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7A1" w:rsidRPr="009F4992" w:rsidRDefault="001367A1" w:rsidP="001367A1">
      <w:pPr>
        <w:spacing w:after="0" w:line="240" w:lineRule="auto"/>
        <w:jc w:val="center"/>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Pakuotės lapelis: informacija vartotojui</w:t>
      </w:r>
    </w:p>
    <w:p w:rsidR="001367A1" w:rsidRPr="009F4992" w:rsidRDefault="001367A1" w:rsidP="001367A1">
      <w:pPr>
        <w:numPr>
          <w:ilvl w:val="12"/>
          <w:numId w:val="0"/>
        </w:numPr>
        <w:shd w:val="clear" w:color="auto" w:fill="FFFFFF"/>
        <w:spacing w:after="0" w:line="240" w:lineRule="auto"/>
        <w:jc w:val="center"/>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tabs>
          <w:tab w:val="left" w:pos="567"/>
        </w:tabs>
        <w:spacing w:after="0" w:line="240" w:lineRule="auto"/>
        <w:ind w:left="-360"/>
        <w:jc w:val="center"/>
        <w:rPr>
          <w:rFonts w:ascii="Times New Roman" w:eastAsia="Times New Roman" w:hAnsi="Times New Roman" w:cs="Times New Roman"/>
          <w:b/>
          <w:lang w:val="lt-LT" w:eastAsia="lt-LT" w:bidi="lt-LT"/>
        </w:rPr>
      </w:pPr>
      <w:proofErr w:type="spellStart"/>
      <w:r w:rsidRPr="009F4992">
        <w:rPr>
          <w:rFonts w:ascii="Times New Roman" w:eastAsia="Times New Roman" w:hAnsi="Times New Roman" w:cs="Times New Roman"/>
          <w:b/>
          <w:lang w:val="lt-LT" w:eastAsia="lt-LT" w:bidi="lt-LT"/>
        </w:rPr>
        <w:t>Donerion</w:t>
      </w:r>
      <w:proofErr w:type="spellEnd"/>
      <w:r w:rsidRPr="009F4992">
        <w:rPr>
          <w:rFonts w:ascii="Times New Roman" w:eastAsia="Times New Roman" w:hAnsi="Times New Roman" w:cs="Times New Roman"/>
          <w:b/>
          <w:lang w:val="lt-LT" w:eastAsia="lt-LT" w:bidi="lt-LT"/>
        </w:rPr>
        <w:t xml:space="preserve"> 5 mg plėvele dengtos tabletės</w:t>
      </w:r>
    </w:p>
    <w:p w:rsidR="001367A1" w:rsidRPr="009F4992" w:rsidRDefault="001367A1" w:rsidP="001367A1">
      <w:pPr>
        <w:numPr>
          <w:ilvl w:val="12"/>
          <w:numId w:val="0"/>
        </w:numPr>
        <w:tabs>
          <w:tab w:val="left" w:pos="567"/>
        </w:tabs>
        <w:spacing w:after="0" w:line="240" w:lineRule="auto"/>
        <w:ind w:left="-360"/>
        <w:jc w:val="center"/>
        <w:rPr>
          <w:rFonts w:ascii="Times New Roman" w:eastAsia="Times New Roman" w:hAnsi="Times New Roman" w:cs="Times New Roman"/>
          <w:b/>
          <w:lang w:val="lt-LT" w:eastAsia="lt-LT" w:bidi="lt-LT"/>
        </w:rPr>
      </w:pPr>
      <w:proofErr w:type="spellStart"/>
      <w:r w:rsidRPr="009F4992">
        <w:rPr>
          <w:rFonts w:ascii="Times New Roman" w:eastAsia="Times New Roman" w:hAnsi="Times New Roman" w:cs="Times New Roman"/>
          <w:b/>
          <w:lang w:val="lt-LT" w:eastAsia="lt-LT" w:bidi="lt-LT"/>
        </w:rPr>
        <w:t>Donerion</w:t>
      </w:r>
      <w:proofErr w:type="spellEnd"/>
      <w:r w:rsidRPr="009F4992">
        <w:rPr>
          <w:rFonts w:ascii="Times New Roman" w:eastAsia="Times New Roman" w:hAnsi="Times New Roman" w:cs="Times New Roman"/>
          <w:b/>
          <w:lang w:val="lt-LT" w:eastAsia="lt-LT" w:bidi="lt-LT"/>
        </w:rPr>
        <w:t xml:space="preserve"> 10 mg plėvele dengtos tabletės</w:t>
      </w:r>
    </w:p>
    <w:p w:rsidR="001367A1" w:rsidRPr="009F4992" w:rsidRDefault="001367A1" w:rsidP="001367A1">
      <w:pPr>
        <w:numPr>
          <w:ilvl w:val="12"/>
          <w:numId w:val="0"/>
        </w:numPr>
        <w:tabs>
          <w:tab w:val="left" w:pos="567"/>
        </w:tabs>
        <w:spacing w:after="0" w:line="240" w:lineRule="auto"/>
        <w:ind w:left="-360"/>
        <w:jc w:val="center"/>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hidrochloridas</w:t>
      </w:r>
    </w:p>
    <w:p w:rsidR="001367A1" w:rsidRPr="009F4992" w:rsidRDefault="001367A1" w:rsidP="001367A1">
      <w:pPr>
        <w:numPr>
          <w:ilvl w:val="12"/>
          <w:numId w:val="0"/>
        </w:numPr>
        <w:shd w:val="clear" w:color="auto" w:fill="FFFFFF"/>
        <w:spacing w:after="0" w:line="240" w:lineRule="auto"/>
        <w:jc w:val="center"/>
        <w:rPr>
          <w:rFonts w:ascii="Times New Roman" w:eastAsia="Times New Roman" w:hAnsi="Times New Roman" w:cs="Times New Roman"/>
          <w:noProof/>
          <w:lang w:val="lt-LT" w:eastAsia="lt-LT" w:bidi="lt-LT"/>
        </w:rPr>
      </w:pPr>
    </w:p>
    <w:p w:rsidR="001367A1" w:rsidRPr="009F4992" w:rsidRDefault="001367A1" w:rsidP="001367A1">
      <w:pPr>
        <w:spacing w:after="0" w:line="240" w:lineRule="auto"/>
        <w:rPr>
          <w:rFonts w:ascii="Times New Roman" w:eastAsia="Times New Roman" w:hAnsi="Times New Roman" w:cs="Times New Roman"/>
          <w:noProof/>
          <w:lang w:val="lt-LT" w:eastAsia="lt-LT" w:bidi="lt-LT"/>
        </w:rPr>
      </w:pPr>
    </w:p>
    <w:p w:rsidR="001367A1" w:rsidRPr="009F4992" w:rsidRDefault="001367A1" w:rsidP="001367A1">
      <w:pPr>
        <w:suppressAutoHyphens/>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lang w:val="lt-LT" w:eastAsia="lt-LT" w:bidi="lt-LT"/>
        </w:rPr>
        <w:t>Atidžiai perskaitykite visą šį lapelį, prieš pradėdami vartoti vaistą, nes jame pateikiama Jums svarbi informacija</w:t>
      </w:r>
      <w:r w:rsidRPr="009F4992">
        <w:rPr>
          <w:rFonts w:ascii="Times New Roman" w:eastAsia="Times New Roman" w:hAnsi="Times New Roman" w:cs="Times New Roman"/>
          <w:b/>
          <w:noProof/>
          <w:lang w:val="lt-LT" w:eastAsia="lt-LT" w:bidi="lt-LT"/>
        </w:rPr>
        <w:t>.</w:t>
      </w:r>
    </w:p>
    <w:p w:rsidR="001367A1" w:rsidRPr="009F4992" w:rsidRDefault="001367A1" w:rsidP="001367A1">
      <w:pPr>
        <w:numPr>
          <w:ilvl w:val="0"/>
          <w:numId w:val="1"/>
        </w:num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Neišmeskite šio lapelio, nes vėl gali prireikti jį perskaityti. </w:t>
      </w:r>
    </w:p>
    <w:p w:rsidR="001367A1" w:rsidRPr="009F4992" w:rsidRDefault="001367A1" w:rsidP="001367A1">
      <w:pPr>
        <w:numPr>
          <w:ilvl w:val="0"/>
          <w:numId w:val="1"/>
        </w:num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Jeigu kiltų daugiau klausimų, kreipkitės į gydytoją arba vaistininką.</w:t>
      </w:r>
    </w:p>
    <w:p w:rsidR="001367A1" w:rsidRPr="009F4992" w:rsidRDefault="001367A1" w:rsidP="001367A1">
      <w:pPr>
        <w:tabs>
          <w:tab w:val="left" w:pos="567"/>
        </w:tabs>
        <w:spacing w:after="0" w:line="240" w:lineRule="auto"/>
        <w:ind w:left="567" w:right="-2" w:hanging="567"/>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w:t>
      </w:r>
      <w:r w:rsidRPr="009F4992">
        <w:rPr>
          <w:rFonts w:ascii="Times New Roman" w:eastAsia="Times New Roman" w:hAnsi="Times New Roman" w:cs="Times New Roman"/>
          <w:lang w:val="lt-LT" w:eastAsia="lt-LT" w:bidi="lt-LT"/>
        </w:rPr>
        <w:tab/>
        <w:t>Šis vaistas skirtas tik Jums, todėl kitiems žmonėms jo duoti negalima. Vaistas gali jiems pakenkti (net tiems, kurių ligos požymiai yra tokie patys kaip Jūsų).</w:t>
      </w:r>
    </w:p>
    <w:p w:rsidR="001367A1" w:rsidRPr="009F4992" w:rsidRDefault="001367A1" w:rsidP="001367A1">
      <w:pPr>
        <w:numPr>
          <w:ilvl w:val="0"/>
          <w:numId w:val="1"/>
        </w:numPr>
        <w:tabs>
          <w:tab w:val="left" w:pos="567"/>
        </w:tabs>
        <w:spacing w:after="0" w:line="240" w:lineRule="auto"/>
        <w:ind w:left="567" w:hanging="567"/>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Jeigu pasireiškė šalutinis poveikis (net jeigu jis šiame lapelyje nenurodytas),</w:t>
      </w:r>
      <w:r w:rsidRPr="009F4992">
        <w:rPr>
          <w:rFonts w:ascii="Times New Roman" w:eastAsia="Times New Roman" w:hAnsi="Times New Roman" w:cs="Times New Roman"/>
          <w:color w:val="FF0000"/>
          <w:lang w:val="lt-LT" w:eastAsia="lt-LT" w:bidi="lt-LT"/>
        </w:rPr>
        <w:t xml:space="preserve"> </w:t>
      </w:r>
      <w:r w:rsidRPr="009F4992">
        <w:rPr>
          <w:rFonts w:ascii="Times New Roman" w:eastAsia="Times New Roman" w:hAnsi="Times New Roman" w:cs="Times New Roman"/>
          <w:lang w:val="lt-LT" w:eastAsia="lt-LT" w:bidi="lt-LT"/>
        </w:rPr>
        <w:t>kreipkitės į gydytoją arba vaistininką. Žr. 4</w:t>
      </w:r>
      <w:r>
        <w:rPr>
          <w:rFonts w:ascii="Times New Roman" w:eastAsia="Times New Roman" w:hAnsi="Times New Roman" w:cs="Times New Roman"/>
          <w:lang w:val="lt-LT" w:eastAsia="lt-LT" w:bidi="lt-LT"/>
        </w:rPr>
        <w:t> </w:t>
      </w:r>
      <w:r w:rsidRPr="009F4992">
        <w:rPr>
          <w:rFonts w:ascii="Times New Roman" w:eastAsia="Times New Roman" w:hAnsi="Times New Roman" w:cs="Times New Roman"/>
          <w:lang w:val="lt-LT" w:eastAsia="lt-LT" w:bidi="lt-LT"/>
        </w:rPr>
        <w:t>skyrių.</w:t>
      </w:r>
    </w:p>
    <w:p w:rsidR="001367A1" w:rsidRPr="009F4992" w:rsidRDefault="001367A1" w:rsidP="001367A1">
      <w:p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lang w:val="lt-LT" w:eastAsia="lt-LT" w:bidi="lt-LT"/>
        </w:rPr>
        <w:t>Apie ką rašoma šiame lapelyje?</w:t>
      </w:r>
    </w:p>
    <w:p w:rsidR="001367A1" w:rsidRPr="009F4992" w:rsidRDefault="001367A1" w:rsidP="001367A1">
      <w:pPr>
        <w:keepNext/>
        <w:numPr>
          <w:ilvl w:val="12"/>
          <w:numId w:val="0"/>
        </w:numPr>
        <w:spacing w:after="0" w:line="240" w:lineRule="auto"/>
        <w:ind w:right="-2"/>
        <w:outlineLvl w:val="0"/>
        <w:rPr>
          <w:rFonts w:ascii="Times New Roman" w:eastAsia="Times New Roman" w:hAnsi="Times New Roman" w:cs="Times New Roman"/>
          <w:noProof/>
          <w:lang w:val="lt-LT" w:eastAsia="lt-LT" w:bidi="lt-LT"/>
        </w:rPr>
      </w:pPr>
    </w:p>
    <w:p w:rsidR="001367A1" w:rsidRPr="009F4992" w:rsidRDefault="001367A1" w:rsidP="001367A1">
      <w:pPr>
        <w:numPr>
          <w:ilvl w:val="0"/>
          <w:numId w:val="3"/>
        </w:numPr>
        <w:tabs>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Kas yra </w:t>
      </w:r>
      <w:r w:rsidRPr="009F4992">
        <w:rPr>
          <w:rFonts w:ascii="Times New Roman" w:eastAsia="Times New Roman" w:hAnsi="Times New Roman" w:cs="Times New Roman"/>
          <w:noProof/>
          <w:lang w:val="lt-LT" w:eastAsia="lt-LT" w:bidi="lt-LT"/>
        </w:rPr>
        <w:t>Donerion</w:t>
      </w:r>
      <w:r w:rsidRPr="009F4992">
        <w:rPr>
          <w:rFonts w:ascii="Times New Roman" w:eastAsia="Times New Roman" w:hAnsi="Times New Roman" w:cs="Times New Roman"/>
          <w:lang w:val="lt-LT" w:eastAsia="lt-LT" w:bidi="lt-LT"/>
        </w:rPr>
        <w:t xml:space="preserve"> ir kam jis vartojamas </w:t>
      </w:r>
    </w:p>
    <w:p w:rsidR="001367A1" w:rsidRPr="009F4992" w:rsidRDefault="001367A1" w:rsidP="001367A1">
      <w:pPr>
        <w:numPr>
          <w:ilvl w:val="0"/>
          <w:numId w:val="3"/>
        </w:numPr>
        <w:tabs>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Kas žinotina prieš vartojant </w:t>
      </w:r>
      <w:r w:rsidRPr="009F4992">
        <w:rPr>
          <w:rFonts w:ascii="Times New Roman" w:eastAsia="Times New Roman" w:hAnsi="Times New Roman" w:cs="Times New Roman"/>
          <w:noProof/>
          <w:lang w:val="lt-LT" w:eastAsia="lt-LT" w:bidi="lt-LT"/>
        </w:rPr>
        <w:t>Donerion</w:t>
      </w:r>
    </w:p>
    <w:p w:rsidR="001367A1" w:rsidRPr="009F4992" w:rsidRDefault="001367A1" w:rsidP="001367A1">
      <w:pPr>
        <w:numPr>
          <w:ilvl w:val="0"/>
          <w:numId w:val="3"/>
        </w:numPr>
        <w:tabs>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Kaip vartoti </w:t>
      </w:r>
      <w:r w:rsidRPr="009F4992">
        <w:rPr>
          <w:rFonts w:ascii="Times New Roman" w:eastAsia="Times New Roman" w:hAnsi="Times New Roman" w:cs="Times New Roman"/>
          <w:noProof/>
          <w:lang w:val="lt-LT" w:eastAsia="lt-LT" w:bidi="lt-LT"/>
        </w:rPr>
        <w:t>Donerion</w:t>
      </w:r>
    </w:p>
    <w:p w:rsidR="001367A1" w:rsidRPr="009F4992" w:rsidRDefault="001367A1" w:rsidP="001367A1">
      <w:pPr>
        <w:numPr>
          <w:ilvl w:val="0"/>
          <w:numId w:val="3"/>
        </w:numPr>
        <w:tabs>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Galimas šalutinis poveikis </w:t>
      </w:r>
    </w:p>
    <w:p w:rsidR="001367A1" w:rsidRPr="009F4992" w:rsidRDefault="001367A1" w:rsidP="001367A1">
      <w:pPr>
        <w:numPr>
          <w:ilvl w:val="0"/>
          <w:numId w:val="3"/>
        </w:numPr>
        <w:tabs>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 xml:space="preserve">Kaip laikyti </w:t>
      </w:r>
      <w:r w:rsidRPr="009F4992">
        <w:rPr>
          <w:rFonts w:ascii="Times New Roman" w:eastAsia="Times New Roman" w:hAnsi="Times New Roman" w:cs="Times New Roman"/>
          <w:noProof/>
          <w:lang w:val="lt-LT" w:eastAsia="lt-LT" w:bidi="lt-LT"/>
        </w:rPr>
        <w:t>Donerion</w:t>
      </w:r>
    </w:p>
    <w:p w:rsidR="001367A1" w:rsidRPr="009F4992" w:rsidRDefault="001367A1" w:rsidP="001367A1">
      <w:pPr>
        <w:numPr>
          <w:ilvl w:val="0"/>
          <w:numId w:val="3"/>
        </w:numPr>
        <w:tabs>
          <w:tab w:val="left" w:pos="567"/>
        </w:tabs>
        <w:spacing w:after="0" w:line="240" w:lineRule="auto"/>
        <w:ind w:left="426" w:right="-29"/>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Pakuotės turinys ir kita informacija</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rPr>
          <w:rFonts w:ascii="Times New Roman" w:eastAsia="Times New Roman" w:hAnsi="Times New Roman" w:cs="Times New Roman"/>
          <w:noProof/>
          <w:lang w:val="lt-LT" w:eastAsia="lt-LT" w:bidi="lt-LT"/>
        </w:rPr>
      </w:pPr>
    </w:p>
    <w:p w:rsidR="001367A1" w:rsidRPr="009F4992" w:rsidRDefault="001367A1" w:rsidP="001367A1">
      <w:pPr>
        <w:keepNext/>
        <w:numPr>
          <w:ilvl w:val="0"/>
          <w:numId w:val="2"/>
        </w:numPr>
        <w:tabs>
          <w:tab w:val="left" w:pos="567"/>
        </w:tabs>
        <w:spacing w:after="0" w:line="240" w:lineRule="auto"/>
        <w:ind w:left="567" w:right="-2"/>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Kas yra Donerion ir kam jis vartojamas</w:t>
      </w:r>
    </w:p>
    <w:p w:rsidR="001367A1" w:rsidRPr="009F4992" w:rsidRDefault="001367A1" w:rsidP="001367A1">
      <w:pPr>
        <w:numPr>
          <w:ilvl w:val="12"/>
          <w:numId w:val="0"/>
        </w:numPr>
        <w:spacing w:after="0" w:line="240" w:lineRule="auto"/>
        <w:rPr>
          <w:rFonts w:ascii="Times New Roman" w:eastAsia="Times New Roman" w:hAnsi="Times New Roman" w:cs="Times New Roman"/>
          <w:noProof/>
          <w:lang w:val="lt-LT" w:eastAsia="lt-LT" w:bidi="lt-LT"/>
        </w:rPr>
      </w:pPr>
    </w:p>
    <w:p w:rsidR="001367A1" w:rsidRPr="009F4992" w:rsidRDefault="001367A1" w:rsidP="001367A1">
      <w:pPr>
        <w:tabs>
          <w:tab w:val="left" w:pos="567"/>
        </w:tabs>
        <w:autoSpaceDE w:val="0"/>
        <w:autoSpaceDN w:val="0"/>
        <w:adjustRightInd w:val="0"/>
        <w:spacing w:after="0" w:line="240" w:lineRule="auto"/>
        <w:rPr>
          <w:rFonts w:ascii="Times New Roman" w:eastAsia="Times New Roman" w:hAnsi="Times New Roman" w:cs="Times New Roman"/>
          <w:iCs/>
          <w:lang w:val="lt-LT" w:eastAsia="nl-NL" w:bidi="lt-LT"/>
        </w:rPr>
      </w:pPr>
      <w:r w:rsidRPr="009F4992">
        <w:rPr>
          <w:rFonts w:ascii="Times New Roman" w:eastAsia="Times New Roman" w:hAnsi="Times New Roman" w:cs="Times New Roman"/>
          <w:noProof/>
          <w:lang w:val="lt-LT" w:eastAsia="lt-LT" w:bidi="lt-LT"/>
        </w:rPr>
        <w:t>Donerion</w:t>
      </w:r>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donepezilo</w:t>
      </w:r>
      <w:proofErr w:type="spellEnd"/>
      <w:r w:rsidRPr="009F4992">
        <w:rPr>
          <w:rFonts w:ascii="Times New Roman" w:eastAsia="Times New Roman" w:hAnsi="Times New Roman" w:cs="Times New Roman"/>
          <w:lang w:val="lt-LT" w:eastAsia="lt-LT" w:bidi="lt-LT"/>
        </w:rPr>
        <w:t xml:space="preserve"> hidrochloridas)</w:t>
      </w:r>
      <w:r w:rsidRPr="009F4992">
        <w:rPr>
          <w:rFonts w:ascii="Times New Roman" w:eastAsia="Times New Roman" w:hAnsi="Times New Roman" w:cs="Times New Roman"/>
          <w:iCs/>
          <w:lang w:val="lt-LT" w:eastAsia="nl-NL" w:bidi="lt-LT"/>
        </w:rPr>
        <w:t xml:space="preserve"> priklauso vaistų, vadinamų </w:t>
      </w:r>
      <w:proofErr w:type="spellStart"/>
      <w:r w:rsidRPr="009F4992">
        <w:rPr>
          <w:rFonts w:ascii="Times New Roman" w:eastAsia="Times New Roman" w:hAnsi="Times New Roman" w:cs="Times New Roman"/>
          <w:bCs/>
          <w:iCs/>
          <w:lang w:val="lt-LT" w:eastAsia="nl-NL" w:bidi="lt-LT"/>
        </w:rPr>
        <w:t>acetilcholinesterazės</w:t>
      </w:r>
      <w:proofErr w:type="spellEnd"/>
      <w:r w:rsidRPr="009F4992">
        <w:rPr>
          <w:rFonts w:ascii="Times New Roman" w:eastAsia="Times New Roman" w:hAnsi="Times New Roman" w:cs="Times New Roman"/>
          <w:bCs/>
          <w:iCs/>
          <w:lang w:val="lt-LT" w:eastAsia="nl-NL" w:bidi="lt-LT"/>
        </w:rPr>
        <w:t xml:space="preserve"> inhibitoriais</w:t>
      </w:r>
      <w:r w:rsidRPr="009F4992">
        <w:rPr>
          <w:rFonts w:ascii="Times New Roman" w:eastAsia="Times New Roman" w:hAnsi="Times New Roman" w:cs="Times New Roman"/>
          <w:iCs/>
          <w:lang w:val="lt-LT" w:eastAsia="nl-NL" w:bidi="lt-LT"/>
        </w:rPr>
        <w:t xml:space="preserve">, grupei. </w:t>
      </w:r>
      <w:proofErr w:type="spellStart"/>
      <w:r w:rsidRPr="009F4992">
        <w:rPr>
          <w:rFonts w:ascii="Times New Roman" w:eastAsia="Times New Roman" w:hAnsi="Times New Roman" w:cs="Times New Roman"/>
          <w:lang w:val="lt-LT" w:eastAsia="lt-LT" w:bidi="lt-LT"/>
        </w:rPr>
        <w:t>Donepezilas</w:t>
      </w:r>
      <w:proofErr w:type="spellEnd"/>
      <w:r w:rsidRPr="009F4992">
        <w:rPr>
          <w:rFonts w:ascii="Times New Roman" w:eastAsia="Times New Roman" w:hAnsi="Times New Roman" w:cs="Times New Roman"/>
          <w:lang w:val="lt-LT" w:eastAsia="lt-LT" w:bidi="lt-LT"/>
        </w:rPr>
        <w:t xml:space="preserve"> padidina atminties funkcijai įtakos turinčios medžiagos (</w:t>
      </w:r>
      <w:proofErr w:type="spellStart"/>
      <w:r w:rsidRPr="009F4992">
        <w:rPr>
          <w:rFonts w:ascii="Times New Roman" w:eastAsia="Times New Roman" w:hAnsi="Times New Roman" w:cs="Times New Roman"/>
          <w:lang w:val="lt-LT" w:eastAsia="lt-LT" w:bidi="lt-LT"/>
        </w:rPr>
        <w:t>acetilcholino</w:t>
      </w:r>
      <w:proofErr w:type="spellEnd"/>
      <w:r w:rsidRPr="009F4992">
        <w:rPr>
          <w:rFonts w:ascii="Times New Roman" w:eastAsia="Times New Roman" w:hAnsi="Times New Roman" w:cs="Times New Roman"/>
          <w:lang w:val="lt-LT" w:eastAsia="lt-LT" w:bidi="lt-LT"/>
        </w:rPr>
        <w:t xml:space="preserve">) kiekį smegenyse, nes lėtina </w:t>
      </w:r>
      <w:proofErr w:type="spellStart"/>
      <w:r w:rsidRPr="009F4992">
        <w:rPr>
          <w:rFonts w:ascii="Times New Roman" w:eastAsia="Times New Roman" w:hAnsi="Times New Roman" w:cs="Times New Roman"/>
          <w:lang w:val="lt-LT" w:eastAsia="lt-LT" w:bidi="lt-LT"/>
        </w:rPr>
        <w:t>acetilcholino</w:t>
      </w:r>
      <w:proofErr w:type="spellEnd"/>
      <w:r w:rsidRPr="009F4992">
        <w:rPr>
          <w:rFonts w:ascii="Times New Roman" w:eastAsia="Times New Roman" w:hAnsi="Times New Roman" w:cs="Times New Roman"/>
          <w:lang w:val="lt-LT" w:eastAsia="lt-LT" w:bidi="lt-LT"/>
        </w:rPr>
        <w:t xml:space="preserve"> suardymą.</w:t>
      </w:r>
    </w:p>
    <w:p w:rsidR="001367A1" w:rsidRPr="009F4992" w:rsidRDefault="001367A1" w:rsidP="001367A1">
      <w:pPr>
        <w:numPr>
          <w:ilvl w:val="12"/>
          <w:numId w:val="0"/>
        </w:numPr>
        <w:spacing w:after="0" w:line="240" w:lineRule="auto"/>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rPr>
          <w:rFonts w:ascii="Times New Roman" w:eastAsia="Times New Roman" w:hAnsi="Times New Roman" w:cs="Times New Roman"/>
          <w:bCs/>
          <w:iCs/>
          <w:lang w:val="lt-LT" w:eastAsia="nl-NL" w:bidi="lt-LT"/>
        </w:rPr>
      </w:pPr>
      <w:r w:rsidRPr="009F4992">
        <w:rPr>
          <w:rFonts w:ascii="Times New Roman" w:eastAsia="Calibri" w:hAnsi="Times New Roman" w:cs="Times New Roman"/>
          <w:lang w:val="lt-LT" w:eastAsia="lt-LT" w:bidi="lt-LT"/>
        </w:rPr>
        <w:t>Jis skiriamas žmonėms, kuriems diagnozuota lengva ar vidutinio sunkumo Alzheimerio (</w:t>
      </w:r>
      <w:proofErr w:type="spellStart"/>
      <w:r w:rsidRPr="009F4992">
        <w:rPr>
          <w:rFonts w:ascii="Times New Roman" w:eastAsia="Calibri" w:hAnsi="Times New Roman" w:cs="Times New Roman"/>
          <w:i/>
          <w:lang w:val="lt-LT" w:eastAsia="lt-LT" w:bidi="lt-LT"/>
        </w:rPr>
        <w:t>Alzheimer</w:t>
      </w:r>
      <w:proofErr w:type="spellEnd"/>
      <w:r w:rsidRPr="009F4992">
        <w:rPr>
          <w:rFonts w:ascii="Times New Roman" w:eastAsia="Calibri" w:hAnsi="Times New Roman" w:cs="Times New Roman"/>
          <w:lang w:val="lt-LT" w:eastAsia="lt-LT" w:bidi="lt-LT"/>
        </w:rPr>
        <w:t xml:space="preserve">) liga, demencijos simptomams gydyti. Šie simptomai apima progresuojantį atminties netekimą, sumišimą ir elgesio sutrikimus. </w:t>
      </w:r>
      <w:r w:rsidRPr="009F4992">
        <w:rPr>
          <w:rFonts w:ascii="Times New Roman" w:eastAsia="Times New Roman" w:hAnsi="Times New Roman" w:cs="Times New Roman"/>
          <w:bCs/>
          <w:iCs/>
          <w:lang w:val="lt-LT" w:eastAsia="nl-NL" w:bidi="lt-LT"/>
        </w:rPr>
        <w:t>Dėl šių pokyčių Alzheimerio (</w:t>
      </w:r>
      <w:proofErr w:type="spellStart"/>
      <w:r w:rsidRPr="009F4992">
        <w:rPr>
          <w:rFonts w:ascii="Times New Roman" w:eastAsia="Times New Roman" w:hAnsi="Times New Roman" w:cs="Times New Roman"/>
          <w:bCs/>
          <w:i/>
          <w:iCs/>
          <w:lang w:val="lt-LT" w:eastAsia="nl-NL" w:bidi="lt-LT"/>
        </w:rPr>
        <w:t>Alzheimer</w:t>
      </w:r>
      <w:proofErr w:type="spellEnd"/>
      <w:r w:rsidRPr="009F4992">
        <w:rPr>
          <w:rFonts w:ascii="Times New Roman" w:eastAsia="Times New Roman" w:hAnsi="Times New Roman" w:cs="Times New Roman"/>
          <w:bCs/>
          <w:iCs/>
          <w:lang w:val="lt-LT" w:eastAsia="nl-NL" w:bidi="lt-LT"/>
        </w:rPr>
        <w:t>) liga sergantiems žmonėms vis sunkiau pavyksta atlikti įprastus kasdieninius darbus.</w:t>
      </w:r>
    </w:p>
    <w:p w:rsidR="001367A1" w:rsidRPr="009F4992" w:rsidRDefault="001367A1" w:rsidP="001367A1">
      <w:pPr>
        <w:numPr>
          <w:ilvl w:val="12"/>
          <w:numId w:val="0"/>
        </w:numPr>
        <w:spacing w:after="0" w:line="240" w:lineRule="auto"/>
        <w:rPr>
          <w:rFonts w:ascii="Times New Roman" w:eastAsia="Times New Roman" w:hAnsi="Times New Roman" w:cs="Times New Roman"/>
          <w:bCs/>
          <w:iCs/>
          <w:lang w:val="lt-LT" w:eastAsia="nl-NL" w:bidi="lt-LT"/>
        </w:rPr>
      </w:pPr>
    </w:p>
    <w:p w:rsidR="001367A1" w:rsidRPr="009F4992" w:rsidRDefault="001367A1" w:rsidP="001367A1">
      <w:pPr>
        <w:tabs>
          <w:tab w:val="left" w:pos="567"/>
        </w:tabs>
        <w:autoSpaceDE w:val="0"/>
        <w:autoSpaceDN w:val="0"/>
        <w:adjustRightInd w:val="0"/>
        <w:spacing w:after="0" w:line="240" w:lineRule="auto"/>
        <w:rPr>
          <w:rFonts w:ascii="Times New Roman" w:eastAsia="Times New Roman" w:hAnsi="Times New Roman" w:cs="Times New Roman"/>
          <w:iCs/>
          <w:lang w:val="lt-LT" w:eastAsia="nl-NL" w:bidi="lt-LT"/>
        </w:rPr>
      </w:pPr>
      <w:r w:rsidRPr="009F4992">
        <w:rPr>
          <w:rFonts w:ascii="Times New Roman" w:eastAsia="Times New Roman" w:hAnsi="Times New Roman" w:cs="Times New Roman"/>
          <w:noProof/>
          <w:lang w:val="lt-LT" w:eastAsia="lt-LT" w:bidi="lt-LT"/>
        </w:rPr>
        <w:t>Donerion</w:t>
      </w:r>
      <w:r w:rsidRPr="009F4992">
        <w:rPr>
          <w:rFonts w:ascii="Times New Roman" w:eastAsia="Times New Roman" w:hAnsi="Times New Roman" w:cs="Times New Roman"/>
          <w:iCs/>
          <w:lang w:val="lt-LT" w:eastAsia="nl-NL" w:bidi="lt-LT"/>
        </w:rPr>
        <w:t xml:space="preserve"> galima vartoti tik </w:t>
      </w:r>
      <w:r w:rsidRPr="009F4992">
        <w:rPr>
          <w:rFonts w:ascii="Times New Roman" w:eastAsia="Times New Roman" w:hAnsi="Times New Roman" w:cs="Times New Roman"/>
          <w:bCs/>
          <w:iCs/>
          <w:lang w:val="lt-LT" w:eastAsia="nl-NL" w:bidi="lt-LT"/>
        </w:rPr>
        <w:t>suaugusiems pacientams</w:t>
      </w:r>
      <w:r w:rsidRPr="009F4992">
        <w:rPr>
          <w:rFonts w:ascii="Times New Roman" w:eastAsia="Times New Roman" w:hAnsi="Times New Roman" w:cs="Times New Roman"/>
          <w:iCs/>
          <w:lang w:val="lt-LT" w:eastAsia="nl-NL" w:bidi="lt-LT"/>
        </w:rPr>
        <w:t>.</w:t>
      </w:r>
    </w:p>
    <w:p w:rsidR="001367A1" w:rsidRPr="009F4992" w:rsidRDefault="001367A1" w:rsidP="001367A1">
      <w:p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keepNext/>
        <w:numPr>
          <w:ilvl w:val="0"/>
          <w:numId w:val="2"/>
        </w:numPr>
        <w:tabs>
          <w:tab w:val="left" w:pos="567"/>
        </w:tabs>
        <w:spacing w:after="0" w:line="240" w:lineRule="auto"/>
        <w:ind w:left="567" w:right="-2"/>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Kas žinotina prieš vartojant Donerion</w:t>
      </w:r>
    </w:p>
    <w:p w:rsidR="001367A1" w:rsidRPr="009F4992" w:rsidRDefault="001367A1" w:rsidP="001367A1">
      <w:pPr>
        <w:keepNext/>
        <w:numPr>
          <w:ilvl w:val="12"/>
          <w:numId w:val="0"/>
        </w:numPr>
        <w:spacing w:after="0" w:line="240" w:lineRule="auto"/>
        <w:outlineLvl w:val="0"/>
        <w:rPr>
          <w:rFonts w:ascii="Times New Roman" w:eastAsia="Times New Roman" w:hAnsi="Times New Roman" w:cs="Times New Roman"/>
          <w:b/>
          <w:noProof/>
          <w:lang w:val="lt-LT" w:eastAsia="lt-LT" w:bidi="lt-LT"/>
        </w:rPr>
      </w:pPr>
    </w:p>
    <w:p w:rsidR="001367A1" w:rsidRPr="009F4992" w:rsidRDefault="001367A1" w:rsidP="001367A1">
      <w:pPr>
        <w:keepNext/>
        <w:numPr>
          <w:ilvl w:val="12"/>
          <w:numId w:val="0"/>
        </w:numPr>
        <w:spacing w:after="0" w:line="240" w:lineRule="auto"/>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 xml:space="preserve">Donerion vartoti </w:t>
      </w:r>
      <w:r>
        <w:rPr>
          <w:rFonts w:ascii="Times New Roman" w:eastAsia="Times New Roman" w:hAnsi="Times New Roman" w:cs="Times New Roman"/>
          <w:b/>
          <w:noProof/>
          <w:lang w:val="lt-LT" w:eastAsia="lt-LT" w:bidi="lt-LT"/>
        </w:rPr>
        <w:t>draudžiama</w:t>
      </w:r>
    </w:p>
    <w:p w:rsidR="001367A1" w:rsidRPr="009F4992" w:rsidRDefault="001367A1" w:rsidP="001367A1">
      <w:pPr>
        <w:numPr>
          <w:ilvl w:val="0"/>
          <w:numId w:val="9"/>
        </w:numPr>
        <w:tabs>
          <w:tab w:val="left"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jeigu yra alergija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hidrochloridui, </w:t>
      </w:r>
      <w:proofErr w:type="spellStart"/>
      <w:r w:rsidRPr="009F4992">
        <w:rPr>
          <w:rFonts w:ascii="Times New Roman" w:eastAsia="Calibri" w:hAnsi="Times New Roman" w:cs="Times New Roman"/>
          <w:lang w:val="lt-LT" w:eastAsia="lt-LT" w:bidi="lt-LT"/>
        </w:rPr>
        <w:t>piperidino</w:t>
      </w:r>
      <w:proofErr w:type="spellEnd"/>
      <w:r w:rsidRPr="009F4992">
        <w:rPr>
          <w:rFonts w:ascii="Times New Roman" w:eastAsia="Calibri" w:hAnsi="Times New Roman" w:cs="Times New Roman"/>
          <w:lang w:val="lt-LT" w:eastAsia="lt-LT" w:bidi="lt-LT"/>
        </w:rPr>
        <w:t xml:space="preserve"> dariniams arba bet kuriai pagalbinei šio vaisto medžiagai (jos išvardytos 6 skyriuje).</w:t>
      </w:r>
    </w:p>
    <w:p w:rsidR="001367A1" w:rsidRPr="009F4992" w:rsidRDefault="001367A1" w:rsidP="001367A1">
      <w:pPr>
        <w:spacing w:after="0" w:line="240" w:lineRule="auto"/>
        <w:ind w:right="-2"/>
        <w:rPr>
          <w:rFonts w:ascii="Times New Roman" w:eastAsia="Calibri" w:hAnsi="Times New Roman" w:cs="Times New Roman"/>
          <w:lang w:val="lt-LT" w:eastAsia="lt-LT" w:bidi="lt-LT"/>
        </w:rPr>
      </w:pPr>
    </w:p>
    <w:p w:rsidR="001367A1" w:rsidRPr="009F4992" w:rsidRDefault="001367A1" w:rsidP="001367A1">
      <w:pPr>
        <w:numPr>
          <w:ilvl w:val="12"/>
          <w:numId w:val="0"/>
        </w:numPr>
        <w:spacing w:after="0" w:line="240" w:lineRule="auto"/>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Įspėjimai ir atsargumo priemonės</w:t>
      </w:r>
    </w:p>
    <w:p w:rsidR="001367A1" w:rsidRPr="009F4992" w:rsidRDefault="001367A1" w:rsidP="001367A1">
      <w:pPr>
        <w:numPr>
          <w:ilvl w:val="12"/>
          <w:numId w:val="0"/>
        </w:numPr>
        <w:tabs>
          <w:tab w:val="num" w:pos="567"/>
        </w:tabs>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Pasitarkite su gydytoju arba vaistininku, prieš pradėdami vartoti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jeigu</w:t>
      </w:r>
      <w:r w:rsidRPr="009F4992">
        <w:rPr>
          <w:rFonts w:ascii="Times New Roman" w:eastAsia="Times New Roman" w:hAnsi="Times New Roman" w:cs="Times New Roman"/>
          <w:lang w:val="lt-LT" w:eastAsia="lt-LT" w:bidi="lt-LT"/>
        </w:rPr>
        <w:t xml:space="preserve"> </w:t>
      </w:r>
      <w:r w:rsidRPr="009F4992">
        <w:rPr>
          <w:rFonts w:ascii="Times New Roman" w:eastAsia="Calibri" w:hAnsi="Times New Roman" w:cs="Times New Roman"/>
          <w:lang w:val="lt-LT" w:eastAsia="lt-LT" w:bidi="lt-LT"/>
        </w:rPr>
        <w:t>Jums anksčiau buvo arba šiuo metu yra:</w:t>
      </w:r>
    </w:p>
    <w:p w:rsidR="001367A1" w:rsidRPr="009F4992" w:rsidRDefault="001367A1" w:rsidP="001367A1">
      <w:pPr>
        <w:numPr>
          <w:ilvl w:val="0"/>
          <w:numId w:val="4"/>
        </w:numPr>
        <w:tabs>
          <w:tab w:val="num" w:pos="567"/>
        </w:tabs>
        <w:spacing w:after="0" w:line="240" w:lineRule="auto"/>
        <w:ind w:left="567" w:right="-2"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skrandžio ar dvylikapirštės žarnos opaligė;</w:t>
      </w:r>
    </w:p>
    <w:p w:rsidR="001367A1" w:rsidRPr="009F4992" w:rsidRDefault="001367A1" w:rsidP="001367A1">
      <w:pPr>
        <w:numPr>
          <w:ilvl w:val="0"/>
          <w:numId w:val="4"/>
        </w:numPr>
        <w:tabs>
          <w:tab w:val="left" w:pos="567"/>
        </w:tabs>
        <w:spacing w:after="0" w:line="240" w:lineRule="auto"/>
        <w:ind w:left="567"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traukulių ar konvulsijų;</w:t>
      </w:r>
    </w:p>
    <w:p w:rsidR="001367A1" w:rsidRPr="009F4992" w:rsidRDefault="001367A1" w:rsidP="001367A1">
      <w:pPr>
        <w:numPr>
          <w:ilvl w:val="0"/>
          <w:numId w:val="4"/>
        </w:numPr>
        <w:tabs>
          <w:tab w:val="left"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širdies liga (pvz., nereguliarus arba labai sulėtėjęs širdies plakimas, širdies nepakankamumas, miokardo infarktas);</w:t>
      </w:r>
    </w:p>
    <w:p w:rsidR="001367A1" w:rsidRPr="009F4992" w:rsidRDefault="001367A1" w:rsidP="001367A1">
      <w:pPr>
        <w:numPr>
          <w:ilvl w:val="0"/>
          <w:numId w:val="7"/>
        </w:numPr>
        <w:tabs>
          <w:tab w:val="clear" w:pos="360"/>
          <w:tab w:val="num"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širdies sutrikimas, vadinamas QT intervalo pailgėjimu, arba Jums praeityje buvo diagnozuoti tam tikri širdies ritmo sutrikimai, vadinami </w:t>
      </w:r>
      <w:proofErr w:type="spellStart"/>
      <w:r w:rsidRPr="009F4992">
        <w:rPr>
          <w:rFonts w:ascii="Times New Roman" w:eastAsia="Calibri" w:hAnsi="Times New Roman" w:cs="Times New Roman"/>
          <w:lang w:val="lt-LT" w:eastAsia="lt-LT" w:bidi="lt-LT"/>
        </w:rPr>
        <w:t>verpstine</w:t>
      </w:r>
      <w:proofErr w:type="spellEnd"/>
      <w:r w:rsidRPr="009F4992">
        <w:rPr>
          <w:rFonts w:ascii="Times New Roman" w:eastAsia="Calibri" w:hAnsi="Times New Roman" w:cs="Times New Roman"/>
          <w:lang w:val="lt-LT" w:eastAsia="lt-LT" w:bidi="lt-LT"/>
        </w:rPr>
        <w:t xml:space="preserve"> skilvelių </w:t>
      </w:r>
      <w:proofErr w:type="spellStart"/>
      <w:r w:rsidRPr="009F4992">
        <w:rPr>
          <w:rFonts w:ascii="Times New Roman" w:eastAsia="Calibri" w:hAnsi="Times New Roman" w:cs="Times New Roman"/>
          <w:lang w:val="lt-LT" w:eastAsia="lt-LT" w:bidi="lt-LT"/>
        </w:rPr>
        <w:t>tachikardija</w:t>
      </w:r>
      <w:proofErr w:type="spellEnd"/>
      <w:r w:rsidRPr="009F4992">
        <w:rPr>
          <w:rFonts w:ascii="Times New Roman" w:eastAsia="Calibri" w:hAnsi="Times New Roman" w:cs="Times New Roman"/>
          <w:lang w:val="lt-LT" w:eastAsia="lt-LT" w:bidi="lt-LT"/>
        </w:rPr>
        <w:t xml:space="preserve"> (</w:t>
      </w:r>
      <w:proofErr w:type="spellStart"/>
      <w:r w:rsidRPr="009F4992">
        <w:rPr>
          <w:rFonts w:ascii="Times New Roman" w:eastAsia="Calibri" w:hAnsi="Times New Roman" w:cs="Times New Roman"/>
          <w:i/>
          <w:iCs/>
          <w:lang w:val="lt-LT" w:eastAsia="lt-LT" w:bidi="lt-LT"/>
        </w:rPr>
        <w:t>Torsade</w:t>
      </w:r>
      <w:proofErr w:type="spellEnd"/>
      <w:r w:rsidRPr="009F4992">
        <w:rPr>
          <w:rFonts w:ascii="Times New Roman" w:eastAsia="Calibri" w:hAnsi="Times New Roman" w:cs="Times New Roman"/>
          <w:i/>
          <w:iCs/>
          <w:lang w:val="lt-LT" w:eastAsia="lt-LT" w:bidi="lt-LT"/>
        </w:rPr>
        <w:t xml:space="preserve"> de </w:t>
      </w:r>
      <w:proofErr w:type="spellStart"/>
      <w:r w:rsidRPr="009F4992">
        <w:rPr>
          <w:rFonts w:ascii="Times New Roman" w:eastAsia="Calibri" w:hAnsi="Times New Roman" w:cs="Times New Roman"/>
          <w:i/>
          <w:iCs/>
          <w:lang w:val="lt-LT" w:eastAsia="lt-LT" w:bidi="lt-LT"/>
        </w:rPr>
        <w:t>Pointes</w:t>
      </w:r>
      <w:proofErr w:type="spellEnd"/>
      <w:r w:rsidRPr="009F4992">
        <w:rPr>
          <w:rFonts w:ascii="Times New Roman" w:eastAsia="Calibri" w:hAnsi="Times New Roman" w:cs="Times New Roman"/>
          <w:lang w:val="lt-LT" w:eastAsia="lt-LT" w:bidi="lt-LT"/>
        </w:rPr>
        <w:t>), arba kam nors iš Jūsų šeimos narių diagnozuotas QT intervalo pailgėjimas;</w:t>
      </w:r>
    </w:p>
    <w:p w:rsidR="001367A1" w:rsidRPr="009F4992" w:rsidRDefault="001367A1" w:rsidP="001367A1">
      <w:pPr>
        <w:numPr>
          <w:ilvl w:val="0"/>
          <w:numId w:val="7"/>
        </w:numPr>
        <w:tabs>
          <w:tab w:val="clear" w:pos="360"/>
          <w:tab w:val="num"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sumažėjęs magnio arba kalio kiekis kraujyje;</w:t>
      </w:r>
    </w:p>
    <w:p w:rsidR="001367A1" w:rsidRPr="009F4992" w:rsidRDefault="001367A1" w:rsidP="001367A1">
      <w:pPr>
        <w:numPr>
          <w:ilvl w:val="0"/>
          <w:numId w:val="4"/>
        </w:numPr>
        <w:tabs>
          <w:tab w:val="left"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lastRenderedPageBreak/>
        <w:t>astma arba kita lėtine plaučių liga;</w:t>
      </w:r>
    </w:p>
    <w:p w:rsidR="001367A1" w:rsidRPr="009F4992" w:rsidRDefault="001367A1" w:rsidP="001367A1">
      <w:pPr>
        <w:numPr>
          <w:ilvl w:val="0"/>
          <w:numId w:val="4"/>
        </w:numPr>
        <w:tabs>
          <w:tab w:val="left"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bet kokių kepenų sutrikimų ar hepatitas (gali tekti koreguoti Jums skiriamą dozę);</w:t>
      </w:r>
    </w:p>
    <w:p w:rsidR="001367A1" w:rsidRPr="009F4992" w:rsidRDefault="001367A1" w:rsidP="001367A1">
      <w:pPr>
        <w:numPr>
          <w:ilvl w:val="0"/>
          <w:numId w:val="4"/>
        </w:numPr>
        <w:tabs>
          <w:tab w:val="left" w:pos="567"/>
        </w:tabs>
        <w:spacing w:after="0" w:line="240" w:lineRule="auto"/>
        <w:ind w:left="567" w:right="-2"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sunku šlapintis arba sergate inkstų liga.</w:t>
      </w:r>
    </w:p>
    <w:p w:rsidR="001367A1" w:rsidRPr="009F4992" w:rsidRDefault="001367A1" w:rsidP="001367A1">
      <w:p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Taip pat pasakykite gydytojui, jei esate nėščia arba manote, kad galite būti nėščia.</w:t>
      </w:r>
    </w:p>
    <w:p w:rsidR="001367A1" w:rsidRPr="009F4992" w:rsidRDefault="001367A1" w:rsidP="001367A1">
      <w:p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Jeigu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vartojimo metu Jums atsirado bent viena iš anksčiau išvardytų būklių, pasakykite gydytojui arba vaistininkui.</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keepNext/>
        <w:numPr>
          <w:ilvl w:val="12"/>
          <w:numId w:val="0"/>
        </w:numPr>
        <w:spacing w:after="0" w:line="240" w:lineRule="auto"/>
        <w:rPr>
          <w:rFonts w:ascii="Times New Roman" w:eastAsia="Times New Roman" w:hAnsi="Times New Roman" w:cs="Times New Roman"/>
          <w:b/>
          <w:bCs/>
          <w:noProof/>
          <w:lang w:val="lt-LT" w:eastAsia="lt-LT" w:bidi="lt-LT"/>
        </w:rPr>
      </w:pPr>
      <w:r w:rsidRPr="009F4992">
        <w:rPr>
          <w:rFonts w:ascii="Times New Roman" w:eastAsia="Times New Roman" w:hAnsi="Times New Roman" w:cs="Times New Roman"/>
          <w:b/>
          <w:noProof/>
          <w:lang w:val="lt-LT" w:eastAsia="lt-LT" w:bidi="lt-LT"/>
        </w:rPr>
        <w:t>Vaikams ir paaugliams</w:t>
      </w:r>
    </w:p>
    <w:p w:rsidR="001367A1" w:rsidRPr="009F4992" w:rsidRDefault="001367A1" w:rsidP="001367A1">
      <w:pPr>
        <w:keepNext/>
        <w:numPr>
          <w:ilvl w:val="12"/>
          <w:numId w:val="0"/>
        </w:numPr>
        <w:spacing w:after="0" w:line="240" w:lineRule="auto"/>
        <w:rPr>
          <w:rFonts w:ascii="Times New Roman" w:eastAsia="Times New Roman" w:hAnsi="Times New Roman" w:cs="Times New Roman"/>
          <w:bCs/>
          <w:noProof/>
          <w:lang w:val="lt-LT" w:eastAsia="lt-LT" w:bidi="lt-LT"/>
        </w:rPr>
      </w:pPr>
      <w:r w:rsidRPr="009F4992">
        <w:rPr>
          <w:rFonts w:ascii="Times New Roman" w:eastAsia="Times New Roman" w:hAnsi="Times New Roman" w:cs="Times New Roman"/>
          <w:bCs/>
          <w:noProof/>
          <w:lang w:val="lt-LT" w:eastAsia="lt-LT" w:bidi="lt-LT"/>
        </w:rPr>
        <w:t>Donerion negalima vartoti vaikams ir paaugliams.</w:t>
      </w:r>
    </w:p>
    <w:p w:rsidR="001367A1" w:rsidRPr="009F4992" w:rsidRDefault="001367A1" w:rsidP="001367A1">
      <w:pPr>
        <w:keepNext/>
        <w:numPr>
          <w:ilvl w:val="12"/>
          <w:numId w:val="0"/>
        </w:numPr>
        <w:spacing w:after="0" w:line="240" w:lineRule="auto"/>
        <w:rPr>
          <w:rFonts w:ascii="Times New Roman" w:eastAsia="Times New Roman" w:hAnsi="Times New Roman" w:cs="Times New Roman"/>
          <w:b/>
          <w:bCs/>
          <w:noProof/>
          <w:lang w:val="lt-LT" w:eastAsia="lt-LT" w:bidi="lt-LT"/>
        </w:rPr>
      </w:pPr>
    </w:p>
    <w:p w:rsidR="001367A1" w:rsidRPr="009F4992" w:rsidRDefault="001367A1" w:rsidP="001367A1">
      <w:pPr>
        <w:keepNext/>
        <w:numPr>
          <w:ilvl w:val="12"/>
          <w:numId w:val="0"/>
        </w:numPr>
        <w:spacing w:after="0" w:line="240" w:lineRule="auto"/>
        <w:ind w:right="-2"/>
        <w:rPr>
          <w:rFonts w:ascii="Times New Roman" w:eastAsia="Times New Roman" w:hAnsi="Times New Roman" w:cs="Times New Roman"/>
          <w:b/>
          <w:lang w:val="lt-LT" w:eastAsia="lt-LT" w:bidi="lt-LT"/>
        </w:rPr>
      </w:pPr>
      <w:r w:rsidRPr="009F4992">
        <w:rPr>
          <w:rFonts w:ascii="Times New Roman" w:eastAsia="Times New Roman" w:hAnsi="Times New Roman" w:cs="Times New Roman"/>
          <w:b/>
          <w:lang w:val="lt-LT" w:eastAsia="lt-LT" w:bidi="lt-LT"/>
        </w:rPr>
        <w:t xml:space="preserve">Kiti vaistai ir </w:t>
      </w:r>
      <w:proofErr w:type="spellStart"/>
      <w:r w:rsidRPr="009F4992">
        <w:rPr>
          <w:rFonts w:ascii="Times New Roman" w:eastAsia="Times New Roman" w:hAnsi="Times New Roman" w:cs="Times New Roman"/>
          <w:b/>
          <w:lang w:val="lt-LT" w:eastAsia="lt-LT" w:bidi="lt-LT"/>
        </w:rPr>
        <w:t>Donerion</w:t>
      </w:r>
      <w:proofErr w:type="spellEnd"/>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Jeigu vartojate ar neseniai vartojote kitų vaistų arba dėl to nesate tikri, apie tai pasakykite gydytojui arba vaistininkui.</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t xml:space="preserve">Jeigu kartu su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vartojate bet kurių iš toliau išvardytų vaistų, visada pasakykite gydytojui arba vaistininkui:</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vaistų nuo širdies ritmo sutrikimų, pvz., </w:t>
      </w:r>
      <w:proofErr w:type="spellStart"/>
      <w:r w:rsidRPr="00EB2488">
        <w:rPr>
          <w:rFonts w:ascii="Times New Roman" w:eastAsia="Calibri" w:hAnsi="Times New Roman" w:cs="Times New Roman"/>
          <w:snapToGrid w:val="0"/>
          <w:lang w:val="lt-LT"/>
        </w:rPr>
        <w:t>amjodaroną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sotalolį</w:t>
      </w:r>
      <w:proofErr w:type="spellEnd"/>
      <w:r w:rsidRPr="00EB2488">
        <w:rPr>
          <w:rFonts w:ascii="Times New Roman" w:eastAsia="Calibri" w:hAnsi="Times New Roman" w:cs="Times New Roman"/>
          <w:snapToGrid w:val="0"/>
          <w:lang w:val="lt-LT"/>
        </w:rPr>
        <w:t>;</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vaistų nuo depresijos, pvz., </w:t>
      </w:r>
      <w:proofErr w:type="spellStart"/>
      <w:r w:rsidRPr="00EB2488">
        <w:rPr>
          <w:rFonts w:ascii="Times New Roman" w:eastAsia="Calibri" w:hAnsi="Times New Roman" w:cs="Times New Roman"/>
          <w:snapToGrid w:val="0"/>
          <w:lang w:val="lt-LT"/>
        </w:rPr>
        <w:t>citalopramą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escitalopramą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amitriptiliną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fluoksetiną</w:t>
      </w:r>
      <w:proofErr w:type="spellEnd"/>
      <w:r w:rsidRPr="00EB2488">
        <w:rPr>
          <w:rFonts w:ascii="Times New Roman" w:eastAsia="Calibri" w:hAnsi="Times New Roman" w:cs="Times New Roman"/>
          <w:snapToGrid w:val="0"/>
          <w:lang w:val="lt-LT"/>
        </w:rPr>
        <w:t>;</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vaistų nuo psichozės, pvz., </w:t>
      </w:r>
      <w:proofErr w:type="spellStart"/>
      <w:r w:rsidRPr="00EB2488">
        <w:rPr>
          <w:rFonts w:ascii="Times New Roman" w:eastAsia="Calibri" w:hAnsi="Times New Roman" w:cs="Times New Roman"/>
          <w:snapToGrid w:val="0"/>
          <w:lang w:val="lt-LT"/>
        </w:rPr>
        <w:t>pimozidą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sertindolą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ziprazidoną</w:t>
      </w:r>
      <w:proofErr w:type="spellEnd"/>
      <w:r w:rsidRPr="00EB2488">
        <w:rPr>
          <w:rFonts w:ascii="Times New Roman" w:eastAsia="Calibri" w:hAnsi="Times New Roman" w:cs="Times New Roman"/>
          <w:snapToGrid w:val="0"/>
          <w:lang w:val="lt-LT"/>
        </w:rPr>
        <w:t>;</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vaistų nuo bakterinių infekcijų, pvz., </w:t>
      </w:r>
      <w:proofErr w:type="spellStart"/>
      <w:r w:rsidRPr="00EB2488">
        <w:rPr>
          <w:rFonts w:ascii="Times New Roman" w:eastAsia="Calibri" w:hAnsi="Times New Roman" w:cs="Times New Roman"/>
          <w:snapToGrid w:val="0"/>
          <w:lang w:val="lt-LT"/>
        </w:rPr>
        <w:t>klaritromiciną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eritromiciną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levofloksaciną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moksifloksaciną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rifampiciną</w:t>
      </w:r>
      <w:proofErr w:type="spellEnd"/>
      <w:r w:rsidRPr="00EB2488">
        <w:rPr>
          <w:rFonts w:ascii="Times New Roman" w:eastAsia="Calibri" w:hAnsi="Times New Roman" w:cs="Times New Roman"/>
          <w:snapToGrid w:val="0"/>
          <w:lang w:val="lt-LT"/>
        </w:rPr>
        <w:t>;</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priešgrybelinių vaistų, pvz., </w:t>
      </w:r>
      <w:proofErr w:type="spellStart"/>
      <w:r w:rsidRPr="00EB2488">
        <w:rPr>
          <w:rFonts w:ascii="Times New Roman" w:eastAsia="Calibri" w:hAnsi="Times New Roman" w:cs="Times New Roman"/>
          <w:snapToGrid w:val="0"/>
          <w:lang w:val="lt-LT"/>
        </w:rPr>
        <w:t>ketokonazolą</w:t>
      </w:r>
      <w:proofErr w:type="spellEnd"/>
      <w:r w:rsidRPr="00EB2488">
        <w:rPr>
          <w:rFonts w:ascii="Times New Roman" w:eastAsia="Calibri" w:hAnsi="Times New Roman" w:cs="Times New Roman"/>
          <w:snapToGrid w:val="0"/>
          <w:lang w:val="lt-LT"/>
        </w:rPr>
        <w:t>;</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kitų vaistų nuo Alzheimerio ligos, pvz., </w:t>
      </w:r>
      <w:proofErr w:type="spellStart"/>
      <w:r w:rsidRPr="00EB2488">
        <w:rPr>
          <w:rFonts w:ascii="Times New Roman" w:eastAsia="Calibri" w:hAnsi="Times New Roman" w:cs="Times New Roman"/>
          <w:snapToGrid w:val="0"/>
          <w:lang w:val="lt-LT"/>
        </w:rPr>
        <w:t>galantaminą</w:t>
      </w:r>
      <w:proofErr w:type="spellEnd"/>
      <w:r w:rsidRPr="00EB2488">
        <w:rPr>
          <w:rFonts w:ascii="Times New Roman" w:eastAsia="Calibri" w:hAnsi="Times New Roman" w:cs="Times New Roman"/>
          <w:snapToGrid w:val="0"/>
          <w:lang w:val="lt-LT"/>
        </w:rPr>
        <w:t>;</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skausmą malšinančių vaistų arba vaistų nuo sąnarių uždegimo, pvz., aspiriną, nesteroidinių vaistų nuo uždegimo (NVNU), pvz., </w:t>
      </w:r>
      <w:proofErr w:type="spellStart"/>
      <w:r w:rsidRPr="00EB2488">
        <w:rPr>
          <w:rFonts w:ascii="Times New Roman" w:eastAsia="Calibri" w:hAnsi="Times New Roman" w:cs="Times New Roman"/>
          <w:snapToGrid w:val="0"/>
          <w:lang w:val="lt-LT"/>
        </w:rPr>
        <w:t>ibuprofeną</w:t>
      </w:r>
      <w:proofErr w:type="spellEnd"/>
      <w:r w:rsidRPr="00EB2488">
        <w:rPr>
          <w:rFonts w:ascii="Times New Roman" w:eastAsia="Calibri" w:hAnsi="Times New Roman" w:cs="Times New Roman"/>
          <w:snapToGrid w:val="0"/>
          <w:lang w:val="lt-LT"/>
        </w:rPr>
        <w:t xml:space="preserve"> arba </w:t>
      </w:r>
      <w:proofErr w:type="spellStart"/>
      <w:r w:rsidRPr="00EB2488">
        <w:rPr>
          <w:rFonts w:ascii="Times New Roman" w:eastAsia="Calibri" w:hAnsi="Times New Roman" w:cs="Times New Roman"/>
          <w:snapToGrid w:val="0"/>
          <w:lang w:val="lt-LT"/>
        </w:rPr>
        <w:t>diklofenako</w:t>
      </w:r>
      <w:proofErr w:type="spellEnd"/>
      <w:r w:rsidRPr="00EB2488">
        <w:rPr>
          <w:rFonts w:ascii="Times New Roman" w:eastAsia="Calibri" w:hAnsi="Times New Roman" w:cs="Times New Roman"/>
          <w:snapToGrid w:val="0"/>
          <w:lang w:val="lt-LT"/>
        </w:rPr>
        <w:t xml:space="preserve"> natrio druską;</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proofErr w:type="spellStart"/>
      <w:r w:rsidRPr="00EB2488">
        <w:rPr>
          <w:rFonts w:ascii="Times New Roman" w:eastAsia="Calibri" w:hAnsi="Times New Roman" w:cs="Times New Roman"/>
          <w:snapToGrid w:val="0"/>
          <w:lang w:val="lt-LT"/>
        </w:rPr>
        <w:t>anticholinerginių</w:t>
      </w:r>
      <w:proofErr w:type="spellEnd"/>
      <w:r w:rsidRPr="00EB2488">
        <w:rPr>
          <w:rFonts w:ascii="Times New Roman" w:eastAsia="Calibri" w:hAnsi="Times New Roman" w:cs="Times New Roman"/>
          <w:snapToGrid w:val="0"/>
          <w:lang w:val="lt-LT"/>
        </w:rPr>
        <w:t xml:space="preserve"> vaistų, pvz., </w:t>
      </w:r>
      <w:proofErr w:type="spellStart"/>
      <w:r w:rsidRPr="00EB2488">
        <w:rPr>
          <w:rFonts w:ascii="Times New Roman" w:eastAsia="Calibri" w:hAnsi="Times New Roman" w:cs="Times New Roman"/>
          <w:snapToGrid w:val="0"/>
          <w:lang w:val="lt-LT"/>
        </w:rPr>
        <w:t>tolterodiną</w:t>
      </w:r>
      <w:proofErr w:type="spellEnd"/>
      <w:r w:rsidRPr="00EB2488">
        <w:rPr>
          <w:rFonts w:ascii="Times New Roman" w:eastAsia="Calibri" w:hAnsi="Times New Roman" w:cs="Times New Roman"/>
          <w:snapToGrid w:val="0"/>
          <w:lang w:val="lt-LT"/>
        </w:rPr>
        <w:t>;</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proofErr w:type="spellStart"/>
      <w:r w:rsidRPr="00EB2488">
        <w:rPr>
          <w:rFonts w:ascii="Times New Roman" w:eastAsia="Calibri" w:hAnsi="Times New Roman" w:cs="Times New Roman"/>
          <w:snapToGrid w:val="0"/>
          <w:lang w:val="lt-LT"/>
        </w:rPr>
        <w:t>prieštraukulinių</w:t>
      </w:r>
      <w:proofErr w:type="spellEnd"/>
      <w:r w:rsidRPr="00EB2488">
        <w:rPr>
          <w:rFonts w:ascii="Times New Roman" w:eastAsia="Calibri" w:hAnsi="Times New Roman" w:cs="Times New Roman"/>
          <w:snapToGrid w:val="0"/>
          <w:lang w:val="lt-LT"/>
        </w:rPr>
        <w:t xml:space="preserve"> vaistų, pvz., </w:t>
      </w:r>
      <w:proofErr w:type="spellStart"/>
      <w:r w:rsidRPr="00EB2488">
        <w:rPr>
          <w:rFonts w:ascii="Times New Roman" w:eastAsia="Calibri" w:hAnsi="Times New Roman" w:cs="Times New Roman"/>
          <w:snapToGrid w:val="0"/>
          <w:lang w:val="lt-LT"/>
        </w:rPr>
        <w:t>fenitoiną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karbamazepiną</w:t>
      </w:r>
      <w:proofErr w:type="spellEnd"/>
      <w:r w:rsidRPr="00EB2488">
        <w:rPr>
          <w:rFonts w:ascii="Times New Roman" w:eastAsia="Calibri" w:hAnsi="Times New Roman" w:cs="Times New Roman"/>
          <w:snapToGrid w:val="0"/>
          <w:lang w:val="lt-LT"/>
        </w:rPr>
        <w:t>;</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vaistų širdies ligai gydyti, pvz., </w:t>
      </w:r>
      <w:proofErr w:type="spellStart"/>
      <w:r w:rsidRPr="00EB2488">
        <w:rPr>
          <w:rFonts w:ascii="Times New Roman" w:eastAsia="Calibri" w:hAnsi="Times New Roman" w:cs="Times New Roman"/>
          <w:snapToGrid w:val="0"/>
          <w:lang w:val="lt-LT"/>
        </w:rPr>
        <w:t>chinidiną</w:t>
      </w:r>
      <w:proofErr w:type="spellEnd"/>
      <w:r w:rsidRPr="00EB2488">
        <w:rPr>
          <w:rFonts w:ascii="Times New Roman" w:eastAsia="Calibri" w:hAnsi="Times New Roman" w:cs="Times New Roman"/>
          <w:snapToGrid w:val="0"/>
          <w:lang w:val="lt-LT"/>
        </w:rPr>
        <w:t xml:space="preserve">, beta </w:t>
      </w:r>
      <w:proofErr w:type="spellStart"/>
      <w:r w:rsidRPr="00EB2488">
        <w:rPr>
          <w:rFonts w:ascii="Times New Roman" w:eastAsia="Calibri" w:hAnsi="Times New Roman" w:cs="Times New Roman"/>
          <w:snapToGrid w:val="0"/>
          <w:lang w:val="lt-LT"/>
        </w:rPr>
        <w:t>adrenoblokatorių</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propranololį</w:t>
      </w:r>
      <w:proofErr w:type="spellEnd"/>
      <w:r w:rsidRPr="00EB2488">
        <w:rPr>
          <w:rFonts w:ascii="Times New Roman" w:eastAsia="Calibri" w:hAnsi="Times New Roman" w:cs="Times New Roman"/>
          <w:snapToGrid w:val="0"/>
          <w:lang w:val="lt-LT"/>
        </w:rPr>
        <w:t xml:space="preserve"> ir </w:t>
      </w:r>
      <w:proofErr w:type="spellStart"/>
      <w:r w:rsidRPr="00EB2488">
        <w:rPr>
          <w:rFonts w:ascii="Times New Roman" w:eastAsia="Calibri" w:hAnsi="Times New Roman" w:cs="Times New Roman"/>
          <w:snapToGrid w:val="0"/>
          <w:lang w:val="lt-LT"/>
        </w:rPr>
        <w:t>atenololį</w:t>
      </w:r>
      <w:proofErr w:type="spellEnd"/>
      <w:r w:rsidRPr="00EB2488">
        <w:rPr>
          <w:rFonts w:ascii="Times New Roman" w:eastAsia="Calibri" w:hAnsi="Times New Roman" w:cs="Times New Roman"/>
          <w:snapToGrid w:val="0"/>
          <w:lang w:val="lt-LT"/>
        </w:rPr>
        <w:t>);</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 xml:space="preserve">raumenis atpalaiduojančių vaistų, pvz., </w:t>
      </w:r>
      <w:proofErr w:type="spellStart"/>
      <w:r w:rsidRPr="00EB2488">
        <w:rPr>
          <w:rFonts w:ascii="Times New Roman" w:eastAsia="Calibri" w:hAnsi="Times New Roman" w:cs="Times New Roman"/>
          <w:snapToGrid w:val="0"/>
          <w:lang w:val="lt-LT"/>
        </w:rPr>
        <w:t>diazepamą</w:t>
      </w:r>
      <w:proofErr w:type="spellEnd"/>
      <w:r w:rsidRPr="00EB2488">
        <w:rPr>
          <w:rFonts w:ascii="Times New Roman" w:eastAsia="Calibri" w:hAnsi="Times New Roman" w:cs="Times New Roman"/>
          <w:snapToGrid w:val="0"/>
          <w:lang w:val="lt-LT"/>
        </w:rPr>
        <w:t xml:space="preserve">, </w:t>
      </w:r>
      <w:proofErr w:type="spellStart"/>
      <w:r w:rsidRPr="00EB2488">
        <w:rPr>
          <w:rFonts w:ascii="Times New Roman" w:eastAsia="Calibri" w:hAnsi="Times New Roman" w:cs="Times New Roman"/>
          <w:snapToGrid w:val="0"/>
          <w:lang w:val="lt-LT"/>
        </w:rPr>
        <w:t>sukcinilcholiną</w:t>
      </w:r>
      <w:proofErr w:type="spellEnd"/>
      <w:r w:rsidRPr="00EB2488">
        <w:rPr>
          <w:rFonts w:ascii="Times New Roman" w:eastAsia="Calibri" w:hAnsi="Times New Roman" w:cs="Times New Roman"/>
          <w:snapToGrid w:val="0"/>
          <w:lang w:val="lt-LT"/>
        </w:rPr>
        <w:t>;</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bendrųjų anestetikų;</w:t>
      </w:r>
    </w:p>
    <w:p w:rsidR="001367A1" w:rsidRPr="00EB2488" w:rsidRDefault="001367A1" w:rsidP="001367A1">
      <w:pPr>
        <w:numPr>
          <w:ilvl w:val="0"/>
          <w:numId w:val="10"/>
        </w:numPr>
        <w:spacing w:after="0" w:line="240" w:lineRule="auto"/>
        <w:ind w:left="567" w:right="-2" w:hanging="567"/>
        <w:contextualSpacing/>
        <w:rPr>
          <w:rFonts w:ascii="Times New Roman" w:eastAsia="Calibri" w:hAnsi="Times New Roman" w:cs="Times New Roman"/>
          <w:snapToGrid w:val="0"/>
          <w:lang w:val="lt-LT"/>
        </w:rPr>
      </w:pPr>
      <w:r w:rsidRPr="00EB2488">
        <w:rPr>
          <w:rFonts w:ascii="Times New Roman" w:eastAsia="Calibri" w:hAnsi="Times New Roman" w:cs="Times New Roman"/>
          <w:snapToGrid w:val="0"/>
          <w:lang w:val="lt-LT"/>
        </w:rPr>
        <w:t>be recepto įsigyjamų vaistų, pvz., vaistažolių preparatų.</w:t>
      </w:r>
    </w:p>
    <w:p w:rsidR="001367A1" w:rsidRPr="009F4992" w:rsidRDefault="001367A1" w:rsidP="001367A1">
      <w:pPr>
        <w:spacing w:after="0" w:line="240" w:lineRule="auto"/>
        <w:ind w:right="-2"/>
        <w:rPr>
          <w:rFonts w:ascii="Times New Roman" w:eastAsia="Times New Roman" w:hAnsi="Times New Roman" w:cs="Times New Roman"/>
          <w:lang w:val="lt-LT" w:eastAsia="nl-NL" w:bidi="lt-LT"/>
        </w:rPr>
      </w:pPr>
    </w:p>
    <w:p w:rsidR="001367A1" w:rsidRPr="009F4992" w:rsidRDefault="001367A1" w:rsidP="001367A1">
      <w:p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Jeigu Jums bus atliekama operacija ir operuojant reikės bendrinės nejautros (narkozės), pasakykite gydytojui ir gydytojui anesteziologui, kad vartojate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Times New Roman" w:hAnsi="Times New Roman" w:cs="Times New Roman"/>
          <w:lang w:val="lt-LT" w:eastAsia="lt-LT" w:bidi="lt-LT"/>
        </w:rPr>
        <w:t>. K</w:t>
      </w:r>
      <w:r w:rsidRPr="009F4992">
        <w:rPr>
          <w:rFonts w:ascii="Times New Roman" w:eastAsia="Calibri" w:hAnsi="Times New Roman" w:cs="Times New Roman"/>
          <w:lang w:val="lt-LT" w:eastAsia="lt-LT" w:bidi="lt-LT"/>
        </w:rPr>
        <w:t>adangi dėl šio vaisto vartojimo gali reikėti kitokios nuskausminamojo vaisto dozės.</w:t>
      </w:r>
    </w:p>
    <w:p w:rsidR="001367A1" w:rsidRPr="009F4992" w:rsidRDefault="001367A1" w:rsidP="001367A1">
      <w:p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t xml:space="preserve">Pacientams, sergantiems inkstų liga, nesunkia ar vidutinio sunkumo kepenų liga,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vartoti galima. Jei sergate inkstų arba kepenų liga, pirmiausia apie tai pasakykite gydytojui. Pacientams, sergantiems sunkia kepenų liga,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vartoti negalima.</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rPr>
          <w:rFonts w:ascii="Times New Roman" w:eastAsia="Times New Roman" w:hAnsi="Times New Roman" w:cs="Times New Roman"/>
          <w:b/>
          <w:noProof/>
          <w:lang w:val="lt-LT" w:eastAsia="lt-LT" w:bidi="lt-LT"/>
        </w:rPr>
      </w:pPr>
      <w:proofErr w:type="spellStart"/>
      <w:r w:rsidRPr="009F4992">
        <w:rPr>
          <w:rFonts w:ascii="Times New Roman" w:eastAsia="Calibri" w:hAnsi="Times New Roman" w:cs="Times New Roman"/>
          <w:b/>
          <w:lang w:val="lt-LT" w:eastAsia="lt-LT" w:bidi="lt-LT"/>
        </w:rPr>
        <w:t>Donerion</w:t>
      </w:r>
      <w:proofErr w:type="spellEnd"/>
      <w:r w:rsidRPr="009F4992">
        <w:rPr>
          <w:rFonts w:ascii="Times New Roman" w:eastAsia="Times New Roman" w:hAnsi="Times New Roman" w:cs="Times New Roman"/>
          <w:b/>
          <w:noProof/>
          <w:lang w:val="lt-LT" w:eastAsia="lt-LT" w:bidi="lt-LT"/>
        </w:rPr>
        <w:t xml:space="preserve"> vartojimas su maistu, gėrimais ir alkoholiu</w:t>
      </w:r>
    </w:p>
    <w:p w:rsidR="001367A1" w:rsidRDefault="001367A1" w:rsidP="001367A1">
      <w:pPr>
        <w:numPr>
          <w:ilvl w:val="12"/>
          <w:numId w:val="0"/>
        </w:numPr>
        <w:spacing w:after="0" w:line="240" w:lineRule="auto"/>
        <w:ind w:right="-2"/>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reikia vartoti užsigeriant skysčiu (stikline vandens). Maistas vaisto poveikio neveikia. </w:t>
      </w:r>
    </w:p>
    <w:p w:rsidR="001367A1" w:rsidRDefault="001367A1" w:rsidP="001367A1">
      <w:pPr>
        <w:numPr>
          <w:ilvl w:val="12"/>
          <w:numId w:val="0"/>
        </w:numPr>
        <w:spacing w:after="0" w:line="240" w:lineRule="auto"/>
        <w:ind w:right="-2"/>
        <w:rPr>
          <w:rFonts w:ascii="Times New Roman" w:eastAsia="Calibri" w:hAnsi="Times New Roman" w:cs="Times New Roman"/>
          <w:lang w:val="lt-LT" w:eastAsia="lt-LT" w:bidi="lt-LT"/>
        </w:rPr>
      </w:pPr>
    </w:p>
    <w:p w:rsidR="001367A1" w:rsidRPr="000E7426" w:rsidRDefault="001367A1" w:rsidP="001367A1">
      <w:pPr>
        <w:numPr>
          <w:ilvl w:val="12"/>
          <w:numId w:val="0"/>
        </w:numPr>
        <w:spacing w:after="0" w:line="240" w:lineRule="auto"/>
        <w:ind w:right="-2"/>
        <w:rPr>
          <w:rFonts w:ascii="Times New Roman" w:eastAsia="Calibri" w:hAnsi="Times New Roman" w:cs="Times New Roman"/>
          <w:u w:val="single"/>
          <w:lang w:val="lt-LT" w:eastAsia="lt-LT" w:bidi="lt-LT"/>
        </w:rPr>
      </w:pPr>
      <w:r w:rsidRPr="000E7426">
        <w:rPr>
          <w:rFonts w:ascii="Times New Roman" w:eastAsia="Calibri" w:hAnsi="Times New Roman" w:cs="Times New Roman"/>
          <w:u w:val="single"/>
          <w:lang w:val="lt-LT" w:eastAsia="lt-LT" w:bidi="lt-LT"/>
        </w:rPr>
        <w:t>Alkoholis</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t xml:space="preserve">Vartojant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alkoholio reikėtų nevartoti, nes jis gali keisti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poveikį.</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Nėštumas ir žindymo laikotarpis</w:t>
      </w:r>
    </w:p>
    <w:p w:rsidR="001367A1" w:rsidRPr="009F4992" w:rsidRDefault="001367A1" w:rsidP="001367A1">
      <w:pPr>
        <w:numPr>
          <w:ilvl w:val="12"/>
          <w:numId w:val="0"/>
        </w:numPr>
        <w:spacing w:after="0" w:line="240" w:lineRule="auto"/>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Jeigu esate nėščia, žindote kūdikį, manote, kad galbūt esate nėščia arba planuojate pastoti, tai prieš vartodama šį vaistą pasitarkite su gydytoju arba vaistininku.</w:t>
      </w:r>
    </w:p>
    <w:p w:rsidR="001367A1" w:rsidRPr="009F4992" w:rsidRDefault="001367A1" w:rsidP="001367A1">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p>
    <w:p w:rsidR="001367A1" w:rsidRPr="009F4992" w:rsidRDefault="001367A1" w:rsidP="001367A1">
      <w:pPr>
        <w:spacing w:after="0" w:line="240" w:lineRule="auto"/>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nėščioms moterims vartoti nerekomenduojama.</w:t>
      </w:r>
    </w:p>
    <w:p w:rsidR="001367A1" w:rsidRPr="009F4992" w:rsidRDefault="001367A1" w:rsidP="001367A1">
      <w:pPr>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lang w:val="lt-LT" w:eastAsia="lt-LT" w:bidi="lt-LT"/>
        </w:rPr>
        <w:t xml:space="preserve">Kūdikio maitinimo krūtimi laikotarpiu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vartoti negalima.</w:t>
      </w:r>
    </w:p>
    <w:p w:rsidR="001367A1" w:rsidRPr="009F4992" w:rsidRDefault="001367A1" w:rsidP="001367A1">
      <w:pPr>
        <w:numPr>
          <w:ilvl w:val="12"/>
          <w:numId w:val="0"/>
        </w:numPr>
        <w:spacing w:after="0" w:line="240" w:lineRule="auto"/>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b/>
          <w:noProof/>
          <w:lang w:val="lt-LT" w:eastAsia="lt-LT" w:bidi="lt-LT"/>
        </w:rPr>
        <w:t>Vairavimas ir mechanizmų valdymas</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Calibri" w:hAnsi="Times New Roman" w:cs="Times New Roman"/>
          <w:lang w:val="lt-LT" w:eastAsia="lt-LT" w:bidi="lt-LT"/>
        </w:rPr>
        <w:t>Alzheimerio (</w:t>
      </w:r>
      <w:proofErr w:type="spellStart"/>
      <w:r w:rsidRPr="009F4992">
        <w:rPr>
          <w:rFonts w:ascii="Times New Roman" w:eastAsia="Calibri" w:hAnsi="Times New Roman" w:cs="Times New Roman"/>
          <w:i/>
          <w:lang w:val="lt-LT" w:eastAsia="lt-LT" w:bidi="lt-LT"/>
        </w:rPr>
        <w:t>Alzheimer</w:t>
      </w:r>
      <w:proofErr w:type="spellEnd"/>
      <w:r w:rsidRPr="009F4992">
        <w:rPr>
          <w:rFonts w:ascii="Times New Roman" w:eastAsia="Calibri" w:hAnsi="Times New Roman" w:cs="Times New Roman"/>
          <w:lang w:val="lt-LT" w:eastAsia="lt-LT" w:bidi="lt-LT"/>
        </w:rPr>
        <w:t>) liga gali sutrikdyti Jūsų gebėjimą vairuoti ir valdyti mechanizmus, taigi šia veikla Jums užsiimti negalima, nebent gydytojas Jums pasakys, kad tai yra saugu. Be to, šis vaistas gali sukelti nuovargį, svaigulį ir raumenų mėšlungį, jeigu tai pajusite, nevairuokite ir nevaldykite mechanizmų.</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rPr>
          <w:rFonts w:ascii="Times New Roman" w:eastAsia="Calibri" w:hAnsi="Times New Roman" w:cs="Times New Roman"/>
          <w:b/>
          <w:lang w:val="lt-LT" w:eastAsia="lt-LT" w:bidi="lt-LT"/>
        </w:rPr>
      </w:pPr>
      <w:proofErr w:type="spellStart"/>
      <w:r w:rsidRPr="009F4992">
        <w:rPr>
          <w:rFonts w:ascii="Times New Roman" w:eastAsia="Calibri" w:hAnsi="Times New Roman" w:cs="Times New Roman"/>
          <w:b/>
          <w:lang w:val="lt-LT" w:eastAsia="lt-LT" w:bidi="lt-LT"/>
        </w:rPr>
        <w:t>Donerion</w:t>
      </w:r>
      <w:proofErr w:type="spellEnd"/>
      <w:r w:rsidRPr="009F4992">
        <w:rPr>
          <w:rFonts w:ascii="Times New Roman" w:eastAsia="Calibri" w:hAnsi="Times New Roman" w:cs="Times New Roman"/>
          <w:b/>
          <w:lang w:val="lt-LT" w:eastAsia="lt-LT" w:bidi="lt-LT"/>
        </w:rPr>
        <w:t xml:space="preserve"> sudėtyje yra laktozės</w:t>
      </w:r>
    </w:p>
    <w:p w:rsidR="001367A1" w:rsidRPr="009F4992" w:rsidRDefault="001367A1" w:rsidP="001367A1">
      <w:pPr>
        <w:numPr>
          <w:ilvl w:val="12"/>
          <w:numId w:val="0"/>
        </w:numPr>
        <w:spacing w:after="0" w:line="240" w:lineRule="auto"/>
        <w:rPr>
          <w:rFonts w:ascii="Times New Roman" w:eastAsia="Calibri" w:hAnsi="Times New Roman" w:cs="Times New Roman"/>
          <w:lang w:val="lt-LT" w:eastAsia="lt-LT" w:bidi="lt-LT"/>
        </w:rPr>
      </w:pPr>
      <w:r>
        <w:rPr>
          <w:rFonts w:ascii="Times New Roman" w:eastAsia="Calibri" w:hAnsi="Times New Roman" w:cs="Times New Roman"/>
          <w:snapToGrid w:val="0"/>
          <w:lang w:val="lt-LT"/>
        </w:rPr>
        <w:t>5 mg tabletėje yra 83,5 mg laktozės (</w:t>
      </w:r>
      <w:proofErr w:type="spellStart"/>
      <w:r>
        <w:rPr>
          <w:rFonts w:ascii="Times New Roman" w:eastAsia="Calibri" w:hAnsi="Times New Roman" w:cs="Times New Roman"/>
          <w:snapToGrid w:val="0"/>
          <w:lang w:val="lt-LT"/>
        </w:rPr>
        <w:t>monohidrato</w:t>
      </w:r>
      <w:proofErr w:type="spellEnd"/>
      <w:r>
        <w:rPr>
          <w:rFonts w:ascii="Times New Roman" w:eastAsia="Calibri" w:hAnsi="Times New Roman" w:cs="Times New Roman"/>
          <w:snapToGrid w:val="0"/>
          <w:lang w:val="lt-LT"/>
        </w:rPr>
        <w:t xml:space="preserve"> pavidalu), o 10 mg tabletėje yra 167 mg laktozės </w:t>
      </w:r>
      <w:r w:rsidRPr="0081231D">
        <w:rPr>
          <w:rFonts w:ascii="Times New Roman" w:eastAsia="Calibri" w:hAnsi="Times New Roman" w:cs="Times New Roman"/>
          <w:snapToGrid w:val="0"/>
          <w:lang w:val="lt-LT"/>
        </w:rPr>
        <w:t>(</w:t>
      </w:r>
      <w:proofErr w:type="spellStart"/>
      <w:r w:rsidRPr="0081231D">
        <w:rPr>
          <w:rFonts w:ascii="Times New Roman" w:eastAsia="Calibri" w:hAnsi="Times New Roman" w:cs="Times New Roman"/>
          <w:snapToGrid w:val="0"/>
          <w:lang w:val="lt-LT"/>
        </w:rPr>
        <w:t>monohidrato</w:t>
      </w:r>
      <w:proofErr w:type="spellEnd"/>
      <w:r w:rsidRPr="0081231D">
        <w:rPr>
          <w:rFonts w:ascii="Times New Roman" w:eastAsia="Calibri" w:hAnsi="Times New Roman" w:cs="Times New Roman"/>
          <w:snapToGrid w:val="0"/>
          <w:lang w:val="lt-LT"/>
        </w:rPr>
        <w:t xml:space="preserve"> pavidalu)</w:t>
      </w:r>
      <w:r>
        <w:rPr>
          <w:rFonts w:ascii="Times New Roman" w:eastAsia="Calibri" w:hAnsi="Times New Roman" w:cs="Times New Roman"/>
          <w:snapToGrid w:val="0"/>
          <w:lang w:val="lt-LT"/>
        </w:rPr>
        <w:t xml:space="preserve">. </w:t>
      </w:r>
      <w:r w:rsidRPr="009F4992">
        <w:rPr>
          <w:rFonts w:ascii="Times New Roman" w:eastAsia="Calibri" w:hAnsi="Times New Roman" w:cs="Times New Roman"/>
          <w:lang w:val="lt-LT" w:eastAsia="lt-LT" w:bidi="lt-LT"/>
        </w:rPr>
        <w:t>Jeigu gydytojas Jums yra sakęs, kad netoleruojate kokių nors angliavandenių, kreipkitės į jį prieš pradėdami vartoti šį vaistą.</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keepNext/>
        <w:numPr>
          <w:ilvl w:val="0"/>
          <w:numId w:val="2"/>
        </w:numPr>
        <w:tabs>
          <w:tab w:val="left" w:pos="567"/>
        </w:tabs>
        <w:spacing w:after="0" w:line="240" w:lineRule="auto"/>
        <w:ind w:left="567" w:right="-2"/>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 xml:space="preserve">Kaip vartoti </w:t>
      </w:r>
      <w:proofErr w:type="spellStart"/>
      <w:r w:rsidRPr="009F4992">
        <w:rPr>
          <w:rFonts w:ascii="Times New Roman" w:eastAsia="Calibri" w:hAnsi="Times New Roman" w:cs="Times New Roman"/>
          <w:b/>
          <w:lang w:val="lt-LT" w:eastAsia="lt-LT" w:bidi="lt-LT"/>
        </w:rPr>
        <w:t>Donerion</w:t>
      </w:r>
      <w:proofErr w:type="spellEnd"/>
    </w:p>
    <w:p w:rsidR="001367A1" w:rsidRPr="009F4992" w:rsidRDefault="001367A1" w:rsidP="001367A1">
      <w:pPr>
        <w:keepNext/>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Visada vartokite šį vaistą tiksliai kaip nurodė gydytojas arba vaistininkas. Jeigu abejojate, kreipkitės į gydytoją arba vaistininką.</w:t>
      </w:r>
    </w:p>
    <w:p w:rsidR="001367A1" w:rsidRPr="009F4992" w:rsidRDefault="001367A1" w:rsidP="001367A1">
      <w:pPr>
        <w:numPr>
          <w:ilvl w:val="12"/>
          <w:numId w:val="0"/>
        </w:num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Įprastai gydymas pradedamas 5 mg doze (viena balta tablete) kiekvieną vakarą. Po mėnesio gydytojas gali Jums paskirti vartoti 10 mg dozę (vieną geltoną tabletę) kiekvieną vakarą.</w:t>
      </w:r>
    </w:p>
    <w:p w:rsidR="001367A1" w:rsidRPr="009F4992" w:rsidRDefault="001367A1" w:rsidP="001367A1">
      <w:pPr>
        <w:numPr>
          <w:ilvl w:val="12"/>
          <w:numId w:val="0"/>
        </w:num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Jums skiriamo vaisto stiprumas gali būti keičiamas, priklausomai nuo to, kiek laiko Jūs vartojate šį vaistą ir ką rekomenduos Jūsų gydytojas. Didžiausia rekomenduojama dozė yra 10 mg kiekvieną vakarą.</w:t>
      </w:r>
    </w:p>
    <w:p w:rsidR="001367A1" w:rsidRPr="009F4992" w:rsidRDefault="001367A1" w:rsidP="001367A1">
      <w:pPr>
        <w:numPr>
          <w:ilvl w:val="12"/>
          <w:numId w:val="0"/>
        </w:numPr>
        <w:spacing w:after="0" w:line="240" w:lineRule="auto"/>
        <w:ind w:right="-2"/>
        <w:rPr>
          <w:rFonts w:ascii="Times New Roman" w:eastAsia="Calibri" w:hAnsi="Times New Roman" w:cs="Times New Roman"/>
          <w:lang w:val="lt-LT" w:eastAsia="lt-LT" w:bidi="lt-LT"/>
        </w:rPr>
      </w:pPr>
    </w:p>
    <w:p w:rsidR="001367A1" w:rsidRPr="009F4992" w:rsidRDefault="001367A1" w:rsidP="001367A1">
      <w:pPr>
        <w:numPr>
          <w:ilvl w:val="12"/>
          <w:numId w:val="0"/>
        </w:numPr>
        <w:spacing w:after="0" w:line="240" w:lineRule="auto"/>
        <w:ind w:right="-2"/>
        <w:rPr>
          <w:rFonts w:ascii="Times New Roman" w:eastAsia="Calibri" w:hAnsi="Times New Roman" w:cs="Times New Roman"/>
          <w:lang w:val="lt-LT" w:eastAsia="lt-LT" w:bidi="lt-LT"/>
        </w:rPr>
      </w:pP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 xml:space="preserve"> tabletę vartokite per burną, užgerdami vandeniu, vakare, prieš eidami miegoti.</w:t>
      </w:r>
    </w:p>
    <w:p w:rsidR="001367A1" w:rsidRDefault="001367A1" w:rsidP="001367A1">
      <w:pPr>
        <w:numPr>
          <w:ilvl w:val="12"/>
          <w:numId w:val="0"/>
        </w:numPr>
        <w:spacing w:after="0" w:line="240" w:lineRule="auto"/>
        <w:ind w:right="-2"/>
        <w:rPr>
          <w:rFonts w:ascii="Times New Roman" w:eastAsia="Calibri" w:hAnsi="Times New Roman" w:cs="Times New Roman"/>
          <w:lang w:val="lt-LT" w:eastAsia="lt-LT" w:bidi="lt-LT"/>
        </w:rPr>
      </w:pPr>
    </w:p>
    <w:p w:rsidR="001367A1" w:rsidRDefault="001367A1" w:rsidP="001367A1">
      <w:pPr>
        <w:numPr>
          <w:ilvl w:val="12"/>
          <w:numId w:val="0"/>
        </w:numPr>
        <w:spacing w:after="0" w:line="240" w:lineRule="auto"/>
        <w:ind w:right="-2"/>
        <w:rPr>
          <w:rFonts w:ascii="Times New Roman" w:eastAsia="Calibri" w:hAnsi="Times New Roman" w:cs="Times New Roman"/>
          <w:lang w:val="lt-LT" w:eastAsia="lt-LT" w:bidi="lt-LT"/>
        </w:rPr>
      </w:pPr>
      <w:r w:rsidRPr="00DC03CC">
        <w:rPr>
          <w:rFonts w:ascii="Times New Roman" w:eastAsia="Calibri" w:hAnsi="Times New Roman" w:cs="Times New Roman"/>
          <w:lang w:val="lt-LT" w:eastAsia="lt-LT" w:bidi="lt-LT"/>
        </w:rPr>
        <w:t>Jei imate sapnuoti neįprastus sapnus, košmarus arba darosi sunku užmigti (žr. 4</w:t>
      </w:r>
      <w:r>
        <w:rPr>
          <w:rFonts w:ascii="Times New Roman" w:eastAsia="Calibri" w:hAnsi="Times New Roman" w:cs="Times New Roman"/>
          <w:lang w:val="lt-LT" w:eastAsia="lt-LT" w:bidi="lt-LT"/>
        </w:rPr>
        <w:t> </w:t>
      </w:r>
      <w:r w:rsidRPr="00DC03CC">
        <w:rPr>
          <w:rFonts w:ascii="Times New Roman" w:eastAsia="Calibri" w:hAnsi="Times New Roman" w:cs="Times New Roman"/>
          <w:lang w:val="lt-LT" w:eastAsia="lt-LT" w:bidi="lt-LT"/>
        </w:rPr>
        <w:t>skyrių),</w:t>
      </w:r>
      <w:r>
        <w:rPr>
          <w:rFonts w:ascii="Times New Roman" w:eastAsia="Calibri" w:hAnsi="Times New Roman" w:cs="Times New Roman"/>
          <w:lang w:val="lt-LT" w:eastAsia="lt-LT" w:bidi="lt-LT"/>
        </w:rPr>
        <w:t xml:space="preserve"> </w:t>
      </w:r>
      <w:r w:rsidRPr="00DC03CC">
        <w:rPr>
          <w:rFonts w:ascii="Times New Roman" w:eastAsia="Calibri" w:hAnsi="Times New Roman" w:cs="Times New Roman"/>
          <w:lang w:val="lt-LT" w:eastAsia="lt-LT" w:bidi="lt-LT"/>
        </w:rPr>
        <w:t xml:space="preserve">gydytojas gali patarti </w:t>
      </w:r>
      <w:proofErr w:type="spellStart"/>
      <w:r w:rsidRPr="00F625D6">
        <w:rPr>
          <w:rFonts w:ascii="Times New Roman" w:eastAsia="Calibri" w:hAnsi="Times New Roman" w:cs="Times New Roman"/>
          <w:lang w:val="lt-LT" w:eastAsia="lt-LT" w:bidi="lt-LT"/>
        </w:rPr>
        <w:t>Donerion</w:t>
      </w:r>
      <w:proofErr w:type="spellEnd"/>
      <w:r w:rsidRPr="00F625D6">
        <w:rPr>
          <w:rFonts w:ascii="Times New Roman" w:eastAsia="Calibri" w:hAnsi="Times New Roman" w:cs="Times New Roman"/>
          <w:lang w:val="lt-LT" w:eastAsia="lt-LT" w:bidi="lt-LT"/>
        </w:rPr>
        <w:t xml:space="preserve"> </w:t>
      </w:r>
      <w:r w:rsidRPr="00DC03CC">
        <w:rPr>
          <w:rFonts w:ascii="Times New Roman" w:eastAsia="Calibri" w:hAnsi="Times New Roman" w:cs="Times New Roman"/>
          <w:lang w:val="lt-LT" w:eastAsia="lt-LT" w:bidi="lt-LT"/>
        </w:rPr>
        <w:t>vartoti ryte.</w:t>
      </w:r>
    </w:p>
    <w:p w:rsidR="001367A1" w:rsidRPr="009F4992" w:rsidRDefault="001367A1" w:rsidP="001367A1">
      <w:pPr>
        <w:numPr>
          <w:ilvl w:val="12"/>
          <w:numId w:val="0"/>
        </w:numPr>
        <w:spacing w:after="0" w:line="240" w:lineRule="auto"/>
        <w:ind w:right="-2"/>
        <w:rPr>
          <w:rFonts w:ascii="Times New Roman" w:eastAsia="Calibri" w:hAnsi="Times New Roman" w:cs="Times New Roman"/>
          <w:lang w:val="lt-LT" w:eastAsia="lt-LT" w:bidi="lt-LT"/>
        </w:rPr>
      </w:pPr>
    </w:p>
    <w:p w:rsidR="001367A1" w:rsidRPr="009F4992" w:rsidRDefault="001367A1" w:rsidP="001367A1">
      <w:pPr>
        <w:numPr>
          <w:ilvl w:val="12"/>
          <w:numId w:val="0"/>
        </w:numPr>
        <w:spacing w:after="0" w:line="240" w:lineRule="auto"/>
        <w:ind w:right="-2"/>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 xml:space="preserve">Kokia </w:t>
      </w:r>
      <w:proofErr w:type="spellStart"/>
      <w:r w:rsidRPr="009F4992">
        <w:rPr>
          <w:rFonts w:ascii="Times New Roman" w:eastAsia="Calibri" w:hAnsi="Times New Roman" w:cs="Times New Roman"/>
          <w:b/>
          <w:lang w:val="lt-LT" w:eastAsia="lt-LT" w:bidi="lt-LT"/>
        </w:rPr>
        <w:t>Donerion</w:t>
      </w:r>
      <w:proofErr w:type="spellEnd"/>
      <w:r w:rsidRPr="009F4992">
        <w:rPr>
          <w:rFonts w:ascii="Times New Roman" w:eastAsia="Calibri" w:hAnsi="Times New Roman" w:cs="Times New Roman"/>
          <w:b/>
          <w:lang w:val="lt-LT" w:eastAsia="lt-LT" w:bidi="lt-LT"/>
        </w:rPr>
        <w:t xml:space="preserve"> vartojimo trukmė?</w:t>
      </w:r>
    </w:p>
    <w:p w:rsidR="001367A1" w:rsidRPr="009F4992" w:rsidRDefault="001367A1" w:rsidP="001367A1">
      <w:pPr>
        <w:numPr>
          <w:ilvl w:val="12"/>
          <w:numId w:val="0"/>
        </w:num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Jūs privalote visada vykdyti gydytojo ar vaistininko nurodymus, kaip ir kada vartoti vaisto. Nekeiskite dozės, prieš tai nepasitarę su gydytoju. Gydytojas arba vaistininkas Jums patars, kiek laiko vartoti paskirtas tabletes. Jums reikės periodiškai lankytis pas gydytoją, kad jis galėtų peržiūrėti gydymą ir įvertinti Jūsų simptomus.</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 xml:space="preserve">Ką daryti pavartojus per didelę </w:t>
      </w:r>
      <w:proofErr w:type="spellStart"/>
      <w:r w:rsidRPr="009F4992">
        <w:rPr>
          <w:rFonts w:ascii="Times New Roman" w:eastAsia="Calibri" w:hAnsi="Times New Roman" w:cs="Times New Roman"/>
          <w:b/>
          <w:lang w:val="lt-LT" w:eastAsia="lt-LT" w:bidi="lt-LT"/>
        </w:rPr>
        <w:t>Donerion</w:t>
      </w:r>
      <w:proofErr w:type="spellEnd"/>
      <w:r w:rsidRPr="009F4992">
        <w:rPr>
          <w:rFonts w:ascii="Times New Roman" w:eastAsia="Times New Roman" w:hAnsi="Times New Roman" w:cs="Times New Roman"/>
          <w:b/>
          <w:noProof/>
          <w:lang w:val="lt-LT" w:eastAsia="lt-LT" w:bidi="lt-LT"/>
        </w:rPr>
        <w:t xml:space="preserve"> dozę</w:t>
      </w:r>
    </w:p>
    <w:p w:rsidR="001367A1" w:rsidRPr="009F4992" w:rsidRDefault="001367A1" w:rsidP="001367A1">
      <w:pPr>
        <w:numPr>
          <w:ilvl w:val="12"/>
          <w:numId w:val="0"/>
        </w:numPr>
        <w:spacing w:after="0" w:line="240" w:lineRule="auto"/>
        <w:ind w:right="-2"/>
        <w:outlineLvl w:val="0"/>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Nevartokite didesnės dozės negu Jums rekomenduota vartoti kiekvieną dieną.</w:t>
      </w:r>
    </w:p>
    <w:p w:rsidR="001367A1" w:rsidRPr="009F4992" w:rsidRDefault="001367A1" w:rsidP="001367A1">
      <w:pPr>
        <w:numPr>
          <w:ilvl w:val="12"/>
          <w:numId w:val="0"/>
        </w:numPr>
        <w:spacing w:after="0" w:line="240" w:lineRule="auto"/>
        <w:ind w:right="-2"/>
        <w:outlineLvl w:val="0"/>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Jei Jūs išgėrėte daugiau vaistų nei reikėjo, arba vaikas atsitiktinai prarijo vaistą, kreipkitės į gydytoją, ligoninę ar apsinuodijimų informacijos centrą, kad būtų įvertinta rizika ir duoti patarimai, kokių veiksmų reikia imtis.</w:t>
      </w:r>
    </w:p>
    <w:p w:rsidR="001367A1" w:rsidRPr="009F4992" w:rsidRDefault="001367A1" w:rsidP="001367A1">
      <w:pPr>
        <w:numPr>
          <w:ilvl w:val="12"/>
          <w:numId w:val="0"/>
        </w:numPr>
        <w:spacing w:after="0" w:line="240" w:lineRule="auto"/>
        <w:ind w:right="-2"/>
        <w:outlineLvl w:val="0"/>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Visada su savimi į ligoninę pasiimkite tablečių ir pakuotę, taip gydytojas supras, ką Jūs vartojote. Perdozavimo simptomai yra šie: šleikštulys ir noras vemti, seilėtekis, prakaitavimas, lėtas širdies ritmas, žemas kraujospūdis (atsistojus pasireiškia galvos sukimasis ar svaigulys), kvėpavimo sutrikimas, sąmonės netekimas ir traukuliai arba konvulsijos. </w:t>
      </w:r>
    </w:p>
    <w:p w:rsidR="001367A1" w:rsidRPr="009F4992" w:rsidRDefault="001367A1" w:rsidP="001367A1">
      <w:pPr>
        <w:numPr>
          <w:ilvl w:val="12"/>
          <w:numId w:val="0"/>
        </w:numPr>
        <w:spacing w:after="0" w:line="240" w:lineRule="auto"/>
        <w:ind w:right="-2"/>
        <w:outlineLvl w:val="0"/>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Pamiršus pavartoti Donerion</w:t>
      </w:r>
    </w:p>
    <w:p w:rsidR="001367A1" w:rsidRPr="009F4992" w:rsidRDefault="001367A1" w:rsidP="001367A1">
      <w:pPr>
        <w:numPr>
          <w:ilvl w:val="12"/>
          <w:numId w:val="0"/>
        </w:numPr>
        <w:spacing w:after="0" w:line="240" w:lineRule="auto"/>
        <w:ind w:right="-2"/>
        <w:outlineLvl w:val="0"/>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Jei pamiršote pavartoti vaisto, kitą dieną įprastu laiku išgerkite vieną tabletę. Negalima vartoti dvigubos dozės, norint kompensuoti praleistą dozę. Jei ilgiau kaip savaitę užmiršote vartoti vaistą, prieš pradedant jo vėl vartoti, pasitarkite su gydytoju.</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outlineLvl w:val="0"/>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Nustojus vartoti Donerion</w:t>
      </w:r>
    </w:p>
    <w:p w:rsidR="001367A1" w:rsidRPr="009F4992" w:rsidRDefault="001367A1" w:rsidP="001367A1">
      <w:pPr>
        <w:numPr>
          <w:ilvl w:val="12"/>
          <w:numId w:val="0"/>
        </w:numPr>
        <w:spacing w:after="0" w:line="240" w:lineRule="auto"/>
        <w:ind w:right="-2"/>
        <w:outlineLvl w:val="0"/>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Nenutraukite vaisto vartojimo, nebent taip patars Jūsų gydytojas. Nustojus vartoti vaistą,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sukeltas gydomasis poveikis palaipsniui mažės.</w:t>
      </w:r>
    </w:p>
    <w:p w:rsidR="001367A1" w:rsidRPr="009F4992" w:rsidRDefault="001367A1" w:rsidP="001367A1">
      <w:pPr>
        <w:numPr>
          <w:ilvl w:val="12"/>
          <w:numId w:val="0"/>
        </w:numPr>
        <w:spacing w:after="0" w:line="240" w:lineRule="auto"/>
        <w:ind w:right="-2"/>
        <w:outlineLvl w:val="0"/>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9"/>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Jeigu kiltų daugiau klausimų dėl šio vaisto vartojimo, kreipkitės į gydytoją arba vaistininką.</w:t>
      </w:r>
    </w:p>
    <w:p w:rsidR="001367A1" w:rsidRPr="009F4992" w:rsidRDefault="001367A1" w:rsidP="001367A1">
      <w:pPr>
        <w:numPr>
          <w:ilvl w:val="12"/>
          <w:numId w:val="0"/>
        </w:numPr>
        <w:spacing w:after="0" w:line="240" w:lineRule="auto"/>
        <w:rPr>
          <w:rFonts w:ascii="Times New Roman" w:eastAsia="Times New Roman" w:hAnsi="Times New Roman" w:cs="Times New Roman"/>
          <w:lang w:val="lt-LT" w:eastAsia="lt-LT" w:bidi="lt-LT"/>
        </w:rPr>
      </w:pPr>
    </w:p>
    <w:p w:rsidR="001367A1" w:rsidRPr="009F4992" w:rsidRDefault="001367A1" w:rsidP="001367A1">
      <w:pPr>
        <w:numPr>
          <w:ilvl w:val="12"/>
          <w:numId w:val="0"/>
        </w:numPr>
        <w:spacing w:after="0" w:line="240" w:lineRule="auto"/>
        <w:rPr>
          <w:rFonts w:ascii="Times New Roman" w:eastAsia="Times New Roman" w:hAnsi="Times New Roman" w:cs="Times New Roman"/>
          <w:lang w:val="lt-LT" w:eastAsia="lt-LT" w:bidi="lt-LT"/>
        </w:rPr>
      </w:pPr>
    </w:p>
    <w:p w:rsidR="001367A1" w:rsidRPr="009F4992" w:rsidRDefault="001367A1" w:rsidP="001367A1">
      <w:pPr>
        <w:keepNext/>
        <w:numPr>
          <w:ilvl w:val="0"/>
          <w:numId w:val="2"/>
        </w:numPr>
        <w:tabs>
          <w:tab w:val="left" w:pos="567"/>
        </w:tabs>
        <w:spacing w:after="0" w:line="240" w:lineRule="auto"/>
        <w:ind w:left="567"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b/>
          <w:lang w:val="lt-LT" w:eastAsia="lt-LT" w:bidi="lt-LT"/>
        </w:rPr>
        <w:t>Galimas šalutinis poveikis</w:t>
      </w:r>
    </w:p>
    <w:p w:rsidR="001367A1" w:rsidRPr="009F4992" w:rsidRDefault="001367A1" w:rsidP="001367A1">
      <w:pPr>
        <w:keepNext/>
        <w:numPr>
          <w:ilvl w:val="12"/>
          <w:numId w:val="0"/>
        </w:numPr>
        <w:spacing w:after="0" w:line="240" w:lineRule="auto"/>
        <w:rPr>
          <w:rFonts w:ascii="Times New Roman" w:eastAsia="Times New Roman" w:hAnsi="Times New Roman" w:cs="Times New Roman"/>
          <w:lang w:val="lt-LT" w:eastAsia="lt-LT" w:bidi="lt-LT"/>
        </w:rPr>
      </w:pPr>
    </w:p>
    <w:p w:rsidR="001367A1" w:rsidRPr="009F4992" w:rsidRDefault="001367A1" w:rsidP="001367A1">
      <w:pPr>
        <w:numPr>
          <w:ilvl w:val="12"/>
          <w:numId w:val="0"/>
        </w:numPr>
        <w:spacing w:after="0" w:line="240" w:lineRule="auto"/>
        <w:ind w:right="-29"/>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Šis vaistas, kaip ir visi kiti, gali sukelti šalutinį poveikį, nors jis pasireiškia ne visiems žmonėms.</w:t>
      </w:r>
    </w:p>
    <w:p w:rsidR="001367A1" w:rsidRPr="009F4992" w:rsidRDefault="001367A1" w:rsidP="001367A1">
      <w:pPr>
        <w:numPr>
          <w:ilvl w:val="12"/>
          <w:numId w:val="0"/>
        </w:numPr>
        <w:spacing w:after="0" w:line="240" w:lineRule="auto"/>
        <w:ind w:right="-29"/>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Yra pranešimų apie pasireiškusį toliau išvardytą šalutinį poveikį pacientams, vartojantiems </w:t>
      </w:r>
      <w:proofErr w:type="spellStart"/>
      <w:r w:rsidRPr="009F4992">
        <w:rPr>
          <w:rFonts w:ascii="Times New Roman" w:eastAsia="Calibri" w:hAnsi="Times New Roman" w:cs="Times New Roman"/>
          <w:lang w:val="lt-LT" w:eastAsia="lt-LT" w:bidi="lt-LT"/>
        </w:rPr>
        <w:t>Donerion</w:t>
      </w:r>
      <w:proofErr w:type="spellEnd"/>
      <w:r w:rsidRPr="009F4992">
        <w:rPr>
          <w:rFonts w:ascii="Times New Roman" w:eastAsia="Calibri" w:hAnsi="Times New Roman" w:cs="Times New Roman"/>
          <w:lang w:val="lt-LT" w:eastAsia="lt-LT" w:bidi="lt-LT"/>
        </w:rPr>
        <w:t>.</w:t>
      </w:r>
    </w:p>
    <w:p w:rsidR="001367A1" w:rsidRPr="009F4992" w:rsidRDefault="001367A1" w:rsidP="001367A1">
      <w:pPr>
        <w:numPr>
          <w:ilvl w:val="12"/>
          <w:numId w:val="0"/>
        </w:numPr>
        <w:spacing w:after="0" w:line="240" w:lineRule="auto"/>
        <w:ind w:right="-29"/>
        <w:rPr>
          <w:rFonts w:ascii="Times New Roman" w:eastAsia="Calibri" w:hAnsi="Times New Roman" w:cs="Times New Roman"/>
          <w:lang w:val="lt-LT" w:eastAsia="lt-LT" w:bidi="lt-LT"/>
        </w:rPr>
      </w:pPr>
    </w:p>
    <w:p w:rsidR="001367A1" w:rsidRPr="009F4992" w:rsidRDefault="001367A1" w:rsidP="001367A1">
      <w:pPr>
        <w:numPr>
          <w:ilvl w:val="12"/>
          <w:numId w:val="0"/>
        </w:numPr>
        <w:spacing w:after="0" w:line="240" w:lineRule="auto"/>
        <w:ind w:right="-29"/>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Sunkus šalutinis poveikis</w:t>
      </w:r>
    </w:p>
    <w:p w:rsidR="001367A1" w:rsidRPr="009F4992" w:rsidRDefault="001367A1" w:rsidP="001367A1">
      <w:pPr>
        <w:numPr>
          <w:ilvl w:val="12"/>
          <w:numId w:val="0"/>
        </w:numPr>
        <w:spacing w:after="0" w:line="240" w:lineRule="auto"/>
        <w:ind w:right="-29"/>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Jeigu Jums pasireiškė toliau nurodytas sunkus šalutinis poveikis, privalote nedelsiant kreiptis į gydytoją. Jums gali prireikti neatidėliotinos medicininės pagalbos.</w:t>
      </w:r>
    </w:p>
    <w:p w:rsidR="001367A1" w:rsidRPr="009F4992" w:rsidRDefault="001367A1" w:rsidP="001367A1">
      <w:pPr>
        <w:numPr>
          <w:ilvl w:val="12"/>
          <w:numId w:val="0"/>
        </w:numPr>
        <w:spacing w:after="0" w:line="240" w:lineRule="auto"/>
        <w:ind w:right="-29"/>
        <w:rPr>
          <w:rFonts w:ascii="Times New Roman" w:eastAsia="Calibri" w:hAnsi="Times New Roman" w:cs="Times New Roman"/>
          <w:lang w:val="lt-LT" w:eastAsia="lt-LT" w:bidi="lt-LT"/>
        </w:rPr>
      </w:pPr>
    </w:p>
    <w:p w:rsidR="001367A1" w:rsidRPr="009F4992" w:rsidRDefault="001367A1" w:rsidP="001367A1">
      <w:pPr>
        <w:numPr>
          <w:ilvl w:val="0"/>
          <w:numId w:val="5"/>
        </w:numPr>
        <w:tabs>
          <w:tab w:val="left" w:pos="567"/>
        </w:tabs>
        <w:spacing w:after="0" w:line="240" w:lineRule="auto"/>
        <w:ind w:left="567" w:right="-29"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Kepenų pažeidimas, pvz., hepatitas. Hepatito simptomai yra šie: šleikštulys ar noras vemti, apetito nebuvimas, bendra bloga savijauta, karščiavimas, niežulys, odos ir akių pageltimas, tamsi šlapimo spalva (</w:t>
      </w:r>
      <w:r w:rsidRPr="00AA264D">
        <w:rPr>
          <w:rFonts w:ascii="Times New Roman" w:eastAsia="Calibri" w:hAnsi="Times New Roman" w:cs="Times New Roman"/>
          <w:i/>
          <w:iCs/>
          <w:snapToGrid w:val="0"/>
          <w:lang w:val="lt-LT"/>
        </w:rPr>
        <w:t>gali pasireikšti rečiau kaip 1 iš 1 000 asmenų</w:t>
      </w:r>
      <w:r w:rsidRPr="009F4992">
        <w:rPr>
          <w:rFonts w:ascii="Times New Roman" w:eastAsia="Calibri" w:hAnsi="Times New Roman" w:cs="Times New Roman"/>
          <w:lang w:val="lt-LT" w:eastAsia="lt-LT" w:bidi="lt-LT"/>
        </w:rPr>
        <w:t>).</w:t>
      </w:r>
    </w:p>
    <w:p w:rsidR="001367A1" w:rsidRPr="009F4992" w:rsidRDefault="001367A1" w:rsidP="001367A1">
      <w:pPr>
        <w:numPr>
          <w:ilvl w:val="0"/>
          <w:numId w:val="5"/>
        </w:numPr>
        <w:tabs>
          <w:tab w:val="left" w:pos="567"/>
        </w:tabs>
        <w:spacing w:after="0" w:line="240" w:lineRule="auto"/>
        <w:ind w:left="567" w:right="-29" w:hanging="567"/>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Skrandžio ar dvylikapirštės žarnos opa, kurios simptomai yra tokie: skrandžio skausmas ir tarp bambos ir </w:t>
      </w:r>
      <w:proofErr w:type="spellStart"/>
      <w:r w:rsidRPr="009F4992">
        <w:rPr>
          <w:rFonts w:ascii="Times New Roman" w:eastAsia="Calibri" w:hAnsi="Times New Roman" w:cs="Times New Roman"/>
          <w:lang w:val="lt-LT" w:eastAsia="lt-LT" w:bidi="lt-LT"/>
        </w:rPr>
        <w:t>krūtinkaulio</w:t>
      </w:r>
      <w:proofErr w:type="spellEnd"/>
      <w:r w:rsidRPr="009F4992">
        <w:rPr>
          <w:rFonts w:ascii="Times New Roman" w:eastAsia="Calibri" w:hAnsi="Times New Roman" w:cs="Times New Roman"/>
          <w:lang w:val="lt-LT" w:eastAsia="lt-LT" w:bidi="lt-LT"/>
        </w:rPr>
        <w:t xml:space="preserve"> atsiradęs diskomforto (</w:t>
      </w:r>
      <w:proofErr w:type="spellStart"/>
      <w:r w:rsidRPr="009F4992">
        <w:rPr>
          <w:rFonts w:ascii="Times New Roman" w:eastAsia="Calibri" w:hAnsi="Times New Roman" w:cs="Times New Roman"/>
          <w:lang w:val="lt-LT" w:eastAsia="lt-LT" w:bidi="lt-LT"/>
        </w:rPr>
        <w:t>nevirškinimo</w:t>
      </w:r>
      <w:proofErr w:type="spellEnd"/>
      <w:r w:rsidRPr="009F4992">
        <w:rPr>
          <w:rFonts w:ascii="Times New Roman" w:eastAsia="Calibri" w:hAnsi="Times New Roman" w:cs="Times New Roman"/>
          <w:lang w:val="lt-LT" w:eastAsia="lt-LT" w:bidi="lt-LT"/>
        </w:rPr>
        <w:t>) pojūtis (</w:t>
      </w:r>
      <w:r w:rsidRPr="00AA264D">
        <w:rPr>
          <w:rFonts w:ascii="Times New Roman" w:eastAsia="Calibri" w:hAnsi="Times New Roman" w:cs="Times New Roman"/>
          <w:i/>
          <w:iCs/>
          <w:snapToGrid w:val="0"/>
          <w:lang w:val="lt-LT"/>
        </w:rPr>
        <w:t>gali pasireikšti rečiau kaip 1 iš 100 asmenų</w:t>
      </w:r>
      <w:r w:rsidRPr="009F4992">
        <w:rPr>
          <w:rFonts w:ascii="Times New Roman" w:eastAsia="Calibri" w:hAnsi="Times New Roman" w:cs="Times New Roman"/>
          <w:lang w:val="lt-LT" w:eastAsia="lt-LT" w:bidi="lt-LT"/>
        </w:rPr>
        <w:t>).</w:t>
      </w:r>
    </w:p>
    <w:p w:rsidR="001367A1" w:rsidRPr="009F4992" w:rsidRDefault="001367A1" w:rsidP="001367A1">
      <w:pPr>
        <w:numPr>
          <w:ilvl w:val="0"/>
          <w:numId w:val="5"/>
        </w:numPr>
        <w:tabs>
          <w:tab w:val="left" w:pos="567"/>
        </w:tabs>
        <w:spacing w:after="0" w:line="240" w:lineRule="auto"/>
        <w:ind w:left="567" w:right="-29"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Kraujavimas iš skrandžio ar žarnyno, todėl išmatos tampa juodos, lyg degutas, arba atsiranda akivaizdus kraujavimas iš tiesiosios žarnos (</w:t>
      </w:r>
      <w:r w:rsidRPr="00AA264D">
        <w:rPr>
          <w:rFonts w:ascii="Times New Roman" w:eastAsia="Calibri" w:hAnsi="Times New Roman" w:cs="Times New Roman"/>
          <w:i/>
          <w:iCs/>
          <w:snapToGrid w:val="0"/>
          <w:lang w:val="lt-LT"/>
        </w:rPr>
        <w:t>gali pasireikšti rečiau kaip 1 iš 100 asmenų</w:t>
      </w:r>
      <w:r w:rsidRPr="009F4992">
        <w:rPr>
          <w:rFonts w:ascii="Times New Roman" w:eastAsia="Calibri" w:hAnsi="Times New Roman" w:cs="Times New Roman"/>
          <w:lang w:val="lt-LT" w:eastAsia="lt-LT" w:bidi="lt-LT"/>
        </w:rPr>
        <w:t>).</w:t>
      </w:r>
    </w:p>
    <w:p w:rsidR="001367A1" w:rsidRPr="009F4992" w:rsidRDefault="001367A1" w:rsidP="001367A1">
      <w:pPr>
        <w:numPr>
          <w:ilvl w:val="0"/>
          <w:numId w:val="5"/>
        </w:numPr>
        <w:tabs>
          <w:tab w:val="left" w:pos="567"/>
        </w:tabs>
        <w:spacing w:after="0" w:line="240" w:lineRule="auto"/>
        <w:ind w:left="567" w:right="-29"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Traukuliai arba konvulsijos (</w:t>
      </w:r>
      <w:r w:rsidRPr="00AA264D">
        <w:rPr>
          <w:rFonts w:ascii="Times New Roman" w:eastAsia="Calibri" w:hAnsi="Times New Roman" w:cs="Times New Roman"/>
          <w:i/>
          <w:iCs/>
          <w:snapToGrid w:val="0"/>
          <w:lang w:val="lt-LT"/>
        </w:rPr>
        <w:t>gali pasireikšti rečiau kaip 1 iš 100 asmenų</w:t>
      </w:r>
      <w:r w:rsidRPr="009F4992">
        <w:rPr>
          <w:rFonts w:ascii="Times New Roman" w:eastAsia="Calibri" w:hAnsi="Times New Roman" w:cs="Times New Roman"/>
          <w:lang w:val="lt-LT" w:eastAsia="lt-LT" w:bidi="lt-LT"/>
        </w:rPr>
        <w:t>).</w:t>
      </w:r>
    </w:p>
    <w:p w:rsidR="001367A1" w:rsidRPr="009F4992" w:rsidRDefault="001367A1" w:rsidP="001367A1">
      <w:pPr>
        <w:numPr>
          <w:ilvl w:val="0"/>
          <w:numId w:val="5"/>
        </w:numPr>
        <w:tabs>
          <w:tab w:val="left" w:pos="567"/>
        </w:tabs>
        <w:spacing w:after="0" w:line="240" w:lineRule="auto"/>
        <w:ind w:left="567" w:right="-29"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Karščiavimas su raumenų sąstingiu, prakaitavimas arba sąmonės sutrikimas (tai vadinama piktybiniu </w:t>
      </w:r>
      <w:proofErr w:type="spellStart"/>
      <w:r w:rsidRPr="009F4992">
        <w:rPr>
          <w:rFonts w:ascii="Times New Roman" w:eastAsia="Calibri" w:hAnsi="Times New Roman" w:cs="Times New Roman"/>
          <w:lang w:val="lt-LT" w:eastAsia="lt-LT" w:bidi="lt-LT"/>
        </w:rPr>
        <w:t>neurolepsiniu</w:t>
      </w:r>
      <w:proofErr w:type="spellEnd"/>
      <w:r w:rsidRPr="009F4992">
        <w:rPr>
          <w:rFonts w:ascii="Times New Roman" w:eastAsia="Calibri" w:hAnsi="Times New Roman" w:cs="Times New Roman"/>
          <w:lang w:val="lt-LT" w:eastAsia="lt-LT" w:bidi="lt-LT"/>
        </w:rPr>
        <w:t xml:space="preserve"> sindromu) (</w:t>
      </w:r>
      <w:r w:rsidRPr="00AA264D">
        <w:rPr>
          <w:rFonts w:ascii="Times New Roman" w:eastAsia="Calibri" w:hAnsi="Times New Roman" w:cs="Times New Roman"/>
          <w:i/>
          <w:iCs/>
          <w:snapToGrid w:val="0"/>
          <w:lang w:val="lt-LT"/>
        </w:rPr>
        <w:t>gali pasireikšti rečiau kaip 1 iš 10 000 asmenų</w:t>
      </w:r>
      <w:r w:rsidRPr="009F4992" w:rsidDel="00EB2488">
        <w:rPr>
          <w:rFonts w:ascii="Times New Roman" w:eastAsia="Calibri" w:hAnsi="Times New Roman" w:cs="Times New Roman"/>
          <w:lang w:val="lt-LT" w:eastAsia="lt-LT" w:bidi="lt-LT"/>
        </w:rPr>
        <w:t xml:space="preserve"> </w:t>
      </w:r>
      <w:r w:rsidRPr="009F4992">
        <w:rPr>
          <w:rFonts w:ascii="Times New Roman" w:eastAsia="Calibri" w:hAnsi="Times New Roman" w:cs="Times New Roman"/>
          <w:lang w:val="lt-LT" w:eastAsia="lt-LT" w:bidi="lt-LT"/>
        </w:rPr>
        <w:t>).</w:t>
      </w:r>
    </w:p>
    <w:p w:rsidR="001367A1" w:rsidRPr="009F4992" w:rsidRDefault="001367A1" w:rsidP="001367A1">
      <w:pPr>
        <w:numPr>
          <w:ilvl w:val="0"/>
          <w:numId w:val="5"/>
        </w:numPr>
        <w:tabs>
          <w:tab w:val="left" w:pos="567"/>
        </w:tabs>
        <w:spacing w:after="0" w:line="240" w:lineRule="auto"/>
        <w:ind w:left="567" w:right="-29" w:hanging="567"/>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Raumenų silpnumas, jautrumas ar skausmas, ypač jei tuo pat metu pasireiškia bloga bendroji savijauta ar karščiavimas arba patamsėja šlapimas. Tokį poveikį gali sukelti nenormalus raumenų irimas, kuris gali būti pavojingas gyvybei ir sukelti inkstų sutrikimų (tokia būklė vadinama </w:t>
      </w:r>
      <w:proofErr w:type="spellStart"/>
      <w:r w:rsidRPr="009F4992">
        <w:rPr>
          <w:rFonts w:ascii="Times New Roman" w:eastAsia="Calibri" w:hAnsi="Times New Roman" w:cs="Times New Roman"/>
          <w:lang w:val="lt-LT" w:eastAsia="lt-LT" w:bidi="lt-LT"/>
        </w:rPr>
        <w:t>rabdomiolize</w:t>
      </w:r>
      <w:proofErr w:type="spellEnd"/>
      <w:r w:rsidRPr="009F4992">
        <w:rPr>
          <w:rFonts w:ascii="Times New Roman" w:eastAsia="Calibri" w:hAnsi="Times New Roman" w:cs="Times New Roman"/>
          <w:lang w:val="lt-LT" w:eastAsia="lt-LT" w:bidi="lt-LT"/>
        </w:rPr>
        <w:t>) (</w:t>
      </w:r>
      <w:r w:rsidRPr="00AA264D">
        <w:rPr>
          <w:rFonts w:ascii="Times New Roman" w:eastAsia="Calibri" w:hAnsi="Times New Roman" w:cs="Times New Roman"/>
          <w:i/>
          <w:iCs/>
          <w:snapToGrid w:val="0"/>
          <w:lang w:val="lt-LT"/>
        </w:rPr>
        <w:t>gali pasireikšti rečiau kaip 1 iš 10 000 asmenų</w:t>
      </w:r>
      <w:r w:rsidRPr="009F4992" w:rsidDel="00EB2488">
        <w:rPr>
          <w:rFonts w:ascii="Times New Roman" w:eastAsia="Calibri" w:hAnsi="Times New Roman" w:cs="Times New Roman"/>
          <w:lang w:val="lt-LT" w:eastAsia="lt-LT" w:bidi="lt-LT"/>
        </w:rPr>
        <w:t xml:space="preserve"> </w:t>
      </w:r>
      <w:r w:rsidRPr="009F4992">
        <w:rPr>
          <w:rFonts w:ascii="Times New Roman" w:eastAsia="Calibri" w:hAnsi="Times New Roman" w:cs="Times New Roman"/>
          <w:lang w:val="lt-LT" w:eastAsia="lt-LT" w:bidi="lt-LT"/>
        </w:rPr>
        <w:t>).</w:t>
      </w:r>
    </w:p>
    <w:p w:rsidR="001367A1" w:rsidRDefault="001367A1" w:rsidP="001367A1">
      <w:pPr>
        <w:spacing w:after="0" w:line="240" w:lineRule="auto"/>
        <w:ind w:right="-29"/>
        <w:rPr>
          <w:rFonts w:ascii="Times New Roman" w:eastAsia="Calibri" w:hAnsi="Times New Roman" w:cs="Times New Roman"/>
          <w:lang w:val="lt-LT" w:eastAsia="lt-LT" w:bidi="lt-LT"/>
        </w:rPr>
      </w:pPr>
    </w:p>
    <w:p w:rsidR="001367A1" w:rsidRPr="00EB2488" w:rsidRDefault="001367A1" w:rsidP="001367A1">
      <w:pPr>
        <w:numPr>
          <w:ilvl w:val="12"/>
          <w:numId w:val="0"/>
        </w:numPr>
        <w:spacing w:after="0" w:line="240" w:lineRule="auto"/>
        <w:ind w:right="-29"/>
        <w:rPr>
          <w:rFonts w:ascii="Times New Roman" w:eastAsia="Calibri" w:hAnsi="Times New Roman" w:cs="Times New Roman"/>
          <w:snapToGrid w:val="0"/>
          <w:lang w:val="lt-LT"/>
        </w:rPr>
      </w:pPr>
      <w:r w:rsidRPr="00EB2488">
        <w:rPr>
          <w:rFonts w:ascii="Times New Roman" w:eastAsia="Calibri" w:hAnsi="Times New Roman" w:cs="Times New Roman"/>
          <w:snapToGrid w:val="0"/>
          <w:u w:val="single"/>
          <w:lang w:val="lt-LT"/>
        </w:rPr>
        <w:t>Labai dažni šalutinio poveikio reiškiniai</w:t>
      </w:r>
      <w:r w:rsidRPr="00EB2488">
        <w:rPr>
          <w:rFonts w:ascii="Times New Roman" w:eastAsia="Calibri" w:hAnsi="Times New Roman" w:cs="Times New Roman"/>
          <w:snapToGrid w:val="0"/>
          <w:lang w:val="lt-LT"/>
        </w:rPr>
        <w:t xml:space="preserve"> (</w:t>
      </w:r>
      <w:r w:rsidRPr="00EB2488">
        <w:rPr>
          <w:rFonts w:ascii="Times New Roman" w:eastAsia="Calibri" w:hAnsi="Times New Roman" w:cs="Times New Roman"/>
          <w:i/>
          <w:iCs/>
          <w:snapToGrid w:val="0"/>
          <w:lang w:val="lt-LT"/>
        </w:rPr>
        <w:t>gali pasireikšti ne rečiau kaip 1 iš 10 asmenų</w:t>
      </w:r>
      <w:r w:rsidRPr="00EB2488">
        <w:rPr>
          <w:rFonts w:ascii="Times New Roman" w:eastAsia="Calibri" w:hAnsi="Times New Roman" w:cs="Times New Roman"/>
          <w:snapToGrid w:val="0"/>
          <w:lang w:val="lt-LT"/>
        </w:rPr>
        <w:t>):</w:t>
      </w:r>
    </w:p>
    <w:p w:rsidR="001367A1" w:rsidRPr="00EB2488" w:rsidRDefault="001367A1" w:rsidP="001367A1">
      <w:pPr>
        <w:numPr>
          <w:ilvl w:val="0"/>
          <w:numId w:val="11"/>
        </w:numPr>
        <w:spacing w:after="0" w:line="240" w:lineRule="auto"/>
        <w:ind w:left="567" w:right="-29" w:hanging="567"/>
        <w:contextualSpacing/>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viduriavimas;</w:t>
      </w:r>
    </w:p>
    <w:p w:rsidR="001367A1" w:rsidRPr="00EB2488" w:rsidRDefault="001367A1" w:rsidP="001367A1">
      <w:pPr>
        <w:numPr>
          <w:ilvl w:val="0"/>
          <w:numId w:val="11"/>
        </w:numPr>
        <w:spacing w:after="0" w:line="240" w:lineRule="auto"/>
        <w:ind w:left="567" w:right="-29" w:hanging="567"/>
        <w:contextualSpacing/>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galvos skausmas;</w:t>
      </w:r>
    </w:p>
    <w:p w:rsidR="001367A1" w:rsidRPr="00EB2488" w:rsidRDefault="001367A1" w:rsidP="001367A1">
      <w:pPr>
        <w:numPr>
          <w:ilvl w:val="0"/>
          <w:numId w:val="11"/>
        </w:numPr>
        <w:spacing w:after="0" w:line="240" w:lineRule="auto"/>
        <w:ind w:left="567" w:right="-29" w:hanging="567"/>
        <w:contextualSpacing/>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pykinimas.</w:t>
      </w:r>
    </w:p>
    <w:p w:rsidR="001367A1" w:rsidRPr="00EB2488" w:rsidRDefault="001367A1" w:rsidP="001367A1">
      <w:pPr>
        <w:numPr>
          <w:ilvl w:val="12"/>
          <w:numId w:val="0"/>
        </w:numPr>
        <w:spacing w:after="0" w:line="240" w:lineRule="auto"/>
        <w:ind w:right="-29"/>
        <w:rPr>
          <w:rFonts w:ascii="Times New Roman" w:eastAsia="Calibri" w:hAnsi="Times New Roman" w:cs="Times New Roman"/>
          <w:bCs/>
          <w:snapToGrid w:val="0"/>
          <w:lang w:val="lt-LT"/>
        </w:rPr>
      </w:pPr>
    </w:p>
    <w:p w:rsidR="001367A1" w:rsidRPr="00EB2488" w:rsidRDefault="001367A1" w:rsidP="001367A1">
      <w:pPr>
        <w:numPr>
          <w:ilvl w:val="12"/>
          <w:numId w:val="0"/>
        </w:numPr>
        <w:spacing w:after="0" w:line="240" w:lineRule="auto"/>
        <w:ind w:right="-29"/>
        <w:rPr>
          <w:rFonts w:ascii="Times New Roman" w:eastAsia="Calibri" w:hAnsi="Times New Roman" w:cs="Times New Roman"/>
          <w:snapToGrid w:val="0"/>
          <w:lang w:val="lt-LT"/>
        </w:rPr>
      </w:pPr>
      <w:r w:rsidRPr="00EB2488">
        <w:rPr>
          <w:rFonts w:ascii="Times New Roman" w:eastAsia="Calibri" w:hAnsi="Times New Roman" w:cs="Times New Roman"/>
          <w:bCs/>
          <w:snapToGrid w:val="0"/>
          <w:u w:val="single"/>
          <w:lang w:val="lt-LT"/>
        </w:rPr>
        <w:t>D</w:t>
      </w:r>
      <w:r w:rsidRPr="00EB2488">
        <w:rPr>
          <w:rFonts w:ascii="Times New Roman" w:eastAsia="Calibri" w:hAnsi="Times New Roman" w:cs="Times New Roman"/>
          <w:snapToGrid w:val="0"/>
          <w:u w:val="single"/>
          <w:lang w:val="lt-LT"/>
        </w:rPr>
        <w:t>ažni šalutinio poveikio reiškiniai</w:t>
      </w:r>
      <w:r w:rsidRPr="00EB2488">
        <w:rPr>
          <w:rFonts w:ascii="Times New Roman" w:eastAsia="Calibri" w:hAnsi="Times New Roman" w:cs="Times New Roman"/>
          <w:snapToGrid w:val="0"/>
          <w:lang w:val="lt-LT"/>
        </w:rPr>
        <w:t xml:space="preserve"> (</w:t>
      </w:r>
      <w:r w:rsidRPr="00EB2488">
        <w:rPr>
          <w:rFonts w:ascii="Times New Roman" w:eastAsia="Calibri" w:hAnsi="Times New Roman" w:cs="Times New Roman"/>
          <w:i/>
          <w:iCs/>
          <w:snapToGrid w:val="0"/>
          <w:lang w:val="lt-LT"/>
        </w:rPr>
        <w:t>gali pasireikšti rečiau kaip 1 iš 10 asmenų</w:t>
      </w:r>
      <w:r w:rsidRPr="00EB2488">
        <w:rPr>
          <w:rFonts w:ascii="Times New Roman" w:eastAsia="Calibri" w:hAnsi="Times New Roman" w:cs="Times New Roman"/>
          <w:snapToGrid w:val="0"/>
          <w:lang w:val="lt-LT"/>
        </w:rPr>
        <w:t>):</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peršalimas;</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nuovargis;</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apetito praradimas;</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haliucinacijos (matymas ar girdėjimas dalykų, kurių realiai čia nėra);</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susijaudinimas;</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agresyvus elgesys;</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apalpimas;</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svaigulys;</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vėmimas;</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nemiga (sunkumas užmigti);</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nemalonūs pilvo pojūčiai;</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bėrimas;</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niežulys;</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raumenų mėšlungis;</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 xml:space="preserve">nekontroliuojamas </w:t>
      </w:r>
      <w:proofErr w:type="spellStart"/>
      <w:r w:rsidRPr="00EB2488">
        <w:rPr>
          <w:rFonts w:ascii="Times New Roman" w:eastAsia="Calibri" w:hAnsi="Times New Roman" w:cs="Times New Roman"/>
          <w:bCs/>
          <w:snapToGrid w:val="0"/>
          <w:lang w:val="lt-LT"/>
        </w:rPr>
        <w:t>šlapinimasis</w:t>
      </w:r>
      <w:proofErr w:type="spellEnd"/>
      <w:r w:rsidRPr="00EB2488">
        <w:rPr>
          <w:rFonts w:ascii="Times New Roman" w:eastAsia="Calibri" w:hAnsi="Times New Roman" w:cs="Times New Roman"/>
          <w:bCs/>
          <w:snapToGrid w:val="0"/>
          <w:lang w:val="lt-LT"/>
        </w:rPr>
        <w:t>;</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skausmas;</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nelaimingas atsitikimas (pacientai gali būti labiau linkę kristi ir atsitiktinai susižaloti);</w:t>
      </w:r>
    </w:p>
    <w:p w:rsidR="001367A1" w:rsidRPr="00EB2488" w:rsidRDefault="001367A1" w:rsidP="001367A1">
      <w:pPr>
        <w:numPr>
          <w:ilvl w:val="0"/>
          <w:numId w:val="12"/>
        </w:numPr>
        <w:spacing w:after="0" w:line="240" w:lineRule="auto"/>
        <w:ind w:left="567"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neįprasti sapnai, įskaitant košmarus.</w:t>
      </w:r>
    </w:p>
    <w:p w:rsidR="001367A1" w:rsidRPr="00EB2488" w:rsidRDefault="001367A1" w:rsidP="001367A1">
      <w:pPr>
        <w:numPr>
          <w:ilvl w:val="12"/>
          <w:numId w:val="0"/>
        </w:numPr>
        <w:spacing w:after="0" w:line="240" w:lineRule="auto"/>
        <w:ind w:right="-2"/>
        <w:rPr>
          <w:rFonts w:ascii="Times New Roman" w:eastAsia="Calibri" w:hAnsi="Times New Roman" w:cs="Times New Roman"/>
          <w:snapToGrid w:val="0"/>
          <w:lang w:val="lt-LT"/>
        </w:rPr>
      </w:pPr>
    </w:p>
    <w:p w:rsidR="001367A1" w:rsidRPr="00EB2488" w:rsidRDefault="001367A1" w:rsidP="001367A1">
      <w:pPr>
        <w:numPr>
          <w:ilvl w:val="12"/>
          <w:numId w:val="0"/>
        </w:numPr>
        <w:spacing w:after="0" w:line="240" w:lineRule="auto"/>
        <w:ind w:right="-29"/>
        <w:rPr>
          <w:rFonts w:ascii="Times New Roman" w:eastAsia="Calibri" w:hAnsi="Times New Roman" w:cs="Times New Roman"/>
          <w:snapToGrid w:val="0"/>
          <w:lang w:val="lt-LT"/>
        </w:rPr>
      </w:pPr>
      <w:r w:rsidRPr="00EB2488">
        <w:rPr>
          <w:rFonts w:ascii="Times New Roman" w:eastAsia="Calibri" w:hAnsi="Times New Roman" w:cs="Times New Roman"/>
          <w:bCs/>
          <w:snapToGrid w:val="0"/>
          <w:u w:val="single"/>
          <w:lang w:val="lt-LT"/>
        </w:rPr>
        <w:t>Ned</w:t>
      </w:r>
      <w:r w:rsidRPr="00EB2488">
        <w:rPr>
          <w:rFonts w:ascii="Times New Roman" w:eastAsia="Calibri" w:hAnsi="Times New Roman" w:cs="Times New Roman"/>
          <w:snapToGrid w:val="0"/>
          <w:u w:val="single"/>
          <w:lang w:val="lt-LT"/>
        </w:rPr>
        <w:t>ažni šalutinio poveikio reiškiniai</w:t>
      </w:r>
      <w:r w:rsidRPr="00EB2488">
        <w:rPr>
          <w:rFonts w:ascii="Times New Roman" w:eastAsia="Calibri" w:hAnsi="Times New Roman" w:cs="Times New Roman"/>
          <w:snapToGrid w:val="0"/>
          <w:lang w:val="lt-LT"/>
        </w:rPr>
        <w:t xml:space="preserve"> (</w:t>
      </w:r>
      <w:r w:rsidRPr="00EB2488">
        <w:rPr>
          <w:rFonts w:ascii="Times New Roman" w:eastAsia="Calibri" w:hAnsi="Times New Roman" w:cs="Times New Roman"/>
          <w:i/>
          <w:iCs/>
          <w:snapToGrid w:val="0"/>
          <w:lang w:val="lt-LT"/>
        </w:rPr>
        <w:t>gali pasireikšti rečiau kaip 1 iš 100 asmenų</w:t>
      </w:r>
      <w:r w:rsidRPr="00EB2488">
        <w:rPr>
          <w:rFonts w:ascii="Times New Roman" w:eastAsia="Calibri" w:hAnsi="Times New Roman" w:cs="Times New Roman"/>
          <w:snapToGrid w:val="0"/>
          <w:lang w:val="lt-LT"/>
        </w:rPr>
        <w:t>):</w:t>
      </w:r>
    </w:p>
    <w:p w:rsidR="001367A1" w:rsidRPr="00EB2488" w:rsidRDefault="001367A1" w:rsidP="001367A1">
      <w:pPr>
        <w:numPr>
          <w:ilvl w:val="0"/>
          <w:numId w:val="14"/>
        </w:numPr>
        <w:spacing w:after="0" w:line="240" w:lineRule="auto"/>
        <w:ind w:left="567" w:right="-2" w:hanging="567"/>
        <w:contextualSpacing/>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retas širdies ritmas;</w:t>
      </w:r>
    </w:p>
    <w:p w:rsidR="001367A1" w:rsidRPr="00677E37" w:rsidRDefault="001367A1" w:rsidP="001367A1">
      <w:pPr>
        <w:numPr>
          <w:ilvl w:val="0"/>
          <w:numId w:val="13"/>
        </w:numPr>
        <w:tabs>
          <w:tab w:val="left" w:pos="567"/>
        </w:tabs>
        <w:spacing w:after="0" w:line="240" w:lineRule="auto"/>
        <w:ind w:left="567" w:right="-2" w:hanging="567"/>
        <w:contextualSpacing/>
        <w:jc w:val="both"/>
        <w:rPr>
          <w:rFonts w:ascii="Times New Roman" w:eastAsia="Calibri" w:hAnsi="Times New Roman" w:cs="Times New Roman"/>
          <w:bCs/>
          <w:snapToGrid w:val="0"/>
          <w:lang w:val="lt-LT"/>
        </w:rPr>
      </w:pPr>
      <w:r w:rsidRPr="00677E37">
        <w:rPr>
          <w:rFonts w:ascii="Times New Roman" w:eastAsia="Calibri" w:hAnsi="Times New Roman" w:cs="Times New Roman"/>
          <w:bCs/>
          <w:snapToGrid w:val="0"/>
          <w:lang w:val="lt-LT"/>
        </w:rPr>
        <w:t>padidėjęs seilių išsiskyrimas;</w:t>
      </w:r>
    </w:p>
    <w:p w:rsidR="001367A1" w:rsidRPr="00EB2488" w:rsidRDefault="001367A1" w:rsidP="001367A1">
      <w:pPr>
        <w:numPr>
          <w:ilvl w:val="0"/>
          <w:numId w:val="13"/>
        </w:numPr>
        <w:tabs>
          <w:tab w:val="left" w:pos="567"/>
        </w:tabs>
        <w:spacing w:after="0" w:line="240" w:lineRule="auto"/>
        <w:ind w:left="567" w:right="-2" w:hanging="567"/>
        <w:contextualSpacing/>
        <w:jc w:val="both"/>
        <w:rPr>
          <w:rFonts w:ascii="Times New Roman" w:eastAsia="Calibri" w:hAnsi="Times New Roman" w:cs="Times New Roman"/>
          <w:bCs/>
          <w:snapToGrid w:val="0"/>
          <w:lang w:val="lt-LT"/>
        </w:rPr>
      </w:pPr>
      <w:proofErr w:type="spellStart"/>
      <w:r w:rsidRPr="00677E37">
        <w:rPr>
          <w:rFonts w:ascii="Times New Roman" w:eastAsia="Calibri" w:hAnsi="Times New Roman" w:cs="Times New Roman"/>
          <w:bCs/>
          <w:snapToGrid w:val="0"/>
          <w:lang w:val="lt-LT"/>
        </w:rPr>
        <w:t>kreatinkinazės</w:t>
      </w:r>
      <w:proofErr w:type="spellEnd"/>
      <w:r w:rsidRPr="00677E37">
        <w:rPr>
          <w:rFonts w:ascii="Times New Roman" w:eastAsia="Calibri" w:hAnsi="Times New Roman" w:cs="Times New Roman"/>
          <w:bCs/>
          <w:snapToGrid w:val="0"/>
          <w:lang w:val="lt-LT"/>
        </w:rPr>
        <w:t xml:space="preserve"> aktyvumo kraujyje padidėjimas (</w:t>
      </w:r>
      <w:proofErr w:type="spellStart"/>
      <w:r w:rsidRPr="00677E37">
        <w:rPr>
          <w:rFonts w:ascii="Times New Roman" w:eastAsia="Calibri" w:hAnsi="Times New Roman" w:cs="Times New Roman"/>
          <w:bCs/>
          <w:snapToGrid w:val="0"/>
          <w:lang w:val="lt-LT"/>
        </w:rPr>
        <w:t>kreatinkinazė</w:t>
      </w:r>
      <w:proofErr w:type="spellEnd"/>
      <w:r w:rsidRPr="00677E37">
        <w:rPr>
          <w:rFonts w:ascii="Times New Roman" w:eastAsia="Calibri" w:hAnsi="Times New Roman" w:cs="Times New Roman"/>
          <w:bCs/>
          <w:snapToGrid w:val="0"/>
          <w:lang w:val="lt-LT"/>
        </w:rPr>
        <w:t xml:space="preserve"> dalyvauja raumenų medžiagų apykaitoje).</w:t>
      </w:r>
    </w:p>
    <w:p w:rsidR="001367A1" w:rsidRPr="00EB2488" w:rsidRDefault="001367A1" w:rsidP="001367A1">
      <w:pPr>
        <w:numPr>
          <w:ilvl w:val="12"/>
          <w:numId w:val="0"/>
        </w:numPr>
        <w:spacing w:after="0" w:line="240" w:lineRule="auto"/>
        <w:ind w:right="-2"/>
        <w:jc w:val="both"/>
        <w:rPr>
          <w:rFonts w:ascii="Times New Roman" w:eastAsia="Calibri" w:hAnsi="Times New Roman" w:cs="Times New Roman"/>
          <w:bCs/>
          <w:i/>
          <w:iCs/>
          <w:snapToGrid w:val="0"/>
          <w:lang w:val="lt-LT"/>
        </w:rPr>
      </w:pPr>
    </w:p>
    <w:p w:rsidR="001367A1" w:rsidRPr="00EB2488" w:rsidRDefault="001367A1" w:rsidP="001367A1">
      <w:pPr>
        <w:numPr>
          <w:ilvl w:val="12"/>
          <w:numId w:val="0"/>
        </w:numPr>
        <w:spacing w:after="0" w:line="240" w:lineRule="auto"/>
        <w:ind w:right="-29"/>
        <w:rPr>
          <w:rFonts w:ascii="Times New Roman" w:eastAsia="Calibri" w:hAnsi="Times New Roman" w:cs="Times New Roman"/>
          <w:snapToGrid w:val="0"/>
          <w:lang w:val="lt-LT"/>
        </w:rPr>
      </w:pPr>
      <w:r w:rsidRPr="00EB2488">
        <w:rPr>
          <w:rFonts w:ascii="Times New Roman" w:eastAsia="Calibri" w:hAnsi="Times New Roman" w:cs="Times New Roman"/>
          <w:bCs/>
          <w:snapToGrid w:val="0"/>
          <w:u w:val="single"/>
          <w:lang w:val="lt-LT"/>
        </w:rPr>
        <w:t>Reti</w:t>
      </w:r>
      <w:r w:rsidRPr="00EB2488">
        <w:rPr>
          <w:rFonts w:ascii="Times New Roman" w:eastAsia="Calibri" w:hAnsi="Times New Roman" w:cs="Times New Roman"/>
          <w:snapToGrid w:val="0"/>
          <w:u w:val="single"/>
          <w:lang w:val="lt-LT"/>
        </w:rPr>
        <w:t xml:space="preserve"> šalutinio poveikio reiškiniai</w:t>
      </w:r>
      <w:r w:rsidRPr="00EB2488">
        <w:rPr>
          <w:rFonts w:ascii="Times New Roman" w:eastAsia="Calibri" w:hAnsi="Times New Roman" w:cs="Times New Roman"/>
          <w:snapToGrid w:val="0"/>
          <w:lang w:val="lt-LT"/>
        </w:rPr>
        <w:t xml:space="preserve"> (</w:t>
      </w:r>
      <w:r w:rsidRPr="00EB2488">
        <w:rPr>
          <w:rFonts w:ascii="Times New Roman" w:eastAsia="Calibri" w:hAnsi="Times New Roman" w:cs="Times New Roman"/>
          <w:i/>
          <w:iCs/>
          <w:snapToGrid w:val="0"/>
          <w:lang w:val="lt-LT"/>
        </w:rPr>
        <w:t>gali pasireikšti rečiau kaip 1 iš 1 000 asmenų</w:t>
      </w:r>
      <w:r w:rsidRPr="00EB2488">
        <w:rPr>
          <w:rFonts w:ascii="Times New Roman" w:eastAsia="Calibri" w:hAnsi="Times New Roman" w:cs="Times New Roman"/>
          <w:snapToGrid w:val="0"/>
          <w:lang w:val="lt-LT"/>
        </w:rPr>
        <w:t>):</w:t>
      </w:r>
    </w:p>
    <w:p w:rsidR="001367A1" w:rsidRDefault="001367A1" w:rsidP="001367A1">
      <w:pPr>
        <w:numPr>
          <w:ilvl w:val="0"/>
          <w:numId w:val="6"/>
        </w:numPr>
        <w:tabs>
          <w:tab w:val="clear" w:pos="1620"/>
          <w:tab w:val="num" w:pos="567"/>
        </w:tabs>
        <w:spacing w:after="0" w:line="240" w:lineRule="auto"/>
        <w:ind w:left="567" w:right="-2" w:hanging="567"/>
        <w:jc w:val="both"/>
        <w:rPr>
          <w:rFonts w:ascii="Times New Roman" w:eastAsia="Calibri" w:hAnsi="Times New Roman" w:cs="Times New Roman"/>
          <w:bCs/>
          <w:snapToGrid w:val="0"/>
          <w:lang w:val="lt-LT"/>
        </w:rPr>
      </w:pPr>
      <w:r w:rsidRPr="00EB2488">
        <w:rPr>
          <w:rFonts w:ascii="Times New Roman" w:eastAsia="Calibri" w:hAnsi="Times New Roman" w:cs="Times New Roman"/>
          <w:bCs/>
          <w:snapToGrid w:val="0"/>
          <w:lang w:val="lt-LT"/>
        </w:rPr>
        <w:t xml:space="preserve">judėjimo sutrikimai, pavyzdžiui, drebulys ar </w:t>
      </w:r>
      <w:proofErr w:type="spellStart"/>
      <w:r w:rsidRPr="00EB2488">
        <w:rPr>
          <w:rFonts w:ascii="Times New Roman" w:eastAsia="Calibri" w:hAnsi="Times New Roman" w:cs="Times New Roman"/>
          <w:bCs/>
          <w:snapToGrid w:val="0"/>
          <w:lang w:val="lt-LT"/>
        </w:rPr>
        <w:t>tremoras</w:t>
      </w:r>
      <w:proofErr w:type="spellEnd"/>
      <w:r w:rsidRPr="00EB2488">
        <w:rPr>
          <w:rFonts w:ascii="Times New Roman" w:eastAsia="Calibri" w:hAnsi="Times New Roman" w:cs="Times New Roman"/>
          <w:bCs/>
          <w:snapToGrid w:val="0"/>
          <w:lang w:val="lt-LT"/>
        </w:rPr>
        <w:t>, raumenų sustingimas arba nevalingi judesiai, įprastai, ypač veido srities arba liežuvio, tačiau gali būti ir galūnių</w:t>
      </w:r>
      <w:r>
        <w:rPr>
          <w:rFonts w:ascii="Times New Roman" w:eastAsia="Calibri" w:hAnsi="Times New Roman" w:cs="Times New Roman"/>
          <w:bCs/>
          <w:snapToGrid w:val="0"/>
          <w:lang w:val="lt-LT"/>
        </w:rPr>
        <w:t>;</w:t>
      </w:r>
    </w:p>
    <w:p w:rsidR="001367A1" w:rsidRPr="00EB2488" w:rsidRDefault="001367A1" w:rsidP="001367A1">
      <w:pPr>
        <w:numPr>
          <w:ilvl w:val="0"/>
          <w:numId w:val="6"/>
        </w:numPr>
        <w:tabs>
          <w:tab w:val="clear" w:pos="1620"/>
          <w:tab w:val="num" w:pos="567"/>
        </w:tabs>
        <w:spacing w:after="0" w:line="240" w:lineRule="auto"/>
        <w:ind w:left="567" w:right="-2" w:hanging="567"/>
        <w:jc w:val="both"/>
        <w:rPr>
          <w:rFonts w:ascii="Times New Roman" w:eastAsia="Calibri" w:hAnsi="Times New Roman" w:cs="Times New Roman"/>
          <w:bCs/>
          <w:snapToGrid w:val="0"/>
          <w:lang w:val="lt-LT"/>
        </w:rPr>
      </w:pPr>
      <w:r w:rsidRPr="00E5164C">
        <w:rPr>
          <w:rFonts w:ascii="Times New Roman" w:eastAsia="Calibri" w:hAnsi="Times New Roman" w:cs="Times New Roman"/>
          <w:bCs/>
          <w:snapToGrid w:val="0"/>
          <w:lang w:val="lt-LT"/>
        </w:rPr>
        <w:t>širdies blokada.</w:t>
      </w:r>
    </w:p>
    <w:p w:rsidR="001367A1" w:rsidRPr="00EB2488" w:rsidRDefault="001367A1" w:rsidP="001367A1">
      <w:pPr>
        <w:numPr>
          <w:ilvl w:val="12"/>
          <w:numId w:val="0"/>
        </w:numPr>
        <w:spacing w:after="0" w:line="240" w:lineRule="auto"/>
        <w:ind w:right="-2"/>
        <w:jc w:val="both"/>
        <w:rPr>
          <w:rFonts w:ascii="Times New Roman" w:eastAsia="Times New Roman" w:hAnsi="Times New Roman" w:cs="Times New Roman"/>
          <w:b/>
          <w:bCs/>
          <w:noProof/>
          <w:snapToGrid w:val="0"/>
          <w:lang w:val="lt-LT"/>
        </w:rPr>
      </w:pPr>
    </w:p>
    <w:p w:rsidR="001367A1" w:rsidRDefault="001367A1" w:rsidP="001367A1">
      <w:pPr>
        <w:keepNext/>
        <w:keepLines/>
        <w:spacing w:after="0" w:line="240" w:lineRule="auto"/>
        <w:ind w:right="-29"/>
        <w:rPr>
          <w:rFonts w:ascii="Times New Roman" w:eastAsia="Times New Roman" w:hAnsi="Times New Roman" w:cs="Times New Roman"/>
          <w:noProof/>
          <w:snapToGrid w:val="0"/>
          <w:lang w:val="lt-LT"/>
        </w:rPr>
      </w:pPr>
      <w:r w:rsidRPr="00EB2488">
        <w:rPr>
          <w:rFonts w:ascii="Times New Roman" w:eastAsia="Times New Roman" w:hAnsi="Times New Roman" w:cs="Times New Roman"/>
          <w:noProof/>
          <w:snapToGrid w:val="0"/>
          <w:u w:val="single"/>
          <w:lang w:val="lt-LT"/>
        </w:rPr>
        <w:t>Šalutinio poveikio reiškiniai, kurių dažnis nežinomas</w:t>
      </w:r>
      <w:r w:rsidRPr="00EB2488">
        <w:rPr>
          <w:rFonts w:ascii="Times New Roman" w:eastAsia="Times New Roman" w:hAnsi="Times New Roman" w:cs="Times New Roman"/>
          <w:noProof/>
          <w:snapToGrid w:val="0"/>
          <w:lang w:val="lt-LT"/>
        </w:rPr>
        <w:t xml:space="preserve"> (</w:t>
      </w:r>
      <w:r w:rsidRPr="00EB2488">
        <w:rPr>
          <w:rFonts w:ascii="Times New Roman" w:eastAsia="Times New Roman" w:hAnsi="Times New Roman" w:cs="Times New Roman"/>
          <w:i/>
          <w:iCs/>
          <w:noProof/>
          <w:snapToGrid w:val="0"/>
          <w:lang w:val="lt-LT"/>
        </w:rPr>
        <w:t>negali būti apskaičiuotas pagal turimus duomenis</w:t>
      </w:r>
      <w:r w:rsidRPr="00EB2488">
        <w:rPr>
          <w:rFonts w:ascii="Times New Roman" w:eastAsia="Times New Roman" w:hAnsi="Times New Roman" w:cs="Times New Roman"/>
          <w:noProof/>
          <w:snapToGrid w:val="0"/>
          <w:lang w:val="lt-LT"/>
        </w:rPr>
        <w:t>):</w:t>
      </w:r>
    </w:p>
    <w:p w:rsidR="001367A1" w:rsidRPr="009F4992" w:rsidRDefault="001367A1" w:rsidP="001367A1">
      <w:pPr>
        <w:keepNext/>
        <w:keepLines/>
        <w:numPr>
          <w:ilvl w:val="0"/>
          <w:numId w:val="8"/>
        </w:numPr>
        <w:tabs>
          <w:tab w:val="left" w:pos="567"/>
        </w:tabs>
        <w:spacing w:after="0" w:line="240" w:lineRule="auto"/>
        <w:ind w:left="567" w:hanging="567"/>
        <w:contextualSpacing/>
        <w:rPr>
          <w:rFonts w:ascii="Times New Roman" w:eastAsia="Calibri" w:hAnsi="Times New Roman" w:cs="Times New Roman"/>
          <w:bCs/>
          <w:noProof/>
          <w:lang w:val="lt-LT" w:eastAsia="lt-LT" w:bidi="lt-LT"/>
        </w:rPr>
      </w:pPr>
      <w:r w:rsidRPr="009F4992">
        <w:rPr>
          <w:rFonts w:ascii="Times New Roman" w:eastAsia="Calibri" w:hAnsi="Times New Roman" w:cs="Times New Roman"/>
          <w:bCs/>
          <w:noProof/>
          <w:lang w:val="lt-LT" w:eastAsia="lt-LT" w:bidi="lt-LT"/>
        </w:rPr>
        <w:t>elektrokardiogramoje matomi širdies aktyvumo pakitimai, vadinami pailgėjusiu QT intervalu;</w:t>
      </w:r>
    </w:p>
    <w:p w:rsidR="001367A1" w:rsidRDefault="001367A1" w:rsidP="001367A1">
      <w:pPr>
        <w:keepNext/>
        <w:keepLines/>
        <w:numPr>
          <w:ilvl w:val="0"/>
          <w:numId w:val="8"/>
        </w:numPr>
        <w:tabs>
          <w:tab w:val="left" w:pos="567"/>
        </w:tabs>
        <w:spacing w:after="0" w:line="240" w:lineRule="auto"/>
        <w:ind w:left="567" w:hanging="567"/>
        <w:contextualSpacing/>
        <w:rPr>
          <w:rFonts w:ascii="Times New Roman" w:eastAsia="Calibri" w:hAnsi="Times New Roman" w:cs="Times New Roman"/>
          <w:bCs/>
          <w:noProof/>
          <w:lang w:val="lt-LT" w:eastAsia="lt-LT" w:bidi="lt-LT"/>
        </w:rPr>
      </w:pPr>
      <w:r w:rsidRPr="009F4992">
        <w:rPr>
          <w:rFonts w:ascii="Times New Roman" w:eastAsia="Calibri" w:hAnsi="Times New Roman" w:cs="Times New Roman"/>
          <w:bCs/>
          <w:noProof/>
          <w:lang w:val="lt-LT" w:eastAsia="lt-LT" w:bidi="lt-LT"/>
        </w:rPr>
        <w:t>greitas, nereguliarus širdies plakimas, alpulys – tai gali būti gyvybei pavojingo sutrikimo, vadinamo verpstine skilvelių tachikardija (</w:t>
      </w:r>
      <w:r w:rsidRPr="009F4992">
        <w:rPr>
          <w:rFonts w:ascii="Times New Roman" w:eastAsia="Calibri" w:hAnsi="Times New Roman" w:cs="Times New Roman"/>
          <w:bCs/>
          <w:i/>
          <w:iCs/>
          <w:noProof/>
          <w:lang w:val="lt-LT" w:eastAsia="lt-LT" w:bidi="lt-LT"/>
        </w:rPr>
        <w:t>Torsade de Pointes</w:t>
      </w:r>
      <w:r w:rsidRPr="009F4992">
        <w:rPr>
          <w:rFonts w:ascii="Times New Roman" w:eastAsia="Calibri" w:hAnsi="Times New Roman" w:cs="Times New Roman"/>
          <w:bCs/>
          <w:noProof/>
          <w:lang w:val="lt-LT" w:eastAsia="lt-LT" w:bidi="lt-LT"/>
        </w:rPr>
        <w:t>), simptomai</w:t>
      </w:r>
      <w:r>
        <w:rPr>
          <w:rFonts w:ascii="Times New Roman" w:eastAsia="Calibri" w:hAnsi="Times New Roman" w:cs="Times New Roman"/>
          <w:bCs/>
          <w:noProof/>
          <w:lang w:val="lt-LT" w:eastAsia="lt-LT" w:bidi="lt-LT"/>
        </w:rPr>
        <w:t>;</w:t>
      </w:r>
    </w:p>
    <w:p w:rsidR="001367A1" w:rsidRDefault="001367A1" w:rsidP="001367A1">
      <w:pPr>
        <w:keepNext/>
        <w:keepLines/>
        <w:numPr>
          <w:ilvl w:val="0"/>
          <w:numId w:val="8"/>
        </w:numPr>
        <w:tabs>
          <w:tab w:val="left" w:pos="567"/>
        </w:tabs>
        <w:spacing w:after="0" w:line="240" w:lineRule="auto"/>
        <w:ind w:left="567" w:hanging="567"/>
        <w:contextualSpacing/>
        <w:rPr>
          <w:rFonts w:ascii="Times New Roman" w:eastAsia="Calibri" w:hAnsi="Times New Roman" w:cs="Times New Roman"/>
          <w:bCs/>
          <w:noProof/>
          <w:lang w:val="lt-LT" w:eastAsia="lt-LT" w:bidi="lt-LT"/>
        </w:rPr>
      </w:pPr>
      <w:r w:rsidRPr="00CB3534">
        <w:rPr>
          <w:rFonts w:ascii="Times New Roman" w:eastAsia="Calibri" w:hAnsi="Times New Roman" w:cs="Times New Roman"/>
          <w:bCs/>
          <w:noProof/>
          <w:lang w:val="lt-LT" w:eastAsia="lt-LT" w:bidi="lt-LT"/>
        </w:rPr>
        <w:t>padidėjęs lytinis potraukis,</w:t>
      </w:r>
      <w:r>
        <w:rPr>
          <w:rFonts w:ascii="Times New Roman" w:eastAsia="Calibri" w:hAnsi="Times New Roman" w:cs="Times New Roman"/>
          <w:bCs/>
          <w:noProof/>
          <w:lang w:val="lt-LT" w:eastAsia="lt-LT" w:bidi="lt-LT"/>
        </w:rPr>
        <w:t xml:space="preserve"> </w:t>
      </w:r>
      <w:r w:rsidRPr="00CB3534">
        <w:rPr>
          <w:rFonts w:ascii="Times New Roman" w:eastAsia="Calibri" w:hAnsi="Times New Roman" w:cs="Times New Roman"/>
          <w:bCs/>
          <w:noProof/>
          <w:lang w:val="lt-LT" w:eastAsia="lt-LT" w:bidi="lt-LT"/>
        </w:rPr>
        <w:t>hiperseksualumas</w:t>
      </w:r>
      <w:r>
        <w:rPr>
          <w:rFonts w:ascii="Times New Roman" w:eastAsia="Calibri" w:hAnsi="Times New Roman" w:cs="Times New Roman"/>
          <w:bCs/>
          <w:noProof/>
          <w:lang w:val="lt-LT" w:eastAsia="lt-LT" w:bidi="lt-LT"/>
        </w:rPr>
        <w:t>;</w:t>
      </w:r>
    </w:p>
    <w:p w:rsidR="001367A1" w:rsidRPr="00893002" w:rsidRDefault="001367A1" w:rsidP="001367A1">
      <w:pPr>
        <w:keepNext/>
        <w:keepLines/>
        <w:numPr>
          <w:ilvl w:val="0"/>
          <w:numId w:val="8"/>
        </w:numPr>
        <w:tabs>
          <w:tab w:val="left" w:pos="567"/>
        </w:tabs>
        <w:spacing w:after="0" w:line="240" w:lineRule="auto"/>
        <w:ind w:left="567" w:hanging="567"/>
        <w:contextualSpacing/>
        <w:rPr>
          <w:rFonts w:ascii="Times New Roman" w:eastAsia="Calibri" w:hAnsi="Times New Roman" w:cs="Times New Roman"/>
          <w:bCs/>
          <w:noProof/>
          <w:lang w:val="lt-LT" w:eastAsia="lt-LT" w:bidi="lt-LT"/>
        </w:rPr>
      </w:pPr>
      <w:r w:rsidRPr="00893002">
        <w:rPr>
          <w:rFonts w:ascii="Times New Roman" w:eastAsia="Calibri" w:hAnsi="Times New Roman" w:cs="Times New Roman"/>
          <w:bCs/>
          <w:noProof/>
          <w:lang w:val="lt-LT" w:eastAsia="lt-LT" w:bidi="lt-LT"/>
        </w:rPr>
        <w:t>Pizos sindromas (būklė, kai</w:t>
      </w:r>
      <w:r>
        <w:rPr>
          <w:rFonts w:ascii="Times New Roman" w:eastAsia="Calibri" w:hAnsi="Times New Roman" w:cs="Times New Roman"/>
          <w:bCs/>
          <w:noProof/>
          <w:lang w:val="lt-LT" w:eastAsia="lt-LT" w:bidi="lt-LT"/>
        </w:rPr>
        <w:t xml:space="preserve"> </w:t>
      </w:r>
      <w:r w:rsidRPr="00893002">
        <w:rPr>
          <w:rFonts w:ascii="Times New Roman" w:eastAsia="Calibri" w:hAnsi="Times New Roman" w:cs="Times New Roman"/>
          <w:bCs/>
          <w:noProof/>
          <w:lang w:val="lt-LT" w:eastAsia="lt-LT" w:bidi="lt-LT"/>
        </w:rPr>
        <w:t>nevalingai susitraukia raumenys, o kūnas ir galva nenormaliai pasvyra į vieną pusę)</w:t>
      </w:r>
      <w:r>
        <w:rPr>
          <w:rFonts w:ascii="Times New Roman" w:eastAsia="Calibri" w:hAnsi="Times New Roman" w:cs="Times New Roman"/>
          <w:bCs/>
          <w:noProof/>
          <w:lang w:val="lt-LT" w:eastAsia="lt-LT" w:bidi="lt-LT"/>
        </w:rPr>
        <w:t>.</w:t>
      </w:r>
    </w:p>
    <w:p w:rsidR="001367A1" w:rsidRPr="009F4992" w:rsidRDefault="001367A1" w:rsidP="001367A1">
      <w:pPr>
        <w:numPr>
          <w:ilvl w:val="12"/>
          <w:numId w:val="0"/>
        </w:numPr>
        <w:spacing w:after="0" w:line="240" w:lineRule="auto"/>
        <w:ind w:right="-29"/>
        <w:rPr>
          <w:rFonts w:ascii="Times New Roman" w:eastAsia="Calibri" w:hAnsi="Times New Roman" w:cs="Times New Roman"/>
          <w:lang w:val="lt-LT" w:eastAsia="lt-LT" w:bidi="lt-LT"/>
        </w:rPr>
      </w:pPr>
    </w:p>
    <w:p w:rsidR="001367A1" w:rsidRPr="009F4992" w:rsidRDefault="001367A1" w:rsidP="001367A1">
      <w:pPr>
        <w:tabs>
          <w:tab w:val="left" w:pos="567"/>
        </w:tabs>
        <w:spacing w:after="0" w:line="240" w:lineRule="auto"/>
        <w:rPr>
          <w:rFonts w:ascii="Times New Roman" w:eastAsia="Calibri" w:hAnsi="Times New Roman" w:cs="Times New Roman"/>
          <w:b/>
          <w:lang w:val="lt-LT" w:eastAsia="lt-LT" w:bidi="lt-LT"/>
        </w:rPr>
      </w:pPr>
      <w:r w:rsidRPr="009F4992">
        <w:rPr>
          <w:rFonts w:ascii="Times New Roman" w:eastAsia="Calibri" w:hAnsi="Times New Roman" w:cs="Times New Roman"/>
          <w:b/>
          <w:lang w:val="lt-LT" w:eastAsia="lt-LT" w:bidi="lt-LT"/>
        </w:rPr>
        <w:t>Pranešimas apie šalutinį poveikį</w:t>
      </w:r>
    </w:p>
    <w:p w:rsidR="001367A1" w:rsidRPr="009F4992" w:rsidRDefault="001367A1" w:rsidP="001367A1">
      <w:pPr>
        <w:tabs>
          <w:tab w:val="left" w:pos="567"/>
        </w:tabs>
        <w:spacing w:after="0" w:line="240" w:lineRule="auto"/>
        <w:ind w:right="-449"/>
        <w:rPr>
          <w:rFonts w:ascii="Times New Roman" w:eastAsia="Times New Roman" w:hAnsi="Times New Roman" w:cs="Times New Roman"/>
          <w:lang w:val="lt-LT" w:eastAsia="lt-LT" w:bidi="lt-LT"/>
        </w:rPr>
      </w:pPr>
      <w:r w:rsidRPr="009F4992">
        <w:rPr>
          <w:rFonts w:ascii="Times New Roman" w:eastAsia="Calibri" w:hAnsi="Times New Roman" w:cs="Times New Roman"/>
          <w:lang w:val="lt-LT" w:eastAsia="lt-LT" w:bidi="lt-LT"/>
        </w:rPr>
        <w:t xml:space="preserve">Jeigu pasireiškė šalutinis poveikis, įskaitant šiame lapelyje nenurodytą, pasakykite gydytojui arba vaistininkui. </w:t>
      </w:r>
      <w:r w:rsidRPr="0081231D">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81231D">
          <w:rPr>
            <w:rFonts w:ascii="Times New Roman" w:eastAsia="Times New Roman" w:hAnsi="Times New Roman" w:cs="Times New Roman"/>
            <w:snapToGrid w:val="0"/>
            <w:color w:val="0000FF"/>
            <w:szCs w:val="20"/>
            <w:u w:val="single"/>
            <w:lang w:val="lt-LT"/>
          </w:rPr>
          <w:t>https://vapris.vvkt.lt/vvkt-web/public/nrv</w:t>
        </w:r>
      </w:hyperlink>
      <w:r w:rsidRPr="0081231D">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6" w:history="1">
        <w:r w:rsidRPr="0081231D">
          <w:rPr>
            <w:rFonts w:ascii="Times New Roman" w:eastAsia="Times New Roman" w:hAnsi="Times New Roman" w:cs="Times New Roman"/>
            <w:snapToGrid w:val="0"/>
            <w:color w:val="0000FF"/>
            <w:szCs w:val="20"/>
            <w:u w:val="single"/>
            <w:lang w:val="lt-LT"/>
          </w:rPr>
          <w:t>https://www.vvkt.lt/index.php?4004286486</w:t>
        </w:r>
      </w:hyperlink>
      <w:r w:rsidRPr="0081231D">
        <w:rPr>
          <w:rFonts w:ascii="Times New Roman" w:eastAsia="Times New Roman" w:hAnsi="Times New Roman" w:cs="Times New Roman"/>
          <w:snapToGrid w:val="0"/>
          <w:szCs w:val="20"/>
          <w:lang w:val="lt-LT"/>
        </w:rPr>
        <w:t xml:space="preserve">, ir atsiunčiant elektroniniu paštu (adresu </w:t>
      </w:r>
      <w:hyperlink r:id="rId7" w:history="1">
        <w:r w:rsidRPr="0081231D">
          <w:rPr>
            <w:rFonts w:ascii="Times New Roman" w:eastAsia="Times New Roman" w:hAnsi="Times New Roman" w:cs="Times New Roman"/>
            <w:snapToGrid w:val="0"/>
            <w:color w:val="0000FF"/>
            <w:szCs w:val="20"/>
            <w:u w:val="single"/>
            <w:lang w:val="lt-LT"/>
          </w:rPr>
          <w:t>NepageidaujamaR@vvkt.lt</w:t>
        </w:r>
      </w:hyperlink>
      <w:r w:rsidRPr="0081231D">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rsidR="001367A1" w:rsidRPr="009F4992" w:rsidRDefault="001367A1" w:rsidP="001367A1">
      <w:pPr>
        <w:tabs>
          <w:tab w:val="left" w:pos="567"/>
        </w:tabs>
        <w:autoSpaceDE w:val="0"/>
        <w:autoSpaceDN w:val="0"/>
        <w:adjustRightInd w:val="0"/>
        <w:spacing w:after="0" w:line="240" w:lineRule="auto"/>
        <w:rPr>
          <w:rFonts w:ascii="Times New Roman" w:eastAsia="Times New Roman" w:hAnsi="Times New Roman" w:cs="Times New Roman"/>
          <w:lang w:val="lt-LT" w:eastAsia="lt-LT" w:bidi="lt-LT"/>
        </w:rPr>
      </w:pPr>
    </w:p>
    <w:p w:rsidR="001367A1" w:rsidRPr="009F4992" w:rsidRDefault="001367A1" w:rsidP="001367A1">
      <w:pPr>
        <w:tabs>
          <w:tab w:val="left" w:pos="567"/>
        </w:tabs>
        <w:autoSpaceDE w:val="0"/>
        <w:autoSpaceDN w:val="0"/>
        <w:adjustRightInd w:val="0"/>
        <w:spacing w:after="0" w:line="240" w:lineRule="auto"/>
        <w:rPr>
          <w:rFonts w:ascii="Times New Roman" w:eastAsia="Times New Roman" w:hAnsi="Times New Roman" w:cs="Times New Roman"/>
          <w:lang w:val="lt-LT" w:eastAsia="lt-LT" w:bidi="lt-LT"/>
        </w:rPr>
      </w:pPr>
    </w:p>
    <w:p w:rsidR="001367A1" w:rsidRPr="009F4992" w:rsidRDefault="001367A1" w:rsidP="001367A1">
      <w:pPr>
        <w:keepNext/>
        <w:numPr>
          <w:ilvl w:val="0"/>
          <w:numId w:val="2"/>
        </w:numPr>
        <w:tabs>
          <w:tab w:val="left" w:pos="567"/>
        </w:tabs>
        <w:spacing w:after="0" w:line="240" w:lineRule="auto"/>
        <w:ind w:left="567" w:right="-2"/>
        <w:rPr>
          <w:rFonts w:ascii="Times New Roman" w:eastAsia="Times New Roman" w:hAnsi="Times New Roman" w:cs="Times New Roman"/>
          <w:b/>
          <w:noProof/>
          <w:lang w:val="lt-LT" w:eastAsia="lt-LT" w:bidi="lt-LT"/>
        </w:rPr>
      </w:pPr>
      <w:r w:rsidRPr="009F4992">
        <w:rPr>
          <w:rFonts w:ascii="Times New Roman" w:eastAsia="Times New Roman" w:hAnsi="Times New Roman" w:cs="Times New Roman"/>
          <w:b/>
          <w:noProof/>
          <w:lang w:val="lt-LT" w:eastAsia="lt-LT" w:bidi="lt-LT"/>
        </w:rPr>
        <w:t>Kaip laikyti Donerion</w:t>
      </w:r>
    </w:p>
    <w:p w:rsidR="001367A1" w:rsidRPr="009F4992" w:rsidRDefault="001367A1" w:rsidP="001367A1">
      <w:pPr>
        <w:keepNext/>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Šį vaistą laikykite vaikams nepastebimoje ir nepasiekiamoje vietoje.</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Ant lizdinės plokštelės ir dėžutės nurodytam tinkamumo laikui pasibaigus, šio vaisto vartoti negalima. Vaistas tinkamas vartoti iki paskutinės nurodyto mėnesio dienos.</w:t>
      </w:r>
    </w:p>
    <w:p w:rsidR="001367A1" w:rsidRPr="009F4992" w:rsidRDefault="001367A1" w:rsidP="001367A1">
      <w:pPr>
        <w:tabs>
          <w:tab w:val="left" w:pos="567"/>
        </w:tabs>
        <w:spacing w:after="0" w:line="240" w:lineRule="auto"/>
        <w:rPr>
          <w:rFonts w:ascii="Times New Roman" w:eastAsia="Times New Roman" w:hAnsi="Times New Roman" w:cs="Times New Roman"/>
          <w:bCs/>
          <w:iCs/>
          <w:lang w:val="lt-LT" w:eastAsia="lt-LT" w:bidi="lt-LT"/>
        </w:rPr>
      </w:pPr>
      <w:r w:rsidRPr="009F4992">
        <w:rPr>
          <w:rFonts w:ascii="Times New Roman" w:eastAsia="Times New Roman" w:hAnsi="Times New Roman" w:cs="Times New Roman"/>
          <w:lang w:val="lt-LT" w:eastAsia="lt-LT" w:bidi="lt-LT"/>
        </w:rPr>
        <w:t>Šiam vaistui specialių laikymo sąlygų nereikia.</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rPr>
          <w:rFonts w:ascii="Times New Roman" w:eastAsia="Times New Roman" w:hAnsi="Times New Roman" w:cs="Times New Roman"/>
          <w:i/>
          <w:iCs/>
          <w:noProof/>
          <w:lang w:val="lt-LT" w:eastAsia="lt-LT" w:bidi="lt-LT"/>
        </w:rPr>
      </w:pPr>
      <w:r w:rsidRPr="009F4992">
        <w:rPr>
          <w:rFonts w:ascii="Times New Roman" w:eastAsia="Times New Roman" w:hAnsi="Times New Roman" w:cs="Times New Roman"/>
          <w:lang w:val="lt-LT" w:eastAsia="lt-LT" w:bidi="lt-LT"/>
        </w:rPr>
        <w:t>Vaistų negalima išmesti į kanalizaciją arba su buitinėmis atliekomis. Kaip išmesti nereikalingus vaistus, klauskite vaistininko. Šios priemonės padės apsaugoti aplinką.</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keepNext/>
        <w:numPr>
          <w:ilvl w:val="0"/>
          <w:numId w:val="2"/>
        </w:numPr>
        <w:tabs>
          <w:tab w:val="left" w:pos="567"/>
        </w:tabs>
        <w:spacing w:after="0" w:line="240" w:lineRule="auto"/>
        <w:ind w:left="567" w:right="-2"/>
        <w:rPr>
          <w:rFonts w:ascii="Times New Roman" w:eastAsia="Times New Roman" w:hAnsi="Times New Roman" w:cs="Times New Roman"/>
          <w:b/>
          <w:lang w:val="lt-LT" w:eastAsia="lt-LT" w:bidi="lt-LT"/>
        </w:rPr>
      </w:pPr>
      <w:r w:rsidRPr="009F4992">
        <w:rPr>
          <w:rFonts w:ascii="Times New Roman" w:eastAsia="Times New Roman" w:hAnsi="Times New Roman" w:cs="Times New Roman"/>
          <w:b/>
          <w:lang w:val="lt-LT" w:eastAsia="lt-LT" w:bidi="lt-LT"/>
        </w:rPr>
        <w:t>Pakuotės turinys ir kita informacija</w:t>
      </w:r>
    </w:p>
    <w:p w:rsidR="001367A1" w:rsidRPr="009F4992" w:rsidRDefault="001367A1" w:rsidP="001367A1">
      <w:pPr>
        <w:keepNext/>
        <w:numPr>
          <w:ilvl w:val="12"/>
          <w:numId w:val="0"/>
        </w:numPr>
        <w:spacing w:after="0" w:line="240" w:lineRule="auto"/>
        <w:rPr>
          <w:rFonts w:ascii="Times New Roman" w:eastAsia="Times New Roman" w:hAnsi="Times New Roman" w:cs="Times New Roman"/>
          <w:lang w:val="lt-LT" w:eastAsia="lt-LT" w:bidi="lt-LT"/>
        </w:rPr>
      </w:pPr>
    </w:p>
    <w:p w:rsidR="001367A1" w:rsidRPr="009F4992" w:rsidRDefault="001367A1" w:rsidP="001367A1">
      <w:pPr>
        <w:numPr>
          <w:ilvl w:val="12"/>
          <w:numId w:val="0"/>
        </w:numPr>
        <w:spacing w:after="0" w:line="240" w:lineRule="auto"/>
        <w:ind w:right="-2"/>
        <w:rPr>
          <w:rFonts w:ascii="Times New Roman" w:eastAsia="Times New Roman" w:hAnsi="Times New Roman" w:cs="Times New Roman"/>
          <w:b/>
          <w:lang w:val="lt-LT" w:eastAsia="lt-LT" w:bidi="lt-LT"/>
        </w:rPr>
      </w:pPr>
      <w:proofErr w:type="spellStart"/>
      <w:r w:rsidRPr="009F4992">
        <w:rPr>
          <w:rFonts w:ascii="Times New Roman" w:eastAsia="Times New Roman" w:hAnsi="Times New Roman" w:cs="Times New Roman"/>
          <w:b/>
          <w:lang w:val="lt-LT" w:eastAsia="lt-LT" w:bidi="lt-LT"/>
        </w:rPr>
        <w:t>Donerion</w:t>
      </w:r>
      <w:proofErr w:type="spellEnd"/>
      <w:r w:rsidRPr="009F4992">
        <w:rPr>
          <w:rFonts w:ascii="Times New Roman" w:eastAsia="Times New Roman" w:hAnsi="Times New Roman" w:cs="Times New Roman"/>
          <w:b/>
          <w:lang w:val="lt-LT" w:eastAsia="lt-LT" w:bidi="lt-LT"/>
        </w:rPr>
        <w:t xml:space="preserve"> sudėtis</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lang w:val="lt-LT" w:eastAsia="lt-LT" w:bidi="lt-LT"/>
        </w:rPr>
      </w:pPr>
    </w:p>
    <w:p w:rsidR="001367A1" w:rsidRPr="000E7426" w:rsidRDefault="001367A1" w:rsidP="001367A1">
      <w:pPr>
        <w:pStyle w:val="Sraopastraipa"/>
        <w:numPr>
          <w:ilvl w:val="0"/>
          <w:numId w:val="13"/>
        </w:numPr>
        <w:spacing w:line="240" w:lineRule="auto"/>
        <w:ind w:left="567" w:right="-2" w:hanging="567"/>
        <w:rPr>
          <w:rFonts w:eastAsia="Calibri"/>
        </w:rPr>
      </w:pPr>
      <w:r w:rsidRPr="000E7426">
        <w:rPr>
          <w:rFonts w:eastAsia="Calibri"/>
        </w:rPr>
        <w:t xml:space="preserve">Veiklioji medžiaga yra </w:t>
      </w:r>
      <w:proofErr w:type="spellStart"/>
      <w:r w:rsidRPr="000E7426">
        <w:rPr>
          <w:rFonts w:eastAsia="Calibri"/>
        </w:rPr>
        <w:t>donepezilo</w:t>
      </w:r>
      <w:proofErr w:type="spellEnd"/>
      <w:r w:rsidRPr="000E7426">
        <w:rPr>
          <w:rFonts w:eastAsia="Calibri"/>
        </w:rPr>
        <w:t xml:space="preserve"> hidrochloridas.</w:t>
      </w:r>
    </w:p>
    <w:p w:rsidR="001367A1" w:rsidRPr="009F4992" w:rsidRDefault="001367A1" w:rsidP="001367A1">
      <w:pPr>
        <w:spacing w:after="0" w:line="240" w:lineRule="auto"/>
        <w:ind w:left="567" w:right="-2"/>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Kiekvienoje plėvele dengtoje tabletėje yra 5 mg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w:t>
      </w:r>
    </w:p>
    <w:p w:rsidR="001367A1" w:rsidRPr="009F4992" w:rsidRDefault="001367A1" w:rsidP="001367A1">
      <w:pPr>
        <w:spacing w:after="0" w:line="240" w:lineRule="auto"/>
        <w:ind w:left="567" w:right="-2"/>
        <w:contextualSpacing/>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Kiekvienoje plėvele dengtoje tabletėje yra 10 mg </w:t>
      </w:r>
      <w:proofErr w:type="spellStart"/>
      <w:r w:rsidRPr="009F4992">
        <w:rPr>
          <w:rFonts w:ascii="Times New Roman" w:eastAsia="Calibri" w:hAnsi="Times New Roman" w:cs="Times New Roman"/>
          <w:lang w:val="lt-LT" w:eastAsia="lt-LT" w:bidi="lt-LT"/>
        </w:rPr>
        <w:t>donepezilo</w:t>
      </w:r>
      <w:proofErr w:type="spellEnd"/>
      <w:r w:rsidRPr="009F4992">
        <w:rPr>
          <w:rFonts w:ascii="Times New Roman" w:eastAsia="Calibri" w:hAnsi="Times New Roman" w:cs="Times New Roman"/>
          <w:lang w:val="lt-LT" w:eastAsia="lt-LT" w:bidi="lt-LT"/>
        </w:rPr>
        <w:t xml:space="preserve"> hidrochlorido</w:t>
      </w:r>
      <w:r w:rsidRPr="009F4992">
        <w:rPr>
          <w:rFonts w:ascii="Times New Roman" w:eastAsia="Calibri" w:hAnsi="Times New Roman" w:cs="Times New Roman"/>
          <w:shd w:val="clear" w:color="auto" w:fill="BFBFBF"/>
          <w:lang w:val="lt-LT" w:eastAsia="lt-LT" w:bidi="lt-LT"/>
        </w:rPr>
        <w:t>.</w:t>
      </w:r>
    </w:p>
    <w:p w:rsidR="001367A1" w:rsidRPr="00E569CA" w:rsidRDefault="001367A1" w:rsidP="001367A1">
      <w:pPr>
        <w:keepNext/>
        <w:numPr>
          <w:ilvl w:val="0"/>
          <w:numId w:val="15"/>
        </w:numPr>
        <w:tabs>
          <w:tab w:val="left" w:pos="567"/>
        </w:tabs>
        <w:spacing w:after="0" w:line="240" w:lineRule="auto"/>
        <w:ind w:left="567" w:right="-2" w:hanging="567"/>
        <w:contextualSpacing/>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Pagalbinės medžiagos yra:</w:t>
      </w:r>
    </w:p>
    <w:p w:rsidR="001367A1" w:rsidRPr="009F4992" w:rsidRDefault="001367A1" w:rsidP="001367A1">
      <w:pPr>
        <w:keepNext/>
        <w:spacing w:after="0" w:line="240" w:lineRule="auto"/>
        <w:ind w:left="567" w:right="-2"/>
        <w:rPr>
          <w:rFonts w:ascii="Times New Roman" w:eastAsia="Times New Roman" w:hAnsi="Times New Roman" w:cs="Times New Roman"/>
          <w:noProof/>
          <w:lang w:val="lt-LT" w:eastAsia="lt-LT" w:bidi="lt-LT"/>
        </w:rPr>
      </w:pPr>
      <w:r w:rsidRPr="009F4992">
        <w:rPr>
          <w:rFonts w:ascii="Times New Roman" w:eastAsia="Calibri" w:hAnsi="Times New Roman" w:cs="Times New Roman"/>
          <w:i/>
          <w:u w:val="single"/>
          <w:lang w:val="lt-LT" w:eastAsia="lt-LT" w:bidi="lt-LT"/>
        </w:rPr>
        <w:t>Tabletės šerdis</w:t>
      </w:r>
    </w:p>
    <w:p w:rsidR="001367A1" w:rsidRPr="009F4992" w:rsidRDefault="001367A1" w:rsidP="001367A1">
      <w:pPr>
        <w:tabs>
          <w:tab w:val="left" w:pos="567"/>
        </w:tabs>
        <w:autoSpaceDE w:val="0"/>
        <w:autoSpaceDN w:val="0"/>
        <w:adjustRightInd w:val="0"/>
        <w:spacing w:after="0" w:line="260" w:lineRule="exact"/>
        <w:ind w:left="567"/>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lang w:val="lt-LT" w:eastAsia="lt-LT" w:bidi="lt-LT"/>
        </w:rPr>
        <w:t>Bevandenis koloidinis silicio dioksidas</w:t>
      </w:r>
      <w:r w:rsidRPr="009F4992">
        <w:rPr>
          <w:rFonts w:ascii="Times New Roman" w:eastAsia="Calibri" w:hAnsi="Times New Roman" w:cs="Times New Roman"/>
          <w:lang w:val="lt-LT" w:eastAsia="lt-LT" w:bidi="lt-LT"/>
        </w:rPr>
        <w:t xml:space="preserve">, </w:t>
      </w:r>
      <w:r w:rsidRPr="009F4992">
        <w:rPr>
          <w:rFonts w:ascii="Times New Roman" w:eastAsia="Times New Roman" w:hAnsi="Times New Roman" w:cs="Times New Roman"/>
          <w:lang w:val="lt-LT" w:eastAsia="en-GB" w:bidi="lt-LT"/>
        </w:rPr>
        <w:t xml:space="preserve">laktozė </w:t>
      </w:r>
      <w:proofErr w:type="spellStart"/>
      <w:r w:rsidRPr="009F4992">
        <w:rPr>
          <w:rFonts w:ascii="Times New Roman" w:eastAsia="Times New Roman" w:hAnsi="Times New Roman" w:cs="Times New Roman"/>
          <w:lang w:val="lt-LT" w:eastAsia="en-GB" w:bidi="lt-LT"/>
        </w:rPr>
        <w:t>monohidratas</w:t>
      </w:r>
      <w:proofErr w:type="spellEnd"/>
      <w:r w:rsidRPr="009F4992">
        <w:rPr>
          <w:rFonts w:ascii="Times New Roman" w:eastAsia="Times New Roman" w:hAnsi="Times New Roman" w:cs="Times New Roman"/>
          <w:lang w:val="lt-LT" w:eastAsia="en-GB" w:bidi="lt-LT"/>
        </w:rPr>
        <w:t xml:space="preserve">, </w:t>
      </w:r>
      <w:proofErr w:type="spellStart"/>
      <w:r w:rsidRPr="009F4992">
        <w:rPr>
          <w:rFonts w:ascii="Times New Roman" w:eastAsia="Times New Roman" w:hAnsi="Times New Roman" w:cs="Times New Roman"/>
          <w:lang w:val="lt-LT" w:eastAsia="lt-LT" w:bidi="lt-LT"/>
        </w:rPr>
        <w:t>mikrokristalinė</w:t>
      </w:r>
      <w:proofErr w:type="spellEnd"/>
      <w:r w:rsidRPr="009F4992">
        <w:rPr>
          <w:rFonts w:ascii="Times New Roman" w:eastAsia="Times New Roman" w:hAnsi="Times New Roman" w:cs="Times New Roman"/>
          <w:lang w:val="lt-LT" w:eastAsia="lt-LT" w:bidi="lt-LT"/>
        </w:rPr>
        <w:t xml:space="preserve"> celiuliozė, </w:t>
      </w:r>
      <w:r w:rsidRPr="009F4992">
        <w:rPr>
          <w:rFonts w:ascii="Times New Roman" w:eastAsia="Times New Roman" w:hAnsi="Times New Roman" w:cs="Times New Roman"/>
          <w:noProof/>
          <w:lang w:val="lt-LT" w:eastAsia="lt-LT" w:bidi="lt-LT"/>
        </w:rPr>
        <w:t>pregelifikuotas krakmolas</w:t>
      </w:r>
      <w:r w:rsidRPr="009F4992">
        <w:rPr>
          <w:rFonts w:ascii="Times New Roman" w:eastAsia="Times New Roman" w:hAnsi="Times New Roman" w:cs="Times New Roman"/>
          <w:lang w:val="lt-LT" w:eastAsia="en-GB" w:bidi="lt-LT"/>
        </w:rPr>
        <w:t xml:space="preserve">, </w:t>
      </w:r>
      <w:r w:rsidRPr="009F4992">
        <w:rPr>
          <w:rFonts w:ascii="Times New Roman" w:eastAsia="Times New Roman" w:hAnsi="Times New Roman" w:cs="Times New Roman"/>
          <w:lang w:val="lt-LT" w:eastAsia="lt-LT" w:bidi="lt-LT"/>
        </w:rPr>
        <w:t xml:space="preserve">magnio </w:t>
      </w:r>
      <w:proofErr w:type="spellStart"/>
      <w:r w:rsidRPr="009F4992">
        <w:rPr>
          <w:rFonts w:ascii="Times New Roman" w:eastAsia="Times New Roman" w:hAnsi="Times New Roman" w:cs="Times New Roman"/>
          <w:lang w:val="lt-LT" w:eastAsia="lt-LT" w:bidi="lt-LT"/>
        </w:rPr>
        <w:t>stearatas</w:t>
      </w:r>
      <w:proofErr w:type="spellEnd"/>
      <w:r w:rsidRPr="009F4992">
        <w:rPr>
          <w:rFonts w:ascii="Times New Roman" w:eastAsia="Times New Roman" w:hAnsi="Times New Roman" w:cs="Times New Roman"/>
          <w:lang w:val="lt-LT" w:eastAsia="lt-LT" w:bidi="lt-LT"/>
        </w:rPr>
        <w:t>.</w:t>
      </w:r>
    </w:p>
    <w:p w:rsidR="001367A1" w:rsidRPr="009F4992" w:rsidRDefault="001367A1" w:rsidP="001367A1">
      <w:pPr>
        <w:spacing w:after="0" w:line="240" w:lineRule="auto"/>
        <w:ind w:left="567"/>
        <w:outlineLvl w:val="4"/>
        <w:rPr>
          <w:rFonts w:ascii="Times New Roman" w:eastAsia="Calibri" w:hAnsi="Times New Roman" w:cs="Times New Roman"/>
          <w:i/>
          <w:u w:val="single"/>
          <w:lang w:val="lt-LT" w:eastAsia="lt-LT" w:bidi="lt-LT"/>
        </w:rPr>
      </w:pPr>
      <w:r w:rsidRPr="009F4992">
        <w:rPr>
          <w:rFonts w:ascii="Times New Roman" w:eastAsia="Calibri" w:hAnsi="Times New Roman" w:cs="Times New Roman"/>
          <w:i/>
          <w:u w:val="single"/>
          <w:lang w:val="lt-LT" w:eastAsia="lt-LT" w:bidi="lt-LT"/>
        </w:rPr>
        <w:t>Tabletės plėvelė</w:t>
      </w:r>
    </w:p>
    <w:p w:rsidR="001367A1" w:rsidRPr="009F4992" w:rsidRDefault="001367A1" w:rsidP="001367A1">
      <w:pPr>
        <w:keepNext/>
        <w:spacing w:after="0" w:line="240" w:lineRule="auto"/>
        <w:ind w:left="567"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5 mg: hipromeliozė, titano dioksidas (E171), propilenglikolis, talkas.</w:t>
      </w:r>
    </w:p>
    <w:p w:rsidR="001367A1" w:rsidRPr="009F4992" w:rsidRDefault="001367A1" w:rsidP="001367A1">
      <w:pPr>
        <w:keepNext/>
        <w:spacing w:after="0" w:line="240" w:lineRule="auto"/>
        <w:ind w:left="567"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10 mg: hipromeliozė, titano dioksidas(E171), propilenglikolis, talkas, geltonasis geležies oksidas (E172).</w:t>
      </w:r>
    </w:p>
    <w:p w:rsidR="001367A1" w:rsidRPr="009F4992" w:rsidRDefault="001367A1" w:rsidP="001367A1">
      <w:pPr>
        <w:keepNext/>
        <w:spacing w:after="0" w:line="240" w:lineRule="auto"/>
        <w:ind w:right="-2"/>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pacing w:after="0" w:line="240" w:lineRule="auto"/>
        <w:ind w:right="-2"/>
        <w:rPr>
          <w:rFonts w:ascii="Times New Roman" w:eastAsia="Times New Roman" w:hAnsi="Times New Roman" w:cs="Times New Roman"/>
          <w:b/>
          <w:lang w:val="lt-LT" w:eastAsia="lt-LT" w:bidi="lt-LT"/>
        </w:rPr>
      </w:pPr>
      <w:proofErr w:type="spellStart"/>
      <w:r w:rsidRPr="009F4992">
        <w:rPr>
          <w:rFonts w:ascii="Times New Roman" w:eastAsia="Times New Roman" w:hAnsi="Times New Roman" w:cs="Times New Roman"/>
          <w:b/>
          <w:lang w:val="lt-LT" w:eastAsia="lt-LT" w:bidi="lt-LT"/>
        </w:rPr>
        <w:t>Donerion</w:t>
      </w:r>
      <w:proofErr w:type="spellEnd"/>
      <w:r w:rsidRPr="009F4992">
        <w:rPr>
          <w:rFonts w:ascii="Times New Roman" w:eastAsia="Times New Roman" w:hAnsi="Times New Roman" w:cs="Times New Roman"/>
          <w:b/>
          <w:lang w:val="lt-LT" w:eastAsia="lt-LT" w:bidi="lt-LT"/>
        </w:rPr>
        <w:t xml:space="preserve"> išvaizda ir kiekis pakuotėje</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5 mg tabletės: baltos arba beveik baltos, apvalios, abipus išgaubtos plėvele dengtos tabletės, vienoje jų pusėje įspausta „ML 89“, o kita pusė - lygi. Tabletė yra 7 mm skersmens.</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noProof/>
          <w:lang w:val="lt-LT" w:eastAsia="lt-LT" w:bidi="lt-LT"/>
        </w:rPr>
      </w:pPr>
      <w:r w:rsidRPr="009F4992">
        <w:rPr>
          <w:rFonts w:ascii="Times New Roman" w:eastAsia="Times New Roman" w:hAnsi="Times New Roman" w:cs="Times New Roman"/>
          <w:noProof/>
          <w:lang w:val="lt-LT" w:eastAsia="lt-LT" w:bidi="lt-LT"/>
        </w:rPr>
        <w:t>10 mg tabletės: geltonos, apvalios, abipus išgaubtos plėvele dengtos tabletės, vienoje jų pusėje įspausta „ML 88“, o kita pusė - lygi.</w:t>
      </w:r>
      <w:r w:rsidRPr="009F4992">
        <w:rPr>
          <w:rFonts w:ascii="Times New Roman" w:eastAsia="Times New Roman" w:hAnsi="Times New Roman" w:cs="Times New Roman"/>
          <w:lang w:val="lt-LT" w:eastAsia="lt-LT" w:bidi="lt-LT"/>
        </w:rPr>
        <w:t xml:space="preserve"> </w:t>
      </w:r>
      <w:r w:rsidRPr="009F4992">
        <w:rPr>
          <w:rFonts w:ascii="Times New Roman" w:eastAsia="Times New Roman" w:hAnsi="Times New Roman" w:cs="Times New Roman"/>
          <w:noProof/>
          <w:lang w:val="lt-LT" w:eastAsia="lt-LT" w:bidi="lt-LT"/>
        </w:rPr>
        <w:t>Tabletė yra 9 mm skersmens.</w:t>
      </w:r>
    </w:p>
    <w:p w:rsidR="001367A1" w:rsidRPr="009F4992" w:rsidRDefault="001367A1" w:rsidP="001367A1">
      <w:pPr>
        <w:numPr>
          <w:ilvl w:val="12"/>
          <w:numId w:val="0"/>
        </w:numPr>
        <w:spacing w:after="0" w:line="240" w:lineRule="auto"/>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shd w:val="clear" w:color="auto" w:fill="FFFFFF"/>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Pakuotės dydžiai:</w:t>
      </w:r>
    </w:p>
    <w:p w:rsidR="001367A1" w:rsidRPr="009F4992" w:rsidRDefault="001367A1" w:rsidP="001367A1">
      <w:pPr>
        <w:numPr>
          <w:ilvl w:val="12"/>
          <w:numId w:val="0"/>
        </w:numPr>
        <w:shd w:val="clear" w:color="auto" w:fill="FFFFFF"/>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14</w:t>
      </w:r>
      <w:r w:rsidRPr="009F4992">
        <w:rPr>
          <w:rFonts w:ascii="Times New Roman" w:eastAsia="Calibri" w:hAnsi="Times New Roman" w:cs="Times New Roman"/>
          <w:shd w:val="clear" w:color="auto" w:fill="FFFFFF"/>
          <w:lang w:val="lt-LT" w:eastAsia="lt-LT" w:bidi="lt-LT"/>
        </w:rPr>
        <w:t>,</w:t>
      </w:r>
      <w:r w:rsidRPr="009F4992">
        <w:rPr>
          <w:rFonts w:ascii="Times New Roman" w:eastAsia="Times New Roman" w:hAnsi="Times New Roman" w:cs="Times New Roman"/>
          <w:lang w:val="lt-LT" w:eastAsia="lt-LT" w:bidi="lt-LT"/>
        </w:rPr>
        <w:t xml:space="preserve"> 28, 30, 56, 84, 98, 100, 112 </w:t>
      </w:r>
      <w:r w:rsidRPr="009F4992">
        <w:rPr>
          <w:rFonts w:ascii="Times New Roman" w:eastAsia="Calibri" w:hAnsi="Times New Roman" w:cs="Times New Roman"/>
          <w:shd w:val="clear" w:color="auto" w:fill="FFFFFF"/>
          <w:lang w:val="lt-LT" w:eastAsia="lt-LT" w:bidi="lt-LT"/>
        </w:rPr>
        <w:t>ir 250 plėvele dengtų tablečių.</w:t>
      </w:r>
    </w:p>
    <w:p w:rsidR="001367A1" w:rsidRPr="009F4992" w:rsidRDefault="001367A1" w:rsidP="001367A1">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Gali būti tiekiamos ne visų dydžių pakuotės.</w:t>
      </w:r>
    </w:p>
    <w:p w:rsidR="001367A1" w:rsidRPr="009F4992" w:rsidRDefault="001367A1" w:rsidP="001367A1">
      <w:pPr>
        <w:keepNext/>
        <w:numPr>
          <w:ilvl w:val="12"/>
          <w:numId w:val="0"/>
        </w:numPr>
        <w:spacing w:after="0" w:line="240" w:lineRule="auto"/>
        <w:ind w:right="-2"/>
        <w:rPr>
          <w:rFonts w:ascii="Times New Roman" w:eastAsia="Times New Roman" w:hAnsi="Times New Roman" w:cs="Times New Roman"/>
          <w:b/>
          <w:lang w:val="lt-LT" w:eastAsia="lt-LT" w:bidi="lt-LT"/>
        </w:rPr>
      </w:pPr>
    </w:p>
    <w:p w:rsidR="001367A1" w:rsidRPr="000E7426" w:rsidRDefault="001367A1" w:rsidP="001367A1">
      <w:pPr>
        <w:keepNext/>
        <w:keepLines/>
        <w:numPr>
          <w:ilvl w:val="12"/>
          <w:numId w:val="0"/>
        </w:numPr>
        <w:spacing w:after="0" w:line="240" w:lineRule="auto"/>
        <w:ind w:right="-2"/>
        <w:rPr>
          <w:rFonts w:ascii="Times New Roman" w:eastAsia="Calibri" w:hAnsi="Times New Roman" w:cs="Times New Roman"/>
          <w:b/>
          <w:bCs/>
          <w:iCs/>
          <w:lang w:val="lt-LT" w:eastAsia="lt-LT" w:bidi="lt-LT"/>
        </w:rPr>
      </w:pPr>
      <w:r w:rsidRPr="000E7426">
        <w:rPr>
          <w:rFonts w:ascii="Times New Roman" w:eastAsia="Calibri" w:hAnsi="Times New Roman" w:cs="Times New Roman"/>
          <w:b/>
          <w:bCs/>
          <w:iCs/>
          <w:lang w:val="lt-LT" w:eastAsia="lt-LT" w:bidi="lt-LT"/>
        </w:rPr>
        <w:t>Registruotojas</w:t>
      </w:r>
    </w:p>
    <w:p w:rsidR="001367A1" w:rsidRPr="009F4992" w:rsidRDefault="001367A1" w:rsidP="001367A1">
      <w:pPr>
        <w:keepNext/>
        <w:keepLines/>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Corporation</w:t>
      </w:r>
      <w:proofErr w:type="spellEnd"/>
    </w:p>
    <w:p w:rsidR="001367A1" w:rsidRPr="009F4992" w:rsidRDefault="001367A1" w:rsidP="001367A1">
      <w:pPr>
        <w:keepNext/>
        <w:keepLines/>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Orionintie</w:t>
      </w:r>
      <w:proofErr w:type="spellEnd"/>
      <w:r w:rsidRPr="009F4992">
        <w:rPr>
          <w:rFonts w:ascii="Times New Roman" w:eastAsia="Times New Roman" w:hAnsi="Times New Roman" w:cs="Times New Roman"/>
          <w:lang w:val="lt-LT" w:eastAsia="lt-LT" w:bidi="lt-LT"/>
        </w:rPr>
        <w:t xml:space="preserve"> 1</w:t>
      </w:r>
    </w:p>
    <w:p w:rsidR="001367A1" w:rsidRPr="009F4992" w:rsidRDefault="001367A1" w:rsidP="001367A1">
      <w:pPr>
        <w:keepNext/>
        <w:keepLines/>
        <w:tabs>
          <w:tab w:val="left" w:pos="567"/>
        </w:tabs>
        <w:spacing w:after="0" w:line="260" w:lineRule="exact"/>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FI-02200 </w:t>
      </w:r>
      <w:proofErr w:type="spellStart"/>
      <w:r w:rsidRPr="009F4992">
        <w:rPr>
          <w:rFonts w:ascii="Times New Roman" w:eastAsia="Times New Roman" w:hAnsi="Times New Roman" w:cs="Times New Roman"/>
          <w:lang w:val="lt-LT" w:eastAsia="lt-LT" w:bidi="lt-LT"/>
        </w:rPr>
        <w:t>Espoo</w:t>
      </w:r>
      <w:proofErr w:type="spellEnd"/>
    </w:p>
    <w:p w:rsidR="001367A1" w:rsidRPr="009F4992" w:rsidRDefault="001367A1" w:rsidP="001367A1">
      <w:pPr>
        <w:keepNext/>
        <w:keepLines/>
        <w:numPr>
          <w:ilvl w:val="12"/>
          <w:numId w:val="0"/>
        </w:numPr>
        <w:spacing w:after="0" w:line="240" w:lineRule="auto"/>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Suomija</w:t>
      </w:r>
    </w:p>
    <w:p w:rsidR="001367A1" w:rsidRPr="009F4992" w:rsidRDefault="001367A1" w:rsidP="001367A1">
      <w:pPr>
        <w:keepNext/>
        <w:keepLines/>
        <w:numPr>
          <w:ilvl w:val="12"/>
          <w:numId w:val="0"/>
        </w:numPr>
        <w:spacing w:after="0" w:line="240" w:lineRule="auto"/>
        <w:ind w:right="-2"/>
        <w:rPr>
          <w:rFonts w:ascii="Times New Roman" w:eastAsia="Times New Roman" w:hAnsi="Times New Roman" w:cs="Times New Roman"/>
          <w:lang w:val="lt-LT" w:eastAsia="lt-LT" w:bidi="lt-LT"/>
        </w:rPr>
      </w:pPr>
    </w:p>
    <w:p w:rsidR="001367A1" w:rsidRPr="000E7426" w:rsidRDefault="001367A1" w:rsidP="001367A1">
      <w:pPr>
        <w:keepNext/>
        <w:keepLines/>
        <w:spacing w:after="0" w:line="240" w:lineRule="auto"/>
        <w:rPr>
          <w:rFonts w:ascii="Times New Roman" w:eastAsia="Calibri" w:hAnsi="Times New Roman" w:cs="Times New Roman"/>
          <w:b/>
          <w:bCs/>
          <w:iCs/>
          <w:lang w:val="lt-LT" w:eastAsia="lt-LT" w:bidi="lt-LT"/>
        </w:rPr>
      </w:pPr>
      <w:r w:rsidRPr="000E7426">
        <w:rPr>
          <w:rFonts w:ascii="Times New Roman" w:eastAsia="Calibri" w:hAnsi="Times New Roman" w:cs="Times New Roman"/>
          <w:b/>
          <w:bCs/>
          <w:iCs/>
          <w:lang w:val="lt-LT" w:eastAsia="lt-LT" w:bidi="lt-LT"/>
        </w:rPr>
        <w:t>Gamintojas</w:t>
      </w:r>
    </w:p>
    <w:p w:rsidR="001367A1" w:rsidRPr="009F4992" w:rsidRDefault="001367A1" w:rsidP="001367A1">
      <w:pPr>
        <w:keepNext/>
        <w:keepLines/>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lang w:val="lt-LT" w:eastAsia="lt-LT" w:bidi="lt-LT"/>
        </w:rPr>
        <w:t>Corporation</w:t>
      </w:r>
      <w:proofErr w:type="spellEnd"/>
      <w:r w:rsidRPr="009F4992">
        <w:rPr>
          <w:rFonts w:ascii="Times New Roman" w:eastAsia="Times New Roman" w:hAnsi="Times New Roman" w:cs="Times New Roman"/>
          <w:lang w:val="lt-LT" w:eastAsia="lt-LT" w:bidi="lt-LT"/>
        </w:rPr>
        <w:t xml:space="preserve"> </w:t>
      </w:r>
      <w:proofErr w:type="spellStart"/>
      <w:r w:rsidRPr="009F4992">
        <w:rPr>
          <w:rFonts w:ascii="Times New Roman" w:eastAsia="Times New Roman" w:hAnsi="Times New Roman" w:cs="Times New Roman"/>
          <w:bCs/>
          <w:lang w:val="lt-LT" w:eastAsia="lt-LT" w:bidi="lt-LT"/>
        </w:rPr>
        <w:t>Orion</w:t>
      </w:r>
      <w:proofErr w:type="spellEnd"/>
      <w:r w:rsidRPr="009F4992">
        <w:rPr>
          <w:rFonts w:ascii="Times New Roman" w:eastAsia="Times New Roman" w:hAnsi="Times New Roman" w:cs="Times New Roman"/>
          <w:bCs/>
          <w:lang w:val="lt-LT" w:eastAsia="lt-LT" w:bidi="lt-LT"/>
        </w:rPr>
        <w:t xml:space="preserve"> </w:t>
      </w:r>
      <w:proofErr w:type="spellStart"/>
      <w:r w:rsidRPr="009F4992">
        <w:rPr>
          <w:rFonts w:ascii="Times New Roman" w:eastAsia="Times New Roman" w:hAnsi="Times New Roman" w:cs="Times New Roman"/>
          <w:bCs/>
          <w:lang w:val="lt-LT" w:eastAsia="lt-LT" w:bidi="lt-LT"/>
        </w:rPr>
        <w:t>Pharma</w:t>
      </w:r>
      <w:proofErr w:type="spellEnd"/>
    </w:p>
    <w:p w:rsidR="001367A1" w:rsidRPr="009F4992" w:rsidRDefault="001367A1" w:rsidP="001367A1">
      <w:pPr>
        <w:keepNext/>
        <w:keepLines/>
        <w:tabs>
          <w:tab w:val="left" w:pos="567"/>
        </w:tabs>
        <w:spacing w:after="0" w:line="260" w:lineRule="exact"/>
        <w:rPr>
          <w:rFonts w:ascii="Times New Roman" w:eastAsia="Times New Roman" w:hAnsi="Times New Roman" w:cs="Times New Roman"/>
          <w:lang w:val="lt-LT" w:eastAsia="lt-LT" w:bidi="lt-LT"/>
        </w:rPr>
      </w:pPr>
      <w:proofErr w:type="spellStart"/>
      <w:r w:rsidRPr="009F4992">
        <w:rPr>
          <w:rFonts w:ascii="Times New Roman" w:eastAsia="Times New Roman" w:hAnsi="Times New Roman" w:cs="Times New Roman"/>
          <w:lang w:val="lt-LT" w:eastAsia="lt-LT" w:bidi="lt-LT"/>
        </w:rPr>
        <w:t>Orionintie</w:t>
      </w:r>
      <w:proofErr w:type="spellEnd"/>
      <w:r w:rsidRPr="009F4992">
        <w:rPr>
          <w:rFonts w:ascii="Times New Roman" w:eastAsia="Times New Roman" w:hAnsi="Times New Roman" w:cs="Times New Roman"/>
          <w:lang w:val="lt-LT" w:eastAsia="lt-LT" w:bidi="lt-LT"/>
        </w:rPr>
        <w:t xml:space="preserve"> 1</w:t>
      </w:r>
    </w:p>
    <w:p w:rsidR="001367A1" w:rsidRPr="009F4992" w:rsidRDefault="001367A1" w:rsidP="001367A1">
      <w:pPr>
        <w:tabs>
          <w:tab w:val="left" w:pos="567"/>
        </w:tabs>
        <w:spacing w:after="0" w:line="260" w:lineRule="exact"/>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 xml:space="preserve">FI-02200 </w:t>
      </w:r>
      <w:proofErr w:type="spellStart"/>
      <w:r w:rsidRPr="009F4992">
        <w:rPr>
          <w:rFonts w:ascii="Times New Roman" w:eastAsia="Times New Roman" w:hAnsi="Times New Roman" w:cs="Times New Roman"/>
          <w:lang w:val="lt-LT" w:eastAsia="lt-LT" w:bidi="lt-LT"/>
        </w:rPr>
        <w:t>Espoo</w:t>
      </w:r>
      <w:proofErr w:type="spellEnd"/>
    </w:p>
    <w:p w:rsidR="001367A1" w:rsidRPr="009F4992" w:rsidRDefault="001367A1" w:rsidP="001367A1">
      <w:pPr>
        <w:keepNext/>
        <w:numPr>
          <w:ilvl w:val="12"/>
          <w:numId w:val="0"/>
        </w:numPr>
        <w:spacing w:after="0" w:line="240" w:lineRule="auto"/>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Suomija</w:t>
      </w:r>
    </w:p>
    <w:p w:rsidR="001367A1" w:rsidRPr="009F4992" w:rsidRDefault="001367A1" w:rsidP="001367A1">
      <w:pPr>
        <w:spacing w:after="0" w:line="240" w:lineRule="auto"/>
        <w:rPr>
          <w:rFonts w:ascii="Times New Roman" w:eastAsia="Calibri" w:hAnsi="Times New Roman" w:cs="Times New Roman"/>
          <w:i/>
          <w:lang w:val="lt-LT" w:eastAsia="lt-LT" w:bidi="lt-LT"/>
        </w:rPr>
      </w:pPr>
    </w:p>
    <w:p w:rsidR="001367A1" w:rsidRPr="009F4992" w:rsidRDefault="001367A1" w:rsidP="001367A1">
      <w:pPr>
        <w:spacing w:after="0" w:line="240" w:lineRule="auto"/>
        <w:rPr>
          <w:rFonts w:ascii="Times New Roman" w:eastAsia="Calibri" w:hAnsi="Times New Roman" w:cs="Times New Roman"/>
          <w:lang w:val="lt-LT" w:eastAsia="lt-LT" w:bidi="lt-LT"/>
        </w:rPr>
      </w:pPr>
      <w:r w:rsidRPr="009F4992">
        <w:rPr>
          <w:rFonts w:ascii="Times New Roman" w:eastAsia="Calibri" w:hAnsi="Times New Roman" w:cs="Times New Roman"/>
          <w:lang w:val="lt-LT" w:eastAsia="lt-LT" w:bidi="lt-LT"/>
        </w:rPr>
        <w:t xml:space="preserve">arba </w:t>
      </w:r>
    </w:p>
    <w:p w:rsidR="001367A1" w:rsidRPr="009F4992" w:rsidRDefault="001367A1" w:rsidP="001367A1">
      <w:pPr>
        <w:spacing w:after="0" w:line="240" w:lineRule="auto"/>
        <w:rPr>
          <w:rFonts w:ascii="Times New Roman" w:eastAsia="Calibri" w:hAnsi="Times New Roman" w:cs="Times New Roman"/>
          <w:lang w:val="lt-LT" w:eastAsia="lt-LT" w:bidi="lt-LT"/>
        </w:rPr>
      </w:pPr>
    </w:p>
    <w:p w:rsidR="001367A1" w:rsidRPr="009F4992" w:rsidRDefault="001367A1" w:rsidP="001367A1">
      <w:pPr>
        <w:tabs>
          <w:tab w:val="left" w:pos="567"/>
        </w:tabs>
        <w:spacing w:after="0" w:line="260" w:lineRule="exact"/>
        <w:rPr>
          <w:rFonts w:ascii="Times New Roman" w:eastAsia="Times New Roman" w:hAnsi="Times New Roman" w:cs="Times New Roman"/>
          <w:bCs/>
          <w:lang w:val="lt-LT" w:eastAsia="lt-LT" w:bidi="lt-LT"/>
        </w:rPr>
      </w:pPr>
      <w:proofErr w:type="spellStart"/>
      <w:r w:rsidRPr="009F4992">
        <w:rPr>
          <w:rFonts w:ascii="Times New Roman" w:eastAsia="Times New Roman" w:hAnsi="Times New Roman" w:cs="Times New Roman"/>
          <w:bCs/>
          <w:lang w:val="lt-LT" w:eastAsia="lt-LT" w:bidi="lt-LT"/>
        </w:rPr>
        <w:t>Orion</w:t>
      </w:r>
      <w:proofErr w:type="spellEnd"/>
      <w:r w:rsidRPr="009F4992">
        <w:rPr>
          <w:rFonts w:ascii="Times New Roman" w:eastAsia="Times New Roman" w:hAnsi="Times New Roman" w:cs="Times New Roman"/>
          <w:bCs/>
          <w:lang w:val="lt-LT" w:eastAsia="lt-LT" w:bidi="lt-LT"/>
        </w:rPr>
        <w:t xml:space="preserve"> </w:t>
      </w:r>
      <w:proofErr w:type="spellStart"/>
      <w:r w:rsidRPr="009F4992">
        <w:rPr>
          <w:rFonts w:ascii="Times New Roman" w:eastAsia="Times New Roman" w:hAnsi="Times New Roman" w:cs="Times New Roman"/>
          <w:bCs/>
          <w:lang w:val="lt-LT" w:eastAsia="lt-LT" w:bidi="lt-LT"/>
        </w:rPr>
        <w:t>Corporation</w:t>
      </w:r>
      <w:proofErr w:type="spellEnd"/>
      <w:r w:rsidRPr="009F4992">
        <w:rPr>
          <w:rFonts w:ascii="Times New Roman" w:eastAsia="Times New Roman" w:hAnsi="Times New Roman" w:cs="Times New Roman"/>
          <w:bCs/>
          <w:lang w:val="lt-LT" w:eastAsia="lt-LT" w:bidi="lt-LT"/>
        </w:rPr>
        <w:t xml:space="preserve"> </w:t>
      </w:r>
      <w:proofErr w:type="spellStart"/>
      <w:r w:rsidRPr="009F4992">
        <w:rPr>
          <w:rFonts w:ascii="Times New Roman" w:eastAsia="Times New Roman" w:hAnsi="Times New Roman" w:cs="Times New Roman"/>
          <w:bCs/>
          <w:lang w:val="lt-LT" w:eastAsia="lt-LT" w:bidi="lt-LT"/>
        </w:rPr>
        <w:t>Orion</w:t>
      </w:r>
      <w:proofErr w:type="spellEnd"/>
      <w:r w:rsidRPr="009F4992">
        <w:rPr>
          <w:rFonts w:ascii="Times New Roman" w:eastAsia="Times New Roman" w:hAnsi="Times New Roman" w:cs="Times New Roman"/>
          <w:bCs/>
          <w:lang w:val="lt-LT" w:eastAsia="lt-LT" w:bidi="lt-LT"/>
        </w:rPr>
        <w:t xml:space="preserve"> </w:t>
      </w:r>
      <w:proofErr w:type="spellStart"/>
      <w:r w:rsidRPr="009F4992">
        <w:rPr>
          <w:rFonts w:ascii="Times New Roman" w:eastAsia="Times New Roman" w:hAnsi="Times New Roman" w:cs="Times New Roman"/>
          <w:bCs/>
          <w:lang w:val="lt-LT" w:eastAsia="lt-LT" w:bidi="lt-LT"/>
        </w:rPr>
        <w:t>Pharma</w:t>
      </w:r>
      <w:proofErr w:type="spellEnd"/>
    </w:p>
    <w:p w:rsidR="001367A1" w:rsidRPr="009F4992" w:rsidRDefault="001367A1" w:rsidP="001367A1">
      <w:pPr>
        <w:tabs>
          <w:tab w:val="left" w:pos="567"/>
        </w:tabs>
        <w:spacing w:after="0" w:line="260" w:lineRule="exact"/>
        <w:rPr>
          <w:rFonts w:ascii="Times New Roman" w:eastAsia="Times New Roman" w:hAnsi="Times New Roman" w:cs="Times New Roman"/>
          <w:bCs/>
          <w:lang w:val="lt-LT" w:eastAsia="lt-LT" w:bidi="lt-LT"/>
        </w:rPr>
      </w:pPr>
      <w:proofErr w:type="spellStart"/>
      <w:r w:rsidRPr="009F4992">
        <w:rPr>
          <w:rFonts w:ascii="Times New Roman" w:eastAsia="Times New Roman" w:hAnsi="Times New Roman" w:cs="Times New Roman"/>
          <w:bCs/>
          <w:lang w:val="lt-LT" w:eastAsia="lt-LT" w:bidi="lt-LT"/>
        </w:rPr>
        <w:t>Joensuunkatu</w:t>
      </w:r>
      <w:proofErr w:type="spellEnd"/>
      <w:r w:rsidRPr="009F4992">
        <w:rPr>
          <w:rFonts w:ascii="Times New Roman" w:eastAsia="Times New Roman" w:hAnsi="Times New Roman" w:cs="Times New Roman"/>
          <w:bCs/>
          <w:lang w:val="lt-LT" w:eastAsia="lt-LT" w:bidi="lt-LT"/>
        </w:rPr>
        <w:t xml:space="preserve"> 7</w:t>
      </w:r>
    </w:p>
    <w:p w:rsidR="001367A1" w:rsidRPr="009F4992" w:rsidRDefault="001367A1" w:rsidP="001367A1">
      <w:pPr>
        <w:tabs>
          <w:tab w:val="left" w:pos="567"/>
        </w:tabs>
        <w:spacing w:after="0" w:line="260" w:lineRule="exact"/>
        <w:rPr>
          <w:rFonts w:ascii="Times New Roman" w:eastAsia="Times New Roman" w:hAnsi="Times New Roman" w:cs="Times New Roman"/>
          <w:bCs/>
          <w:lang w:val="lt-LT" w:eastAsia="lt-LT" w:bidi="lt-LT"/>
        </w:rPr>
      </w:pPr>
      <w:r w:rsidRPr="009F4992">
        <w:rPr>
          <w:rFonts w:ascii="Times New Roman" w:eastAsia="Times New Roman" w:hAnsi="Times New Roman" w:cs="Times New Roman"/>
          <w:bCs/>
          <w:lang w:val="lt-LT" w:eastAsia="lt-LT" w:bidi="lt-LT"/>
        </w:rPr>
        <w:t>FI-24100 Salo</w:t>
      </w:r>
    </w:p>
    <w:p w:rsidR="001367A1" w:rsidRPr="009F4992" w:rsidRDefault="001367A1" w:rsidP="001367A1">
      <w:pPr>
        <w:keepNext/>
        <w:numPr>
          <w:ilvl w:val="12"/>
          <w:numId w:val="0"/>
        </w:numPr>
        <w:spacing w:after="0" w:line="240" w:lineRule="auto"/>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bCs/>
          <w:lang w:val="lt-LT" w:eastAsia="lt-LT" w:bidi="lt-LT"/>
        </w:rPr>
        <w:t>Suomija</w:t>
      </w:r>
    </w:p>
    <w:p w:rsidR="001367A1" w:rsidRPr="009F4992" w:rsidRDefault="001367A1" w:rsidP="001367A1">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p>
    <w:p w:rsidR="001367A1" w:rsidRPr="009F4992" w:rsidRDefault="001367A1" w:rsidP="001367A1">
      <w:pPr>
        <w:keepNext/>
        <w:keepLines/>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r w:rsidRPr="009F4992">
        <w:rPr>
          <w:rFonts w:ascii="Times New Roman" w:eastAsia="Times New Roman" w:hAnsi="Times New Roman" w:cs="Times New Roman"/>
          <w:noProof/>
          <w:snapToGrid w:val="0"/>
          <w:lang w:val="lt-LT"/>
        </w:rPr>
        <w:t>Jeigu apie šį vaistą norite sužinoti daugiau, kreipkitės į vietinį registruotojo atstovą.</w:t>
      </w:r>
    </w:p>
    <w:p w:rsidR="001367A1" w:rsidRPr="009F4992" w:rsidRDefault="001367A1" w:rsidP="001367A1">
      <w:pPr>
        <w:keepNext/>
        <w:keepLines/>
        <w:tabs>
          <w:tab w:val="left" w:pos="567"/>
        </w:tabs>
        <w:spacing w:after="0" w:line="240" w:lineRule="auto"/>
        <w:rPr>
          <w:rFonts w:ascii="Times New Roman" w:eastAsia="Times New Roman" w:hAnsi="Times New Roman" w:cs="Times New Roman"/>
          <w:noProof/>
          <w:snapToGrid w:val="0"/>
          <w:lang w:val="lt-LT"/>
        </w:rPr>
      </w:pPr>
    </w:p>
    <w:p w:rsidR="001367A1" w:rsidRPr="009F4992" w:rsidRDefault="001367A1" w:rsidP="001367A1">
      <w:pPr>
        <w:keepNext/>
        <w:keepLines/>
        <w:tabs>
          <w:tab w:val="left" w:pos="567"/>
        </w:tabs>
        <w:spacing w:after="0" w:line="240" w:lineRule="auto"/>
        <w:rPr>
          <w:rFonts w:ascii="Times New Roman" w:eastAsia="Times New Roman" w:hAnsi="Times New Roman" w:cs="Times New Roman"/>
          <w:snapToGrid w:val="0"/>
          <w:lang w:val="lt-LT"/>
        </w:rPr>
      </w:pPr>
      <w:r w:rsidRPr="009F4992">
        <w:rPr>
          <w:rFonts w:ascii="Times New Roman" w:eastAsia="Times New Roman" w:hAnsi="Times New Roman" w:cs="Times New Roman"/>
          <w:snapToGrid w:val="0"/>
          <w:lang w:val="lt-LT"/>
        </w:rPr>
        <w:t>UAB „ORION PHARMA“</w:t>
      </w:r>
    </w:p>
    <w:p w:rsidR="001367A1" w:rsidRPr="009F4992" w:rsidRDefault="001367A1" w:rsidP="001367A1">
      <w:pPr>
        <w:keepNext/>
        <w:keepLines/>
        <w:tabs>
          <w:tab w:val="left" w:pos="567"/>
        </w:tabs>
        <w:spacing w:after="0" w:line="240" w:lineRule="auto"/>
        <w:rPr>
          <w:rFonts w:ascii="Times New Roman" w:eastAsia="Times New Roman" w:hAnsi="Times New Roman" w:cs="Times New Roman"/>
          <w:snapToGrid w:val="0"/>
          <w:lang w:val="lt-LT"/>
        </w:rPr>
      </w:pPr>
      <w:r w:rsidRPr="009F4992">
        <w:rPr>
          <w:rFonts w:ascii="Times New Roman" w:eastAsia="Times New Roman" w:hAnsi="Times New Roman" w:cs="Times New Roman"/>
          <w:snapToGrid w:val="0"/>
          <w:lang w:val="lt-LT"/>
        </w:rPr>
        <w:t>Tel. + 370 5 2769 499</w:t>
      </w:r>
    </w:p>
    <w:p w:rsidR="001367A1" w:rsidRPr="009F4992" w:rsidRDefault="001367A1" w:rsidP="001367A1">
      <w:pPr>
        <w:keepNext/>
        <w:keepLines/>
        <w:tabs>
          <w:tab w:val="left" w:pos="567"/>
        </w:tabs>
        <w:spacing w:after="0" w:line="240" w:lineRule="auto"/>
        <w:rPr>
          <w:rFonts w:ascii="Times New Roman" w:eastAsia="Times New Roman" w:hAnsi="Times New Roman" w:cs="Times New Roman"/>
          <w:snapToGrid w:val="0"/>
          <w:lang w:val="lt-LT"/>
        </w:rPr>
      </w:pPr>
      <w:r w:rsidRPr="009F4992">
        <w:rPr>
          <w:rFonts w:ascii="Times New Roman" w:eastAsia="Times New Roman" w:hAnsi="Times New Roman" w:cs="Times New Roman"/>
          <w:snapToGrid w:val="0"/>
          <w:lang w:val="lt-LT"/>
        </w:rPr>
        <w:t>El.</w:t>
      </w:r>
      <w:r>
        <w:rPr>
          <w:rFonts w:ascii="Times New Roman" w:eastAsia="Times New Roman" w:hAnsi="Times New Roman" w:cs="Times New Roman"/>
          <w:snapToGrid w:val="0"/>
          <w:lang w:val="lt-LT"/>
        </w:rPr>
        <w:t xml:space="preserve"> </w:t>
      </w:r>
      <w:r w:rsidRPr="009F4992">
        <w:rPr>
          <w:rFonts w:ascii="Times New Roman" w:eastAsia="Times New Roman" w:hAnsi="Times New Roman" w:cs="Times New Roman"/>
          <w:snapToGrid w:val="0"/>
          <w:lang w:val="lt-LT"/>
        </w:rPr>
        <w:t>paštas: info@orionpharma.lt</w:t>
      </w:r>
    </w:p>
    <w:p w:rsidR="001367A1" w:rsidRPr="009F4992" w:rsidRDefault="001367A1" w:rsidP="001367A1">
      <w:pPr>
        <w:keepNext/>
        <w:keepLines/>
        <w:spacing w:after="0" w:line="240" w:lineRule="auto"/>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tabs>
          <w:tab w:val="left" w:pos="567"/>
        </w:tabs>
        <w:spacing w:after="0" w:line="260" w:lineRule="exact"/>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b/>
          <w:lang w:val="lt-LT" w:eastAsia="lt-LT" w:bidi="lt-LT"/>
        </w:rPr>
        <w:t xml:space="preserve">Šis vaistas </w:t>
      </w:r>
      <w:r w:rsidRPr="00E569CA">
        <w:rPr>
          <w:rFonts w:ascii="Times New Roman" w:eastAsia="Times New Roman" w:hAnsi="Times New Roman" w:cs="Times New Roman"/>
          <w:b/>
          <w:lang w:val="lt-LT" w:eastAsia="lt-LT" w:bidi="lt-LT"/>
        </w:rPr>
        <w:t xml:space="preserve">Europos ekonominės erdvės </w:t>
      </w:r>
      <w:r w:rsidRPr="009F4992">
        <w:rPr>
          <w:rFonts w:ascii="Times New Roman" w:eastAsia="Times New Roman" w:hAnsi="Times New Roman" w:cs="Times New Roman"/>
          <w:b/>
          <w:lang w:val="lt-LT" w:eastAsia="lt-LT" w:bidi="lt-LT"/>
        </w:rPr>
        <w:t>valstybėse narėse registruotas tokiais pavadinimais</w:t>
      </w:r>
      <w:r w:rsidRPr="009F4992">
        <w:rPr>
          <w:rFonts w:ascii="Times New Roman" w:eastAsia="Times New Roman" w:hAnsi="Times New Roman" w:cs="Times New Roman"/>
          <w:lang w:val="lt-LT" w:eastAsia="lt-LT" w:bidi="lt-LT"/>
        </w:rPr>
        <w:t>:</w:t>
      </w:r>
    </w:p>
    <w:p w:rsidR="001367A1" w:rsidRPr="009F4992" w:rsidRDefault="001367A1" w:rsidP="001367A1">
      <w:pPr>
        <w:tabs>
          <w:tab w:val="left" w:pos="567"/>
        </w:tabs>
        <w:spacing w:after="0" w:line="260" w:lineRule="exact"/>
        <w:rPr>
          <w:rFonts w:ascii="Times New Roman" w:eastAsia="Times New Roman" w:hAnsi="Times New Roman" w:cs="Times New Roman"/>
          <w:lang w:val="lt-LT" w:bidi="lt-LT"/>
        </w:rPr>
      </w:pPr>
    </w:p>
    <w:p w:rsidR="001367A1" w:rsidRPr="009F4992" w:rsidRDefault="001367A1" w:rsidP="001367A1">
      <w:pPr>
        <w:tabs>
          <w:tab w:val="left" w:pos="851"/>
        </w:tabs>
        <w:spacing w:after="0" w:line="260" w:lineRule="exact"/>
        <w:rPr>
          <w:rFonts w:ascii="Times New Roman" w:eastAsia="Times New Roman" w:hAnsi="Times New Roman" w:cs="Times New Roman"/>
          <w:lang w:val="lt-LT" w:bidi="lt-LT"/>
        </w:rPr>
      </w:pPr>
      <w:r w:rsidRPr="009F4992">
        <w:rPr>
          <w:rFonts w:ascii="Times New Roman" w:eastAsia="Times New Roman" w:hAnsi="Times New Roman" w:cs="Times New Roman"/>
          <w:lang w:val="lt-LT" w:bidi="lt-LT"/>
        </w:rPr>
        <w:t>Estija</w:t>
      </w:r>
      <w:r w:rsidRPr="009F4992">
        <w:rPr>
          <w:rFonts w:ascii="Times New Roman" w:eastAsia="Calibri" w:hAnsi="Times New Roman" w:cs="Times New Roman"/>
          <w:lang w:val="lt-LT" w:eastAsia="lt-LT" w:bidi="lt-LT"/>
        </w:rPr>
        <w:tab/>
      </w:r>
      <w:r w:rsidRPr="009F4992">
        <w:rPr>
          <w:rFonts w:ascii="Times New Roman" w:eastAsia="Calibri" w:hAnsi="Times New Roman" w:cs="Times New Roman"/>
          <w:lang w:val="lt-LT" w:eastAsia="lt-LT" w:bidi="lt-LT"/>
        </w:rPr>
        <w:tab/>
      </w:r>
      <w:proofErr w:type="spellStart"/>
      <w:r w:rsidRPr="009F4992">
        <w:rPr>
          <w:rFonts w:ascii="Times New Roman" w:eastAsia="Times New Roman" w:hAnsi="Times New Roman" w:cs="Times New Roman"/>
          <w:lang w:val="lt-LT" w:bidi="lt-LT"/>
        </w:rPr>
        <w:t>Donerion</w:t>
      </w:r>
      <w:proofErr w:type="spellEnd"/>
      <w:r w:rsidRPr="009F4992">
        <w:rPr>
          <w:rFonts w:ascii="Times New Roman" w:eastAsia="Times New Roman" w:hAnsi="Times New Roman" w:cs="Times New Roman"/>
          <w:lang w:val="lt-LT" w:bidi="lt-LT"/>
        </w:rPr>
        <w:t xml:space="preserve"> 5</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and</w:t>
      </w:r>
      <w:proofErr w:type="spellEnd"/>
      <w:r w:rsidRPr="009F4992">
        <w:rPr>
          <w:rFonts w:ascii="Times New Roman" w:eastAsia="Times New Roman" w:hAnsi="Times New Roman" w:cs="Times New Roman"/>
          <w:lang w:val="lt-LT" w:bidi="lt-LT"/>
        </w:rPr>
        <w:t xml:space="preserve"> 10</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film-coated</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tablet</w:t>
      </w:r>
      <w:proofErr w:type="spellEnd"/>
    </w:p>
    <w:p w:rsidR="001367A1" w:rsidRPr="009F4992" w:rsidRDefault="001367A1" w:rsidP="001367A1">
      <w:pPr>
        <w:tabs>
          <w:tab w:val="left" w:pos="567"/>
        </w:tabs>
        <w:spacing w:after="0" w:line="260" w:lineRule="exact"/>
        <w:rPr>
          <w:rFonts w:ascii="Times New Roman" w:eastAsia="Times New Roman" w:hAnsi="Times New Roman" w:cs="Times New Roman"/>
          <w:lang w:val="lt-LT" w:bidi="lt-LT"/>
        </w:rPr>
      </w:pPr>
      <w:r w:rsidRPr="009F4992">
        <w:rPr>
          <w:rFonts w:ascii="Times New Roman" w:eastAsia="Times New Roman" w:hAnsi="Times New Roman" w:cs="Times New Roman"/>
          <w:lang w:val="lt-LT" w:bidi="lt-LT"/>
        </w:rPr>
        <w:t>Lenkija</w:t>
      </w:r>
      <w:r>
        <w:rPr>
          <w:rFonts w:ascii="Times New Roman" w:eastAsia="Calibri" w:hAnsi="Times New Roman" w:cs="Times New Roman"/>
          <w:lang w:val="lt-LT" w:eastAsia="lt-LT" w:bidi="lt-LT"/>
        </w:rPr>
        <w:tab/>
      </w:r>
      <w:proofErr w:type="spellStart"/>
      <w:r w:rsidRPr="009F4992">
        <w:rPr>
          <w:rFonts w:ascii="Times New Roman" w:eastAsia="Times New Roman" w:hAnsi="Times New Roman" w:cs="Times New Roman"/>
          <w:lang w:val="lt-LT" w:bidi="lt-LT"/>
        </w:rPr>
        <w:t>Memorion</w:t>
      </w:r>
      <w:proofErr w:type="spellEnd"/>
      <w:r w:rsidRPr="009F4992">
        <w:rPr>
          <w:rFonts w:ascii="Times New Roman" w:eastAsia="Times New Roman" w:hAnsi="Times New Roman" w:cs="Times New Roman"/>
          <w:lang w:val="lt-LT" w:bidi="lt-LT"/>
        </w:rPr>
        <w:t xml:space="preserve"> 5</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and</w:t>
      </w:r>
      <w:proofErr w:type="spellEnd"/>
      <w:r w:rsidRPr="009F4992">
        <w:rPr>
          <w:rFonts w:ascii="Times New Roman" w:eastAsia="Times New Roman" w:hAnsi="Times New Roman" w:cs="Times New Roman"/>
          <w:lang w:val="lt-LT" w:bidi="lt-LT"/>
        </w:rPr>
        <w:t xml:space="preserve"> 10</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film-coated</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tablet</w:t>
      </w:r>
      <w:proofErr w:type="spellEnd"/>
    </w:p>
    <w:p w:rsidR="001367A1" w:rsidRPr="009F4992" w:rsidRDefault="001367A1" w:rsidP="001367A1">
      <w:pPr>
        <w:tabs>
          <w:tab w:val="left" w:pos="567"/>
        </w:tabs>
        <w:spacing w:after="0" w:line="260" w:lineRule="exact"/>
        <w:rPr>
          <w:rFonts w:ascii="Times New Roman" w:eastAsia="Times New Roman" w:hAnsi="Times New Roman" w:cs="Times New Roman"/>
          <w:lang w:val="lt-LT" w:bidi="lt-LT"/>
        </w:rPr>
      </w:pPr>
      <w:r w:rsidRPr="009F4992">
        <w:rPr>
          <w:rFonts w:ascii="Times New Roman" w:eastAsia="Times New Roman" w:hAnsi="Times New Roman" w:cs="Times New Roman"/>
          <w:lang w:val="lt-LT" w:bidi="lt-LT"/>
        </w:rPr>
        <w:t>Lietuva</w:t>
      </w:r>
      <w:r>
        <w:rPr>
          <w:rFonts w:ascii="Times New Roman" w:eastAsia="Calibri" w:hAnsi="Times New Roman" w:cs="Times New Roman"/>
          <w:lang w:val="lt-LT" w:eastAsia="lt-LT" w:bidi="lt-LT"/>
        </w:rPr>
        <w:tab/>
      </w:r>
      <w:proofErr w:type="spellStart"/>
      <w:r w:rsidRPr="009F4992">
        <w:rPr>
          <w:rFonts w:ascii="Times New Roman" w:eastAsia="Times New Roman" w:hAnsi="Times New Roman" w:cs="Times New Roman"/>
          <w:lang w:val="lt-LT" w:bidi="lt-LT"/>
        </w:rPr>
        <w:t>Donerion</w:t>
      </w:r>
      <w:proofErr w:type="spellEnd"/>
      <w:r w:rsidRPr="009F4992">
        <w:rPr>
          <w:rFonts w:ascii="Times New Roman" w:eastAsia="Times New Roman" w:hAnsi="Times New Roman" w:cs="Times New Roman"/>
          <w:lang w:val="lt-LT" w:bidi="lt-LT"/>
        </w:rPr>
        <w:t xml:space="preserve"> 5</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and</w:t>
      </w:r>
      <w:proofErr w:type="spellEnd"/>
      <w:r w:rsidRPr="009F4992">
        <w:rPr>
          <w:rFonts w:ascii="Times New Roman" w:eastAsia="Times New Roman" w:hAnsi="Times New Roman" w:cs="Times New Roman"/>
          <w:lang w:val="lt-LT" w:bidi="lt-LT"/>
        </w:rPr>
        <w:t xml:space="preserve"> 10</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film-coated</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tablet</w:t>
      </w:r>
      <w:proofErr w:type="spellEnd"/>
    </w:p>
    <w:p w:rsidR="001367A1" w:rsidRPr="009F4992" w:rsidRDefault="001367A1" w:rsidP="001367A1">
      <w:pPr>
        <w:tabs>
          <w:tab w:val="left" w:pos="567"/>
        </w:tabs>
        <w:spacing w:after="0" w:line="260" w:lineRule="exact"/>
        <w:rPr>
          <w:rFonts w:ascii="Times New Roman" w:eastAsia="Times New Roman" w:hAnsi="Times New Roman" w:cs="Times New Roman"/>
          <w:lang w:val="lt-LT"/>
        </w:rPr>
      </w:pPr>
      <w:r w:rsidRPr="009F4992">
        <w:rPr>
          <w:rFonts w:ascii="Times New Roman" w:eastAsia="Times New Roman" w:hAnsi="Times New Roman" w:cs="Times New Roman"/>
          <w:lang w:val="lt-LT" w:bidi="lt-LT"/>
        </w:rPr>
        <w:t>Suomija</w:t>
      </w:r>
      <w:r w:rsidRPr="009F4992">
        <w:rPr>
          <w:rFonts w:ascii="Times New Roman" w:eastAsia="Calibri" w:hAnsi="Times New Roman" w:cs="Times New Roman"/>
          <w:lang w:val="lt-LT" w:eastAsia="lt-LT" w:bidi="lt-LT"/>
        </w:rPr>
        <w:tab/>
      </w:r>
      <w:proofErr w:type="spellStart"/>
      <w:r w:rsidRPr="009F4992">
        <w:rPr>
          <w:rFonts w:ascii="Times New Roman" w:eastAsia="Times New Roman" w:hAnsi="Times New Roman" w:cs="Times New Roman"/>
          <w:lang w:val="lt-LT" w:bidi="lt-LT"/>
        </w:rPr>
        <w:t>Donepezil</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Orion</w:t>
      </w:r>
      <w:proofErr w:type="spellEnd"/>
      <w:r w:rsidRPr="009F4992">
        <w:rPr>
          <w:rFonts w:ascii="Times New Roman" w:eastAsia="Times New Roman" w:hAnsi="Times New Roman" w:cs="Times New Roman"/>
          <w:lang w:val="lt-LT" w:bidi="lt-LT"/>
        </w:rPr>
        <w:t xml:space="preserve"> 5</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and</w:t>
      </w:r>
      <w:proofErr w:type="spellEnd"/>
      <w:r w:rsidRPr="009F4992">
        <w:rPr>
          <w:rFonts w:ascii="Times New Roman" w:eastAsia="Times New Roman" w:hAnsi="Times New Roman" w:cs="Times New Roman"/>
          <w:lang w:val="lt-LT" w:bidi="lt-LT"/>
        </w:rPr>
        <w:t xml:space="preserve"> 10</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film-coated</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tablet</w:t>
      </w:r>
      <w:proofErr w:type="spellEnd"/>
      <w:r w:rsidRPr="009F4992">
        <w:rPr>
          <w:rFonts w:ascii="Times New Roman" w:eastAsia="Times New Roman" w:hAnsi="Times New Roman" w:cs="Times New Roman"/>
          <w:lang w:val="lt-LT" w:bidi="lt-LT"/>
        </w:rPr>
        <w:t xml:space="preserve"> </w:t>
      </w:r>
    </w:p>
    <w:p w:rsidR="001367A1" w:rsidRPr="009F4992" w:rsidRDefault="001367A1" w:rsidP="001367A1">
      <w:pPr>
        <w:tabs>
          <w:tab w:val="left" w:pos="567"/>
        </w:tabs>
        <w:spacing w:after="0" w:line="260" w:lineRule="exact"/>
        <w:rPr>
          <w:rFonts w:ascii="Times New Roman" w:eastAsia="Times New Roman" w:hAnsi="Times New Roman" w:cs="Times New Roman"/>
          <w:lang w:val="lt-LT" w:bidi="lt-LT"/>
        </w:rPr>
      </w:pPr>
      <w:r w:rsidRPr="009F4992">
        <w:rPr>
          <w:rFonts w:ascii="Times New Roman" w:eastAsia="Times New Roman" w:hAnsi="Times New Roman" w:cs="Times New Roman"/>
          <w:lang w:val="lt-LT" w:bidi="lt-LT"/>
        </w:rPr>
        <w:t>Švedija</w:t>
      </w:r>
      <w:r>
        <w:rPr>
          <w:rFonts w:ascii="Times New Roman" w:eastAsia="Calibri" w:hAnsi="Times New Roman" w:cs="Times New Roman"/>
          <w:lang w:val="lt-LT" w:eastAsia="lt-LT" w:bidi="lt-LT"/>
        </w:rPr>
        <w:tab/>
      </w:r>
      <w:proofErr w:type="spellStart"/>
      <w:r w:rsidRPr="009F4992">
        <w:rPr>
          <w:rFonts w:ascii="Times New Roman" w:eastAsia="Times New Roman" w:hAnsi="Times New Roman" w:cs="Times New Roman"/>
          <w:lang w:val="lt-LT" w:bidi="lt-LT"/>
        </w:rPr>
        <w:t>Donepezil</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Orion</w:t>
      </w:r>
      <w:proofErr w:type="spellEnd"/>
      <w:r w:rsidRPr="009F4992">
        <w:rPr>
          <w:rFonts w:ascii="Times New Roman" w:eastAsia="Times New Roman" w:hAnsi="Times New Roman" w:cs="Times New Roman"/>
          <w:lang w:val="lt-LT" w:bidi="lt-LT"/>
        </w:rPr>
        <w:t xml:space="preserve"> 5</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and</w:t>
      </w:r>
      <w:proofErr w:type="spellEnd"/>
      <w:r w:rsidRPr="009F4992">
        <w:rPr>
          <w:rFonts w:ascii="Times New Roman" w:eastAsia="Times New Roman" w:hAnsi="Times New Roman" w:cs="Times New Roman"/>
          <w:lang w:val="lt-LT" w:bidi="lt-LT"/>
        </w:rPr>
        <w:t xml:space="preserve"> 10</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film-coated</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tablet</w:t>
      </w:r>
      <w:proofErr w:type="spellEnd"/>
    </w:p>
    <w:p w:rsidR="001367A1" w:rsidRPr="009F4992" w:rsidRDefault="001367A1" w:rsidP="001367A1">
      <w:pPr>
        <w:tabs>
          <w:tab w:val="left" w:pos="567"/>
        </w:tabs>
        <w:spacing w:after="0" w:line="260" w:lineRule="exact"/>
        <w:rPr>
          <w:rFonts w:ascii="Times New Roman" w:eastAsia="Times New Roman" w:hAnsi="Times New Roman" w:cs="Times New Roman"/>
          <w:lang w:val="lt-LT" w:bidi="lt-LT"/>
        </w:rPr>
      </w:pPr>
      <w:r w:rsidRPr="009F4992">
        <w:rPr>
          <w:rFonts w:ascii="Times New Roman" w:eastAsia="Times New Roman" w:hAnsi="Times New Roman" w:cs="Times New Roman"/>
          <w:lang w:val="lt-LT" w:bidi="lt-LT"/>
        </w:rPr>
        <w:t>Vengrija</w:t>
      </w:r>
      <w:r w:rsidRPr="009F4992">
        <w:rPr>
          <w:rFonts w:ascii="Times New Roman" w:eastAsia="Calibri" w:hAnsi="Times New Roman" w:cs="Times New Roman"/>
          <w:lang w:val="lt-LT" w:eastAsia="lt-LT" w:bidi="lt-LT"/>
        </w:rPr>
        <w:tab/>
      </w:r>
      <w:proofErr w:type="spellStart"/>
      <w:r w:rsidRPr="009F4992">
        <w:rPr>
          <w:rFonts w:ascii="Times New Roman" w:eastAsia="Times New Roman" w:hAnsi="Times New Roman" w:cs="Times New Roman"/>
          <w:lang w:val="lt-LT" w:bidi="lt-LT"/>
        </w:rPr>
        <w:t>Donefien</w:t>
      </w:r>
      <w:proofErr w:type="spellEnd"/>
      <w:r w:rsidRPr="009F4992">
        <w:rPr>
          <w:rFonts w:ascii="Times New Roman" w:eastAsia="Times New Roman" w:hAnsi="Times New Roman" w:cs="Times New Roman"/>
          <w:lang w:val="lt-LT" w:bidi="lt-LT"/>
        </w:rPr>
        <w:t xml:space="preserve"> 5</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and</w:t>
      </w:r>
      <w:proofErr w:type="spellEnd"/>
      <w:r w:rsidRPr="009F4992">
        <w:rPr>
          <w:rFonts w:ascii="Times New Roman" w:eastAsia="Times New Roman" w:hAnsi="Times New Roman" w:cs="Times New Roman"/>
          <w:lang w:val="lt-LT" w:bidi="lt-LT"/>
        </w:rPr>
        <w:t xml:space="preserve"> 10</w:t>
      </w:r>
      <w:r>
        <w:rPr>
          <w:rFonts w:ascii="Times New Roman" w:eastAsia="Times New Roman" w:hAnsi="Times New Roman" w:cs="Times New Roman"/>
          <w:lang w:val="lt-LT" w:bidi="lt-LT"/>
        </w:rPr>
        <w:t> </w:t>
      </w:r>
      <w:r w:rsidRPr="009F4992">
        <w:rPr>
          <w:rFonts w:ascii="Times New Roman" w:eastAsia="Times New Roman" w:hAnsi="Times New Roman" w:cs="Times New Roman"/>
          <w:lang w:val="lt-LT" w:bidi="lt-LT"/>
        </w:rPr>
        <w:t xml:space="preserve">mg </w:t>
      </w:r>
      <w:proofErr w:type="spellStart"/>
      <w:r w:rsidRPr="009F4992">
        <w:rPr>
          <w:rFonts w:ascii="Times New Roman" w:eastAsia="Times New Roman" w:hAnsi="Times New Roman" w:cs="Times New Roman"/>
          <w:lang w:val="lt-LT" w:bidi="lt-LT"/>
        </w:rPr>
        <w:t>film-coated</w:t>
      </w:r>
      <w:proofErr w:type="spellEnd"/>
      <w:r w:rsidRPr="009F4992">
        <w:rPr>
          <w:rFonts w:ascii="Times New Roman" w:eastAsia="Times New Roman" w:hAnsi="Times New Roman" w:cs="Times New Roman"/>
          <w:lang w:val="lt-LT" w:bidi="lt-LT"/>
        </w:rPr>
        <w:t xml:space="preserve"> </w:t>
      </w:r>
      <w:proofErr w:type="spellStart"/>
      <w:r w:rsidRPr="009F4992">
        <w:rPr>
          <w:rFonts w:ascii="Times New Roman" w:eastAsia="Times New Roman" w:hAnsi="Times New Roman" w:cs="Times New Roman"/>
          <w:lang w:val="lt-LT" w:bidi="lt-LT"/>
        </w:rPr>
        <w:t>tablet</w:t>
      </w:r>
      <w:proofErr w:type="spellEnd"/>
    </w:p>
    <w:p w:rsidR="001367A1" w:rsidRDefault="001367A1" w:rsidP="001367A1">
      <w:pPr>
        <w:keepNext/>
        <w:keepLines/>
        <w:spacing w:after="0" w:line="240" w:lineRule="auto"/>
        <w:rPr>
          <w:rFonts w:ascii="Times New Roman" w:eastAsia="Times New Roman" w:hAnsi="Times New Roman" w:cs="Times New Roman"/>
          <w:noProof/>
          <w:lang w:val="lt-LT" w:eastAsia="lt-LT" w:bidi="lt-LT"/>
        </w:rPr>
      </w:pPr>
    </w:p>
    <w:p w:rsidR="001367A1" w:rsidRPr="009F4992" w:rsidRDefault="001367A1" w:rsidP="001367A1">
      <w:pPr>
        <w:keepNext/>
        <w:keepLines/>
        <w:spacing w:after="0" w:line="240" w:lineRule="auto"/>
        <w:rPr>
          <w:rFonts w:ascii="Times New Roman" w:eastAsia="Times New Roman" w:hAnsi="Times New Roman" w:cs="Times New Roman"/>
          <w:noProof/>
          <w:lang w:val="lt-LT" w:eastAsia="lt-LT" w:bidi="lt-LT"/>
        </w:rPr>
      </w:pPr>
    </w:p>
    <w:p w:rsidR="001367A1" w:rsidRDefault="001367A1" w:rsidP="001367A1">
      <w:pPr>
        <w:numPr>
          <w:ilvl w:val="12"/>
          <w:numId w:val="0"/>
        </w:numPr>
        <w:spacing w:after="0" w:line="240" w:lineRule="auto"/>
        <w:ind w:right="-2"/>
        <w:rPr>
          <w:rFonts w:ascii="Times New Roman" w:eastAsia="Times New Roman" w:hAnsi="Times New Roman" w:cs="Times New Roman"/>
          <w:b/>
          <w:lang w:val="lt-LT" w:eastAsia="lt-LT" w:bidi="lt-LT"/>
        </w:rPr>
      </w:pPr>
      <w:r w:rsidRPr="009F4992">
        <w:rPr>
          <w:rFonts w:ascii="Times New Roman" w:eastAsia="Times New Roman" w:hAnsi="Times New Roman" w:cs="Times New Roman"/>
          <w:b/>
          <w:lang w:val="lt-LT" w:eastAsia="lt-LT" w:bidi="lt-LT"/>
        </w:rPr>
        <w:t xml:space="preserve">Šis pakuotės lapelis paskutinį kartą peržiūrėtas </w:t>
      </w:r>
      <w:r>
        <w:rPr>
          <w:rFonts w:ascii="Times New Roman" w:eastAsia="Times New Roman" w:hAnsi="Times New Roman" w:cs="Times New Roman"/>
          <w:b/>
          <w:lang w:val="lt-LT" w:eastAsia="lt-LT" w:bidi="lt-LT"/>
        </w:rPr>
        <w:t>2023-11-20.</w:t>
      </w:r>
    </w:p>
    <w:p w:rsidR="001367A1" w:rsidRPr="009F4992" w:rsidRDefault="001367A1" w:rsidP="001367A1">
      <w:pPr>
        <w:numPr>
          <w:ilvl w:val="12"/>
          <w:numId w:val="0"/>
        </w:numPr>
        <w:spacing w:after="0" w:line="240" w:lineRule="auto"/>
        <w:ind w:right="-2"/>
        <w:rPr>
          <w:rFonts w:ascii="Times New Roman" w:eastAsia="Times New Roman" w:hAnsi="Times New Roman" w:cs="Times New Roman"/>
          <w:b/>
          <w:lang w:val="lt-LT" w:eastAsia="lt-LT" w:bidi="lt-LT"/>
        </w:rPr>
      </w:pPr>
    </w:p>
    <w:p w:rsidR="001367A1" w:rsidRPr="009F4992" w:rsidRDefault="001367A1" w:rsidP="001367A1">
      <w:pPr>
        <w:spacing w:after="0" w:line="240" w:lineRule="auto"/>
        <w:rPr>
          <w:rFonts w:ascii="Times New Roman" w:eastAsia="Times New Roman" w:hAnsi="Times New Roman" w:cs="Times New Roman"/>
          <w:noProof/>
          <w:lang w:val="lt-LT" w:eastAsia="lt-LT" w:bidi="lt-LT"/>
        </w:rPr>
      </w:pPr>
    </w:p>
    <w:p w:rsidR="001367A1" w:rsidRPr="009F4992" w:rsidRDefault="001367A1" w:rsidP="001367A1">
      <w:pPr>
        <w:numPr>
          <w:ilvl w:val="12"/>
          <w:numId w:val="0"/>
        </w:numPr>
        <w:tabs>
          <w:tab w:val="left" w:pos="567"/>
        </w:tabs>
        <w:spacing w:after="0" w:line="240" w:lineRule="auto"/>
        <w:ind w:right="-2"/>
        <w:rPr>
          <w:rFonts w:ascii="Times New Roman" w:eastAsia="Times New Roman" w:hAnsi="Times New Roman" w:cs="Times New Roman"/>
          <w:lang w:val="lt-LT" w:eastAsia="lt-LT" w:bidi="lt-LT"/>
        </w:rPr>
      </w:pPr>
      <w:r w:rsidRPr="009F4992">
        <w:rPr>
          <w:rFonts w:ascii="Times New Roman" w:eastAsia="Times New Roman" w:hAnsi="Times New Roman" w:cs="Times New Roman"/>
          <w:lang w:val="lt-LT" w:eastAsia="lt-LT" w:bidi="lt-LT"/>
        </w:rPr>
        <w:t>Išsami informacija apie šį vaistą pateikiama Valstybinės vaistų kontrolės tarnybos prie Lietuvos Respublikos sveikatos apsaugos ministerijos tinklalapyje</w:t>
      </w:r>
      <w:r w:rsidRPr="009F4992">
        <w:rPr>
          <w:rFonts w:ascii="Times New Roman" w:eastAsia="Times New Roman" w:hAnsi="Times New Roman" w:cs="Times New Roman"/>
          <w:i/>
          <w:lang w:val="lt-LT" w:eastAsia="lt-LT" w:bidi="lt-LT"/>
        </w:rPr>
        <w:t xml:space="preserve"> </w:t>
      </w:r>
      <w:hyperlink r:id="rId8" w:history="1">
        <w:r w:rsidRPr="009F4992">
          <w:rPr>
            <w:rFonts w:ascii="Times New Roman" w:eastAsia="SimSun" w:hAnsi="Times New Roman" w:cs="Times New Roman"/>
            <w:color w:val="0000FF"/>
            <w:u w:val="single"/>
            <w:lang w:val="lt-LT" w:eastAsia="lt-LT" w:bidi="lt-LT"/>
          </w:rPr>
          <w:t>http://www.vvkt.lt/</w:t>
        </w:r>
      </w:hyperlink>
      <w:r w:rsidRPr="009F4992">
        <w:rPr>
          <w:rFonts w:ascii="Times New Roman" w:eastAsia="Times New Roman" w:hAnsi="Times New Roman" w:cs="Times New Roman"/>
          <w:lang w:val="lt-LT" w:eastAsia="lt-LT" w:bidi="lt-LT"/>
        </w:rPr>
        <w:t>.</w:t>
      </w:r>
    </w:p>
    <w:p w:rsidR="001367A1" w:rsidRPr="009F4992" w:rsidRDefault="001367A1" w:rsidP="001367A1">
      <w:pPr>
        <w:numPr>
          <w:ilvl w:val="12"/>
          <w:numId w:val="0"/>
        </w:numPr>
        <w:tabs>
          <w:tab w:val="left" w:pos="567"/>
        </w:tabs>
        <w:spacing w:after="0" w:line="240" w:lineRule="auto"/>
        <w:ind w:right="-2"/>
        <w:rPr>
          <w:rFonts w:ascii="Times New Roman" w:eastAsia="Times New Roman" w:hAnsi="Times New Roman" w:cs="Times New Roman"/>
          <w:lang w:val="lt-LT" w:eastAsia="lt-LT" w:bidi="lt-LT"/>
        </w:rPr>
      </w:pPr>
    </w:p>
    <w:p w:rsidR="001367A1" w:rsidRPr="009F4992" w:rsidRDefault="001367A1" w:rsidP="001367A1">
      <w:pPr>
        <w:numPr>
          <w:ilvl w:val="12"/>
          <w:numId w:val="0"/>
        </w:numPr>
        <w:tabs>
          <w:tab w:val="left" w:pos="567"/>
        </w:tabs>
        <w:spacing w:after="0" w:line="240" w:lineRule="auto"/>
        <w:ind w:right="-2"/>
        <w:rPr>
          <w:rFonts w:ascii="Times New Roman" w:eastAsia="Times New Roman" w:hAnsi="Times New Roman" w:cs="Times New Roman"/>
          <w:noProof/>
          <w:lang w:val="lt-LT" w:eastAsia="lt-LT" w:bidi="lt-LT"/>
        </w:rPr>
      </w:pPr>
      <w:bookmarkStart w:id="0" w:name="_GoBack"/>
      <w:bookmarkEnd w:id="0"/>
    </w:p>
    <w:p w:rsidR="001367A1" w:rsidRPr="009F4992" w:rsidRDefault="001367A1" w:rsidP="001367A1">
      <w:pPr>
        <w:spacing w:after="0" w:line="240" w:lineRule="auto"/>
        <w:rPr>
          <w:rFonts w:ascii="Times New Roman" w:eastAsia="Times New Roman" w:hAnsi="Times New Roman" w:cs="Times New Roman"/>
          <w:noProof/>
          <w:lang w:val="lt-LT" w:eastAsia="lt-LT" w:bidi="lt-LT"/>
        </w:rPr>
      </w:pPr>
    </w:p>
    <w:p w:rsidR="001367A1" w:rsidRPr="009F4992" w:rsidRDefault="001367A1" w:rsidP="001367A1">
      <w:pPr>
        <w:spacing w:after="0" w:line="240" w:lineRule="auto"/>
        <w:rPr>
          <w:rFonts w:ascii="Times New Roman" w:eastAsia="Times New Roman" w:hAnsi="Times New Roman" w:cs="Times New Roman"/>
          <w:noProof/>
          <w:lang w:val="lt-LT" w:eastAsia="lt-LT" w:bidi="lt-LT"/>
        </w:rPr>
      </w:pPr>
    </w:p>
    <w:p w:rsidR="001367A1" w:rsidRPr="009F4992" w:rsidRDefault="001367A1" w:rsidP="001367A1">
      <w:pPr>
        <w:spacing w:after="0" w:line="240" w:lineRule="auto"/>
        <w:rPr>
          <w:rFonts w:ascii="Times New Roman" w:eastAsia="Times New Roman" w:hAnsi="Times New Roman" w:cs="Times New Roman"/>
          <w:noProof/>
          <w:lang w:val="lt-LT" w:eastAsia="lt-LT" w:bidi="lt-LT"/>
        </w:rPr>
      </w:pPr>
    </w:p>
    <w:p w:rsidR="001367A1" w:rsidRPr="009F4992" w:rsidRDefault="001367A1" w:rsidP="001367A1">
      <w:pPr>
        <w:rPr>
          <w:rFonts w:ascii="Times New Roman" w:hAnsi="Times New Roman" w:cs="Times New Roman"/>
          <w:lang w:val="lt-LT"/>
        </w:rPr>
      </w:pPr>
    </w:p>
    <w:p w:rsidR="009041DB" w:rsidRDefault="009041DB"/>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069E6"/>
    <w:multiLevelType w:val="hybridMultilevel"/>
    <w:tmpl w:val="E2DED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B0260"/>
    <w:multiLevelType w:val="hybridMultilevel"/>
    <w:tmpl w:val="9C061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C70534"/>
    <w:multiLevelType w:val="hybridMultilevel"/>
    <w:tmpl w:val="A352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51C2C"/>
    <w:multiLevelType w:val="hybridMultilevel"/>
    <w:tmpl w:val="F2241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E105C71"/>
    <w:multiLevelType w:val="hybridMultilevel"/>
    <w:tmpl w:val="4B5A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BF14ADF"/>
    <w:multiLevelType w:val="hybridMultilevel"/>
    <w:tmpl w:val="5A5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14FAF"/>
    <w:multiLevelType w:val="hybridMultilevel"/>
    <w:tmpl w:val="40A42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9E43B1"/>
    <w:multiLevelType w:val="hybridMultilevel"/>
    <w:tmpl w:val="50A6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9F7B4A"/>
    <w:multiLevelType w:val="hybridMultilevel"/>
    <w:tmpl w:val="5344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114FE"/>
    <w:multiLevelType w:val="hybridMultilevel"/>
    <w:tmpl w:val="19A4E75E"/>
    <w:lvl w:ilvl="0" w:tplc="FFDC1F18">
      <w:start w:val="2"/>
      <w:numFmt w:val="bullet"/>
      <w:lvlText w:val=""/>
      <w:lvlJc w:val="left"/>
      <w:pPr>
        <w:tabs>
          <w:tab w:val="num" w:pos="1620"/>
        </w:tabs>
        <w:ind w:left="16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7E4ACD"/>
    <w:multiLevelType w:val="hybridMultilevel"/>
    <w:tmpl w:val="C7F2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B7AA6"/>
    <w:multiLevelType w:val="hybridMultilevel"/>
    <w:tmpl w:val="E4787454"/>
    <w:lvl w:ilvl="0" w:tplc="0427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5"/>
  </w:num>
  <w:num w:numId="4">
    <w:abstractNumId w:val="6"/>
  </w:num>
  <w:num w:numId="5">
    <w:abstractNumId w:val="3"/>
  </w:num>
  <w:num w:numId="6">
    <w:abstractNumId w:val="12"/>
  </w:num>
  <w:num w:numId="7">
    <w:abstractNumId w:val="14"/>
  </w:num>
  <w:num w:numId="8">
    <w:abstractNumId w:val="2"/>
  </w:num>
  <w:num w:numId="9">
    <w:abstractNumId w:val="4"/>
  </w:num>
  <w:num w:numId="10">
    <w:abstractNumId w:val="1"/>
  </w:num>
  <w:num w:numId="11">
    <w:abstractNumId w:val="11"/>
  </w:num>
  <w:num w:numId="12">
    <w:abstractNumId w:val="10"/>
  </w:num>
  <w:num w:numId="13">
    <w:abstractNumId w:val="8"/>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A1"/>
    <w:rsid w:val="00004415"/>
    <w:rsid w:val="000A110A"/>
    <w:rsid w:val="001367A1"/>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F921"/>
  <w15:chartTrackingRefBased/>
  <w15:docId w15:val="{7652E257-8739-4E05-8662-503DA89B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7A1"/>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1367A1"/>
    <w:pPr>
      <w:tabs>
        <w:tab w:val="left" w:pos="567"/>
      </w:tabs>
      <w:spacing w:after="0" w:line="260" w:lineRule="exact"/>
      <w:ind w:left="720"/>
      <w:contextualSpacing/>
    </w:pPr>
    <w:rPr>
      <w:rFonts w:ascii="Times New Roman" w:eastAsia="Times New Roman" w:hAnsi="Times New Roman" w:cs="Times New Roman"/>
      <w:szCs w:val="20"/>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9722</Words>
  <Characters>5542</Characters>
  <Application>Microsoft Office Word</Application>
  <DocSecurity>0</DocSecurity>
  <Lines>46</Lines>
  <Paragraphs>30</Paragraphs>
  <ScaleCrop>false</ScaleCrop>
  <HeadingPairs>
    <vt:vector size="4" baseType="variant">
      <vt:variant>
        <vt:lpstr>Pavadinimas</vt:lpstr>
      </vt:variant>
      <vt:variant>
        <vt:i4>1</vt:i4>
      </vt:variant>
      <vt:variant>
        <vt:lpstr>Antraštės</vt:lpstr>
      </vt:variant>
      <vt:variant>
        <vt:i4>19</vt:i4>
      </vt:variant>
    </vt:vector>
  </HeadingPairs>
  <TitlesOfParts>
    <vt:vector size="20" baseType="lpstr">
      <vt:lpstr/>
      <vt:lpstr>Pakuotės lapelis: informacija vartotojui</vt:lpstr>
      <vt:lpstr>Apie ką rašoma šiame lapelyje?</vt:lpstr>
      <vt:lpstr/>
      <vt:lpstr/>
      <vt:lpstr>Donerion vartoti draudžiama</vt:lpstr>
      <vt:lpstr>Įspėjimai ir atsargumo priemonės</vt:lpstr>
      <vt:lpstr>Nėštumas ir žindymo laikotarpis</vt:lpstr>
      <vt:lpstr/>
      <vt:lpstr>Vairavimas ir mechanizmų valdymas</vt:lpstr>
      <vt:lpstr>Ką daryti pavartojus per didelę Donerion dozę</vt:lpstr>
      <vt:lpstr>Nevartokite didesnės dozės negu Jums rekomenduota vartoti kiekvieną dieną.</vt:lpstr>
      <vt:lpstr>Jei Jūs išgėrėte daugiau vaistų nei reikėjo, arba vaikas atsitiktinai prarijo va</vt:lpstr>
      <vt:lpstr>Visada su savimi į ligoninę pasiimkite tablečių ir pakuotę, taip gydytojas supra</vt:lpstr>
      <vt:lpstr/>
      <vt:lpstr>Pamiršus pavartoti Donerion</vt:lpstr>
      <vt:lpstr>Jei pamiršote pavartoti vaisto, kitą dieną įprastu laiku išgerkite vieną tabletę</vt:lpstr>
      <vt:lpstr>Nustojus vartoti Donerion</vt:lpstr>
      <vt:lpstr>Nenutraukite vaisto vartojimo, nebent taip patars Jūsų gydytojas. Nustojus varto</vt:lpstr>
      <vt:lpstr/>
    </vt:vector>
  </TitlesOfParts>
  <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2024-01-16T07:56:00Z</dcterms:created>
  <dcterms:modified xsi:type="dcterms:W3CDTF">2024-01-16T07:57:00Z</dcterms:modified>
</cp:coreProperties>
</file>