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FCA82" w14:textId="77777777" w:rsidR="001A4ECB" w:rsidRPr="0099321F" w:rsidRDefault="001A4ECB" w:rsidP="001A4ECB">
      <w:pPr>
        <w:pStyle w:val="BTEMEASMCA"/>
      </w:pPr>
    </w:p>
    <w:p w14:paraId="28D8D3D7" w14:textId="77777777" w:rsidR="001A4ECB" w:rsidRPr="0099321F" w:rsidRDefault="001A4ECB" w:rsidP="001A4ECB">
      <w:pPr>
        <w:pStyle w:val="BTEMEASMCA"/>
      </w:pPr>
    </w:p>
    <w:p w14:paraId="2143A743" w14:textId="77777777" w:rsidR="001A4ECB" w:rsidRPr="0099321F" w:rsidRDefault="001A4ECB" w:rsidP="001A4ECB">
      <w:pPr>
        <w:pStyle w:val="BTEMEASMCA"/>
      </w:pPr>
    </w:p>
    <w:p w14:paraId="3B748C1B" w14:textId="77777777" w:rsidR="001A4ECB" w:rsidRPr="0099321F" w:rsidRDefault="001A4ECB" w:rsidP="001A4ECB">
      <w:pPr>
        <w:pStyle w:val="BTEMEASMCA"/>
      </w:pPr>
    </w:p>
    <w:p w14:paraId="012FCEB0" w14:textId="77777777" w:rsidR="001A4ECB" w:rsidRPr="0099321F" w:rsidRDefault="001A4ECB" w:rsidP="001A4ECB">
      <w:pPr>
        <w:pStyle w:val="BTEMEASMCA"/>
      </w:pPr>
    </w:p>
    <w:p w14:paraId="2218F87A" w14:textId="77777777" w:rsidR="001A4ECB" w:rsidRPr="0099321F" w:rsidRDefault="001A4ECB" w:rsidP="001A4ECB">
      <w:pPr>
        <w:pStyle w:val="BTEMEASMCA"/>
      </w:pPr>
    </w:p>
    <w:p w14:paraId="33011F30" w14:textId="77777777" w:rsidR="001A4ECB" w:rsidRPr="0099321F" w:rsidRDefault="001A4ECB" w:rsidP="001A4ECB">
      <w:pPr>
        <w:pStyle w:val="BTEMEASMCA"/>
      </w:pPr>
    </w:p>
    <w:p w14:paraId="4D1642A0" w14:textId="77777777" w:rsidR="001A4ECB" w:rsidRPr="0099321F" w:rsidRDefault="001A4ECB" w:rsidP="001A4ECB">
      <w:pPr>
        <w:pStyle w:val="BTEMEASMCA"/>
      </w:pPr>
    </w:p>
    <w:p w14:paraId="6A06CF93" w14:textId="77777777" w:rsidR="001A4ECB" w:rsidRPr="0099321F" w:rsidRDefault="001A4ECB" w:rsidP="001A4ECB">
      <w:pPr>
        <w:pStyle w:val="BTEMEASMCA"/>
      </w:pPr>
    </w:p>
    <w:p w14:paraId="22561BA9" w14:textId="77777777" w:rsidR="001A4ECB" w:rsidRPr="0099321F" w:rsidRDefault="001A4ECB" w:rsidP="001A4ECB">
      <w:pPr>
        <w:pStyle w:val="BTEMEASMCA"/>
      </w:pPr>
    </w:p>
    <w:p w14:paraId="5C6FF364" w14:textId="77777777" w:rsidR="001A4ECB" w:rsidRPr="0099321F" w:rsidRDefault="001A4ECB" w:rsidP="001A4ECB">
      <w:pPr>
        <w:pStyle w:val="BTEMEASMCA"/>
      </w:pPr>
    </w:p>
    <w:p w14:paraId="4DD92ABB" w14:textId="77777777" w:rsidR="001A4ECB" w:rsidRPr="0099321F" w:rsidRDefault="001A4ECB" w:rsidP="001A4ECB">
      <w:pPr>
        <w:pStyle w:val="BTEMEASMCA"/>
      </w:pPr>
    </w:p>
    <w:p w14:paraId="1F4914E3" w14:textId="77777777" w:rsidR="001A4ECB" w:rsidRPr="0099321F" w:rsidRDefault="001A4ECB" w:rsidP="001A4ECB">
      <w:pPr>
        <w:pStyle w:val="BTEMEASMCA"/>
      </w:pPr>
    </w:p>
    <w:p w14:paraId="51B310D8" w14:textId="77777777" w:rsidR="001A4ECB" w:rsidRPr="0099321F" w:rsidRDefault="001A4ECB" w:rsidP="001A4ECB">
      <w:pPr>
        <w:pStyle w:val="BTEMEASMCA"/>
      </w:pPr>
    </w:p>
    <w:p w14:paraId="5D9A1A24" w14:textId="77777777" w:rsidR="001A4ECB" w:rsidRPr="0099321F" w:rsidRDefault="001A4ECB" w:rsidP="001A4ECB">
      <w:pPr>
        <w:pStyle w:val="BTEMEASMCA"/>
      </w:pPr>
    </w:p>
    <w:p w14:paraId="7BE9B197" w14:textId="77777777" w:rsidR="001A4ECB" w:rsidRPr="0099321F" w:rsidRDefault="001A4ECB" w:rsidP="001A4ECB">
      <w:pPr>
        <w:pStyle w:val="BTEMEASMCA"/>
      </w:pPr>
    </w:p>
    <w:p w14:paraId="4F4ED7E1" w14:textId="77777777" w:rsidR="001A4ECB" w:rsidRPr="0099321F" w:rsidRDefault="001A4ECB" w:rsidP="001A4ECB">
      <w:pPr>
        <w:pStyle w:val="BTEMEASMCA"/>
      </w:pPr>
    </w:p>
    <w:p w14:paraId="1EBCAD7B" w14:textId="77777777" w:rsidR="001A4ECB" w:rsidRPr="0099321F" w:rsidRDefault="001A4ECB" w:rsidP="001A4ECB">
      <w:pPr>
        <w:pStyle w:val="BTEMEASMCA"/>
      </w:pPr>
    </w:p>
    <w:p w14:paraId="4757F9E3" w14:textId="77777777" w:rsidR="001A4ECB" w:rsidRPr="0099321F" w:rsidRDefault="001A4ECB" w:rsidP="001A4ECB">
      <w:pPr>
        <w:pStyle w:val="BTEMEASMCA"/>
      </w:pPr>
    </w:p>
    <w:p w14:paraId="151A47C5" w14:textId="77777777" w:rsidR="001A4ECB" w:rsidRPr="0099321F" w:rsidRDefault="001A4ECB" w:rsidP="001A4ECB">
      <w:pPr>
        <w:pStyle w:val="BTEMEASMCA"/>
      </w:pPr>
    </w:p>
    <w:p w14:paraId="2C3FFCED" w14:textId="77777777" w:rsidR="001A4ECB" w:rsidRPr="0099321F" w:rsidRDefault="001A4ECB" w:rsidP="001A4ECB">
      <w:pPr>
        <w:pStyle w:val="BTEMEASMCA"/>
      </w:pPr>
    </w:p>
    <w:p w14:paraId="2DD6D7F5" w14:textId="77777777" w:rsidR="001A4ECB" w:rsidRPr="0099321F" w:rsidRDefault="001A4ECB" w:rsidP="001A4ECB">
      <w:pPr>
        <w:pStyle w:val="BTEMEASMCA"/>
      </w:pPr>
    </w:p>
    <w:p w14:paraId="26278CE6" w14:textId="77777777" w:rsidR="001A4ECB" w:rsidRPr="0099321F" w:rsidRDefault="001A4ECB" w:rsidP="001A4ECB">
      <w:pPr>
        <w:pStyle w:val="BTEMEASMCA"/>
      </w:pPr>
    </w:p>
    <w:p w14:paraId="5655248D" w14:textId="77777777" w:rsidR="001A4ECB" w:rsidRPr="0099321F" w:rsidRDefault="001A4ECB" w:rsidP="001A4ECB">
      <w:pPr>
        <w:pStyle w:val="TTEMEASMCA"/>
        <w:rPr>
          <w:lang w:val="lt-LT"/>
        </w:rPr>
      </w:pPr>
      <w:bookmarkStart w:id="0" w:name="_Toc129243136"/>
      <w:bookmarkStart w:id="1" w:name="_Toc129243261"/>
      <w:r w:rsidRPr="0099321F">
        <w:rPr>
          <w:lang w:val="lt-LT"/>
        </w:rPr>
        <w:t>A. ŽENKLINIMAS</w:t>
      </w:r>
      <w:bookmarkEnd w:id="0"/>
      <w:bookmarkEnd w:id="1"/>
    </w:p>
    <w:p w14:paraId="1B681CA0" w14:textId="77777777" w:rsidR="001A4ECB" w:rsidRPr="0099321F" w:rsidRDefault="001A4ECB" w:rsidP="001A4ECB">
      <w:pPr>
        <w:pStyle w:val="BTEMEASMCA"/>
      </w:pPr>
      <w:r w:rsidRPr="0099321F">
        <w:br w:type="page"/>
      </w:r>
    </w:p>
    <w:p w14:paraId="041EF315" w14:textId="77777777" w:rsidR="001A4ECB" w:rsidRPr="0099321F" w:rsidRDefault="001A4ECB" w:rsidP="001A4ECB">
      <w:pPr>
        <w:pStyle w:val="PI-1labEMEASMCA"/>
      </w:pPr>
      <w:r w:rsidRPr="0099321F">
        <w:lastRenderedPageBreak/>
        <w:t>INFORMACIJA ANT IŠORINĖS PAKUOTĖS</w:t>
      </w:r>
    </w:p>
    <w:p w14:paraId="32600EA6" w14:textId="77777777" w:rsidR="001A4ECB" w:rsidRPr="0099321F" w:rsidRDefault="001A4ECB" w:rsidP="001A4ECB">
      <w:pPr>
        <w:pStyle w:val="PI-1labEMEASMCA"/>
      </w:pPr>
    </w:p>
    <w:p w14:paraId="2A1EBB9D" w14:textId="77777777" w:rsidR="001A4ECB" w:rsidRPr="0099321F" w:rsidRDefault="001A4ECB" w:rsidP="001A4ECB">
      <w:pPr>
        <w:pStyle w:val="PI-1labEMEASMCA"/>
        <w:rPr>
          <w:bCs/>
        </w:rPr>
      </w:pPr>
      <w:r w:rsidRPr="0099321F">
        <w:t>KARTONO DĖŽUTĖ</w:t>
      </w:r>
    </w:p>
    <w:p w14:paraId="7810508C" w14:textId="77777777" w:rsidR="001A4ECB" w:rsidRPr="0099321F" w:rsidRDefault="001A4ECB" w:rsidP="001A4ECB">
      <w:pPr>
        <w:pStyle w:val="BTEMEASMCA"/>
      </w:pPr>
    </w:p>
    <w:p w14:paraId="24EEF4E3" w14:textId="77777777" w:rsidR="001A4ECB" w:rsidRPr="0099321F" w:rsidRDefault="001A4ECB" w:rsidP="001A4ECB">
      <w:pPr>
        <w:pStyle w:val="BTEMEASMCA"/>
      </w:pPr>
    </w:p>
    <w:p w14:paraId="7E355CD6" w14:textId="77777777" w:rsidR="001A4ECB" w:rsidRPr="0099321F" w:rsidRDefault="001A4ECB" w:rsidP="001A4ECB">
      <w:pPr>
        <w:pStyle w:val="PI-1labEMEASMCA"/>
      </w:pPr>
      <w:r w:rsidRPr="0099321F">
        <w:t>1.</w:t>
      </w:r>
      <w:r w:rsidRPr="0099321F">
        <w:tab/>
        <w:t>VAISTINIO PREPARATO PAVADINIMAS</w:t>
      </w:r>
    </w:p>
    <w:p w14:paraId="60377CAB" w14:textId="77777777" w:rsidR="001A4ECB" w:rsidRPr="0099321F" w:rsidRDefault="001A4ECB" w:rsidP="001A4ECB">
      <w:pPr>
        <w:pStyle w:val="BTEMEASMCA"/>
      </w:pPr>
    </w:p>
    <w:p w14:paraId="4BB6A0EF" w14:textId="3BFACF7D" w:rsidR="001A4ECB" w:rsidRPr="0099321F" w:rsidRDefault="001A4ECB" w:rsidP="001A4ECB">
      <w:pPr>
        <w:pStyle w:val="BTEMEASMCA"/>
      </w:pPr>
      <w:r w:rsidRPr="0099321F">
        <w:t>Finasteride Accord 5 mg plėvele dengtos tabletės</w:t>
      </w:r>
    </w:p>
    <w:p w14:paraId="3848D17C" w14:textId="77777777" w:rsidR="001A4ECB" w:rsidRPr="0099321F" w:rsidRDefault="001A4ECB" w:rsidP="001A4ECB">
      <w:pPr>
        <w:pStyle w:val="BTEMEASMCA"/>
      </w:pPr>
      <w:r w:rsidRPr="0099321F">
        <w:t>Finasteridas</w:t>
      </w:r>
    </w:p>
    <w:p w14:paraId="5C9941A9" w14:textId="77777777" w:rsidR="001A4ECB" w:rsidRPr="0099321F" w:rsidRDefault="001A4ECB" w:rsidP="001A4ECB">
      <w:pPr>
        <w:pStyle w:val="BTEMEASMCA"/>
      </w:pPr>
    </w:p>
    <w:p w14:paraId="7E78D266" w14:textId="77777777" w:rsidR="001A4ECB" w:rsidRPr="0099321F" w:rsidRDefault="001A4ECB" w:rsidP="001A4ECB">
      <w:pPr>
        <w:pStyle w:val="BTEMEASMCA"/>
      </w:pPr>
    </w:p>
    <w:p w14:paraId="7C2C835E" w14:textId="77777777" w:rsidR="001A4ECB" w:rsidRPr="0099321F" w:rsidRDefault="001A4ECB" w:rsidP="001A4ECB">
      <w:pPr>
        <w:pStyle w:val="PI-1labEMEASMCA"/>
      </w:pPr>
      <w:r w:rsidRPr="0099321F">
        <w:t>2.</w:t>
      </w:r>
      <w:r w:rsidRPr="0099321F">
        <w:tab/>
        <w:t>VEIKLIOJI (-IOS) MEDŽIAGA (-OS) IR JOS (-Ų) KIEKIS (-IAI)</w:t>
      </w:r>
    </w:p>
    <w:p w14:paraId="52B8B824" w14:textId="77777777" w:rsidR="001A4ECB" w:rsidRPr="0099321F" w:rsidRDefault="001A4ECB" w:rsidP="001A4ECB">
      <w:pPr>
        <w:pStyle w:val="BTEMEASMCA"/>
      </w:pPr>
    </w:p>
    <w:p w14:paraId="137D14D2" w14:textId="77777777" w:rsidR="001A4ECB" w:rsidRPr="0099321F" w:rsidRDefault="001A4ECB" w:rsidP="001A4ECB">
      <w:pPr>
        <w:pStyle w:val="BTEMEASMCA"/>
      </w:pPr>
      <w:r w:rsidRPr="0099321F">
        <w:t>Vienoje plėvele dengtoje tabletėje yra 5 mg finasterido.</w:t>
      </w:r>
    </w:p>
    <w:p w14:paraId="40948AAA" w14:textId="77777777" w:rsidR="001A4ECB" w:rsidRPr="0099321F" w:rsidRDefault="001A4ECB" w:rsidP="001A4ECB">
      <w:pPr>
        <w:pStyle w:val="BTEMEASMCA"/>
      </w:pPr>
    </w:p>
    <w:p w14:paraId="1D987573" w14:textId="77777777" w:rsidR="001A4ECB" w:rsidRPr="0099321F" w:rsidRDefault="001A4ECB" w:rsidP="001A4ECB">
      <w:pPr>
        <w:pStyle w:val="BTEMEASMCA"/>
      </w:pPr>
    </w:p>
    <w:p w14:paraId="7CDE8082" w14:textId="77777777" w:rsidR="001A4ECB" w:rsidRPr="0099321F" w:rsidRDefault="001A4ECB" w:rsidP="001A4ECB">
      <w:pPr>
        <w:pStyle w:val="PI-1labEMEASMCA"/>
        <w:rPr>
          <w:highlight w:val="lightGray"/>
        </w:rPr>
      </w:pPr>
      <w:r w:rsidRPr="0099321F">
        <w:t>3.</w:t>
      </w:r>
      <w:r w:rsidRPr="0099321F">
        <w:tab/>
        <w:t>PAGALBINIŲ MEDŽIAGŲ SĄRAŠAS</w:t>
      </w:r>
    </w:p>
    <w:p w14:paraId="7EF50338" w14:textId="77777777" w:rsidR="001A4ECB" w:rsidRPr="0099321F" w:rsidRDefault="001A4ECB" w:rsidP="001A4ECB">
      <w:pPr>
        <w:pStyle w:val="BTEMEASMCA"/>
      </w:pPr>
    </w:p>
    <w:p w14:paraId="18896F43" w14:textId="77777777" w:rsidR="001A4ECB" w:rsidRPr="0099321F" w:rsidRDefault="001A4ECB" w:rsidP="001A4ECB">
      <w:pPr>
        <w:pStyle w:val="BTEMEASMCA"/>
      </w:pPr>
      <w:r w:rsidRPr="0099321F">
        <w:t>Sudėtyje yra laktozės.</w:t>
      </w:r>
    </w:p>
    <w:p w14:paraId="6B7E10D0" w14:textId="77777777" w:rsidR="001A4ECB" w:rsidRPr="0099321F" w:rsidRDefault="001A4ECB" w:rsidP="001A4ECB">
      <w:pPr>
        <w:pStyle w:val="BTEMEASMCA"/>
      </w:pPr>
      <w:bookmarkStart w:id="2" w:name="_Hlk23943995"/>
      <w:r w:rsidRPr="00F80D80">
        <w:t>Daugiau informacijos pateikta pakuotės lapelyje.</w:t>
      </w:r>
    </w:p>
    <w:bookmarkEnd w:id="2"/>
    <w:p w14:paraId="5E57F399" w14:textId="77777777" w:rsidR="001A4ECB" w:rsidRPr="0099321F" w:rsidRDefault="001A4ECB" w:rsidP="001A4ECB">
      <w:pPr>
        <w:pStyle w:val="BTEMEASMCA"/>
      </w:pPr>
    </w:p>
    <w:p w14:paraId="6F290E1E" w14:textId="77777777" w:rsidR="001A4ECB" w:rsidRPr="0099321F" w:rsidRDefault="001A4ECB" w:rsidP="001A4ECB">
      <w:pPr>
        <w:pStyle w:val="BTEMEASMCA"/>
      </w:pPr>
    </w:p>
    <w:p w14:paraId="150F976D" w14:textId="77777777" w:rsidR="001A4ECB" w:rsidRPr="0099321F" w:rsidRDefault="001A4ECB" w:rsidP="001A4ECB">
      <w:pPr>
        <w:pStyle w:val="PI-1labEMEASMCA"/>
      </w:pPr>
      <w:r w:rsidRPr="0099321F">
        <w:t>4.</w:t>
      </w:r>
      <w:r w:rsidRPr="0099321F">
        <w:tab/>
        <w:t>FARMACINĖ FORMA IR KIEKIS PAKUOTĖJE</w:t>
      </w:r>
    </w:p>
    <w:p w14:paraId="1230F443" w14:textId="77777777" w:rsidR="001A4ECB" w:rsidRPr="0099321F" w:rsidRDefault="001A4ECB" w:rsidP="001A4ECB">
      <w:pPr>
        <w:pStyle w:val="BTEMEASMCA"/>
      </w:pPr>
    </w:p>
    <w:p w14:paraId="7B1762A3" w14:textId="77777777" w:rsidR="001A4ECB" w:rsidRPr="0099321F" w:rsidRDefault="001A4ECB" w:rsidP="001A4ECB">
      <w:pPr>
        <w:pStyle w:val="BTEMEASMCA"/>
      </w:pPr>
      <w:r w:rsidRPr="0099321F">
        <w:rPr>
          <w:highlight w:val="lightGray"/>
        </w:rPr>
        <w:t>Plėvele dengta tabletė.</w:t>
      </w:r>
    </w:p>
    <w:p w14:paraId="4B2FFF2D" w14:textId="77777777" w:rsidR="001A4ECB" w:rsidRPr="0099321F" w:rsidRDefault="001A4ECB" w:rsidP="001A4ECB">
      <w:pPr>
        <w:pStyle w:val="BTEMEASMCA"/>
      </w:pPr>
    </w:p>
    <w:p w14:paraId="0B5D33D9" w14:textId="77777777" w:rsidR="001A4ECB" w:rsidRPr="0099321F" w:rsidRDefault="001A4ECB" w:rsidP="001A4ECB">
      <w:pPr>
        <w:pStyle w:val="BTEMEASMCA"/>
      </w:pPr>
      <w:bookmarkStart w:id="3" w:name="_Hlk23944006"/>
      <w:r w:rsidRPr="0099321F">
        <w:t>30 </w:t>
      </w:r>
      <w:r w:rsidRPr="00B855E4">
        <w:t>plėvele dengtų</w:t>
      </w:r>
      <w:r w:rsidRPr="0099321F">
        <w:t xml:space="preserve"> tablečių</w:t>
      </w:r>
    </w:p>
    <w:bookmarkEnd w:id="3"/>
    <w:p w14:paraId="119ABEC9" w14:textId="77777777" w:rsidR="001A4ECB" w:rsidRPr="0099321F" w:rsidRDefault="001A4ECB" w:rsidP="001A4ECB">
      <w:pPr>
        <w:pStyle w:val="BTEMEASMCA"/>
      </w:pPr>
    </w:p>
    <w:p w14:paraId="7895EC46" w14:textId="77777777" w:rsidR="001A4ECB" w:rsidRPr="0099321F" w:rsidRDefault="001A4ECB" w:rsidP="001A4ECB">
      <w:pPr>
        <w:pStyle w:val="BTEMEASMCA"/>
      </w:pPr>
    </w:p>
    <w:p w14:paraId="2A962FAB" w14:textId="77777777" w:rsidR="001A4ECB" w:rsidRPr="0099321F" w:rsidRDefault="001A4ECB" w:rsidP="001A4ECB">
      <w:pPr>
        <w:pStyle w:val="PI-1labEMEASMCA"/>
        <w:rPr>
          <w:highlight w:val="lightGray"/>
        </w:rPr>
      </w:pPr>
      <w:r w:rsidRPr="0099321F">
        <w:t>5.</w:t>
      </w:r>
      <w:r w:rsidRPr="0099321F">
        <w:tab/>
        <w:t>VARTOJIMO METODAS IR BŪDAS (-AI)</w:t>
      </w:r>
    </w:p>
    <w:p w14:paraId="5EAF7EDF" w14:textId="77777777" w:rsidR="001A4ECB" w:rsidRPr="0099321F" w:rsidRDefault="001A4ECB" w:rsidP="001A4ECB">
      <w:pPr>
        <w:pStyle w:val="BTEMEASMCA"/>
      </w:pPr>
    </w:p>
    <w:p w14:paraId="0DA3235B" w14:textId="77777777" w:rsidR="001A4ECB" w:rsidRPr="0099321F" w:rsidRDefault="001A4ECB" w:rsidP="001A4ECB">
      <w:pPr>
        <w:pStyle w:val="BTEMEASMCA"/>
      </w:pPr>
      <w:bookmarkStart w:id="4" w:name="_Hlk23944019"/>
      <w:r w:rsidRPr="0099321F">
        <w:t>Vartoti per burną.</w:t>
      </w:r>
    </w:p>
    <w:p w14:paraId="46901494" w14:textId="77777777" w:rsidR="001A4ECB" w:rsidRPr="0099321F" w:rsidRDefault="001A4ECB" w:rsidP="001A4ECB">
      <w:pPr>
        <w:pStyle w:val="BTEMEASMCA"/>
      </w:pPr>
      <w:r w:rsidRPr="0099321F">
        <w:t>Prieš vartojimą perskaitykite pakuotės lapelį.</w:t>
      </w:r>
    </w:p>
    <w:p w14:paraId="20724649" w14:textId="77777777" w:rsidR="001A4ECB" w:rsidRPr="0099321F" w:rsidRDefault="001A4ECB" w:rsidP="001A4ECB">
      <w:pPr>
        <w:pStyle w:val="BTEMEASMCA"/>
      </w:pPr>
    </w:p>
    <w:bookmarkEnd w:id="4"/>
    <w:p w14:paraId="5AFF3429" w14:textId="77777777" w:rsidR="001A4ECB" w:rsidRPr="0099321F" w:rsidRDefault="001A4ECB" w:rsidP="001A4ECB">
      <w:pPr>
        <w:pStyle w:val="BTEMEASMCA"/>
      </w:pPr>
    </w:p>
    <w:p w14:paraId="0B80FA57" w14:textId="77777777" w:rsidR="001A4ECB" w:rsidRPr="0099321F" w:rsidRDefault="001A4ECB" w:rsidP="001A4ECB">
      <w:pPr>
        <w:pStyle w:val="PI-1labEMEASMCA"/>
      </w:pPr>
      <w:r w:rsidRPr="0099321F">
        <w:t>6.</w:t>
      </w:r>
      <w:r w:rsidRPr="0099321F">
        <w:tab/>
        <w:t>SPECIALUS ĮSPĖJIMAS, KAD VAISTINĮ PREPARATĄ BŪTINA LAIKYTI VAIKAMS NEPASTEBIMOJE IR NEPASIEKIAMOJE VIETOJE</w:t>
      </w:r>
    </w:p>
    <w:p w14:paraId="6E108F3B" w14:textId="77777777" w:rsidR="001A4ECB" w:rsidRPr="0099321F" w:rsidRDefault="001A4ECB" w:rsidP="001A4ECB">
      <w:pPr>
        <w:pStyle w:val="BTEMEASMCA"/>
      </w:pPr>
    </w:p>
    <w:p w14:paraId="0C53AA0C" w14:textId="77777777" w:rsidR="001A4ECB" w:rsidRPr="0099321F" w:rsidRDefault="001A4ECB" w:rsidP="001A4ECB">
      <w:pPr>
        <w:pStyle w:val="BTEMEASMCA"/>
      </w:pPr>
      <w:bookmarkStart w:id="5" w:name="_Hlk23944024"/>
      <w:r w:rsidRPr="0099321F">
        <w:t>Laikyti vaikams nepastebimoje ir nepasiekiamoje</w:t>
      </w:r>
      <w:r w:rsidRPr="0099321F" w:rsidDel="002244D0">
        <w:t xml:space="preserve"> </w:t>
      </w:r>
      <w:r w:rsidRPr="0099321F">
        <w:t>vietoje.</w:t>
      </w:r>
    </w:p>
    <w:bookmarkEnd w:id="5"/>
    <w:p w14:paraId="00AF3926" w14:textId="77777777" w:rsidR="001A4ECB" w:rsidRPr="0099321F" w:rsidRDefault="001A4ECB" w:rsidP="001A4ECB">
      <w:pPr>
        <w:pStyle w:val="BTEMEASMCA"/>
      </w:pPr>
    </w:p>
    <w:p w14:paraId="5D300F6A" w14:textId="77777777" w:rsidR="001A4ECB" w:rsidRPr="0099321F" w:rsidRDefault="001A4ECB" w:rsidP="001A4ECB">
      <w:pPr>
        <w:pStyle w:val="BTEMEASMCA"/>
      </w:pPr>
    </w:p>
    <w:p w14:paraId="17CC4096" w14:textId="77777777" w:rsidR="001A4ECB" w:rsidRPr="0099321F" w:rsidRDefault="001A4ECB" w:rsidP="001A4ECB">
      <w:pPr>
        <w:pStyle w:val="PI-1labEMEASMCA"/>
        <w:rPr>
          <w:highlight w:val="lightGray"/>
        </w:rPr>
      </w:pPr>
      <w:r w:rsidRPr="0099321F">
        <w:t>7.</w:t>
      </w:r>
      <w:r w:rsidRPr="0099321F">
        <w:tab/>
        <w:t>KITAS (-I) SPECIALUS (-ŪS) ĮSPĖJIMAS (-AI) (JEI REIKIA)</w:t>
      </w:r>
    </w:p>
    <w:p w14:paraId="11D668BA" w14:textId="77777777" w:rsidR="001A4ECB" w:rsidRPr="0099321F" w:rsidRDefault="001A4ECB" w:rsidP="001A4ECB">
      <w:pPr>
        <w:pStyle w:val="BTEMEASMCA"/>
      </w:pPr>
    </w:p>
    <w:p w14:paraId="697C5DD1" w14:textId="77777777" w:rsidR="001A4ECB" w:rsidRPr="0099321F" w:rsidRDefault="001A4ECB" w:rsidP="001A4ECB">
      <w:pPr>
        <w:pStyle w:val="BTEMEASMCA"/>
      </w:pPr>
      <w:bookmarkStart w:id="6" w:name="_Hlk23944028"/>
      <w:r w:rsidRPr="0099321F">
        <w:t>Skirtas tik vyrams. Tabletę nuryti visą. Negalima laužyti arba smulkinti.</w:t>
      </w:r>
    </w:p>
    <w:p w14:paraId="6328083F" w14:textId="77777777" w:rsidR="001A4ECB" w:rsidRPr="0099321F" w:rsidRDefault="001A4ECB" w:rsidP="001A4ECB">
      <w:pPr>
        <w:pStyle w:val="BTEMEASMCA"/>
      </w:pPr>
      <w:r w:rsidRPr="0099321F">
        <w:t>Nėščioms ir galinčioms pastoti moterims negalima liesti sulaužytų ar susmulkintų tablečių.</w:t>
      </w:r>
    </w:p>
    <w:p w14:paraId="11D13341" w14:textId="77777777" w:rsidR="001A4ECB" w:rsidRPr="0099321F" w:rsidRDefault="001A4ECB" w:rsidP="001A4ECB">
      <w:pPr>
        <w:pStyle w:val="BTEMEASMCA"/>
      </w:pPr>
    </w:p>
    <w:bookmarkEnd w:id="6"/>
    <w:p w14:paraId="21A7FA57" w14:textId="77777777" w:rsidR="001A4ECB" w:rsidRPr="0099321F" w:rsidRDefault="001A4ECB" w:rsidP="001A4ECB">
      <w:pPr>
        <w:pStyle w:val="BTEMEASMCA"/>
      </w:pPr>
    </w:p>
    <w:p w14:paraId="443B9826" w14:textId="77777777" w:rsidR="001A4ECB" w:rsidRPr="0099321F" w:rsidRDefault="001A4ECB" w:rsidP="001A4ECB">
      <w:pPr>
        <w:pStyle w:val="PI-1labEMEASMCA"/>
        <w:rPr>
          <w:highlight w:val="lightGray"/>
        </w:rPr>
      </w:pPr>
      <w:r w:rsidRPr="0099321F">
        <w:t>8.</w:t>
      </w:r>
      <w:r w:rsidRPr="0099321F">
        <w:tab/>
        <w:t>TINKAMUMO LAIKAS</w:t>
      </w:r>
    </w:p>
    <w:p w14:paraId="3D48BAA7" w14:textId="77777777" w:rsidR="001A4ECB" w:rsidRPr="0099321F" w:rsidRDefault="001A4ECB" w:rsidP="001A4ECB">
      <w:pPr>
        <w:pStyle w:val="BTEMEASMCA"/>
      </w:pPr>
    </w:p>
    <w:p w14:paraId="2A2D7222" w14:textId="269656D1" w:rsidR="001A4ECB" w:rsidRPr="0099321F" w:rsidRDefault="001A4ECB" w:rsidP="001A4ECB">
      <w:pPr>
        <w:pStyle w:val="BTEMEASMCA"/>
      </w:pPr>
      <w:r w:rsidRPr="0099321F">
        <w:t>Tinka iki</w:t>
      </w:r>
      <w:r w:rsidR="00713AE0" w:rsidRPr="00B855E4">
        <w:rPr>
          <w:highlight w:val="lightGray"/>
        </w:rPr>
        <w:t>/EXP</w:t>
      </w:r>
      <w:r w:rsidR="00863694" w:rsidRPr="0099321F">
        <w:t xml:space="preserve">: </w:t>
      </w:r>
      <w:r w:rsidR="00863694" w:rsidRPr="00B855E4">
        <w:rPr>
          <w:highlight w:val="lightGray"/>
        </w:rPr>
        <w:t>MMMM</w:t>
      </w:r>
      <w:r w:rsidR="00713AE0" w:rsidRPr="00B855E4">
        <w:rPr>
          <w:highlight w:val="lightGray"/>
        </w:rPr>
        <w:t xml:space="preserve"> mm</w:t>
      </w:r>
    </w:p>
    <w:p w14:paraId="2C80578C" w14:textId="77777777" w:rsidR="001A4ECB" w:rsidRPr="0099321F" w:rsidRDefault="001A4ECB" w:rsidP="001A4ECB">
      <w:pPr>
        <w:pStyle w:val="BTEMEASMCA"/>
      </w:pPr>
    </w:p>
    <w:p w14:paraId="52AB5D7D" w14:textId="77777777" w:rsidR="001A4ECB" w:rsidRPr="0099321F" w:rsidRDefault="001A4ECB" w:rsidP="001A4ECB">
      <w:pPr>
        <w:pStyle w:val="BTEMEASMCA"/>
      </w:pPr>
    </w:p>
    <w:p w14:paraId="132E7721" w14:textId="77777777" w:rsidR="001A4ECB" w:rsidRPr="0099321F" w:rsidRDefault="001A4ECB" w:rsidP="001A4ECB">
      <w:pPr>
        <w:pStyle w:val="PI-1labEMEASMCA"/>
      </w:pPr>
      <w:r w:rsidRPr="0099321F">
        <w:lastRenderedPageBreak/>
        <w:t>9.</w:t>
      </w:r>
      <w:r w:rsidRPr="0099321F">
        <w:tab/>
        <w:t>SPECIALIOS LAIKYMO SĄLYGOS</w:t>
      </w:r>
    </w:p>
    <w:p w14:paraId="789CE3FC" w14:textId="77777777" w:rsidR="001A4ECB" w:rsidRPr="0099321F" w:rsidRDefault="001A4ECB" w:rsidP="001A4ECB">
      <w:pPr>
        <w:pStyle w:val="BTEMEASMCA"/>
      </w:pPr>
    </w:p>
    <w:p w14:paraId="35E320D3" w14:textId="77777777" w:rsidR="001A4ECB" w:rsidRPr="0099321F" w:rsidRDefault="001A4ECB" w:rsidP="001A4ECB">
      <w:pPr>
        <w:pStyle w:val="BTEMEASMCA"/>
      </w:pPr>
    </w:p>
    <w:p w14:paraId="656F163E" w14:textId="77777777" w:rsidR="001A4ECB" w:rsidRPr="0099321F" w:rsidRDefault="001A4ECB" w:rsidP="001A4ECB">
      <w:pPr>
        <w:pStyle w:val="PI-1labEMEASMCA"/>
      </w:pPr>
      <w:r w:rsidRPr="0099321F">
        <w:t>10.</w:t>
      </w:r>
      <w:r w:rsidRPr="0099321F">
        <w:tab/>
        <w:t xml:space="preserve">SPECIALIOS ATSARGUMO PRIEMONĖS DĖL NESUVARTOTO </w:t>
      </w:r>
      <w:r w:rsidRPr="0099321F">
        <w:rPr>
          <w:bCs/>
        </w:rPr>
        <w:t xml:space="preserve">VAISTINIO PREPARATO AR JO ATLIEKŲ </w:t>
      </w:r>
      <w:r w:rsidRPr="0099321F">
        <w:t>TVARKYMO (JEI REIKIA)</w:t>
      </w:r>
    </w:p>
    <w:p w14:paraId="71B52F53" w14:textId="77777777" w:rsidR="001A4ECB" w:rsidRPr="0099321F" w:rsidRDefault="001A4ECB" w:rsidP="001A4ECB">
      <w:pPr>
        <w:pStyle w:val="BTEMEASMCA"/>
      </w:pPr>
    </w:p>
    <w:p w14:paraId="4EE56515" w14:textId="77777777" w:rsidR="00863694" w:rsidRPr="0099321F" w:rsidRDefault="00863694" w:rsidP="00863694">
      <w:pPr>
        <w:tabs>
          <w:tab w:val="left" w:pos="720"/>
        </w:tabs>
        <w:rPr>
          <w:rFonts w:eastAsia="MS Mincho"/>
          <w:b/>
          <w:szCs w:val="22"/>
        </w:rPr>
      </w:pPr>
    </w:p>
    <w:p w14:paraId="5163C00D" w14:textId="77777777" w:rsidR="00863694" w:rsidRPr="0099321F" w:rsidRDefault="00863694" w:rsidP="00863694">
      <w:pPr>
        <w:keepNext/>
        <w:pBdr>
          <w:top w:val="single" w:sz="4" w:space="1" w:color="auto"/>
          <w:left w:val="single" w:sz="4" w:space="4" w:color="auto"/>
          <w:bottom w:val="single" w:sz="4" w:space="1" w:color="auto"/>
          <w:right w:val="single" w:sz="4" w:space="4" w:color="auto"/>
        </w:pBdr>
        <w:tabs>
          <w:tab w:val="left" w:pos="540"/>
        </w:tabs>
        <w:outlineLvl w:val="2"/>
        <w:rPr>
          <w:b/>
          <w:bCs/>
          <w:szCs w:val="22"/>
        </w:rPr>
      </w:pPr>
      <w:r w:rsidRPr="0099321F">
        <w:rPr>
          <w:b/>
          <w:bCs/>
          <w:szCs w:val="22"/>
        </w:rPr>
        <w:t>11.</w:t>
      </w:r>
      <w:r w:rsidRPr="0099321F">
        <w:rPr>
          <w:b/>
          <w:bCs/>
          <w:szCs w:val="22"/>
        </w:rPr>
        <w:tab/>
        <w:t xml:space="preserve">LYGIAGRETUS IMPORTUOTOJAS </w:t>
      </w:r>
    </w:p>
    <w:p w14:paraId="7ACBA25D" w14:textId="77777777" w:rsidR="00863694" w:rsidRPr="0099321F" w:rsidRDefault="00863694" w:rsidP="00863694">
      <w:pPr>
        <w:tabs>
          <w:tab w:val="left" w:pos="720"/>
        </w:tabs>
        <w:rPr>
          <w:rFonts w:eastAsia="MS Mincho"/>
          <w:szCs w:val="22"/>
        </w:rPr>
      </w:pPr>
    </w:p>
    <w:p w14:paraId="7120BC59" w14:textId="708D6232" w:rsidR="00863694" w:rsidRPr="0099321F" w:rsidRDefault="00863694" w:rsidP="00863694">
      <w:pPr>
        <w:rPr>
          <w:szCs w:val="22"/>
        </w:rPr>
      </w:pPr>
      <w:bookmarkStart w:id="7" w:name="_Hlk23944042"/>
      <w:r w:rsidRPr="0099321F">
        <w:rPr>
          <w:szCs w:val="22"/>
        </w:rPr>
        <w:t>Lygiagretus importuotojas UAB „Lex ano“</w:t>
      </w:r>
    </w:p>
    <w:p w14:paraId="0FE69833" w14:textId="77777777" w:rsidR="00863694" w:rsidRPr="0099321F" w:rsidRDefault="00863694" w:rsidP="00863694">
      <w:pPr>
        <w:rPr>
          <w:noProof/>
          <w:szCs w:val="22"/>
        </w:rPr>
      </w:pPr>
    </w:p>
    <w:bookmarkEnd w:id="7"/>
    <w:p w14:paraId="1C69855E" w14:textId="77777777" w:rsidR="00863694" w:rsidRPr="0099321F" w:rsidRDefault="00863694" w:rsidP="00863694">
      <w:pPr>
        <w:tabs>
          <w:tab w:val="left" w:pos="567"/>
        </w:tabs>
        <w:rPr>
          <w:szCs w:val="22"/>
        </w:rPr>
      </w:pPr>
    </w:p>
    <w:p w14:paraId="172E1A67" w14:textId="77777777" w:rsidR="00863694" w:rsidRPr="0099321F" w:rsidRDefault="00863694" w:rsidP="00863694">
      <w:pPr>
        <w:keepNext/>
        <w:pBdr>
          <w:top w:val="single" w:sz="4" w:space="1" w:color="auto"/>
          <w:left w:val="single" w:sz="4" w:space="4" w:color="auto"/>
          <w:bottom w:val="single" w:sz="4" w:space="1" w:color="auto"/>
          <w:right w:val="single" w:sz="4" w:space="4" w:color="auto"/>
        </w:pBdr>
        <w:tabs>
          <w:tab w:val="left" w:pos="540"/>
        </w:tabs>
        <w:outlineLvl w:val="2"/>
        <w:rPr>
          <w:b/>
          <w:bCs/>
          <w:szCs w:val="22"/>
        </w:rPr>
      </w:pPr>
      <w:r w:rsidRPr="0099321F">
        <w:rPr>
          <w:b/>
          <w:bCs/>
          <w:szCs w:val="22"/>
        </w:rPr>
        <w:t>12.</w:t>
      </w:r>
      <w:r w:rsidRPr="0099321F">
        <w:rPr>
          <w:b/>
          <w:bCs/>
          <w:szCs w:val="22"/>
        </w:rPr>
        <w:tab/>
        <w:t>LYGIAGRETAUS IMPORTO LEIDIMO NUMERIS</w:t>
      </w:r>
    </w:p>
    <w:p w14:paraId="5EB79E2F" w14:textId="77777777" w:rsidR="00863694" w:rsidRPr="0099321F" w:rsidRDefault="00863694" w:rsidP="00863694">
      <w:pPr>
        <w:tabs>
          <w:tab w:val="left" w:pos="720"/>
        </w:tabs>
        <w:rPr>
          <w:szCs w:val="22"/>
        </w:rPr>
      </w:pPr>
    </w:p>
    <w:p w14:paraId="453C56D4" w14:textId="5129BD1D" w:rsidR="00863694" w:rsidRPr="0099321F" w:rsidRDefault="00863694" w:rsidP="00863694">
      <w:pPr>
        <w:rPr>
          <w:szCs w:val="22"/>
        </w:rPr>
      </w:pPr>
      <w:bookmarkStart w:id="8" w:name="_Hlk23944048"/>
      <w:r w:rsidRPr="0099321F">
        <w:rPr>
          <w:szCs w:val="22"/>
        </w:rPr>
        <w:t>Lyg.</w:t>
      </w:r>
      <w:r w:rsidR="00713AE0">
        <w:rPr>
          <w:szCs w:val="22"/>
        </w:rPr>
        <w:t xml:space="preserve"> </w:t>
      </w:r>
      <w:r w:rsidRPr="0099321F">
        <w:rPr>
          <w:szCs w:val="22"/>
        </w:rPr>
        <w:t>imp.</w:t>
      </w:r>
      <w:r w:rsidR="00713AE0">
        <w:rPr>
          <w:szCs w:val="22"/>
        </w:rPr>
        <w:t xml:space="preserve"> </w:t>
      </w:r>
      <w:r w:rsidRPr="0099321F">
        <w:rPr>
          <w:szCs w:val="22"/>
        </w:rPr>
        <w:t>Nr.: LT/L/17</w:t>
      </w:r>
      <w:r w:rsidR="00F8580D">
        <w:rPr>
          <w:szCs w:val="22"/>
        </w:rPr>
        <w:t>/</w:t>
      </w:r>
      <w:r w:rsidR="00F8580D" w:rsidRPr="00F8580D">
        <w:rPr>
          <w:szCs w:val="22"/>
        </w:rPr>
        <w:t>0568/001</w:t>
      </w:r>
    </w:p>
    <w:bookmarkEnd w:id="8"/>
    <w:p w14:paraId="36DBD01E" w14:textId="77777777" w:rsidR="00863694" w:rsidRPr="0099321F" w:rsidRDefault="00863694" w:rsidP="00863694">
      <w:pPr>
        <w:rPr>
          <w:szCs w:val="22"/>
        </w:rPr>
      </w:pPr>
    </w:p>
    <w:p w14:paraId="29CBE538" w14:textId="77777777" w:rsidR="00863694" w:rsidRPr="0099321F" w:rsidRDefault="00863694" w:rsidP="00863694">
      <w:pPr>
        <w:tabs>
          <w:tab w:val="left" w:pos="720"/>
        </w:tabs>
        <w:rPr>
          <w:rFonts w:eastAsia="MS Mincho"/>
          <w:szCs w:val="22"/>
        </w:rPr>
      </w:pPr>
    </w:p>
    <w:p w14:paraId="0E25526A" w14:textId="77777777" w:rsidR="00863694" w:rsidRPr="0099321F" w:rsidRDefault="00863694" w:rsidP="00863694">
      <w:pPr>
        <w:keepNext/>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szCs w:val="22"/>
        </w:rPr>
      </w:pPr>
      <w:r w:rsidRPr="0099321F">
        <w:rPr>
          <w:rFonts w:eastAsia="MS Mincho"/>
          <w:b/>
          <w:szCs w:val="22"/>
        </w:rPr>
        <w:t>13.</w:t>
      </w:r>
      <w:r w:rsidRPr="0099321F">
        <w:rPr>
          <w:rFonts w:eastAsia="MS Mincho"/>
          <w:b/>
          <w:szCs w:val="22"/>
        </w:rPr>
        <w:tab/>
        <w:t>SERIJOS NUMERIS</w:t>
      </w:r>
    </w:p>
    <w:p w14:paraId="48D76168" w14:textId="77777777" w:rsidR="00863694" w:rsidRPr="0099321F" w:rsidRDefault="00863694" w:rsidP="00863694">
      <w:pPr>
        <w:keepNext/>
        <w:tabs>
          <w:tab w:val="left" w:pos="720"/>
        </w:tabs>
        <w:outlineLvl w:val="2"/>
        <w:rPr>
          <w:rFonts w:eastAsia="MS Mincho"/>
          <w:szCs w:val="22"/>
        </w:rPr>
      </w:pPr>
    </w:p>
    <w:p w14:paraId="09C0B5C4" w14:textId="593E867C" w:rsidR="001A4ECB" w:rsidRPr="0099321F" w:rsidRDefault="00863694" w:rsidP="00863694">
      <w:pPr>
        <w:pStyle w:val="BTEMEASMCA"/>
      </w:pPr>
      <w:r w:rsidRPr="0099321F">
        <w:rPr>
          <w:rFonts w:eastAsia="MS Mincho"/>
        </w:rPr>
        <w:t>Serija</w:t>
      </w:r>
      <w:r w:rsidR="00713AE0" w:rsidRPr="00B855E4">
        <w:rPr>
          <w:rFonts w:eastAsia="MS Mincho"/>
          <w:highlight w:val="lightGray"/>
        </w:rPr>
        <w:t>/Lot</w:t>
      </w:r>
      <w:r w:rsidRPr="0099321F">
        <w:rPr>
          <w:rFonts w:eastAsia="MS Mincho"/>
        </w:rPr>
        <w:t>:</w:t>
      </w:r>
    </w:p>
    <w:p w14:paraId="4109D1A8" w14:textId="77777777" w:rsidR="001A4ECB" w:rsidRPr="0099321F" w:rsidRDefault="001A4ECB" w:rsidP="001A4ECB">
      <w:pPr>
        <w:pStyle w:val="BTEMEASMCA"/>
      </w:pPr>
    </w:p>
    <w:p w14:paraId="30BCEF60" w14:textId="77777777" w:rsidR="001A4ECB" w:rsidRPr="0099321F" w:rsidRDefault="001A4ECB" w:rsidP="001A4ECB">
      <w:pPr>
        <w:pStyle w:val="BTEMEASMCA"/>
      </w:pPr>
    </w:p>
    <w:p w14:paraId="5B380B71" w14:textId="77777777" w:rsidR="001A4ECB" w:rsidRPr="0099321F" w:rsidRDefault="001A4ECB" w:rsidP="001A4ECB">
      <w:pPr>
        <w:pStyle w:val="PI-1labEMEASMCA"/>
      </w:pPr>
      <w:r w:rsidRPr="0099321F">
        <w:t>14.</w:t>
      </w:r>
      <w:r w:rsidRPr="0099321F">
        <w:tab/>
        <w:t>PARDAVIMO (IŠDAVIMO) TVARKA</w:t>
      </w:r>
    </w:p>
    <w:p w14:paraId="101BD887" w14:textId="77777777" w:rsidR="001A4ECB" w:rsidRPr="0099321F" w:rsidRDefault="001A4ECB" w:rsidP="001A4ECB">
      <w:pPr>
        <w:pStyle w:val="BTEMEASMCA"/>
      </w:pPr>
    </w:p>
    <w:p w14:paraId="174E6ACB" w14:textId="77777777" w:rsidR="001A4ECB" w:rsidRPr="0099321F" w:rsidRDefault="001A4ECB" w:rsidP="001A4ECB">
      <w:pPr>
        <w:pStyle w:val="BTEMEASMCA"/>
      </w:pPr>
      <w:bookmarkStart w:id="9" w:name="_Hlk23944037"/>
      <w:r w:rsidRPr="0099321F">
        <w:t xml:space="preserve">Receptinis </w:t>
      </w:r>
      <w:r w:rsidR="00863694" w:rsidRPr="0099321F">
        <w:t>vaistas.</w:t>
      </w:r>
    </w:p>
    <w:bookmarkEnd w:id="9"/>
    <w:p w14:paraId="3663A69E" w14:textId="77777777" w:rsidR="001A4ECB" w:rsidRPr="0099321F" w:rsidRDefault="001A4ECB" w:rsidP="001A4ECB">
      <w:pPr>
        <w:pStyle w:val="BTEMEASMCA"/>
      </w:pPr>
    </w:p>
    <w:p w14:paraId="27FBD012" w14:textId="77777777" w:rsidR="001A4ECB" w:rsidRPr="0099321F" w:rsidRDefault="001A4ECB" w:rsidP="001A4ECB">
      <w:pPr>
        <w:pStyle w:val="BTEMEASMCA"/>
      </w:pPr>
    </w:p>
    <w:p w14:paraId="0269FFC2" w14:textId="77777777" w:rsidR="001A4ECB" w:rsidRPr="0099321F" w:rsidRDefault="001A4ECB" w:rsidP="001A4ECB">
      <w:pPr>
        <w:pStyle w:val="PI-1labEMEASMCA"/>
      </w:pPr>
      <w:r w:rsidRPr="0099321F">
        <w:t>15.</w:t>
      </w:r>
      <w:r w:rsidRPr="0099321F">
        <w:tab/>
        <w:t>VARTOJIMO INSTRUKCIJA</w:t>
      </w:r>
    </w:p>
    <w:p w14:paraId="37857850" w14:textId="77777777" w:rsidR="001A4ECB" w:rsidRPr="0099321F" w:rsidRDefault="001A4ECB" w:rsidP="001A4ECB">
      <w:pPr>
        <w:pStyle w:val="BTEMEASMCA"/>
      </w:pPr>
    </w:p>
    <w:p w14:paraId="16656FCE" w14:textId="77777777" w:rsidR="001A4ECB" w:rsidRPr="0099321F" w:rsidRDefault="001A4ECB" w:rsidP="001A4ECB">
      <w:pPr>
        <w:pStyle w:val="BTEMEASMCA"/>
      </w:pPr>
    </w:p>
    <w:p w14:paraId="4C7EFB0A" w14:textId="77777777" w:rsidR="001A4ECB" w:rsidRPr="0099321F" w:rsidRDefault="001A4ECB" w:rsidP="001A4ECB">
      <w:pPr>
        <w:pStyle w:val="PI-1labEMEASMCA"/>
      </w:pPr>
      <w:r w:rsidRPr="0099321F">
        <w:t>16.</w:t>
      </w:r>
      <w:r w:rsidRPr="0099321F">
        <w:tab/>
        <w:t>INFORMACIJA BRAILIO RAŠTU</w:t>
      </w:r>
    </w:p>
    <w:p w14:paraId="3E719A3B" w14:textId="77777777" w:rsidR="001A4ECB" w:rsidRPr="0099321F" w:rsidRDefault="001A4ECB" w:rsidP="001A4ECB">
      <w:pPr>
        <w:pStyle w:val="BTEMEASMCA"/>
      </w:pPr>
    </w:p>
    <w:p w14:paraId="27369CFB" w14:textId="4FD96E3C" w:rsidR="001A4ECB" w:rsidRPr="0099321F" w:rsidRDefault="00581B5C" w:rsidP="001A4ECB">
      <w:pPr>
        <w:pStyle w:val="BTEMEASMCA"/>
      </w:pPr>
      <w:r>
        <w:t>f</w:t>
      </w:r>
      <w:r w:rsidR="00713AE0">
        <w:t xml:space="preserve">inasteride </w:t>
      </w:r>
      <w:r>
        <w:t>a</w:t>
      </w:r>
      <w:r w:rsidR="00713AE0">
        <w:t>ccord</w:t>
      </w:r>
    </w:p>
    <w:p w14:paraId="753110F6" w14:textId="77777777" w:rsidR="001A4ECB" w:rsidRPr="0099321F" w:rsidRDefault="001A4ECB" w:rsidP="001A4ECB">
      <w:pPr>
        <w:pStyle w:val="BTEMEASMCA"/>
      </w:pPr>
    </w:p>
    <w:p w14:paraId="7664AE04" w14:textId="77777777" w:rsidR="00863694" w:rsidRPr="0099321F" w:rsidRDefault="00863694" w:rsidP="00863694">
      <w:pPr>
        <w:pStyle w:val="BTEMEASMCA"/>
      </w:pPr>
    </w:p>
    <w:p w14:paraId="0F74CB03" w14:textId="77777777" w:rsidR="00863694" w:rsidRPr="0099321F" w:rsidRDefault="00863694" w:rsidP="00863694">
      <w:pPr>
        <w:pStyle w:val="ListParagraph"/>
        <w:keepNext/>
        <w:numPr>
          <w:ilvl w:val="0"/>
          <w:numId w:val="12"/>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hanging="1650"/>
        <w:outlineLvl w:val="0"/>
        <w:rPr>
          <w:i/>
          <w:noProof/>
          <w:szCs w:val="22"/>
          <w:lang w:eastAsia="lt-LT" w:bidi="lt-LT"/>
        </w:rPr>
      </w:pPr>
      <w:r w:rsidRPr="0099321F">
        <w:rPr>
          <w:b/>
          <w:noProof/>
          <w:szCs w:val="22"/>
          <w:lang w:eastAsia="lt-LT" w:bidi="lt-LT"/>
        </w:rPr>
        <w:t>UNIKALUS IDENTIFIKATORIUS – 2D BRŪKŠNINIS KODAS</w:t>
      </w:r>
    </w:p>
    <w:p w14:paraId="0E9CF9CD" w14:textId="77777777" w:rsidR="00863694" w:rsidRPr="0099321F" w:rsidRDefault="00863694" w:rsidP="00863694">
      <w:pPr>
        <w:rPr>
          <w:noProof/>
          <w:szCs w:val="22"/>
          <w:lang w:eastAsia="lt-LT" w:bidi="lt-LT"/>
        </w:rPr>
      </w:pPr>
    </w:p>
    <w:p w14:paraId="33E2ED1C" w14:textId="28304DAA" w:rsidR="00863694" w:rsidRPr="0099321F" w:rsidRDefault="00863694" w:rsidP="00B855E4">
      <w:pPr>
        <w:tabs>
          <w:tab w:val="left" w:pos="567"/>
        </w:tabs>
        <w:rPr>
          <w:noProof/>
          <w:szCs w:val="22"/>
          <w:lang w:eastAsia="lt-LT" w:bidi="lt-LT"/>
        </w:rPr>
      </w:pPr>
      <w:r w:rsidRPr="00B855E4">
        <w:rPr>
          <w:noProof/>
          <w:szCs w:val="22"/>
          <w:lang w:eastAsia="lt-LT" w:bidi="lt-LT"/>
        </w:rPr>
        <w:t>2D brūkšninis kodas su nurodytu unikaliu identifikatoriumi.</w:t>
      </w:r>
    </w:p>
    <w:p w14:paraId="23AF228A" w14:textId="77777777" w:rsidR="00863694" w:rsidRPr="0099321F" w:rsidRDefault="00863694" w:rsidP="00863694">
      <w:pPr>
        <w:rPr>
          <w:noProof/>
          <w:szCs w:val="22"/>
          <w:lang w:eastAsia="lt-LT" w:bidi="lt-LT"/>
        </w:rPr>
      </w:pPr>
    </w:p>
    <w:p w14:paraId="10CCDA08" w14:textId="77777777" w:rsidR="00863694" w:rsidRPr="0099321F" w:rsidRDefault="00863694" w:rsidP="00863694">
      <w:pPr>
        <w:pStyle w:val="ListParagraph"/>
        <w:keepNext/>
        <w:numPr>
          <w:ilvl w:val="0"/>
          <w:numId w:val="12"/>
        </w:numPr>
        <w:pBdr>
          <w:top w:val="single" w:sz="4" w:space="1" w:color="auto"/>
          <w:left w:val="single" w:sz="4" w:space="4" w:color="auto"/>
          <w:bottom w:val="single" w:sz="4" w:space="1" w:color="auto"/>
          <w:right w:val="single" w:sz="4" w:space="4" w:color="auto"/>
        </w:pBdr>
        <w:tabs>
          <w:tab w:val="left" w:pos="567"/>
        </w:tabs>
        <w:suppressAutoHyphens w:val="0"/>
        <w:spacing w:line="260" w:lineRule="exact"/>
        <w:ind w:hanging="1650"/>
        <w:outlineLvl w:val="0"/>
        <w:rPr>
          <w:i/>
          <w:noProof/>
          <w:szCs w:val="22"/>
          <w:lang w:eastAsia="lt-LT" w:bidi="lt-LT"/>
        </w:rPr>
      </w:pPr>
      <w:r w:rsidRPr="0099321F">
        <w:rPr>
          <w:b/>
          <w:noProof/>
          <w:szCs w:val="22"/>
          <w:lang w:eastAsia="lt-LT" w:bidi="lt-LT"/>
        </w:rPr>
        <w:t>UNIKALUS IDENTIFIKATORIUS – ŽMONĖMS SUPRANTAMI DUOMENYS</w:t>
      </w:r>
    </w:p>
    <w:p w14:paraId="1DD52CD7" w14:textId="77777777" w:rsidR="00863694" w:rsidRPr="0099321F" w:rsidRDefault="00863694" w:rsidP="00863694">
      <w:pPr>
        <w:rPr>
          <w:noProof/>
          <w:szCs w:val="22"/>
          <w:lang w:eastAsia="lt-LT" w:bidi="lt-LT"/>
        </w:rPr>
      </w:pPr>
    </w:p>
    <w:p w14:paraId="1625F5F8" w14:textId="0A8CC582" w:rsidR="00863694" w:rsidRPr="00B855E4" w:rsidRDefault="00863694" w:rsidP="00863694">
      <w:pPr>
        <w:tabs>
          <w:tab w:val="left" w:pos="567"/>
        </w:tabs>
        <w:spacing w:line="260" w:lineRule="exact"/>
        <w:rPr>
          <w:color w:val="008000"/>
          <w:szCs w:val="22"/>
          <w:lang w:eastAsia="lt-LT" w:bidi="lt-LT"/>
        </w:rPr>
      </w:pPr>
      <w:r w:rsidRPr="00B855E4">
        <w:rPr>
          <w:szCs w:val="22"/>
          <w:lang w:eastAsia="lt-LT" w:bidi="lt-LT"/>
        </w:rPr>
        <w:t>PC:</w:t>
      </w:r>
    </w:p>
    <w:p w14:paraId="4959F7F8" w14:textId="6FA3D70A" w:rsidR="00863694" w:rsidRPr="00B855E4" w:rsidRDefault="00863694" w:rsidP="00863694">
      <w:pPr>
        <w:tabs>
          <w:tab w:val="left" w:pos="567"/>
        </w:tabs>
        <w:spacing w:line="260" w:lineRule="exact"/>
        <w:rPr>
          <w:szCs w:val="22"/>
          <w:lang w:eastAsia="lt-LT" w:bidi="lt-LT"/>
        </w:rPr>
      </w:pPr>
      <w:r w:rsidRPr="00B855E4">
        <w:rPr>
          <w:szCs w:val="22"/>
          <w:lang w:eastAsia="lt-LT" w:bidi="lt-LT"/>
        </w:rPr>
        <w:t>SN:</w:t>
      </w:r>
    </w:p>
    <w:p w14:paraId="7DA8D373" w14:textId="3C23EAD9" w:rsidR="00863694" w:rsidRPr="0099321F" w:rsidRDefault="00863694" w:rsidP="00B855E4">
      <w:pPr>
        <w:tabs>
          <w:tab w:val="left" w:pos="567"/>
        </w:tabs>
        <w:spacing w:line="260" w:lineRule="exact"/>
        <w:rPr>
          <w:noProof/>
          <w:vanish/>
          <w:szCs w:val="22"/>
          <w:lang w:eastAsia="lt-LT" w:bidi="lt-LT"/>
        </w:rPr>
      </w:pPr>
      <w:r w:rsidRPr="0099321F">
        <w:rPr>
          <w:szCs w:val="22"/>
          <w:highlight w:val="lightGray"/>
          <w:lang w:eastAsia="lt-LT" w:bidi="lt-LT"/>
        </w:rPr>
        <w:t>NN:</w:t>
      </w:r>
    </w:p>
    <w:p w14:paraId="50C4D8DD" w14:textId="77777777" w:rsidR="00863694" w:rsidRPr="0099321F" w:rsidRDefault="00863694" w:rsidP="00863694">
      <w:pPr>
        <w:rPr>
          <w:noProof/>
          <w:vanish/>
          <w:szCs w:val="22"/>
          <w:lang w:eastAsia="lt-LT" w:bidi="lt-LT"/>
        </w:rPr>
      </w:pPr>
    </w:p>
    <w:p w14:paraId="2AC07A51" w14:textId="77777777" w:rsidR="00863694" w:rsidRPr="0099321F" w:rsidRDefault="00863694" w:rsidP="00863694">
      <w:pPr>
        <w:tabs>
          <w:tab w:val="left" w:pos="567"/>
        </w:tabs>
        <w:rPr>
          <w:noProof/>
          <w:vanish/>
          <w:szCs w:val="22"/>
          <w:lang w:eastAsia="lt-LT" w:bidi="lt-LT"/>
        </w:rPr>
      </w:pPr>
    </w:p>
    <w:p w14:paraId="35213BB6" w14:textId="77777777" w:rsidR="00863694" w:rsidRPr="0099321F" w:rsidRDefault="00863694" w:rsidP="00863694">
      <w:pPr>
        <w:rPr>
          <w:noProof/>
          <w:vanish/>
          <w:szCs w:val="22"/>
          <w:lang w:eastAsia="lt-LT" w:bidi="lt-LT"/>
        </w:rPr>
      </w:pPr>
    </w:p>
    <w:p w14:paraId="56FC7721" w14:textId="77777777" w:rsidR="00863694" w:rsidRPr="0099321F" w:rsidRDefault="00863694" w:rsidP="00863694">
      <w:pPr>
        <w:tabs>
          <w:tab w:val="left" w:pos="567"/>
        </w:tabs>
        <w:rPr>
          <w:noProof/>
          <w:szCs w:val="22"/>
          <w:shd w:val="clear" w:color="auto" w:fill="CCCCCC"/>
          <w:lang w:eastAsia="lt-LT" w:bidi="lt-LT"/>
        </w:rPr>
      </w:pPr>
    </w:p>
    <w:p w14:paraId="2E7307CE" w14:textId="1ECA7B7C" w:rsidR="0099321F" w:rsidRPr="00F80D80" w:rsidRDefault="00863694" w:rsidP="00F80D80">
      <w:pPr>
        <w:jc w:val="both"/>
        <w:rPr>
          <w:rStyle w:val="shorttext1"/>
          <w:color w:val="000000"/>
          <w:sz w:val="22"/>
          <w:szCs w:val="22"/>
        </w:rPr>
      </w:pPr>
      <w:r w:rsidRPr="0099321F">
        <w:rPr>
          <w:rFonts w:eastAsia="MS Mincho"/>
          <w:szCs w:val="22"/>
        </w:rPr>
        <w:t xml:space="preserve">------------------------------------------------------------------------------------------------------------------------------- </w:t>
      </w:r>
      <w:bookmarkStart w:id="10" w:name="_Hlk492474603"/>
      <w:bookmarkStart w:id="11" w:name="_Hlk23944152"/>
      <w:r w:rsidRPr="0099321F">
        <w:rPr>
          <w:rFonts w:eastAsia="Batang"/>
          <w:color w:val="000000" w:themeColor="text1"/>
          <w:szCs w:val="22"/>
        </w:rPr>
        <w:t>Gamintojas:</w:t>
      </w:r>
      <w:r w:rsidRPr="0099321F">
        <w:rPr>
          <w:szCs w:val="22"/>
        </w:rPr>
        <w:t xml:space="preserve"> </w:t>
      </w:r>
      <w:bookmarkEnd w:id="10"/>
      <w:r w:rsidR="0099321F" w:rsidRPr="0099321F">
        <w:rPr>
          <w:szCs w:val="22"/>
        </w:rPr>
        <w:t>Accord Healthcare Limited</w:t>
      </w:r>
      <w:r w:rsidR="0099321F">
        <w:rPr>
          <w:szCs w:val="22"/>
        </w:rPr>
        <w:t xml:space="preserve">, </w:t>
      </w:r>
      <w:r w:rsidR="0099321F" w:rsidRPr="0099321F">
        <w:rPr>
          <w:szCs w:val="22"/>
        </w:rPr>
        <w:t>Sage House, 319, Pinner Road</w:t>
      </w:r>
      <w:r w:rsidR="0099321F">
        <w:rPr>
          <w:szCs w:val="22"/>
        </w:rPr>
        <w:t xml:space="preserve">, </w:t>
      </w:r>
      <w:r w:rsidR="0099321F" w:rsidRPr="0099321F">
        <w:rPr>
          <w:szCs w:val="22"/>
        </w:rPr>
        <w:t>North Harrow, Middlesex</w:t>
      </w:r>
      <w:r w:rsidR="0099321F">
        <w:rPr>
          <w:szCs w:val="22"/>
        </w:rPr>
        <w:t xml:space="preserve">, </w:t>
      </w:r>
      <w:r w:rsidR="0099321F" w:rsidRPr="0099321F">
        <w:rPr>
          <w:szCs w:val="22"/>
        </w:rPr>
        <w:t>HA1 4HF</w:t>
      </w:r>
      <w:r w:rsidR="0099321F">
        <w:rPr>
          <w:szCs w:val="22"/>
        </w:rPr>
        <w:t xml:space="preserve">, </w:t>
      </w:r>
      <w:r w:rsidR="0099321F" w:rsidRPr="0099321F">
        <w:rPr>
          <w:szCs w:val="22"/>
        </w:rPr>
        <w:t>Jungtinė Karalystė</w:t>
      </w:r>
      <w:r w:rsidR="0099321F">
        <w:rPr>
          <w:szCs w:val="22"/>
        </w:rPr>
        <w:t xml:space="preserve"> </w:t>
      </w:r>
      <w:r w:rsidR="0099321F" w:rsidRPr="0099321F">
        <w:rPr>
          <w:szCs w:val="22"/>
          <w:lang w:val="pt-BR"/>
        </w:rPr>
        <w:t>arba</w:t>
      </w:r>
      <w:r w:rsidR="0099321F">
        <w:rPr>
          <w:szCs w:val="22"/>
        </w:rPr>
        <w:t xml:space="preserve"> </w:t>
      </w:r>
      <w:r w:rsidR="0099321F" w:rsidRPr="0099321F">
        <w:rPr>
          <w:szCs w:val="22"/>
          <w:lang w:val="pt-BR"/>
        </w:rPr>
        <w:t>Laboratorios Normon S.A.</w:t>
      </w:r>
      <w:r w:rsidR="0099321F">
        <w:rPr>
          <w:szCs w:val="22"/>
        </w:rPr>
        <w:t xml:space="preserve">, </w:t>
      </w:r>
      <w:r w:rsidR="0099321F" w:rsidRPr="0099321F">
        <w:rPr>
          <w:szCs w:val="22"/>
          <w:lang w:val="pt-BR"/>
        </w:rPr>
        <w:t>Ronda de Valdecarrizo 6</w:t>
      </w:r>
      <w:r w:rsidR="0099321F">
        <w:rPr>
          <w:szCs w:val="22"/>
        </w:rPr>
        <w:t xml:space="preserve">, </w:t>
      </w:r>
      <w:r w:rsidR="0099321F" w:rsidRPr="0099321F">
        <w:rPr>
          <w:szCs w:val="22"/>
          <w:lang w:val="pt-BR"/>
        </w:rPr>
        <w:t>28760 Tres Cantos, Madrid</w:t>
      </w:r>
      <w:r w:rsidR="0099321F">
        <w:rPr>
          <w:szCs w:val="22"/>
        </w:rPr>
        <w:t xml:space="preserve">, </w:t>
      </w:r>
      <w:r w:rsidR="0099321F" w:rsidRPr="0099321F">
        <w:rPr>
          <w:rStyle w:val="shorttext1"/>
          <w:color w:val="000000"/>
          <w:sz w:val="22"/>
          <w:szCs w:val="22"/>
        </w:rPr>
        <w:t>Ispanija</w:t>
      </w:r>
      <w:r w:rsidR="00F80D80">
        <w:rPr>
          <w:rStyle w:val="shorttext1"/>
          <w:color w:val="000000"/>
          <w:sz w:val="22"/>
          <w:szCs w:val="22"/>
        </w:rPr>
        <w:t xml:space="preserve">, arba </w:t>
      </w:r>
      <w:bookmarkStart w:id="12" w:name="_Hlk23944206"/>
      <w:r w:rsidR="00F80D80" w:rsidRPr="00F80D80">
        <w:rPr>
          <w:rStyle w:val="shorttext1"/>
          <w:color w:val="000000"/>
          <w:sz w:val="22"/>
          <w:szCs w:val="22"/>
        </w:rPr>
        <w:t>Accord Healthcare Polska Sp.z o.o.,</w:t>
      </w:r>
      <w:r w:rsidR="00F80D80">
        <w:rPr>
          <w:rStyle w:val="shorttext1"/>
          <w:color w:val="000000"/>
          <w:sz w:val="22"/>
          <w:szCs w:val="22"/>
        </w:rPr>
        <w:t xml:space="preserve"> </w:t>
      </w:r>
      <w:r w:rsidR="00F80D80" w:rsidRPr="00F80D80">
        <w:rPr>
          <w:rStyle w:val="shorttext1"/>
          <w:color w:val="000000"/>
          <w:sz w:val="22"/>
          <w:szCs w:val="22"/>
        </w:rPr>
        <w:t>ul. Lutomierska 50,</w:t>
      </w:r>
      <w:r w:rsidR="00F80D80">
        <w:rPr>
          <w:rStyle w:val="shorttext1"/>
          <w:color w:val="000000"/>
          <w:sz w:val="22"/>
          <w:szCs w:val="22"/>
        </w:rPr>
        <w:t xml:space="preserve"> </w:t>
      </w:r>
      <w:r w:rsidR="00F80D80" w:rsidRPr="00F80D80">
        <w:rPr>
          <w:rStyle w:val="shorttext1"/>
          <w:color w:val="000000"/>
          <w:sz w:val="22"/>
          <w:szCs w:val="22"/>
        </w:rPr>
        <w:t>95-200 Pabianice</w:t>
      </w:r>
      <w:r w:rsidR="00F80D80">
        <w:rPr>
          <w:rStyle w:val="shorttext1"/>
          <w:color w:val="000000"/>
          <w:sz w:val="22"/>
          <w:szCs w:val="22"/>
        </w:rPr>
        <w:t xml:space="preserve"> </w:t>
      </w:r>
      <w:r w:rsidR="00F80D80" w:rsidRPr="00F80D80">
        <w:rPr>
          <w:rStyle w:val="shorttext1"/>
          <w:color w:val="000000"/>
          <w:sz w:val="22"/>
          <w:szCs w:val="22"/>
        </w:rPr>
        <w:t>Lenkija</w:t>
      </w:r>
      <w:bookmarkEnd w:id="11"/>
    </w:p>
    <w:bookmarkEnd w:id="12"/>
    <w:p w14:paraId="0DFF2302" w14:textId="77777777" w:rsidR="00863694" w:rsidRPr="0099321F" w:rsidRDefault="00863694" w:rsidP="00863694">
      <w:pPr>
        <w:rPr>
          <w:szCs w:val="22"/>
        </w:rPr>
      </w:pPr>
    </w:p>
    <w:p w14:paraId="575E1060" w14:textId="7C312B82" w:rsidR="00863694" w:rsidRPr="0099321F" w:rsidRDefault="00863694" w:rsidP="00713AE0">
      <w:pPr>
        <w:rPr>
          <w:szCs w:val="22"/>
        </w:rPr>
      </w:pPr>
      <w:bookmarkStart w:id="13" w:name="_Hlk23944158"/>
      <w:r w:rsidRPr="0099321F">
        <w:rPr>
          <w:szCs w:val="22"/>
        </w:rPr>
        <w:t xml:space="preserve">Perpakavo </w:t>
      </w:r>
      <w:r w:rsidR="00713AE0">
        <w:rPr>
          <w:szCs w:val="22"/>
        </w:rPr>
        <w:t>(žr. šalia 2D kodo).</w:t>
      </w:r>
    </w:p>
    <w:bookmarkEnd w:id="13"/>
    <w:p w14:paraId="4EA71D93" w14:textId="77777777" w:rsidR="00863694" w:rsidRPr="0099321F" w:rsidRDefault="00863694" w:rsidP="00863694">
      <w:pPr>
        <w:rPr>
          <w:szCs w:val="22"/>
        </w:rPr>
      </w:pPr>
    </w:p>
    <w:p w14:paraId="5646F0F2" w14:textId="2DA532C7" w:rsidR="00863694" w:rsidRPr="0099321F" w:rsidRDefault="00863694" w:rsidP="00863694">
      <w:pPr>
        <w:pStyle w:val="BTEMEASMCA"/>
      </w:pPr>
      <w:r w:rsidRPr="00B855E4">
        <w:rPr>
          <w:highlight w:val="lightGray"/>
        </w:rPr>
        <w:t>Perpak.</w:t>
      </w:r>
      <w:r w:rsidR="00713AE0" w:rsidRPr="00B855E4">
        <w:rPr>
          <w:highlight w:val="lightGray"/>
        </w:rPr>
        <w:t xml:space="preserve"> </w:t>
      </w:r>
      <w:r w:rsidRPr="00B855E4">
        <w:rPr>
          <w:highlight w:val="lightGray"/>
        </w:rPr>
        <w:t>serija:</w:t>
      </w:r>
    </w:p>
    <w:p w14:paraId="7A965ADD" w14:textId="3599C02E" w:rsidR="001A4ECB" w:rsidRPr="0099321F" w:rsidRDefault="001A4ECB" w:rsidP="001A4ECB">
      <w:pPr>
        <w:pStyle w:val="BTEMEASMCA"/>
      </w:pPr>
    </w:p>
    <w:p w14:paraId="7528C026" w14:textId="77777777" w:rsidR="001A4ECB" w:rsidRPr="0099321F" w:rsidRDefault="001A4ECB" w:rsidP="001A4ECB">
      <w:pPr>
        <w:pStyle w:val="TTEMEASMCA"/>
        <w:rPr>
          <w:lang w:val="lt-LT"/>
        </w:rPr>
      </w:pPr>
      <w:bookmarkStart w:id="14" w:name="_Toc129243137"/>
      <w:bookmarkStart w:id="15" w:name="_Toc129243262"/>
    </w:p>
    <w:p w14:paraId="3760795A" w14:textId="77777777" w:rsidR="001A4ECB" w:rsidRPr="0099321F" w:rsidRDefault="001A4ECB" w:rsidP="001A4ECB">
      <w:pPr>
        <w:pStyle w:val="TTEMEASMCA"/>
        <w:rPr>
          <w:lang w:val="lt-LT"/>
        </w:rPr>
      </w:pPr>
    </w:p>
    <w:p w14:paraId="0B1C3BCE" w14:textId="77777777" w:rsidR="001A4ECB" w:rsidRPr="0099321F" w:rsidRDefault="001A4ECB" w:rsidP="001A4ECB">
      <w:pPr>
        <w:pStyle w:val="TTEMEASMCA"/>
        <w:rPr>
          <w:lang w:val="lt-LT"/>
        </w:rPr>
      </w:pPr>
    </w:p>
    <w:p w14:paraId="552EF399" w14:textId="77777777" w:rsidR="001A4ECB" w:rsidRPr="0099321F" w:rsidRDefault="001A4ECB" w:rsidP="001A4ECB">
      <w:pPr>
        <w:pStyle w:val="TTEMEASMCA"/>
        <w:rPr>
          <w:lang w:val="lt-LT"/>
        </w:rPr>
      </w:pPr>
    </w:p>
    <w:p w14:paraId="05442368" w14:textId="77777777" w:rsidR="001A4ECB" w:rsidRPr="0099321F" w:rsidRDefault="001A4ECB" w:rsidP="001A4ECB">
      <w:pPr>
        <w:pStyle w:val="TTEMEASMCA"/>
        <w:rPr>
          <w:lang w:val="lt-LT"/>
        </w:rPr>
      </w:pPr>
    </w:p>
    <w:p w14:paraId="220EF2B2" w14:textId="77777777" w:rsidR="001A4ECB" w:rsidRPr="0099321F" w:rsidRDefault="001A4ECB" w:rsidP="001A4ECB">
      <w:pPr>
        <w:pStyle w:val="TTEMEASMCA"/>
        <w:rPr>
          <w:lang w:val="lt-LT"/>
        </w:rPr>
      </w:pPr>
    </w:p>
    <w:p w14:paraId="32816D0F" w14:textId="77777777" w:rsidR="001A4ECB" w:rsidRPr="0099321F" w:rsidRDefault="001A4ECB" w:rsidP="001A4ECB">
      <w:pPr>
        <w:pStyle w:val="TTEMEASMCA"/>
        <w:rPr>
          <w:lang w:val="lt-LT"/>
        </w:rPr>
      </w:pPr>
    </w:p>
    <w:p w14:paraId="2A419C7C" w14:textId="77777777" w:rsidR="001A4ECB" w:rsidRPr="0099321F" w:rsidRDefault="001A4ECB" w:rsidP="001A4ECB">
      <w:pPr>
        <w:pStyle w:val="TTEMEASMCA"/>
        <w:rPr>
          <w:lang w:val="lt-LT"/>
        </w:rPr>
      </w:pPr>
    </w:p>
    <w:p w14:paraId="321D1831" w14:textId="77777777" w:rsidR="001A4ECB" w:rsidRPr="0099321F" w:rsidRDefault="001A4ECB" w:rsidP="001A4ECB">
      <w:pPr>
        <w:pStyle w:val="TTEMEASMCA"/>
        <w:rPr>
          <w:lang w:val="lt-LT"/>
        </w:rPr>
      </w:pPr>
    </w:p>
    <w:p w14:paraId="2135CCCB" w14:textId="77777777" w:rsidR="001A4ECB" w:rsidRPr="0099321F" w:rsidRDefault="001A4ECB" w:rsidP="001A4ECB">
      <w:pPr>
        <w:pStyle w:val="TTEMEASMCA"/>
        <w:rPr>
          <w:lang w:val="lt-LT"/>
        </w:rPr>
      </w:pPr>
    </w:p>
    <w:p w14:paraId="27FE5C0B" w14:textId="77777777" w:rsidR="001A4ECB" w:rsidRPr="0099321F" w:rsidRDefault="001A4ECB" w:rsidP="001A4ECB">
      <w:pPr>
        <w:pStyle w:val="TTEMEASMCA"/>
        <w:rPr>
          <w:lang w:val="lt-LT"/>
        </w:rPr>
      </w:pPr>
    </w:p>
    <w:p w14:paraId="641DD2BB" w14:textId="77777777" w:rsidR="001A4ECB" w:rsidRPr="0099321F" w:rsidRDefault="001A4ECB" w:rsidP="001A4ECB">
      <w:pPr>
        <w:pStyle w:val="TTEMEASMCA"/>
        <w:rPr>
          <w:lang w:val="lt-LT"/>
        </w:rPr>
      </w:pPr>
    </w:p>
    <w:p w14:paraId="672A4DBC" w14:textId="77777777" w:rsidR="001A4ECB" w:rsidRPr="0099321F" w:rsidRDefault="001A4ECB" w:rsidP="001A4ECB">
      <w:pPr>
        <w:pStyle w:val="TTEMEASMCA"/>
        <w:rPr>
          <w:lang w:val="lt-LT"/>
        </w:rPr>
      </w:pPr>
    </w:p>
    <w:p w14:paraId="5CF52486" w14:textId="77777777" w:rsidR="001A4ECB" w:rsidRPr="0099321F" w:rsidRDefault="001A4ECB" w:rsidP="001A4ECB">
      <w:pPr>
        <w:pStyle w:val="TTEMEASMCA"/>
        <w:rPr>
          <w:lang w:val="lt-LT"/>
        </w:rPr>
      </w:pPr>
    </w:p>
    <w:p w14:paraId="438712DA" w14:textId="77777777" w:rsidR="001A4ECB" w:rsidRPr="0099321F" w:rsidRDefault="001A4ECB" w:rsidP="001A4ECB">
      <w:pPr>
        <w:pStyle w:val="TTEMEASMCA"/>
        <w:rPr>
          <w:lang w:val="lt-LT"/>
        </w:rPr>
      </w:pPr>
    </w:p>
    <w:p w14:paraId="2FEB1DCC" w14:textId="77777777" w:rsidR="001A4ECB" w:rsidRPr="0099321F" w:rsidRDefault="001A4ECB" w:rsidP="001A4ECB">
      <w:pPr>
        <w:pStyle w:val="TTEMEASMCA"/>
        <w:rPr>
          <w:lang w:val="lt-LT"/>
        </w:rPr>
      </w:pPr>
    </w:p>
    <w:p w14:paraId="69E2E476" w14:textId="77777777" w:rsidR="001A4ECB" w:rsidRPr="0099321F" w:rsidRDefault="001A4ECB" w:rsidP="001A4ECB">
      <w:pPr>
        <w:pStyle w:val="TTEMEASMCA"/>
        <w:rPr>
          <w:lang w:val="lt-LT"/>
        </w:rPr>
      </w:pPr>
    </w:p>
    <w:p w14:paraId="40637C67" w14:textId="77777777" w:rsidR="001A4ECB" w:rsidRPr="0099321F" w:rsidRDefault="001A4ECB" w:rsidP="001A4ECB">
      <w:pPr>
        <w:pStyle w:val="TTEMEASMCA"/>
        <w:rPr>
          <w:lang w:val="lt-LT"/>
        </w:rPr>
      </w:pPr>
    </w:p>
    <w:p w14:paraId="43A846B9" w14:textId="77777777" w:rsidR="001A4ECB" w:rsidRPr="0099321F" w:rsidRDefault="001A4ECB" w:rsidP="001A4ECB">
      <w:pPr>
        <w:pStyle w:val="TTEMEASMCA"/>
        <w:rPr>
          <w:lang w:val="lt-LT"/>
        </w:rPr>
      </w:pPr>
    </w:p>
    <w:p w14:paraId="29ADEFBD" w14:textId="77777777" w:rsidR="001A4ECB" w:rsidRPr="0099321F" w:rsidRDefault="001A4ECB" w:rsidP="001A4ECB">
      <w:pPr>
        <w:pStyle w:val="TTEMEASMCA"/>
        <w:rPr>
          <w:lang w:val="lt-LT"/>
        </w:rPr>
      </w:pPr>
    </w:p>
    <w:p w14:paraId="10D2F8E9" w14:textId="77777777" w:rsidR="001A4ECB" w:rsidRPr="0099321F" w:rsidRDefault="001A4ECB" w:rsidP="001A4ECB">
      <w:pPr>
        <w:pStyle w:val="TTEMEASMCA"/>
        <w:rPr>
          <w:lang w:val="lt-LT"/>
        </w:rPr>
      </w:pPr>
    </w:p>
    <w:p w14:paraId="08A3AE8E" w14:textId="77777777" w:rsidR="001A4ECB" w:rsidRPr="0099321F" w:rsidRDefault="001A4ECB" w:rsidP="001A4ECB">
      <w:pPr>
        <w:pStyle w:val="TTEMEASMCA"/>
        <w:rPr>
          <w:lang w:val="lt-LT"/>
        </w:rPr>
      </w:pPr>
    </w:p>
    <w:p w14:paraId="0A6C4200" w14:textId="77777777" w:rsidR="001A4ECB" w:rsidRPr="0099321F" w:rsidRDefault="001A4ECB" w:rsidP="001A4ECB">
      <w:pPr>
        <w:pStyle w:val="TTEMEASMCA"/>
        <w:rPr>
          <w:lang w:val="lt-LT"/>
        </w:rPr>
      </w:pPr>
    </w:p>
    <w:p w14:paraId="762CA741" w14:textId="77777777" w:rsidR="001A4ECB" w:rsidRPr="0099321F" w:rsidRDefault="001A4ECB" w:rsidP="001A4ECB">
      <w:pPr>
        <w:pStyle w:val="TTEMEASMCA"/>
        <w:rPr>
          <w:lang w:val="lt-LT"/>
        </w:rPr>
      </w:pPr>
      <w:r w:rsidRPr="0099321F">
        <w:rPr>
          <w:lang w:val="lt-LT"/>
        </w:rPr>
        <w:t>B. PAKUOTĖS LAPELIS</w:t>
      </w:r>
      <w:bookmarkEnd w:id="14"/>
      <w:bookmarkEnd w:id="15"/>
    </w:p>
    <w:p w14:paraId="2A195DBA" w14:textId="77777777" w:rsidR="001A4ECB" w:rsidRPr="0099321F" w:rsidRDefault="001A4ECB" w:rsidP="001A4ECB">
      <w:pPr>
        <w:tabs>
          <w:tab w:val="left" w:pos="567"/>
        </w:tabs>
        <w:jc w:val="center"/>
        <w:outlineLvl w:val="0"/>
        <w:rPr>
          <w:szCs w:val="22"/>
        </w:rPr>
      </w:pPr>
      <w:r w:rsidRPr="0099321F">
        <w:rPr>
          <w:szCs w:val="22"/>
        </w:rPr>
        <w:br w:type="page"/>
      </w:r>
    </w:p>
    <w:p w14:paraId="2A2D7ED0" w14:textId="77777777" w:rsidR="001A4ECB" w:rsidRPr="0099321F" w:rsidRDefault="001A4ECB" w:rsidP="001A4ECB">
      <w:pPr>
        <w:tabs>
          <w:tab w:val="left" w:pos="567"/>
        </w:tabs>
        <w:jc w:val="center"/>
        <w:outlineLvl w:val="0"/>
        <w:rPr>
          <w:b/>
          <w:szCs w:val="22"/>
        </w:rPr>
      </w:pPr>
      <w:r w:rsidRPr="0099321F">
        <w:rPr>
          <w:b/>
          <w:szCs w:val="22"/>
        </w:rPr>
        <w:lastRenderedPageBreak/>
        <w:t>Pakuotės lapelis: informacija vartotojui</w:t>
      </w:r>
    </w:p>
    <w:p w14:paraId="2E66CE07" w14:textId="77777777" w:rsidR="001A4ECB" w:rsidRPr="0099321F" w:rsidRDefault="001A4ECB" w:rsidP="001A4ECB">
      <w:pPr>
        <w:jc w:val="center"/>
        <w:rPr>
          <w:b/>
          <w:szCs w:val="22"/>
        </w:rPr>
      </w:pPr>
    </w:p>
    <w:p w14:paraId="38FA9B90" w14:textId="1FF6D2AB" w:rsidR="001A4ECB" w:rsidRPr="0099321F" w:rsidRDefault="001A4ECB" w:rsidP="001A4ECB">
      <w:pPr>
        <w:jc w:val="center"/>
        <w:rPr>
          <w:b/>
          <w:szCs w:val="22"/>
        </w:rPr>
      </w:pPr>
      <w:r w:rsidRPr="0099321F">
        <w:rPr>
          <w:b/>
          <w:szCs w:val="22"/>
        </w:rPr>
        <w:t>Finasteride Accord 5 mg plėvele dengtos tabletės</w:t>
      </w:r>
    </w:p>
    <w:p w14:paraId="012EC5EC" w14:textId="77777777" w:rsidR="001A4ECB" w:rsidRPr="0099321F" w:rsidRDefault="001A4ECB" w:rsidP="001A4ECB">
      <w:pPr>
        <w:jc w:val="center"/>
        <w:rPr>
          <w:szCs w:val="22"/>
        </w:rPr>
      </w:pPr>
      <w:r w:rsidRPr="0099321F">
        <w:rPr>
          <w:szCs w:val="22"/>
        </w:rPr>
        <w:t>Finasteridas</w:t>
      </w:r>
    </w:p>
    <w:p w14:paraId="7A6BA3B5" w14:textId="77777777" w:rsidR="001A4ECB" w:rsidRPr="0099321F" w:rsidRDefault="001A4ECB" w:rsidP="001A4ECB">
      <w:pPr>
        <w:rPr>
          <w:szCs w:val="22"/>
        </w:rPr>
      </w:pPr>
    </w:p>
    <w:p w14:paraId="0E7440B5" w14:textId="77777777" w:rsidR="001A4ECB" w:rsidRPr="0099321F" w:rsidRDefault="001A4ECB" w:rsidP="001A4ECB">
      <w:pPr>
        <w:tabs>
          <w:tab w:val="left" w:pos="0"/>
        </w:tabs>
        <w:jc w:val="both"/>
        <w:rPr>
          <w:rFonts w:eastAsia="SimSun"/>
          <w:b/>
          <w:szCs w:val="22"/>
        </w:rPr>
      </w:pPr>
      <w:r w:rsidRPr="0099321F">
        <w:rPr>
          <w:rFonts w:eastAsia="SimSun"/>
          <w:b/>
          <w:szCs w:val="22"/>
        </w:rPr>
        <w:t>Atidžiai perskaitykite visą šį lapelį, prieš pradėdami vartoti vaistą, nes jame pateikiama Jums svarbi informacija.</w:t>
      </w:r>
    </w:p>
    <w:p w14:paraId="1CE318A0" w14:textId="77777777" w:rsidR="001A4ECB" w:rsidRPr="0099321F" w:rsidRDefault="001A4ECB" w:rsidP="001A4ECB">
      <w:pPr>
        <w:tabs>
          <w:tab w:val="left" w:pos="567"/>
        </w:tabs>
        <w:ind w:left="567" w:hanging="567"/>
        <w:jc w:val="both"/>
        <w:rPr>
          <w:rFonts w:eastAsia="SimSun"/>
          <w:szCs w:val="22"/>
        </w:rPr>
      </w:pPr>
      <w:r w:rsidRPr="0099321F">
        <w:rPr>
          <w:rFonts w:eastAsia="SimSun"/>
          <w:szCs w:val="22"/>
        </w:rPr>
        <w:t>-</w:t>
      </w:r>
      <w:r w:rsidRPr="0099321F">
        <w:rPr>
          <w:rFonts w:eastAsia="SimSun"/>
          <w:szCs w:val="22"/>
        </w:rPr>
        <w:tab/>
        <w:t>Neišmeskite šio lapelio, nes vėl gali prireikti jį perskaityti.</w:t>
      </w:r>
    </w:p>
    <w:p w14:paraId="4F3486CB" w14:textId="77777777" w:rsidR="001A4ECB" w:rsidRPr="0099321F" w:rsidRDefault="001A4ECB" w:rsidP="001A4ECB">
      <w:pPr>
        <w:tabs>
          <w:tab w:val="left" w:pos="567"/>
        </w:tabs>
        <w:ind w:left="567" w:hanging="567"/>
        <w:jc w:val="both"/>
        <w:rPr>
          <w:rFonts w:eastAsia="SimSun"/>
          <w:szCs w:val="22"/>
        </w:rPr>
      </w:pPr>
      <w:r w:rsidRPr="0099321F">
        <w:rPr>
          <w:rFonts w:eastAsia="SimSun"/>
          <w:szCs w:val="22"/>
        </w:rPr>
        <w:t>-</w:t>
      </w:r>
      <w:r w:rsidRPr="0099321F">
        <w:rPr>
          <w:rFonts w:eastAsia="SimSun"/>
          <w:szCs w:val="22"/>
        </w:rPr>
        <w:tab/>
        <w:t xml:space="preserve">Jeigu kiltų daugiau klausimų, kreipkitės į gydytoją, vaistininką </w:t>
      </w:r>
      <w:r w:rsidRPr="0099321F">
        <w:rPr>
          <w:noProof/>
          <w:szCs w:val="22"/>
        </w:rPr>
        <w:t>arba slaugytoją.</w:t>
      </w:r>
    </w:p>
    <w:p w14:paraId="2D23FD54" w14:textId="77777777" w:rsidR="001A4ECB" w:rsidRPr="0099321F" w:rsidRDefault="001A4ECB" w:rsidP="001A4ECB">
      <w:pPr>
        <w:tabs>
          <w:tab w:val="left" w:pos="567"/>
        </w:tabs>
        <w:ind w:left="567" w:hanging="567"/>
        <w:jc w:val="both"/>
        <w:rPr>
          <w:rFonts w:eastAsia="SimSun"/>
          <w:szCs w:val="22"/>
        </w:rPr>
      </w:pPr>
      <w:r w:rsidRPr="0099321F">
        <w:rPr>
          <w:rFonts w:eastAsia="SimSun"/>
          <w:szCs w:val="22"/>
        </w:rPr>
        <w:t>-</w:t>
      </w:r>
      <w:r w:rsidRPr="0099321F">
        <w:rPr>
          <w:rFonts w:eastAsia="SimSun"/>
          <w:szCs w:val="22"/>
        </w:rPr>
        <w:tab/>
        <w:t>Šis vaistas skirtas tik Jums, todėl kitiems žmonėms jo duoti negalima. Vaistas gali jiems pakenkti (net tiems, kurių ligos požymiai yra tokie patys kaip Jūsų).</w:t>
      </w:r>
    </w:p>
    <w:p w14:paraId="58BA425A" w14:textId="77777777" w:rsidR="001A4ECB" w:rsidRPr="0099321F" w:rsidRDefault="001A4ECB" w:rsidP="001A4ECB">
      <w:pPr>
        <w:numPr>
          <w:ilvl w:val="0"/>
          <w:numId w:val="3"/>
        </w:numPr>
        <w:tabs>
          <w:tab w:val="clear" w:pos="720"/>
          <w:tab w:val="left" w:pos="567"/>
        </w:tabs>
        <w:ind w:left="567" w:hanging="567"/>
        <w:rPr>
          <w:rFonts w:eastAsia="SimSun"/>
          <w:szCs w:val="22"/>
        </w:rPr>
      </w:pPr>
      <w:r w:rsidRPr="0099321F">
        <w:rPr>
          <w:rFonts w:eastAsia="SimSun"/>
          <w:szCs w:val="22"/>
        </w:rPr>
        <w:t xml:space="preserve">Jeigu pasireiškė šalutinis poveikis </w:t>
      </w:r>
      <w:r w:rsidRPr="0099321F">
        <w:rPr>
          <w:noProof/>
          <w:szCs w:val="22"/>
        </w:rPr>
        <w:t>(net jeigu jis šiame lapelyje nenurodytas), kreipkitės į gydytoją, vaistininką arba slaugytoją. Žr. 4 skyrių</w:t>
      </w:r>
      <w:r w:rsidRPr="0099321F">
        <w:rPr>
          <w:rFonts w:eastAsia="SimSun"/>
          <w:szCs w:val="22"/>
        </w:rPr>
        <w:t>.</w:t>
      </w:r>
    </w:p>
    <w:p w14:paraId="7C90516E" w14:textId="77777777" w:rsidR="001A4ECB" w:rsidRPr="0099321F" w:rsidRDefault="001A4ECB" w:rsidP="001A4ECB">
      <w:pPr>
        <w:tabs>
          <w:tab w:val="left" w:pos="284"/>
        </w:tabs>
        <w:jc w:val="both"/>
        <w:rPr>
          <w:rFonts w:eastAsia="SimSun"/>
          <w:szCs w:val="22"/>
        </w:rPr>
      </w:pPr>
    </w:p>
    <w:p w14:paraId="4790E7E4" w14:textId="77777777" w:rsidR="001A4ECB" w:rsidRPr="0099321F" w:rsidRDefault="001A4ECB" w:rsidP="001A4ECB">
      <w:pPr>
        <w:jc w:val="both"/>
        <w:rPr>
          <w:rFonts w:eastAsia="SimSun"/>
          <w:b/>
          <w:szCs w:val="22"/>
        </w:rPr>
      </w:pPr>
      <w:r w:rsidRPr="0099321F">
        <w:rPr>
          <w:rFonts w:eastAsia="SimSun"/>
          <w:b/>
          <w:szCs w:val="22"/>
        </w:rPr>
        <w:t>Apie ką rašoma šiame lapelyje?</w:t>
      </w:r>
    </w:p>
    <w:p w14:paraId="1D1CE448" w14:textId="286A85EE" w:rsidR="001A4ECB" w:rsidRPr="00286B63" w:rsidRDefault="001A4ECB" w:rsidP="00286B63">
      <w:pPr>
        <w:pStyle w:val="ListParagraph"/>
        <w:numPr>
          <w:ilvl w:val="0"/>
          <w:numId w:val="13"/>
        </w:numPr>
        <w:tabs>
          <w:tab w:val="num" w:pos="567"/>
        </w:tabs>
        <w:ind w:right="-29"/>
        <w:rPr>
          <w:szCs w:val="22"/>
        </w:rPr>
      </w:pPr>
      <w:r w:rsidRPr="00286B63">
        <w:rPr>
          <w:szCs w:val="22"/>
        </w:rPr>
        <w:t>Kas yra Finasteride Accord 5 mg ir kam jis vartojamas</w:t>
      </w:r>
    </w:p>
    <w:p w14:paraId="786E5873" w14:textId="44B47B3D" w:rsidR="00286B63" w:rsidRPr="00286B63" w:rsidRDefault="001A4ECB" w:rsidP="00286B63">
      <w:pPr>
        <w:pStyle w:val="ListParagraph"/>
        <w:numPr>
          <w:ilvl w:val="0"/>
          <w:numId w:val="13"/>
        </w:numPr>
        <w:tabs>
          <w:tab w:val="num" w:pos="567"/>
        </w:tabs>
        <w:ind w:right="-29"/>
        <w:rPr>
          <w:szCs w:val="22"/>
        </w:rPr>
      </w:pPr>
      <w:r w:rsidRPr="00286B63">
        <w:rPr>
          <w:szCs w:val="22"/>
        </w:rPr>
        <w:t xml:space="preserve">Kas žinotina prieš vartojant Finasteride Accord 5 mg </w:t>
      </w:r>
    </w:p>
    <w:p w14:paraId="3C4419C1" w14:textId="2B24EBF7" w:rsidR="001A4ECB" w:rsidRPr="00286B63" w:rsidRDefault="001A4ECB" w:rsidP="00286B63">
      <w:pPr>
        <w:pStyle w:val="ListParagraph"/>
        <w:numPr>
          <w:ilvl w:val="0"/>
          <w:numId w:val="13"/>
        </w:numPr>
        <w:tabs>
          <w:tab w:val="num" w:pos="567"/>
        </w:tabs>
        <w:ind w:right="-29"/>
        <w:rPr>
          <w:szCs w:val="22"/>
        </w:rPr>
      </w:pPr>
      <w:r w:rsidRPr="00286B63">
        <w:rPr>
          <w:szCs w:val="22"/>
        </w:rPr>
        <w:t xml:space="preserve">Kaip vartoti Finasteride Accord 5 mg </w:t>
      </w:r>
    </w:p>
    <w:p w14:paraId="1B9CE332" w14:textId="77777777" w:rsidR="001A4ECB" w:rsidRPr="00286B63" w:rsidRDefault="001A4ECB" w:rsidP="00286B63">
      <w:pPr>
        <w:pStyle w:val="ListParagraph"/>
        <w:numPr>
          <w:ilvl w:val="0"/>
          <w:numId w:val="13"/>
        </w:numPr>
        <w:tabs>
          <w:tab w:val="num" w:pos="567"/>
        </w:tabs>
        <w:ind w:right="-29"/>
        <w:rPr>
          <w:szCs w:val="22"/>
        </w:rPr>
      </w:pPr>
      <w:r w:rsidRPr="00286B63">
        <w:rPr>
          <w:szCs w:val="22"/>
        </w:rPr>
        <w:t>Galimas šalutinis poveikis</w:t>
      </w:r>
    </w:p>
    <w:p w14:paraId="6CC4C616" w14:textId="59E57A92" w:rsidR="001A4ECB" w:rsidRPr="00286B63" w:rsidRDefault="001A4ECB" w:rsidP="00286B63">
      <w:pPr>
        <w:pStyle w:val="ListParagraph"/>
        <w:numPr>
          <w:ilvl w:val="0"/>
          <w:numId w:val="13"/>
        </w:numPr>
        <w:tabs>
          <w:tab w:val="num" w:pos="567"/>
        </w:tabs>
        <w:ind w:right="-29"/>
        <w:rPr>
          <w:szCs w:val="22"/>
        </w:rPr>
      </w:pPr>
      <w:r w:rsidRPr="00286B63">
        <w:rPr>
          <w:szCs w:val="22"/>
        </w:rPr>
        <w:t xml:space="preserve">Kaip laikyti Finasteride Accord 5 mg </w:t>
      </w:r>
    </w:p>
    <w:p w14:paraId="53F01A6D" w14:textId="77777777" w:rsidR="001A4ECB" w:rsidRPr="00286B63" w:rsidRDefault="001A4ECB" w:rsidP="00286B63">
      <w:pPr>
        <w:pStyle w:val="ListParagraph"/>
        <w:numPr>
          <w:ilvl w:val="0"/>
          <w:numId w:val="13"/>
        </w:numPr>
        <w:tabs>
          <w:tab w:val="num" w:pos="567"/>
        </w:tabs>
        <w:ind w:right="-29"/>
        <w:rPr>
          <w:szCs w:val="22"/>
        </w:rPr>
      </w:pPr>
      <w:r w:rsidRPr="00286B63">
        <w:rPr>
          <w:szCs w:val="22"/>
        </w:rPr>
        <w:t>Pakuotės turinys ir kita informacija</w:t>
      </w:r>
    </w:p>
    <w:p w14:paraId="3D3298BF" w14:textId="77777777" w:rsidR="001A4ECB" w:rsidRPr="0099321F" w:rsidRDefault="001A4ECB" w:rsidP="001A4ECB">
      <w:pPr>
        <w:pStyle w:val="BTEMEASMCA"/>
      </w:pPr>
    </w:p>
    <w:p w14:paraId="591AA65C" w14:textId="77777777" w:rsidR="001A4ECB" w:rsidRPr="0099321F" w:rsidRDefault="001A4ECB" w:rsidP="001A4ECB">
      <w:pPr>
        <w:pStyle w:val="BTEMEASMCA"/>
      </w:pPr>
    </w:p>
    <w:p w14:paraId="6E6D027E" w14:textId="539C2202" w:rsidR="001A4ECB" w:rsidRPr="0099321F" w:rsidRDefault="001A4ECB" w:rsidP="00286B63">
      <w:pPr>
        <w:pStyle w:val="PI-1EMEASMCA"/>
        <w:numPr>
          <w:ilvl w:val="0"/>
          <w:numId w:val="14"/>
        </w:numPr>
      </w:pPr>
      <w:r w:rsidRPr="0099321F">
        <w:t>Kas yra Finasteride Accord 5 mg ir kam jis vartojamas</w:t>
      </w:r>
    </w:p>
    <w:p w14:paraId="67058B44" w14:textId="77777777" w:rsidR="001A4ECB" w:rsidRPr="0099321F" w:rsidRDefault="001A4ECB" w:rsidP="001A4ECB">
      <w:pPr>
        <w:pStyle w:val="PI-1EMEASMCA"/>
        <w:ind w:left="0" w:firstLine="0"/>
      </w:pPr>
    </w:p>
    <w:p w14:paraId="5ABC9455" w14:textId="77777777" w:rsidR="001A4ECB" w:rsidRPr="0099321F" w:rsidRDefault="001A4ECB" w:rsidP="001A4ECB">
      <w:pPr>
        <w:rPr>
          <w:szCs w:val="22"/>
        </w:rPr>
      </w:pPr>
      <w:r w:rsidRPr="0099321F">
        <w:rPr>
          <w:szCs w:val="22"/>
        </w:rPr>
        <w:t xml:space="preserve">Finasteridas priklauso vaistų, vadinamų 5-alfa reduktazės inhibitoriais, grupei. </w:t>
      </w:r>
    </w:p>
    <w:p w14:paraId="0F93588C" w14:textId="77777777" w:rsidR="001A4ECB" w:rsidRPr="0099321F" w:rsidRDefault="001A4ECB" w:rsidP="001A4ECB">
      <w:pPr>
        <w:rPr>
          <w:szCs w:val="22"/>
        </w:rPr>
      </w:pPr>
    </w:p>
    <w:p w14:paraId="22B8BA45" w14:textId="77777777" w:rsidR="001A4ECB" w:rsidRPr="0099321F" w:rsidRDefault="001A4ECB" w:rsidP="001A4ECB">
      <w:pPr>
        <w:autoSpaceDE w:val="0"/>
        <w:rPr>
          <w:color w:val="000000"/>
          <w:szCs w:val="22"/>
        </w:rPr>
      </w:pPr>
      <w:r w:rsidRPr="0099321F">
        <w:rPr>
          <w:szCs w:val="22"/>
        </w:rPr>
        <w:t>Jie mažina</w:t>
      </w:r>
      <w:r w:rsidR="001750B4">
        <w:rPr>
          <w:color w:val="000000"/>
          <w:szCs w:val="22"/>
        </w:rPr>
        <w:t xml:space="preserve"> priešinės vyrų liaukos, </w:t>
      </w:r>
      <w:r w:rsidRPr="0099321F">
        <w:rPr>
          <w:color w:val="000000"/>
          <w:szCs w:val="22"/>
        </w:rPr>
        <w:t xml:space="preserve">prostatos dydį. </w:t>
      </w:r>
    </w:p>
    <w:p w14:paraId="23CEA084" w14:textId="77777777" w:rsidR="001A4ECB" w:rsidRPr="0099321F" w:rsidRDefault="001A4ECB" w:rsidP="001A4ECB">
      <w:pPr>
        <w:autoSpaceDE w:val="0"/>
        <w:rPr>
          <w:color w:val="000000"/>
          <w:szCs w:val="22"/>
        </w:rPr>
      </w:pPr>
    </w:p>
    <w:p w14:paraId="48F0AB50" w14:textId="666E6DEA" w:rsidR="001A4ECB" w:rsidRPr="0099321F" w:rsidRDefault="001A4ECB" w:rsidP="001A4ECB">
      <w:pPr>
        <w:autoSpaceDE w:val="0"/>
        <w:rPr>
          <w:rFonts w:eastAsia="SimSun"/>
          <w:szCs w:val="22"/>
        </w:rPr>
      </w:pPr>
      <w:r w:rsidRPr="0099321F">
        <w:rPr>
          <w:color w:val="000000"/>
          <w:szCs w:val="22"/>
        </w:rPr>
        <w:t xml:space="preserve">Finasteridas </w:t>
      </w:r>
      <w:r w:rsidRPr="0099321F">
        <w:rPr>
          <w:szCs w:val="22"/>
        </w:rPr>
        <w:t>sumažina</w:t>
      </w:r>
      <w:r w:rsidRPr="0099321F">
        <w:rPr>
          <w:rFonts w:eastAsia="SimSun"/>
          <w:szCs w:val="22"/>
        </w:rPr>
        <w:t xml:space="preserve"> išvešėjusią vyrų priešinę liauką. </w:t>
      </w:r>
      <w:r w:rsidRPr="0099321F">
        <w:rPr>
          <w:color w:val="000000"/>
          <w:szCs w:val="22"/>
        </w:rPr>
        <w:t>Finasteridu gydomas ir kontroliuojamas gerybin</w:t>
      </w:r>
      <w:r w:rsidRPr="0099321F">
        <w:rPr>
          <w:szCs w:val="22"/>
        </w:rPr>
        <w:t>is (t. y. ne vėžinis) prie</w:t>
      </w:r>
      <w:r w:rsidRPr="0099321F">
        <w:rPr>
          <w:color w:val="000000"/>
          <w:szCs w:val="22"/>
        </w:rPr>
        <w:t>šinės liaukos padidėjimas (gerybinė prostatos hiperplazija – GPH).</w:t>
      </w:r>
      <w:r w:rsidRPr="0099321F">
        <w:rPr>
          <w:szCs w:val="22"/>
        </w:rPr>
        <w:t xml:space="preserve"> Priešinė liauka yra žemiau šlapimo pūslės (tik vyrams). Ji gaminą skystį, randamą spermoje. Dėl išvešėjusios priešinės liaukos gali atsirasti </w:t>
      </w:r>
      <w:r w:rsidRPr="0099321F">
        <w:rPr>
          <w:color w:val="000000"/>
          <w:szCs w:val="22"/>
        </w:rPr>
        <w:t>gerybin</w:t>
      </w:r>
      <w:r w:rsidR="00112DE5">
        <w:rPr>
          <w:color w:val="000000"/>
          <w:szCs w:val="22"/>
        </w:rPr>
        <w:t>ės</w:t>
      </w:r>
      <w:r w:rsidRPr="0099321F">
        <w:rPr>
          <w:color w:val="000000"/>
          <w:szCs w:val="22"/>
        </w:rPr>
        <w:t xml:space="preserve"> prostatos hiperplazija (GPH) vadinama būklė.  Finasteridas </w:t>
      </w:r>
      <w:r w:rsidRPr="0099321F">
        <w:rPr>
          <w:szCs w:val="22"/>
        </w:rPr>
        <w:t>sumažina</w:t>
      </w:r>
      <w:r w:rsidRPr="0099321F">
        <w:rPr>
          <w:rFonts w:eastAsia="SimSun"/>
          <w:szCs w:val="22"/>
        </w:rPr>
        <w:t xml:space="preserve"> padidėjusią priešinę liauką, pagerina šlapimo tekėjimą ir su GPH susijusius simptomus, mažina</w:t>
      </w:r>
      <w:r w:rsidRPr="0099321F">
        <w:rPr>
          <w:rFonts w:eastAsia="SimSun"/>
          <w:color w:val="00FF00"/>
          <w:szCs w:val="22"/>
        </w:rPr>
        <w:t xml:space="preserve"> </w:t>
      </w:r>
      <w:r w:rsidRPr="0099321F">
        <w:rPr>
          <w:rFonts w:eastAsia="SimSun"/>
          <w:szCs w:val="22"/>
        </w:rPr>
        <w:t>staigaus negalėjimo šlapintis atsiradimo pavojų (dar vadinamą ūminiu šlapimo susilaikymu) ir chirurginės operacijos būtinybę.</w:t>
      </w:r>
    </w:p>
    <w:p w14:paraId="53E90137" w14:textId="77777777" w:rsidR="001A4ECB" w:rsidRPr="0099321F" w:rsidRDefault="001A4ECB" w:rsidP="001A4ECB">
      <w:pPr>
        <w:pStyle w:val="BTEMEASMCA"/>
      </w:pPr>
    </w:p>
    <w:p w14:paraId="2CE07D10" w14:textId="77777777" w:rsidR="001A4ECB" w:rsidRPr="0099321F" w:rsidRDefault="001A4ECB" w:rsidP="001A4ECB">
      <w:pPr>
        <w:pStyle w:val="BTEMEASMCA"/>
        <w:rPr>
          <w:b/>
        </w:rPr>
      </w:pPr>
      <w:r w:rsidRPr="0099321F">
        <w:rPr>
          <w:b/>
        </w:rPr>
        <w:t>Kas yra GPH?</w:t>
      </w:r>
    </w:p>
    <w:p w14:paraId="3B2A9FBC" w14:textId="77777777" w:rsidR="001A4ECB" w:rsidRPr="0099321F" w:rsidRDefault="001A4ECB" w:rsidP="001A4ECB">
      <w:pPr>
        <w:pStyle w:val="BTEMEASMCA"/>
      </w:pPr>
      <w:r w:rsidRPr="0099321F">
        <w:t xml:space="preserve">Jeigu Jums yra GPH, tai reiškia, kad Jūsų priešinė liauka yra išvešėjusi. Ji gali spausti vamzdelį, kuriuo yra šalinamas šlapimas iš kūno. </w:t>
      </w:r>
    </w:p>
    <w:p w14:paraId="6D3ECFBA" w14:textId="77777777" w:rsidR="001A4ECB" w:rsidRPr="0099321F" w:rsidRDefault="001A4ECB" w:rsidP="001A4ECB">
      <w:pPr>
        <w:pStyle w:val="BTEMEASMCA"/>
      </w:pPr>
      <w:r w:rsidRPr="0099321F">
        <w:t>Dėl to gali atsirasti sekančių problemų:</w:t>
      </w:r>
    </w:p>
    <w:p w14:paraId="1DB40A02" w14:textId="77777777" w:rsidR="001A4ECB" w:rsidRPr="0099321F" w:rsidRDefault="001A4ECB" w:rsidP="001A4ECB">
      <w:pPr>
        <w:pStyle w:val="ListParagraph"/>
        <w:numPr>
          <w:ilvl w:val="0"/>
          <w:numId w:val="3"/>
        </w:numPr>
        <w:autoSpaceDE w:val="0"/>
        <w:autoSpaceDN w:val="0"/>
        <w:adjustRightInd w:val="0"/>
        <w:jc w:val="both"/>
        <w:rPr>
          <w:szCs w:val="22"/>
        </w:rPr>
      </w:pPr>
      <w:r w:rsidRPr="0099321F">
        <w:rPr>
          <w:szCs w:val="22"/>
        </w:rPr>
        <w:t>jausmas, kad reikia dažniau šlapintis, ypač naktį;</w:t>
      </w:r>
    </w:p>
    <w:p w14:paraId="1EF0B6E3" w14:textId="77777777" w:rsidR="001A4ECB" w:rsidRPr="0099321F" w:rsidRDefault="001A4ECB" w:rsidP="001A4ECB">
      <w:pPr>
        <w:pStyle w:val="ListParagraph"/>
        <w:numPr>
          <w:ilvl w:val="0"/>
          <w:numId w:val="3"/>
        </w:numPr>
        <w:autoSpaceDE w:val="0"/>
        <w:autoSpaceDN w:val="0"/>
        <w:adjustRightInd w:val="0"/>
        <w:jc w:val="both"/>
        <w:rPr>
          <w:szCs w:val="22"/>
        </w:rPr>
      </w:pPr>
      <w:r w:rsidRPr="0099321F">
        <w:rPr>
          <w:szCs w:val="22"/>
        </w:rPr>
        <w:t>jausmas, kad reikia šlapintis nedelsiant;</w:t>
      </w:r>
    </w:p>
    <w:p w14:paraId="13A4D2DF" w14:textId="77777777" w:rsidR="001A4ECB" w:rsidRPr="0099321F" w:rsidRDefault="001A4ECB" w:rsidP="001A4ECB">
      <w:pPr>
        <w:pStyle w:val="ListParagraph"/>
        <w:numPr>
          <w:ilvl w:val="0"/>
          <w:numId w:val="3"/>
        </w:numPr>
        <w:autoSpaceDE w:val="0"/>
        <w:autoSpaceDN w:val="0"/>
        <w:adjustRightInd w:val="0"/>
        <w:jc w:val="both"/>
        <w:rPr>
          <w:szCs w:val="22"/>
        </w:rPr>
      </w:pPr>
      <w:r w:rsidRPr="0099321F">
        <w:rPr>
          <w:szCs w:val="22"/>
        </w:rPr>
        <w:t>pasunkėjęs šlapinimasis;</w:t>
      </w:r>
    </w:p>
    <w:p w14:paraId="353A7587" w14:textId="77777777" w:rsidR="001A4ECB" w:rsidRPr="0099321F" w:rsidRDefault="001A4ECB" w:rsidP="001A4ECB">
      <w:pPr>
        <w:pStyle w:val="ListParagraph"/>
        <w:numPr>
          <w:ilvl w:val="0"/>
          <w:numId w:val="3"/>
        </w:numPr>
        <w:autoSpaceDE w:val="0"/>
        <w:autoSpaceDN w:val="0"/>
        <w:adjustRightInd w:val="0"/>
        <w:jc w:val="both"/>
        <w:rPr>
          <w:szCs w:val="22"/>
        </w:rPr>
      </w:pPr>
      <w:r w:rsidRPr="0099321F">
        <w:rPr>
          <w:szCs w:val="22"/>
        </w:rPr>
        <w:t xml:space="preserve">silpna šlapimo srovė; </w:t>
      </w:r>
    </w:p>
    <w:p w14:paraId="1EBB7E95" w14:textId="77777777" w:rsidR="001A4ECB" w:rsidRPr="0099321F" w:rsidRDefault="001A4ECB" w:rsidP="001A4ECB">
      <w:pPr>
        <w:pStyle w:val="ListParagraph"/>
        <w:numPr>
          <w:ilvl w:val="0"/>
          <w:numId w:val="3"/>
        </w:numPr>
        <w:autoSpaceDE w:val="0"/>
        <w:autoSpaceDN w:val="0"/>
        <w:adjustRightInd w:val="0"/>
        <w:jc w:val="both"/>
        <w:rPr>
          <w:szCs w:val="22"/>
        </w:rPr>
      </w:pPr>
      <w:r w:rsidRPr="0099321F">
        <w:rPr>
          <w:szCs w:val="22"/>
        </w:rPr>
        <w:t xml:space="preserve">nutrūkinėjanti šlapimo srovė; </w:t>
      </w:r>
    </w:p>
    <w:p w14:paraId="19F3D8FF" w14:textId="77777777" w:rsidR="001A4ECB" w:rsidRPr="0099321F" w:rsidRDefault="001A4ECB" w:rsidP="001A4ECB">
      <w:pPr>
        <w:pStyle w:val="ListParagraph"/>
        <w:numPr>
          <w:ilvl w:val="0"/>
          <w:numId w:val="3"/>
        </w:numPr>
        <w:autoSpaceDE w:val="0"/>
        <w:autoSpaceDN w:val="0"/>
        <w:adjustRightInd w:val="0"/>
        <w:jc w:val="both"/>
        <w:rPr>
          <w:szCs w:val="22"/>
        </w:rPr>
      </w:pPr>
      <w:r w:rsidRPr="0099321F">
        <w:rPr>
          <w:szCs w:val="22"/>
        </w:rPr>
        <w:t xml:space="preserve">jausmas, kad neina visiškai ištuštinti šlapimo pūslės. </w:t>
      </w:r>
    </w:p>
    <w:p w14:paraId="3AD87153" w14:textId="77777777" w:rsidR="0099321F" w:rsidRPr="0099321F" w:rsidRDefault="0099321F" w:rsidP="0099321F">
      <w:pPr>
        <w:pStyle w:val="ListParagraph"/>
        <w:autoSpaceDE w:val="0"/>
        <w:autoSpaceDN w:val="0"/>
        <w:adjustRightInd w:val="0"/>
        <w:jc w:val="both"/>
        <w:rPr>
          <w:szCs w:val="22"/>
        </w:rPr>
      </w:pPr>
    </w:p>
    <w:p w14:paraId="1C8049F5" w14:textId="77777777" w:rsidR="001A4ECB" w:rsidRPr="0099321F" w:rsidRDefault="001A4ECB" w:rsidP="001A4ECB">
      <w:pPr>
        <w:autoSpaceDE w:val="0"/>
        <w:autoSpaceDN w:val="0"/>
        <w:adjustRightInd w:val="0"/>
        <w:jc w:val="both"/>
        <w:rPr>
          <w:szCs w:val="22"/>
        </w:rPr>
      </w:pPr>
      <w:r w:rsidRPr="0099321F">
        <w:rPr>
          <w:szCs w:val="22"/>
        </w:rPr>
        <w:t>Kai kuriems vyrams GPH gali sukelti rimtesnių problemų:</w:t>
      </w:r>
    </w:p>
    <w:p w14:paraId="00A1F674" w14:textId="77777777" w:rsidR="001A4ECB" w:rsidRPr="0099321F" w:rsidRDefault="001A4ECB" w:rsidP="001A4ECB">
      <w:pPr>
        <w:pStyle w:val="ListParagraph"/>
        <w:numPr>
          <w:ilvl w:val="0"/>
          <w:numId w:val="3"/>
        </w:numPr>
        <w:autoSpaceDE w:val="0"/>
        <w:autoSpaceDN w:val="0"/>
        <w:adjustRightInd w:val="0"/>
        <w:jc w:val="both"/>
        <w:rPr>
          <w:szCs w:val="22"/>
        </w:rPr>
      </w:pPr>
      <w:r w:rsidRPr="0099321F">
        <w:rPr>
          <w:szCs w:val="22"/>
        </w:rPr>
        <w:t>šlapimo takų infekcija;</w:t>
      </w:r>
    </w:p>
    <w:p w14:paraId="60786754" w14:textId="77777777" w:rsidR="001A4ECB" w:rsidRPr="0099321F" w:rsidRDefault="001A4ECB" w:rsidP="001A4ECB">
      <w:pPr>
        <w:pStyle w:val="ListParagraph"/>
        <w:numPr>
          <w:ilvl w:val="0"/>
          <w:numId w:val="3"/>
        </w:numPr>
        <w:autoSpaceDE w:val="0"/>
        <w:autoSpaceDN w:val="0"/>
        <w:adjustRightInd w:val="0"/>
        <w:jc w:val="both"/>
        <w:rPr>
          <w:szCs w:val="22"/>
        </w:rPr>
      </w:pPr>
      <w:r w:rsidRPr="0099321F">
        <w:rPr>
          <w:szCs w:val="22"/>
        </w:rPr>
        <w:t>staigus negalėjimas šlapintis;</w:t>
      </w:r>
    </w:p>
    <w:p w14:paraId="0620DB49" w14:textId="77777777" w:rsidR="001A4ECB" w:rsidRPr="0099321F" w:rsidRDefault="001A4ECB" w:rsidP="001A4ECB">
      <w:pPr>
        <w:pStyle w:val="ListParagraph"/>
        <w:numPr>
          <w:ilvl w:val="0"/>
          <w:numId w:val="3"/>
        </w:numPr>
        <w:autoSpaceDE w:val="0"/>
        <w:autoSpaceDN w:val="0"/>
        <w:adjustRightInd w:val="0"/>
        <w:jc w:val="both"/>
        <w:rPr>
          <w:szCs w:val="22"/>
        </w:rPr>
      </w:pPr>
      <w:r w:rsidRPr="0099321F">
        <w:rPr>
          <w:szCs w:val="22"/>
        </w:rPr>
        <w:t>operacijos būtinybė.</w:t>
      </w:r>
    </w:p>
    <w:p w14:paraId="35892F53" w14:textId="77777777" w:rsidR="001A4ECB" w:rsidRPr="0099321F" w:rsidRDefault="001A4ECB" w:rsidP="001A4ECB">
      <w:pPr>
        <w:autoSpaceDE w:val="0"/>
        <w:autoSpaceDN w:val="0"/>
        <w:adjustRightInd w:val="0"/>
        <w:jc w:val="both"/>
        <w:rPr>
          <w:szCs w:val="22"/>
        </w:rPr>
      </w:pPr>
    </w:p>
    <w:p w14:paraId="6AE958A5" w14:textId="77777777" w:rsidR="0099321F" w:rsidRPr="0099321F" w:rsidRDefault="0099321F" w:rsidP="001A4ECB">
      <w:pPr>
        <w:autoSpaceDE w:val="0"/>
        <w:autoSpaceDN w:val="0"/>
        <w:adjustRightInd w:val="0"/>
        <w:jc w:val="both"/>
        <w:rPr>
          <w:szCs w:val="22"/>
        </w:rPr>
      </w:pPr>
    </w:p>
    <w:p w14:paraId="14FA9573" w14:textId="27D180F1" w:rsidR="001A4ECB" w:rsidRPr="0099321F" w:rsidRDefault="001A4ECB" w:rsidP="00286B63">
      <w:pPr>
        <w:pStyle w:val="PI-1EMEASMCA"/>
        <w:numPr>
          <w:ilvl w:val="0"/>
          <w:numId w:val="14"/>
        </w:numPr>
      </w:pPr>
      <w:r w:rsidRPr="0099321F">
        <w:t>Kas žinotina prieš vartojant Finasteride Accord 5 mg</w:t>
      </w:r>
    </w:p>
    <w:p w14:paraId="6C4418A5" w14:textId="77777777" w:rsidR="001A4ECB" w:rsidRPr="0099321F" w:rsidRDefault="001A4ECB" w:rsidP="001A4ECB">
      <w:pPr>
        <w:pStyle w:val="BTEMEASMCA"/>
      </w:pPr>
    </w:p>
    <w:p w14:paraId="0B7250CE" w14:textId="09F40D88" w:rsidR="001A4ECB" w:rsidRPr="0099321F" w:rsidRDefault="001A4ECB" w:rsidP="001A4ECB">
      <w:pPr>
        <w:rPr>
          <w:rFonts w:eastAsia="SimSun"/>
          <w:b/>
          <w:szCs w:val="22"/>
        </w:rPr>
      </w:pPr>
      <w:r w:rsidRPr="0099321F">
        <w:rPr>
          <w:rFonts w:eastAsia="SimSun"/>
          <w:b/>
          <w:szCs w:val="22"/>
        </w:rPr>
        <w:lastRenderedPageBreak/>
        <w:t>Finasteride Accord 5 mg vartoti negalima:</w:t>
      </w:r>
    </w:p>
    <w:p w14:paraId="3B92A0D0" w14:textId="77777777" w:rsidR="001A4ECB" w:rsidRPr="0099321F" w:rsidRDefault="001A4ECB" w:rsidP="001A4ECB">
      <w:pPr>
        <w:rPr>
          <w:rFonts w:eastAsia="SimSun"/>
          <w:b/>
          <w:szCs w:val="22"/>
        </w:rPr>
      </w:pPr>
    </w:p>
    <w:p w14:paraId="03302B53" w14:textId="77777777" w:rsidR="001A4ECB" w:rsidRPr="0099321F" w:rsidRDefault="001A4ECB" w:rsidP="001A4ECB">
      <w:pPr>
        <w:numPr>
          <w:ilvl w:val="0"/>
          <w:numId w:val="2"/>
        </w:numPr>
        <w:tabs>
          <w:tab w:val="clear" w:pos="720"/>
          <w:tab w:val="num" w:pos="360"/>
        </w:tabs>
        <w:ind w:left="360"/>
        <w:rPr>
          <w:rFonts w:eastAsia="SimSun"/>
          <w:szCs w:val="22"/>
        </w:rPr>
      </w:pPr>
      <w:r w:rsidRPr="0099321F">
        <w:rPr>
          <w:szCs w:val="22"/>
        </w:rPr>
        <w:t xml:space="preserve">jeigu yra alergija </w:t>
      </w:r>
      <w:r w:rsidRPr="0099321F">
        <w:rPr>
          <w:rFonts w:eastAsia="SimSun"/>
          <w:szCs w:val="22"/>
        </w:rPr>
        <w:t xml:space="preserve">finasteridui arba bet kuriai </w:t>
      </w:r>
      <w:r w:rsidRPr="0099321F">
        <w:rPr>
          <w:szCs w:val="22"/>
        </w:rPr>
        <w:t xml:space="preserve">bet kuriai pagalbinei </w:t>
      </w:r>
      <w:r w:rsidRPr="0099321F">
        <w:rPr>
          <w:noProof/>
          <w:szCs w:val="22"/>
        </w:rPr>
        <w:t>šio vaisto medžiagai</w:t>
      </w:r>
      <w:r w:rsidRPr="0099321F">
        <w:rPr>
          <w:szCs w:val="22"/>
        </w:rPr>
        <w:t xml:space="preserve"> </w:t>
      </w:r>
      <w:r w:rsidRPr="0099321F">
        <w:rPr>
          <w:noProof/>
          <w:szCs w:val="22"/>
        </w:rPr>
        <w:t>(jos išvardytos 6 skyriuje)</w:t>
      </w:r>
      <w:r w:rsidRPr="0099321F">
        <w:rPr>
          <w:rFonts w:eastAsia="SimSun"/>
          <w:szCs w:val="22"/>
        </w:rPr>
        <w:t>;</w:t>
      </w:r>
    </w:p>
    <w:p w14:paraId="69FAC7DF" w14:textId="77777777" w:rsidR="001A4ECB" w:rsidRPr="0099321F" w:rsidRDefault="001A4ECB" w:rsidP="001A4ECB">
      <w:pPr>
        <w:numPr>
          <w:ilvl w:val="0"/>
          <w:numId w:val="2"/>
        </w:numPr>
        <w:tabs>
          <w:tab w:val="clear" w:pos="720"/>
          <w:tab w:val="num" w:pos="360"/>
        </w:tabs>
        <w:ind w:left="360"/>
        <w:rPr>
          <w:szCs w:val="22"/>
        </w:rPr>
      </w:pPr>
      <w:r w:rsidRPr="0099321F">
        <w:rPr>
          <w:szCs w:val="22"/>
        </w:rPr>
        <w:t>jeigu esate moteris (šis vaistas skirtas vyrams);</w:t>
      </w:r>
    </w:p>
    <w:p w14:paraId="54D2A31C" w14:textId="77777777" w:rsidR="001A4ECB" w:rsidRPr="0099321F" w:rsidRDefault="001A4ECB" w:rsidP="001A4ECB">
      <w:pPr>
        <w:numPr>
          <w:ilvl w:val="0"/>
          <w:numId w:val="2"/>
        </w:numPr>
        <w:tabs>
          <w:tab w:val="clear" w:pos="720"/>
          <w:tab w:val="num" w:pos="360"/>
        </w:tabs>
        <w:ind w:left="360"/>
        <w:rPr>
          <w:szCs w:val="22"/>
        </w:rPr>
      </w:pPr>
      <w:r w:rsidRPr="0099321F">
        <w:rPr>
          <w:szCs w:val="22"/>
        </w:rPr>
        <w:t>jeigu esate vaikas.</w:t>
      </w:r>
    </w:p>
    <w:p w14:paraId="2FC845A2" w14:textId="77777777" w:rsidR="001A4ECB" w:rsidRPr="0099321F" w:rsidRDefault="001A4ECB" w:rsidP="001A4ECB">
      <w:pPr>
        <w:pStyle w:val="BTEMEASMCA"/>
        <w:rPr>
          <w:noProof/>
        </w:rPr>
      </w:pPr>
      <w:r w:rsidRPr="0099321F">
        <w:t xml:space="preserve">Jei kuris iš išvardytų punktų tinka Jums, finasterido vartoti negalima. </w:t>
      </w:r>
      <w:r w:rsidRPr="0099321F">
        <w:rPr>
          <w:noProof/>
        </w:rPr>
        <w:t xml:space="preserve">Jeigu nesate tikri, pasitarkite su gydytoju arba vaistininku. </w:t>
      </w:r>
    </w:p>
    <w:p w14:paraId="3124373D" w14:textId="77777777" w:rsidR="001A4ECB" w:rsidRPr="0099321F" w:rsidRDefault="001A4ECB" w:rsidP="001A4ECB">
      <w:pPr>
        <w:pStyle w:val="BTEMEASMCA"/>
      </w:pPr>
    </w:p>
    <w:p w14:paraId="5567DB67" w14:textId="77777777" w:rsidR="001A4ECB" w:rsidRPr="0099321F" w:rsidRDefault="001A4ECB" w:rsidP="001A4ECB">
      <w:pPr>
        <w:pStyle w:val="BTEMEASMCA"/>
        <w:rPr>
          <w:b/>
        </w:rPr>
      </w:pPr>
      <w:r w:rsidRPr="0099321F">
        <w:rPr>
          <w:b/>
        </w:rPr>
        <w:t>Įspėjimai ir atsargumo priemonės</w:t>
      </w:r>
    </w:p>
    <w:p w14:paraId="0C58D9C2" w14:textId="72B7E016" w:rsidR="001A4ECB" w:rsidRPr="0099321F" w:rsidRDefault="001A4ECB" w:rsidP="001A4ECB">
      <w:pPr>
        <w:rPr>
          <w:noProof/>
          <w:szCs w:val="22"/>
        </w:rPr>
      </w:pPr>
      <w:r w:rsidRPr="0099321F">
        <w:rPr>
          <w:szCs w:val="22"/>
        </w:rPr>
        <w:t>Pasitarkite su gydytoju arba vaistininku, prieš pradėdami vartoti Finasteride Accord 5 mg.</w:t>
      </w:r>
    </w:p>
    <w:p w14:paraId="47A6AB10" w14:textId="77777777" w:rsidR="001A4ECB" w:rsidRPr="0099321F" w:rsidRDefault="001A4ECB" w:rsidP="001A4ECB">
      <w:pPr>
        <w:numPr>
          <w:ilvl w:val="0"/>
          <w:numId w:val="6"/>
        </w:numPr>
        <w:tabs>
          <w:tab w:val="clear" w:pos="720"/>
          <w:tab w:val="num" w:pos="567"/>
        </w:tabs>
        <w:ind w:left="0" w:firstLine="0"/>
        <w:rPr>
          <w:szCs w:val="22"/>
        </w:rPr>
      </w:pPr>
      <w:r w:rsidRPr="0099321F">
        <w:rPr>
          <w:szCs w:val="22"/>
        </w:rPr>
        <w:t>jeigu po šlapinimosi šlapimo pūslėje lieka daug šlapimo ir (arba) jeigu labai sumažėja šlapimo srovė. Tokiu atveju Jus reikia atidžiai ištirti dėl galimo šlapimo takų susiaurėjimo;</w:t>
      </w:r>
    </w:p>
    <w:p w14:paraId="5FFD5881" w14:textId="77777777" w:rsidR="001A4ECB" w:rsidRPr="0099321F" w:rsidRDefault="001A4ECB" w:rsidP="001A4ECB">
      <w:pPr>
        <w:numPr>
          <w:ilvl w:val="0"/>
          <w:numId w:val="6"/>
        </w:numPr>
        <w:tabs>
          <w:tab w:val="clear" w:pos="720"/>
          <w:tab w:val="num" w:pos="567"/>
        </w:tabs>
        <w:ind w:left="0" w:firstLine="0"/>
        <w:rPr>
          <w:color w:val="000000"/>
          <w:szCs w:val="22"/>
        </w:rPr>
      </w:pPr>
      <w:r w:rsidRPr="0099321F">
        <w:rPr>
          <w:szCs w:val="22"/>
        </w:rPr>
        <w:t xml:space="preserve">jeigu susilpnėjusi Jūsų kepenų veikla. </w:t>
      </w:r>
      <w:r w:rsidRPr="0099321F">
        <w:rPr>
          <w:color w:val="000000"/>
          <w:szCs w:val="22"/>
        </w:rPr>
        <w:t>Tokiu atveju gali būti padidėjęs finasterido kiekis kraujo plazmoje;</w:t>
      </w:r>
    </w:p>
    <w:p w14:paraId="153948F3" w14:textId="77777777" w:rsidR="001A4ECB" w:rsidRPr="0099321F" w:rsidRDefault="001A4ECB" w:rsidP="001A4ECB">
      <w:pPr>
        <w:numPr>
          <w:ilvl w:val="0"/>
          <w:numId w:val="6"/>
        </w:numPr>
        <w:tabs>
          <w:tab w:val="clear" w:pos="720"/>
          <w:tab w:val="num" w:pos="567"/>
        </w:tabs>
        <w:ind w:left="0" w:firstLine="0"/>
        <w:rPr>
          <w:szCs w:val="22"/>
        </w:rPr>
      </w:pPr>
      <w:r w:rsidRPr="0099321F">
        <w:rPr>
          <w:szCs w:val="22"/>
        </w:rPr>
        <w:t>jeigu Jūsų seksualinė partnerė yra nėščia arba gali pastoti, Jūs turite vengti sėklos, kurioje gali būti labai mažas kiekis vaisto, patekimo į partnerės organizmą;</w:t>
      </w:r>
    </w:p>
    <w:p w14:paraId="51B03DF6" w14:textId="77777777" w:rsidR="001A4ECB" w:rsidRPr="0099321F" w:rsidRDefault="001A4ECB" w:rsidP="001A4ECB">
      <w:pPr>
        <w:numPr>
          <w:ilvl w:val="0"/>
          <w:numId w:val="6"/>
        </w:numPr>
        <w:tabs>
          <w:tab w:val="clear" w:pos="720"/>
          <w:tab w:val="num" w:pos="567"/>
        </w:tabs>
        <w:ind w:left="0" w:firstLine="0"/>
        <w:rPr>
          <w:szCs w:val="22"/>
        </w:rPr>
      </w:pPr>
      <w:r w:rsidRPr="0099321F">
        <w:rPr>
          <w:szCs w:val="22"/>
        </w:rPr>
        <w:t>jeigu ruošiatės atlikti PSA vadinamu kraujo tyrimą (tyrimą skirtą nustatyti prostatos vėžį). Pasakykite gydytojui, kad vartojate finasteridą. Finasteridas gali paveikti kraujyje esančių tiriamų medžiagų, PSA, kiekį.</w:t>
      </w:r>
    </w:p>
    <w:p w14:paraId="7145DC3B" w14:textId="77777777" w:rsidR="001A4ECB" w:rsidRPr="0099321F" w:rsidRDefault="001A4ECB" w:rsidP="001A4ECB">
      <w:pPr>
        <w:ind w:left="426" w:hanging="426"/>
        <w:rPr>
          <w:rFonts w:eastAsia="SimSun"/>
          <w:szCs w:val="22"/>
        </w:rPr>
      </w:pPr>
    </w:p>
    <w:p w14:paraId="201EC9C8" w14:textId="77777777" w:rsidR="001A4ECB" w:rsidRPr="0099321F" w:rsidRDefault="001A4ECB" w:rsidP="001A4ECB">
      <w:pPr>
        <w:ind w:left="426" w:hanging="426"/>
        <w:rPr>
          <w:b/>
          <w:noProof/>
          <w:szCs w:val="22"/>
        </w:rPr>
      </w:pPr>
      <w:r w:rsidRPr="0099321F">
        <w:rPr>
          <w:b/>
          <w:noProof/>
          <w:szCs w:val="22"/>
        </w:rPr>
        <w:t>Vaikams</w:t>
      </w:r>
    </w:p>
    <w:p w14:paraId="582FCB5B" w14:textId="77777777" w:rsidR="001A4ECB" w:rsidRPr="0099321F" w:rsidRDefault="001A4ECB" w:rsidP="001A4ECB">
      <w:pPr>
        <w:ind w:left="426" w:hanging="426"/>
        <w:rPr>
          <w:noProof/>
          <w:szCs w:val="22"/>
        </w:rPr>
      </w:pPr>
      <w:r w:rsidRPr="0099321F">
        <w:rPr>
          <w:noProof/>
          <w:szCs w:val="22"/>
        </w:rPr>
        <w:t xml:space="preserve">Finasterido vartoti vaikams draudžiama. </w:t>
      </w:r>
    </w:p>
    <w:p w14:paraId="3C9949C3" w14:textId="77777777" w:rsidR="001A4ECB" w:rsidRPr="0099321F" w:rsidRDefault="001A4ECB" w:rsidP="001A4ECB">
      <w:pPr>
        <w:ind w:left="426" w:hanging="426"/>
        <w:rPr>
          <w:rFonts w:eastAsia="SimSun"/>
          <w:szCs w:val="22"/>
        </w:rPr>
      </w:pPr>
    </w:p>
    <w:p w14:paraId="5FAF804D" w14:textId="131CA95A" w:rsidR="001A4ECB" w:rsidRPr="0099321F" w:rsidRDefault="001A4ECB" w:rsidP="001A4ECB">
      <w:pPr>
        <w:pStyle w:val="PI-3EMEASMCA"/>
      </w:pPr>
      <w:r w:rsidRPr="0099321F">
        <w:t xml:space="preserve"> Kiti vaistai ir Finasteride Accord 5 mg</w:t>
      </w:r>
    </w:p>
    <w:p w14:paraId="6AD9E83B" w14:textId="77777777" w:rsidR="001A4ECB" w:rsidRPr="0099321F" w:rsidRDefault="001A4ECB" w:rsidP="001A4ECB">
      <w:pPr>
        <w:pStyle w:val="PI-3EMEASMCA"/>
      </w:pPr>
    </w:p>
    <w:p w14:paraId="44AF0C9B" w14:textId="77777777" w:rsidR="001A4ECB" w:rsidRPr="0099321F" w:rsidRDefault="001A4ECB" w:rsidP="001A4ECB">
      <w:pPr>
        <w:pStyle w:val="PI-3EMEASMCA"/>
        <w:rPr>
          <w:b w:val="0"/>
        </w:rPr>
      </w:pPr>
      <w:r w:rsidRPr="0099321F">
        <w:rPr>
          <w:b w:val="0"/>
        </w:rPr>
        <w:t>Jeigu vartojate ar neseniai vartojote kitų vaistų arba dėl to nesate tikri, apie tai pasakykite gydytojui arba vaistininkui.</w:t>
      </w:r>
    </w:p>
    <w:p w14:paraId="0A8362D0" w14:textId="77777777" w:rsidR="001A4ECB" w:rsidRPr="0099321F" w:rsidRDefault="001A4ECB" w:rsidP="001A4ECB">
      <w:pPr>
        <w:rPr>
          <w:rFonts w:eastAsia="SimSun"/>
          <w:szCs w:val="22"/>
        </w:rPr>
      </w:pPr>
    </w:p>
    <w:p w14:paraId="6D728A7E" w14:textId="77777777" w:rsidR="001A4ECB" w:rsidRPr="0099321F" w:rsidRDefault="001A4ECB" w:rsidP="001A4ECB">
      <w:pPr>
        <w:rPr>
          <w:rFonts w:eastAsia="SimSun"/>
          <w:szCs w:val="22"/>
        </w:rPr>
      </w:pPr>
      <w:r w:rsidRPr="0099321F">
        <w:rPr>
          <w:rFonts w:eastAsia="SimSun"/>
          <w:szCs w:val="22"/>
        </w:rPr>
        <w:t>Finasteridas įprastai nesąveikauja su kitais vaistais. Reikšmingos vaistų sąveikos nenustatyta. Jeigu vartojate arba neseniai vartojote kitų vaistų, įskaitant įsigytus be recepto, pasakykite gydytojui arba vaistininkui.</w:t>
      </w:r>
    </w:p>
    <w:p w14:paraId="5E38082C" w14:textId="77777777" w:rsidR="001A4ECB" w:rsidRPr="0099321F" w:rsidRDefault="001A4ECB" w:rsidP="001A4ECB">
      <w:pPr>
        <w:rPr>
          <w:rFonts w:eastAsia="SimSun"/>
          <w:szCs w:val="22"/>
        </w:rPr>
      </w:pPr>
    </w:p>
    <w:p w14:paraId="269E5854" w14:textId="4D9990D3" w:rsidR="001A4ECB" w:rsidRPr="0099321F" w:rsidRDefault="001A4ECB" w:rsidP="001A4ECB">
      <w:pPr>
        <w:pStyle w:val="PI-3EMEASMCA"/>
      </w:pPr>
      <w:r w:rsidRPr="0099321F">
        <w:t>Finasteride Accord 5 mg vartojimas su maistu ir gėrimais</w:t>
      </w:r>
    </w:p>
    <w:p w14:paraId="23AF47EA" w14:textId="77777777" w:rsidR="001A4ECB" w:rsidRPr="0099321F" w:rsidRDefault="001A4ECB" w:rsidP="001A4ECB">
      <w:pPr>
        <w:pStyle w:val="PI-3EMEASMCA"/>
      </w:pPr>
    </w:p>
    <w:p w14:paraId="166694BB" w14:textId="77777777" w:rsidR="001A4ECB" w:rsidRPr="0099321F" w:rsidRDefault="001A4ECB" w:rsidP="001A4ECB">
      <w:pPr>
        <w:rPr>
          <w:szCs w:val="22"/>
        </w:rPr>
      </w:pPr>
      <w:r w:rsidRPr="0099321F">
        <w:rPr>
          <w:szCs w:val="22"/>
        </w:rPr>
        <w:t>Finasteridą galima vartoti su maistu arba be jo.</w:t>
      </w:r>
    </w:p>
    <w:p w14:paraId="786490AA" w14:textId="77777777" w:rsidR="001A4ECB" w:rsidRPr="0099321F" w:rsidRDefault="001A4ECB" w:rsidP="001A4ECB">
      <w:pPr>
        <w:rPr>
          <w:szCs w:val="22"/>
        </w:rPr>
      </w:pPr>
    </w:p>
    <w:p w14:paraId="450EB594" w14:textId="77777777" w:rsidR="001A4ECB" w:rsidRPr="0099321F" w:rsidRDefault="001A4ECB" w:rsidP="001A4ECB">
      <w:pPr>
        <w:pStyle w:val="PI-3EMEASMCA"/>
      </w:pPr>
      <w:r w:rsidRPr="0099321F">
        <w:t>Nėštumas, žindymo laikotarpis ir vaisingumas</w:t>
      </w:r>
    </w:p>
    <w:p w14:paraId="6058D74A" w14:textId="77777777" w:rsidR="001A4ECB" w:rsidRPr="0099321F" w:rsidRDefault="001A4ECB" w:rsidP="001A4ECB">
      <w:pPr>
        <w:pStyle w:val="PI-3EMEASMCA"/>
      </w:pPr>
    </w:p>
    <w:p w14:paraId="4B481AA2" w14:textId="2EB0F855" w:rsidR="001A4ECB" w:rsidRPr="0099321F" w:rsidRDefault="001A4ECB" w:rsidP="001A4ECB">
      <w:pPr>
        <w:rPr>
          <w:szCs w:val="22"/>
        </w:rPr>
      </w:pPr>
      <w:r w:rsidRPr="0099321F">
        <w:rPr>
          <w:b/>
          <w:bCs/>
          <w:szCs w:val="22"/>
        </w:rPr>
        <w:t xml:space="preserve">Finasteride Accord 5 mg skirtas tik vyrams. </w:t>
      </w:r>
      <w:r w:rsidRPr="0099321F">
        <w:rPr>
          <w:bCs/>
          <w:szCs w:val="22"/>
        </w:rPr>
        <w:t xml:space="preserve">Moterims vartoti </w:t>
      </w:r>
      <w:r w:rsidRPr="0099321F">
        <w:rPr>
          <w:color w:val="000000"/>
          <w:szCs w:val="22"/>
        </w:rPr>
        <w:t>finasterido</w:t>
      </w:r>
      <w:r w:rsidRPr="0099321F">
        <w:rPr>
          <w:szCs w:val="22"/>
        </w:rPr>
        <w:t xml:space="preserve"> </w:t>
      </w:r>
      <w:r w:rsidRPr="0099321F">
        <w:rPr>
          <w:bCs/>
          <w:szCs w:val="22"/>
        </w:rPr>
        <w:t>draudžiama.</w:t>
      </w:r>
      <w:r w:rsidRPr="0099321F">
        <w:rPr>
          <w:b/>
          <w:bCs/>
          <w:szCs w:val="22"/>
        </w:rPr>
        <w:t xml:space="preserve"> </w:t>
      </w:r>
      <w:r w:rsidRPr="0099321F">
        <w:rPr>
          <w:szCs w:val="22"/>
        </w:rPr>
        <w:t xml:space="preserve">Nėščioms ir galinčioms pastoti moterims susmulkintų ar lūžusių </w:t>
      </w:r>
      <w:r w:rsidRPr="0099321F">
        <w:rPr>
          <w:color w:val="000000"/>
          <w:szCs w:val="22"/>
        </w:rPr>
        <w:t>Finasteride Accord 5 mg</w:t>
      </w:r>
      <w:r w:rsidRPr="0099321F">
        <w:rPr>
          <w:szCs w:val="22"/>
        </w:rPr>
        <w:t xml:space="preserve"> liesti negalima.</w:t>
      </w:r>
      <w:r w:rsidRPr="0099321F">
        <w:rPr>
          <w:bCs/>
          <w:szCs w:val="22"/>
        </w:rPr>
        <w:t xml:space="preserve"> </w:t>
      </w:r>
      <w:r w:rsidRPr="0099321F">
        <w:rPr>
          <w:szCs w:val="22"/>
        </w:rPr>
        <w:t xml:space="preserve">Jeigu </w:t>
      </w:r>
      <w:r w:rsidRPr="0099321F">
        <w:rPr>
          <w:bCs/>
          <w:szCs w:val="22"/>
        </w:rPr>
        <w:t>moteris, nešiojanti vyriškos lyties vaisių,</w:t>
      </w:r>
      <w:r w:rsidRPr="0099321F">
        <w:rPr>
          <w:szCs w:val="22"/>
        </w:rPr>
        <w:t xml:space="preserve"> geria finasterido, arba jeigu preparato prasiskverbia per odą, naujagimiui gali atsirasti lyties organų sklaidos trūkumų. Pasikalbėkite su gydytoju, jeigu nėščia moteris paliečia susmulkintų ar sulūžusių </w:t>
      </w:r>
      <w:r w:rsidRPr="0099321F">
        <w:rPr>
          <w:color w:val="000000"/>
          <w:szCs w:val="22"/>
        </w:rPr>
        <w:t>Finasteride Accord 5 mg</w:t>
      </w:r>
      <w:r w:rsidRPr="0099321F">
        <w:rPr>
          <w:szCs w:val="22"/>
        </w:rPr>
        <w:t xml:space="preserve"> tablečių. </w:t>
      </w:r>
    </w:p>
    <w:p w14:paraId="28329025" w14:textId="77777777" w:rsidR="001A4ECB" w:rsidRPr="0099321F" w:rsidRDefault="001A4ECB" w:rsidP="001A4ECB">
      <w:pPr>
        <w:rPr>
          <w:szCs w:val="22"/>
        </w:rPr>
      </w:pPr>
    </w:p>
    <w:p w14:paraId="36D0A65F" w14:textId="77777777" w:rsidR="001A4ECB" w:rsidRPr="0099321F" w:rsidRDefault="001A4ECB" w:rsidP="001A4ECB">
      <w:pPr>
        <w:rPr>
          <w:bCs/>
          <w:szCs w:val="22"/>
        </w:rPr>
      </w:pPr>
      <w:r w:rsidRPr="0099321F">
        <w:rPr>
          <w:bCs/>
          <w:szCs w:val="22"/>
        </w:rPr>
        <w:t xml:space="preserve">Jei paciento seksualinė partnerė yra nėščia arba gali pastoti, jis turi stengtis, kad jo </w:t>
      </w:r>
      <w:r w:rsidRPr="0099321F">
        <w:rPr>
          <w:szCs w:val="22"/>
        </w:rPr>
        <w:t>sėklos nepatektų į partnerės organizmą</w:t>
      </w:r>
      <w:r w:rsidRPr="0099321F">
        <w:rPr>
          <w:bCs/>
          <w:szCs w:val="22"/>
        </w:rPr>
        <w:t xml:space="preserve"> (pvz., naudoti prezervatyvą) arba nutraukti gydymą finasteridu.</w:t>
      </w:r>
    </w:p>
    <w:p w14:paraId="7D8B568F" w14:textId="77777777" w:rsidR="001A4ECB" w:rsidRPr="0099321F" w:rsidRDefault="001A4ECB" w:rsidP="001A4ECB">
      <w:pPr>
        <w:pStyle w:val="BTEMEASMCA"/>
        <w:jc w:val="both"/>
      </w:pPr>
    </w:p>
    <w:p w14:paraId="6584BA29" w14:textId="77777777" w:rsidR="001A4ECB" w:rsidRPr="0099321F" w:rsidRDefault="001A4ECB" w:rsidP="001A4ECB">
      <w:pPr>
        <w:pStyle w:val="PI-3EMEASMCA"/>
      </w:pPr>
      <w:r w:rsidRPr="0099321F">
        <w:t>Vairavimas ir mechanizmų valdymas</w:t>
      </w:r>
    </w:p>
    <w:p w14:paraId="2FE6ADCF" w14:textId="77777777" w:rsidR="001A4ECB" w:rsidRPr="0099321F" w:rsidRDefault="001A4ECB" w:rsidP="001A4ECB">
      <w:pPr>
        <w:pStyle w:val="PI-3EMEASMCA"/>
      </w:pPr>
    </w:p>
    <w:p w14:paraId="3FA69BCA" w14:textId="77777777" w:rsidR="001A4ECB" w:rsidRPr="0099321F" w:rsidRDefault="001A4ECB" w:rsidP="001A4ECB">
      <w:pPr>
        <w:tabs>
          <w:tab w:val="left" w:pos="0"/>
        </w:tabs>
        <w:rPr>
          <w:szCs w:val="22"/>
        </w:rPr>
      </w:pPr>
      <w:r w:rsidRPr="0099321F">
        <w:rPr>
          <w:szCs w:val="22"/>
        </w:rPr>
        <w:t xml:space="preserve">Duomenų, rodančių, kad finasteridas daro poveikį gebėjimui vairuoti ir valdyti mechanizmus, nėra. </w:t>
      </w:r>
    </w:p>
    <w:p w14:paraId="75B37A0F" w14:textId="77777777" w:rsidR="001A4ECB" w:rsidRPr="00353174" w:rsidRDefault="001A4ECB" w:rsidP="001A4ECB">
      <w:pPr>
        <w:pStyle w:val="BTEMEASMCA"/>
        <w:rPr>
          <w:lang w:val="en-US"/>
        </w:rPr>
      </w:pPr>
    </w:p>
    <w:p w14:paraId="015E7DF3" w14:textId="2666D27E" w:rsidR="001A4ECB" w:rsidRPr="0099321F" w:rsidRDefault="001A4ECB" w:rsidP="001A4ECB">
      <w:pPr>
        <w:pStyle w:val="PI-3EMEASMCA"/>
      </w:pPr>
      <w:r w:rsidRPr="0099321F">
        <w:rPr>
          <w:color w:val="000000"/>
        </w:rPr>
        <w:t>Finasteride Accord 5 mg</w:t>
      </w:r>
      <w:r w:rsidRPr="0099321F">
        <w:t xml:space="preserve"> sudėtyje yra laktozės</w:t>
      </w:r>
    </w:p>
    <w:p w14:paraId="2112875B" w14:textId="77777777" w:rsidR="001A4ECB" w:rsidRPr="0099321F" w:rsidRDefault="001A4ECB" w:rsidP="001A4ECB">
      <w:pPr>
        <w:pStyle w:val="PI-3EMEASMCA"/>
      </w:pPr>
    </w:p>
    <w:p w14:paraId="5EDF6AC0" w14:textId="654FC6DF" w:rsidR="001A4ECB" w:rsidRDefault="001A4ECB" w:rsidP="001A4ECB">
      <w:pPr>
        <w:rPr>
          <w:szCs w:val="22"/>
        </w:rPr>
      </w:pPr>
      <w:r w:rsidRPr="0099321F">
        <w:rPr>
          <w:szCs w:val="22"/>
        </w:rPr>
        <w:t>Šio vaistinio preparato sudėtyje yra laktozės. Jeigu gydytojas Jums yra sakęs, kad netoleruojate kokių nors angliavandenių, kreipkitės į jį prieš pradėdami vartoti šį vaistą.</w:t>
      </w:r>
    </w:p>
    <w:p w14:paraId="408D49A1" w14:textId="074E7F8E" w:rsidR="00112DE5" w:rsidRDefault="00112DE5" w:rsidP="001A4ECB">
      <w:pPr>
        <w:rPr>
          <w:szCs w:val="22"/>
        </w:rPr>
      </w:pPr>
    </w:p>
    <w:p w14:paraId="74F6C77F" w14:textId="77777777" w:rsidR="00112DE5" w:rsidRPr="00654278" w:rsidRDefault="00112DE5" w:rsidP="00112DE5">
      <w:pPr>
        <w:rPr>
          <w:b/>
          <w:szCs w:val="22"/>
        </w:rPr>
      </w:pPr>
      <w:r w:rsidRPr="00654278">
        <w:rPr>
          <w:b/>
          <w:szCs w:val="22"/>
        </w:rPr>
        <w:t>Pakitusi nuotaika ir depresija</w:t>
      </w:r>
    </w:p>
    <w:p w14:paraId="3A5048DA" w14:textId="77777777" w:rsidR="00112DE5" w:rsidRPr="00654278" w:rsidRDefault="00112DE5" w:rsidP="00112DE5">
      <w:pPr>
        <w:rPr>
          <w:szCs w:val="22"/>
        </w:rPr>
      </w:pPr>
      <w:r w:rsidRPr="00654278">
        <w:rPr>
          <w:szCs w:val="22"/>
        </w:rPr>
        <w:lastRenderedPageBreak/>
        <w:t xml:space="preserve">Pacientams, kurie buvo gydyti </w:t>
      </w:r>
      <w:r>
        <w:rPr>
          <w:szCs w:val="22"/>
        </w:rPr>
        <w:t>Finasteride Accord</w:t>
      </w:r>
      <w:r w:rsidRPr="00654278">
        <w:rPr>
          <w:szCs w:val="22"/>
        </w:rPr>
        <w:t>, nustatyta pakitusios nuotaikos,</w:t>
      </w:r>
    </w:p>
    <w:p w14:paraId="35079475" w14:textId="77777777" w:rsidR="00112DE5" w:rsidRPr="00654278" w:rsidRDefault="00112DE5" w:rsidP="00112DE5">
      <w:pPr>
        <w:rPr>
          <w:szCs w:val="22"/>
        </w:rPr>
      </w:pPr>
      <w:r w:rsidRPr="00654278">
        <w:rPr>
          <w:szCs w:val="22"/>
        </w:rPr>
        <w:t>pavyzdžiui prislėgtos nuotaikos, depresijos ir, rečiau, minčių apie savižudybę atvejų. Jeigu Jums</w:t>
      </w:r>
    </w:p>
    <w:p w14:paraId="7ED72E5B" w14:textId="77777777" w:rsidR="00112DE5" w:rsidRPr="00654278" w:rsidRDefault="00112DE5" w:rsidP="00112DE5">
      <w:pPr>
        <w:rPr>
          <w:szCs w:val="22"/>
        </w:rPr>
      </w:pPr>
      <w:r w:rsidRPr="00654278">
        <w:rPr>
          <w:szCs w:val="22"/>
        </w:rPr>
        <w:t>pasireikštų bet kurių iš šių simptomų, kiek galima greičiau kreipkitės į gydytoją tolesnės</w:t>
      </w:r>
    </w:p>
    <w:p w14:paraId="201A61CE" w14:textId="77777777" w:rsidR="00112DE5" w:rsidRPr="00534251" w:rsidRDefault="00112DE5" w:rsidP="00112DE5">
      <w:pPr>
        <w:rPr>
          <w:szCs w:val="22"/>
        </w:rPr>
      </w:pPr>
      <w:r w:rsidRPr="00654278">
        <w:rPr>
          <w:szCs w:val="22"/>
        </w:rPr>
        <w:t>medicininės pagalbos.</w:t>
      </w:r>
    </w:p>
    <w:p w14:paraId="2DFF632E" w14:textId="77777777" w:rsidR="001A4ECB" w:rsidRPr="0099321F" w:rsidRDefault="001A4ECB" w:rsidP="001A4ECB">
      <w:pPr>
        <w:pStyle w:val="BTEMEASMCA"/>
      </w:pPr>
    </w:p>
    <w:p w14:paraId="398CA25E" w14:textId="2B063BCB" w:rsidR="001A4ECB" w:rsidRPr="0099321F" w:rsidRDefault="001A4ECB" w:rsidP="00286B63">
      <w:pPr>
        <w:pStyle w:val="PI-1EMEASMCA"/>
        <w:numPr>
          <w:ilvl w:val="0"/>
          <w:numId w:val="14"/>
        </w:numPr>
        <w:rPr>
          <w:color w:val="000000"/>
        </w:rPr>
      </w:pPr>
      <w:r w:rsidRPr="0099321F">
        <w:t xml:space="preserve">Kaip vartoti </w:t>
      </w:r>
      <w:r w:rsidRPr="0099321F">
        <w:rPr>
          <w:color w:val="000000"/>
        </w:rPr>
        <w:t>Finasteride Accord 5 mg</w:t>
      </w:r>
    </w:p>
    <w:p w14:paraId="633DD500" w14:textId="77777777" w:rsidR="001A4ECB" w:rsidRPr="0099321F" w:rsidRDefault="001A4ECB" w:rsidP="001A4ECB">
      <w:pPr>
        <w:pStyle w:val="BTEMEASMCA"/>
      </w:pPr>
    </w:p>
    <w:p w14:paraId="56214D92" w14:textId="77777777" w:rsidR="001A4ECB" w:rsidRPr="0099321F" w:rsidRDefault="001A4ECB" w:rsidP="001A4ECB">
      <w:pPr>
        <w:rPr>
          <w:szCs w:val="22"/>
        </w:rPr>
      </w:pPr>
      <w:r w:rsidRPr="0099321F">
        <w:rPr>
          <w:szCs w:val="22"/>
        </w:rPr>
        <w:t>Visada vartokite šį vaistą tiksliai kaip nurodė gydytojas. Jeigu abejojate, kreipkitės į gydytoją arba vaistininką.</w:t>
      </w:r>
    </w:p>
    <w:p w14:paraId="56A9BB72" w14:textId="77777777" w:rsidR="001A4ECB" w:rsidRPr="0099321F" w:rsidRDefault="001A4ECB" w:rsidP="001A4ECB">
      <w:pPr>
        <w:rPr>
          <w:szCs w:val="22"/>
        </w:rPr>
      </w:pPr>
    </w:p>
    <w:p w14:paraId="4888E359" w14:textId="77777777" w:rsidR="001A4ECB" w:rsidRPr="0099321F" w:rsidRDefault="001A4ECB" w:rsidP="001A4ECB">
      <w:pPr>
        <w:rPr>
          <w:szCs w:val="22"/>
        </w:rPr>
      </w:pPr>
      <w:r w:rsidRPr="0099321F">
        <w:rPr>
          <w:szCs w:val="22"/>
        </w:rPr>
        <w:t>Rekomenduojama dozė yra viena tabletė (atitinkanti 5 mg finasterido) per parą.</w:t>
      </w:r>
    </w:p>
    <w:p w14:paraId="4686AC7E" w14:textId="77777777" w:rsidR="001A4ECB" w:rsidRPr="0099321F" w:rsidRDefault="001A4ECB" w:rsidP="001A4ECB">
      <w:pPr>
        <w:rPr>
          <w:szCs w:val="22"/>
        </w:rPr>
      </w:pPr>
    </w:p>
    <w:p w14:paraId="37942B7A" w14:textId="77777777" w:rsidR="001A4ECB" w:rsidRPr="0099321F" w:rsidRDefault="001A4ECB" w:rsidP="001A4ECB">
      <w:pPr>
        <w:tabs>
          <w:tab w:val="left" w:pos="0"/>
        </w:tabs>
        <w:rPr>
          <w:szCs w:val="22"/>
        </w:rPr>
      </w:pPr>
      <w:r w:rsidRPr="0099321F">
        <w:rPr>
          <w:szCs w:val="22"/>
        </w:rPr>
        <w:t xml:space="preserve">Plėvele dengtos tabletės gali būti vartojamos tiek valgio metu, tiek nevalgius. Šį vaistą reikia vartoti per burną, nuryti visą, dalyti ar smulkinti tablečių negalima. Kartu su finasteridu Jūsų gydytojas gali išrašyti kitą vaistą (doksazosiną) padėti kontroliuoti GPH. </w:t>
      </w:r>
    </w:p>
    <w:p w14:paraId="4A54A8A8" w14:textId="77777777" w:rsidR="001A4ECB" w:rsidRPr="0099321F" w:rsidRDefault="001A4ECB" w:rsidP="001A4ECB">
      <w:pPr>
        <w:tabs>
          <w:tab w:val="left" w:pos="0"/>
        </w:tabs>
        <w:rPr>
          <w:szCs w:val="22"/>
        </w:rPr>
      </w:pPr>
    </w:p>
    <w:p w14:paraId="2CD71DDC" w14:textId="77777777" w:rsidR="001A4ECB" w:rsidRPr="0099321F" w:rsidRDefault="001A4ECB" w:rsidP="001A4ECB">
      <w:pPr>
        <w:autoSpaceDE w:val="0"/>
        <w:rPr>
          <w:szCs w:val="22"/>
        </w:rPr>
      </w:pPr>
      <w:r w:rsidRPr="0099321F">
        <w:rPr>
          <w:szCs w:val="22"/>
        </w:rPr>
        <w:t>Nors pagerėjimas gali pasireikšti anksti, tačiau palankios organizmo reakcijos pasireiškimo nustatymui gali prireikti ne trumpesnio kaip 6 mėn. gydymo.</w:t>
      </w:r>
    </w:p>
    <w:p w14:paraId="53A138D1" w14:textId="77777777" w:rsidR="001A4ECB" w:rsidRPr="0099321F" w:rsidRDefault="001A4ECB" w:rsidP="001A4ECB">
      <w:pPr>
        <w:autoSpaceDE w:val="0"/>
        <w:rPr>
          <w:szCs w:val="22"/>
        </w:rPr>
      </w:pPr>
    </w:p>
    <w:p w14:paraId="6B0D9718" w14:textId="56AB2E70" w:rsidR="001A4ECB" w:rsidRPr="0099321F" w:rsidRDefault="001A4ECB" w:rsidP="001A4ECB">
      <w:pPr>
        <w:rPr>
          <w:szCs w:val="22"/>
        </w:rPr>
      </w:pPr>
      <w:r w:rsidRPr="0099321F">
        <w:rPr>
          <w:szCs w:val="22"/>
        </w:rPr>
        <w:t xml:space="preserve">Jūsų gydytojas pasakys, kiek laiko turėsite vartoti Finasteride Accord 5 mg. Nenutraukite gydymo per anksti, nes simptomai gali vėl pasunkėti. </w:t>
      </w:r>
    </w:p>
    <w:p w14:paraId="036A6683" w14:textId="77777777" w:rsidR="001A4ECB" w:rsidRPr="0099321F" w:rsidRDefault="001A4ECB" w:rsidP="001A4ECB">
      <w:pPr>
        <w:ind w:right="-2"/>
        <w:rPr>
          <w:i/>
          <w:szCs w:val="22"/>
        </w:rPr>
      </w:pPr>
    </w:p>
    <w:p w14:paraId="23EB6D8F" w14:textId="77777777" w:rsidR="001A4ECB" w:rsidRPr="0099321F" w:rsidRDefault="001A4ECB" w:rsidP="001A4ECB">
      <w:pPr>
        <w:numPr>
          <w:ilvl w:val="0"/>
          <w:numId w:val="7"/>
        </w:numPr>
        <w:ind w:left="567" w:hanging="567"/>
        <w:rPr>
          <w:b/>
          <w:bCs/>
          <w:szCs w:val="22"/>
        </w:rPr>
      </w:pPr>
      <w:r w:rsidRPr="0099321F">
        <w:rPr>
          <w:b/>
          <w:bCs/>
          <w:szCs w:val="22"/>
        </w:rPr>
        <w:t>Dozavimas pacientams, kurių kepenų funkcija sutrikusi</w:t>
      </w:r>
    </w:p>
    <w:p w14:paraId="19D6C2BF" w14:textId="2B13A8F7" w:rsidR="001A4ECB" w:rsidRPr="0099321F" w:rsidRDefault="001A4ECB" w:rsidP="001A4ECB">
      <w:pPr>
        <w:autoSpaceDE w:val="0"/>
        <w:rPr>
          <w:rFonts w:eastAsia="SimSun"/>
          <w:szCs w:val="22"/>
        </w:rPr>
      </w:pPr>
      <w:r w:rsidRPr="0099321F">
        <w:rPr>
          <w:szCs w:val="22"/>
        </w:rPr>
        <w:t>Pacientams, kurių kepenų funkcija sutrikusi, finasterido vartojimo patirties nėra (taip pat žr. „</w:t>
      </w:r>
      <w:r w:rsidRPr="0099321F">
        <w:rPr>
          <w:rFonts w:eastAsia="SimSun"/>
          <w:szCs w:val="22"/>
        </w:rPr>
        <w:t>Specialių atsargumo priemonių vartojant Finasteride Accord 5 mg reikia“).</w:t>
      </w:r>
    </w:p>
    <w:p w14:paraId="5EF9CAEA" w14:textId="77777777" w:rsidR="001A4ECB" w:rsidRPr="0099321F" w:rsidRDefault="001A4ECB" w:rsidP="001A4ECB">
      <w:pPr>
        <w:autoSpaceDE w:val="0"/>
        <w:rPr>
          <w:b/>
          <w:bCs/>
          <w:szCs w:val="22"/>
        </w:rPr>
      </w:pPr>
    </w:p>
    <w:p w14:paraId="2FEA4F52" w14:textId="77777777" w:rsidR="001A4ECB" w:rsidRPr="0099321F" w:rsidRDefault="001A4ECB" w:rsidP="001A4ECB">
      <w:pPr>
        <w:numPr>
          <w:ilvl w:val="0"/>
          <w:numId w:val="7"/>
        </w:numPr>
        <w:ind w:left="567" w:hanging="567"/>
        <w:rPr>
          <w:b/>
          <w:bCs/>
          <w:szCs w:val="22"/>
        </w:rPr>
      </w:pPr>
      <w:r w:rsidRPr="0099321F">
        <w:rPr>
          <w:b/>
          <w:bCs/>
          <w:szCs w:val="22"/>
        </w:rPr>
        <w:t>Dozavimas pacientams, kurių inkstų funkcija sutrikusi</w:t>
      </w:r>
    </w:p>
    <w:p w14:paraId="4AF1CE3C" w14:textId="3B8E2CA6" w:rsidR="001A4ECB" w:rsidRPr="0099321F" w:rsidRDefault="001A4ECB" w:rsidP="001A4ECB">
      <w:pPr>
        <w:autoSpaceDE w:val="0"/>
        <w:rPr>
          <w:szCs w:val="22"/>
        </w:rPr>
      </w:pPr>
      <w:r w:rsidRPr="0099321F">
        <w:rPr>
          <w:szCs w:val="22"/>
        </w:rPr>
        <w:t>Dozavimo keisti nereikia. Finasteride</w:t>
      </w:r>
      <w:r w:rsidR="00706929">
        <w:rPr>
          <w:szCs w:val="22"/>
        </w:rPr>
        <w:t xml:space="preserve"> Accord 5 mg</w:t>
      </w:r>
      <w:r w:rsidRPr="0099321F">
        <w:rPr>
          <w:szCs w:val="22"/>
        </w:rPr>
        <w:t xml:space="preserve"> vartojimas hemodializuojamiems pacientams iki šiol neištirtas. </w:t>
      </w:r>
    </w:p>
    <w:p w14:paraId="3981BEA5" w14:textId="77777777" w:rsidR="001A4ECB" w:rsidRPr="0099321F" w:rsidRDefault="001A4ECB" w:rsidP="001A4ECB">
      <w:pPr>
        <w:autoSpaceDE w:val="0"/>
        <w:rPr>
          <w:szCs w:val="22"/>
        </w:rPr>
      </w:pPr>
    </w:p>
    <w:p w14:paraId="417B9A88" w14:textId="77777777" w:rsidR="001A4ECB" w:rsidRPr="0099321F" w:rsidRDefault="001A4ECB" w:rsidP="001A4ECB">
      <w:pPr>
        <w:numPr>
          <w:ilvl w:val="0"/>
          <w:numId w:val="7"/>
        </w:numPr>
        <w:autoSpaceDE w:val="0"/>
        <w:ind w:left="567" w:hanging="567"/>
        <w:rPr>
          <w:b/>
          <w:bCs/>
          <w:szCs w:val="22"/>
        </w:rPr>
      </w:pPr>
      <w:r w:rsidRPr="0099321F">
        <w:rPr>
          <w:b/>
          <w:bCs/>
          <w:szCs w:val="22"/>
        </w:rPr>
        <w:t>Dozavimas senyviems pacientams</w:t>
      </w:r>
    </w:p>
    <w:p w14:paraId="3DE41E09" w14:textId="77777777" w:rsidR="001A4ECB" w:rsidRPr="0099321F" w:rsidRDefault="001A4ECB" w:rsidP="001A4ECB">
      <w:pPr>
        <w:autoSpaceDE w:val="0"/>
        <w:rPr>
          <w:szCs w:val="22"/>
        </w:rPr>
      </w:pPr>
      <w:r w:rsidRPr="0099321F">
        <w:rPr>
          <w:szCs w:val="22"/>
        </w:rPr>
        <w:t xml:space="preserve">Dozavimo keisti nereikia. </w:t>
      </w:r>
    </w:p>
    <w:p w14:paraId="736115CF" w14:textId="522F25E6" w:rsidR="001A4ECB" w:rsidRPr="0099321F" w:rsidRDefault="001A4ECB" w:rsidP="001A4ECB">
      <w:pPr>
        <w:autoSpaceDE w:val="0"/>
        <w:rPr>
          <w:szCs w:val="22"/>
        </w:rPr>
      </w:pPr>
      <w:r w:rsidRPr="0099321F">
        <w:rPr>
          <w:szCs w:val="22"/>
        </w:rPr>
        <w:t>Jeigu manote, kad Finasteride Accord 5 mg veikia per stipriai arba per silpnai, pasitarkite su savo gydytoju ar vaistininku.</w:t>
      </w:r>
    </w:p>
    <w:p w14:paraId="6E8E9E88" w14:textId="77777777" w:rsidR="001A4ECB" w:rsidRPr="0099321F" w:rsidRDefault="001A4ECB" w:rsidP="001A4ECB">
      <w:pPr>
        <w:autoSpaceDE w:val="0"/>
        <w:rPr>
          <w:szCs w:val="22"/>
        </w:rPr>
      </w:pPr>
    </w:p>
    <w:p w14:paraId="7064BCD1" w14:textId="14223A83" w:rsidR="001A4ECB" w:rsidRPr="0099321F" w:rsidRDefault="001A4ECB" w:rsidP="001A4ECB">
      <w:pPr>
        <w:ind w:left="567" w:hanging="567"/>
        <w:rPr>
          <w:b/>
          <w:szCs w:val="22"/>
        </w:rPr>
      </w:pPr>
      <w:r w:rsidRPr="0099321F">
        <w:rPr>
          <w:b/>
          <w:szCs w:val="22"/>
        </w:rPr>
        <w:t>Ką daryti pavartojus per didelę</w:t>
      </w:r>
      <w:r w:rsidRPr="0099321F">
        <w:rPr>
          <w:szCs w:val="22"/>
        </w:rPr>
        <w:t xml:space="preserve"> </w:t>
      </w:r>
      <w:r w:rsidRPr="0099321F">
        <w:rPr>
          <w:b/>
          <w:szCs w:val="22"/>
        </w:rPr>
        <w:t>Finasteride Accord 5 mg dozę</w:t>
      </w:r>
    </w:p>
    <w:p w14:paraId="63AC900A" w14:textId="77777777" w:rsidR="001A4ECB" w:rsidRPr="0099321F" w:rsidRDefault="001A4ECB" w:rsidP="001A4ECB">
      <w:pPr>
        <w:ind w:right="-2"/>
        <w:rPr>
          <w:szCs w:val="22"/>
        </w:rPr>
      </w:pPr>
      <w:r w:rsidRPr="0099321F">
        <w:rPr>
          <w:szCs w:val="22"/>
        </w:rPr>
        <w:t>Jei išgėrėte daugiau tablečių negu paskirta arba</w:t>
      </w:r>
      <w:r w:rsidRPr="0099321F">
        <w:rPr>
          <w:b/>
          <w:szCs w:val="22"/>
        </w:rPr>
        <w:t xml:space="preserve"> </w:t>
      </w:r>
      <w:r w:rsidRPr="0099321F">
        <w:rPr>
          <w:szCs w:val="22"/>
        </w:rPr>
        <w:t>jeigu netyčia šio vaisto pavartojo kiti, nedelsiant kreipkitės į artimiausios ligoninės priėmimo skyrių. Kad būtų lengviau paaiškinti, ką vartojote, kartu pasiimkite likusiais tabletes arba tuščią dėžutę.</w:t>
      </w:r>
    </w:p>
    <w:p w14:paraId="6E1EC20C" w14:textId="77777777" w:rsidR="001A4ECB" w:rsidRPr="0099321F" w:rsidRDefault="001A4ECB" w:rsidP="001A4ECB">
      <w:pPr>
        <w:ind w:right="-2"/>
        <w:rPr>
          <w:szCs w:val="22"/>
        </w:rPr>
      </w:pPr>
    </w:p>
    <w:p w14:paraId="2D072E36" w14:textId="4BE6FDC8" w:rsidR="001A4ECB" w:rsidRPr="0099321F" w:rsidRDefault="001A4ECB" w:rsidP="001A4ECB">
      <w:pPr>
        <w:rPr>
          <w:b/>
          <w:color w:val="000000"/>
          <w:szCs w:val="22"/>
        </w:rPr>
      </w:pPr>
      <w:r w:rsidRPr="0099321F">
        <w:rPr>
          <w:b/>
          <w:szCs w:val="22"/>
        </w:rPr>
        <w:t>Pamiršus pavartoti Finasteride Accord 5 mg</w:t>
      </w:r>
    </w:p>
    <w:p w14:paraId="07849E2B" w14:textId="5A6D7EE7" w:rsidR="001A4ECB" w:rsidRPr="0099321F" w:rsidRDefault="001A4ECB" w:rsidP="001A4ECB">
      <w:pPr>
        <w:rPr>
          <w:rFonts w:eastAsia="SimSun"/>
          <w:szCs w:val="22"/>
        </w:rPr>
      </w:pPr>
      <w:r w:rsidRPr="0099321F">
        <w:rPr>
          <w:rFonts w:eastAsia="SimSun"/>
          <w:szCs w:val="22"/>
        </w:rPr>
        <w:t xml:space="preserve">Jei pamiršote pavartoti Finasteride Accord 5 mg dozę, prisiminę ją tuojau pat išgerkite, nebent būtų beveik laikas gerti kitą dozę, tokiu atveju vaisto vartokite toliau taip, kaip paskirta. Negalima vartoti dvigubos dozės norint kompensuoti praleistą dozę. </w:t>
      </w:r>
    </w:p>
    <w:p w14:paraId="05B49537" w14:textId="77777777" w:rsidR="001A4ECB" w:rsidRPr="0099321F" w:rsidRDefault="001A4ECB" w:rsidP="001A4ECB">
      <w:pPr>
        <w:rPr>
          <w:szCs w:val="22"/>
        </w:rPr>
      </w:pPr>
    </w:p>
    <w:p w14:paraId="7BCD1E4B" w14:textId="7A141CC8" w:rsidR="001A4ECB" w:rsidRPr="0099321F" w:rsidRDefault="001A4ECB" w:rsidP="001A4ECB">
      <w:pPr>
        <w:rPr>
          <w:b/>
          <w:bCs/>
          <w:szCs w:val="22"/>
        </w:rPr>
      </w:pPr>
      <w:r w:rsidRPr="0099321F">
        <w:rPr>
          <w:b/>
          <w:bCs/>
          <w:szCs w:val="22"/>
        </w:rPr>
        <w:t>Nustojus vartoti Finasteride Accord 5 mg</w:t>
      </w:r>
    </w:p>
    <w:p w14:paraId="07100FBF" w14:textId="7B1AAD6B" w:rsidR="001A4ECB" w:rsidRPr="0099321F" w:rsidRDefault="001A4ECB" w:rsidP="001A4ECB">
      <w:pPr>
        <w:pStyle w:val="BodyText21"/>
        <w:ind w:left="0"/>
        <w:rPr>
          <w:rFonts w:cs="Times New Roman"/>
          <w:sz w:val="22"/>
          <w:szCs w:val="22"/>
          <w:lang w:val="lt-LT"/>
        </w:rPr>
      </w:pPr>
      <w:r w:rsidRPr="0099321F">
        <w:rPr>
          <w:rFonts w:cs="Times New Roman"/>
          <w:sz w:val="22"/>
          <w:szCs w:val="22"/>
          <w:lang w:val="lt-LT"/>
        </w:rPr>
        <w:t xml:space="preserve">Jūsų savijauta gali greitai pagerėti, pradėjus vartoti Finasteride Accord 5 mg. Tačiau gali praeiti mažiausiai šeši mėnesiai, kol pasireikš pilnas vaistų poveikis. Finasteride Accord 5 mg reikia vartoti tiek laiko, kiek pasakys gydytojas, net jei iš karto nejaučiate pagerėjimo. </w:t>
      </w:r>
    </w:p>
    <w:p w14:paraId="0E38C677" w14:textId="77777777" w:rsidR="001A4ECB" w:rsidRPr="0099321F" w:rsidRDefault="001A4ECB" w:rsidP="001A4ECB">
      <w:pPr>
        <w:pStyle w:val="BodyText21"/>
        <w:ind w:left="0"/>
        <w:rPr>
          <w:rFonts w:cs="Times New Roman"/>
          <w:sz w:val="22"/>
          <w:szCs w:val="22"/>
          <w:lang w:val="lt-LT"/>
        </w:rPr>
      </w:pPr>
    </w:p>
    <w:p w14:paraId="33227FEC" w14:textId="77777777" w:rsidR="001A4ECB" w:rsidRPr="0099321F" w:rsidRDefault="001A4ECB" w:rsidP="001A4ECB">
      <w:pPr>
        <w:rPr>
          <w:szCs w:val="22"/>
        </w:rPr>
      </w:pPr>
      <w:r w:rsidRPr="0099321F">
        <w:rPr>
          <w:szCs w:val="22"/>
        </w:rPr>
        <w:t>Jeigu kiltų daugiau klausimų dėl šio vaisto vartojimo, kreipkitės į gydytoją arba vaistininką.</w:t>
      </w:r>
    </w:p>
    <w:p w14:paraId="4D925F85" w14:textId="77777777" w:rsidR="001A4ECB" w:rsidRPr="0099321F" w:rsidRDefault="001A4ECB" w:rsidP="001A4ECB">
      <w:pPr>
        <w:rPr>
          <w:szCs w:val="22"/>
        </w:rPr>
      </w:pPr>
    </w:p>
    <w:p w14:paraId="0367428B" w14:textId="77777777" w:rsidR="001A4ECB" w:rsidRPr="0099321F" w:rsidRDefault="001A4ECB" w:rsidP="001A4ECB">
      <w:pPr>
        <w:rPr>
          <w:szCs w:val="22"/>
        </w:rPr>
      </w:pPr>
    </w:p>
    <w:p w14:paraId="2B707E14" w14:textId="77777777" w:rsidR="001A4ECB" w:rsidRPr="0099321F" w:rsidRDefault="001A4ECB" w:rsidP="00286B63">
      <w:pPr>
        <w:pStyle w:val="PI-1EMEASMCA"/>
        <w:numPr>
          <w:ilvl w:val="0"/>
          <w:numId w:val="14"/>
        </w:numPr>
        <w:tabs>
          <w:tab w:val="num" w:pos="567"/>
        </w:tabs>
      </w:pPr>
      <w:r w:rsidRPr="0099321F">
        <w:lastRenderedPageBreak/>
        <w:t>Galimas šalutinis poveikis</w:t>
      </w:r>
    </w:p>
    <w:p w14:paraId="15A185DB" w14:textId="77777777" w:rsidR="001A4ECB" w:rsidRPr="0099321F" w:rsidRDefault="001A4ECB" w:rsidP="001A4ECB">
      <w:pPr>
        <w:pStyle w:val="PI-1EMEASMCA"/>
        <w:ind w:left="0" w:firstLine="0"/>
      </w:pPr>
    </w:p>
    <w:p w14:paraId="7098EC10" w14:textId="388A4D35" w:rsidR="001A4ECB" w:rsidRPr="0099321F" w:rsidRDefault="001A4ECB" w:rsidP="001A4ECB">
      <w:pPr>
        <w:tabs>
          <w:tab w:val="left" w:pos="0"/>
        </w:tabs>
        <w:rPr>
          <w:szCs w:val="22"/>
        </w:rPr>
      </w:pPr>
      <w:r w:rsidRPr="0099321F">
        <w:rPr>
          <w:szCs w:val="22"/>
        </w:rPr>
        <w:t>Finasteride Accord 5 mg, kaip ir visi kiti vaistai, gali sukelti šalutinį poveikį, nors jis pasireiškia ne visiems žmonėms.</w:t>
      </w:r>
    </w:p>
    <w:p w14:paraId="35A502EC" w14:textId="77777777" w:rsidR="001A4ECB" w:rsidRPr="0099321F" w:rsidRDefault="001A4ECB" w:rsidP="001A4ECB">
      <w:pPr>
        <w:tabs>
          <w:tab w:val="left" w:pos="0"/>
        </w:tabs>
        <w:rPr>
          <w:szCs w:val="22"/>
        </w:rPr>
      </w:pPr>
    </w:p>
    <w:p w14:paraId="166DDACC" w14:textId="77777777" w:rsidR="001A4ECB" w:rsidRPr="0099321F" w:rsidRDefault="001A4ECB" w:rsidP="001A4ECB">
      <w:pPr>
        <w:rPr>
          <w:szCs w:val="22"/>
        </w:rPr>
      </w:pPr>
      <w:r w:rsidRPr="0099321F">
        <w:rPr>
          <w:szCs w:val="22"/>
        </w:rPr>
        <w:t>Nedelsdami nustokite vartoti finasteridą ir kreipkitės į gydytoją, jei atsiranda bet kuris šių simptomų (angioedema):</w:t>
      </w:r>
    </w:p>
    <w:p w14:paraId="0F6F8D64" w14:textId="77777777" w:rsidR="001A4ECB" w:rsidRPr="0099321F" w:rsidRDefault="001A4ECB" w:rsidP="001A4ECB">
      <w:pPr>
        <w:rPr>
          <w:szCs w:val="22"/>
        </w:rPr>
      </w:pPr>
    </w:p>
    <w:p w14:paraId="45900188" w14:textId="77777777" w:rsidR="001A4ECB" w:rsidRPr="0099321F" w:rsidRDefault="001A4ECB" w:rsidP="001A4ECB">
      <w:pPr>
        <w:pStyle w:val="BodyText2"/>
        <w:numPr>
          <w:ilvl w:val="0"/>
          <w:numId w:val="10"/>
        </w:numPr>
        <w:suppressAutoHyphens w:val="0"/>
        <w:autoSpaceDE w:val="0"/>
        <w:autoSpaceDN w:val="0"/>
        <w:adjustRightInd w:val="0"/>
        <w:spacing w:after="0" w:line="240" w:lineRule="auto"/>
        <w:jc w:val="both"/>
        <w:rPr>
          <w:color w:val="000000"/>
          <w:szCs w:val="22"/>
        </w:rPr>
      </w:pPr>
      <w:r w:rsidRPr="0099321F">
        <w:rPr>
          <w:color w:val="000000"/>
          <w:szCs w:val="22"/>
        </w:rPr>
        <w:t>veido, liežuvio ar gerklės tinimas</w:t>
      </w:r>
      <w:r w:rsidR="00A01C56" w:rsidRPr="0099321F">
        <w:rPr>
          <w:color w:val="000000"/>
          <w:szCs w:val="22"/>
        </w:rPr>
        <w:t>;</w:t>
      </w:r>
    </w:p>
    <w:p w14:paraId="40978DD5" w14:textId="77777777" w:rsidR="001A4ECB" w:rsidRPr="0099321F" w:rsidRDefault="001A4ECB" w:rsidP="001A4ECB">
      <w:pPr>
        <w:pStyle w:val="BodyText2"/>
        <w:numPr>
          <w:ilvl w:val="0"/>
          <w:numId w:val="10"/>
        </w:numPr>
        <w:suppressAutoHyphens w:val="0"/>
        <w:autoSpaceDE w:val="0"/>
        <w:autoSpaceDN w:val="0"/>
        <w:adjustRightInd w:val="0"/>
        <w:spacing w:after="0" w:line="240" w:lineRule="auto"/>
        <w:jc w:val="both"/>
        <w:rPr>
          <w:color w:val="000000"/>
          <w:szCs w:val="22"/>
        </w:rPr>
      </w:pPr>
      <w:r w:rsidRPr="0099321F">
        <w:rPr>
          <w:color w:val="000000"/>
          <w:szCs w:val="22"/>
        </w:rPr>
        <w:t>sunkumas ryjant</w:t>
      </w:r>
      <w:r w:rsidR="00A01C56" w:rsidRPr="0099321F">
        <w:rPr>
          <w:color w:val="000000"/>
          <w:szCs w:val="22"/>
        </w:rPr>
        <w:t>;</w:t>
      </w:r>
    </w:p>
    <w:p w14:paraId="1128EC8A" w14:textId="77777777" w:rsidR="001A4ECB" w:rsidRPr="0099321F" w:rsidRDefault="001A4ECB" w:rsidP="001A4ECB">
      <w:pPr>
        <w:pStyle w:val="BodyText2"/>
        <w:numPr>
          <w:ilvl w:val="0"/>
          <w:numId w:val="10"/>
        </w:numPr>
        <w:suppressAutoHyphens w:val="0"/>
        <w:autoSpaceDE w:val="0"/>
        <w:autoSpaceDN w:val="0"/>
        <w:adjustRightInd w:val="0"/>
        <w:spacing w:after="0" w:line="240" w:lineRule="auto"/>
        <w:jc w:val="both"/>
        <w:rPr>
          <w:color w:val="000000"/>
          <w:szCs w:val="22"/>
        </w:rPr>
      </w:pPr>
      <w:r w:rsidRPr="0099321F">
        <w:rPr>
          <w:color w:val="000000"/>
          <w:szCs w:val="22"/>
        </w:rPr>
        <w:t>dilgėlinė ir pasunkėjęs kvėpavimas</w:t>
      </w:r>
      <w:r w:rsidR="00A01C56" w:rsidRPr="0099321F">
        <w:rPr>
          <w:color w:val="000000"/>
          <w:szCs w:val="22"/>
        </w:rPr>
        <w:t>.</w:t>
      </w:r>
    </w:p>
    <w:p w14:paraId="6A071A89" w14:textId="77777777" w:rsidR="001A4ECB" w:rsidRPr="0099321F" w:rsidRDefault="001A4ECB" w:rsidP="0099321F">
      <w:pPr>
        <w:autoSpaceDE w:val="0"/>
        <w:jc w:val="both"/>
        <w:rPr>
          <w:szCs w:val="22"/>
        </w:rPr>
      </w:pPr>
    </w:p>
    <w:p w14:paraId="2D91E0A6" w14:textId="77777777" w:rsidR="001A4ECB" w:rsidRPr="0099321F" w:rsidRDefault="001A4ECB" w:rsidP="001A4ECB">
      <w:pPr>
        <w:ind w:right="-2"/>
        <w:rPr>
          <w:szCs w:val="22"/>
        </w:rPr>
      </w:pPr>
      <w:r w:rsidRPr="0099321F">
        <w:rPr>
          <w:szCs w:val="22"/>
        </w:rPr>
        <w:t>Dažniausias šalutinis poveikis yra impotencija ir lytinio potraukio susilpnėjimas. Šis poveikis dažniausiai pasireiškia gydymo pradžioje ir, tęsiant gydymą, daugumai pacientų įprastai ilgai netrunka.</w:t>
      </w:r>
    </w:p>
    <w:p w14:paraId="506402D7" w14:textId="77777777" w:rsidR="001A4ECB" w:rsidRPr="0099321F" w:rsidRDefault="001A4ECB" w:rsidP="001A4ECB">
      <w:pPr>
        <w:rPr>
          <w:szCs w:val="22"/>
        </w:rPr>
      </w:pPr>
    </w:p>
    <w:p w14:paraId="27CDD756" w14:textId="57481843" w:rsidR="001A4ECB" w:rsidRPr="0099321F" w:rsidRDefault="001A4ECB" w:rsidP="001A4ECB">
      <w:pPr>
        <w:rPr>
          <w:i/>
          <w:iCs/>
          <w:color w:val="000000"/>
          <w:szCs w:val="22"/>
        </w:rPr>
      </w:pPr>
      <w:r w:rsidRPr="0099321F">
        <w:rPr>
          <w:i/>
          <w:iCs/>
          <w:szCs w:val="22"/>
        </w:rPr>
        <w:t xml:space="preserve">Dažnas (gali pasireikšti ne daugiau kaip </w:t>
      </w:r>
      <w:r w:rsidRPr="0099321F">
        <w:rPr>
          <w:i/>
          <w:iCs/>
          <w:color w:val="000000"/>
          <w:szCs w:val="22"/>
        </w:rPr>
        <w:t>1 iš 10 žmonių)</w:t>
      </w:r>
      <w:r w:rsidR="00112DE5">
        <w:rPr>
          <w:i/>
          <w:iCs/>
          <w:color w:val="000000"/>
          <w:szCs w:val="22"/>
        </w:rPr>
        <w:t>:</w:t>
      </w:r>
    </w:p>
    <w:p w14:paraId="1ECAC0EE" w14:textId="357B959B" w:rsidR="001A4ECB" w:rsidRPr="0099321F" w:rsidRDefault="00112DE5" w:rsidP="001A4ECB">
      <w:pPr>
        <w:numPr>
          <w:ilvl w:val="0"/>
          <w:numId w:val="11"/>
        </w:numPr>
        <w:suppressAutoHyphens w:val="0"/>
        <w:autoSpaceDE w:val="0"/>
        <w:autoSpaceDN w:val="0"/>
        <w:adjustRightInd w:val="0"/>
        <w:rPr>
          <w:color w:val="000000"/>
          <w:szCs w:val="22"/>
        </w:rPr>
      </w:pPr>
      <w:r>
        <w:rPr>
          <w:color w:val="000000"/>
          <w:szCs w:val="22"/>
        </w:rPr>
        <w:t>g</w:t>
      </w:r>
      <w:r w:rsidR="001A4ECB" w:rsidRPr="0099321F">
        <w:rPr>
          <w:color w:val="000000"/>
          <w:szCs w:val="22"/>
        </w:rPr>
        <w:t xml:space="preserve">ali atsirasti problemų su ejakuliacija, tokių kaip </w:t>
      </w:r>
      <w:r w:rsidR="001A4ECB" w:rsidRPr="0099321F">
        <w:rPr>
          <w:szCs w:val="22"/>
        </w:rPr>
        <w:t>sumažėjęs spermos kiekis, pasigaminęs per lytinį aktą</w:t>
      </w:r>
      <w:r w:rsidR="001A4ECB" w:rsidRPr="0099321F">
        <w:rPr>
          <w:color w:val="000000"/>
          <w:szCs w:val="22"/>
        </w:rPr>
        <w:t xml:space="preserve">. Sumažėjęs spermos kiekis neturi įtakos normaliai lytinei funkcijai; </w:t>
      </w:r>
    </w:p>
    <w:p w14:paraId="63583743" w14:textId="61272EDA" w:rsidR="001A4ECB" w:rsidRPr="0099321F" w:rsidRDefault="00112DE5" w:rsidP="001A4ECB">
      <w:pPr>
        <w:numPr>
          <w:ilvl w:val="0"/>
          <w:numId w:val="11"/>
        </w:numPr>
        <w:suppressAutoHyphens w:val="0"/>
        <w:autoSpaceDE w:val="0"/>
        <w:autoSpaceDN w:val="0"/>
        <w:adjustRightInd w:val="0"/>
        <w:rPr>
          <w:color w:val="000000"/>
          <w:szCs w:val="22"/>
        </w:rPr>
      </w:pPr>
      <w:r>
        <w:rPr>
          <w:color w:val="000000"/>
          <w:szCs w:val="22"/>
        </w:rPr>
        <w:t>g</w:t>
      </w:r>
      <w:r w:rsidR="001A4ECB" w:rsidRPr="0099321F">
        <w:rPr>
          <w:color w:val="000000"/>
          <w:szCs w:val="22"/>
        </w:rPr>
        <w:t>alite nepatirti erekcijos (impotencija);</w:t>
      </w:r>
    </w:p>
    <w:p w14:paraId="4A4CE626" w14:textId="373D4F57" w:rsidR="001A4ECB" w:rsidRPr="0099321F" w:rsidRDefault="00112DE5" w:rsidP="001A4ECB">
      <w:pPr>
        <w:numPr>
          <w:ilvl w:val="0"/>
          <w:numId w:val="11"/>
        </w:numPr>
        <w:suppressAutoHyphens w:val="0"/>
        <w:autoSpaceDE w:val="0"/>
        <w:autoSpaceDN w:val="0"/>
        <w:adjustRightInd w:val="0"/>
        <w:rPr>
          <w:color w:val="000000"/>
          <w:szCs w:val="22"/>
        </w:rPr>
      </w:pPr>
      <w:r>
        <w:rPr>
          <w:color w:val="000000"/>
          <w:szCs w:val="22"/>
        </w:rPr>
        <w:t>g</w:t>
      </w:r>
      <w:r w:rsidR="001A4ECB" w:rsidRPr="0099321F">
        <w:rPr>
          <w:color w:val="000000"/>
          <w:szCs w:val="22"/>
        </w:rPr>
        <w:t xml:space="preserve">ali sumažėti lytinis potraukis. </w:t>
      </w:r>
    </w:p>
    <w:p w14:paraId="03260D5C" w14:textId="77777777" w:rsidR="001A4ECB" w:rsidRPr="0099321F" w:rsidRDefault="001A4ECB" w:rsidP="001A4ECB">
      <w:pPr>
        <w:rPr>
          <w:i/>
          <w:iCs/>
          <w:szCs w:val="22"/>
        </w:rPr>
      </w:pPr>
    </w:p>
    <w:p w14:paraId="65DB35D2" w14:textId="03D7A70C" w:rsidR="001A4ECB" w:rsidRPr="0099321F" w:rsidRDefault="001A4ECB" w:rsidP="001A4ECB">
      <w:pPr>
        <w:rPr>
          <w:i/>
          <w:iCs/>
          <w:color w:val="000000"/>
          <w:szCs w:val="22"/>
        </w:rPr>
      </w:pPr>
      <w:r w:rsidRPr="0099321F">
        <w:rPr>
          <w:i/>
          <w:iCs/>
          <w:szCs w:val="22"/>
        </w:rPr>
        <w:t xml:space="preserve">Nedažnas (gali pasireikšti ne daugiau kaip </w:t>
      </w:r>
      <w:r w:rsidRPr="0099321F">
        <w:rPr>
          <w:i/>
          <w:iCs/>
          <w:color w:val="000000"/>
          <w:szCs w:val="22"/>
        </w:rPr>
        <w:t>1 iš 10</w:t>
      </w:r>
      <w:r w:rsidRPr="0099321F">
        <w:rPr>
          <w:i/>
          <w:iCs/>
          <w:color w:val="000000"/>
          <w:szCs w:val="22"/>
          <w:lang w:val="en-GB"/>
        </w:rPr>
        <w:t>0</w:t>
      </w:r>
      <w:r w:rsidRPr="0099321F">
        <w:rPr>
          <w:i/>
          <w:iCs/>
          <w:color w:val="000000"/>
          <w:szCs w:val="22"/>
        </w:rPr>
        <w:t xml:space="preserve"> žmonių)</w:t>
      </w:r>
      <w:r w:rsidR="00112DE5">
        <w:rPr>
          <w:i/>
          <w:iCs/>
          <w:color w:val="000000"/>
          <w:szCs w:val="22"/>
        </w:rPr>
        <w:t>:</w:t>
      </w:r>
    </w:p>
    <w:p w14:paraId="25ACAA5C" w14:textId="461996E5" w:rsidR="001A4ECB" w:rsidRPr="0099321F" w:rsidRDefault="00112DE5" w:rsidP="001A4ECB">
      <w:pPr>
        <w:numPr>
          <w:ilvl w:val="0"/>
          <w:numId w:val="11"/>
        </w:numPr>
        <w:suppressAutoHyphens w:val="0"/>
        <w:autoSpaceDE w:val="0"/>
        <w:autoSpaceDN w:val="0"/>
        <w:adjustRightInd w:val="0"/>
        <w:rPr>
          <w:color w:val="000000"/>
          <w:szCs w:val="22"/>
        </w:rPr>
      </w:pPr>
      <w:r>
        <w:rPr>
          <w:color w:val="000000"/>
          <w:szCs w:val="22"/>
        </w:rPr>
        <w:t>b</w:t>
      </w:r>
      <w:r w:rsidR="001A4ECB" w:rsidRPr="0099321F">
        <w:rPr>
          <w:color w:val="000000"/>
          <w:szCs w:val="22"/>
        </w:rPr>
        <w:t>ėrimas;</w:t>
      </w:r>
    </w:p>
    <w:p w14:paraId="6C105992" w14:textId="5EBEA44F" w:rsidR="001A4ECB" w:rsidRPr="0099321F" w:rsidRDefault="00112DE5" w:rsidP="001A4ECB">
      <w:pPr>
        <w:numPr>
          <w:ilvl w:val="0"/>
          <w:numId w:val="11"/>
        </w:numPr>
        <w:suppressAutoHyphens w:val="0"/>
        <w:autoSpaceDE w:val="0"/>
        <w:autoSpaceDN w:val="0"/>
        <w:adjustRightInd w:val="0"/>
        <w:rPr>
          <w:color w:val="000000"/>
          <w:szCs w:val="22"/>
        </w:rPr>
      </w:pPr>
      <w:r>
        <w:rPr>
          <w:color w:val="000000"/>
          <w:szCs w:val="22"/>
        </w:rPr>
        <w:t>e</w:t>
      </w:r>
      <w:r w:rsidR="001A4ECB" w:rsidRPr="0099321F">
        <w:rPr>
          <w:color w:val="000000"/>
          <w:szCs w:val="22"/>
        </w:rPr>
        <w:t xml:space="preserve">jakuliacijos problemos, kurios gali tęstis </w:t>
      </w:r>
      <w:r w:rsidR="001A4ECB" w:rsidRPr="0099321F">
        <w:rPr>
          <w:szCs w:val="22"/>
        </w:rPr>
        <w:t>po gydymo nutraukimo;</w:t>
      </w:r>
    </w:p>
    <w:p w14:paraId="4A492130" w14:textId="52B251BA" w:rsidR="001A4ECB" w:rsidRPr="0099321F" w:rsidRDefault="00112DE5" w:rsidP="001A4ECB">
      <w:pPr>
        <w:numPr>
          <w:ilvl w:val="0"/>
          <w:numId w:val="11"/>
        </w:numPr>
        <w:suppressAutoHyphens w:val="0"/>
        <w:autoSpaceDE w:val="0"/>
        <w:autoSpaceDN w:val="0"/>
        <w:adjustRightInd w:val="0"/>
        <w:rPr>
          <w:color w:val="000000"/>
          <w:szCs w:val="22"/>
        </w:rPr>
      </w:pPr>
      <w:r>
        <w:rPr>
          <w:color w:val="000000"/>
          <w:szCs w:val="22"/>
        </w:rPr>
        <w:t>k</w:t>
      </w:r>
      <w:r w:rsidR="001A4ECB" w:rsidRPr="0099321F">
        <w:rPr>
          <w:color w:val="000000"/>
          <w:szCs w:val="22"/>
        </w:rPr>
        <w:t>rūtų patinimas ar jautrumas.</w:t>
      </w:r>
    </w:p>
    <w:p w14:paraId="728AFEAF" w14:textId="77777777" w:rsidR="001A4ECB" w:rsidRPr="0099321F" w:rsidRDefault="001A4ECB" w:rsidP="001A4ECB">
      <w:pPr>
        <w:suppressAutoHyphens w:val="0"/>
        <w:autoSpaceDE w:val="0"/>
        <w:autoSpaceDN w:val="0"/>
        <w:adjustRightInd w:val="0"/>
        <w:ind w:left="720"/>
        <w:rPr>
          <w:color w:val="000000"/>
          <w:szCs w:val="22"/>
        </w:rPr>
      </w:pPr>
    </w:p>
    <w:p w14:paraId="59596E04" w14:textId="03302FA2" w:rsidR="001A4ECB" w:rsidRPr="0099321F" w:rsidRDefault="001A4ECB" w:rsidP="001A4ECB">
      <w:pPr>
        <w:rPr>
          <w:noProof/>
          <w:szCs w:val="22"/>
          <w:lang w:val="nb-NO"/>
        </w:rPr>
      </w:pPr>
      <w:r w:rsidRPr="0099321F">
        <w:rPr>
          <w:i/>
          <w:iCs/>
          <w:szCs w:val="22"/>
        </w:rPr>
        <w:t>Dažnis nežinomas</w:t>
      </w:r>
      <w:r w:rsidR="00112DE5">
        <w:rPr>
          <w:i/>
          <w:iCs/>
          <w:szCs w:val="22"/>
        </w:rPr>
        <w:t>:</w:t>
      </w:r>
    </w:p>
    <w:p w14:paraId="56DE85C4" w14:textId="1DF61D0C" w:rsidR="001A4ECB" w:rsidRPr="0099321F" w:rsidRDefault="00112DE5" w:rsidP="001A4ECB">
      <w:pPr>
        <w:numPr>
          <w:ilvl w:val="0"/>
          <w:numId w:val="11"/>
        </w:numPr>
        <w:suppressAutoHyphens w:val="0"/>
        <w:autoSpaceDE w:val="0"/>
        <w:autoSpaceDN w:val="0"/>
        <w:adjustRightInd w:val="0"/>
        <w:rPr>
          <w:color w:val="000000"/>
          <w:szCs w:val="22"/>
        </w:rPr>
      </w:pPr>
      <w:r>
        <w:rPr>
          <w:szCs w:val="22"/>
        </w:rPr>
        <w:t>n</w:t>
      </w:r>
      <w:r w:rsidR="001A4ECB" w:rsidRPr="0099321F">
        <w:rPr>
          <w:szCs w:val="22"/>
        </w:rPr>
        <w:t>iežėjimas, dilgėlinė;</w:t>
      </w:r>
    </w:p>
    <w:p w14:paraId="31BE82C6" w14:textId="05C50BFC" w:rsidR="001A4ECB" w:rsidRPr="0099321F" w:rsidRDefault="00112DE5" w:rsidP="001A4ECB">
      <w:pPr>
        <w:numPr>
          <w:ilvl w:val="0"/>
          <w:numId w:val="11"/>
        </w:numPr>
        <w:suppressAutoHyphens w:val="0"/>
        <w:autoSpaceDE w:val="0"/>
        <w:autoSpaceDN w:val="0"/>
        <w:adjustRightInd w:val="0"/>
        <w:rPr>
          <w:color w:val="000000"/>
          <w:szCs w:val="22"/>
        </w:rPr>
      </w:pPr>
      <w:r>
        <w:rPr>
          <w:iCs/>
          <w:szCs w:val="22"/>
        </w:rPr>
        <w:t>p</w:t>
      </w:r>
      <w:r w:rsidR="001A4ECB" w:rsidRPr="0099321F">
        <w:rPr>
          <w:iCs/>
          <w:szCs w:val="22"/>
        </w:rPr>
        <w:t>alpitacija (stiprus, juntamas širdies plakimas);</w:t>
      </w:r>
    </w:p>
    <w:p w14:paraId="74ABC636" w14:textId="736985FB" w:rsidR="001A4ECB" w:rsidRPr="0099321F" w:rsidRDefault="00112DE5" w:rsidP="001A4ECB">
      <w:pPr>
        <w:pStyle w:val="BodyText2"/>
        <w:numPr>
          <w:ilvl w:val="0"/>
          <w:numId w:val="11"/>
        </w:numPr>
        <w:suppressAutoHyphens w:val="0"/>
        <w:autoSpaceDE w:val="0"/>
        <w:autoSpaceDN w:val="0"/>
        <w:adjustRightInd w:val="0"/>
        <w:spacing w:after="0" w:line="240" w:lineRule="auto"/>
        <w:jc w:val="both"/>
        <w:rPr>
          <w:color w:val="000000"/>
          <w:szCs w:val="22"/>
        </w:rPr>
      </w:pPr>
      <w:r>
        <w:rPr>
          <w:color w:val="000000"/>
          <w:szCs w:val="22"/>
        </w:rPr>
        <w:t>v</w:t>
      </w:r>
      <w:r w:rsidR="001A4ECB" w:rsidRPr="0099321F">
        <w:rPr>
          <w:color w:val="000000"/>
          <w:szCs w:val="22"/>
        </w:rPr>
        <w:t>eido, lūpų, liežuvio ar gerklės tinimas, sunkumas ryjant ir pasunkėjęs kvėpavimas (angioedema);</w:t>
      </w:r>
    </w:p>
    <w:p w14:paraId="7CDFEF1D" w14:textId="3245DA4E" w:rsidR="001A4ECB" w:rsidRPr="0099321F" w:rsidRDefault="00112DE5" w:rsidP="001A4ECB">
      <w:pPr>
        <w:numPr>
          <w:ilvl w:val="0"/>
          <w:numId w:val="11"/>
        </w:numPr>
        <w:suppressAutoHyphens w:val="0"/>
        <w:autoSpaceDE w:val="0"/>
        <w:autoSpaceDN w:val="0"/>
        <w:adjustRightInd w:val="0"/>
        <w:rPr>
          <w:color w:val="000000"/>
          <w:szCs w:val="22"/>
        </w:rPr>
      </w:pPr>
      <w:r>
        <w:rPr>
          <w:color w:val="000000"/>
          <w:szCs w:val="22"/>
        </w:rPr>
        <w:t>k</w:t>
      </w:r>
      <w:r w:rsidR="001A4ECB" w:rsidRPr="0099321F">
        <w:rPr>
          <w:color w:val="000000"/>
          <w:szCs w:val="22"/>
        </w:rPr>
        <w:t>epenų veiklos pokyčiai, kuriuos galima pastebėti atlikus kraujo tyrimą;</w:t>
      </w:r>
    </w:p>
    <w:p w14:paraId="35E52226" w14:textId="3CD4C05F" w:rsidR="001A4ECB" w:rsidRPr="0099321F" w:rsidRDefault="00112DE5" w:rsidP="001A4ECB">
      <w:pPr>
        <w:numPr>
          <w:ilvl w:val="0"/>
          <w:numId w:val="11"/>
        </w:numPr>
        <w:suppressAutoHyphens w:val="0"/>
        <w:autoSpaceDE w:val="0"/>
        <w:autoSpaceDN w:val="0"/>
        <w:adjustRightInd w:val="0"/>
        <w:rPr>
          <w:color w:val="000000"/>
          <w:szCs w:val="22"/>
        </w:rPr>
      </w:pPr>
      <w:r>
        <w:rPr>
          <w:szCs w:val="22"/>
        </w:rPr>
        <w:t>s</w:t>
      </w:r>
      <w:r w:rsidR="001A4ECB" w:rsidRPr="0099321F">
        <w:rPr>
          <w:szCs w:val="22"/>
        </w:rPr>
        <w:t>ėklidžių skausmas;</w:t>
      </w:r>
    </w:p>
    <w:p w14:paraId="325BD3F6" w14:textId="48E4D4C7" w:rsidR="001A4ECB" w:rsidRPr="0099321F" w:rsidRDefault="00112DE5" w:rsidP="001A4ECB">
      <w:pPr>
        <w:numPr>
          <w:ilvl w:val="0"/>
          <w:numId w:val="11"/>
        </w:numPr>
        <w:suppressAutoHyphens w:val="0"/>
        <w:autoSpaceDE w:val="0"/>
        <w:autoSpaceDN w:val="0"/>
        <w:adjustRightInd w:val="0"/>
        <w:rPr>
          <w:color w:val="000000"/>
          <w:szCs w:val="22"/>
        </w:rPr>
      </w:pPr>
      <w:r>
        <w:rPr>
          <w:szCs w:val="22"/>
        </w:rPr>
        <w:t>n</w:t>
      </w:r>
      <w:r w:rsidR="001A4ECB" w:rsidRPr="0099321F">
        <w:rPr>
          <w:szCs w:val="22"/>
        </w:rPr>
        <w:t xml:space="preserve">esugebėjimas pasiekti erekcijos, kuris gali tęstis po gydymo nutraukimo; </w:t>
      </w:r>
    </w:p>
    <w:p w14:paraId="07DF5B23" w14:textId="0DC3AF16" w:rsidR="001A4ECB" w:rsidRPr="0099321F" w:rsidRDefault="00112DE5" w:rsidP="001A4ECB">
      <w:pPr>
        <w:numPr>
          <w:ilvl w:val="0"/>
          <w:numId w:val="11"/>
        </w:numPr>
        <w:suppressAutoHyphens w:val="0"/>
        <w:autoSpaceDE w:val="0"/>
        <w:autoSpaceDN w:val="0"/>
        <w:adjustRightInd w:val="0"/>
        <w:rPr>
          <w:color w:val="000000"/>
          <w:szCs w:val="22"/>
        </w:rPr>
      </w:pPr>
      <w:r>
        <w:rPr>
          <w:szCs w:val="22"/>
        </w:rPr>
        <w:t>v</w:t>
      </w:r>
      <w:r w:rsidR="001A4ECB" w:rsidRPr="0099321F">
        <w:rPr>
          <w:szCs w:val="22"/>
        </w:rPr>
        <w:t>yrų nevaisingumas ir (arba) prasta spermos kokybė. Buvo pranešta apie spermos kokybės pagerėjimą po gydymo nutraukimo;</w:t>
      </w:r>
    </w:p>
    <w:p w14:paraId="1EB80E3B" w14:textId="27209BD6" w:rsidR="001A4ECB" w:rsidRPr="0099321F" w:rsidRDefault="00112DE5" w:rsidP="001A4ECB">
      <w:pPr>
        <w:numPr>
          <w:ilvl w:val="0"/>
          <w:numId w:val="11"/>
        </w:numPr>
        <w:suppressAutoHyphens w:val="0"/>
        <w:autoSpaceDE w:val="0"/>
        <w:autoSpaceDN w:val="0"/>
        <w:adjustRightInd w:val="0"/>
        <w:rPr>
          <w:color w:val="000000"/>
          <w:szCs w:val="22"/>
        </w:rPr>
      </w:pPr>
      <w:r>
        <w:rPr>
          <w:szCs w:val="22"/>
        </w:rPr>
        <w:t>d</w:t>
      </w:r>
      <w:r w:rsidR="001A4ECB" w:rsidRPr="0099321F">
        <w:rPr>
          <w:szCs w:val="22"/>
        </w:rPr>
        <w:t>epresija;</w:t>
      </w:r>
    </w:p>
    <w:p w14:paraId="28E872EB" w14:textId="2907271A" w:rsidR="00112DE5" w:rsidRPr="00B855E4" w:rsidRDefault="00112DE5" w:rsidP="001A4ECB">
      <w:pPr>
        <w:numPr>
          <w:ilvl w:val="0"/>
          <w:numId w:val="11"/>
        </w:numPr>
        <w:suppressAutoHyphens w:val="0"/>
        <w:autoSpaceDE w:val="0"/>
        <w:autoSpaceDN w:val="0"/>
        <w:adjustRightInd w:val="0"/>
        <w:rPr>
          <w:color w:val="000000"/>
          <w:szCs w:val="22"/>
        </w:rPr>
      </w:pPr>
      <w:r>
        <w:rPr>
          <w:szCs w:val="22"/>
        </w:rPr>
        <w:t>s</w:t>
      </w:r>
      <w:r w:rsidR="001A4ECB" w:rsidRPr="0099321F">
        <w:rPr>
          <w:szCs w:val="22"/>
        </w:rPr>
        <w:t>umažėjęs lytinis potraukis, kuris gali tęstis po gydymo nutraukimo</w:t>
      </w:r>
      <w:r>
        <w:rPr>
          <w:szCs w:val="22"/>
        </w:rPr>
        <w:t>;</w:t>
      </w:r>
    </w:p>
    <w:p w14:paraId="1606AFF9" w14:textId="1273D96E" w:rsidR="001A4ECB" w:rsidRPr="0099321F" w:rsidRDefault="00112DE5" w:rsidP="001A4ECB">
      <w:pPr>
        <w:numPr>
          <w:ilvl w:val="0"/>
          <w:numId w:val="11"/>
        </w:numPr>
        <w:suppressAutoHyphens w:val="0"/>
        <w:autoSpaceDE w:val="0"/>
        <w:autoSpaceDN w:val="0"/>
        <w:adjustRightInd w:val="0"/>
        <w:rPr>
          <w:color w:val="000000"/>
          <w:szCs w:val="22"/>
        </w:rPr>
      </w:pPr>
      <w:r>
        <w:rPr>
          <w:szCs w:val="22"/>
        </w:rPr>
        <w:t>nerimas.</w:t>
      </w:r>
      <w:r w:rsidR="001A4ECB" w:rsidRPr="0099321F">
        <w:rPr>
          <w:szCs w:val="22"/>
        </w:rPr>
        <w:t xml:space="preserve"> </w:t>
      </w:r>
    </w:p>
    <w:p w14:paraId="1999A253" w14:textId="77777777" w:rsidR="001A4ECB" w:rsidRPr="0099321F" w:rsidRDefault="001A4ECB" w:rsidP="001A4ECB">
      <w:pPr>
        <w:rPr>
          <w:szCs w:val="22"/>
        </w:rPr>
      </w:pPr>
    </w:p>
    <w:p w14:paraId="35F50CD7" w14:textId="77777777" w:rsidR="001A4ECB" w:rsidRPr="0099321F" w:rsidRDefault="001A4ECB" w:rsidP="001A4ECB">
      <w:pPr>
        <w:pStyle w:val="BTEMEASMCA"/>
        <w:rPr>
          <w:iCs/>
        </w:rPr>
      </w:pPr>
      <w:r w:rsidRPr="0099321F">
        <w:t>Jeigu atsirado krūties audinio pokyčių, pvz., guzų, skausmas, krūties audinio padidėjimas arba išskyros iš spenelių, reikia nedelsiant pasakyti gydytojui, nes tai gali būti sunkios būklės, pavyzdžiui, krūties vėžio, požymis.</w:t>
      </w:r>
    </w:p>
    <w:p w14:paraId="14FA60E9" w14:textId="77777777" w:rsidR="001A4ECB" w:rsidRPr="0099321F" w:rsidRDefault="001A4ECB" w:rsidP="001A4ECB">
      <w:pPr>
        <w:ind w:right="-2"/>
        <w:rPr>
          <w:szCs w:val="22"/>
        </w:rPr>
      </w:pPr>
    </w:p>
    <w:p w14:paraId="64648516" w14:textId="77777777" w:rsidR="001A4ECB" w:rsidRPr="0099321F" w:rsidRDefault="001A4ECB" w:rsidP="001A4ECB">
      <w:pPr>
        <w:rPr>
          <w:b/>
          <w:szCs w:val="22"/>
        </w:rPr>
      </w:pPr>
      <w:r w:rsidRPr="0099321F">
        <w:rPr>
          <w:b/>
          <w:noProof/>
          <w:szCs w:val="22"/>
        </w:rPr>
        <w:t>Pranešimas apie šalutinį poveikį</w:t>
      </w:r>
    </w:p>
    <w:p w14:paraId="7F5290E7" w14:textId="77777777" w:rsidR="001A4ECB" w:rsidRPr="0099321F" w:rsidRDefault="001A4ECB" w:rsidP="001A4ECB">
      <w:pPr>
        <w:ind w:right="140"/>
        <w:rPr>
          <w:noProof/>
          <w:szCs w:val="22"/>
        </w:rPr>
      </w:pPr>
      <w:r w:rsidRPr="0099321F">
        <w:rPr>
          <w:noProof/>
          <w:szCs w:val="22"/>
        </w:rPr>
        <w:t xml:space="preserve">Jeigu pasireiškė šalutinis poveikis, įskaitant šiame lapelyje nenurodytą, pasakykite </w:t>
      </w:r>
      <w:r w:rsidRPr="0099321F">
        <w:rPr>
          <w:szCs w:val="22"/>
        </w:rPr>
        <w:t>gydytojui arba vaistininkui.</w:t>
      </w:r>
      <w:r w:rsidRPr="0099321F">
        <w:rPr>
          <w:noProof/>
          <w:szCs w:val="22"/>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99321F">
          <w:rPr>
            <w:rStyle w:val="Hyperlink"/>
            <w:rFonts w:eastAsia="SimSun"/>
            <w:noProof/>
            <w:szCs w:val="22"/>
          </w:rPr>
          <w:t>www.vvkt.lt</w:t>
        </w:r>
      </w:hyperlink>
      <w:r w:rsidRPr="0099321F">
        <w:rPr>
          <w:noProof/>
          <w:szCs w:val="22"/>
        </w:rPr>
        <w:t xml:space="preserve"> esančią formą ir pateikti ją Valstybinei vaistų kontrolės tarnybai prie Lietuvos Respublikos sveikatos apsaugos ministerijos vienu iš šių būdų: raštu (adresu Žirmūnų g. 139A, LT 09120 Vilnius), nemokamu fakso numeriu 8 800 20131, el. paštu </w:t>
      </w:r>
      <w:hyperlink r:id="rId6" w:history="1">
        <w:r w:rsidRPr="0099321F">
          <w:rPr>
            <w:rStyle w:val="Hyperlink"/>
            <w:rFonts w:eastAsia="SimSun"/>
            <w:noProof/>
            <w:szCs w:val="22"/>
          </w:rPr>
          <w:t>NepageidaujamaR@vvkt.lt</w:t>
        </w:r>
      </w:hyperlink>
      <w:r w:rsidRPr="0099321F">
        <w:rPr>
          <w:rStyle w:val="Hyperlink"/>
          <w:rFonts w:eastAsia="SimSun"/>
          <w:noProof/>
          <w:szCs w:val="22"/>
        </w:rPr>
        <w:t xml:space="preserve">, </w:t>
      </w:r>
      <w:r w:rsidRPr="0099321F">
        <w:rPr>
          <w:rStyle w:val="Hyperlink"/>
          <w:rFonts w:eastAsia="SimSun"/>
          <w:noProof/>
          <w:color w:val="auto"/>
          <w:szCs w:val="22"/>
          <w:u w:val="none"/>
        </w:rPr>
        <w:t>taip pat per Valstybinės vaistų kontrolės tarnybos prie Lietuvos Respublikos sveikatos apsaugos ministerijos interneto svetainę (adresu</w:t>
      </w:r>
      <w:r w:rsidRPr="0099321F">
        <w:rPr>
          <w:rStyle w:val="Hyperlink"/>
          <w:rFonts w:eastAsia="SimSun"/>
          <w:noProof/>
          <w:szCs w:val="22"/>
        </w:rPr>
        <w:t xml:space="preserve"> http://www.vvkt.lt</w:t>
      </w:r>
      <w:r w:rsidRPr="0099321F">
        <w:rPr>
          <w:rStyle w:val="Hyperlink"/>
          <w:rFonts w:eastAsia="SimSun"/>
          <w:noProof/>
          <w:color w:val="auto"/>
          <w:szCs w:val="22"/>
        </w:rPr>
        <w:t>)</w:t>
      </w:r>
      <w:r w:rsidRPr="0099321F">
        <w:rPr>
          <w:noProof/>
          <w:szCs w:val="22"/>
        </w:rPr>
        <w:t xml:space="preserve">. Pranešdami apie šalutinį poveikį galite mums padėti gauti daugiau informacijos apie šio vaisto saugumą. </w:t>
      </w:r>
    </w:p>
    <w:p w14:paraId="1D8DEE0C" w14:textId="77777777" w:rsidR="001A4ECB" w:rsidRPr="0099321F" w:rsidRDefault="001A4ECB" w:rsidP="001A4ECB">
      <w:pPr>
        <w:ind w:right="-2"/>
        <w:rPr>
          <w:szCs w:val="22"/>
        </w:rPr>
      </w:pPr>
    </w:p>
    <w:p w14:paraId="68F20D36" w14:textId="77777777" w:rsidR="001A4ECB" w:rsidRPr="0099321F" w:rsidRDefault="001A4ECB" w:rsidP="001A4ECB">
      <w:pPr>
        <w:ind w:right="-2"/>
        <w:rPr>
          <w:i/>
          <w:szCs w:val="22"/>
        </w:rPr>
      </w:pPr>
    </w:p>
    <w:p w14:paraId="28F1BC11" w14:textId="00E3E479" w:rsidR="001A4ECB" w:rsidRPr="0099321F" w:rsidRDefault="001A4ECB" w:rsidP="00286B63">
      <w:pPr>
        <w:pStyle w:val="PI-1EMEASMCA"/>
        <w:numPr>
          <w:ilvl w:val="0"/>
          <w:numId w:val="14"/>
        </w:numPr>
      </w:pPr>
      <w:r w:rsidRPr="0099321F">
        <w:t>Kaip laikyti Finasteride Accord 5 mg</w:t>
      </w:r>
    </w:p>
    <w:p w14:paraId="5CC89DC8" w14:textId="77777777" w:rsidR="001A4ECB" w:rsidRPr="0099321F" w:rsidRDefault="001A4ECB" w:rsidP="001A4ECB">
      <w:pPr>
        <w:pStyle w:val="BTEMEASMCA"/>
      </w:pPr>
    </w:p>
    <w:p w14:paraId="1759F80C" w14:textId="77777777" w:rsidR="001A4ECB" w:rsidRPr="0099321F" w:rsidRDefault="001A4ECB" w:rsidP="00674F98">
      <w:pPr>
        <w:rPr>
          <w:szCs w:val="22"/>
        </w:rPr>
      </w:pPr>
      <w:r w:rsidRPr="0099321F">
        <w:rPr>
          <w:noProof/>
          <w:szCs w:val="22"/>
        </w:rPr>
        <w:t>Šį vaistą laikykite vaikams nepastebimoje ir nepasiekiamoje</w:t>
      </w:r>
      <w:r w:rsidRPr="0099321F" w:rsidDel="00FA29FB">
        <w:rPr>
          <w:szCs w:val="22"/>
        </w:rPr>
        <w:t xml:space="preserve"> </w:t>
      </w:r>
      <w:r w:rsidRPr="0099321F">
        <w:rPr>
          <w:szCs w:val="22"/>
        </w:rPr>
        <w:t>vietoje.</w:t>
      </w:r>
    </w:p>
    <w:p w14:paraId="718D9788" w14:textId="77777777" w:rsidR="001A4ECB" w:rsidRPr="0099321F" w:rsidRDefault="001A4ECB" w:rsidP="00674F98">
      <w:pPr>
        <w:rPr>
          <w:szCs w:val="22"/>
        </w:rPr>
      </w:pPr>
      <w:r w:rsidRPr="0099321F">
        <w:rPr>
          <w:szCs w:val="22"/>
        </w:rPr>
        <w:t>Šiam vaistiniam preparatui specialių laikymo sąlygų nereikia.</w:t>
      </w:r>
    </w:p>
    <w:p w14:paraId="5FFB3EEE" w14:textId="0169014B" w:rsidR="001A4ECB" w:rsidRPr="0099321F" w:rsidRDefault="001A4ECB" w:rsidP="00674F98">
      <w:pPr>
        <w:rPr>
          <w:szCs w:val="22"/>
        </w:rPr>
      </w:pPr>
      <w:r w:rsidRPr="0099321F">
        <w:rPr>
          <w:szCs w:val="22"/>
        </w:rPr>
        <w:t>Ant dėžutės ir lizdinės plokštelės po „Tinka iki“ arba „EXP“ nurodytam tinkamumo laikui pasibaigus, šio vaisto vartoti negalima. Vaistas tinkamas vartoti iki paskutinės nurodyto mėnesio dienos.</w:t>
      </w:r>
    </w:p>
    <w:p w14:paraId="44AA1A7C" w14:textId="77777777" w:rsidR="001A4ECB" w:rsidRPr="0099321F" w:rsidRDefault="001A4ECB" w:rsidP="00674F98">
      <w:pPr>
        <w:rPr>
          <w:szCs w:val="22"/>
        </w:rPr>
      </w:pPr>
      <w:r w:rsidRPr="0099321F">
        <w:rPr>
          <w:szCs w:val="22"/>
        </w:rPr>
        <w:t>Vaistų negalima išmesti į kanalizaciją arba su buitinėmis atliekomis. Kaip išmesti nereikalingus vaistus, klauskite vaistininko. Šios priemonės padės apsaugoti aplinką.</w:t>
      </w:r>
    </w:p>
    <w:p w14:paraId="4CC6E1B6" w14:textId="77777777" w:rsidR="001A4ECB" w:rsidRPr="0099321F" w:rsidRDefault="001A4ECB" w:rsidP="001A4ECB">
      <w:pPr>
        <w:ind w:right="-2"/>
        <w:rPr>
          <w:szCs w:val="22"/>
        </w:rPr>
      </w:pPr>
    </w:p>
    <w:p w14:paraId="04CDD4B8" w14:textId="77777777" w:rsidR="001A4ECB" w:rsidRPr="0099321F" w:rsidRDefault="001A4ECB" w:rsidP="001A4ECB">
      <w:pPr>
        <w:ind w:right="-2"/>
        <w:rPr>
          <w:szCs w:val="22"/>
        </w:rPr>
      </w:pPr>
    </w:p>
    <w:p w14:paraId="676642E6" w14:textId="77777777" w:rsidR="001A4ECB" w:rsidRPr="0099321F" w:rsidRDefault="001A4ECB" w:rsidP="00286B63">
      <w:pPr>
        <w:pStyle w:val="PI-1EMEASMCA"/>
        <w:numPr>
          <w:ilvl w:val="0"/>
          <w:numId w:val="14"/>
        </w:numPr>
      </w:pPr>
      <w:r w:rsidRPr="0099321F">
        <w:t>Pakuotės turinys ir kita informacija</w:t>
      </w:r>
    </w:p>
    <w:p w14:paraId="59216A43" w14:textId="77777777" w:rsidR="001A4ECB" w:rsidRPr="0099321F" w:rsidRDefault="001A4ECB" w:rsidP="001A4ECB">
      <w:pPr>
        <w:pStyle w:val="BTEMEASMCA"/>
      </w:pPr>
    </w:p>
    <w:p w14:paraId="71F67E14" w14:textId="41C09594" w:rsidR="001A4ECB" w:rsidRPr="0099321F" w:rsidRDefault="001A4ECB" w:rsidP="001A4ECB">
      <w:pPr>
        <w:ind w:right="-2"/>
        <w:rPr>
          <w:b/>
          <w:szCs w:val="22"/>
        </w:rPr>
      </w:pPr>
      <w:r w:rsidRPr="0099321F">
        <w:rPr>
          <w:b/>
          <w:szCs w:val="22"/>
        </w:rPr>
        <w:t>Finasteride Accord 5 mg sudėtis</w:t>
      </w:r>
    </w:p>
    <w:p w14:paraId="184FBB21" w14:textId="77777777" w:rsidR="001A4ECB" w:rsidRPr="0099321F" w:rsidRDefault="001A4ECB" w:rsidP="001A4ECB">
      <w:pPr>
        <w:ind w:right="-2"/>
        <w:rPr>
          <w:b/>
          <w:szCs w:val="22"/>
        </w:rPr>
      </w:pPr>
    </w:p>
    <w:p w14:paraId="45CAB030" w14:textId="77777777" w:rsidR="001A4ECB" w:rsidRPr="0099321F" w:rsidRDefault="001A4ECB" w:rsidP="00894FFE">
      <w:pPr>
        <w:ind w:right="-2"/>
        <w:rPr>
          <w:szCs w:val="22"/>
        </w:rPr>
      </w:pPr>
      <w:r w:rsidRPr="0099321F">
        <w:rPr>
          <w:szCs w:val="22"/>
        </w:rPr>
        <w:t>Veiklioji medžiaga yra finasteridas. Vienoje plėvele dengtoje tabletėje yra 5 mg finasterido.</w:t>
      </w:r>
    </w:p>
    <w:p w14:paraId="0BD5FB0E" w14:textId="77777777" w:rsidR="001A4ECB" w:rsidRPr="0099321F" w:rsidRDefault="001A4ECB" w:rsidP="00894FFE">
      <w:pPr>
        <w:ind w:right="-2"/>
        <w:rPr>
          <w:szCs w:val="22"/>
        </w:rPr>
      </w:pPr>
      <w:r w:rsidRPr="0099321F">
        <w:rPr>
          <w:szCs w:val="22"/>
        </w:rPr>
        <w:t xml:space="preserve">Pagalbinės medžiagos: tabletės šerdis - laktozė monohidratas, mikrokristalinė celiuliozė (E460), pregelifikuotas krakmolas (kukurūzų), karboksimetilkrakmolo A natrio druska, makrogolgliceridų lauratai ir magnio stearatas (E572); tabletės plėvelė - hipromeliozė (E464), titano dioksidas (E 171), indigokarminas (E132) ir makrogolis 6000. </w:t>
      </w:r>
    </w:p>
    <w:p w14:paraId="2B0D04DB" w14:textId="77777777" w:rsidR="001A4ECB" w:rsidRPr="0099321F" w:rsidRDefault="001A4ECB" w:rsidP="001A4ECB">
      <w:pPr>
        <w:ind w:right="-2"/>
        <w:jc w:val="both"/>
        <w:rPr>
          <w:b/>
          <w:szCs w:val="22"/>
        </w:rPr>
      </w:pPr>
    </w:p>
    <w:p w14:paraId="2D8004F3" w14:textId="758DBE2D" w:rsidR="001A4ECB" w:rsidRPr="0099321F" w:rsidRDefault="001A4ECB" w:rsidP="001A4ECB">
      <w:pPr>
        <w:ind w:right="-2"/>
        <w:rPr>
          <w:b/>
          <w:szCs w:val="22"/>
        </w:rPr>
      </w:pPr>
      <w:r w:rsidRPr="0099321F">
        <w:rPr>
          <w:b/>
          <w:szCs w:val="22"/>
        </w:rPr>
        <w:t>Finasteride Accord 5 mg išvaizda ir kiekis pakuotėje</w:t>
      </w:r>
    </w:p>
    <w:p w14:paraId="234AAB61" w14:textId="77777777" w:rsidR="001A4ECB" w:rsidRPr="0099321F" w:rsidRDefault="001A4ECB" w:rsidP="001A4ECB">
      <w:pPr>
        <w:pStyle w:val="BodyText21"/>
        <w:ind w:left="0"/>
        <w:rPr>
          <w:rFonts w:cs="Times New Roman"/>
          <w:sz w:val="22"/>
          <w:szCs w:val="22"/>
          <w:lang w:val="lt-LT"/>
        </w:rPr>
      </w:pPr>
      <w:r w:rsidRPr="0099321F">
        <w:rPr>
          <w:rFonts w:cs="Times New Roman"/>
          <w:sz w:val="22"/>
          <w:szCs w:val="22"/>
          <w:lang w:val="lt-LT"/>
        </w:rPr>
        <w:t>Plėvele dengta tabletė.</w:t>
      </w:r>
    </w:p>
    <w:p w14:paraId="029D7E8F" w14:textId="7FF50CA7" w:rsidR="001A4ECB" w:rsidRPr="0099321F" w:rsidRDefault="001A4ECB" w:rsidP="001A4ECB">
      <w:pPr>
        <w:jc w:val="both"/>
        <w:rPr>
          <w:szCs w:val="22"/>
        </w:rPr>
      </w:pPr>
      <w:r w:rsidRPr="0099321F">
        <w:rPr>
          <w:szCs w:val="22"/>
        </w:rPr>
        <w:t>Finasteride Accord 5 mg tabletės yra mėlynos, apvalios, abipusiai išgaubtos, dengtos plėvele, jų viena pusė paženklinta „F5“, o kita pusė - lygi.</w:t>
      </w:r>
    </w:p>
    <w:p w14:paraId="6F0CF103" w14:textId="77777777" w:rsidR="001A4ECB" w:rsidRPr="0099321F" w:rsidRDefault="001A4ECB" w:rsidP="001A4ECB">
      <w:pPr>
        <w:jc w:val="both"/>
        <w:rPr>
          <w:szCs w:val="22"/>
        </w:rPr>
      </w:pPr>
    </w:p>
    <w:p w14:paraId="5E8701B7" w14:textId="72EB3717" w:rsidR="001A4ECB" w:rsidRPr="0099321F" w:rsidRDefault="001A4ECB" w:rsidP="001A4ECB">
      <w:pPr>
        <w:rPr>
          <w:szCs w:val="22"/>
        </w:rPr>
      </w:pPr>
      <w:r w:rsidRPr="0099321F">
        <w:rPr>
          <w:szCs w:val="22"/>
        </w:rPr>
        <w:t>Finasteride Accord 5 mg tabletės yra tiekiamos matinėse baltose PVC/PVdC – aliuminio lizdinėse plokštelėse, pakuotėse po 30</w:t>
      </w:r>
      <w:r w:rsidR="0099321F" w:rsidRPr="0099321F">
        <w:rPr>
          <w:szCs w:val="22"/>
        </w:rPr>
        <w:t xml:space="preserve"> </w:t>
      </w:r>
      <w:r w:rsidRPr="0099321F">
        <w:rPr>
          <w:szCs w:val="22"/>
        </w:rPr>
        <w:t>tablečių.</w:t>
      </w:r>
    </w:p>
    <w:p w14:paraId="7C59C389" w14:textId="77777777" w:rsidR="001A4ECB" w:rsidRPr="0099321F" w:rsidRDefault="001A4ECB" w:rsidP="001A4ECB">
      <w:pPr>
        <w:pStyle w:val="BTEMEASMCA"/>
      </w:pPr>
    </w:p>
    <w:p w14:paraId="1AAF5ADA" w14:textId="77777777" w:rsidR="001A4ECB" w:rsidRPr="0099321F" w:rsidRDefault="001A4ECB" w:rsidP="001A4ECB">
      <w:pPr>
        <w:jc w:val="both"/>
        <w:rPr>
          <w:b/>
          <w:szCs w:val="22"/>
        </w:rPr>
      </w:pPr>
      <w:r w:rsidRPr="0099321F">
        <w:rPr>
          <w:b/>
          <w:szCs w:val="22"/>
        </w:rPr>
        <w:t>Gamintojas</w:t>
      </w:r>
    </w:p>
    <w:p w14:paraId="543D2F3E" w14:textId="77777777" w:rsidR="001A4ECB" w:rsidRPr="0099321F" w:rsidRDefault="001A4ECB" w:rsidP="001A4ECB">
      <w:pPr>
        <w:jc w:val="both"/>
        <w:rPr>
          <w:szCs w:val="22"/>
        </w:rPr>
      </w:pPr>
      <w:r w:rsidRPr="0099321F">
        <w:rPr>
          <w:szCs w:val="22"/>
        </w:rPr>
        <w:t>Accord Healthcare Limited</w:t>
      </w:r>
    </w:p>
    <w:p w14:paraId="4A4A3364" w14:textId="77777777" w:rsidR="001A4ECB" w:rsidRPr="0099321F" w:rsidRDefault="001A4ECB" w:rsidP="001A4ECB">
      <w:pPr>
        <w:jc w:val="both"/>
        <w:rPr>
          <w:szCs w:val="22"/>
        </w:rPr>
      </w:pPr>
      <w:r w:rsidRPr="0099321F">
        <w:rPr>
          <w:szCs w:val="22"/>
        </w:rPr>
        <w:t>Sage House, 319, Pinner Road</w:t>
      </w:r>
    </w:p>
    <w:p w14:paraId="1BA26350" w14:textId="77777777" w:rsidR="001A4ECB" w:rsidRPr="0099321F" w:rsidRDefault="001A4ECB" w:rsidP="001A4ECB">
      <w:pPr>
        <w:jc w:val="both"/>
        <w:rPr>
          <w:szCs w:val="22"/>
        </w:rPr>
      </w:pPr>
      <w:r w:rsidRPr="0099321F">
        <w:rPr>
          <w:szCs w:val="22"/>
        </w:rPr>
        <w:t>North Harrow, Middlesex</w:t>
      </w:r>
    </w:p>
    <w:p w14:paraId="3FC8C1B0" w14:textId="77777777" w:rsidR="001A4ECB" w:rsidRPr="0099321F" w:rsidRDefault="001A4ECB" w:rsidP="001A4ECB">
      <w:pPr>
        <w:jc w:val="both"/>
        <w:rPr>
          <w:szCs w:val="22"/>
        </w:rPr>
      </w:pPr>
      <w:r w:rsidRPr="0099321F">
        <w:rPr>
          <w:szCs w:val="22"/>
        </w:rPr>
        <w:t>HA1 4HF</w:t>
      </w:r>
    </w:p>
    <w:p w14:paraId="13BB5DAC" w14:textId="77777777" w:rsidR="001A4ECB" w:rsidRPr="0099321F" w:rsidRDefault="001A4ECB" w:rsidP="001A4ECB">
      <w:pPr>
        <w:jc w:val="both"/>
        <w:rPr>
          <w:szCs w:val="22"/>
        </w:rPr>
      </w:pPr>
      <w:r w:rsidRPr="0099321F">
        <w:rPr>
          <w:szCs w:val="22"/>
        </w:rPr>
        <w:t>Jungtinė Karalystė</w:t>
      </w:r>
    </w:p>
    <w:p w14:paraId="16055612" w14:textId="77777777" w:rsidR="001A4ECB" w:rsidRPr="0099321F" w:rsidRDefault="001A4ECB" w:rsidP="001A4ECB">
      <w:pPr>
        <w:jc w:val="both"/>
        <w:rPr>
          <w:szCs w:val="22"/>
        </w:rPr>
      </w:pPr>
    </w:p>
    <w:p w14:paraId="65C3A80F" w14:textId="77777777" w:rsidR="001A4ECB" w:rsidRPr="0099321F" w:rsidRDefault="001A4ECB" w:rsidP="001A4ECB">
      <w:pPr>
        <w:jc w:val="both"/>
        <w:rPr>
          <w:szCs w:val="22"/>
          <w:lang w:val="pt-BR"/>
        </w:rPr>
      </w:pPr>
      <w:r w:rsidRPr="0099321F">
        <w:rPr>
          <w:szCs w:val="22"/>
          <w:lang w:val="pt-BR"/>
        </w:rPr>
        <w:t>arba</w:t>
      </w:r>
    </w:p>
    <w:p w14:paraId="1E133825" w14:textId="77777777" w:rsidR="001A4ECB" w:rsidRPr="0099321F" w:rsidRDefault="001A4ECB" w:rsidP="001A4ECB">
      <w:pPr>
        <w:jc w:val="both"/>
        <w:rPr>
          <w:szCs w:val="22"/>
          <w:lang w:val="pt-BR"/>
        </w:rPr>
      </w:pPr>
    </w:p>
    <w:p w14:paraId="625D9E1C" w14:textId="77777777" w:rsidR="001A4ECB" w:rsidRPr="0099321F" w:rsidRDefault="001A4ECB" w:rsidP="001A4ECB">
      <w:pPr>
        <w:jc w:val="both"/>
        <w:rPr>
          <w:szCs w:val="22"/>
          <w:lang w:val="pt-BR"/>
        </w:rPr>
      </w:pPr>
      <w:r w:rsidRPr="0099321F">
        <w:rPr>
          <w:szCs w:val="22"/>
          <w:lang w:val="pt-BR"/>
        </w:rPr>
        <w:t>Laboratorios Normon S.A.</w:t>
      </w:r>
    </w:p>
    <w:p w14:paraId="3C877AA1" w14:textId="77777777" w:rsidR="001A4ECB" w:rsidRPr="0099321F" w:rsidRDefault="001A4ECB" w:rsidP="001A4ECB">
      <w:pPr>
        <w:jc w:val="both"/>
        <w:rPr>
          <w:szCs w:val="22"/>
          <w:lang w:val="pt-BR"/>
        </w:rPr>
      </w:pPr>
      <w:r w:rsidRPr="0099321F">
        <w:rPr>
          <w:szCs w:val="22"/>
          <w:lang w:val="pt-BR"/>
        </w:rPr>
        <w:t>Ronda de Valdecarrizo 6</w:t>
      </w:r>
    </w:p>
    <w:p w14:paraId="34783FE4" w14:textId="77777777" w:rsidR="001A4ECB" w:rsidRPr="0099321F" w:rsidRDefault="001A4ECB" w:rsidP="001A4ECB">
      <w:pPr>
        <w:jc w:val="both"/>
        <w:rPr>
          <w:szCs w:val="22"/>
          <w:lang w:val="pt-BR"/>
        </w:rPr>
      </w:pPr>
      <w:r w:rsidRPr="0099321F">
        <w:rPr>
          <w:szCs w:val="22"/>
          <w:lang w:val="pt-BR"/>
        </w:rPr>
        <w:t>28760 Tres Cantos, Madrid</w:t>
      </w:r>
    </w:p>
    <w:p w14:paraId="0437D9A9" w14:textId="77777777" w:rsidR="001A4ECB" w:rsidRPr="0099321F" w:rsidRDefault="001A4ECB" w:rsidP="001A4ECB">
      <w:pPr>
        <w:jc w:val="both"/>
        <w:rPr>
          <w:rStyle w:val="shorttext1"/>
          <w:color w:val="000000"/>
          <w:sz w:val="22"/>
          <w:szCs w:val="22"/>
        </w:rPr>
      </w:pPr>
      <w:r w:rsidRPr="0099321F">
        <w:rPr>
          <w:rStyle w:val="shorttext1"/>
          <w:color w:val="000000"/>
          <w:sz w:val="22"/>
          <w:szCs w:val="22"/>
        </w:rPr>
        <w:t>Ispanija</w:t>
      </w:r>
    </w:p>
    <w:p w14:paraId="6DA5D4F9" w14:textId="77777777" w:rsidR="0099321F" w:rsidRPr="0099321F" w:rsidRDefault="0099321F" w:rsidP="001A4ECB">
      <w:pPr>
        <w:jc w:val="both"/>
        <w:rPr>
          <w:rStyle w:val="shorttext1"/>
          <w:color w:val="000000"/>
          <w:sz w:val="22"/>
          <w:szCs w:val="22"/>
        </w:rPr>
      </w:pPr>
    </w:p>
    <w:p w14:paraId="0DE85796" w14:textId="77777777" w:rsidR="0099321F" w:rsidRPr="0099321F" w:rsidRDefault="0099321F" w:rsidP="0099321F">
      <w:pPr>
        <w:rPr>
          <w:b/>
          <w:szCs w:val="22"/>
        </w:rPr>
      </w:pPr>
      <w:r w:rsidRPr="0099321F">
        <w:rPr>
          <w:b/>
          <w:szCs w:val="22"/>
        </w:rPr>
        <w:t xml:space="preserve">Lygiagretus importuotojas </w:t>
      </w:r>
    </w:p>
    <w:p w14:paraId="2574C42D" w14:textId="77777777" w:rsidR="0099321F" w:rsidRPr="0099321F" w:rsidRDefault="0099321F" w:rsidP="0099321F">
      <w:pPr>
        <w:rPr>
          <w:szCs w:val="22"/>
        </w:rPr>
      </w:pPr>
      <w:r w:rsidRPr="0099321F">
        <w:rPr>
          <w:szCs w:val="22"/>
        </w:rPr>
        <w:t>UAB ,,Lex ano”</w:t>
      </w:r>
    </w:p>
    <w:p w14:paraId="0B96AC0C" w14:textId="77777777" w:rsidR="0099321F" w:rsidRPr="0099321F" w:rsidRDefault="0099321F" w:rsidP="0099321F">
      <w:pPr>
        <w:rPr>
          <w:szCs w:val="22"/>
        </w:rPr>
      </w:pPr>
      <w:r w:rsidRPr="0099321F">
        <w:rPr>
          <w:color w:val="000000"/>
          <w:szCs w:val="22"/>
        </w:rPr>
        <w:t>Naugarduko g. 3,</w:t>
      </w:r>
      <w:r w:rsidRPr="0099321F">
        <w:rPr>
          <w:szCs w:val="22"/>
        </w:rPr>
        <w:t xml:space="preserve"> </w:t>
      </w:r>
    </w:p>
    <w:p w14:paraId="2E52F697" w14:textId="77777777" w:rsidR="0099321F" w:rsidRPr="0099321F" w:rsidRDefault="0099321F" w:rsidP="0099321F">
      <w:pPr>
        <w:rPr>
          <w:szCs w:val="22"/>
        </w:rPr>
      </w:pPr>
      <w:r w:rsidRPr="0099321F">
        <w:rPr>
          <w:szCs w:val="22"/>
        </w:rPr>
        <w:t>LT-03231 Vilnius</w:t>
      </w:r>
    </w:p>
    <w:p w14:paraId="3FCADB78" w14:textId="77777777" w:rsidR="0099321F" w:rsidRPr="0099321F" w:rsidRDefault="0099321F" w:rsidP="0099321F">
      <w:pPr>
        <w:rPr>
          <w:szCs w:val="22"/>
        </w:rPr>
      </w:pPr>
      <w:r w:rsidRPr="0099321F">
        <w:rPr>
          <w:szCs w:val="22"/>
        </w:rPr>
        <w:t>Lietuva</w:t>
      </w:r>
    </w:p>
    <w:p w14:paraId="6452518D" w14:textId="77777777" w:rsidR="0099321F" w:rsidRPr="0099321F" w:rsidRDefault="0099321F" w:rsidP="0099321F">
      <w:pPr>
        <w:tabs>
          <w:tab w:val="left" w:pos="567"/>
        </w:tabs>
        <w:rPr>
          <w:szCs w:val="22"/>
        </w:rPr>
      </w:pPr>
    </w:p>
    <w:p w14:paraId="450F6896" w14:textId="77777777" w:rsidR="0099321F" w:rsidRPr="0099321F" w:rsidRDefault="0099321F" w:rsidP="0099321F">
      <w:pPr>
        <w:rPr>
          <w:b/>
          <w:bCs/>
          <w:iCs/>
          <w:szCs w:val="22"/>
        </w:rPr>
      </w:pPr>
      <w:r w:rsidRPr="0099321F">
        <w:rPr>
          <w:b/>
          <w:bCs/>
          <w:iCs/>
          <w:szCs w:val="22"/>
        </w:rPr>
        <w:t xml:space="preserve">Perpakavo </w:t>
      </w:r>
    </w:p>
    <w:p w14:paraId="7B2C1E93" w14:textId="77777777" w:rsidR="0099321F" w:rsidRPr="0099321F" w:rsidRDefault="0099321F" w:rsidP="0099321F">
      <w:pPr>
        <w:rPr>
          <w:bCs/>
          <w:iCs/>
          <w:szCs w:val="22"/>
        </w:rPr>
      </w:pPr>
      <w:r w:rsidRPr="0099321F">
        <w:rPr>
          <w:bCs/>
          <w:iCs/>
          <w:szCs w:val="22"/>
        </w:rPr>
        <w:t>BĮ UAB „Norfachema“</w:t>
      </w:r>
    </w:p>
    <w:p w14:paraId="669DF6AB" w14:textId="77777777" w:rsidR="0099321F" w:rsidRPr="0099321F" w:rsidRDefault="0099321F" w:rsidP="0099321F">
      <w:pPr>
        <w:rPr>
          <w:bCs/>
          <w:iCs/>
          <w:szCs w:val="22"/>
        </w:rPr>
      </w:pPr>
      <w:r w:rsidRPr="0099321F">
        <w:rPr>
          <w:bCs/>
          <w:iCs/>
          <w:szCs w:val="22"/>
        </w:rPr>
        <w:t>Vytauto g. 6, Jonava</w:t>
      </w:r>
    </w:p>
    <w:p w14:paraId="550CF555" w14:textId="77777777" w:rsidR="0099321F" w:rsidRPr="0099321F" w:rsidRDefault="0099321F" w:rsidP="0099321F">
      <w:pPr>
        <w:rPr>
          <w:bCs/>
          <w:iCs/>
          <w:szCs w:val="22"/>
        </w:rPr>
      </w:pPr>
      <w:r w:rsidRPr="0099321F">
        <w:rPr>
          <w:bCs/>
          <w:iCs/>
          <w:szCs w:val="22"/>
        </w:rPr>
        <w:t>Lietuva</w:t>
      </w:r>
    </w:p>
    <w:p w14:paraId="6D2C9757" w14:textId="77777777" w:rsidR="0099321F" w:rsidRPr="0099321F" w:rsidRDefault="0099321F" w:rsidP="0099321F">
      <w:pPr>
        <w:rPr>
          <w:bCs/>
          <w:iCs/>
          <w:szCs w:val="22"/>
        </w:rPr>
      </w:pPr>
    </w:p>
    <w:p w14:paraId="62B6E029" w14:textId="77777777" w:rsidR="0099321F" w:rsidRPr="0099321F" w:rsidRDefault="0099321F" w:rsidP="0099321F">
      <w:pPr>
        <w:rPr>
          <w:bCs/>
          <w:iCs/>
          <w:szCs w:val="22"/>
        </w:rPr>
      </w:pPr>
      <w:r w:rsidRPr="0099321F">
        <w:rPr>
          <w:bCs/>
          <w:iCs/>
          <w:szCs w:val="22"/>
        </w:rPr>
        <w:t>arba</w:t>
      </w:r>
    </w:p>
    <w:p w14:paraId="1CC272F7" w14:textId="77777777" w:rsidR="0099321F" w:rsidRPr="0099321F" w:rsidRDefault="0099321F" w:rsidP="0099321F">
      <w:pPr>
        <w:rPr>
          <w:bCs/>
          <w:iCs/>
          <w:szCs w:val="22"/>
        </w:rPr>
      </w:pPr>
    </w:p>
    <w:p w14:paraId="6AC1410C" w14:textId="77777777" w:rsidR="0099321F" w:rsidRPr="0099321F" w:rsidRDefault="0099321F" w:rsidP="0099321F">
      <w:pPr>
        <w:rPr>
          <w:bCs/>
          <w:iCs/>
          <w:szCs w:val="22"/>
        </w:rPr>
      </w:pPr>
      <w:r w:rsidRPr="0099321F">
        <w:rPr>
          <w:bCs/>
          <w:iCs/>
          <w:szCs w:val="22"/>
        </w:rPr>
        <w:t>UAB „Entafarma“</w:t>
      </w:r>
    </w:p>
    <w:p w14:paraId="12E968F7" w14:textId="77777777" w:rsidR="0099321F" w:rsidRPr="0099321F" w:rsidRDefault="0099321F" w:rsidP="0099321F">
      <w:pPr>
        <w:rPr>
          <w:bCs/>
          <w:iCs/>
          <w:szCs w:val="22"/>
        </w:rPr>
      </w:pPr>
      <w:r w:rsidRPr="0099321F">
        <w:rPr>
          <w:bCs/>
          <w:iCs/>
          <w:szCs w:val="22"/>
        </w:rPr>
        <w:t>Klonėnų vs. 1</w:t>
      </w:r>
    </w:p>
    <w:p w14:paraId="1F6C8C05" w14:textId="77777777" w:rsidR="0099321F" w:rsidRPr="0099321F" w:rsidRDefault="0099321F" w:rsidP="0099321F">
      <w:pPr>
        <w:rPr>
          <w:bCs/>
          <w:iCs/>
          <w:szCs w:val="22"/>
        </w:rPr>
      </w:pPr>
      <w:r w:rsidRPr="0099321F">
        <w:rPr>
          <w:bCs/>
          <w:iCs/>
          <w:szCs w:val="22"/>
        </w:rPr>
        <w:t>Širvintų r. sav.</w:t>
      </w:r>
    </w:p>
    <w:p w14:paraId="22446FD0" w14:textId="77777777" w:rsidR="0099321F" w:rsidRPr="0099321F" w:rsidRDefault="0099321F" w:rsidP="0099321F">
      <w:pPr>
        <w:rPr>
          <w:bCs/>
          <w:iCs/>
          <w:szCs w:val="22"/>
        </w:rPr>
      </w:pPr>
      <w:r w:rsidRPr="0099321F">
        <w:rPr>
          <w:bCs/>
          <w:iCs/>
          <w:szCs w:val="22"/>
        </w:rPr>
        <w:t>Lietuva</w:t>
      </w:r>
    </w:p>
    <w:p w14:paraId="368249CB" w14:textId="77777777" w:rsidR="0099321F" w:rsidRPr="0099321F" w:rsidRDefault="0099321F" w:rsidP="0099321F">
      <w:pPr>
        <w:rPr>
          <w:szCs w:val="22"/>
          <w:highlight w:val="yellow"/>
        </w:rPr>
      </w:pPr>
    </w:p>
    <w:p w14:paraId="6E2BDED5" w14:textId="494FD65D" w:rsidR="001A4ECB" w:rsidRPr="0099321F" w:rsidRDefault="0099321F" w:rsidP="00B855E4">
      <w:pPr>
        <w:jc w:val="both"/>
        <w:rPr>
          <w:b/>
          <w:bCs/>
          <w:szCs w:val="22"/>
        </w:rPr>
      </w:pPr>
      <w:r w:rsidRPr="0099321F">
        <w:rPr>
          <w:szCs w:val="22"/>
        </w:rPr>
        <w:t xml:space="preserve">Registruotojas eksportuojančioje valstybėje yra </w:t>
      </w:r>
      <w:r w:rsidR="00F80D80" w:rsidRPr="00F80D80">
        <w:rPr>
          <w:szCs w:val="22"/>
        </w:rPr>
        <w:t>Accord Healthcare B.V., Winthontlaan 200, 3526 KV Utrecht Nyderlandai.</w:t>
      </w:r>
    </w:p>
    <w:p w14:paraId="6375D2D0" w14:textId="77777777" w:rsidR="001A4ECB" w:rsidRPr="0099321F" w:rsidRDefault="001A4ECB" w:rsidP="00B855E4">
      <w:pPr>
        <w:pStyle w:val="TTEMEASMCA"/>
        <w:ind w:left="0" w:firstLine="0"/>
        <w:jc w:val="left"/>
        <w:rPr>
          <w:lang w:val="lt-LT"/>
        </w:rPr>
      </w:pPr>
    </w:p>
    <w:p w14:paraId="445594BD" w14:textId="1F6CE10E" w:rsidR="001A4ECB" w:rsidRPr="0099321F" w:rsidRDefault="001A4ECB" w:rsidP="00B855E4">
      <w:pPr>
        <w:pStyle w:val="BTbEMEASMCA"/>
      </w:pPr>
      <w:r w:rsidRPr="0099321F">
        <w:rPr>
          <w:bCs/>
        </w:rPr>
        <w:t>Šis pakuotės lapelis</w:t>
      </w:r>
      <w:r w:rsidRPr="0099321F">
        <w:t xml:space="preserve"> paskutinį kartą peržiūrėtas </w:t>
      </w:r>
      <w:r w:rsidR="00246669">
        <w:t>2019-12-05</w:t>
      </w:r>
      <w:bookmarkStart w:id="16" w:name="_GoBack"/>
      <w:bookmarkEnd w:id="16"/>
    </w:p>
    <w:p w14:paraId="2237DE4B" w14:textId="77777777" w:rsidR="001A4ECB" w:rsidRPr="0099321F" w:rsidRDefault="001A4ECB" w:rsidP="001A4ECB">
      <w:pPr>
        <w:rPr>
          <w:szCs w:val="22"/>
        </w:rPr>
      </w:pPr>
    </w:p>
    <w:p w14:paraId="5457AF99" w14:textId="77777777" w:rsidR="001A4ECB" w:rsidRPr="0099321F" w:rsidRDefault="001A4ECB" w:rsidP="001A4ECB">
      <w:pPr>
        <w:numPr>
          <w:ilvl w:val="12"/>
          <w:numId w:val="0"/>
        </w:numPr>
        <w:tabs>
          <w:tab w:val="left" w:pos="567"/>
        </w:tabs>
        <w:suppressAutoHyphens w:val="0"/>
        <w:ind w:right="-2"/>
        <w:rPr>
          <w:snapToGrid w:val="0"/>
          <w:szCs w:val="22"/>
          <w:lang w:eastAsia="en-US"/>
        </w:rPr>
      </w:pPr>
      <w:r w:rsidRPr="0099321F">
        <w:rPr>
          <w:snapToGrid w:val="0"/>
          <w:szCs w:val="22"/>
          <w:lang w:eastAsia="en-US"/>
        </w:rPr>
        <w:t>Išsami informacija apie šį vaistą pateikiama Valstybinės vaistų kontrolės tarnybos prie Lietuvos Respublikos sveikatos apsaugos ministerijos tinklalapyje</w:t>
      </w:r>
      <w:r w:rsidRPr="0099321F">
        <w:rPr>
          <w:i/>
          <w:snapToGrid w:val="0"/>
          <w:szCs w:val="22"/>
          <w:lang w:eastAsia="en-US"/>
        </w:rPr>
        <w:t xml:space="preserve"> </w:t>
      </w:r>
      <w:hyperlink r:id="rId7" w:history="1">
        <w:r w:rsidRPr="0099321F">
          <w:rPr>
            <w:rFonts w:eastAsia="SimSun"/>
            <w:snapToGrid w:val="0"/>
            <w:color w:val="0000FF"/>
            <w:szCs w:val="22"/>
            <w:u w:val="single"/>
            <w:lang w:eastAsia="en-US"/>
          </w:rPr>
          <w:t>http://www.vvkt.lt/</w:t>
        </w:r>
      </w:hyperlink>
      <w:r w:rsidRPr="0099321F">
        <w:rPr>
          <w:snapToGrid w:val="0"/>
          <w:szCs w:val="22"/>
          <w:lang w:eastAsia="en-US"/>
        </w:rPr>
        <w:t>.</w:t>
      </w:r>
    </w:p>
    <w:p w14:paraId="42F85DF1" w14:textId="77777777" w:rsidR="001A4ECB" w:rsidRPr="0099321F" w:rsidRDefault="001A4ECB" w:rsidP="001A4ECB">
      <w:pPr>
        <w:rPr>
          <w:szCs w:val="22"/>
          <w:highlight w:val="yellow"/>
        </w:rPr>
      </w:pPr>
    </w:p>
    <w:p w14:paraId="4D38CCD4" w14:textId="77777777" w:rsidR="001A4ECB" w:rsidRPr="0099321F" w:rsidRDefault="001A4ECB" w:rsidP="001A4ECB">
      <w:pPr>
        <w:pStyle w:val="BTEMEASMCA"/>
        <w:rPr>
          <w:highlight w:val="yellow"/>
        </w:rPr>
      </w:pPr>
    </w:p>
    <w:p w14:paraId="1716B889" w14:textId="77777777" w:rsidR="001A4ECB" w:rsidRPr="0099321F" w:rsidRDefault="001A4ECB" w:rsidP="001A4ECB">
      <w:pPr>
        <w:rPr>
          <w:szCs w:val="22"/>
        </w:rPr>
      </w:pPr>
    </w:p>
    <w:p w14:paraId="5DB2193D" w14:textId="77777777" w:rsidR="00CC3A31" w:rsidRPr="0099321F" w:rsidRDefault="00CC3A31">
      <w:pPr>
        <w:rPr>
          <w:szCs w:val="22"/>
        </w:rPr>
      </w:pPr>
    </w:p>
    <w:sectPr w:rsidR="00CC3A31" w:rsidRPr="0099321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Symbol"/>
      </w:rPr>
    </w:lvl>
    <w:lvl w:ilvl="2">
      <w:start w:val="1"/>
      <w:numFmt w:val="bullet"/>
      <w:lvlText w:val="▪"/>
      <w:lvlJc w:val="left"/>
      <w:pPr>
        <w:tabs>
          <w:tab w:val="num" w:pos="1440"/>
        </w:tabs>
        <w:ind w:left="1440" w:hanging="360"/>
      </w:pPr>
      <w:rPr>
        <w:rFonts w:ascii="OpenSymbol" w:hAnsi="OpenSymbol" w:cs="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Symbol"/>
      </w:rPr>
    </w:lvl>
    <w:lvl w:ilvl="5">
      <w:start w:val="1"/>
      <w:numFmt w:val="bullet"/>
      <w:lvlText w:val="▪"/>
      <w:lvlJc w:val="left"/>
      <w:pPr>
        <w:tabs>
          <w:tab w:val="num" w:pos="2520"/>
        </w:tabs>
        <w:ind w:left="2520" w:hanging="360"/>
      </w:pPr>
      <w:rPr>
        <w:rFonts w:ascii="OpenSymbol" w:hAnsi="OpenSymbol" w:cs="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Symbol"/>
      </w:rPr>
    </w:lvl>
    <w:lvl w:ilvl="8">
      <w:start w:val="1"/>
      <w:numFmt w:val="bullet"/>
      <w:lvlText w:val="▪"/>
      <w:lvlJc w:val="left"/>
      <w:pPr>
        <w:tabs>
          <w:tab w:val="num" w:pos="3600"/>
        </w:tabs>
        <w:ind w:left="3600" w:hanging="360"/>
      </w:pPr>
      <w:rPr>
        <w:rFonts w:ascii="OpenSymbol" w:hAnsi="OpenSymbol" w:cs="Symbol"/>
      </w:rPr>
    </w:lvl>
  </w:abstractNum>
  <w:abstractNum w:abstractNumId="2" w15:restartNumberingAfterBreak="0">
    <w:nsid w:val="004D2DC2"/>
    <w:multiLevelType w:val="hybridMultilevel"/>
    <w:tmpl w:val="6DCCB670"/>
    <w:name w:val="WW8Num42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B23F63"/>
    <w:multiLevelType w:val="hybridMultilevel"/>
    <w:tmpl w:val="122C6B94"/>
    <w:name w:val="WW8Num4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B8946A0"/>
    <w:multiLevelType w:val="multilevel"/>
    <w:tmpl w:val="659C9F62"/>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2E413C26"/>
    <w:multiLevelType w:val="hybridMultilevel"/>
    <w:tmpl w:val="D4789496"/>
    <w:lvl w:ilvl="0" w:tplc="B596A9F6">
      <w:start w:val="1"/>
      <w:numFmt w:val="decimal"/>
      <w:lvlText w:val="%1."/>
      <w:lvlJc w:val="left"/>
      <w:pPr>
        <w:ind w:left="357" w:hanging="35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4A1113"/>
    <w:multiLevelType w:val="hybridMultilevel"/>
    <w:tmpl w:val="78C0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80B11"/>
    <w:multiLevelType w:val="multilevel"/>
    <w:tmpl w:val="65BEAAD6"/>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Tahoma"/>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Tahoma"/>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8" w15:restartNumberingAfterBreak="0">
    <w:nsid w:val="3AD41B6F"/>
    <w:multiLevelType w:val="hybridMultilevel"/>
    <w:tmpl w:val="42AC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771E0"/>
    <w:multiLevelType w:val="multilevel"/>
    <w:tmpl w:val="09927322"/>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Tahoma" w:hint="default"/>
      </w:rPr>
    </w:lvl>
    <w:lvl w:ilvl="2">
      <w:start w:val="1"/>
      <w:numFmt w:val="bullet"/>
      <w:lvlText w:val="▪"/>
      <w:lvlJc w:val="left"/>
      <w:pPr>
        <w:tabs>
          <w:tab w:val="num" w:pos="1440"/>
        </w:tabs>
        <w:ind w:left="1440" w:hanging="360"/>
      </w:pPr>
      <w:rPr>
        <w:rFonts w:ascii="OpenSymbol" w:hAnsi="OpenSymbol" w:cs="Tahoma" w:hint="default"/>
      </w:rPr>
    </w:lvl>
    <w:lvl w:ilvl="3">
      <w:start w:val="1"/>
      <w:numFmt w:val="bullet"/>
      <w:lvlText w:val=""/>
      <w:lvlJc w:val="left"/>
      <w:pPr>
        <w:tabs>
          <w:tab w:val="num" w:pos="1800"/>
        </w:tabs>
        <w:ind w:left="1800" w:hanging="360"/>
      </w:pPr>
      <w:rPr>
        <w:rFonts w:ascii="Symbol" w:hAnsi="Symbol" w:cs="Tahoma" w:hint="default"/>
      </w:rPr>
    </w:lvl>
    <w:lvl w:ilvl="4">
      <w:start w:val="1"/>
      <w:numFmt w:val="bullet"/>
      <w:lvlText w:val="◦"/>
      <w:lvlJc w:val="left"/>
      <w:pPr>
        <w:tabs>
          <w:tab w:val="num" w:pos="2160"/>
        </w:tabs>
        <w:ind w:left="2160" w:hanging="360"/>
      </w:pPr>
      <w:rPr>
        <w:rFonts w:ascii="OpenSymbol" w:hAnsi="OpenSymbol" w:cs="Tahoma" w:hint="default"/>
      </w:rPr>
    </w:lvl>
    <w:lvl w:ilvl="5">
      <w:start w:val="1"/>
      <w:numFmt w:val="bullet"/>
      <w:lvlText w:val="▪"/>
      <w:lvlJc w:val="left"/>
      <w:pPr>
        <w:tabs>
          <w:tab w:val="num" w:pos="2520"/>
        </w:tabs>
        <w:ind w:left="2520" w:hanging="360"/>
      </w:pPr>
      <w:rPr>
        <w:rFonts w:ascii="OpenSymbol" w:hAnsi="OpenSymbol" w:cs="Tahoma" w:hint="default"/>
      </w:rPr>
    </w:lvl>
    <w:lvl w:ilvl="6">
      <w:start w:val="1"/>
      <w:numFmt w:val="bullet"/>
      <w:lvlText w:val=""/>
      <w:lvlJc w:val="left"/>
      <w:pPr>
        <w:tabs>
          <w:tab w:val="num" w:pos="2880"/>
        </w:tabs>
        <w:ind w:left="2880" w:hanging="360"/>
      </w:pPr>
      <w:rPr>
        <w:rFonts w:ascii="Symbol" w:hAnsi="Symbol" w:cs="Tahoma" w:hint="default"/>
      </w:rPr>
    </w:lvl>
    <w:lvl w:ilvl="7">
      <w:start w:val="1"/>
      <w:numFmt w:val="bullet"/>
      <w:lvlText w:val="◦"/>
      <w:lvlJc w:val="left"/>
      <w:pPr>
        <w:tabs>
          <w:tab w:val="num" w:pos="3240"/>
        </w:tabs>
        <w:ind w:left="3240" w:hanging="360"/>
      </w:pPr>
      <w:rPr>
        <w:rFonts w:ascii="OpenSymbol" w:hAnsi="OpenSymbol" w:cs="Tahoma" w:hint="default"/>
      </w:rPr>
    </w:lvl>
    <w:lvl w:ilvl="8">
      <w:start w:val="1"/>
      <w:numFmt w:val="bullet"/>
      <w:lvlText w:val="▪"/>
      <w:lvlJc w:val="left"/>
      <w:pPr>
        <w:tabs>
          <w:tab w:val="num" w:pos="3600"/>
        </w:tabs>
        <w:ind w:left="3600" w:hanging="360"/>
      </w:pPr>
      <w:rPr>
        <w:rFonts w:ascii="OpenSymbol" w:hAnsi="OpenSymbol" w:cs="Tahoma" w:hint="default"/>
      </w:rPr>
    </w:lvl>
  </w:abstractNum>
  <w:abstractNum w:abstractNumId="10" w15:restartNumberingAfterBreak="0">
    <w:nsid w:val="4FC90EBB"/>
    <w:multiLevelType w:val="hybridMultilevel"/>
    <w:tmpl w:val="13DA1828"/>
    <w:lvl w:ilvl="0" w:tplc="D3EC7AC4">
      <w:start w:val="1"/>
      <w:numFmt w:val="decimal"/>
      <w:lvlText w:val="%1."/>
      <w:lvlJc w:val="left"/>
      <w:pPr>
        <w:ind w:left="357" w:hanging="35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A3567E"/>
    <w:multiLevelType w:val="multilevel"/>
    <w:tmpl w:val="FEA4845E"/>
    <w:name w:val="WW8Num42"/>
    <w:lvl w:ilvl="0">
      <w:start w:val="1"/>
      <w:numFmt w:val="decimal"/>
      <w:lvlText w:val="%1."/>
      <w:lvlJc w:val="left"/>
      <w:pPr>
        <w:tabs>
          <w:tab w:val="num" w:pos="720"/>
        </w:tabs>
        <w:ind w:left="357" w:hanging="357"/>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 w15:restartNumberingAfterBreak="0">
    <w:nsid w:val="696631A4"/>
    <w:multiLevelType w:val="multilevel"/>
    <w:tmpl w:val="CE9CC20C"/>
    <w:name w:val="WW8Num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7F110CB7"/>
    <w:multiLevelType w:val="hybridMultilevel"/>
    <w:tmpl w:val="CA6E81BE"/>
    <w:lvl w:ilvl="0" w:tplc="9A0AF9E0">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0"/>
  </w:num>
  <w:num w:numId="2">
    <w:abstractNumId w:val="1"/>
  </w:num>
  <w:num w:numId="3">
    <w:abstractNumId w:val="7"/>
  </w:num>
  <w:num w:numId="4">
    <w:abstractNumId w:val="12"/>
  </w:num>
  <w:num w:numId="5">
    <w:abstractNumId w:val="11"/>
  </w:num>
  <w:num w:numId="6">
    <w:abstractNumId w:val="4"/>
  </w:num>
  <w:num w:numId="7">
    <w:abstractNumId w:val="3"/>
  </w:num>
  <w:num w:numId="8">
    <w:abstractNumId w:val="9"/>
  </w:num>
  <w:num w:numId="9">
    <w:abstractNumId w:val="2"/>
  </w:num>
  <w:num w:numId="10">
    <w:abstractNumId w:val="8"/>
  </w:num>
  <w:num w:numId="11">
    <w:abstractNumId w:val="6"/>
  </w:num>
  <w:num w:numId="12">
    <w:abstractNumId w:val="1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ECB"/>
    <w:rsid w:val="000B2B21"/>
    <w:rsid w:val="00112DE5"/>
    <w:rsid w:val="001750B4"/>
    <w:rsid w:val="001A4ECB"/>
    <w:rsid w:val="00246669"/>
    <w:rsid w:val="00286B63"/>
    <w:rsid w:val="00353174"/>
    <w:rsid w:val="00356832"/>
    <w:rsid w:val="00476A9E"/>
    <w:rsid w:val="00581B5C"/>
    <w:rsid w:val="00674F98"/>
    <w:rsid w:val="00706929"/>
    <w:rsid w:val="00713AE0"/>
    <w:rsid w:val="00786DE5"/>
    <w:rsid w:val="007E5142"/>
    <w:rsid w:val="007E6A63"/>
    <w:rsid w:val="00863694"/>
    <w:rsid w:val="00894FFE"/>
    <w:rsid w:val="008D2188"/>
    <w:rsid w:val="009626A4"/>
    <w:rsid w:val="0099321F"/>
    <w:rsid w:val="00A01C56"/>
    <w:rsid w:val="00B855E4"/>
    <w:rsid w:val="00CC3A31"/>
    <w:rsid w:val="00F80D80"/>
    <w:rsid w:val="00F85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4397"/>
  <w15:chartTrackingRefBased/>
  <w15:docId w15:val="{19B73048-0229-494B-BF15-CD38F4F0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ECB"/>
    <w:pPr>
      <w:suppressAutoHyphens/>
      <w:spacing w:after="0" w:line="240" w:lineRule="auto"/>
    </w:pPr>
    <w:rPr>
      <w:rFonts w:ascii="Times New Roman" w:eastAsia="Times New Roman" w:hAnsi="Times New Roman" w:cs="Times New Roman"/>
      <w:szCs w:val="24"/>
      <w:lang w:eastAsia="ar-SA"/>
    </w:rPr>
  </w:style>
  <w:style w:type="paragraph" w:styleId="Heading1">
    <w:name w:val="heading 1"/>
    <w:basedOn w:val="Normal"/>
    <w:next w:val="Normal"/>
    <w:link w:val="Heading1Char"/>
    <w:uiPriority w:val="9"/>
    <w:qFormat/>
    <w:rsid w:val="001A4E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4EC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4ECB"/>
    <w:rPr>
      <w:color w:val="0000FF"/>
      <w:u w:val="single"/>
    </w:rPr>
  </w:style>
  <w:style w:type="paragraph" w:customStyle="1" w:styleId="PI-1EMEASMCA">
    <w:name w:val="PI-1 EMEA_SMCA"/>
    <w:basedOn w:val="Heading2"/>
    <w:rsid w:val="001A4ECB"/>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Normal"/>
    <w:rsid w:val="001A4ECB"/>
    <w:pPr>
      <w:pBdr>
        <w:top w:val="single" w:sz="4" w:space="1" w:color="000000"/>
        <w:left w:val="single" w:sz="4" w:space="4" w:color="000000"/>
        <w:bottom w:val="single" w:sz="4" w:space="1" w:color="000000"/>
        <w:right w:val="single" w:sz="4" w:space="4" w:color="000000"/>
      </w:pBdr>
      <w:tabs>
        <w:tab w:val="left" w:pos="540"/>
      </w:tabs>
    </w:pPr>
    <w:rPr>
      <w:b/>
      <w:szCs w:val="22"/>
    </w:rPr>
  </w:style>
  <w:style w:type="paragraph" w:customStyle="1" w:styleId="BTEMEASMCA">
    <w:name w:val="BT EMEA_SMCA"/>
    <w:basedOn w:val="Normal"/>
    <w:link w:val="BTEMEASMCADiagrama"/>
    <w:rsid w:val="001A4ECB"/>
    <w:rPr>
      <w:szCs w:val="22"/>
    </w:rPr>
  </w:style>
  <w:style w:type="paragraph" w:customStyle="1" w:styleId="TTEMEASMCA">
    <w:name w:val="TT EMEA_SMCA"/>
    <w:basedOn w:val="Heading1"/>
    <w:rsid w:val="001A4ECB"/>
    <w:pPr>
      <w:keepNext w:val="0"/>
      <w:keepLines w:val="0"/>
      <w:tabs>
        <w:tab w:val="left" w:pos="567"/>
      </w:tabs>
      <w:spacing w:before="0"/>
      <w:ind w:left="567" w:hanging="567"/>
      <w:jc w:val="center"/>
    </w:pPr>
    <w:rPr>
      <w:rFonts w:ascii="Times New Roman" w:eastAsia="Times New Roman" w:hAnsi="Times New Roman" w:cs="Times New Roman"/>
      <w:b/>
      <w:caps/>
      <w:color w:val="auto"/>
      <w:kern w:val="1"/>
      <w:sz w:val="22"/>
      <w:szCs w:val="22"/>
      <w:lang w:val="en-US"/>
    </w:rPr>
  </w:style>
  <w:style w:type="paragraph" w:customStyle="1" w:styleId="PI-3EMEASMCA">
    <w:name w:val="PI-3 EMEA_SMCA"/>
    <w:basedOn w:val="Normal"/>
    <w:rsid w:val="001A4ECB"/>
    <w:pPr>
      <w:spacing w:line="220" w:lineRule="exact"/>
    </w:pPr>
    <w:rPr>
      <w:b/>
      <w:bCs/>
      <w:szCs w:val="22"/>
    </w:rPr>
  </w:style>
  <w:style w:type="paragraph" w:customStyle="1" w:styleId="BTbEMEASMCA">
    <w:name w:val="BT(b) EMEA_SMCA"/>
    <w:basedOn w:val="BTEMEASMCA"/>
    <w:rsid w:val="001A4ECB"/>
    <w:rPr>
      <w:b/>
    </w:rPr>
  </w:style>
  <w:style w:type="paragraph" w:customStyle="1" w:styleId="BodyText21">
    <w:name w:val="Body Text 21"/>
    <w:basedOn w:val="Normal"/>
    <w:rsid w:val="001A4ECB"/>
    <w:pPr>
      <w:widowControl w:val="0"/>
      <w:tabs>
        <w:tab w:val="left" w:pos="0"/>
        <w:tab w:val="left" w:pos="240"/>
        <w:tab w:val="left" w:pos="709"/>
        <w:tab w:val="left" w:pos="2268"/>
      </w:tabs>
      <w:overflowPunct w:val="0"/>
      <w:autoSpaceDE w:val="0"/>
      <w:ind w:left="708"/>
      <w:textAlignment w:val="baseline"/>
    </w:pPr>
    <w:rPr>
      <w:rFonts w:cs="Arial"/>
      <w:sz w:val="24"/>
      <w:szCs w:val="20"/>
      <w:lang w:val="nl-NL"/>
    </w:rPr>
  </w:style>
  <w:style w:type="character" w:customStyle="1" w:styleId="shorttext1">
    <w:name w:val="short_text1"/>
    <w:rsid w:val="001A4ECB"/>
    <w:rPr>
      <w:sz w:val="29"/>
      <w:szCs w:val="29"/>
    </w:rPr>
  </w:style>
  <w:style w:type="paragraph" w:styleId="ListParagraph">
    <w:name w:val="List Paragraph"/>
    <w:basedOn w:val="Normal"/>
    <w:uiPriority w:val="34"/>
    <w:qFormat/>
    <w:rsid w:val="001A4ECB"/>
    <w:pPr>
      <w:ind w:left="720"/>
      <w:contextualSpacing/>
    </w:pPr>
  </w:style>
  <w:style w:type="paragraph" w:styleId="BodyText2">
    <w:name w:val="Body Text 2"/>
    <w:basedOn w:val="Normal"/>
    <w:link w:val="BodyText2Char"/>
    <w:rsid w:val="001A4ECB"/>
    <w:pPr>
      <w:spacing w:after="120" w:line="480" w:lineRule="auto"/>
    </w:pPr>
  </w:style>
  <w:style w:type="character" w:customStyle="1" w:styleId="BodyText2Char">
    <w:name w:val="Body Text 2 Char"/>
    <w:basedOn w:val="DefaultParagraphFont"/>
    <w:link w:val="BodyText2"/>
    <w:rsid w:val="001A4ECB"/>
    <w:rPr>
      <w:rFonts w:ascii="Times New Roman" w:eastAsia="Times New Roman" w:hAnsi="Times New Roman" w:cs="Times New Roman"/>
      <w:szCs w:val="24"/>
      <w:lang w:eastAsia="ar-SA"/>
    </w:rPr>
  </w:style>
  <w:style w:type="character" w:customStyle="1" w:styleId="Heading2Char">
    <w:name w:val="Heading 2 Char"/>
    <w:basedOn w:val="DefaultParagraphFont"/>
    <w:link w:val="Heading2"/>
    <w:uiPriority w:val="9"/>
    <w:semiHidden/>
    <w:rsid w:val="001A4ECB"/>
    <w:rPr>
      <w:rFonts w:asciiTheme="majorHAnsi" w:eastAsiaTheme="majorEastAsia" w:hAnsiTheme="majorHAnsi" w:cstheme="majorBidi"/>
      <w:color w:val="2F5496" w:themeColor="accent1" w:themeShade="BF"/>
      <w:sz w:val="26"/>
      <w:szCs w:val="26"/>
      <w:lang w:eastAsia="ar-SA"/>
    </w:rPr>
  </w:style>
  <w:style w:type="character" w:customStyle="1" w:styleId="Heading1Char">
    <w:name w:val="Heading 1 Char"/>
    <w:basedOn w:val="DefaultParagraphFont"/>
    <w:link w:val="Heading1"/>
    <w:uiPriority w:val="9"/>
    <w:rsid w:val="001A4ECB"/>
    <w:rPr>
      <w:rFonts w:asciiTheme="majorHAnsi" w:eastAsiaTheme="majorEastAsia" w:hAnsiTheme="majorHAnsi" w:cstheme="majorBidi"/>
      <w:color w:val="2F5496" w:themeColor="accent1" w:themeShade="BF"/>
      <w:sz w:val="32"/>
      <w:szCs w:val="32"/>
      <w:lang w:eastAsia="ar-SA"/>
    </w:rPr>
  </w:style>
  <w:style w:type="character" w:customStyle="1" w:styleId="BTEMEASMCADiagrama">
    <w:name w:val="BT EMEA_SMCA Diagrama"/>
    <w:link w:val="BTEMEASMCA"/>
    <w:locked/>
    <w:rsid w:val="00863694"/>
    <w:rPr>
      <w:rFonts w:ascii="Times New Roman" w:eastAsia="Times New Roman" w:hAnsi="Times New Roman" w:cs="Times New Roman"/>
      <w:lang w:eastAsia="ar-SA"/>
    </w:rPr>
  </w:style>
  <w:style w:type="paragraph" w:styleId="BalloonText">
    <w:name w:val="Balloon Text"/>
    <w:basedOn w:val="Normal"/>
    <w:link w:val="BalloonTextChar"/>
    <w:uiPriority w:val="99"/>
    <w:semiHidden/>
    <w:unhideWhenUsed/>
    <w:rsid w:val="00713A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AE0"/>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10</Pages>
  <Words>9673</Words>
  <Characters>5515</Characters>
  <Application>Microsoft Office Word</Application>
  <DocSecurity>0</DocSecurity>
  <Lines>45</Lines>
  <Paragraphs>30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43</vt:i4>
      </vt:variant>
    </vt:vector>
  </HeadingPairs>
  <TitlesOfParts>
    <vt:vector size="45" baseType="lpstr">
      <vt:lpstr/>
      <vt:lpstr/>
      <vt:lpstr>A. ŽENKLINIMAS</vt:lpstr>
      <vt:lpstr>        11.	LYGIAGRETUS IMPORTUOTOJAS </vt:lpstr>
      <vt:lpstr>        12.	LYGIAGRETAUS IMPORTO LEIDIMO NUMERIS</vt:lpstr>
      <vt:lpstr>        13.	SERIJOS NUMERIS</vt:lpstr>
      <vt:lpstr>        </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
      <vt:lpstr>Pakuotės lapelis: informacija vartotojui</vt:lpstr>
      <vt:lpstr>    Kas yra Finasteride Accord 5 mg ir kam jis vartojamas</vt:lpstr>
      <vt:lpstr>    </vt:lpstr>
      <vt:lpstr>    Kas žinotina prieš vartojant Finasteride Accord 5 mg</vt:lpstr>
      <vt:lpstr>    Kaip vartoti Finasteride Accord 5 mg</vt:lpstr>
      <vt:lpstr>    Galimas šalutinis poveikis</vt:lpstr>
      <vt:lpstr>    </vt:lpstr>
      <vt:lpstr>    Kaip laikyti Finasteride Accord 5 mg</vt:lpstr>
      <vt:lpstr>    Pakuotės turinys ir kita informacija</vt:lpstr>
      <vt: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9</cp:revision>
  <dcterms:created xsi:type="dcterms:W3CDTF">2017-09-11T09:27:00Z</dcterms:created>
  <dcterms:modified xsi:type="dcterms:W3CDTF">2019-12-06T06:34:00Z</dcterms:modified>
</cp:coreProperties>
</file>