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D6F8"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b/>
          <w:lang w:eastAsia="sl-SI"/>
        </w:rPr>
      </w:pPr>
      <w:bookmarkStart w:id="0" w:name="Tab"/>
      <w:bookmarkEnd w:id="0"/>
    </w:p>
    <w:p w14:paraId="4EEBD8DC"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b/>
          <w:lang w:eastAsia="sl-SI"/>
        </w:rPr>
      </w:pPr>
    </w:p>
    <w:p w14:paraId="48EB57EC"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0798D713"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0D7F9B51"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73763ABB"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19B7FCA4"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4263D7D9"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0B5C897C"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781311DE"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0EA157DB"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5EB416BE"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3DD95AFA"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56840E7F"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232D0AA3"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11FDC34B"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4F39D0F0"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781165F8"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4E81D2AE"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657C3327"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68C3461E"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2665DCC5"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2CD32C50"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3C57BC20" w14:textId="77777777" w:rsidR="00512929" w:rsidRPr="00512929" w:rsidRDefault="00512929" w:rsidP="0051292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 w:name="_Toc129243096"/>
      <w:bookmarkStart w:id="2" w:name="_Toc129243221"/>
      <w:r w:rsidRPr="00512929">
        <w:rPr>
          <w:rFonts w:ascii="Times New Roman" w:eastAsia="Times New Roman" w:hAnsi="Times New Roman" w:cs="Times New Roman"/>
          <w:b/>
          <w:caps/>
          <w:lang w:eastAsia="sl-SI"/>
        </w:rPr>
        <w:t>I PRIEDAS</w:t>
      </w:r>
      <w:bookmarkEnd w:id="1"/>
      <w:bookmarkEnd w:id="2"/>
    </w:p>
    <w:p w14:paraId="0CD8E0E9"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p>
    <w:p w14:paraId="7738F07B" w14:textId="77777777" w:rsidR="00512929" w:rsidRPr="00512929" w:rsidRDefault="00512929" w:rsidP="00512929">
      <w:pPr>
        <w:widowControl w:val="0"/>
        <w:spacing w:after="0" w:line="240" w:lineRule="auto"/>
        <w:ind w:left="567" w:hanging="567"/>
        <w:jc w:val="center"/>
        <w:rPr>
          <w:rFonts w:ascii="Times New Roman" w:eastAsia="Times New Roman" w:hAnsi="Times New Roman" w:cs="Times New Roman"/>
          <w:lang w:eastAsia="sl-SI"/>
        </w:rPr>
      </w:pPr>
      <w:r w:rsidRPr="00512929">
        <w:rPr>
          <w:rFonts w:ascii="Times New Roman" w:eastAsia="Times New Roman" w:hAnsi="Times New Roman" w:cs="Times New Roman"/>
          <w:b/>
          <w:lang w:eastAsia="sl-SI"/>
        </w:rPr>
        <w:t>PREPARATO CHARAKTERISTIKŲ SANTRAUKA</w:t>
      </w:r>
    </w:p>
    <w:p w14:paraId="5E6E9478" w14:textId="77777777" w:rsidR="00512929" w:rsidRPr="00512929" w:rsidRDefault="00512929" w:rsidP="00512929">
      <w:pPr>
        <w:widowControl w:val="0"/>
        <w:spacing w:after="0" w:line="240" w:lineRule="auto"/>
        <w:jc w:val="center"/>
        <w:rPr>
          <w:rFonts w:ascii="Times New Roman" w:eastAsia="Times New Roman" w:hAnsi="Times New Roman" w:cs="Times New Roman"/>
          <w:lang w:eastAsia="sl-SI"/>
        </w:rPr>
      </w:pPr>
      <w:r w:rsidRPr="00512929">
        <w:rPr>
          <w:rFonts w:ascii="Times New Roman" w:eastAsia="Times New Roman" w:hAnsi="Times New Roman" w:cs="Times New Roman"/>
          <w:lang w:eastAsia="sl-SI"/>
        </w:rPr>
        <w:br w:type="page"/>
      </w:r>
    </w:p>
    <w:p w14:paraId="5342AE1D"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lastRenderedPageBreak/>
        <w:t>1.</w:t>
      </w:r>
      <w:r w:rsidRPr="00512929">
        <w:rPr>
          <w:rFonts w:ascii="Times New Roman" w:eastAsia="Times New Roman" w:hAnsi="Times New Roman" w:cs="Times New Roman"/>
          <w:b/>
          <w:lang w:eastAsia="sl-SI"/>
        </w:rPr>
        <w:tab/>
        <w:t>VAISTINIO PREPARATO PAVADINIMAS</w:t>
      </w:r>
    </w:p>
    <w:p w14:paraId="401E654D" w14:textId="77777777" w:rsidR="00512929" w:rsidRPr="00512929" w:rsidRDefault="00512929" w:rsidP="00512929">
      <w:pPr>
        <w:widowControl w:val="0"/>
        <w:spacing w:after="0" w:line="240" w:lineRule="auto"/>
        <w:rPr>
          <w:rFonts w:ascii="Times New Roman" w:eastAsia="Times New Roman" w:hAnsi="Times New Roman" w:cs="Times New Roman"/>
          <w:b/>
          <w:lang w:eastAsia="sl-SI"/>
        </w:rPr>
      </w:pPr>
    </w:p>
    <w:p w14:paraId="692121D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Bortezomib Krka 1 mg milteliai injekciniam tirpalui</w:t>
      </w:r>
    </w:p>
    <w:p w14:paraId="371C6ABC"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8376D2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6163A6F1"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2.</w:t>
      </w:r>
      <w:r w:rsidRPr="00512929">
        <w:rPr>
          <w:rFonts w:ascii="Times New Roman" w:eastAsia="Times New Roman" w:hAnsi="Times New Roman" w:cs="Times New Roman"/>
          <w:b/>
          <w:lang w:eastAsia="sl-SI"/>
        </w:rPr>
        <w:tab/>
        <w:t>KOKYBINĖ IR KIEKYBINĖ SUDĖTIS</w:t>
      </w:r>
    </w:p>
    <w:p w14:paraId="47085EB7"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726734A"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Kiekviename flakone yra 1 mg bortezomibo (manitolio boro esterio pavidalu).</w:t>
      </w:r>
    </w:p>
    <w:p w14:paraId="0921AB70" w14:textId="77777777" w:rsidR="00512929" w:rsidRPr="00512929" w:rsidRDefault="00512929" w:rsidP="00512929">
      <w:pPr>
        <w:widowControl w:val="0"/>
        <w:spacing w:after="0" w:line="240" w:lineRule="auto"/>
        <w:rPr>
          <w:rFonts w:ascii="Times New Roman" w:eastAsia="Times New Roman" w:hAnsi="Times New Roman" w:cs="Times New Roman"/>
        </w:rPr>
      </w:pPr>
    </w:p>
    <w:p w14:paraId="6BBA9B16"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Po ištirpinimo, kiekviename ml į veną leidžiamo injekcinio tirpalo yra 1 mg bortezomibo.</w:t>
      </w:r>
    </w:p>
    <w:p w14:paraId="70DC8C0E" w14:textId="77777777" w:rsidR="00512929" w:rsidRPr="00512929" w:rsidRDefault="00512929" w:rsidP="00512929">
      <w:pPr>
        <w:widowControl w:val="0"/>
        <w:spacing w:after="0" w:line="240" w:lineRule="auto"/>
        <w:rPr>
          <w:rFonts w:ascii="Times New Roman" w:eastAsia="Times New Roman" w:hAnsi="Times New Roman" w:cs="Times New Roman"/>
        </w:rPr>
      </w:pPr>
    </w:p>
    <w:p w14:paraId="57F5F90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Visos pagalbinės medžiagos išvardytos 6.1 skyriuje.</w:t>
      </w:r>
    </w:p>
    <w:p w14:paraId="125FA32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A03546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6CC8EA1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3.</w:t>
      </w:r>
      <w:r w:rsidRPr="00512929">
        <w:rPr>
          <w:rFonts w:ascii="Times New Roman" w:eastAsia="Times New Roman" w:hAnsi="Times New Roman" w:cs="Times New Roman"/>
          <w:b/>
          <w:lang w:eastAsia="sl-SI"/>
        </w:rPr>
        <w:tab/>
        <w:t>FARMACINĖ FORMA</w:t>
      </w:r>
    </w:p>
    <w:p w14:paraId="72C8B6D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91B2B2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Milteliai injekciniam tirpalui (injekciniai milteliai).</w:t>
      </w:r>
    </w:p>
    <w:p w14:paraId="425330F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lang w:eastAsia="sl-SI"/>
        </w:rPr>
      </w:pPr>
    </w:p>
    <w:p w14:paraId="0C8942C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Baltas arba balkšvas gumulėlis ar milteliai.</w:t>
      </w:r>
    </w:p>
    <w:p w14:paraId="08D2983E"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22749DC"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08492D67"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w:t>
      </w:r>
      <w:r w:rsidRPr="00512929">
        <w:rPr>
          <w:rFonts w:ascii="Times New Roman" w:eastAsia="Times New Roman" w:hAnsi="Times New Roman" w:cs="Times New Roman"/>
          <w:b/>
          <w:lang w:eastAsia="sl-SI"/>
        </w:rPr>
        <w:tab/>
        <w:t>KLINIKINĖ INFORMACIJA</w:t>
      </w:r>
    </w:p>
    <w:p w14:paraId="7A5F8FE5"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3F204F55"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4.1</w:t>
      </w:r>
      <w:r w:rsidRPr="00512929">
        <w:rPr>
          <w:rFonts w:ascii="Times New Roman" w:eastAsia="Times New Roman" w:hAnsi="Times New Roman" w:cs="Times New Roman"/>
          <w:b/>
          <w:lang w:eastAsia="sl-SI"/>
        </w:rPr>
        <w:tab/>
        <w:t>Terapinės indikacijos</w:t>
      </w:r>
    </w:p>
    <w:p w14:paraId="5590558E"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D2F1516"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Bortezomib Krka monoterapijos būdu arba derinyje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w:t>
      </w:r>
    </w:p>
    <w:p w14:paraId="3248A112" w14:textId="77777777" w:rsidR="00512929" w:rsidRPr="00512929" w:rsidRDefault="00512929" w:rsidP="00512929">
      <w:pPr>
        <w:widowControl w:val="0"/>
        <w:spacing w:after="0" w:line="240" w:lineRule="auto"/>
        <w:rPr>
          <w:rFonts w:ascii="Times New Roman" w:eastAsia="Times New Roman" w:hAnsi="Times New Roman" w:cs="Times New Roman"/>
        </w:rPr>
      </w:pPr>
    </w:p>
    <w:p w14:paraId="2757EC3C"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 xml:space="preserve">Bortezomib Krka derinyje su melfalanu ir prednizonu yra skirtas gydyti </w:t>
      </w:r>
      <w:r w:rsidRPr="00512929">
        <w:rPr>
          <w:rFonts w:ascii="Times New Roman" w:eastAsia="Times New Roman" w:hAnsi="Times New Roman" w:cs="Times New Roman"/>
          <w:snapToGrid w:val="0"/>
          <w:szCs w:val="20"/>
          <w:lang w:val="en-GB"/>
        </w:rPr>
        <w:t xml:space="preserve">daugine mieloma sergančius </w:t>
      </w:r>
      <w:r w:rsidRPr="00512929">
        <w:rPr>
          <w:rFonts w:ascii="Times New Roman" w:eastAsia="Times New Roman" w:hAnsi="Times New Roman" w:cs="Times New Roman"/>
        </w:rPr>
        <w:t>suaugusius pacientus, kurie nebuvo anksčiau nuo jos gydyti ir kuriems netinka didelių dozių chemoterapija su kraujodaros kamieninių ląstelių transplantacija.</w:t>
      </w:r>
    </w:p>
    <w:p w14:paraId="730E7237" w14:textId="77777777" w:rsidR="00512929" w:rsidRPr="00512929" w:rsidRDefault="00512929" w:rsidP="00512929">
      <w:pPr>
        <w:widowControl w:val="0"/>
        <w:spacing w:after="0" w:line="240" w:lineRule="auto"/>
        <w:rPr>
          <w:rFonts w:ascii="Times New Roman" w:eastAsia="Times New Roman" w:hAnsi="Times New Roman" w:cs="Times New Roman"/>
        </w:rPr>
      </w:pPr>
    </w:p>
    <w:p w14:paraId="0C409F92"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 xml:space="preserve">Bortezomib Krka derinyje su deksametazonu arba deksametazonu ir talidomidu yra skirtas </w:t>
      </w:r>
      <w:r w:rsidRPr="00512929">
        <w:rPr>
          <w:rFonts w:ascii="Times New Roman" w:eastAsia="Times New Roman" w:hAnsi="Times New Roman" w:cs="Times New Roman"/>
          <w:snapToGrid w:val="0"/>
          <w:szCs w:val="20"/>
          <w:lang w:val="en-GB"/>
        </w:rPr>
        <w:t>daugine mieloma sergančių</w:t>
      </w:r>
      <w:r w:rsidRPr="00512929">
        <w:rPr>
          <w:rFonts w:ascii="Times New Roman" w:eastAsia="Times New Roman" w:hAnsi="Times New Roman" w:cs="Times New Roman"/>
        </w:rPr>
        <w:t xml:space="preserve"> suaugusių pacientų, kurie nebuvo anksčiau nuo jos gydyti ir kuriems tinka didelių dozių chemoterapija su kraujodaros kamieninių ląstelių transplantacija, indukciniam gydymui.</w:t>
      </w:r>
    </w:p>
    <w:p w14:paraId="2636539F" w14:textId="77777777" w:rsidR="00512929" w:rsidRPr="00512929" w:rsidRDefault="00512929" w:rsidP="00512929">
      <w:pPr>
        <w:widowControl w:val="0"/>
        <w:spacing w:after="0" w:line="240" w:lineRule="auto"/>
        <w:rPr>
          <w:rFonts w:ascii="Times New Roman" w:eastAsia="Times New Roman" w:hAnsi="Times New Roman" w:cs="Times New Roman"/>
        </w:rPr>
      </w:pPr>
    </w:p>
    <w:p w14:paraId="0D32BB5A"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Bortezomib Krka derinyje su rituksimabu, ciklofosfamidu, doksorubicinu ir prednizonu yra skirtas gydyti mantijos ląstelių limfoma sergančius suaugusius pacientus, kurie nebuvo anksčiau nuo jos gydyti ir kuriems netinka kraujodaros kamieninių ląstelių transplantacija.</w:t>
      </w:r>
    </w:p>
    <w:p w14:paraId="6E4A353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FE7C6A3"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4.2</w:t>
      </w:r>
      <w:r w:rsidRPr="00512929">
        <w:rPr>
          <w:rFonts w:ascii="Times New Roman" w:eastAsia="Times New Roman" w:hAnsi="Times New Roman" w:cs="Times New Roman"/>
          <w:b/>
          <w:lang w:eastAsia="sl-SI"/>
        </w:rPr>
        <w:tab/>
        <w:t>Dozavimas ir vartojimo metodas</w:t>
      </w:r>
    </w:p>
    <w:p w14:paraId="69BC1E4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0E2531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Bortezomib Krka turi pradėti gydytojas, turintis patirties gydant vėžiu sergančius pacientus, tačiau gydymą Bortezomib Krka gali taikyti ir sveikatos priežiūros specialistas, turintis gydymo chemoterapiniais vaistiniais preparatais patirties. Bortezomib Krka paruošti vartojimui turi sveikatos priežiūros specialistas (žr. 6.6 skyrių).</w:t>
      </w:r>
    </w:p>
    <w:p w14:paraId="3599CC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837F74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Dozavimas gydant progresuojančią dauginę mielomą (bent kartą anksčiau gydytiems pacientams)</w:t>
      </w:r>
    </w:p>
    <w:p w14:paraId="461760D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Monoterapija</w:t>
      </w:r>
    </w:p>
    <w:p w14:paraId="09EA514D" w14:textId="37BA6B4C"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yra leidžiami į veną, vartojant rekomenduojamą dozę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kūno paviršiaus ploto du kartus per savaitę 2 savaites, 1-ą, 4-ą, 8-ą ir 11-ą dienomis 21 dienos trukmės gydymo ciklo metu. Šis trijų savaičių periodas yra gydymo ciklas. Pacientams rekomenduojama skirti dar du gydymo Bortezomib Krka ciklus po to, kai yra patvirtinamas visiškas atsakas. Taip pat pacientams, kuriems buvo gautas atsakas, bet nevisiška remisija, rekomenduojama skirti iš viso 8 Bortezomib Krka gydymo ciklus. Tarp iš eilės skirtų Bortezomib Krka dozių turi būti </w:t>
      </w:r>
      <w:r w:rsidRPr="00512929">
        <w:rPr>
          <w:rFonts w:ascii="Times New Roman" w:eastAsia="Calibri" w:hAnsi="Times New Roman" w:cs="Times New Roman"/>
          <w:lang w:eastAsia="lt-LT"/>
        </w:rPr>
        <w:lastRenderedPageBreak/>
        <w:t xml:space="preserve">mažiausiai </w:t>
      </w:r>
      <w:r w:rsidRPr="00512929">
        <w:rPr>
          <w:rFonts w:ascii="Times New Roman" w:eastAsia="Calibri" w:hAnsi="Times New Roman" w:cs="Times New Roman"/>
          <w:snapToGrid w:val="0"/>
        </w:rPr>
        <w:t>72 val</w:t>
      </w:r>
      <w:r w:rsidRPr="00512929">
        <w:rPr>
          <w:rFonts w:ascii="Times New Roman" w:eastAsia="Calibri" w:hAnsi="Times New Roman" w:cs="Times New Roman"/>
          <w:lang w:eastAsia="lt-LT"/>
        </w:rPr>
        <w:t>.pertrauka.</w:t>
      </w:r>
    </w:p>
    <w:p w14:paraId="7D3DB7D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3C358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Dozės keitimai gydymo metu ir atnaujinant monoterapiją</w:t>
      </w:r>
    </w:p>
    <w:p w14:paraId="381F52A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Bortezomib Krka būtina sustabdyti prasidėjus 3-iojo laipsnio nehematologiniam ar bet kokiam 4-ojo laipsnio hematologiniam toksiniam poveikiui, išskyrus neuropatiją (tai aptariama toliau, taip pat žr. 4.4 skyrių). Kai toksinio poveikio požymiai išnyksta, gydymą Bortezomib Krka galima atnaujinti 25 % mažesne doze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sumažinti iki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 iki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Jei toksinio poveikio požymiai neišnyksta ar atsinaujina pradėjus gydyti mažiausia doze, gydymą Bortezomib Krka reikia nutraukti, nebent jei gydymo nauda aiškiai nusveria riziką.</w:t>
      </w:r>
    </w:p>
    <w:p w14:paraId="24B35C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0FDDBC8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Neuropatinis skausmas ir (arba) periferinė neuropatija</w:t>
      </w:r>
    </w:p>
    <w:p w14:paraId="48964D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Pacientus, kuriems atsiranda su bortezomibo vartojimu susijęs neuropatinis skausmas ir (ar) periferinė neuropatija, reikia gydyti taip, kaip nurodyta 1 lentelėje (žr. 4.4 skyrių). Pacientus, kuriems prieš</w:t>
      </w:r>
    </w:p>
    <w:p w14:paraId="4938507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jau yra sunki neuropatija, Bortezomib Krka galima pradėti gydyti tik kruopščiai įvertinus riziką ir naudą.</w:t>
      </w:r>
    </w:p>
    <w:p w14:paraId="1074D1F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CA86CB6"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1 lentelė. Rekomenduojamas* dozavimo keitimas, pasireiškus su bortezomibo vartojimu susijusiai neuropatijai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9"/>
      </w:tblGrid>
      <w:tr w:rsidR="00512929" w:rsidRPr="00512929" w14:paraId="3B27F6FB" w14:textId="77777777" w:rsidTr="00A844F9">
        <w:tc>
          <w:tcPr>
            <w:tcW w:w="4927" w:type="dxa"/>
            <w:shd w:val="clear" w:color="auto" w:fill="auto"/>
          </w:tcPr>
          <w:p w14:paraId="145F7C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Neuropatijos sunkumas</w:t>
            </w:r>
          </w:p>
        </w:tc>
        <w:tc>
          <w:tcPr>
            <w:tcW w:w="4927" w:type="dxa"/>
            <w:shd w:val="clear" w:color="auto" w:fill="auto"/>
          </w:tcPr>
          <w:p w14:paraId="2E457F0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Dozavimo keitimas</w:t>
            </w:r>
          </w:p>
        </w:tc>
      </w:tr>
      <w:tr w:rsidR="00512929" w:rsidRPr="00512929" w14:paraId="2B506D7D" w14:textId="77777777" w:rsidTr="00A844F9">
        <w:tc>
          <w:tcPr>
            <w:tcW w:w="4927" w:type="dxa"/>
            <w:shd w:val="clear" w:color="auto" w:fill="auto"/>
          </w:tcPr>
          <w:p w14:paraId="073ACC2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1-ojo laipsnio (be simptomų; giliųjų sausgyslių refleksų netekimas ar parestezija) be skausmo ar funkcijos praradimo</w:t>
            </w:r>
          </w:p>
        </w:tc>
        <w:tc>
          <w:tcPr>
            <w:tcW w:w="4927" w:type="dxa"/>
            <w:shd w:val="clear" w:color="auto" w:fill="auto"/>
          </w:tcPr>
          <w:p w14:paraId="75B7E81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Nereikia</w:t>
            </w:r>
          </w:p>
        </w:tc>
      </w:tr>
      <w:tr w:rsidR="00512929" w:rsidRPr="00512929" w14:paraId="227B267E" w14:textId="77777777" w:rsidTr="00A844F9">
        <w:tc>
          <w:tcPr>
            <w:tcW w:w="4927" w:type="dxa"/>
            <w:shd w:val="clear" w:color="auto" w:fill="auto"/>
          </w:tcPr>
          <w:p w14:paraId="47851CD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1-ojo laipsnio su skausmu ar 2-ojo laipsnio (vidutiniškai išreikšti simptomai; ribota instrumentinė kasdienė veikla (KV)**)</w:t>
            </w:r>
          </w:p>
        </w:tc>
        <w:tc>
          <w:tcPr>
            <w:tcW w:w="4927" w:type="dxa"/>
            <w:shd w:val="clear" w:color="auto" w:fill="auto"/>
          </w:tcPr>
          <w:p w14:paraId="58B13CE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vertAlign w:val="superscript"/>
              </w:rPr>
            </w:pPr>
            <w:r w:rsidRPr="00512929">
              <w:rPr>
                <w:rFonts w:ascii="Times New Roman" w:eastAsia="Times New Roman" w:hAnsi="Times New Roman" w:cs="Times New Roman"/>
                <w:snapToGrid w:val="0"/>
              </w:rPr>
              <w:t>Bortezomib Krka dozę sumažinti iki 1,0 mg/m</w:t>
            </w:r>
            <w:r w:rsidRPr="00512929">
              <w:rPr>
                <w:rFonts w:ascii="Times New Roman" w:eastAsia="Times New Roman" w:hAnsi="Times New Roman" w:cs="Times New Roman"/>
                <w:snapToGrid w:val="0"/>
                <w:vertAlign w:val="superscript"/>
              </w:rPr>
              <w:t xml:space="preserve">2 </w:t>
            </w:r>
            <w:r w:rsidRPr="00512929">
              <w:rPr>
                <w:rFonts w:ascii="Times New Roman" w:eastAsia="Times New Roman" w:hAnsi="Times New Roman" w:cs="Times New Roman"/>
                <w:snapToGrid w:val="0"/>
              </w:rPr>
              <w:t>arba</w:t>
            </w:r>
            <w:r w:rsidRPr="00512929">
              <w:rPr>
                <w:rFonts w:ascii="Times New Roman" w:eastAsia="Times New Roman" w:hAnsi="Times New Roman" w:cs="Times New Roman"/>
                <w:snapToGrid w:val="0"/>
                <w:vertAlign w:val="superscript"/>
              </w:rPr>
              <w:t xml:space="preserve"> </w:t>
            </w:r>
            <w:r w:rsidRPr="00512929">
              <w:rPr>
                <w:rFonts w:ascii="Times New Roman" w:eastAsia="Times New Roman" w:hAnsi="Times New Roman" w:cs="Times New Roman"/>
                <w:snapToGrid w:val="0"/>
              </w:rPr>
              <w:t>pakeisti Bortezomib Krka dozavimo schemą ir vartoti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vieną kartą per savaitę</w:t>
            </w:r>
          </w:p>
        </w:tc>
      </w:tr>
      <w:tr w:rsidR="00512929" w:rsidRPr="00512929" w14:paraId="747223F5" w14:textId="77777777" w:rsidTr="00A844F9">
        <w:tc>
          <w:tcPr>
            <w:tcW w:w="4927" w:type="dxa"/>
            <w:shd w:val="clear" w:color="auto" w:fill="auto"/>
          </w:tcPr>
          <w:p w14:paraId="698073C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2-ojo laipsnio su skausmu ar 3-iojo laipsnio (sunkūs simptomai; ribojantys apsitarnavimo KV***)</w:t>
            </w:r>
          </w:p>
        </w:tc>
        <w:tc>
          <w:tcPr>
            <w:tcW w:w="4927" w:type="dxa"/>
            <w:shd w:val="clear" w:color="auto" w:fill="auto"/>
          </w:tcPr>
          <w:p w14:paraId="7FE7A35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Sustabdyti gydymą Bortezomib Krka, kol išnyks toksinio poveikio simptomai. Kai toksinis poveikis išnyksta, atnaujinti gydymą Bortezomib Krka ir sumažinti dozę iki 0,7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vieną kartą per savaitę</w:t>
            </w:r>
          </w:p>
        </w:tc>
      </w:tr>
      <w:tr w:rsidR="00512929" w:rsidRPr="00512929" w14:paraId="64724D3A" w14:textId="77777777" w:rsidTr="00A844F9">
        <w:tc>
          <w:tcPr>
            <w:tcW w:w="4927" w:type="dxa"/>
            <w:shd w:val="clear" w:color="auto" w:fill="auto"/>
          </w:tcPr>
          <w:p w14:paraId="59DA68C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4-ojo laipsnio (gyvybei grėsmingos pasekmės; būtina skubi intervencija) ir (arba) sunki autonominė neuropatija</w:t>
            </w:r>
          </w:p>
        </w:tc>
        <w:tc>
          <w:tcPr>
            <w:tcW w:w="4927" w:type="dxa"/>
            <w:shd w:val="clear" w:color="auto" w:fill="auto"/>
          </w:tcPr>
          <w:p w14:paraId="2AF3C25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Nutraukti Bortezomib Krka vartojimą</w:t>
            </w:r>
          </w:p>
        </w:tc>
      </w:tr>
    </w:tbl>
    <w:p w14:paraId="1009A5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Remiantis dozavimo keitimo II ir III fazės klinikinių dauginės mielomos tyrimų metu ir po vaistinio preparato patekimo į rinką sukaupta patirtimi. Klasifikacija paremta </w:t>
      </w:r>
      <w:r w:rsidRPr="00512929">
        <w:rPr>
          <w:rFonts w:ascii="Times New Roman" w:eastAsia="Calibri" w:hAnsi="Times New Roman" w:cs="Times New Roman"/>
          <w:i/>
          <w:iCs/>
          <w:sz w:val="18"/>
          <w:szCs w:val="18"/>
          <w:lang w:eastAsia="lt-LT"/>
        </w:rPr>
        <w:t xml:space="preserve">NCI </w:t>
      </w:r>
      <w:r w:rsidRPr="00512929">
        <w:rPr>
          <w:rFonts w:ascii="Times New Roman" w:eastAsia="Calibri" w:hAnsi="Times New Roman" w:cs="Times New Roman"/>
          <w:sz w:val="18"/>
          <w:szCs w:val="18"/>
          <w:lang w:eastAsia="lt-LT"/>
        </w:rPr>
        <w:t xml:space="preserve">bendrojo toksiškumo kriterijais </w:t>
      </w:r>
      <w:r w:rsidRPr="00512929">
        <w:rPr>
          <w:rFonts w:ascii="Times New Roman" w:eastAsia="Calibri" w:hAnsi="Times New Roman" w:cs="Times New Roman"/>
          <w:i/>
          <w:iCs/>
          <w:sz w:val="18"/>
          <w:szCs w:val="18"/>
          <w:lang w:eastAsia="lt-LT"/>
        </w:rPr>
        <w:t xml:space="preserve">CTCAE </w:t>
      </w:r>
      <w:r w:rsidRPr="00512929">
        <w:rPr>
          <w:rFonts w:ascii="Times New Roman" w:eastAsia="Calibri" w:hAnsi="Times New Roman" w:cs="Times New Roman"/>
          <w:sz w:val="18"/>
          <w:szCs w:val="18"/>
          <w:lang w:eastAsia="lt-LT"/>
        </w:rPr>
        <w:t>4.0 v.</w:t>
      </w:r>
    </w:p>
    <w:p w14:paraId="5D2F58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w:t>
      </w:r>
      <w:r w:rsidRPr="00512929">
        <w:rPr>
          <w:rFonts w:ascii="Times New Roman" w:eastAsia="Calibri" w:hAnsi="Times New Roman" w:cs="Times New Roman"/>
          <w:i/>
          <w:iCs/>
          <w:sz w:val="18"/>
          <w:szCs w:val="18"/>
          <w:lang w:eastAsia="lt-LT"/>
        </w:rPr>
        <w:t xml:space="preserve">Instrumentinė KV </w:t>
      </w:r>
      <w:r w:rsidRPr="00512929">
        <w:rPr>
          <w:rFonts w:ascii="Times New Roman" w:eastAsia="Calibri" w:hAnsi="Times New Roman" w:cs="Times New Roman"/>
          <w:sz w:val="18"/>
          <w:szCs w:val="18"/>
          <w:lang w:eastAsia="lt-LT"/>
        </w:rPr>
        <w:t>apima maisto gaminimą, maisto produktų ar drabužių pirkimą, naudojimąsi telefonu, pinigų apskaitą ir t.t.</w:t>
      </w:r>
    </w:p>
    <w:p w14:paraId="7C66EE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w:t>
      </w:r>
      <w:r w:rsidRPr="00512929">
        <w:rPr>
          <w:rFonts w:ascii="Times New Roman" w:eastAsia="Calibri" w:hAnsi="Times New Roman" w:cs="Times New Roman"/>
          <w:i/>
          <w:iCs/>
          <w:sz w:val="18"/>
          <w:szCs w:val="18"/>
          <w:lang w:eastAsia="lt-LT"/>
        </w:rPr>
        <w:t xml:space="preserve">Apsitarnavimo KV </w:t>
      </w:r>
      <w:r w:rsidRPr="00512929">
        <w:rPr>
          <w:rFonts w:ascii="Times New Roman" w:eastAsia="Calibri" w:hAnsi="Times New Roman" w:cs="Times New Roman"/>
          <w:sz w:val="18"/>
          <w:szCs w:val="18"/>
          <w:lang w:eastAsia="lt-LT"/>
        </w:rPr>
        <w:t>apima prausimąsi, apsirengimą ir nusirengimą, sugebėjimą pačiam maitintis, naudojimąsi tualetu, vaistų vartojimą ir nebuvimą prikaustytu prie patalo.</w:t>
      </w:r>
    </w:p>
    <w:p w14:paraId="13CC133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1709B09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pegiliuotos liposominės formos doksorubicinu</w:t>
      </w:r>
    </w:p>
    <w:p w14:paraId="69C896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yra leidžiami į veną, vartojant rekomenduojamą dozę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spacing w:val="-4"/>
          <w:vertAlign w:val="superscript"/>
        </w:rPr>
        <w:t>2</w:t>
      </w:r>
      <w:r w:rsidRPr="00512929">
        <w:rPr>
          <w:rFonts w:ascii="Times New Roman" w:eastAsia="Calibri" w:hAnsi="Times New Roman" w:cs="Times New Roman"/>
          <w:lang w:eastAsia="lt-LT"/>
        </w:rPr>
        <w:t xml:space="preserve"> kūno paviršiaus ploto du kartus per savaitę 2 savaites, 1-ą, 4-ą, 8-ą ir 11-ą dienomis 21 dienos trukmės gydymo ciklo metu. Šis trijų savaičių periodas yra gydymo ciklas. Tarp iš eilės skirtų Bortezomib Krka dozių turi būti mažiausiai 72 val. pertrauka.</w:t>
      </w:r>
    </w:p>
    <w:p w14:paraId="4F54D3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Pegiliuotos liposominės formos doksorubicinas skiriamas vartoti po 30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spacing w:val="-4"/>
          <w:vertAlign w:val="superscript"/>
        </w:rPr>
        <w:t xml:space="preserve">2 </w:t>
      </w:r>
      <w:r w:rsidRPr="00512929">
        <w:rPr>
          <w:rFonts w:ascii="Times New Roman" w:eastAsia="Calibri" w:hAnsi="Times New Roman" w:cs="Times New Roman"/>
          <w:lang w:eastAsia="lt-LT"/>
        </w:rPr>
        <w:t>4-ąją gydymo Bortezomib Krka ciklo parą 1 valandos infuzijos į veną būdu po Bortezomib Krka injekcijos.</w:t>
      </w:r>
    </w:p>
    <w:p w14:paraId="045232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Pacientus, kurių paraproteinų koncentracijos po 8 ciklų ir toliau mažėja, galima gydyti tol, kol gydymas yra toleruojamas ir pasireiškia atsakas į gydymą.</w:t>
      </w:r>
    </w:p>
    <w:p w14:paraId="605588E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C723B1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Daugiau informacijos apie pegiliuotos liposominės formos doksorubiciną žr. atitinkamoje preparato charakteristikų santraukoje.</w:t>
      </w:r>
    </w:p>
    <w:p w14:paraId="5551E9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4277AEE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deksametazonu</w:t>
      </w:r>
    </w:p>
    <w:p w14:paraId="737490E2" w14:textId="05B32212"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Bortezomib Krka1 mg milteliai injekciniam tirpalui yra leidžiami į veną, vartojant rekomenduojamą dozę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spacing w:val="-4"/>
          <w:vertAlign w:val="superscript"/>
        </w:rPr>
        <w:t>2</w:t>
      </w:r>
      <w:r w:rsidRPr="00512929">
        <w:rPr>
          <w:rFonts w:ascii="Times New Roman" w:eastAsia="Calibri" w:hAnsi="Times New Roman" w:cs="Times New Roman"/>
          <w:lang w:eastAsia="lt-LT"/>
        </w:rPr>
        <w:t xml:space="preserve"> kūno paviršiaus ploto du kartus per savaitę 2 savaites, 1-ą, 4-ą, 8-ą ir 11-ą dienomis 21 dienos trukmės gydymo ciklo metu. Šis trijų savaičių periodas yra gydymo ciklas. Tarp iš eilės skirtų Bortezomib Krka dozių turi būti mažiausiai 72 val. pertrauka.</w:t>
      </w:r>
    </w:p>
    <w:p w14:paraId="59E72A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Deksametazonas skiriamas vartoti po 20 mg per burną 1-ą, 2-ą, 4-ą, 5-ą, 8-ą, 9-ą, 11-ą ir 12-ą dieną Bortezomib Krka gydymo ciklo metu.</w:t>
      </w:r>
    </w:p>
    <w:p w14:paraId="14587E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kuriems pasiekiamas atsakas arba liga stabilizuojasi po 4 ciklų kombinuoto gydymo šiuo deriniu, galima ir toliau vartoti tą patį derinį ne ilgiau kaip 4 papildomus ciklus.</w:t>
      </w:r>
    </w:p>
    <w:p w14:paraId="21FBAF7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Papildomos informacijos apie deksametazoną ieškokite šio vaistinio preparato preparato charakteristikų santraukoje.</w:t>
      </w:r>
    </w:p>
    <w:p w14:paraId="4F86D2E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0254BE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 xml:space="preserve">Dozės pritaikymas kombinuoto gydymo atveju pacientams su progresuojančia daugine mieloma </w:t>
      </w:r>
      <w:r w:rsidRPr="00512929">
        <w:rPr>
          <w:rFonts w:ascii="Times New Roman" w:eastAsia="Calibri" w:hAnsi="Times New Roman" w:cs="Times New Roman"/>
          <w:lang w:eastAsia="lt-LT"/>
        </w:rPr>
        <w:t>Keičiant Bortezomib Krka dozavimą, taikant kombinuotą terapiją, reikia laikytis anksčiau aprašytų dozavimo</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keitimo rekomendacijų monoterapijos atveju.</w:t>
      </w:r>
    </w:p>
    <w:p w14:paraId="080EE14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DE4A90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Dozavimas pacientams, kurie nebuvo gydyti nuo dauginės mielomos ir kuriems netinka kraujodaros kamieninių ląstelių transplantacija</w:t>
      </w:r>
    </w:p>
    <w:p w14:paraId="08361C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melfalanu ir prednizonu</w:t>
      </w:r>
    </w:p>
    <w:p w14:paraId="1EFB9AC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skiriami leidžiant į veną kartu su geriamuoju melfalanu ir geriamuoju prednizonu, kaip parodyta 2 lentelėje. 6 savaičių laikotarpis yra laikomas gydymo ciklu. 1–4-ojo ciklų metu Bortezomib Krka skiriamas du kartus per savaitę, 1-ą, 4-ą, 8-ą, 11-ą, 22-ą, 25-ą, 29-ą ir 32-ą dieną. 5–9-ojo ciklų metu Bortezomib Krka skiriamas vieną kartą per savaitę, 1-ą, 8-ą, 22-ą ir 29-ą dieną. Tarp iš eilės skirtų Bortezomib Krka dozių turi būti mažiausiai 72 val. pertrauka.</w:t>
      </w:r>
    </w:p>
    <w:p w14:paraId="356E520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Melfalaną ir prednizoną reikia vartoti per burną kiekvieno gydymo Bortezomib Krka ciklo pirmos savaitės 1-ą, 2-ą, 3-ą ir 4-ą dienomis.</w:t>
      </w:r>
    </w:p>
    <w:p w14:paraId="644DF98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Skiriami devyni šio kombinuoto gydymo ciklai.</w:t>
      </w:r>
    </w:p>
    <w:p w14:paraId="1E69F30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19E19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2 lentelė. Rekomenduojamas dozavimas pacientams, kai Bortezomib Krka skiriamas kartu su melfalanu ir prednizonu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72"/>
        <w:gridCol w:w="268"/>
        <w:gridCol w:w="596"/>
        <w:gridCol w:w="596"/>
        <w:gridCol w:w="596"/>
        <w:gridCol w:w="306"/>
        <w:gridCol w:w="335"/>
        <w:gridCol w:w="596"/>
        <w:gridCol w:w="323"/>
        <w:gridCol w:w="233"/>
        <w:gridCol w:w="420"/>
        <w:gridCol w:w="596"/>
        <w:gridCol w:w="596"/>
        <w:gridCol w:w="366"/>
        <w:gridCol w:w="180"/>
        <w:gridCol w:w="138"/>
        <w:gridCol w:w="596"/>
        <w:gridCol w:w="888"/>
      </w:tblGrid>
      <w:tr w:rsidR="00512929" w:rsidRPr="00512929" w14:paraId="782DD4D8" w14:textId="77777777" w:rsidTr="00A844F9">
        <w:tc>
          <w:tcPr>
            <w:tcW w:w="9286" w:type="dxa"/>
            <w:gridSpan w:val="19"/>
            <w:shd w:val="clear" w:color="auto" w:fill="auto"/>
          </w:tcPr>
          <w:p w14:paraId="0936036B"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du kartus per savaitę (1–4 ciklai)</w:t>
            </w:r>
          </w:p>
        </w:tc>
      </w:tr>
      <w:tr w:rsidR="00512929" w:rsidRPr="00512929" w14:paraId="4B8C3BA9" w14:textId="77777777" w:rsidTr="00A844F9">
        <w:tc>
          <w:tcPr>
            <w:tcW w:w="1540" w:type="dxa"/>
            <w:gridSpan w:val="2"/>
            <w:shd w:val="clear" w:color="auto" w:fill="auto"/>
          </w:tcPr>
          <w:p w14:paraId="114B4C6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Savaitė</w:t>
            </w:r>
          </w:p>
        </w:tc>
        <w:tc>
          <w:tcPr>
            <w:tcW w:w="2461" w:type="dxa"/>
            <w:gridSpan w:val="5"/>
            <w:shd w:val="clear" w:color="auto" w:fill="auto"/>
          </w:tcPr>
          <w:p w14:paraId="10BF78B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p>
        </w:tc>
        <w:tc>
          <w:tcPr>
            <w:tcW w:w="1246" w:type="dxa"/>
            <w:gridSpan w:val="3"/>
            <w:shd w:val="clear" w:color="auto" w:fill="auto"/>
          </w:tcPr>
          <w:p w14:paraId="1C86E823"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p>
        </w:tc>
        <w:tc>
          <w:tcPr>
            <w:tcW w:w="1255" w:type="dxa"/>
            <w:gridSpan w:val="3"/>
            <w:shd w:val="clear" w:color="auto" w:fill="auto"/>
          </w:tcPr>
          <w:p w14:paraId="7E845084"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p>
        </w:tc>
        <w:tc>
          <w:tcPr>
            <w:tcW w:w="964" w:type="dxa"/>
            <w:gridSpan w:val="2"/>
            <w:shd w:val="clear" w:color="auto" w:fill="auto"/>
          </w:tcPr>
          <w:p w14:paraId="3511D4EF"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4</w:t>
            </w:r>
          </w:p>
        </w:tc>
        <w:tc>
          <w:tcPr>
            <w:tcW w:w="857" w:type="dxa"/>
            <w:gridSpan w:val="3"/>
            <w:shd w:val="clear" w:color="auto" w:fill="auto"/>
          </w:tcPr>
          <w:p w14:paraId="0822ADC5"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5</w:t>
            </w:r>
          </w:p>
        </w:tc>
        <w:tc>
          <w:tcPr>
            <w:tcW w:w="963" w:type="dxa"/>
            <w:shd w:val="clear" w:color="auto" w:fill="auto"/>
          </w:tcPr>
          <w:p w14:paraId="357102F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6</w:t>
            </w:r>
          </w:p>
        </w:tc>
      </w:tr>
      <w:tr w:rsidR="00512929" w:rsidRPr="00512929" w14:paraId="5ED11E42" w14:textId="77777777" w:rsidTr="00A844F9">
        <w:tc>
          <w:tcPr>
            <w:tcW w:w="1157" w:type="dxa"/>
            <w:shd w:val="clear" w:color="auto" w:fill="auto"/>
          </w:tcPr>
          <w:p w14:paraId="5DD9B27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Bz</w:t>
            </w:r>
          </w:p>
          <w:p w14:paraId="03A1351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5A7D5D8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167934FF"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42F2DC46"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79F947C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4-oji diena</w:t>
            </w:r>
          </w:p>
        </w:tc>
        <w:tc>
          <w:tcPr>
            <w:tcW w:w="606" w:type="dxa"/>
            <w:gridSpan w:val="2"/>
            <w:shd w:val="clear" w:color="auto" w:fill="auto"/>
          </w:tcPr>
          <w:p w14:paraId="6B42F7F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8-oji diena</w:t>
            </w:r>
          </w:p>
        </w:tc>
        <w:tc>
          <w:tcPr>
            <w:tcW w:w="606" w:type="dxa"/>
            <w:shd w:val="clear" w:color="auto" w:fill="auto"/>
          </w:tcPr>
          <w:p w14:paraId="033020A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11-oji diena</w:t>
            </w:r>
          </w:p>
        </w:tc>
        <w:tc>
          <w:tcPr>
            <w:tcW w:w="970" w:type="dxa"/>
            <w:gridSpan w:val="3"/>
            <w:shd w:val="clear" w:color="auto" w:fill="auto"/>
          </w:tcPr>
          <w:p w14:paraId="6860FFE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606" w:type="dxa"/>
            <w:shd w:val="clear" w:color="auto" w:fill="auto"/>
          </w:tcPr>
          <w:p w14:paraId="6C472AD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22-oji diena</w:t>
            </w:r>
          </w:p>
        </w:tc>
        <w:tc>
          <w:tcPr>
            <w:tcW w:w="606" w:type="dxa"/>
            <w:shd w:val="clear" w:color="auto" w:fill="auto"/>
          </w:tcPr>
          <w:p w14:paraId="0142B79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25-oji diena</w:t>
            </w:r>
          </w:p>
        </w:tc>
        <w:tc>
          <w:tcPr>
            <w:tcW w:w="608" w:type="dxa"/>
            <w:gridSpan w:val="3"/>
            <w:shd w:val="clear" w:color="auto" w:fill="auto"/>
          </w:tcPr>
          <w:p w14:paraId="77892A7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29-oji diena</w:t>
            </w:r>
          </w:p>
        </w:tc>
        <w:tc>
          <w:tcPr>
            <w:tcW w:w="607" w:type="dxa"/>
            <w:shd w:val="clear" w:color="auto" w:fill="auto"/>
          </w:tcPr>
          <w:p w14:paraId="642FDE1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32-oji diena</w:t>
            </w:r>
          </w:p>
        </w:tc>
        <w:tc>
          <w:tcPr>
            <w:tcW w:w="963" w:type="dxa"/>
            <w:shd w:val="clear" w:color="auto" w:fill="auto"/>
          </w:tcPr>
          <w:p w14:paraId="1B6723B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r w:rsidR="00512929" w:rsidRPr="00512929" w14:paraId="7B057A6B" w14:textId="77777777" w:rsidTr="00A844F9">
        <w:tc>
          <w:tcPr>
            <w:tcW w:w="1157" w:type="dxa"/>
            <w:shd w:val="clear" w:color="auto" w:fill="auto"/>
          </w:tcPr>
          <w:p w14:paraId="1782A57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M</w:t>
            </w:r>
          </w:p>
          <w:p w14:paraId="0A1297C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p w14:paraId="0654929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P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75879B2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6E57A57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2-oji diena</w:t>
            </w:r>
          </w:p>
        </w:tc>
        <w:tc>
          <w:tcPr>
            <w:tcW w:w="638" w:type="dxa"/>
            <w:shd w:val="clear" w:color="auto" w:fill="auto"/>
          </w:tcPr>
          <w:p w14:paraId="3372D98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3-oji diena</w:t>
            </w:r>
          </w:p>
        </w:tc>
        <w:tc>
          <w:tcPr>
            <w:tcW w:w="638" w:type="dxa"/>
            <w:shd w:val="clear" w:color="auto" w:fill="auto"/>
          </w:tcPr>
          <w:p w14:paraId="580F3B0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4-oji diena</w:t>
            </w:r>
          </w:p>
        </w:tc>
        <w:tc>
          <w:tcPr>
            <w:tcW w:w="606" w:type="dxa"/>
            <w:gridSpan w:val="2"/>
            <w:shd w:val="clear" w:color="auto" w:fill="auto"/>
          </w:tcPr>
          <w:p w14:paraId="5B57429E"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6" w:type="dxa"/>
            <w:shd w:val="clear" w:color="auto" w:fill="auto"/>
          </w:tcPr>
          <w:p w14:paraId="3DA39C83"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970" w:type="dxa"/>
            <w:gridSpan w:val="3"/>
            <w:shd w:val="clear" w:color="auto" w:fill="auto"/>
          </w:tcPr>
          <w:p w14:paraId="48B823C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606" w:type="dxa"/>
            <w:shd w:val="clear" w:color="auto" w:fill="auto"/>
          </w:tcPr>
          <w:p w14:paraId="5B409EF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6" w:type="dxa"/>
            <w:shd w:val="clear" w:color="auto" w:fill="auto"/>
          </w:tcPr>
          <w:p w14:paraId="591F7399"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8" w:type="dxa"/>
            <w:gridSpan w:val="3"/>
            <w:shd w:val="clear" w:color="auto" w:fill="auto"/>
          </w:tcPr>
          <w:p w14:paraId="26A296D1"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7" w:type="dxa"/>
            <w:shd w:val="clear" w:color="auto" w:fill="auto"/>
          </w:tcPr>
          <w:p w14:paraId="4680886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963" w:type="dxa"/>
            <w:shd w:val="clear" w:color="auto" w:fill="auto"/>
          </w:tcPr>
          <w:p w14:paraId="4BFE6F6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r w:rsidR="00512929" w:rsidRPr="00512929" w14:paraId="68966495" w14:textId="77777777" w:rsidTr="00A844F9">
        <w:tc>
          <w:tcPr>
            <w:tcW w:w="9286" w:type="dxa"/>
            <w:gridSpan w:val="19"/>
            <w:shd w:val="clear" w:color="auto" w:fill="auto"/>
          </w:tcPr>
          <w:p w14:paraId="1C364233"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vieną kartą per savaitę (5–9 ciklai)</w:t>
            </w:r>
          </w:p>
        </w:tc>
      </w:tr>
      <w:tr w:rsidR="00512929" w:rsidRPr="00512929" w14:paraId="1423E731" w14:textId="77777777" w:rsidTr="00A844F9">
        <w:tc>
          <w:tcPr>
            <w:tcW w:w="1540" w:type="dxa"/>
            <w:gridSpan w:val="2"/>
            <w:shd w:val="clear" w:color="auto" w:fill="auto"/>
          </w:tcPr>
          <w:p w14:paraId="6C9DA1F6"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Savaitė</w:t>
            </w:r>
          </w:p>
        </w:tc>
        <w:tc>
          <w:tcPr>
            <w:tcW w:w="2461" w:type="dxa"/>
            <w:gridSpan w:val="5"/>
            <w:shd w:val="clear" w:color="auto" w:fill="auto"/>
          </w:tcPr>
          <w:p w14:paraId="765B418A"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p>
        </w:tc>
        <w:tc>
          <w:tcPr>
            <w:tcW w:w="1461" w:type="dxa"/>
            <w:gridSpan w:val="4"/>
            <w:shd w:val="clear" w:color="auto" w:fill="auto"/>
          </w:tcPr>
          <w:p w14:paraId="25EE4FF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p>
        </w:tc>
        <w:tc>
          <w:tcPr>
            <w:tcW w:w="1040" w:type="dxa"/>
            <w:gridSpan w:val="2"/>
            <w:shd w:val="clear" w:color="auto" w:fill="auto"/>
          </w:tcPr>
          <w:p w14:paraId="427F2BF9"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p>
        </w:tc>
        <w:tc>
          <w:tcPr>
            <w:tcW w:w="1113" w:type="dxa"/>
            <w:gridSpan w:val="3"/>
            <w:shd w:val="clear" w:color="auto" w:fill="auto"/>
          </w:tcPr>
          <w:p w14:paraId="23C6B67E"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4</w:t>
            </w:r>
          </w:p>
        </w:tc>
        <w:tc>
          <w:tcPr>
            <w:tcW w:w="708" w:type="dxa"/>
            <w:gridSpan w:val="2"/>
            <w:shd w:val="clear" w:color="auto" w:fill="auto"/>
          </w:tcPr>
          <w:p w14:paraId="1953BABF"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5</w:t>
            </w:r>
          </w:p>
        </w:tc>
        <w:tc>
          <w:tcPr>
            <w:tcW w:w="963" w:type="dxa"/>
            <w:shd w:val="clear" w:color="auto" w:fill="auto"/>
          </w:tcPr>
          <w:p w14:paraId="3C2FE2FD"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6</w:t>
            </w:r>
          </w:p>
        </w:tc>
      </w:tr>
      <w:tr w:rsidR="00512929" w:rsidRPr="00512929" w14:paraId="7FE659F9" w14:textId="77777777" w:rsidTr="00A844F9">
        <w:tc>
          <w:tcPr>
            <w:tcW w:w="1157" w:type="dxa"/>
            <w:shd w:val="clear" w:color="auto" w:fill="auto"/>
          </w:tcPr>
          <w:p w14:paraId="40691021"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Bz</w:t>
            </w:r>
          </w:p>
          <w:p w14:paraId="199C86DA"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24EE09E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5AFE98F1"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743E2DF7"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10764376"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1212" w:type="dxa"/>
            <w:gridSpan w:val="3"/>
            <w:shd w:val="clear" w:color="auto" w:fill="auto"/>
          </w:tcPr>
          <w:p w14:paraId="2406BA8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8-oji diena</w:t>
            </w:r>
          </w:p>
        </w:tc>
        <w:tc>
          <w:tcPr>
            <w:tcW w:w="970" w:type="dxa"/>
            <w:gridSpan w:val="3"/>
            <w:shd w:val="clear" w:color="auto" w:fill="auto"/>
          </w:tcPr>
          <w:p w14:paraId="312F349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1212" w:type="dxa"/>
            <w:gridSpan w:val="2"/>
            <w:shd w:val="clear" w:color="auto" w:fill="auto"/>
          </w:tcPr>
          <w:p w14:paraId="7B00A93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22-oji diena</w:t>
            </w:r>
          </w:p>
        </w:tc>
        <w:tc>
          <w:tcPr>
            <w:tcW w:w="1215" w:type="dxa"/>
            <w:gridSpan w:val="4"/>
            <w:shd w:val="clear" w:color="auto" w:fill="auto"/>
          </w:tcPr>
          <w:p w14:paraId="63689D9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29-oji diena</w:t>
            </w:r>
          </w:p>
        </w:tc>
        <w:tc>
          <w:tcPr>
            <w:tcW w:w="963" w:type="dxa"/>
            <w:shd w:val="clear" w:color="auto" w:fill="auto"/>
          </w:tcPr>
          <w:p w14:paraId="3F717D7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r w:rsidR="00512929" w:rsidRPr="00512929" w14:paraId="76BD31DC" w14:textId="77777777" w:rsidTr="00A844F9">
        <w:tc>
          <w:tcPr>
            <w:tcW w:w="1157" w:type="dxa"/>
            <w:shd w:val="clear" w:color="auto" w:fill="auto"/>
          </w:tcPr>
          <w:p w14:paraId="4316A45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M</w:t>
            </w:r>
          </w:p>
          <w:p w14:paraId="56AA587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p w14:paraId="6010D167"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P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003E462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7015B83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2-oji diena</w:t>
            </w:r>
          </w:p>
        </w:tc>
        <w:tc>
          <w:tcPr>
            <w:tcW w:w="638" w:type="dxa"/>
            <w:shd w:val="clear" w:color="auto" w:fill="auto"/>
          </w:tcPr>
          <w:p w14:paraId="0C49918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3-oji diena</w:t>
            </w:r>
          </w:p>
        </w:tc>
        <w:tc>
          <w:tcPr>
            <w:tcW w:w="638" w:type="dxa"/>
            <w:shd w:val="clear" w:color="auto" w:fill="auto"/>
          </w:tcPr>
          <w:p w14:paraId="7D60545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4-oji diena</w:t>
            </w:r>
          </w:p>
        </w:tc>
        <w:tc>
          <w:tcPr>
            <w:tcW w:w="1212" w:type="dxa"/>
            <w:gridSpan w:val="3"/>
            <w:shd w:val="clear" w:color="auto" w:fill="auto"/>
          </w:tcPr>
          <w:p w14:paraId="739049D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970" w:type="dxa"/>
            <w:gridSpan w:val="3"/>
            <w:shd w:val="clear" w:color="auto" w:fill="auto"/>
          </w:tcPr>
          <w:p w14:paraId="016DE52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1212" w:type="dxa"/>
            <w:gridSpan w:val="2"/>
            <w:shd w:val="clear" w:color="auto" w:fill="auto"/>
          </w:tcPr>
          <w:p w14:paraId="6FFD8CA4"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1215" w:type="dxa"/>
            <w:gridSpan w:val="4"/>
            <w:shd w:val="clear" w:color="auto" w:fill="auto"/>
          </w:tcPr>
          <w:p w14:paraId="6D09709A"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p>
        </w:tc>
        <w:tc>
          <w:tcPr>
            <w:tcW w:w="963" w:type="dxa"/>
            <w:shd w:val="clear" w:color="auto" w:fill="auto"/>
          </w:tcPr>
          <w:p w14:paraId="1E31C77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bl>
    <w:p w14:paraId="532EAFC5" w14:textId="77777777" w:rsidR="00512929" w:rsidRPr="00512929" w:rsidRDefault="00512929" w:rsidP="00512929">
      <w:pPr>
        <w:widowControl w:val="0"/>
        <w:tabs>
          <w:tab w:val="left" w:pos="1240"/>
        </w:tabs>
        <w:spacing w:after="0" w:line="240" w:lineRule="auto"/>
        <w:ind w:right="-20"/>
        <w:rPr>
          <w:rFonts w:ascii="Times New Roman" w:eastAsia="Times New Roman" w:hAnsi="Times New Roman" w:cs="Times New Roman"/>
          <w:sz w:val="18"/>
          <w:szCs w:val="18"/>
          <w:lang w:val="sv-FI"/>
        </w:rPr>
      </w:pPr>
      <w:r w:rsidRPr="00512929">
        <w:rPr>
          <w:rFonts w:ascii="Times New Roman" w:eastAsia="Times New Roman" w:hAnsi="Times New Roman" w:cs="Times New Roman"/>
          <w:sz w:val="18"/>
          <w:szCs w:val="18"/>
          <w:lang w:val="sv-FI"/>
        </w:rPr>
        <w:t>Bz=bortezomibas; M=melfalanas, P=prednizonas</w:t>
      </w:r>
    </w:p>
    <w:p w14:paraId="4119F34E" w14:textId="77777777" w:rsidR="00512929" w:rsidRPr="00512929" w:rsidRDefault="00512929" w:rsidP="00512929">
      <w:pPr>
        <w:widowControl w:val="0"/>
        <w:tabs>
          <w:tab w:val="left" w:pos="1240"/>
        </w:tabs>
        <w:spacing w:after="0" w:line="240" w:lineRule="auto"/>
        <w:ind w:right="-20"/>
        <w:rPr>
          <w:rFonts w:ascii="Times New Roman" w:eastAsia="Times New Roman" w:hAnsi="Times New Roman" w:cs="Times New Roman"/>
          <w:lang w:val="sv-FI"/>
        </w:rPr>
      </w:pPr>
    </w:p>
    <w:p w14:paraId="1B97CF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Dozės keitimai gydymo keliais vaistiniais preparatais (kartu su melfalanu ir prednizonu) metu ir atnaujinant tokį gydymą</w:t>
      </w:r>
    </w:p>
    <w:p w14:paraId="2A0F9F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Prieš pradedant naują gydymo ciklą:</w:t>
      </w:r>
    </w:p>
    <w:p w14:paraId="345BFA11"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Trombocitų kiekis turi būti ≥ 70 x 109/l ir absoliutus neutrofilų kiekis (ANK) turi būti ≥ 1,0 x 109/l.</w:t>
      </w:r>
    </w:p>
    <w:p w14:paraId="47952608"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Nehematologinis toksiškumas turi sumažėti iki 1-ojo laipsnio arba pradinio lygmens.</w:t>
      </w:r>
    </w:p>
    <w:p w14:paraId="3FE0E22A"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151364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3 lentelė. Dozavimo keitimai vėlesnių gydymo Bortezomib Krka kartu su melfalanu ir prednizonu ciklų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468"/>
      </w:tblGrid>
      <w:tr w:rsidR="00512929" w:rsidRPr="00512929" w14:paraId="6E7D0729" w14:textId="77777777" w:rsidTr="00A844F9">
        <w:tc>
          <w:tcPr>
            <w:tcW w:w="4927" w:type="dxa"/>
            <w:shd w:val="clear" w:color="auto" w:fill="auto"/>
          </w:tcPr>
          <w:p w14:paraId="139B4304"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Toksinis poveikis</w:t>
            </w:r>
          </w:p>
        </w:tc>
        <w:tc>
          <w:tcPr>
            <w:tcW w:w="4927" w:type="dxa"/>
            <w:shd w:val="clear" w:color="auto" w:fill="auto"/>
          </w:tcPr>
          <w:p w14:paraId="4666BD6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Dozavimo keitimas arba gydymo vėlinimas</w:t>
            </w:r>
          </w:p>
        </w:tc>
      </w:tr>
      <w:tr w:rsidR="00512929" w:rsidRPr="00512929" w14:paraId="5A9FC66B" w14:textId="77777777" w:rsidTr="00A844F9">
        <w:tc>
          <w:tcPr>
            <w:tcW w:w="4927" w:type="dxa"/>
            <w:shd w:val="clear" w:color="auto" w:fill="auto"/>
          </w:tcPr>
          <w:p w14:paraId="4D889B9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Hematologinis toksinis poveikis ciklo metu</w:t>
            </w:r>
          </w:p>
          <w:p w14:paraId="0CC4E444" w14:textId="77777777" w:rsidR="00512929" w:rsidRPr="00512929" w:rsidRDefault="00512929" w:rsidP="00512929">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praėjusio ciklo metu buvo pastebėta užsitęsusi 4-ojo laipsnio neutropenija ar trombocitopenija arba trombocitopenija su kraujavimu</w:t>
            </w:r>
          </w:p>
        </w:tc>
        <w:tc>
          <w:tcPr>
            <w:tcW w:w="4927" w:type="dxa"/>
            <w:shd w:val="clear" w:color="auto" w:fill="auto"/>
          </w:tcPr>
          <w:p w14:paraId="7875CF5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Apsvarstyti kito ciklo melfalano dozės mažinimą 25%</w:t>
            </w:r>
          </w:p>
        </w:tc>
      </w:tr>
      <w:tr w:rsidR="00512929" w:rsidRPr="00512929" w14:paraId="30B48D2A" w14:textId="77777777" w:rsidTr="00A844F9">
        <w:tc>
          <w:tcPr>
            <w:tcW w:w="4927" w:type="dxa"/>
            <w:shd w:val="clear" w:color="auto" w:fill="auto"/>
          </w:tcPr>
          <w:p w14:paraId="3E8BEF48" w14:textId="77777777" w:rsidR="00512929" w:rsidRPr="00512929" w:rsidRDefault="00512929" w:rsidP="00512929">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trombocitų kiekis ≤ 30 x 109/l arba ANK ≤ 0,75 x 109/l Bortezomib Krka vartojimo dieną (kitą nei 1-ąją dieną)</w:t>
            </w:r>
          </w:p>
        </w:tc>
        <w:tc>
          <w:tcPr>
            <w:tcW w:w="4927" w:type="dxa"/>
            <w:shd w:val="clear" w:color="auto" w:fill="auto"/>
          </w:tcPr>
          <w:p w14:paraId="1967730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Gydymą Bortezomib Krka reikia sustabdyti</w:t>
            </w:r>
          </w:p>
        </w:tc>
      </w:tr>
      <w:tr w:rsidR="00512929" w:rsidRPr="00512929" w14:paraId="66C07753" w14:textId="77777777" w:rsidTr="00A844F9">
        <w:tc>
          <w:tcPr>
            <w:tcW w:w="4927" w:type="dxa"/>
            <w:shd w:val="clear" w:color="auto" w:fill="auto"/>
          </w:tcPr>
          <w:p w14:paraId="199851E3" w14:textId="77777777" w:rsidR="00512929" w:rsidRPr="00512929" w:rsidRDefault="00512929" w:rsidP="00512929">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kelios Bortezomib Krka dozės ciklo metu buvo atidėtos (≥ 3 dozės, vartojant du kartus per savaitę, arba ≥ 2 dozės, vartojant vieną kartą per savaitę)</w:t>
            </w:r>
          </w:p>
        </w:tc>
        <w:tc>
          <w:tcPr>
            <w:tcW w:w="4927" w:type="dxa"/>
            <w:shd w:val="clear" w:color="auto" w:fill="auto"/>
          </w:tcPr>
          <w:p w14:paraId="038A2BD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dozė turi būti sumažinta 1 dozės lygio (nuo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arba nuo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0,7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r>
      <w:tr w:rsidR="00512929" w:rsidRPr="00512929" w14:paraId="2966D467" w14:textId="77777777" w:rsidTr="00A844F9">
        <w:tc>
          <w:tcPr>
            <w:tcW w:w="4927" w:type="dxa"/>
            <w:shd w:val="clear" w:color="auto" w:fill="auto"/>
          </w:tcPr>
          <w:p w14:paraId="00AE890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≥3-iojo laipsnio nehematologinis toksinis poveikis</w:t>
            </w:r>
          </w:p>
        </w:tc>
        <w:tc>
          <w:tcPr>
            <w:tcW w:w="4927" w:type="dxa"/>
            <w:shd w:val="clear" w:color="auto" w:fill="auto"/>
          </w:tcPr>
          <w:p w14:paraId="42CC0EF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Gydymas Bortezomib Krka turi būti sustabdytas, kol toksinio poveikio simptomai sumažės iki 1-ojo laipsnio arba pradinio lygmens. Tada vėl galima atnaujinti gydymą Bortezomib Krka, sumažinus dozę vienu lygiu (nuo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arba nuo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0,7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Jei atsiranda su Bortezomib Krka vartojimu susijęs neuropatinis skausmas ir (arba) periferinė neuropatija, turi būti sustabdytas Bortezomib Krka vartojimas ir (arba) koreguota dozė, kaip nurodyta 1 lentelėje.</w:t>
            </w:r>
          </w:p>
        </w:tc>
      </w:tr>
    </w:tbl>
    <w:p w14:paraId="68EF3AF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CB64E3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Papildomą informaciją apie melfalaną ir prednizoną žr. atitinkamose preparato charakteristikų santraukose.</w:t>
      </w:r>
    </w:p>
    <w:p w14:paraId="38E30260"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7DEDC69" w14:textId="77777777" w:rsidR="00512929" w:rsidRPr="00512929" w:rsidRDefault="00512929" w:rsidP="00512929">
      <w:pPr>
        <w:widowControl w:val="0"/>
        <w:spacing w:after="0" w:line="240" w:lineRule="auto"/>
        <w:rPr>
          <w:rFonts w:ascii="Times New Roman" w:eastAsia="Times New Roman" w:hAnsi="Times New Roman" w:cs="Times New Roman"/>
          <w:u w:val="single"/>
          <w:lang w:eastAsia="sl-SI"/>
        </w:rPr>
      </w:pPr>
      <w:r w:rsidRPr="00512929">
        <w:rPr>
          <w:rFonts w:ascii="Times New Roman" w:eastAsia="Times New Roman" w:hAnsi="Times New Roman" w:cs="Times New Roman"/>
          <w:u w:val="single"/>
          <w:lang w:eastAsia="sl-SI"/>
        </w:rPr>
        <w:t>Dozavimas anksčiau dėl dauginės mielomos negydytiems pacientams, kuriems tinka kraujodaros kamieninių ląstelių transplantacija (indukcinis gydymas)</w:t>
      </w:r>
    </w:p>
    <w:p w14:paraId="3BBAA98C"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Kombinuotas gydymas su deksametazonu</w:t>
      </w:r>
    </w:p>
    <w:p w14:paraId="03072E0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Bortezomib Krka 1mg milteliai injekciniam tirpalui yra leidžiami į veną, vartojant rekomenduojamą dozę 1,3 mg/m2 kūno paviršiaus ploto du kartus per savaitę 2 savaites, 1-ą, 4-ą, 8-ą ir 11-ą dienomis 21 dienos trukmės gydymo ciklo metu. Šis trijų savaičių periodas yra gydymo ciklas. Tarp Bortezomib Krka dozių iš eilės vartojimo turi būti mažiausiai 72 val. pertrauka.</w:t>
      </w:r>
    </w:p>
    <w:p w14:paraId="457CEDE0"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Deksametazonas skiriamas vartoti po 40 mg per burną 1-ą, 2-ą, 3-ą, 4-ą, 8-ą, 9-ą, 10-ą ir 11-ą Bortezomib Krka gydymo ciklo dienomis.</w:t>
      </w:r>
    </w:p>
    <w:p w14:paraId="64BE7A7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Yra skiriami keturi šio kombinuoto gydymo ciklai.</w:t>
      </w:r>
    </w:p>
    <w:p w14:paraId="7A6D6B77"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p w14:paraId="52C0A991"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Kombinuotas gydymas su deksametazonu ir talidomidu</w:t>
      </w:r>
    </w:p>
    <w:p w14:paraId="44360AE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Bortezomib Krka 1 mg milteliai injekciniam tirpalui yra leidžiami į veną, vartojant rekomenduojamą dozę 1,3 mg/</w:t>
      </w:r>
      <w:r w:rsidRPr="00512929">
        <w:rPr>
          <w:rFonts w:ascii="Times New Roman" w:eastAsia="Times New Roman" w:hAnsi="Times New Roman" w:cs="Times New Roman"/>
        </w:rPr>
        <w:t xml:space="preserve"> m</w:t>
      </w:r>
      <w:r w:rsidRPr="00512929">
        <w:rPr>
          <w:rFonts w:ascii="Times New Roman" w:eastAsia="Times New Roman" w:hAnsi="Times New Roman" w:cs="Times New Roman"/>
          <w:vertAlign w:val="superscript"/>
          <w:lang w:eastAsia="sl-SI"/>
        </w:rPr>
        <w:t>2</w:t>
      </w:r>
      <w:r w:rsidRPr="00512929">
        <w:rPr>
          <w:rFonts w:ascii="Times New Roman" w:eastAsia="Times New Roman" w:hAnsi="Times New Roman" w:cs="Times New Roman"/>
          <w:lang w:eastAsia="sl-SI"/>
        </w:rPr>
        <w:t xml:space="preserve"> kūno paviršiaus ploto du kartus per savaitę 2 savaites, 1-ą, 4-ą, 8-ą ir 11-ą dienomis 28 dienų trukmės gydymo ciklo metu. Šis 4 savaičių periodas yra gydymo ciklas. Tarp Bortezomib Krka iš eilės vartojamų dozių turi būti mažiausiai 72 val. pertrauka.</w:t>
      </w:r>
    </w:p>
    <w:p w14:paraId="684CF09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Deksametazonas skiriamas vartoti po 40 mg per burną 1-ą, 2-ą, 3-ą, 4-ą, 8-ą, 9-ą, 10-ą ir 11-ą dieną Bortezomib Krka gydymo ciklo metu.</w:t>
      </w:r>
    </w:p>
    <w:p w14:paraId="6AB7E025"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Talidomidas skiriamas vartoti per burną po 50 mg per parą 1-14 dienomis ir, jeigu tokia dozė toleruojama, vėliau dozė didinama iki 100 mg per parą 15-28 dienomis, ir vėliau nuo 2 ciklo gali būti papildomai didinama iki 200 mg per parą (žr. 4 lentelę).</w:t>
      </w:r>
    </w:p>
    <w:p w14:paraId="2B1EEA3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lastRenderedPageBreak/>
        <w:t>Yra skiriami keturi šio kombinuoto gydymo ciklai. Pacientams, kuriems buvo nustatytas bent jau dalinis organizmo atsakas į gydymą, rekomenduojama skirti dar du gydymo ciklus.</w:t>
      </w:r>
    </w:p>
    <w:p w14:paraId="5C0C4D1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5EF58680"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4 lentelė. Bortezomib Krka kombinuoto gydymo dozavimas pacientams, sergantiems anksčiau negydyta daugine mieloma ir kuriems tinka kraujodaros kamieninių ląstelių transplantacija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491"/>
        <w:gridCol w:w="1946"/>
        <w:gridCol w:w="1358"/>
        <w:gridCol w:w="1388"/>
        <w:gridCol w:w="1746"/>
      </w:tblGrid>
      <w:tr w:rsidR="00512929" w:rsidRPr="00512929" w14:paraId="2D98518A" w14:textId="77777777" w:rsidTr="00A844F9">
        <w:tc>
          <w:tcPr>
            <w:tcW w:w="1132" w:type="dxa"/>
            <w:vMerge w:val="restart"/>
            <w:shd w:val="clear" w:color="auto" w:fill="auto"/>
          </w:tcPr>
          <w:p w14:paraId="0C35C9F9"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b/>
                <w:bCs/>
                <w:lang w:val="en-US"/>
              </w:rPr>
              <w:t>Bz+</w:t>
            </w:r>
            <w:r w:rsidRPr="00512929">
              <w:rPr>
                <w:rFonts w:ascii="Times New Roman" w:eastAsia="Times New Roman" w:hAnsi="Times New Roman" w:cs="Times New Roman"/>
                <w:b/>
                <w:bCs/>
                <w:spacing w:val="-3"/>
                <w:lang w:val="en-US"/>
              </w:rPr>
              <w:t xml:space="preserve"> </w:t>
            </w:r>
            <w:r w:rsidRPr="00512929">
              <w:rPr>
                <w:rFonts w:ascii="Times New Roman" w:eastAsia="Times New Roman" w:hAnsi="Times New Roman" w:cs="Times New Roman"/>
                <w:b/>
                <w:bCs/>
                <w:lang w:val="en-US"/>
              </w:rPr>
              <w:t>Dx</w:t>
            </w:r>
          </w:p>
        </w:tc>
        <w:tc>
          <w:tcPr>
            <w:tcW w:w="8155" w:type="dxa"/>
            <w:gridSpan w:val="5"/>
            <w:shd w:val="clear" w:color="auto" w:fill="auto"/>
          </w:tcPr>
          <w:p w14:paraId="06921766"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Nuo 1-o iki 4-o ciklo</w:t>
            </w:r>
          </w:p>
        </w:tc>
      </w:tr>
      <w:tr w:rsidR="00512929" w:rsidRPr="00512929" w14:paraId="49FE082C" w14:textId="77777777" w:rsidTr="00A844F9">
        <w:tc>
          <w:tcPr>
            <w:tcW w:w="1132" w:type="dxa"/>
            <w:vMerge/>
            <w:shd w:val="clear" w:color="auto" w:fill="auto"/>
          </w:tcPr>
          <w:p w14:paraId="477CD86D"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1B879768"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Savaitė</w:t>
            </w:r>
          </w:p>
        </w:tc>
        <w:tc>
          <w:tcPr>
            <w:tcW w:w="2039" w:type="dxa"/>
            <w:shd w:val="clear" w:color="auto" w:fill="auto"/>
          </w:tcPr>
          <w:p w14:paraId="3BC82109"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1-a</w:t>
            </w:r>
          </w:p>
        </w:tc>
        <w:tc>
          <w:tcPr>
            <w:tcW w:w="1407" w:type="dxa"/>
            <w:shd w:val="clear" w:color="auto" w:fill="auto"/>
          </w:tcPr>
          <w:p w14:paraId="07A82F37"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2-a</w:t>
            </w:r>
          </w:p>
        </w:tc>
        <w:tc>
          <w:tcPr>
            <w:tcW w:w="3209" w:type="dxa"/>
            <w:gridSpan w:val="2"/>
            <w:shd w:val="clear" w:color="auto" w:fill="auto"/>
          </w:tcPr>
          <w:p w14:paraId="5A27F565"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3-a</w:t>
            </w:r>
          </w:p>
        </w:tc>
      </w:tr>
      <w:tr w:rsidR="00512929" w:rsidRPr="00512929" w14:paraId="7D56B43D" w14:textId="77777777" w:rsidTr="00A844F9">
        <w:tc>
          <w:tcPr>
            <w:tcW w:w="1132" w:type="dxa"/>
            <w:vMerge/>
            <w:shd w:val="clear" w:color="auto" w:fill="auto"/>
          </w:tcPr>
          <w:p w14:paraId="318C49B7"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6DF4C12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spacing w:val="1"/>
                <w:lang w:val="en-US"/>
              </w:rPr>
              <w:t>Bz</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spacing w:val="1"/>
                <w:lang w:val="en-US"/>
              </w:rPr>
              <w:t>(1,</w:t>
            </w:r>
            <w:r w:rsidRPr="00512929">
              <w:rPr>
                <w:rFonts w:ascii="Times New Roman" w:eastAsia="Times New Roman" w:hAnsi="Times New Roman" w:cs="Times New Roman"/>
                <w:lang w:val="en-US"/>
              </w:rPr>
              <w:t>3</w:t>
            </w:r>
            <w:r w:rsidRPr="00512929">
              <w:rPr>
                <w:rFonts w:ascii="Times New Roman" w:eastAsia="Times New Roman" w:hAnsi="Times New Roman" w:cs="Times New Roman"/>
                <w:spacing w:val="-1"/>
                <w:lang w:val="en-US"/>
              </w:rPr>
              <w:t> mg/</w:t>
            </w:r>
            <w:r w:rsidRPr="00512929">
              <w:rPr>
                <w:rFonts w:ascii="Times New Roman" w:eastAsia="Times New Roman" w:hAnsi="Times New Roman" w:cs="Times New Roman"/>
                <w:lang w:val="en-US" w:eastAsia="sl-SI"/>
              </w:rPr>
              <w:t>m</w:t>
            </w:r>
            <w:r w:rsidRPr="00512929">
              <w:rPr>
                <w:rFonts w:ascii="Times New Roman" w:eastAsia="Times New Roman" w:hAnsi="Times New Roman" w:cs="Times New Roman"/>
                <w:vertAlign w:val="superscript"/>
                <w:lang w:val="en-US" w:eastAsia="sl-SI"/>
              </w:rPr>
              <w:t>2</w:t>
            </w:r>
            <w:r w:rsidRPr="00512929">
              <w:rPr>
                <w:rFonts w:ascii="Times New Roman" w:eastAsia="Times New Roman" w:hAnsi="Times New Roman" w:cs="Times New Roman"/>
                <w:lang w:val="en-US"/>
              </w:rPr>
              <w:t>)</w:t>
            </w:r>
          </w:p>
        </w:tc>
        <w:tc>
          <w:tcPr>
            <w:tcW w:w="2039" w:type="dxa"/>
            <w:shd w:val="clear" w:color="auto" w:fill="auto"/>
          </w:tcPr>
          <w:p w14:paraId="61A1EC0C"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4-a diena</w:t>
            </w:r>
          </w:p>
        </w:tc>
        <w:tc>
          <w:tcPr>
            <w:tcW w:w="1407" w:type="dxa"/>
            <w:shd w:val="clear" w:color="auto" w:fill="auto"/>
          </w:tcPr>
          <w:p w14:paraId="1BE97947"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11-a diena</w:t>
            </w:r>
          </w:p>
        </w:tc>
        <w:tc>
          <w:tcPr>
            <w:tcW w:w="3209" w:type="dxa"/>
            <w:gridSpan w:val="2"/>
            <w:shd w:val="clear" w:color="auto" w:fill="auto"/>
          </w:tcPr>
          <w:p w14:paraId="66DE685D"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r>
      <w:tr w:rsidR="00512929" w:rsidRPr="00512929" w14:paraId="37151075" w14:textId="77777777" w:rsidTr="00A844F9">
        <w:tc>
          <w:tcPr>
            <w:tcW w:w="1132" w:type="dxa"/>
            <w:vMerge/>
            <w:shd w:val="clear" w:color="auto" w:fill="auto"/>
          </w:tcPr>
          <w:p w14:paraId="024D7D0D"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71C31CFC"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lang w:val="en-US"/>
              </w:rPr>
              <w:t>Dx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lang w:val="en-US"/>
              </w:rPr>
              <w:t>40</w:t>
            </w:r>
            <w:r w:rsidRPr="00512929">
              <w:rPr>
                <w:rFonts w:ascii="Times New Roman" w:eastAsia="Times New Roman" w:hAnsi="Times New Roman" w:cs="Times New Roman"/>
                <w:spacing w:val="2"/>
                <w:lang w:val="en-US"/>
              </w:rPr>
              <w:t> </w:t>
            </w:r>
            <w:r w:rsidRPr="00512929">
              <w:rPr>
                <w:rFonts w:ascii="Times New Roman" w:eastAsia="Times New Roman" w:hAnsi="Times New Roman" w:cs="Times New Roman"/>
                <w:spacing w:val="-4"/>
                <w:lang w:val="en-US"/>
              </w:rPr>
              <w:t>mg</w:t>
            </w:r>
          </w:p>
        </w:tc>
        <w:tc>
          <w:tcPr>
            <w:tcW w:w="2039" w:type="dxa"/>
            <w:shd w:val="clear" w:color="auto" w:fill="auto"/>
          </w:tcPr>
          <w:p w14:paraId="653BD16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1-a, 2-a, 3-a, 4-a</w:t>
            </w:r>
          </w:p>
          <w:p w14:paraId="42DD55E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Calibri" w:hAnsi="Times New Roman" w:cs="Times New Roman"/>
                <w:lang w:eastAsia="lt-LT"/>
              </w:rPr>
              <w:t>diena</w:t>
            </w:r>
          </w:p>
        </w:tc>
        <w:tc>
          <w:tcPr>
            <w:tcW w:w="1407" w:type="dxa"/>
            <w:shd w:val="clear" w:color="auto" w:fill="auto"/>
          </w:tcPr>
          <w:p w14:paraId="40345D13"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9-a, 10-a, 11-a diena</w:t>
            </w:r>
          </w:p>
        </w:tc>
        <w:tc>
          <w:tcPr>
            <w:tcW w:w="3209" w:type="dxa"/>
            <w:gridSpan w:val="2"/>
            <w:shd w:val="clear" w:color="auto" w:fill="auto"/>
          </w:tcPr>
          <w:p w14:paraId="33E36E8E"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r w:rsidR="00512929" w:rsidRPr="00512929" w14:paraId="08AB0C60" w14:textId="77777777" w:rsidTr="00A844F9">
        <w:tc>
          <w:tcPr>
            <w:tcW w:w="1132" w:type="dxa"/>
            <w:vMerge w:val="restart"/>
            <w:shd w:val="clear" w:color="auto" w:fill="auto"/>
          </w:tcPr>
          <w:p w14:paraId="3E252E4C"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b/>
                <w:bCs/>
                <w:lang w:val="en-US"/>
              </w:rPr>
              <w:t>Bz</w:t>
            </w:r>
            <w:r w:rsidRPr="00512929">
              <w:rPr>
                <w:rFonts w:ascii="Times New Roman" w:eastAsia="Times New Roman" w:hAnsi="Times New Roman" w:cs="Times New Roman"/>
                <w:b/>
                <w:bCs/>
                <w:spacing w:val="1"/>
                <w:lang w:val="en-US"/>
              </w:rPr>
              <w:t>+D</w:t>
            </w:r>
            <w:r w:rsidRPr="00512929">
              <w:rPr>
                <w:rFonts w:ascii="Times New Roman" w:eastAsia="Times New Roman" w:hAnsi="Times New Roman" w:cs="Times New Roman"/>
                <w:b/>
                <w:bCs/>
                <w:spacing w:val="-1"/>
                <w:lang w:val="en-US"/>
              </w:rPr>
              <w:t>x</w:t>
            </w:r>
            <w:r w:rsidRPr="00512929">
              <w:rPr>
                <w:rFonts w:ascii="Times New Roman" w:eastAsia="Times New Roman" w:hAnsi="Times New Roman" w:cs="Times New Roman"/>
                <w:b/>
                <w:bCs/>
                <w:spacing w:val="2"/>
                <w:lang w:val="en-US"/>
              </w:rPr>
              <w:t>+T</w:t>
            </w:r>
          </w:p>
        </w:tc>
        <w:tc>
          <w:tcPr>
            <w:tcW w:w="6358" w:type="dxa"/>
            <w:gridSpan w:val="4"/>
            <w:shd w:val="clear" w:color="auto" w:fill="auto"/>
          </w:tcPr>
          <w:p w14:paraId="336DF2A0"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1-as ciklas</w:t>
            </w:r>
          </w:p>
        </w:tc>
        <w:tc>
          <w:tcPr>
            <w:tcW w:w="1797" w:type="dxa"/>
            <w:shd w:val="clear" w:color="auto" w:fill="auto"/>
          </w:tcPr>
          <w:p w14:paraId="1C01B5E0"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p>
        </w:tc>
      </w:tr>
      <w:tr w:rsidR="00512929" w:rsidRPr="00512929" w14:paraId="182EFBF3" w14:textId="77777777" w:rsidTr="00A844F9">
        <w:tc>
          <w:tcPr>
            <w:tcW w:w="1132" w:type="dxa"/>
            <w:vMerge/>
            <w:shd w:val="clear" w:color="auto" w:fill="auto"/>
          </w:tcPr>
          <w:p w14:paraId="2506629E"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01021388"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Savaitė</w:t>
            </w:r>
          </w:p>
        </w:tc>
        <w:tc>
          <w:tcPr>
            <w:tcW w:w="2039" w:type="dxa"/>
            <w:shd w:val="clear" w:color="auto" w:fill="auto"/>
          </w:tcPr>
          <w:p w14:paraId="47B3EA80"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1-a</w:t>
            </w:r>
          </w:p>
        </w:tc>
        <w:tc>
          <w:tcPr>
            <w:tcW w:w="1407" w:type="dxa"/>
            <w:shd w:val="clear" w:color="auto" w:fill="auto"/>
          </w:tcPr>
          <w:p w14:paraId="5C37FCC7"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2-a</w:t>
            </w:r>
          </w:p>
        </w:tc>
        <w:tc>
          <w:tcPr>
            <w:tcW w:w="1412" w:type="dxa"/>
            <w:shd w:val="clear" w:color="auto" w:fill="auto"/>
          </w:tcPr>
          <w:p w14:paraId="6AE94026"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3-a</w:t>
            </w:r>
          </w:p>
        </w:tc>
        <w:tc>
          <w:tcPr>
            <w:tcW w:w="1797" w:type="dxa"/>
            <w:shd w:val="clear" w:color="auto" w:fill="auto"/>
          </w:tcPr>
          <w:p w14:paraId="114ED430"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4-a</w:t>
            </w:r>
          </w:p>
        </w:tc>
      </w:tr>
      <w:tr w:rsidR="00512929" w:rsidRPr="00512929" w14:paraId="38371112" w14:textId="77777777" w:rsidTr="00A844F9">
        <w:tc>
          <w:tcPr>
            <w:tcW w:w="1132" w:type="dxa"/>
            <w:vMerge/>
            <w:shd w:val="clear" w:color="auto" w:fill="auto"/>
          </w:tcPr>
          <w:p w14:paraId="5D8449D4"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37113ED4"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Bz</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spacing w:val="1"/>
                <w:lang w:val="en-US"/>
              </w:rPr>
              <w:t>(1,</w:t>
            </w:r>
            <w:r w:rsidRPr="00512929">
              <w:rPr>
                <w:rFonts w:ascii="Times New Roman" w:eastAsia="Times New Roman" w:hAnsi="Times New Roman" w:cs="Times New Roman"/>
                <w:lang w:val="en-US"/>
              </w:rPr>
              <w:t>3</w:t>
            </w:r>
            <w:r w:rsidRPr="00512929">
              <w:rPr>
                <w:rFonts w:ascii="Times New Roman" w:eastAsia="Times New Roman" w:hAnsi="Times New Roman" w:cs="Times New Roman"/>
                <w:spacing w:val="-1"/>
                <w:lang w:val="en-US"/>
              </w:rPr>
              <w:t> mg/</w:t>
            </w:r>
            <w:r w:rsidRPr="00512929">
              <w:rPr>
                <w:rFonts w:ascii="Times New Roman" w:eastAsia="Times New Roman" w:hAnsi="Times New Roman" w:cs="Times New Roman"/>
                <w:lang w:val="en-US" w:eastAsia="sl-SI"/>
              </w:rPr>
              <w:t>m</w:t>
            </w:r>
            <w:r w:rsidRPr="00512929">
              <w:rPr>
                <w:rFonts w:ascii="Times New Roman" w:eastAsia="Times New Roman" w:hAnsi="Times New Roman" w:cs="Times New Roman"/>
                <w:vertAlign w:val="superscript"/>
                <w:lang w:val="en-US" w:eastAsia="sl-SI"/>
              </w:rPr>
              <w:t>2</w:t>
            </w:r>
            <w:r w:rsidRPr="00512929">
              <w:rPr>
                <w:rFonts w:ascii="Times New Roman" w:eastAsia="Times New Roman" w:hAnsi="Times New Roman" w:cs="Times New Roman"/>
                <w:lang w:val="en-US"/>
              </w:rPr>
              <w:t>)</w:t>
            </w:r>
          </w:p>
        </w:tc>
        <w:tc>
          <w:tcPr>
            <w:tcW w:w="2039" w:type="dxa"/>
            <w:shd w:val="clear" w:color="auto" w:fill="auto"/>
          </w:tcPr>
          <w:p w14:paraId="2BA42BAD"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4-a diena</w:t>
            </w:r>
          </w:p>
        </w:tc>
        <w:tc>
          <w:tcPr>
            <w:tcW w:w="1407" w:type="dxa"/>
            <w:shd w:val="clear" w:color="auto" w:fill="auto"/>
          </w:tcPr>
          <w:p w14:paraId="542C4B76"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11-a diena</w:t>
            </w:r>
          </w:p>
        </w:tc>
        <w:tc>
          <w:tcPr>
            <w:tcW w:w="1412" w:type="dxa"/>
            <w:shd w:val="clear" w:color="auto" w:fill="auto"/>
          </w:tcPr>
          <w:p w14:paraId="4257CFE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c>
          <w:tcPr>
            <w:tcW w:w="1797" w:type="dxa"/>
            <w:shd w:val="clear" w:color="auto" w:fill="auto"/>
          </w:tcPr>
          <w:p w14:paraId="3DCE8E54"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r>
      <w:tr w:rsidR="00512929" w:rsidRPr="00512929" w14:paraId="1FAB5FE0" w14:textId="77777777" w:rsidTr="00A844F9">
        <w:tc>
          <w:tcPr>
            <w:tcW w:w="1132" w:type="dxa"/>
            <w:vMerge/>
            <w:shd w:val="clear" w:color="auto" w:fill="auto"/>
          </w:tcPr>
          <w:p w14:paraId="3396B03D"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36F3DFB0"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T 50 mg</w:t>
            </w:r>
          </w:p>
        </w:tc>
        <w:tc>
          <w:tcPr>
            <w:tcW w:w="2039" w:type="dxa"/>
            <w:shd w:val="clear" w:color="auto" w:fill="auto"/>
          </w:tcPr>
          <w:p w14:paraId="44D9406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07" w:type="dxa"/>
            <w:shd w:val="clear" w:color="auto" w:fill="auto"/>
          </w:tcPr>
          <w:p w14:paraId="5D8769C1"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12" w:type="dxa"/>
            <w:shd w:val="clear" w:color="auto" w:fill="auto"/>
          </w:tcPr>
          <w:p w14:paraId="2EF10AE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797" w:type="dxa"/>
            <w:shd w:val="clear" w:color="auto" w:fill="auto"/>
          </w:tcPr>
          <w:p w14:paraId="703AED38"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r w:rsidR="00512929" w:rsidRPr="00512929" w14:paraId="6F94F07E" w14:textId="77777777" w:rsidTr="00A844F9">
        <w:tc>
          <w:tcPr>
            <w:tcW w:w="1132" w:type="dxa"/>
            <w:vMerge/>
            <w:shd w:val="clear" w:color="auto" w:fill="auto"/>
          </w:tcPr>
          <w:p w14:paraId="0C89E8D3"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21B58EF7"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T </w:t>
            </w:r>
            <w:r w:rsidRPr="00512929">
              <w:rPr>
                <w:rFonts w:ascii="Times New Roman" w:eastAsia="Times New Roman" w:hAnsi="Times New Roman" w:cs="Times New Roman"/>
                <w:spacing w:val="1"/>
                <w:lang w:val="en-US"/>
              </w:rPr>
              <w:t>10</w:t>
            </w:r>
            <w:r w:rsidRPr="00512929">
              <w:rPr>
                <w:rFonts w:ascii="Times New Roman" w:eastAsia="Times New Roman" w:hAnsi="Times New Roman" w:cs="Times New Roman"/>
                <w:lang w:val="en-US"/>
              </w:rPr>
              <w:t>0</w:t>
            </w:r>
            <w:r w:rsidRPr="00512929">
              <w:rPr>
                <w:rFonts w:ascii="Times New Roman" w:eastAsia="Times New Roman" w:hAnsi="Times New Roman" w:cs="Times New Roman"/>
                <w:spacing w:val="-1"/>
                <w:lang w:val="en-US"/>
              </w:rPr>
              <w:t> </w:t>
            </w:r>
            <w:r w:rsidRPr="00512929">
              <w:rPr>
                <w:rFonts w:ascii="Times New Roman" w:eastAsia="Times New Roman" w:hAnsi="Times New Roman" w:cs="Times New Roman"/>
                <w:spacing w:val="-4"/>
                <w:lang w:val="en-US"/>
              </w:rPr>
              <w:t>m</w:t>
            </w:r>
            <w:r w:rsidRPr="00512929">
              <w:rPr>
                <w:rFonts w:ascii="Times New Roman" w:eastAsia="Times New Roman" w:hAnsi="Times New Roman" w:cs="Times New Roman"/>
                <w:spacing w:val="-1"/>
                <w:lang w:val="en-US"/>
              </w:rPr>
              <w:t>g</w:t>
            </w:r>
            <w:r w:rsidRPr="00512929">
              <w:rPr>
                <w:rFonts w:ascii="Times New Roman" w:eastAsia="Times New Roman" w:hAnsi="Times New Roman" w:cs="Times New Roman"/>
                <w:position w:val="9"/>
                <w:lang w:val="en-US"/>
              </w:rPr>
              <w:t>a</w:t>
            </w:r>
          </w:p>
        </w:tc>
        <w:tc>
          <w:tcPr>
            <w:tcW w:w="2039" w:type="dxa"/>
            <w:shd w:val="clear" w:color="auto" w:fill="auto"/>
          </w:tcPr>
          <w:p w14:paraId="4D3A68EE"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407" w:type="dxa"/>
            <w:shd w:val="clear" w:color="auto" w:fill="auto"/>
          </w:tcPr>
          <w:p w14:paraId="54D84C13"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412" w:type="dxa"/>
            <w:shd w:val="clear" w:color="auto" w:fill="auto"/>
          </w:tcPr>
          <w:p w14:paraId="08EB580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797" w:type="dxa"/>
            <w:shd w:val="clear" w:color="auto" w:fill="auto"/>
          </w:tcPr>
          <w:p w14:paraId="479D10A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r>
      <w:tr w:rsidR="00512929" w:rsidRPr="00512929" w14:paraId="5CE5A266" w14:textId="77777777" w:rsidTr="00A844F9">
        <w:tc>
          <w:tcPr>
            <w:tcW w:w="1132" w:type="dxa"/>
            <w:vMerge/>
            <w:shd w:val="clear" w:color="auto" w:fill="auto"/>
          </w:tcPr>
          <w:p w14:paraId="3FDB0E74"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51C65B92"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Dx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lang w:val="en-US"/>
              </w:rPr>
              <w:t>40</w:t>
            </w:r>
            <w:r w:rsidRPr="00512929">
              <w:rPr>
                <w:rFonts w:ascii="Times New Roman" w:eastAsia="Times New Roman" w:hAnsi="Times New Roman" w:cs="Times New Roman"/>
                <w:spacing w:val="2"/>
                <w:lang w:val="en-US"/>
              </w:rPr>
              <w:t> </w:t>
            </w:r>
            <w:r w:rsidRPr="00512929">
              <w:rPr>
                <w:rFonts w:ascii="Times New Roman" w:eastAsia="Times New Roman" w:hAnsi="Times New Roman" w:cs="Times New Roman"/>
                <w:spacing w:val="-4"/>
                <w:lang w:val="en-US"/>
              </w:rPr>
              <w:t>mg</w:t>
            </w:r>
          </w:p>
        </w:tc>
        <w:tc>
          <w:tcPr>
            <w:tcW w:w="2039" w:type="dxa"/>
            <w:shd w:val="clear" w:color="auto" w:fill="auto"/>
          </w:tcPr>
          <w:p w14:paraId="41B3CB4D"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2-a, 3-a, 4-a diena</w:t>
            </w:r>
          </w:p>
        </w:tc>
        <w:tc>
          <w:tcPr>
            <w:tcW w:w="1407" w:type="dxa"/>
            <w:shd w:val="clear" w:color="auto" w:fill="auto"/>
          </w:tcPr>
          <w:p w14:paraId="298B2BF4"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9-a, 10-a, 11-a diena</w:t>
            </w:r>
          </w:p>
        </w:tc>
        <w:tc>
          <w:tcPr>
            <w:tcW w:w="1412" w:type="dxa"/>
            <w:shd w:val="clear" w:color="auto" w:fill="auto"/>
          </w:tcPr>
          <w:p w14:paraId="5B220775"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797" w:type="dxa"/>
            <w:shd w:val="clear" w:color="auto" w:fill="auto"/>
          </w:tcPr>
          <w:p w14:paraId="4384E8D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r w:rsidR="00512929" w:rsidRPr="00512929" w14:paraId="2F90A12A" w14:textId="77777777" w:rsidTr="00A844F9">
        <w:tc>
          <w:tcPr>
            <w:tcW w:w="1132" w:type="dxa"/>
            <w:vMerge/>
            <w:shd w:val="clear" w:color="auto" w:fill="auto"/>
          </w:tcPr>
          <w:p w14:paraId="70940D86"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6358" w:type="dxa"/>
            <w:gridSpan w:val="4"/>
            <w:shd w:val="clear" w:color="auto" w:fill="auto"/>
          </w:tcPr>
          <w:p w14:paraId="7AD7D226"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Nuo 2-o iki 4-o</w:t>
            </w:r>
            <w:r w:rsidRPr="00512929">
              <w:rPr>
                <w:rFonts w:ascii="Times New Roman" w:eastAsia="Times New Roman" w:hAnsi="Times New Roman" w:cs="Times New Roman"/>
                <w:b/>
                <w:position w:val="9"/>
                <w:lang w:val="sl-SI" w:eastAsia="sl-SI"/>
              </w:rPr>
              <w:t xml:space="preserve">b </w:t>
            </w:r>
            <w:r w:rsidRPr="00512929">
              <w:rPr>
                <w:rFonts w:ascii="Times New Roman" w:eastAsia="Calibri" w:hAnsi="Times New Roman" w:cs="Times New Roman"/>
                <w:b/>
                <w:bCs/>
                <w:lang w:eastAsia="lt-LT"/>
              </w:rPr>
              <w:t>ciklo</w:t>
            </w:r>
          </w:p>
        </w:tc>
        <w:tc>
          <w:tcPr>
            <w:tcW w:w="1797" w:type="dxa"/>
            <w:shd w:val="clear" w:color="auto" w:fill="auto"/>
          </w:tcPr>
          <w:p w14:paraId="44A60167"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p>
        </w:tc>
      </w:tr>
      <w:tr w:rsidR="00512929" w:rsidRPr="00512929" w14:paraId="26F7FFCB" w14:textId="77777777" w:rsidTr="00A844F9">
        <w:tc>
          <w:tcPr>
            <w:tcW w:w="1132" w:type="dxa"/>
            <w:vMerge/>
            <w:shd w:val="clear" w:color="auto" w:fill="auto"/>
          </w:tcPr>
          <w:p w14:paraId="5A838C71"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03AFB022"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Bz</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spacing w:val="1"/>
                <w:lang w:val="en-US"/>
              </w:rPr>
              <w:t>(1,</w:t>
            </w:r>
            <w:r w:rsidRPr="00512929">
              <w:rPr>
                <w:rFonts w:ascii="Times New Roman" w:eastAsia="Times New Roman" w:hAnsi="Times New Roman" w:cs="Times New Roman"/>
                <w:lang w:val="en-US"/>
              </w:rPr>
              <w:t>3</w:t>
            </w:r>
            <w:r w:rsidRPr="00512929">
              <w:rPr>
                <w:rFonts w:ascii="Times New Roman" w:eastAsia="Times New Roman" w:hAnsi="Times New Roman" w:cs="Times New Roman"/>
                <w:spacing w:val="-1"/>
                <w:lang w:val="en-US"/>
              </w:rPr>
              <w:t> mg/</w:t>
            </w:r>
            <w:r w:rsidRPr="00512929">
              <w:rPr>
                <w:rFonts w:ascii="Times New Roman" w:eastAsia="Times New Roman" w:hAnsi="Times New Roman" w:cs="Times New Roman"/>
                <w:lang w:val="en-US" w:eastAsia="sl-SI"/>
              </w:rPr>
              <w:t>m</w:t>
            </w:r>
            <w:r w:rsidRPr="00512929">
              <w:rPr>
                <w:rFonts w:ascii="Times New Roman" w:eastAsia="Times New Roman" w:hAnsi="Times New Roman" w:cs="Times New Roman"/>
                <w:vertAlign w:val="superscript"/>
                <w:lang w:val="en-US" w:eastAsia="sl-SI"/>
              </w:rPr>
              <w:t>2</w:t>
            </w:r>
            <w:r w:rsidRPr="00512929">
              <w:rPr>
                <w:rFonts w:ascii="Times New Roman" w:eastAsia="Times New Roman" w:hAnsi="Times New Roman" w:cs="Times New Roman"/>
                <w:lang w:val="en-US"/>
              </w:rPr>
              <w:t>)</w:t>
            </w:r>
          </w:p>
        </w:tc>
        <w:tc>
          <w:tcPr>
            <w:tcW w:w="2039" w:type="dxa"/>
            <w:shd w:val="clear" w:color="auto" w:fill="auto"/>
          </w:tcPr>
          <w:p w14:paraId="0604BD1B"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4-a diena</w:t>
            </w:r>
          </w:p>
        </w:tc>
        <w:tc>
          <w:tcPr>
            <w:tcW w:w="1407" w:type="dxa"/>
            <w:shd w:val="clear" w:color="auto" w:fill="auto"/>
          </w:tcPr>
          <w:p w14:paraId="7ED7637C"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11-a diena</w:t>
            </w:r>
          </w:p>
        </w:tc>
        <w:tc>
          <w:tcPr>
            <w:tcW w:w="1412" w:type="dxa"/>
            <w:shd w:val="clear" w:color="auto" w:fill="auto"/>
          </w:tcPr>
          <w:p w14:paraId="28109278"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c>
          <w:tcPr>
            <w:tcW w:w="1797" w:type="dxa"/>
            <w:shd w:val="clear" w:color="auto" w:fill="auto"/>
          </w:tcPr>
          <w:p w14:paraId="1ECFDA57"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r>
      <w:tr w:rsidR="00512929" w:rsidRPr="00512929" w14:paraId="5935E6FB" w14:textId="77777777" w:rsidTr="00A844F9">
        <w:tc>
          <w:tcPr>
            <w:tcW w:w="1132" w:type="dxa"/>
            <w:vMerge/>
            <w:shd w:val="clear" w:color="auto" w:fill="auto"/>
          </w:tcPr>
          <w:p w14:paraId="131CCD77"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530302FB"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T </w:t>
            </w:r>
            <w:r w:rsidRPr="00512929">
              <w:rPr>
                <w:rFonts w:ascii="Times New Roman" w:eastAsia="Times New Roman" w:hAnsi="Times New Roman" w:cs="Times New Roman"/>
                <w:spacing w:val="1"/>
                <w:lang w:val="en-US"/>
              </w:rPr>
              <w:t>20</w:t>
            </w:r>
            <w:r w:rsidRPr="00512929">
              <w:rPr>
                <w:rFonts w:ascii="Times New Roman" w:eastAsia="Times New Roman" w:hAnsi="Times New Roman" w:cs="Times New Roman"/>
                <w:lang w:val="en-US"/>
              </w:rPr>
              <w:t>0 </w:t>
            </w:r>
            <w:r w:rsidRPr="00512929">
              <w:rPr>
                <w:rFonts w:ascii="Times New Roman" w:eastAsia="Times New Roman" w:hAnsi="Times New Roman" w:cs="Times New Roman"/>
                <w:spacing w:val="-4"/>
                <w:lang w:val="en-US"/>
              </w:rPr>
              <w:t>m</w:t>
            </w:r>
            <w:r w:rsidRPr="00512929">
              <w:rPr>
                <w:rFonts w:ascii="Times New Roman" w:eastAsia="Times New Roman" w:hAnsi="Times New Roman" w:cs="Times New Roman"/>
                <w:spacing w:val="-1"/>
                <w:lang w:val="en-US"/>
              </w:rPr>
              <w:t>g</w:t>
            </w:r>
            <w:r w:rsidRPr="00512929">
              <w:rPr>
                <w:rFonts w:ascii="Times New Roman" w:eastAsia="Times New Roman" w:hAnsi="Times New Roman" w:cs="Times New Roman"/>
                <w:position w:val="9"/>
                <w:lang w:val="sl-SI" w:eastAsia="sl-SI"/>
              </w:rPr>
              <w:t>a</w:t>
            </w:r>
          </w:p>
        </w:tc>
        <w:tc>
          <w:tcPr>
            <w:tcW w:w="2039" w:type="dxa"/>
            <w:shd w:val="clear" w:color="auto" w:fill="auto"/>
          </w:tcPr>
          <w:p w14:paraId="35962C3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07" w:type="dxa"/>
            <w:shd w:val="clear" w:color="auto" w:fill="auto"/>
          </w:tcPr>
          <w:p w14:paraId="5D2B8D2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12" w:type="dxa"/>
            <w:shd w:val="clear" w:color="auto" w:fill="auto"/>
          </w:tcPr>
          <w:p w14:paraId="6AD1FF94"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797" w:type="dxa"/>
            <w:shd w:val="clear" w:color="auto" w:fill="auto"/>
          </w:tcPr>
          <w:p w14:paraId="1546D3BE"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r>
      <w:tr w:rsidR="00512929" w:rsidRPr="00512929" w14:paraId="438AA6EA" w14:textId="77777777" w:rsidTr="00A844F9">
        <w:tc>
          <w:tcPr>
            <w:tcW w:w="1132" w:type="dxa"/>
            <w:vMerge/>
            <w:shd w:val="clear" w:color="auto" w:fill="auto"/>
          </w:tcPr>
          <w:p w14:paraId="03EB058D"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500" w:type="dxa"/>
            <w:shd w:val="clear" w:color="auto" w:fill="auto"/>
          </w:tcPr>
          <w:p w14:paraId="6A40A7F2"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Dx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lang w:val="en-US"/>
              </w:rPr>
              <w:t>40</w:t>
            </w:r>
            <w:r w:rsidRPr="00512929">
              <w:rPr>
                <w:rFonts w:ascii="Times New Roman" w:eastAsia="Times New Roman" w:hAnsi="Times New Roman" w:cs="Times New Roman"/>
                <w:spacing w:val="2"/>
                <w:lang w:val="en-US"/>
              </w:rPr>
              <w:t> </w:t>
            </w:r>
            <w:r w:rsidRPr="00512929">
              <w:rPr>
                <w:rFonts w:ascii="Times New Roman" w:eastAsia="Times New Roman" w:hAnsi="Times New Roman" w:cs="Times New Roman"/>
                <w:spacing w:val="-4"/>
                <w:lang w:val="en-US"/>
              </w:rPr>
              <w:t>mg</w:t>
            </w:r>
          </w:p>
        </w:tc>
        <w:tc>
          <w:tcPr>
            <w:tcW w:w="2039" w:type="dxa"/>
            <w:shd w:val="clear" w:color="auto" w:fill="auto"/>
          </w:tcPr>
          <w:p w14:paraId="4D77D1D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2-a, 3-a, 4-a diena</w:t>
            </w:r>
          </w:p>
        </w:tc>
        <w:tc>
          <w:tcPr>
            <w:tcW w:w="1407" w:type="dxa"/>
            <w:shd w:val="clear" w:color="auto" w:fill="auto"/>
          </w:tcPr>
          <w:p w14:paraId="08B93624"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9-a, 10-a, 11-a diena</w:t>
            </w:r>
          </w:p>
        </w:tc>
        <w:tc>
          <w:tcPr>
            <w:tcW w:w="1412" w:type="dxa"/>
            <w:shd w:val="clear" w:color="auto" w:fill="auto"/>
          </w:tcPr>
          <w:p w14:paraId="445EB62E"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797" w:type="dxa"/>
            <w:shd w:val="clear" w:color="auto" w:fill="auto"/>
          </w:tcPr>
          <w:p w14:paraId="007FD7E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bl>
    <w:p w14:paraId="39322B5D" w14:textId="77777777" w:rsidR="00512929" w:rsidRPr="00512929" w:rsidRDefault="00512929" w:rsidP="00512929">
      <w:pPr>
        <w:widowControl w:val="0"/>
        <w:spacing w:after="0" w:line="240" w:lineRule="auto"/>
        <w:ind w:right="-20"/>
        <w:rPr>
          <w:rFonts w:ascii="Times New Roman" w:eastAsia="Times New Roman" w:hAnsi="Times New Roman" w:cs="Times New Roman"/>
          <w:position w:val="-1"/>
          <w:sz w:val="18"/>
          <w:szCs w:val="18"/>
          <w:lang w:val="sv-FI"/>
        </w:rPr>
      </w:pPr>
      <w:r w:rsidRPr="00512929">
        <w:rPr>
          <w:rFonts w:ascii="Times New Roman" w:eastAsia="Times New Roman" w:hAnsi="Times New Roman" w:cs="Times New Roman"/>
          <w:position w:val="-1"/>
          <w:sz w:val="18"/>
          <w:szCs w:val="18"/>
          <w:lang w:val="sv-FI"/>
        </w:rPr>
        <w:t>Bz=bortezomibas; Dx=deksametazonas; T=talidomidas</w:t>
      </w:r>
    </w:p>
    <w:p w14:paraId="54B6513F"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w:t>
      </w:r>
      <w:r w:rsidRPr="00512929">
        <w:rPr>
          <w:rFonts w:ascii="Times New Roman" w:eastAsia="Times New Roman" w:hAnsi="Times New Roman" w:cs="Times New Roman"/>
          <w:snapToGrid w:val="0"/>
          <w:position w:val="-1"/>
          <w:sz w:val="18"/>
          <w:szCs w:val="18"/>
          <w:lang w:val="sv-FI"/>
        </w:rPr>
        <w:tab/>
      </w:r>
      <w:r w:rsidRPr="00512929">
        <w:rPr>
          <w:rFonts w:ascii="Times New Roman" w:eastAsia="Calibri" w:hAnsi="Times New Roman" w:cs="Times New Roman"/>
          <w:sz w:val="18"/>
          <w:szCs w:val="18"/>
          <w:lang w:eastAsia="lt-LT"/>
        </w:rPr>
        <w:t>Talidomido dozė didinama iki 100 mg nuo 3-ios pirmo ciklo savaitės tik tuo atveju, jeigu toleruojama 50 mg dozė, ir iki 200 mg nuo antro ciklo, jeigu toleruojama 100 mg dozė.</w:t>
      </w:r>
    </w:p>
    <w:p w14:paraId="7157BC2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iCs/>
          <w:sz w:val="18"/>
          <w:szCs w:val="18"/>
          <w:lang w:eastAsia="sl-SI"/>
        </w:rPr>
      </w:pPr>
      <w:r w:rsidRPr="00512929">
        <w:rPr>
          <w:rFonts w:ascii="Times New Roman" w:eastAsia="Calibri" w:hAnsi="Times New Roman" w:cs="Times New Roman"/>
          <w:sz w:val="18"/>
          <w:szCs w:val="18"/>
          <w:lang w:eastAsia="lt-LT"/>
        </w:rPr>
        <w:t>b</w:t>
      </w:r>
      <w:r w:rsidRPr="00512929">
        <w:rPr>
          <w:rFonts w:ascii="Times New Roman" w:eastAsia="Times New Roman" w:hAnsi="Times New Roman" w:cs="Times New Roman"/>
          <w:snapToGrid w:val="0"/>
          <w:position w:val="-1"/>
          <w:sz w:val="18"/>
          <w:szCs w:val="18"/>
        </w:rPr>
        <w:tab/>
      </w:r>
      <w:r w:rsidRPr="00512929">
        <w:rPr>
          <w:rFonts w:ascii="Times New Roman" w:eastAsia="Calibri" w:hAnsi="Times New Roman" w:cs="Times New Roman"/>
          <w:sz w:val="18"/>
          <w:szCs w:val="18"/>
          <w:lang w:eastAsia="lt-LT"/>
        </w:rPr>
        <w:t>Pacientus, kuriems po 4 ciklų pasireiškia bent jau dalinis atsakas, galima gydyti iki 6 ciklų.</w:t>
      </w:r>
    </w:p>
    <w:p w14:paraId="4DD9C49D"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p w14:paraId="3658878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Dozavimo keitimas pacientams, kuriems tinka transplantacija</w:t>
      </w:r>
    </w:p>
    <w:p w14:paraId="7D547E1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Keisti Bortezomib Krka dozavimą reikia, vadovaujantis dozės keitimo gairėmis, skirtomis monoterapijai.</w:t>
      </w:r>
    </w:p>
    <w:p w14:paraId="2D75303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 to, skiriant kombinuotą gydymą Bortezomib Krka kartu su kitais chemoterapiniais vaistiniais preparatais, pasireiškus toksiniam poveikiui, reikia apsvarstyti tinkamai mažinti šių vaistinių preparatų dozes pagal preparato charakteristikų santraukose nurodytas rekomendacijas.</w:t>
      </w:r>
    </w:p>
    <w:p w14:paraId="03C75F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2B919C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Dozavimas pacientams, sergantiems anksčiau negydyta mantijos ląstelių limfoma (MLL)</w:t>
      </w:r>
    </w:p>
    <w:p w14:paraId="621E2CE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rituksimabu, ciklofosfamidu, doksorubicinu ir prednizonu (BzR-CAP)</w:t>
      </w:r>
    </w:p>
    <w:p w14:paraId="3AAE46D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skiriami injekcijos į veną būdu, rekomenduojamą po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kūno paviršiaus ploto dozę leidžiant du kartus per savaitę dvi savaites 1-ąją, 4-ąją, 8-ąją ir 11-ąją dienomis, po to daroma 10 dienų pertrauka 12-21 dienomis. Šis 3 savaičių laikotarpis laikomas gydymo ciklu. Rekomenduojami šeši gydymo Bortezomib Krka ciklai, nors pacientams, kuriems pasireiškęs atsakas pirmą kartą dokumentuotas 6-ąjį gydymo ciklą, galima skirti papildomus du gydymo Bortezomib Krka ciklus. Tarp dviejų paeiliui Bortezomib Krka dozių vartojimo turi būti mažiausiai 72 val. pertrauka.</w:t>
      </w:r>
    </w:p>
    <w:p w14:paraId="4AE01ED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30BE03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Kiekvieno 3 savaičių gydymo Bortezomib Krka ciklo pirmąją dieną infuzijos į veną būdu skiriami toliau išvardyti vaistiniai preparatai: rituksimabas 375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ciklofosfamidas 750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ir doksorubicinas 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Kiekvieno gydymo Bortezomib Krka ciklo 1-ąją, 2-ąją, 3-iąją, 4-ąją ir 5-ąją dienomis yra skiriamas geriamasis prednizonas 100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w:t>
      </w:r>
    </w:p>
    <w:p w14:paraId="49A49995"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4AA4C4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Dozės keitimas gydymo metu pacientams, kurie serga anksčiau negydyta mantijos ląstelių limfoma</w:t>
      </w:r>
    </w:p>
    <w:p w14:paraId="2E14D30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Prieš pradedant naują gydymo ciklą:</w:t>
      </w:r>
    </w:p>
    <w:p w14:paraId="6FF1694B"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trombocitų kiekis turi būti ≥ 100 000 ląstelių/μl ir absoliutus neutrofilų kiekis (ANK) turi būti ≥ 1500 ląstelių/μl;</w:t>
      </w:r>
    </w:p>
    <w:p w14:paraId="1B615EB4"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trombocitų kiekis turi būti ≥ 75 000 ląstelių/μl pacientams, kuriems yra kaulų čiulpų infiltracija arba blužnies sekvestracija;</w:t>
      </w:r>
    </w:p>
    <w:p w14:paraId="017AEDFF"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hemoglobino ≥ 8 g/dl;</w:t>
      </w:r>
    </w:p>
    <w:p w14:paraId="6408F181" w14:textId="77777777" w:rsidR="00512929" w:rsidRPr="00512929" w:rsidRDefault="00512929" w:rsidP="00512929">
      <w:pPr>
        <w:widowControl w:val="0"/>
        <w:numPr>
          <w:ilvl w:val="0"/>
          <w:numId w:val="2"/>
        </w:numPr>
        <w:tabs>
          <w:tab w:val="left" w:pos="567"/>
        </w:tabs>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nehematologinis toksinis poveikis turi sumažėti iki 1-ojo laipsnio arba pradinio lygmens.</w:t>
      </w:r>
    </w:p>
    <w:p w14:paraId="4625BF9A"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31343EC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Bortezomib Krka reikia laikinai nutraukti, pasireiškus bet kokiam ≥ 3 laipsnio su bortezomibu susijusiam nehematologiniam toksiniam poveikiui (išskyrus neuropatiją) arba ≥ 3 laipsnio hematologiniam toksiniam poveikiui (taip pat žr. 4.4 skyrių). Kaip keisti dozę, žr. toliau esančioje 5 lentelėje.</w:t>
      </w:r>
    </w:p>
    <w:p w14:paraId="3C5A1F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 suleisti gydymo ciklus. Trombocitų transfuzija trombocitopenijos gydymui turi būti apsvarstyta esant klinikiniam poreikiui.</w:t>
      </w:r>
    </w:p>
    <w:p w14:paraId="688019EE"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156FA6D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5 lentelė. Dozės keitimas gydymo metu pacientams, kurie serga anksčiau negydyta mantijos ląstelių limfoma</w:t>
      </w:r>
    </w:p>
    <w:tbl>
      <w:tblPr>
        <w:tblW w:w="5000" w:type="pct"/>
        <w:tblCellMar>
          <w:left w:w="0" w:type="dxa"/>
          <w:right w:w="0" w:type="dxa"/>
        </w:tblCellMar>
        <w:tblLook w:val="01E0" w:firstRow="1" w:lastRow="1" w:firstColumn="1" w:lastColumn="1" w:noHBand="0" w:noVBand="0"/>
      </w:tblPr>
      <w:tblGrid>
        <w:gridCol w:w="4391"/>
        <w:gridCol w:w="4670"/>
      </w:tblGrid>
      <w:tr w:rsidR="00512929" w:rsidRPr="00512929" w14:paraId="3C8B16F5" w14:textId="77777777" w:rsidTr="00A844F9">
        <w:trPr>
          <w:trHeight w:hRule="exact" w:val="264"/>
        </w:trPr>
        <w:tc>
          <w:tcPr>
            <w:tcW w:w="2423" w:type="pct"/>
            <w:tcBorders>
              <w:top w:val="single" w:sz="4" w:space="0" w:color="000000"/>
              <w:left w:val="single" w:sz="4" w:space="0" w:color="000000"/>
              <w:bottom w:val="single" w:sz="4" w:space="0" w:color="000000"/>
              <w:right w:val="single" w:sz="4" w:space="0" w:color="000000"/>
            </w:tcBorders>
          </w:tcPr>
          <w:p w14:paraId="7761393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lang w:val="en-GB"/>
              </w:rPr>
            </w:pPr>
            <w:r w:rsidRPr="00512929">
              <w:rPr>
                <w:rFonts w:ascii="Times New Roman" w:eastAsia="Calibri" w:hAnsi="Times New Roman" w:cs="Times New Roman"/>
                <w:b/>
                <w:bCs/>
                <w:lang w:eastAsia="lt-LT"/>
              </w:rPr>
              <w:t>Toksiškumas</w:t>
            </w:r>
          </w:p>
        </w:tc>
        <w:tc>
          <w:tcPr>
            <w:tcW w:w="2577" w:type="pct"/>
            <w:tcBorders>
              <w:top w:val="single" w:sz="4" w:space="0" w:color="000000"/>
              <w:left w:val="single" w:sz="4" w:space="0" w:color="000000"/>
              <w:bottom w:val="single" w:sz="4" w:space="0" w:color="000000"/>
              <w:right w:val="single" w:sz="4" w:space="0" w:color="000000"/>
            </w:tcBorders>
          </w:tcPr>
          <w:p w14:paraId="67DDA18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lang w:val="en-GB"/>
              </w:rPr>
            </w:pPr>
            <w:r w:rsidRPr="00512929">
              <w:rPr>
                <w:rFonts w:ascii="Times New Roman" w:eastAsia="Calibri" w:hAnsi="Times New Roman" w:cs="Times New Roman"/>
                <w:b/>
                <w:bCs/>
                <w:lang w:eastAsia="lt-LT"/>
              </w:rPr>
              <w:t>Dozavimo keitimas arba gydymo atidėjimas</w:t>
            </w:r>
          </w:p>
        </w:tc>
      </w:tr>
      <w:tr w:rsidR="00512929" w:rsidRPr="00512929" w14:paraId="76718F22" w14:textId="77777777" w:rsidTr="00A844F9">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14:paraId="3EFC7717"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Calibri" w:hAnsi="Times New Roman" w:cs="Times New Roman"/>
                <w:i/>
                <w:iCs/>
                <w:lang w:eastAsia="lt-LT"/>
              </w:rPr>
              <w:t>Hematologinis toksinis poveikis</w:t>
            </w:r>
          </w:p>
        </w:tc>
      </w:tr>
      <w:tr w:rsidR="00512929" w:rsidRPr="00512929" w14:paraId="6258F46A" w14:textId="77777777" w:rsidTr="00A844F9">
        <w:trPr>
          <w:trHeight w:hRule="exact" w:val="4246"/>
        </w:trPr>
        <w:tc>
          <w:tcPr>
            <w:tcW w:w="2423" w:type="pct"/>
            <w:tcBorders>
              <w:top w:val="single" w:sz="4" w:space="0" w:color="000000"/>
              <w:left w:val="single" w:sz="4" w:space="0" w:color="000000"/>
              <w:bottom w:val="single" w:sz="4" w:space="0" w:color="000000"/>
              <w:right w:val="single" w:sz="4" w:space="0" w:color="000000"/>
            </w:tcBorders>
          </w:tcPr>
          <w:p w14:paraId="7D8D0D20" w14:textId="77777777" w:rsidR="00512929" w:rsidRPr="00512929" w:rsidRDefault="00512929" w:rsidP="00512929">
            <w:pPr>
              <w:widowControl w:val="0"/>
              <w:numPr>
                <w:ilvl w:val="0"/>
                <w:numId w:val="3"/>
              </w:numPr>
              <w:tabs>
                <w:tab w:val="left" w:pos="567"/>
              </w:tabs>
              <w:spacing w:after="0" w:line="240" w:lineRule="auto"/>
              <w:ind w:left="572" w:right="344" w:hanging="425"/>
              <w:rPr>
                <w:rFonts w:ascii="Times New Roman" w:eastAsia="Symbol" w:hAnsi="Times New Roman" w:cs="Times New Roman"/>
              </w:rPr>
            </w:pPr>
            <w:r w:rsidRPr="00512929">
              <w:rPr>
                <w:rFonts w:ascii="Times New Roman" w:eastAsia="Symbol" w:hAnsi="Times New Roman" w:cs="Times New Roman"/>
              </w:rPr>
              <w:t>≥ 3 laipsnio neutropenija, pasireiškianti su karščiavimu, 4 laipsnio neutropenija, trunkanti ilgiau kaip 7 paras, trombocitų kiekis &lt; 10 000 ląstelių/μl</w:t>
            </w:r>
          </w:p>
        </w:tc>
        <w:tc>
          <w:tcPr>
            <w:tcW w:w="2577" w:type="pct"/>
            <w:tcBorders>
              <w:top w:val="single" w:sz="4" w:space="0" w:color="000000"/>
              <w:left w:val="single" w:sz="4" w:space="0" w:color="000000"/>
              <w:bottom w:val="single" w:sz="4" w:space="0" w:color="000000"/>
              <w:right w:val="single" w:sz="4" w:space="0" w:color="000000"/>
            </w:tcBorders>
          </w:tcPr>
          <w:p w14:paraId="273D758B" w14:textId="77777777" w:rsidR="00512929" w:rsidRPr="00512929" w:rsidRDefault="00512929" w:rsidP="00512929">
            <w:pPr>
              <w:widowControl w:val="0"/>
              <w:spacing w:after="0" w:line="240" w:lineRule="auto"/>
              <w:ind w:left="102" w:right="-20"/>
              <w:rPr>
                <w:rFonts w:ascii="Times New Roman" w:eastAsia="Times New Roman" w:hAnsi="Times New Roman" w:cs="Times New Roman"/>
                <w:noProof/>
              </w:rPr>
            </w:pPr>
            <w:r w:rsidRPr="00512929">
              <w:rPr>
                <w:rFonts w:ascii="Times New Roman" w:eastAsia="Times New Roman" w:hAnsi="Times New Roman" w:cs="Times New Roman"/>
                <w:noProof/>
              </w:rPr>
              <w:t>Gydymą Bortezomib Krka reikia laikinai nutraukti ne ilgiau kaip 2 savaitėms, kol paciento ANK taps ≥ 750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 ir trombocitų kiekis taps ≥ 25 000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w:t>
            </w:r>
          </w:p>
          <w:p w14:paraId="7BD32524" w14:textId="77777777" w:rsidR="00512929" w:rsidRPr="00512929" w:rsidRDefault="00512929" w:rsidP="00512929">
            <w:pPr>
              <w:widowControl w:val="0"/>
              <w:numPr>
                <w:ilvl w:val="0"/>
                <w:numId w:val="3"/>
              </w:numPr>
              <w:tabs>
                <w:tab w:val="left" w:pos="567"/>
              </w:tabs>
              <w:spacing w:after="0" w:line="240" w:lineRule="auto"/>
              <w:ind w:left="707" w:right="-20" w:hanging="425"/>
              <w:rPr>
                <w:rFonts w:ascii="Times New Roman" w:eastAsia="Times New Roman" w:hAnsi="Times New Roman" w:cs="Times New Roman"/>
                <w:noProof/>
              </w:rPr>
            </w:pPr>
            <w:r w:rsidRPr="00512929">
              <w:rPr>
                <w:rFonts w:ascii="Times New Roman" w:eastAsia="Times New Roman" w:hAnsi="Times New Roman" w:cs="Times New Roman"/>
                <w:noProof/>
              </w:rPr>
              <w:t>Jeigu, atidėjus Bortezomib Krka vartojimą, toksinis poveikis neišnyksta, kaip aprašyta anksčiau, Bortezomib Krka vartojimą reikia nutraukti.</w:t>
            </w:r>
          </w:p>
          <w:p w14:paraId="6E44D980" w14:textId="77777777" w:rsidR="00512929" w:rsidRPr="00512929" w:rsidRDefault="00512929" w:rsidP="00512929">
            <w:pPr>
              <w:widowControl w:val="0"/>
              <w:numPr>
                <w:ilvl w:val="0"/>
                <w:numId w:val="3"/>
              </w:numPr>
              <w:tabs>
                <w:tab w:val="left" w:pos="567"/>
              </w:tabs>
              <w:spacing w:after="0" w:line="240" w:lineRule="auto"/>
              <w:ind w:left="707" w:right="-20" w:hanging="425"/>
              <w:rPr>
                <w:rFonts w:ascii="Times New Roman" w:eastAsia="Times New Roman" w:hAnsi="Times New Roman" w:cs="Times New Roman"/>
                <w:noProof/>
              </w:rPr>
            </w:pPr>
            <w:r w:rsidRPr="00512929">
              <w:rPr>
                <w:rFonts w:ascii="Times New Roman" w:eastAsia="Times New Roman" w:hAnsi="Times New Roman" w:cs="Times New Roman"/>
                <w:noProof/>
              </w:rPr>
              <w:t>Jeigu toksinis poveikis išnyksta, t. y. paciento ANK yra ≥ 750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 ir trombocitų kiekis yra ≥ 25 000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 Bortezomib Krka vartojimą galima atnaujinti, skiriant vienu lygmeniu mažesnę dozę (sumažinus nuo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Times New Roman" w:hAnsi="Times New Roman" w:cs="Times New Roman"/>
                <w:noProof/>
              </w:rPr>
              <w:t xml:space="preserve"> iki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Times New Roman" w:hAnsi="Times New Roman" w:cs="Times New Roman"/>
                <w:noProof/>
              </w:rPr>
              <w:t xml:space="preserve"> arba nuo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Times New Roman" w:hAnsi="Times New Roman" w:cs="Times New Roman"/>
                <w:noProof/>
              </w:rPr>
              <w:t xml:space="preserve"> iki 0,7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Times New Roman" w:hAnsi="Times New Roman" w:cs="Times New Roman"/>
                <w:noProof/>
              </w:rPr>
              <w:t>).</w:t>
            </w:r>
          </w:p>
        </w:tc>
      </w:tr>
      <w:tr w:rsidR="00512929" w:rsidRPr="00512929" w14:paraId="271E7195" w14:textId="77777777" w:rsidTr="00A844F9">
        <w:trPr>
          <w:trHeight w:hRule="exact" w:val="992"/>
        </w:trPr>
        <w:tc>
          <w:tcPr>
            <w:tcW w:w="2423" w:type="pct"/>
            <w:tcBorders>
              <w:top w:val="single" w:sz="4" w:space="0" w:color="000000"/>
              <w:left w:val="single" w:sz="4" w:space="0" w:color="000000"/>
              <w:bottom w:val="single" w:sz="12" w:space="0" w:color="000000"/>
              <w:right w:val="single" w:sz="4" w:space="0" w:color="000000"/>
            </w:tcBorders>
          </w:tcPr>
          <w:p w14:paraId="09A57C86" w14:textId="77777777" w:rsidR="00512929" w:rsidRPr="00512929" w:rsidRDefault="00512929" w:rsidP="00512929">
            <w:pPr>
              <w:widowControl w:val="0"/>
              <w:numPr>
                <w:ilvl w:val="0"/>
                <w:numId w:val="3"/>
              </w:numPr>
              <w:tabs>
                <w:tab w:val="left" w:pos="567"/>
              </w:tabs>
              <w:autoSpaceDE w:val="0"/>
              <w:autoSpaceDN w:val="0"/>
              <w:adjustRightInd w:val="0"/>
              <w:spacing w:after="0" w:line="240" w:lineRule="auto"/>
              <w:ind w:left="572" w:hanging="425"/>
              <w:rPr>
                <w:rFonts w:ascii="Times New Roman" w:eastAsia="Calibri" w:hAnsi="Times New Roman" w:cs="Times New Roman"/>
                <w:lang w:eastAsia="lt-LT"/>
              </w:rPr>
            </w:pPr>
            <w:r w:rsidRPr="00512929">
              <w:rPr>
                <w:rFonts w:ascii="Times New Roman" w:eastAsia="Calibri" w:hAnsi="Times New Roman" w:cs="Times New Roman"/>
                <w:lang w:eastAsia="lt-LT"/>
              </w:rPr>
              <w:t>Jeigu trombocitų kiekis yra &lt; 25 000 lastelių/μl arba ANK yra &lt; 750 ląstelių/μl Bortezomib Krka dozės vartojimo dieną (kitą nei pirmąją kiekvieno ciklo dieną)</w:t>
            </w:r>
          </w:p>
          <w:p w14:paraId="2CA6D761" w14:textId="77777777" w:rsidR="00512929" w:rsidRPr="00512929" w:rsidRDefault="00512929" w:rsidP="00512929">
            <w:pPr>
              <w:widowControl w:val="0"/>
              <w:spacing w:after="0" w:line="240" w:lineRule="auto"/>
              <w:ind w:left="63" w:right="179"/>
              <w:jc w:val="center"/>
              <w:rPr>
                <w:rFonts w:ascii="Times New Roman" w:eastAsia="Times New Roman" w:hAnsi="Times New Roman" w:cs="Times New Roman"/>
                <w:lang w:val="en-US"/>
              </w:rPr>
            </w:pPr>
            <w:r w:rsidRPr="00512929">
              <w:rPr>
                <w:rFonts w:ascii="Times New Roman" w:eastAsia="Calibri" w:hAnsi="Times New Roman" w:cs="Times New Roman"/>
                <w:lang w:eastAsia="lt-LT"/>
              </w:rPr>
              <w:t>kiekvieno ciklo dieną)</w:t>
            </w:r>
          </w:p>
        </w:tc>
        <w:tc>
          <w:tcPr>
            <w:tcW w:w="2577" w:type="pct"/>
            <w:tcBorders>
              <w:top w:val="single" w:sz="4" w:space="0" w:color="000000"/>
              <w:left w:val="single" w:sz="4" w:space="0" w:color="000000"/>
              <w:bottom w:val="single" w:sz="13" w:space="0" w:color="000000"/>
              <w:right w:val="single" w:sz="4" w:space="0" w:color="000000"/>
            </w:tcBorders>
          </w:tcPr>
          <w:p w14:paraId="17A16EA5"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fi-FI"/>
              </w:rPr>
            </w:pPr>
            <w:r w:rsidRPr="00512929">
              <w:rPr>
                <w:rFonts w:ascii="Times New Roman" w:eastAsia="Calibri" w:hAnsi="Times New Roman" w:cs="Times New Roman"/>
                <w:lang w:eastAsia="lt-LT"/>
              </w:rPr>
              <w:t>Gydymą Bortezomib Krka reikia laikinai nutraukti.</w:t>
            </w:r>
          </w:p>
        </w:tc>
      </w:tr>
      <w:tr w:rsidR="00512929" w:rsidRPr="00512929" w14:paraId="3BF8FB03" w14:textId="77777777" w:rsidTr="00A844F9">
        <w:trPr>
          <w:trHeight w:hRule="exact" w:val="2841"/>
        </w:trPr>
        <w:tc>
          <w:tcPr>
            <w:tcW w:w="2423" w:type="pct"/>
            <w:tcBorders>
              <w:top w:val="single" w:sz="12" w:space="0" w:color="000000"/>
              <w:left w:val="single" w:sz="4" w:space="0" w:color="000000"/>
              <w:bottom w:val="single" w:sz="4" w:space="0" w:color="000000"/>
              <w:right w:val="single" w:sz="4" w:space="0" w:color="000000"/>
            </w:tcBorders>
          </w:tcPr>
          <w:p w14:paraId="55F8191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3-iojo laipsnio ir didesnis nehematologinis toksinis poveikis, kuris laikomas susijusiu su Bortezomib Krka vartojimu</w:t>
            </w:r>
          </w:p>
        </w:tc>
        <w:tc>
          <w:tcPr>
            <w:tcW w:w="2577" w:type="pct"/>
            <w:tcBorders>
              <w:top w:val="single" w:sz="13" w:space="0" w:color="000000"/>
              <w:left w:val="single" w:sz="4" w:space="0" w:color="000000"/>
              <w:bottom w:val="single" w:sz="4" w:space="0" w:color="000000"/>
              <w:right w:val="single" w:sz="4" w:space="0" w:color="000000"/>
            </w:tcBorders>
          </w:tcPr>
          <w:p w14:paraId="29E7C83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Gydymas Bortezomib Krka turi būti laikinai nutrauktas, kol toksinio poveikio simptomai sumažės iki 2-ojo ar mažesnio laipsnio. Tada vėl galima atnaujinti gydymą Bortezomib Krka, sumažinus dozę vienu lygmeniu (nuo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Calibri" w:hAnsi="Times New Roman" w:cs="Times New Roman"/>
                <w:lang w:eastAsia="lt-LT"/>
              </w:rPr>
              <w:t xml:space="preserve"> iki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Calibri" w:hAnsi="Times New Roman" w:cs="Times New Roman"/>
                <w:lang w:eastAsia="lt-LT"/>
              </w:rPr>
              <w:t xml:space="preserve"> arba nuo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Calibri" w:hAnsi="Times New Roman" w:cs="Times New Roman"/>
                <w:lang w:eastAsia="lt-LT"/>
              </w:rPr>
              <w:t xml:space="preserve"> iki 0,7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rPr>
              <w:t>2</w:t>
            </w:r>
            <w:r w:rsidRPr="00512929">
              <w:rPr>
                <w:rFonts w:ascii="Times New Roman" w:eastAsia="Calibri" w:hAnsi="Times New Roman" w:cs="Times New Roman"/>
                <w:lang w:eastAsia="lt-LT"/>
              </w:rPr>
              <w:t>). Esant su bortezomibo vartojimu susijusiam neuropatiniam skausmui ir (arba) periferinei neuropatijai, reikia laikinai nutraukti ir (arba) keisti Bortezomib Krka vartojimą, kaip apibrėžta 1 lentelėje.</w:t>
            </w:r>
          </w:p>
        </w:tc>
      </w:tr>
    </w:tbl>
    <w:p w14:paraId="59C286CB"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16B9F86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 to, Bortezomib Krka vartojant kartu su kitais chemoterapiniais vaistiniais preparatais, pasireiškus toksiniam poveikiui, reikia apsvarstyti šių vaistinių preparatų dozės sumažinimą pagal rekomendacijas atitinkamose preparato charakteristikų santraukose.</w:t>
      </w:r>
    </w:p>
    <w:p w14:paraId="777A8AE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332F04A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Ypatingos populiacijos</w:t>
      </w:r>
    </w:p>
    <w:p w14:paraId="2DD23A9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751E3D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Senyviems pacientams</w:t>
      </w:r>
    </w:p>
    <w:p w14:paraId="242FC2C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Duomenų, rodančių, kad vyresniems kaip 65 metų pacientams, kuriems yra dauginė mieloma ar mantijos ląstelių limfoma, reikėtų koreguoti dozę, nėra.</w:t>
      </w:r>
    </w:p>
    <w:p w14:paraId="57500C0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tyrimų su senyvais pacientais, kuriems yra anksčiau negydyta dauginė mieloma ir tinka didelių dozių chemoterapija su kraujodaros kamieninių ląstelių transplantacija, neatlikta. Todėl dozavimo rekomendacijų šiai populiacijai pateikti negalima.</w:t>
      </w:r>
    </w:p>
    <w:p w14:paraId="34EB650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Anksčiau negydyta mantijos ląstelių limfoma sirgusių pacientų tyrimo metu 42,9 % ir 10,4 % pacientų bortezomibą vartojusiųjų grupėje buvo atitinkamai nuo 65 iki 74 metų ir ≥ 75 metų. Pacientai, kuriems buvo ≥ 75 metų, blogiau toleravo abu, BzR-CAP ir R-CHOP, gydymo planus (žr. 4.8 skyrių).</w:t>
      </w:r>
    </w:p>
    <w:p w14:paraId="458FA5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32D183B4" w14:textId="442ECFC0"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Times New Roman" w:hAnsi="Times New Roman" w:cs="Times New Roman"/>
          <w:i/>
          <w:iCs/>
          <w:snapToGrid w:val="0"/>
          <w:color w:val="000000"/>
        </w:rPr>
        <w:t>Pacientams, kurių kepenų funkcija sutrikusi</w:t>
      </w:r>
    </w:p>
    <w:p w14:paraId="2AB65A0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kuriems yra lengvas kepenų funkcijos sutrikimas, dozės keisti nereikia ir juos reikia gydyti rekomenduojama doze. Pacientams, kuriems yra vidutinio sunkumo ar sunkus kepenų funkcijos sutrikimas, gydymą reikia pradėti pirmojo gydymo ciklo metu vienos injekcijos metu leidžiant sumažintą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Bortezomib Krka dozę, o vėliau, atsižvelgiant į tai, kaip pacientas toleruoja gydymą, galima apsvarstyti dozės padidinimo iki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arba papildomo dozės sumažinimo iki 0,5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reikalingumą (žr. 6 lentelę bei 4.4 ir 5.2 skyrius).</w:t>
      </w:r>
    </w:p>
    <w:p w14:paraId="30A9470B"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69172BD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 xml:space="preserve">6 lentelė. Rekomenduojamas pradinės Bortezomib Krka dozės keitimas pacientams, </w:t>
      </w:r>
      <w:r w:rsidRPr="00512929">
        <w:rPr>
          <w:rFonts w:ascii="Times New Roman" w:eastAsia="Times New Roman" w:hAnsi="Times New Roman" w:cs="Times New Roman"/>
          <w:i/>
          <w:iCs/>
          <w:snapToGrid w:val="0"/>
          <w:color w:val="000000"/>
        </w:rPr>
        <w:t>kurių kepenų funkcija sutrikusi</w:t>
      </w:r>
    </w:p>
    <w:tbl>
      <w:tblPr>
        <w:tblW w:w="5076" w:type="pct"/>
        <w:tblLayout w:type="fixed"/>
        <w:tblCellMar>
          <w:left w:w="0" w:type="dxa"/>
          <w:right w:w="0" w:type="dxa"/>
        </w:tblCellMar>
        <w:tblLook w:val="01E0" w:firstRow="1" w:lastRow="1" w:firstColumn="1" w:lastColumn="1" w:noHBand="0" w:noVBand="0"/>
      </w:tblPr>
      <w:tblGrid>
        <w:gridCol w:w="1492"/>
        <w:gridCol w:w="2050"/>
        <w:gridCol w:w="2263"/>
        <w:gridCol w:w="3394"/>
      </w:tblGrid>
      <w:tr w:rsidR="00512929" w:rsidRPr="00512929" w14:paraId="39895712" w14:textId="77777777" w:rsidTr="00A844F9">
        <w:trPr>
          <w:trHeight w:hRule="exact" w:val="1184"/>
        </w:trPr>
        <w:tc>
          <w:tcPr>
            <w:tcW w:w="811" w:type="pct"/>
            <w:tcBorders>
              <w:top w:val="single" w:sz="4" w:space="0" w:color="000000"/>
              <w:left w:val="single" w:sz="4" w:space="0" w:color="000000"/>
              <w:bottom w:val="single" w:sz="4" w:space="0" w:color="000000"/>
              <w:right w:val="single" w:sz="4" w:space="0" w:color="000000"/>
            </w:tcBorders>
          </w:tcPr>
          <w:p w14:paraId="38F8BAF5"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b/>
                <w:bCs/>
                <w:lang w:val="en-US"/>
              </w:rPr>
              <w:t>Kepenų funkcijos sutrikimo laipsnis*</w:t>
            </w:r>
          </w:p>
        </w:tc>
        <w:tc>
          <w:tcPr>
            <w:tcW w:w="1114" w:type="pct"/>
            <w:tcBorders>
              <w:top w:val="single" w:sz="4" w:space="0" w:color="000000"/>
              <w:left w:val="single" w:sz="4" w:space="0" w:color="000000"/>
              <w:bottom w:val="single" w:sz="4" w:space="0" w:color="000000"/>
              <w:right w:val="single" w:sz="4" w:space="0" w:color="000000"/>
            </w:tcBorders>
          </w:tcPr>
          <w:p w14:paraId="39290E2A" w14:textId="77777777" w:rsidR="00512929" w:rsidRPr="00512929" w:rsidRDefault="00512929" w:rsidP="00512929">
            <w:pPr>
              <w:widowControl w:val="0"/>
              <w:spacing w:after="0" w:line="240" w:lineRule="auto"/>
              <w:ind w:left="340" w:right="-20"/>
              <w:rPr>
                <w:rFonts w:ascii="Times New Roman" w:eastAsia="Times New Roman" w:hAnsi="Times New Roman" w:cs="Times New Roman"/>
                <w:lang w:val="en-US"/>
              </w:rPr>
            </w:pPr>
            <w:r w:rsidRPr="00512929">
              <w:rPr>
                <w:rFonts w:ascii="Times New Roman" w:eastAsia="Times New Roman" w:hAnsi="Times New Roman" w:cs="Times New Roman"/>
                <w:b/>
                <w:bCs/>
                <w:lang w:val="en-US"/>
              </w:rPr>
              <w:t>Bilirubino koncentracija</w:t>
            </w:r>
          </w:p>
        </w:tc>
        <w:tc>
          <w:tcPr>
            <w:tcW w:w="1230" w:type="pct"/>
            <w:tcBorders>
              <w:top w:val="single" w:sz="4" w:space="0" w:color="000000"/>
              <w:left w:val="single" w:sz="4" w:space="0" w:color="000000"/>
              <w:bottom w:val="single" w:sz="4" w:space="0" w:color="000000"/>
              <w:right w:val="single" w:sz="4" w:space="0" w:color="000000"/>
            </w:tcBorders>
          </w:tcPr>
          <w:p w14:paraId="77112DD5" w14:textId="77777777" w:rsidR="00512929" w:rsidRPr="00512929" w:rsidRDefault="00512929" w:rsidP="00512929">
            <w:pPr>
              <w:widowControl w:val="0"/>
              <w:spacing w:after="0" w:line="240" w:lineRule="auto"/>
              <w:ind w:left="217" w:right="197"/>
              <w:jc w:val="center"/>
              <w:rPr>
                <w:rFonts w:ascii="Times New Roman" w:eastAsia="Times New Roman" w:hAnsi="Times New Roman" w:cs="Times New Roman"/>
                <w:lang w:val="en-US"/>
              </w:rPr>
            </w:pPr>
            <w:r w:rsidRPr="00512929">
              <w:rPr>
                <w:rFonts w:ascii="Times New Roman" w:eastAsia="Times New Roman" w:hAnsi="Times New Roman" w:cs="Times New Roman"/>
                <w:b/>
                <w:bCs/>
                <w:lang w:val="en-US"/>
              </w:rPr>
              <w:t>SGOT (AST)</w:t>
            </w:r>
          </w:p>
          <w:p w14:paraId="691836A4" w14:textId="77777777" w:rsidR="00512929" w:rsidRPr="00512929" w:rsidRDefault="00512929" w:rsidP="00512929">
            <w:pPr>
              <w:widowControl w:val="0"/>
              <w:spacing w:after="0" w:line="240" w:lineRule="auto"/>
              <w:ind w:left="582" w:right="560"/>
              <w:jc w:val="center"/>
              <w:rPr>
                <w:rFonts w:ascii="Times New Roman" w:eastAsia="Times New Roman" w:hAnsi="Times New Roman" w:cs="Times New Roman"/>
                <w:lang w:val="en-US"/>
              </w:rPr>
            </w:pPr>
            <w:r w:rsidRPr="00512929">
              <w:rPr>
                <w:rFonts w:ascii="Times New Roman" w:eastAsia="Times New Roman" w:hAnsi="Times New Roman" w:cs="Times New Roman"/>
                <w:b/>
                <w:bCs/>
                <w:lang w:val="en-US"/>
              </w:rPr>
              <w:t>aktyvumas</w:t>
            </w:r>
          </w:p>
        </w:tc>
        <w:tc>
          <w:tcPr>
            <w:tcW w:w="1845" w:type="pct"/>
            <w:tcBorders>
              <w:top w:val="single" w:sz="4" w:space="0" w:color="000000"/>
              <w:left w:val="single" w:sz="4" w:space="0" w:color="000000"/>
              <w:bottom w:val="single" w:sz="4" w:space="0" w:color="000000"/>
              <w:right w:val="single" w:sz="4" w:space="0" w:color="000000"/>
            </w:tcBorders>
          </w:tcPr>
          <w:p w14:paraId="60F531EE" w14:textId="77777777" w:rsidR="00512929" w:rsidRPr="00512929" w:rsidRDefault="00512929" w:rsidP="00512929">
            <w:pPr>
              <w:widowControl w:val="0"/>
              <w:spacing w:after="0" w:line="240" w:lineRule="auto"/>
              <w:ind w:left="453" w:right="-20"/>
              <w:rPr>
                <w:rFonts w:ascii="Times New Roman" w:eastAsia="Times New Roman" w:hAnsi="Times New Roman" w:cs="Times New Roman"/>
                <w:lang w:val="en-US"/>
              </w:rPr>
            </w:pPr>
            <w:r w:rsidRPr="00512929">
              <w:rPr>
                <w:rFonts w:ascii="Times New Roman" w:eastAsia="Times New Roman" w:hAnsi="Times New Roman" w:cs="Times New Roman"/>
                <w:b/>
                <w:bCs/>
                <w:lang w:val="en-US"/>
              </w:rPr>
              <w:t>Pradinės dozes keitimas</w:t>
            </w:r>
          </w:p>
        </w:tc>
      </w:tr>
      <w:tr w:rsidR="00512929" w:rsidRPr="00512929" w14:paraId="7A8954A8" w14:textId="77777777" w:rsidTr="00A844F9">
        <w:trPr>
          <w:trHeight w:hRule="exact" w:val="565"/>
        </w:trPr>
        <w:tc>
          <w:tcPr>
            <w:tcW w:w="811" w:type="pct"/>
            <w:vMerge w:val="restart"/>
            <w:tcBorders>
              <w:top w:val="single" w:sz="4" w:space="0" w:color="000000"/>
              <w:left w:val="single" w:sz="4" w:space="0" w:color="000000"/>
              <w:right w:val="single" w:sz="4" w:space="0" w:color="000000"/>
            </w:tcBorders>
          </w:tcPr>
          <w:p w14:paraId="64DE1EAF" w14:textId="77777777" w:rsidR="00512929" w:rsidRPr="00512929" w:rsidRDefault="00512929" w:rsidP="00512929">
            <w:pPr>
              <w:widowControl w:val="0"/>
              <w:spacing w:after="0" w:line="240" w:lineRule="auto"/>
              <w:rPr>
                <w:rFonts w:ascii="Times New Roman" w:eastAsia="Calibri" w:hAnsi="Times New Roman" w:cs="Times New Roman"/>
                <w:lang w:val="en-US"/>
              </w:rPr>
            </w:pPr>
          </w:p>
          <w:p w14:paraId="384C14EA"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lang w:val="en-US"/>
              </w:rPr>
              <w:t>Lengvas</w:t>
            </w:r>
          </w:p>
        </w:tc>
        <w:tc>
          <w:tcPr>
            <w:tcW w:w="1114" w:type="pct"/>
            <w:tcBorders>
              <w:top w:val="single" w:sz="4" w:space="0" w:color="000000"/>
              <w:left w:val="single" w:sz="4" w:space="0" w:color="000000"/>
              <w:bottom w:val="single" w:sz="4" w:space="0" w:color="000000"/>
              <w:right w:val="single" w:sz="4" w:space="0" w:color="000000"/>
            </w:tcBorders>
          </w:tcPr>
          <w:p w14:paraId="59CB19B7"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lang w:val="en-US"/>
              </w:rPr>
              <w:t>1,0 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5FA670F9" w14:textId="77777777" w:rsidR="00512929" w:rsidRPr="00512929" w:rsidRDefault="00512929" w:rsidP="00512929">
            <w:pPr>
              <w:widowControl w:val="0"/>
              <w:spacing w:after="0" w:line="240" w:lineRule="auto"/>
              <w:ind w:left="558"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&gt; </w:t>
            </w:r>
            <w:r w:rsidRPr="00512929">
              <w:rPr>
                <w:rFonts w:ascii="Times New Roman" w:eastAsia="Times New Roman" w:hAnsi="Times New Roman" w:cs="Times New Roman"/>
                <w:spacing w:val="-1"/>
                <w:lang w:val="en-US"/>
              </w:rPr>
              <w:t>VNR</w:t>
            </w:r>
          </w:p>
        </w:tc>
        <w:tc>
          <w:tcPr>
            <w:tcW w:w="1845" w:type="pct"/>
            <w:tcBorders>
              <w:top w:val="single" w:sz="4" w:space="0" w:color="000000"/>
              <w:left w:val="single" w:sz="4" w:space="0" w:color="000000"/>
              <w:bottom w:val="single" w:sz="4" w:space="0" w:color="000000"/>
              <w:right w:val="single" w:sz="4" w:space="0" w:color="000000"/>
            </w:tcBorders>
          </w:tcPr>
          <w:p w14:paraId="0F48E517" w14:textId="77777777" w:rsidR="00512929" w:rsidRPr="00512929" w:rsidRDefault="00512929" w:rsidP="00512929">
            <w:pPr>
              <w:widowControl w:val="0"/>
              <w:tabs>
                <w:tab w:val="left" w:pos="2835"/>
                <w:tab w:val="left" w:pos="2977"/>
              </w:tabs>
              <w:spacing w:after="0" w:line="240" w:lineRule="auto"/>
              <w:ind w:left="142" w:right="1502" w:firstLine="851"/>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Nereikia</w:t>
            </w:r>
          </w:p>
        </w:tc>
      </w:tr>
      <w:tr w:rsidR="00512929" w:rsidRPr="00512929" w14:paraId="157A4C54" w14:textId="77777777" w:rsidTr="00A844F9">
        <w:trPr>
          <w:trHeight w:hRule="exact" w:val="281"/>
        </w:trPr>
        <w:tc>
          <w:tcPr>
            <w:tcW w:w="811" w:type="pct"/>
            <w:vMerge/>
            <w:tcBorders>
              <w:left w:val="single" w:sz="4" w:space="0" w:color="000000"/>
              <w:bottom w:val="single" w:sz="4" w:space="0" w:color="000000"/>
              <w:right w:val="single" w:sz="4" w:space="0" w:color="000000"/>
            </w:tcBorders>
          </w:tcPr>
          <w:p w14:paraId="01819ECE" w14:textId="77777777" w:rsidR="00512929" w:rsidRPr="00512929" w:rsidRDefault="00512929" w:rsidP="00512929">
            <w:pPr>
              <w:widowControl w:val="0"/>
              <w:spacing w:after="0" w:line="240" w:lineRule="auto"/>
              <w:rPr>
                <w:rFonts w:ascii="Times New Roman" w:eastAsia="Calibri" w:hAnsi="Times New Roman" w:cs="Times New Roman"/>
                <w:lang w:val="en-US"/>
              </w:rPr>
            </w:pPr>
          </w:p>
        </w:tc>
        <w:tc>
          <w:tcPr>
            <w:tcW w:w="1114" w:type="pct"/>
            <w:tcBorders>
              <w:top w:val="single" w:sz="4" w:space="0" w:color="000000"/>
              <w:left w:val="single" w:sz="4" w:space="0" w:color="000000"/>
              <w:bottom w:val="single" w:sz="4" w:space="0" w:color="000000"/>
              <w:right w:val="single" w:sz="4" w:space="0" w:color="000000"/>
            </w:tcBorders>
          </w:tcPr>
          <w:p w14:paraId="64B5FC5B"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&gt; 1,0 x ‒ 1.5 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349F1FC1" w14:textId="77777777" w:rsidR="00512929" w:rsidRPr="00512929" w:rsidRDefault="00512929" w:rsidP="00512929">
            <w:pPr>
              <w:widowControl w:val="0"/>
              <w:spacing w:after="0" w:line="240" w:lineRule="auto"/>
              <w:ind w:left="649" w:right="629"/>
              <w:jc w:val="center"/>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Bet kuris</w:t>
            </w:r>
          </w:p>
        </w:tc>
        <w:tc>
          <w:tcPr>
            <w:tcW w:w="1845" w:type="pct"/>
            <w:tcBorders>
              <w:top w:val="single" w:sz="4" w:space="0" w:color="000000"/>
              <w:left w:val="single" w:sz="4" w:space="0" w:color="000000"/>
              <w:bottom w:val="single" w:sz="4" w:space="0" w:color="000000"/>
              <w:right w:val="single" w:sz="4" w:space="0" w:color="000000"/>
            </w:tcBorders>
          </w:tcPr>
          <w:p w14:paraId="5791F53F" w14:textId="77777777" w:rsidR="00512929" w:rsidRPr="00512929" w:rsidRDefault="00512929" w:rsidP="00512929">
            <w:pPr>
              <w:widowControl w:val="0"/>
              <w:spacing w:after="0" w:line="240" w:lineRule="auto"/>
              <w:ind w:left="1134" w:right="1512"/>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Nereikia</w:t>
            </w:r>
          </w:p>
        </w:tc>
      </w:tr>
      <w:tr w:rsidR="00512929" w:rsidRPr="00512929" w14:paraId="04CEBF75" w14:textId="77777777" w:rsidTr="00A844F9">
        <w:trPr>
          <w:trHeight w:hRule="exact" w:val="587"/>
        </w:trPr>
        <w:tc>
          <w:tcPr>
            <w:tcW w:w="811" w:type="pct"/>
            <w:tcBorders>
              <w:top w:val="single" w:sz="4" w:space="0" w:color="000000"/>
              <w:left w:val="single" w:sz="4" w:space="0" w:color="000000"/>
              <w:bottom w:val="single" w:sz="4" w:space="0" w:color="000000"/>
              <w:right w:val="single" w:sz="4" w:space="0" w:color="000000"/>
            </w:tcBorders>
          </w:tcPr>
          <w:p w14:paraId="0FCEEF36"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lang w:val="en-US"/>
              </w:rPr>
              <w:t>Vidutinio sunkumo</w:t>
            </w:r>
          </w:p>
        </w:tc>
        <w:tc>
          <w:tcPr>
            <w:tcW w:w="1114" w:type="pct"/>
            <w:tcBorders>
              <w:top w:val="single" w:sz="4" w:space="0" w:color="000000"/>
              <w:left w:val="single" w:sz="4" w:space="0" w:color="000000"/>
              <w:bottom w:val="single" w:sz="4" w:space="0" w:color="000000"/>
              <w:right w:val="single" w:sz="4" w:space="0" w:color="000000"/>
            </w:tcBorders>
          </w:tcPr>
          <w:p w14:paraId="10BBA30B"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&gt; 1,5 x</w:t>
            </w:r>
            <w:r w:rsidRPr="00512929">
              <w:rPr>
                <w:rFonts w:ascii="Times New Roman" w:eastAsia="Times New Roman" w:hAnsi="Times New Roman" w:cs="Times New Roman"/>
                <w:spacing w:val="-2"/>
                <w:lang w:val="en-US"/>
              </w:rPr>
              <w:t xml:space="preserve"> ‒ </w:t>
            </w:r>
            <w:r w:rsidRPr="00512929">
              <w:rPr>
                <w:rFonts w:ascii="Times New Roman" w:eastAsia="Times New Roman" w:hAnsi="Times New Roman" w:cs="Times New Roman"/>
                <w:lang w:val="en-US"/>
              </w:rPr>
              <w:t xml:space="preserve">3 x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096A87DC" w14:textId="77777777" w:rsidR="00512929" w:rsidRPr="00512929" w:rsidRDefault="00512929" w:rsidP="00512929">
            <w:pPr>
              <w:widowControl w:val="0"/>
              <w:spacing w:after="0" w:line="240" w:lineRule="auto"/>
              <w:ind w:left="649" w:right="629"/>
              <w:jc w:val="center"/>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Bet kuris</w:t>
            </w:r>
          </w:p>
        </w:tc>
        <w:tc>
          <w:tcPr>
            <w:tcW w:w="1845" w:type="pct"/>
            <w:vMerge w:val="restart"/>
            <w:tcBorders>
              <w:top w:val="single" w:sz="4" w:space="0" w:color="000000"/>
              <w:left w:val="single" w:sz="4" w:space="0" w:color="000000"/>
              <w:right w:val="single" w:sz="4" w:space="0" w:color="000000"/>
            </w:tcBorders>
          </w:tcPr>
          <w:p w14:paraId="56EAB2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dozę sumažinti iki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pirmojo gydymo ciklo metu. Tolesnių ciklų metu, atsižvelgiant į tai, kaip pacientas toleruoja gydymą, apsvarstyti dozės padidinimo iki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arba papildomo dozės sumažinimo iki 0,5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reikalingumą.</w:t>
            </w:r>
          </w:p>
        </w:tc>
      </w:tr>
      <w:tr w:rsidR="00512929" w:rsidRPr="00512929" w14:paraId="67B8B02C" w14:textId="77777777" w:rsidTr="00A844F9">
        <w:trPr>
          <w:trHeight w:hRule="exact" w:val="1605"/>
        </w:trPr>
        <w:tc>
          <w:tcPr>
            <w:tcW w:w="811" w:type="pct"/>
            <w:tcBorders>
              <w:top w:val="single" w:sz="4" w:space="0" w:color="000000"/>
              <w:left w:val="single" w:sz="4" w:space="0" w:color="000000"/>
              <w:bottom w:val="single" w:sz="4" w:space="0" w:color="000000"/>
              <w:right w:val="single" w:sz="4" w:space="0" w:color="000000"/>
            </w:tcBorders>
          </w:tcPr>
          <w:p w14:paraId="0A938EA6"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lang w:val="en-US"/>
              </w:rPr>
              <w:t>Sunkus</w:t>
            </w:r>
          </w:p>
        </w:tc>
        <w:tc>
          <w:tcPr>
            <w:tcW w:w="1114" w:type="pct"/>
            <w:tcBorders>
              <w:top w:val="single" w:sz="4" w:space="0" w:color="000000"/>
              <w:left w:val="single" w:sz="4" w:space="0" w:color="000000"/>
              <w:bottom w:val="single" w:sz="4" w:space="0" w:color="000000"/>
              <w:right w:val="single" w:sz="4" w:space="0" w:color="000000"/>
            </w:tcBorders>
          </w:tcPr>
          <w:p w14:paraId="59D4310C"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&gt; 3 x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3C6A82C9" w14:textId="77777777" w:rsidR="00512929" w:rsidRPr="00512929" w:rsidRDefault="00512929" w:rsidP="00512929">
            <w:pPr>
              <w:widowControl w:val="0"/>
              <w:spacing w:after="0" w:line="240" w:lineRule="auto"/>
              <w:ind w:left="647" w:right="627"/>
              <w:jc w:val="center"/>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Bet kuris</w:t>
            </w:r>
          </w:p>
        </w:tc>
        <w:tc>
          <w:tcPr>
            <w:tcW w:w="1845" w:type="pct"/>
            <w:vMerge/>
            <w:tcBorders>
              <w:left w:val="single" w:sz="4" w:space="0" w:color="000000"/>
              <w:bottom w:val="single" w:sz="4" w:space="0" w:color="000000"/>
              <w:right w:val="single" w:sz="4" w:space="0" w:color="000000"/>
            </w:tcBorders>
          </w:tcPr>
          <w:p w14:paraId="5D28224C" w14:textId="77777777" w:rsidR="00512929" w:rsidRPr="00512929" w:rsidRDefault="00512929" w:rsidP="00512929">
            <w:pPr>
              <w:widowControl w:val="0"/>
              <w:spacing w:after="0" w:line="240" w:lineRule="auto"/>
              <w:rPr>
                <w:rFonts w:ascii="Times New Roman" w:eastAsia="Calibri" w:hAnsi="Times New Roman" w:cs="Times New Roman"/>
                <w:lang w:val="en-US"/>
              </w:rPr>
            </w:pPr>
          </w:p>
        </w:tc>
      </w:tr>
    </w:tbl>
    <w:p w14:paraId="334B7DC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Santrumpos: SGOT = serumo gliutamatoksaloacetattransaminazė.</w:t>
      </w:r>
    </w:p>
    <w:p w14:paraId="7224DD1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AST = aspartataminotransferazė; VNR = viršutinė normos riba.</w:t>
      </w:r>
    </w:p>
    <w:p w14:paraId="0B426BC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Remiantis JAV Nacionalinio vėžio tyrimo instituto (angl. </w:t>
      </w:r>
      <w:r w:rsidRPr="00512929">
        <w:rPr>
          <w:rFonts w:ascii="Times New Roman" w:eastAsia="Calibri" w:hAnsi="Times New Roman" w:cs="Times New Roman"/>
          <w:i/>
          <w:iCs/>
          <w:sz w:val="18"/>
          <w:szCs w:val="18"/>
          <w:lang w:eastAsia="lt-LT"/>
        </w:rPr>
        <w:t>Nacional Cancer Institute [NCI]</w:t>
      </w:r>
      <w:r w:rsidRPr="00512929">
        <w:rPr>
          <w:rFonts w:ascii="Times New Roman" w:eastAsia="Calibri" w:hAnsi="Times New Roman" w:cs="Times New Roman"/>
          <w:sz w:val="18"/>
          <w:szCs w:val="18"/>
          <w:lang w:eastAsia="lt-LT"/>
        </w:rPr>
        <w:t>) organų funkcijos sutrikimo darbo grupės klasifikacija apibūdinant. kepenų funkcijos sutrikimo laipsnį (lengvas, vidutinio sunkumo, sunkus).</w:t>
      </w:r>
    </w:p>
    <w:p w14:paraId="0E2CD88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697A9D5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Times New Roman" w:hAnsi="Times New Roman" w:cs="Times New Roman"/>
          <w:i/>
          <w:iCs/>
          <w:snapToGrid w:val="0"/>
          <w:color w:val="000000"/>
        </w:rPr>
        <w:t>Pacientams, kurių inkstų funkcija sutrikusi</w:t>
      </w:r>
    </w:p>
    <w:p w14:paraId="1FF2C9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Pacientų, kuriems yra lengvas ar vidutinio sunkumo inkstų funkcijos sutrikimas (kreatinino klirensas [CrCL] &gt; 20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organizme bortezomibo farmakokinetika nepakinta, todėl tokiems pacientams vaistinio preparato dozės keisti nebūtina. Ar bortezomibo farmakokinetika pakinta pacientų, kuriems yra sunkus inkstų funkcijos sutrikimas (CrCL &lt; 20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ir kuriems neatliekamos dializės, organizme, nežinoma. Dializė gali sumažinti bortezomibo koncentraciją, todėl Bortezomib Krka reikia vartoti po dializės procedūros (žr. 5.2 skyrių).</w:t>
      </w:r>
    </w:p>
    <w:p w14:paraId="401E9FD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71E7F3C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Vaikų populiacija</w:t>
      </w:r>
    </w:p>
    <w:p w14:paraId="6A7FAA8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saugumas ir veiksmingumas paaugliams ir vaikams jaunesniems nei 18 metų neištirti (žr. 5.1 ir 5.2 skyrius). Šiuo metu turimi duomenys aprašyti 5.1 skyriuje, bet dozavimo rekomendacijų pateikti negalima.</w:t>
      </w:r>
    </w:p>
    <w:p w14:paraId="3EBDCE7E"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12A77C43" w14:textId="77777777" w:rsidR="00512929" w:rsidRPr="00512929" w:rsidRDefault="00512929" w:rsidP="00512929">
      <w:pPr>
        <w:widowControl w:val="0"/>
        <w:spacing w:after="0" w:line="240" w:lineRule="auto"/>
        <w:ind w:left="567" w:hanging="567"/>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Vartojimo metodas</w:t>
      </w:r>
    </w:p>
    <w:p w14:paraId="3E56CA91"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u w:val="single"/>
          <w:lang w:eastAsia="sl-SI"/>
        </w:rPr>
      </w:pPr>
    </w:p>
    <w:p w14:paraId="22A5E74E"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Tiekiami Bortezomib Krka 1 mg milteliai injekciniam tirpalui, kurie skirti leisti tik į veną.</w:t>
      </w:r>
    </w:p>
    <w:p w14:paraId="51A771E1"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1FC896B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Tiekiami Bortezomib Krka 3,5 mg milteliai injekciniam tirpalui, kurie skirti leisti į veną arba po oda.</w:t>
      </w:r>
    </w:p>
    <w:p w14:paraId="6D4A93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0F6E4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negalima vartoti kitais būdais. Suleidimas į povoratinklinę ertmę baigėsi mirtimi.</w:t>
      </w:r>
    </w:p>
    <w:p w14:paraId="7AAB0F3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0F72FBC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Injekcija į veną</w:t>
      </w:r>
    </w:p>
    <w:p w14:paraId="493202F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skirti leisti tik į veną. Paruoštas tirpalas turi būti suleistas per 3-5 sekundes kaip smūginė dozė į periferinę ar centrinę veną per kateterį, kurį po to reikia praplauti 9 mg/ml (0,9 %) natrio chlorido injekciniu tirpalu. Tarp Bortezomib Krka dozių vartojimo iš eilės turi būti mažiausiai 72 val. pertrauka.</w:t>
      </w:r>
    </w:p>
    <w:p w14:paraId="1EA9B43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F73C26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skiriant vartoti kartu su kitais vaistiniais preparatais, šių vaistinių preparatų vartojimo instrukcijas žiūrėkite jų preparato charakteristikų santraukose.</w:t>
      </w:r>
    </w:p>
    <w:p w14:paraId="46F5BF23"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i/>
          <w:iCs/>
          <w:lang w:eastAsia="sl-SI"/>
        </w:rPr>
      </w:pPr>
    </w:p>
    <w:p w14:paraId="5CB273C3"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4.3</w:t>
      </w:r>
      <w:r w:rsidRPr="00512929">
        <w:rPr>
          <w:rFonts w:ascii="Times New Roman" w:eastAsia="Times New Roman" w:hAnsi="Times New Roman" w:cs="Times New Roman"/>
          <w:b/>
          <w:lang w:eastAsia="sl-SI"/>
        </w:rPr>
        <w:tab/>
        <w:t>Kontraindikacijos</w:t>
      </w:r>
    </w:p>
    <w:p w14:paraId="450FD5B5"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0B8660B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Padidėjęs jautrumas veikliajai medžiagai, borui arba bet kuriai 6.1 skyriuje nurodytai pagalbinei medžiagai.</w:t>
      </w:r>
    </w:p>
    <w:p w14:paraId="3D3A00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Ūminė difuzinė infiltracinė plaučių ir perikardo liga.</w:t>
      </w:r>
    </w:p>
    <w:p w14:paraId="7529D1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04D713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vartojant kartu su kitais vaistiniais preparatais, apie papildomas kontraindikacijas žr. šių vaistinių preparatų preparato charakteristikų santraukose.</w:t>
      </w:r>
    </w:p>
    <w:p w14:paraId="15FC693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0F5CA1CC"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4.4</w:t>
      </w:r>
      <w:r w:rsidRPr="00512929">
        <w:rPr>
          <w:rFonts w:ascii="Times New Roman" w:eastAsia="Times New Roman" w:hAnsi="Times New Roman" w:cs="Times New Roman"/>
          <w:b/>
          <w:lang w:eastAsia="sl-SI"/>
        </w:rPr>
        <w:tab/>
        <w:t>Specialūs įspėjimai ir atsargumo priemonės</w:t>
      </w:r>
    </w:p>
    <w:p w14:paraId="6FB7C18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78887F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vartojant kartu su kitais vaistiniais preparatais, prieš pradedant gydymą Bortezomib Krka, reikia perskaityti šių kitų vaistinių preparatų preparato charakteristikų santraukas. Vartojant talidomidą, turi būti kreipiamas ypatingas dėmesys nėštumo testams ir prevencijos reikalavimams (žr. 4.6 skyrių).</w:t>
      </w:r>
    </w:p>
    <w:p w14:paraId="4BD5482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03ED5C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Vartojimas į povoratinklinę ertmę</w:t>
      </w:r>
    </w:p>
    <w:p w14:paraId="159B9DD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mirties atvejų atsitiktinai suleidus bortezomibo į povoratinklinę ertmę. Bortezomib Krka 1 mg milteliai injekciniam tirpalui yra skirti leisti tik į veną, o Bortezomib Krka 3,5 mg milteliai injekciniam tirpalui yra skirti leisti į veną arba po oda. Bortezomib Krka negalima vartoti į povoratinklinę ertmę.</w:t>
      </w:r>
    </w:p>
    <w:p w14:paraId="0E04031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AF6B6E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Toksinis poveikis virškinimo traktui</w:t>
      </w:r>
    </w:p>
    <w:p w14:paraId="75D4D0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Labai dažnai, vartojant bortezomibą, būna toksinis poveikis virškinimo traktui, pasireiškiantis pykinimu, viduriavimu, vėmimu ir vidurių užkietėjimu. Yra buvę nedažnų žarnų nepraeinamumo atvejų (žr. 4.8 skyrių). Todėl ligonius, kuriems yra vidurių užkietėjimas, būtina atidžiai stebėti.</w:t>
      </w:r>
    </w:p>
    <w:p w14:paraId="004266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E62F99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Hematologinis toksinis poveikis</w:t>
      </w:r>
    </w:p>
    <w:p w14:paraId="060D0A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kartu su rituksimabu, ciklofosfamidu, doksorubicinu ir prednizonu (BzR-CAP),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rasta nebuvo. Dauginės mielomos gydymo vienu vaistiniu preparatu tyrimuose vidutinis mažiausias trombocitų kiekis siekė apytikriai 40 % jų pradinio kiekio, o MLL tyrime – 50 %. Ligoniams, kurie serga pažengusia daugine mieloma, trombocitopenijos sunkumas buvo susijęs su trombocitų kiekiu prieš gydymą: 90 % tiriamųjų iš 21 ligonio, kurių pradinis trombocitų kiekis buvo &lt; 75 000/µl, klinikinio tyrimo metu trombocitų kiekis buvo ≤ 25 000/μl, tarp jų 14 % – &lt; 10 000/µl; priešingai, iš 309 pacientų, kurių pradinis trombocitų kiekis buvo &gt; 75 000/µl, tik 14 % trombocitų kiekis tyrimo metu buvo ≤ 25 000/µl.</w:t>
      </w:r>
    </w:p>
    <w:p w14:paraId="3D698A8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4F484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Tarp MLL sergančių pacientų (tyrimas LYM-3002) ≥ 3 laipsnio trombocitopenija dažniau (56,7 %, palyginti su 5,8 %) pasireiškė gydymo bortezomibu grupėje (BzR-CAP), palyginti su gydymo grupe, kurioje bortezomibas nevartotas (skirtas rituksimabas, ciklofosfamidas, doksorubicinas, vinkristinas ir prednizonas [R-CHOP]). Abejose gydymo grupėse buvo panašus bendrasis visų sunkumo laipsnių kraujavimo reiškinių (6,3 % BzR-CAP grupėje ir 5,0 % R-CHOP grupėje), taip pat ir 3 laipsnio ar sunkesnių kraujavimo reiškinių dažnis (BzR-CAP: 4 pacientams [1,7 %]; R-CHOP: 3 pacientams [1,2 %]). BzR-CAP grupėje 22,5 % pacientų buvo perpilta trombocitų, palyginti su 2,9 % pacientų R-CHOP grupėje.</w:t>
      </w:r>
    </w:p>
    <w:p w14:paraId="03914F9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8A6F65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pranešta apie kraujavimus iš virškinimo trakto ir į galvos smegenis, susijusius su gydymu bortezomibu. Todėl trombocitų kiekis turi būti tikrinamas prieš kiekvieną bortezomibo dozę. Gydymas bortezomibu turi būti sustabdytas, jeigu trombocitų kiekis yra &lt; 25 000/</w:t>
      </w:r>
      <w:r w:rsidRPr="00512929">
        <w:rPr>
          <w:rFonts w:ascii="Times New Roman" w:eastAsia="SymbolMT" w:hAnsi="Times New Roman" w:cs="Times New Roman"/>
          <w:lang w:eastAsia="lt-LT"/>
        </w:rPr>
        <w:t>µ</w:t>
      </w:r>
      <w:r w:rsidRPr="00512929">
        <w:rPr>
          <w:rFonts w:ascii="Times New Roman" w:eastAsia="Calibri" w:hAnsi="Times New Roman" w:cs="Times New Roman"/>
          <w:lang w:eastAsia="lt-LT"/>
        </w:rPr>
        <w:t>l, arba tuo atveju, jeigu vartojant kartu su melfalanu ir prednizonu, trombocitų kiekis yra ≤ 30 000/</w:t>
      </w:r>
      <w:r w:rsidRPr="00512929">
        <w:rPr>
          <w:rFonts w:ascii="Times New Roman" w:eastAsia="SymbolMT" w:hAnsi="Times New Roman" w:cs="Times New Roman"/>
          <w:lang w:eastAsia="lt-LT"/>
        </w:rPr>
        <w:t>µ</w:t>
      </w:r>
      <w:r w:rsidRPr="00512929">
        <w:rPr>
          <w:rFonts w:ascii="Times New Roman" w:eastAsia="Calibri" w:hAnsi="Times New Roman" w:cs="Times New Roman"/>
          <w:lang w:eastAsia="lt-LT"/>
        </w:rPr>
        <w:t>l (žr. 4.2 skyrių). Reikia atidžiai palyginti galimą gydymo naudą ir riziką, ypač jeigu yra vidutinio ar didelio laipsnio trombocitopenija ir kraujavimo rizikos veiksnių.</w:t>
      </w:r>
    </w:p>
    <w:p w14:paraId="384496E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A5E2A8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Viso gydymo Bortezomib Krka metu būtina dažnai atlikti bendrą kraujo tyrimą (BKT) su ląstelių diferenciacija, kartu nustatant ir trombocitų kiekį. Trombocitų transfuzija turi būti apsvarstyta esant klinikiniam poreikiui (žr. 4.2 skyrių).</w:t>
      </w:r>
    </w:p>
    <w:p w14:paraId="49918A1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F6BEF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stimuliuojančiuoju faktoriumi buvo skirtas 78 % pacientų BzR-CAP grupėje ir 61 % pacientų R-CHOP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 suleisti gydymo ciklus. (žr. 4.2 skyrių).</w:t>
      </w:r>
    </w:p>
    <w:p w14:paraId="1AC5272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87B43D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i/>
          <w:iCs/>
          <w:u w:val="single"/>
          <w:lang w:eastAsia="lt-LT"/>
        </w:rPr>
        <w:t xml:space="preserve">Herpes zoster </w:t>
      </w:r>
      <w:r w:rsidRPr="00512929">
        <w:rPr>
          <w:rFonts w:ascii="Times New Roman" w:eastAsia="Calibri" w:hAnsi="Times New Roman" w:cs="Times New Roman"/>
          <w:u w:val="single"/>
          <w:lang w:eastAsia="lt-LT"/>
        </w:rPr>
        <w:t>viruso reaktyvacija</w:t>
      </w:r>
    </w:p>
    <w:p w14:paraId="4BE6EFB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gydomiems Bortezomib Krka, rekomenduojama profilaktiškai naudoti antivirusinius vaistinius preparatus.</w:t>
      </w:r>
    </w:p>
    <w:p w14:paraId="758814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III fazės klinikinio tyrimo metu, kuriame dalyvavo nuo dauginės mielomos anksčiau negydyti pacientai, </w:t>
      </w:r>
      <w:r w:rsidRPr="00512929">
        <w:rPr>
          <w:rFonts w:ascii="Times New Roman" w:eastAsia="Calibri" w:hAnsi="Times New Roman" w:cs="Times New Roman"/>
          <w:i/>
          <w:iCs/>
          <w:lang w:eastAsia="lt-LT"/>
        </w:rPr>
        <w:t xml:space="preserve">herpes zoster </w:t>
      </w:r>
      <w:r w:rsidRPr="00512929">
        <w:rPr>
          <w:rFonts w:ascii="Times New Roman" w:eastAsia="Calibri" w:hAnsi="Times New Roman" w:cs="Times New Roman"/>
          <w:lang w:eastAsia="lt-LT"/>
        </w:rPr>
        <w:t>infekcija dažniau atsinaujino pacientams, vartojusiems bortezomibą, melfalaną ir prednizoną (Bz+M+P), palyginti su vartojusiais melfalaną ir prednizoną (M+P) (atitinkamai 14 %, palyginti su 4 %).</w:t>
      </w:r>
    </w:p>
    <w:p w14:paraId="0097BE3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MLL sergantiems pacientams (tyrimas LYM-3002) </w:t>
      </w:r>
      <w:r w:rsidRPr="00512929">
        <w:rPr>
          <w:rFonts w:ascii="Times New Roman" w:eastAsia="Calibri" w:hAnsi="Times New Roman" w:cs="Times New Roman"/>
          <w:i/>
          <w:iCs/>
          <w:lang w:eastAsia="lt-LT"/>
        </w:rPr>
        <w:t>herpes zoster</w:t>
      </w:r>
      <w:r w:rsidRPr="00512929">
        <w:rPr>
          <w:rFonts w:ascii="Times New Roman" w:eastAsia="Calibri" w:hAnsi="Times New Roman" w:cs="Times New Roman"/>
          <w:lang w:eastAsia="lt-LT"/>
        </w:rPr>
        <w:t xml:space="preserve"> infekcija pasireiškė 6,7 % pacientų BzR-CAP grupėje ir 1,2 % pacientų R-CHOP grupėje (žr. 4.8 skyrių).</w:t>
      </w:r>
    </w:p>
    <w:p w14:paraId="5867F51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732D31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Hepatito B viruso (HBV) reaktyvacija ir infekcija</w:t>
      </w:r>
    </w:p>
    <w:p w14:paraId="63D90D3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Rituksimabą vartojant kartu su Bortezomib Krka, prieš pradedant gydymą visada reikia atlikti HBV patikrą pacientams su HBV infekcijos rizika. Reikia atidžiai stebėti, ar kombinuoto gydymo rituksimabu kartu su Bortezomib Krka metu arba po jo neatsiranda aktyvios HBV infekcijos klinikinių ir laboratorinių požymių hepatito B viruso nešiotojams ir pacientams, kuriems anksčiau buvo diagnozuotas hepatitas B. Reikia apsvarstyti priešvirusinės profilaktikos skyrimą. Daugiau informacijos žiūrėkite rituksimabo preparato charakteristikų santraukoje.</w:t>
      </w:r>
    </w:p>
    <w:p w14:paraId="18DC09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C76F13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Progresuojanti daugiažidinė leukoencefalopatija (PDL)</w:t>
      </w:r>
    </w:p>
    <w:p w14:paraId="0A0FC1F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Buvo gauta pranešimų apie bortezomibu gydytiems pacientams pasireiškusius labai retus nežinomos priežasties </w:t>
      </w:r>
      <w:r w:rsidRPr="00512929">
        <w:rPr>
          <w:rFonts w:ascii="Times New Roman" w:eastAsia="Calibri" w:hAnsi="Times New Roman" w:cs="Times New Roman"/>
          <w:i/>
          <w:iCs/>
          <w:lang w:eastAsia="lt-LT"/>
        </w:rPr>
        <w:t xml:space="preserve">John Cunningham (JC) </w:t>
      </w:r>
      <w:r w:rsidRPr="00512929">
        <w:rPr>
          <w:rFonts w:ascii="Times New Roman" w:eastAsia="Calibri" w:hAnsi="Times New Roman" w:cs="Times New Roman"/>
          <w:lang w:eastAsia="lt-LT"/>
        </w:rPr>
        <w:t xml:space="preserve">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diagnostiką, pacientus reikia reguliariais intervalais stebėti dėl bet kokių naujų ar blogėjančių neurologinių simptomų ar požymių, kurie gali rodyti PDL, pasireiškimo. Jeigu </w:t>
      </w:r>
      <w:r w:rsidRPr="00512929">
        <w:rPr>
          <w:rFonts w:ascii="Times New Roman" w:eastAsia="Calibri" w:hAnsi="Times New Roman" w:cs="Times New Roman"/>
          <w:lang w:eastAsia="lt-LT"/>
        </w:rPr>
        <w:lastRenderedPageBreak/>
        <w:t>įtariama PDL diagnozė, pacientus turi konsultuoti PDL specialistas ir reikia imtis tinkamų PDL diagnozavimo priemonių. Jeigu diagnozuojama PDL, nutraukite gydymą Bortezomib Krka.</w:t>
      </w:r>
    </w:p>
    <w:p w14:paraId="198FE59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406682D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Periferinė neuropatija</w:t>
      </w:r>
    </w:p>
    <w:p w14:paraId="37B5DDB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Gydymas bortezomibu labai dažnai būna susijęs su periferine neuropatija, kuri dažniausiai esti sensorinė, tačiau yra buvę pranešimų apie sunkios motorinės neuropatijos atvejus su ar be periferinės sensorinės neuropatijos. Periferinės neuropatijos pasireiškimo dažnumas padidėja ankstyvuoju gydymo laikotarpiu ir būna didžiausias 5 ciklo metu.</w:t>
      </w:r>
    </w:p>
    <w:p w14:paraId="5707F2D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6FB62B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Rekomenduojama pacientus atidžiai stebėti, ar jiems neatsiranda neuropatijos požymių, pvz., deginimo jausmo, hiperestezijos, hipoestezijos, parestezijos, diskomforto, neuropatinio skausmo ar silpnumo.</w:t>
      </w:r>
    </w:p>
    <w:p w14:paraId="5506ED0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5C125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kuriems atsiranda ar paūmėja periferinė neuropatija, reikia atlikti neurologinį įvertinimą ir gali prireikti keisti Bortezomib Krka dozę arba dozavimo planą (žr. 4.2 skyrių). Neuropatija buvo gydoma pagalbinėmis priemonėmis ir kitais gydymo būdais.</w:t>
      </w:r>
    </w:p>
    <w:p w14:paraId="5DC788A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AD2EFA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gydomiems Bortezomib Krka kartu su kitais vaistiniais preparatais, kurie žinomai susiję su neuropatija (pvz., talidomidu), reikia apsvarstyti anksti pradėti ir reguliariai stebėti, ar gydymo metu neatsiranda neuropatijos simptomų ir atlikti neurologinės būklės įvertinimą, bei reikia apsvarstyti tinkamai mažinti dozę arba gydymą nutraukti.</w:t>
      </w:r>
    </w:p>
    <w:p w14:paraId="1941746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F1A47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 periferinės neuropatijos, ir autonominė neuropatija gali turėti įtakos kai kurioms nepageidaujamoms reakcijoms, pvz., padėties hipotenzijai ir sunkiam vidurių užkietėjimui su žarnų nepraeinamumu. Duomenų apie autonominę neuropatiją ir jos įtaką šiems nepageidaujamiems reiškiniams nepakanka.</w:t>
      </w:r>
    </w:p>
    <w:p w14:paraId="2E232A8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622B72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Priepuoliai</w:t>
      </w:r>
    </w:p>
    <w:p w14:paraId="4CD8817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Nedažnai ligoniams, kuriems praeityje nebuvo priepuolių ar nebuvo diagnozuota epilepsija, pasireiškė priepuoliai. Todėl ligonius, kuriems yra priepuolių rizikos veiksnių, reikia gydyti labai atsargiai.</w:t>
      </w:r>
    </w:p>
    <w:p w14:paraId="28ECBF6D"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1D788DB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Hipotenzija</w:t>
      </w:r>
    </w:p>
    <w:p w14:paraId="34E18C8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Gydymas bortezomibu dažnai esti susijęs su ortostatine (padėties) hipotenzija. Dažniausiai nepageidaujamos reakcijos būna nesunkios ar vidutinio sunkumo ir pastebimos viso gydymo metu. Pacientams, kuriems vartojant bortezomibą (leidžiamą į veną) pasireiškė ortostatinė hipotenzija, jos požymių prieš gydymą bortezomibu nebuvo. Daugumai pacientų reikėjo ortostatinės hipotenzijos gydymo. Nedidelei daliai pacientų, kuriems buvo ortostatinė hipotenzija, pasireiškė sinkopės reiškinių. Ortostatinė (padėties) hipotenzija nebuvo aiškiai susijusi su bortezomibo boliuso infuzija. Šio reiškinio atsiradimo būdas nežinomas, nors iš dalies gali būti dėl autonominės neuropatijos. Autonominė neuropatija gali būti susijusi su bortezomibo vartojimu arba bortezomibas gali pabloginti jau esančią patologinę būklę, pvz., diabetinę ar amiloidinę neuropatiją. Būtina laikytis atsargumo priemonių gydant pacientus, kuriems anksčiau pasireiškė sinkopė ir kurie vartoja galimai hipotenziją sukeliantį vaistinį preparatą, taip pat gydant pacientus, kuriems yra dehidracija dėl pasikartojančio viduriavimo ar vėmimo. Ortostatinei (padėties) hipotenzijai gydyti galima koreguoti antihipertenzinį gydymą, atlikti rehidraciją ar skirti mineralokortikoidų ir (ar) simpatomimetikų. Pacientams būtina nurodyti, kad jie kreiptųsi medicinos pagalbos pasireiškus svaigulio, galvos sukimosi ar trumpo alpimo epizodams.</w:t>
      </w:r>
    </w:p>
    <w:p w14:paraId="4BD827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E77DB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Užpakalinės laikinos encefalopatijos sindromas (ULES)</w:t>
      </w:r>
    </w:p>
    <w:p w14:paraId="1719EBE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Gauta pranešimų, kad bortezomibą vartojantiems pacientams pasireiškė ULES. ULES yra reta, dažnai grįžtama, greitai progresuojanti nervų sistemos būklė, kuri gali pasireikšti priepuoliais, hipertenzija, galvos skausmu, letargija, konfūzija, aklumu bei kitokiais regėjimo ir neurologiniais sutrikimais. Šiai diagnozei patvirtinti taikomi smegenų vaizdo tyrimo metodai, geriausiai tam tinka magnetinio rezonanso tomografija (MRT). Pacientams, kuriems pasireiškia ULES, gydymas Bortezomib Krka turi būti nutrauktas.</w:t>
      </w:r>
    </w:p>
    <w:p w14:paraId="587B4F9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DA90B7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Širdies nepakankamumas</w:t>
      </w:r>
    </w:p>
    <w:p w14:paraId="292932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Buvo atvejų, kai gydymo bortezomibu metu pacientams ūmiai prasidėjo arba paūmėjo stazinis širdies nepakankamumas ir (ar) pirmą kartą sumažėjo širdies kairiojo skilvelio išmetimo frakcija. Skysčių susikaupimas gali būti skatinančiu faktoriumi širdies nepakankamumo požymiams ir simptomams atsirasti. Rizikos faktorių susirgti širdies liga turinčius ar ja sergančius ligonius reikia atidžiai nuolatos stebėti.</w:t>
      </w:r>
    </w:p>
    <w:p w14:paraId="2C80CF9A"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64A9036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Elektrokardiogramos tyrimai</w:t>
      </w:r>
    </w:p>
    <w:p w14:paraId="42F4C36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Klinikinių tyrimų metu buvo pavienių QT intervalo pailgėjimo atvejų, kurių priežastinis ryšys nustatytas nebuvo.</w:t>
      </w:r>
    </w:p>
    <w:p w14:paraId="42F88A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3E8180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Plaučių sutrikimai</w:t>
      </w:r>
    </w:p>
    <w:p w14:paraId="09EF29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Retai yra buvę pranešimų apie nežinomos etiologijos ūminę difuzinę infiltracinę plaučių ligą, pvz., pneumonitą, intersticinę pneumoniją, plaučių infiltraciją ir ūminį kvėpavimo sutrikimo sindromą (ŪKSS, angl., Acute Respiratory Distress Syndrome [ARDS]) bortezomibu gydomiems ligoniams (žr. 4.8 skyrių). Kai kurie iš šių atvejų pasibaigė mirtimi. Prieš pradedant gydymą bortezomibu, rekomenduojama atlikti krūtinės ląstos rentgenogramą, kad pagal ją būtų galima nustatyti galimus plaučių pakitimus, atsiradusius po gydymo.</w:t>
      </w:r>
    </w:p>
    <w:p w14:paraId="370A77C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7A14F5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Atsiradus naujiems ar pasunkėjus jau esantiems plaučių klinikiniams simptomams (pvz., kosulys, dusulys), reikia nedelsiant atlikti ligonio ištyrimą ir tinkamai gydyti. Prieš tęsiant gydymą Bortezomib Krka, reikia įvertinti galimos naudos ir rizikos santykį.</w:t>
      </w:r>
    </w:p>
    <w:p w14:paraId="726D1B0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EB31A1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Klinikiniame tyrime dėl recidyvuojančios ūminės mielogeninės leukemijos pradėjus gydymą didelės dozės citarabino (2 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per parą) 24 valandų trukmės nepertraukiama infuzija kartu su daunorubicinu ir bortezomibu, du ligoniai (iš dviejų) mirė ankstyvoje gydymo stadijoje dėl ūminio kvėpavimo sutrikimo sindromo (ŪKSS) ir tyrimas buvo nutrauktas. Dėl to šis specifinis skyrimo būdas kartu su didele citarabino doze (2 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per parą) 24 valandų trukmės nepertraukiama infuzija nerekomenduojamas.</w:t>
      </w:r>
    </w:p>
    <w:p w14:paraId="17FC948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FDB1DB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Sutrikusi inkstų funkcija</w:t>
      </w:r>
    </w:p>
    <w:p w14:paraId="2410D0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Daugine mieloma sergantiems pacientams dažnai būna inkstų komplikacijų. Pacientus, kurie serga inkstų funkcijos sutrikimu, reikia atidžiai stebėti (žr. 4.2 ir 5.2 skyrius).</w:t>
      </w:r>
    </w:p>
    <w:p w14:paraId="342BD1D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01DF25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Sutrikusi kepenų funkcija</w:t>
      </w:r>
    </w:p>
    <w:p w14:paraId="67E7714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Bortezomibą metabolizuoja kepenų fermentai. Pacientų, kuriems yra vidutinio sunkumo ar sunkus kepenų funkcijos sutrikimas, organizme bortezomibo ekspozicija būna padidėjusi. Šiuos pacientus reikia gydyti sumažintomis Bortezomib Krka dozėmis ir atidžiai stebėti, ar jiems nepasireiškia toksinis poveikis (žr. 4.2 ir 5.2 skyrius).</w:t>
      </w:r>
    </w:p>
    <w:p w14:paraId="34F2E5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551A44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Kepenų reakcijos</w:t>
      </w:r>
    </w:p>
    <w:p w14:paraId="08177A4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Retais atvejais buvo pranešama apie atsiradusį kepenų nepakankamumą ligoniams, kurie kartu vartojo bortezomibo ir kitų vaistinių preparatų, ir kurių sveikatos būklė buvo sunki. Buvo pranešimų ir apie kitas kepenų reakcijas, tokias kaip kepenų fermentų aktyvumo padidėjimas, hiperbilirubinemija ir hepatitas. Tokie pakitimai gali išnykti nutraukus gydymą bortezomibu (žr. 4.8 skyrių).</w:t>
      </w:r>
    </w:p>
    <w:p w14:paraId="07BACAC4"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240173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Naviko lizės sindromas</w:t>
      </w:r>
    </w:p>
    <w:p w14:paraId="66C94A2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Bortezomibas yra citotoksinis vaistas ir gali greitai sunaikinti piktybines plazmines ląsteles ir MLL ląsteles, dėl to gali atsirasti naviko lizės sindromo komplikacijos. Naviko lizės sindromo rizikos grupei priklauso ligoniai, kuriems prieš gydymą navikas buvo labai išvešėjęs. Šiuos ligonius būtina atidžiai stebėti ir taikyti tinkamas atsargumo priemones.</w:t>
      </w:r>
    </w:p>
    <w:p w14:paraId="532F7C9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FCB50F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Kartu vartojami vaistiniai preparatai</w:t>
      </w:r>
    </w:p>
    <w:p w14:paraId="15EE291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Pacientus, kurie bortezomibą vartoja kartu su stipriais CYP3A4 inhibitoriais, būtina atidžiai stebėti. Bortezomibą taip pat būtina atsargiai skirti kartu su CYP3A4 ar CYP2C19 substratais (žr. 4.5 skyrių).</w:t>
      </w:r>
    </w:p>
    <w:p w14:paraId="6CAA25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65B4BB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Reikia įsitikinti, kad geriamųjų hipoglikeminių vaistų vartojančių ligonių kepenų funkcija yra normali. Tokius ligonius gydyti reikia atsargiai (žr. 4.5 skyrių).</w:t>
      </w:r>
    </w:p>
    <w:p w14:paraId="0773B087"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7C47DBB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Reakcijos, kurios gali būti susijusios su imuniniais kompleksais</w:t>
      </w:r>
    </w:p>
    <w:p w14:paraId="6BC60AC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Galimai su imuniniais kompleksais susijusios reakcijos, tokios, kaip seruminės ligos tipo reakcija, poliartritas su išbėrimu ir proliferacinis glomerulonefritas, pasitaikė nedažnai. Jeigu pasireiškia sunkios reakcijos, gydymas bortezomibu turi būti nutrauktas.</w:t>
      </w:r>
    </w:p>
    <w:p w14:paraId="2798266C"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1306C4A5"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4.5</w:t>
      </w:r>
      <w:r w:rsidRPr="00512929">
        <w:rPr>
          <w:rFonts w:ascii="Times New Roman" w:eastAsia="Times New Roman" w:hAnsi="Times New Roman" w:cs="Times New Roman"/>
          <w:b/>
          <w:lang w:eastAsia="sl-SI"/>
        </w:rPr>
        <w:tab/>
        <w:t>Sąveika su kitais vaistiniais preparatais ir kitokia sąveika</w:t>
      </w:r>
    </w:p>
    <w:p w14:paraId="05B2A56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17FB0B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Tyrimai </w:t>
      </w:r>
      <w:r w:rsidRPr="00512929">
        <w:rPr>
          <w:rFonts w:ascii="Times New Roman" w:eastAsia="Calibri" w:hAnsi="Times New Roman" w:cs="Times New Roman"/>
          <w:i/>
          <w:iCs/>
          <w:lang w:eastAsia="lt-LT"/>
        </w:rPr>
        <w:t xml:space="preserve">in vitro </w:t>
      </w:r>
      <w:r w:rsidRPr="00512929">
        <w:rPr>
          <w:rFonts w:ascii="Times New Roman" w:eastAsia="Calibri" w:hAnsi="Times New Roman" w:cs="Times New Roman"/>
          <w:lang w:eastAsia="lt-LT"/>
        </w:rPr>
        <w:t>rodo, kad bortezomibas yra silpnas citochromo P450 (CYP) izofermentų 1A2, 2C9, 2C19, 2D6 ir 3A4 inhibitorius. Kadangi CYP2D6 įtaka bortezomibo metabolizmui yra maža (7 %), nesitikima, kad CYP2D6 fenotipas, kai paciento organizme jo metabolinis aktyvumas yra silpnas, veiktų bendrą bortezomibo dispoziciją.</w:t>
      </w:r>
    </w:p>
    <w:p w14:paraId="0AAA351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EC395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Vaistinių preparatų sąveikos tyrimas, kuriuo buvo įvertintas stipraus CYP3A4 inhibitoriaus ketokonazolo poveikis bortezomibo (leidžiamo į veną) farmakokinetikai, parodė vidutinės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padidėjimą 35 % (PI90 % [1,032-1,772]), remiantis 12 pacientų duomenimis. Todėl pacientus, kuriems bortezomibas yra skiriamas kartu su stipriais CYP3A4 inhibitoriais (pvz., ketokonazolu, ritonaviru), reikia atidžiai stebėti.</w:t>
      </w:r>
    </w:p>
    <w:p w14:paraId="7048BA9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12BD3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Vaistinių preparatų sąveikos tyrime, kuriuo buvo įvertintas stipraus CYP2C19 inhibitoriaus omeprazolo poveikis bortezomibo (leidžiamo į veną) farmakokinetikai, remiantis 17 pacientų duomenimis, reikšmingo poveikio bortezomibo farmakokinetiniams rodikliams nebuvo.</w:t>
      </w:r>
    </w:p>
    <w:p w14:paraId="794E83F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4291C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Vaistinių preparatų sąveikos tyrimas, kuriuo buvo įvertintas stipraus CYP3A4 induktoriaus rifampicino poveikis bortezomibo (leidžiamo į veną) farmakokinetikai, parodė vidutinės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sumažėjimą 45 %, remiantis 6 pacientų duomenimis. Todėl bortezomibą vartoti kartu su stipriais CYP3A4 induktoriais (pvz., rifampicinu, karbamazepinu, fenitoinu, fenobarbitaliu ir jonažolės preparatais) nerekomenduojama, nes gali sumažėti veiksmingumas.</w:t>
      </w:r>
    </w:p>
    <w:p w14:paraId="48498E0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8DB1310" w14:textId="1F24B205" w:rsid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Tame pačiame vaistinių preparatų sąveikos tyrime vertinant silpnesnio CYP3A4 induktoriaus deksametazono poveikį bortezomibo (leidžiamo į veną) farmakokinetikai, remiantis 7 pacientų duomenimis, reikšmingo poveikio bortezomibo farmakokinetiniams rodikliams nebuvo.</w:t>
      </w:r>
    </w:p>
    <w:p w14:paraId="5DCE2622" w14:textId="77777777" w:rsidR="00EF452D" w:rsidRPr="00512929" w:rsidRDefault="00EF452D"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777293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Vaistinių preparatų sąveikos tyrimas, kuriuo buvo įvertintas melfalano ir prednizono poveikis bortezomibo (leidžiamo į veną) farmakokinetikai, parodė vidutinį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padidėjimą 17 %, remiantis 21 paciento duomenimis. Nėra manoma, kad tai kliniškai svarbu.</w:t>
      </w:r>
    </w:p>
    <w:p w14:paraId="517461F1"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8DE414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Klinikinių tyrimų metu diabetu sergantiems pacientams, kurie vartojo geriamuosius hipoglikeminius vaistus, nedažnai ir dažnai pasireiškė hipoglikemija ir hiperglikemija, todėl gali reikėti atidžiai sekti geriamuosius antidiabetinius preparatus vartojančių pacientų, gydomų Bortezomib Krka, gliukozės koncentraciją kraujyje ir prireikus koreguoti antidiabetinių vaistinių preparatų dozę.</w:t>
      </w:r>
    </w:p>
    <w:p w14:paraId="017B1BC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6AE4A8BB"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4.6</w:t>
      </w:r>
      <w:r w:rsidRPr="00512929">
        <w:rPr>
          <w:rFonts w:ascii="Times New Roman" w:eastAsia="Times New Roman" w:hAnsi="Times New Roman" w:cs="Times New Roman"/>
          <w:b/>
          <w:lang w:eastAsia="sl-SI"/>
        </w:rPr>
        <w:tab/>
        <w:t>Vaisingumas, nėštumo ir žindymo laikotarpis</w:t>
      </w:r>
    </w:p>
    <w:p w14:paraId="612A042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3EEE32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Vyrų ir moterų kontracepcija</w:t>
      </w:r>
    </w:p>
    <w:p w14:paraId="1E8C25F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Vaisingo amžiaus vyrai ir moterys turi naudoti veiksmingą kontracepcijos metodą gydymo metu ir 3 mėnesius po gydymo.</w:t>
      </w:r>
    </w:p>
    <w:p w14:paraId="0199E2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792496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Nėštumas</w:t>
      </w:r>
    </w:p>
    <w:p w14:paraId="12178BA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Klinikinių duomenų apie bortezomibo ekspoziciją nėštumo metu nėra. Teratogeninio bortezomibo poveikio galimybė nebuvo pakankamai ištirta.</w:t>
      </w:r>
    </w:p>
    <w:p w14:paraId="2C56503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65020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Neklinikinių tyrimų duomenimis, bortezomibas neveikė žiurkių ir triušių embrionų bei vaisių raidos, kai patelėms buvo skiriama didžiausia toleruojama dozė. Tyrimų su gyvūnais skirtų nustatyti bortezomibo poveikį jauniklių atsivedimui ir jų raidai ištirti neatlikta (žr. 5.3 skyrių). Bortezomib Krka nėštumo metu vartoti negalima, nebent moters klinikinė būklė yra tokia, kad ją būtina gydyti Bortezomib Krka. Bortezomib Krka vartojančią nėščią moterį ar moterį, pastojusią vartojant šį vaistinį </w:t>
      </w:r>
      <w:r w:rsidRPr="00512929">
        <w:rPr>
          <w:rFonts w:ascii="Times New Roman" w:eastAsia="Calibri" w:hAnsi="Times New Roman" w:cs="Times New Roman"/>
          <w:lang w:eastAsia="lt-LT"/>
        </w:rPr>
        <w:lastRenderedPageBreak/>
        <w:t>preparatą, būtina informuoti apie galimą žalą vaisiui.</w:t>
      </w:r>
    </w:p>
    <w:p w14:paraId="4AF951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9C01C8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Talidomidas yra žinoma teratogeninė veiklioji medžiaga žmogui, kuri sukelia sunkius gyvybei pavojingus apsigimimus. Talidomido negalima vartoti nėštumo metu ir vaisingo amžiaus moterims, išskyrus kai yra vykdomos visos talidomido nėštumo prevencijos programos sąlygos. Bortezomib Krka kartu su talidomidu vartojančios pacientės turi laikytis talidomido nėštumo prevencijos programos reikalavimų. Daugiau informacijos žr. talidomido preparato charakteristikų santraukoje.</w:t>
      </w:r>
    </w:p>
    <w:p w14:paraId="3A1336C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E28E13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Žindymas</w:t>
      </w:r>
    </w:p>
    <w:p w14:paraId="5155811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Nežinoma, ar bortezomibas išsiskiria į motinos pieną. Dėl galimos sunkios nepageidaujamos reakcijos žindomiems kūdikiams gydymo Bortezomib Krka metu žindymą reikia nutraukti.</w:t>
      </w:r>
    </w:p>
    <w:p w14:paraId="5845C4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795A26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Vaisingumas</w:t>
      </w:r>
    </w:p>
    <w:p w14:paraId="1283B5DD"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Vaisingumo tyrimų su bortezomibu neatlikta (žr. 5.3 skyrių).</w:t>
      </w:r>
    </w:p>
    <w:p w14:paraId="61E4A97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C460D54"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4.7</w:t>
      </w:r>
      <w:r w:rsidRPr="00512929">
        <w:rPr>
          <w:rFonts w:ascii="Times New Roman" w:eastAsia="Times New Roman" w:hAnsi="Times New Roman" w:cs="Times New Roman"/>
          <w:b/>
          <w:lang w:eastAsia="sl-SI"/>
        </w:rPr>
        <w:tab/>
        <w:t>Poveikis gebėjimui vairuoti ir valdyti mechanizmus</w:t>
      </w:r>
    </w:p>
    <w:p w14:paraId="467A13DA"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4585ED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gebėjimą vairuoti ir valdyti mechanizmus gali veikti vidutiniškai. Bortezomib Krka labai dažnai gali sukelti nuovargį, dažnai svaigulį, nedažnai sinkopę ir dažnai ortostatinę (nuo padėties priklausomą) hipotenziją ar neryškų matymą. Todėl pacientai privalo būti atsargūs vairuodami ar valdydami mechanizmus, ir jiems turėtų būti patarta nevairuoti ar nevaldyti mechanizmų, jeigu jiems pasireiškia šie simptomai (žr. 4.8 skyrių).</w:t>
      </w:r>
    </w:p>
    <w:p w14:paraId="5D3B7DB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4E52382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4.8</w:t>
      </w:r>
      <w:r w:rsidRPr="00512929">
        <w:rPr>
          <w:rFonts w:ascii="Times New Roman" w:eastAsia="Times New Roman" w:hAnsi="Times New Roman" w:cs="Times New Roman"/>
          <w:b/>
          <w:lang w:eastAsia="sl-SI"/>
        </w:rPr>
        <w:tab/>
        <w:t>Nepageidaujamas poveikis</w:t>
      </w:r>
    </w:p>
    <w:p w14:paraId="43423C17"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F08101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Saugumo duomenų santrauka</w:t>
      </w:r>
    </w:p>
    <w:p w14:paraId="535E95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juostinę pūslelinę ir mialgiją.</w:t>
      </w:r>
    </w:p>
    <w:p w14:paraId="6EA5C9F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940EEA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Nepageidaujamų reakcijų santrauka lentelėje</w:t>
      </w:r>
    </w:p>
    <w:p w14:paraId="7B1151A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Dauginė mieloma</w:t>
      </w:r>
    </w:p>
    <w:p w14:paraId="6276D96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7 lentelėje išvardytos nepageidaujamos reakcijos turėjo tyrėjų nurodytą mažiausiai galimą ar tikėtiną priežastinį ryšį su bortezomibo vartojimu. Šios nepageidaujamos reakcijos pagrįstos integruotais duomenimis apie 5 476 pacientus, iš kurių 3 996 buvo gydyti bortezomibu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ir išvardytos 7 lentelėje. Bortezomibo buvo skirta iš viso 3 974 pacientams dauginės mielomos gydymui.</w:t>
      </w:r>
    </w:p>
    <w:p w14:paraId="047EF4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57A63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Nepageidaujamos reakcijos į vaistinį preparatą išvardytos toliau pagal organų sistemų klases ir dažnį. Naudojami tokie sutrikimų dažnio apibūdinimai: labai dažni (≥ 1/10), dažni (nuo ≥ 1/100 iki &lt; 1/10), nedažni (nuo ≥ 1/1 000 iki &lt; 1/100), reti (nuo ≥ 1/10 000 iki &lt; 1/1 000), labai reti (&lt; 1/10 000), dažnis nežinomas (negali būti įvertintas pagal turimus duomenis). Kiekvienoje dažnio grupėje nepageidaujamas poveikis pateikiamas mažėjančio sunkumo tvarka. 7 lentelė buvo paruošta naudojant </w:t>
      </w:r>
      <w:r w:rsidRPr="00512929">
        <w:rPr>
          <w:rFonts w:ascii="Times New Roman" w:eastAsia="Calibri" w:hAnsi="Times New Roman" w:cs="Times New Roman"/>
          <w:i/>
          <w:iCs/>
          <w:lang w:eastAsia="lt-LT"/>
        </w:rPr>
        <w:t xml:space="preserve">MedDRA </w:t>
      </w:r>
      <w:r w:rsidRPr="00512929">
        <w:rPr>
          <w:rFonts w:ascii="Times New Roman" w:eastAsia="Calibri" w:hAnsi="Times New Roman" w:cs="Times New Roman"/>
          <w:lang w:eastAsia="lt-LT"/>
        </w:rPr>
        <w:t>žodyno 14.1 versiją. Po vaistinio preparato patekimo į rinką gautos nepageidaujamos reakcijos, kurių nebuvo pastebėta klinikinių tyrimų metu, yra taip pat įtrauktos.</w:t>
      </w:r>
    </w:p>
    <w:p w14:paraId="134A0D7D"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AF43227" w14:textId="3B53C3CA" w:rsidR="00512929" w:rsidRPr="00977930" w:rsidRDefault="00512929" w:rsidP="00977930">
      <w:pPr>
        <w:autoSpaceDE w:val="0"/>
        <w:autoSpaceDN w:val="0"/>
        <w:adjustRightInd w:val="0"/>
        <w:spacing w:after="0" w:line="240" w:lineRule="auto"/>
        <w:rPr>
          <w:rFonts w:ascii="TimesNewRoman,Italic" w:hAnsi="TimesNewRoman,Italic" w:cs="TimesNewRoman,Italic"/>
          <w:i/>
          <w:iCs/>
        </w:rPr>
      </w:pPr>
      <w:r w:rsidRPr="00512929">
        <w:rPr>
          <w:rFonts w:ascii="Times New Roman" w:eastAsia="Calibri" w:hAnsi="Times New Roman" w:cs="Times New Roman"/>
          <w:i/>
          <w:iCs/>
          <w:lang w:eastAsia="lt-LT"/>
        </w:rPr>
        <w:t xml:space="preserve">7 lentelė. Nepageidaujamos reakcijos daugine mieloma sergantiems pacientams, </w:t>
      </w:r>
      <w:r w:rsidR="00697167">
        <w:rPr>
          <w:rFonts w:ascii="TimesNewRoman,Italic" w:hAnsi="TimesNewRoman,Italic" w:cs="TimesNewRoman,Italic"/>
          <w:i/>
          <w:iCs/>
        </w:rPr>
        <w:t>klinikinių tyrimų metu gydytiems bortezomibu, ir visos nepageidaujamos reakcijos, nepriklausomai nuo indikacijos, gautos po vaistinio preparato pate</w:t>
      </w:r>
      <w:r w:rsidR="005569E8">
        <w:rPr>
          <w:rFonts w:ascii="TimesNewRoman,Italic" w:hAnsi="TimesNewRoman,Italic" w:cs="TimesNewRoman,Italic"/>
          <w:i/>
          <w:iCs/>
        </w:rPr>
        <w:t>i</w:t>
      </w:r>
      <w:r w:rsidR="00697167">
        <w:rPr>
          <w:rFonts w:ascii="TimesNewRoman,Italic" w:hAnsi="TimesNewRoman,Italic" w:cs="TimesNewRoman,Italic"/>
          <w:i/>
          <w:iCs/>
        </w:rPr>
        <w:t>kimo į rinką</w:t>
      </w:r>
      <w:r w:rsidR="00697167" w:rsidRPr="0036302D">
        <w:rPr>
          <w:position w:val="10"/>
          <w:sz w:val="14"/>
          <w:szCs w:val="1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9"/>
        <w:gridCol w:w="2067"/>
        <w:gridCol w:w="4795"/>
      </w:tblGrid>
      <w:tr w:rsidR="00512929" w:rsidRPr="00512929" w14:paraId="1FA875A7" w14:textId="77777777" w:rsidTr="00A844F9">
        <w:tc>
          <w:tcPr>
            <w:tcW w:w="2235" w:type="dxa"/>
            <w:shd w:val="clear" w:color="auto" w:fill="auto"/>
          </w:tcPr>
          <w:p w14:paraId="2534CF6C" w14:textId="77777777" w:rsidR="00512929" w:rsidRPr="00512929" w:rsidRDefault="00512929" w:rsidP="00512929">
            <w:pPr>
              <w:widowControl w:val="0"/>
              <w:tabs>
                <w:tab w:val="left" w:pos="567"/>
              </w:tabs>
              <w:autoSpaceDE w:val="0"/>
              <w:autoSpaceDN w:val="0"/>
              <w:adjustRightInd w:val="0"/>
              <w:spacing w:after="0" w:line="240" w:lineRule="auto"/>
              <w:ind w:firstLine="142"/>
              <w:jc w:val="center"/>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Organų sistemų klasės</w:t>
            </w:r>
          </w:p>
        </w:tc>
        <w:tc>
          <w:tcPr>
            <w:tcW w:w="2126" w:type="dxa"/>
            <w:shd w:val="clear" w:color="auto" w:fill="auto"/>
          </w:tcPr>
          <w:p w14:paraId="7606201F" w14:textId="77777777" w:rsidR="00512929" w:rsidRPr="00512929" w:rsidRDefault="00512929" w:rsidP="00512929">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Dažnis</w:t>
            </w:r>
          </w:p>
        </w:tc>
        <w:tc>
          <w:tcPr>
            <w:tcW w:w="4926" w:type="dxa"/>
            <w:shd w:val="clear" w:color="auto" w:fill="auto"/>
          </w:tcPr>
          <w:p w14:paraId="640B46D0" w14:textId="77777777" w:rsidR="00512929" w:rsidRPr="00512929" w:rsidRDefault="00512929" w:rsidP="00512929">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Nepageidaujama reakcija</w:t>
            </w:r>
          </w:p>
        </w:tc>
      </w:tr>
      <w:tr w:rsidR="00512929" w:rsidRPr="00512929" w14:paraId="4E8233DB" w14:textId="77777777" w:rsidTr="00A844F9">
        <w:tc>
          <w:tcPr>
            <w:tcW w:w="2235" w:type="dxa"/>
            <w:vMerge w:val="restart"/>
            <w:shd w:val="clear" w:color="auto" w:fill="auto"/>
          </w:tcPr>
          <w:p w14:paraId="1CB6443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Infekcijos ir infestacijos</w:t>
            </w:r>
          </w:p>
        </w:tc>
        <w:tc>
          <w:tcPr>
            <w:tcW w:w="2126" w:type="dxa"/>
            <w:shd w:val="clear" w:color="auto" w:fill="auto"/>
          </w:tcPr>
          <w:p w14:paraId="17639C7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Dažni</w:t>
            </w:r>
          </w:p>
        </w:tc>
        <w:tc>
          <w:tcPr>
            <w:tcW w:w="4926" w:type="dxa"/>
            <w:shd w:val="clear" w:color="auto" w:fill="auto"/>
          </w:tcPr>
          <w:p w14:paraId="63765AB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Juostinė pūslelinė (</w:t>
            </w:r>
            <w:r w:rsidRPr="00512929">
              <w:rPr>
                <w:rFonts w:ascii="Times New Roman" w:eastAsia="Calibri" w:hAnsi="Times New Roman" w:cs="Times New Roman"/>
                <w:i/>
                <w:lang w:eastAsia="lt-LT"/>
              </w:rPr>
              <w:t>Herpes zoster</w:t>
            </w:r>
            <w:r w:rsidRPr="00512929">
              <w:rPr>
                <w:rFonts w:ascii="Times New Roman" w:eastAsia="Calibri" w:hAnsi="Times New Roman" w:cs="Times New Roman"/>
                <w:lang w:eastAsia="lt-LT"/>
              </w:rPr>
              <w:t>)  (įskaitant diseminuotąją ir akių), plaučių uždegimas*, paprastoji pūslelinė (</w:t>
            </w:r>
            <w:r w:rsidRPr="00512929">
              <w:rPr>
                <w:rFonts w:ascii="Times New Roman" w:eastAsia="Calibri" w:hAnsi="Times New Roman" w:cs="Times New Roman"/>
                <w:i/>
                <w:lang w:eastAsia="lt-LT"/>
              </w:rPr>
              <w:t>Herpes simplex</w:t>
            </w:r>
            <w:r w:rsidRPr="00512929">
              <w:rPr>
                <w:rFonts w:ascii="Times New Roman" w:eastAsia="Calibri" w:hAnsi="Times New Roman" w:cs="Times New Roman"/>
                <w:lang w:eastAsia="lt-LT"/>
              </w:rPr>
              <w:t xml:space="preserve">)*, grybelinė </w:t>
            </w:r>
            <w:r w:rsidRPr="00512929">
              <w:rPr>
                <w:rFonts w:ascii="Times New Roman" w:eastAsia="Calibri" w:hAnsi="Times New Roman" w:cs="Times New Roman"/>
                <w:lang w:eastAsia="lt-LT"/>
              </w:rPr>
              <w:lastRenderedPageBreak/>
              <w:t>infekcija*</w:t>
            </w:r>
          </w:p>
        </w:tc>
      </w:tr>
      <w:tr w:rsidR="00512929" w:rsidRPr="00512929" w14:paraId="6B0F0E01" w14:textId="77777777" w:rsidTr="00A844F9">
        <w:tc>
          <w:tcPr>
            <w:tcW w:w="2235" w:type="dxa"/>
            <w:vMerge/>
            <w:shd w:val="clear" w:color="auto" w:fill="auto"/>
          </w:tcPr>
          <w:p w14:paraId="740C468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5FB81F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Nedažni</w:t>
            </w:r>
          </w:p>
        </w:tc>
        <w:tc>
          <w:tcPr>
            <w:tcW w:w="4926" w:type="dxa"/>
            <w:shd w:val="clear" w:color="auto" w:fill="auto"/>
          </w:tcPr>
          <w:p w14:paraId="6CB4B19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Infekcija*, bakterinės infekcijos*, virusinės infekcijos*, sepsis (įskaitant sepsinį šoką)*, bronchopneumonija, </w:t>
            </w:r>
            <w:r w:rsidRPr="00512929">
              <w:rPr>
                <w:rFonts w:ascii="Times New Roman" w:eastAsia="Calibri" w:hAnsi="Times New Roman" w:cs="Times New Roman"/>
                <w:i/>
                <w:iCs/>
                <w:lang w:eastAsia="lt-LT"/>
              </w:rPr>
              <w:t xml:space="preserve">herpes </w:t>
            </w:r>
            <w:r w:rsidRPr="00512929">
              <w:rPr>
                <w:rFonts w:ascii="Times New Roman" w:eastAsia="Calibri" w:hAnsi="Times New Roman" w:cs="Times New Roman"/>
                <w:lang w:eastAsia="lt-LT"/>
              </w:rPr>
              <w:t xml:space="preserve">viruso infekcija*, </w:t>
            </w:r>
            <w:r w:rsidRPr="00512929">
              <w:rPr>
                <w:rFonts w:ascii="Times New Roman" w:eastAsia="Calibri" w:hAnsi="Times New Roman" w:cs="Times New Roman"/>
                <w:i/>
                <w:iCs/>
                <w:lang w:eastAsia="lt-LT"/>
              </w:rPr>
              <w:t xml:space="preserve">herpes </w:t>
            </w:r>
            <w:r w:rsidRPr="00512929">
              <w:rPr>
                <w:rFonts w:ascii="Times New Roman" w:eastAsia="Calibri" w:hAnsi="Times New Roman" w:cs="Times New Roman"/>
                <w:lang w:eastAsia="lt-LT"/>
              </w:rPr>
              <w:t>virusų sukeltas meningoencefalitas#, bakteremija (įskaitant stafilokokinę), miežis, gripas, celiulitas, su įtaisu susijusi infekcija, odos infekcija*, ausies infekcija*, stafilokokinė infekcija*, danties infekcija*</w:t>
            </w:r>
          </w:p>
        </w:tc>
      </w:tr>
      <w:tr w:rsidR="00512929" w:rsidRPr="00512929" w14:paraId="483BCB71" w14:textId="77777777" w:rsidTr="00A844F9">
        <w:tc>
          <w:tcPr>
            <w:tcW w:w="2235" w:type="dxa"/>
            <w:vMerge/>
            <w:shd w:val="clear" w:color="auto" w:fill="auto"/>
          </w:tcPr>
          <w:p w14:paraId="3B99364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FC3E34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Reti</w:t>
            </w:r>
          </w:p>
        </w:tc>
        <w:tc>
          <w:tcPr>
            <w:tcW w:w="4926" w:type="dxa"/>
            <w:shd w:val="clear" w:color="auto" w:fill="auto"/>
          </w:tcPr>
          <w:p w14:paraId="18F348C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Meningitas (įskaitant bakterinį), Epšteino-Baro viruso infekcija, lyties organų pūslelinė, tonzilitas, mastoiditas, povirusinis nuovargio sindromas</w:t>
            </w:r>
          </w:p>
        </w:tc>
      </w:tr>
      <w:tr w:rsidR="00512929" w:rsidRPr="00512929" w14:paraId="6FE495A6" w14:textId="77777777" w:rsidTr="00A844F9">
        <w:tc>
          <w:tcPr>
            <w:tcW w:w="2235" w:type="dxa"/>
            <w:shd w:val="clear" w:color="auto" w:fill="auto"/>
          </w:tcPr>
          <w:p w14:paraId="38F87D0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Gerybiniai, piktybiniai ir nepatikslinti navikai (tarp jų cistos ir polipai)</w:t>
            </w:r>
          </w:p>
        </w:tc>
        <w:tc>
          <w:tcPr>
            <w:tcW w:w="2126" w:type="dxa"/>
            <w:shd w:val="clear" w:color="auto" w:fill="auto"/>
          </w:tcPr>
          <w:p w14:paraId="2FE13A4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Reti</w:t>
            </w:r>
          </w:p>
        </w:tc>
        <w:tc>
          <w:tcPr>
            <w:tcW w:w="4926" w:type="dxa"/>
            <w:shd w:val="clear" w:color="auto" w:fill="auto"/>
          </w:tcPr>
          <w:p w14:paraId="6E8498B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Piktybinis navikas, plazmocitinė leukemija, inkstų ląstelių vėžys, darinys, grybiškoji granulioma, gerybinis navikas*</w:t>
            </w:r>
          </w:p>
        </w:tc>
      </w:tr>
      <w:tr w:rsidR="00512929" w:rsidRPr="00512929" w14:paraId="1BF4775B" w14:textId="77777777" w:rsidTr="00A844F9">
        <w:tc>
          <w:tcPr>
            <w:tcW w:w="2235" w:type="dxa"/>
            <w:vMerge w:val="restart"/>
            <w:shd w:val="clear" w:color="auto" w:fill="auto"/>
          </w:tcPr>
          <w:p w14:paraId="2F4DFF6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Kraujo ir limfinės sistemos sutrikimai</w:t>
            </w:r>
          </w:p>
        </w:tc>
        <w:tc>
          <w:tcPr>
            <w:tcW w:w="2126" w:type="dxa"/>
            <w:shd w:val="clear" w:color="auto" w:fill="auto"/>
          </w:tcPr>
          <w:p w14:paraId="5E4C2D9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Labai dažni</w:t>
            </w:r>
          </w:p>
        </w:tc>
        <w:tc>
          <w:tcPr>
            <w:tcW w:w="4926" w:type="dxa"/>
            <w:shd w:val="clear" w:color="auto" w:fill="auto"/>
          </w:tcPr>
          <w:p w14:paraId="2B7E00E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Trombocitopenija*, neutropenija*, anemija*</w:t>
            </w:r>
          </w:p>
        </w:tc>
      </w:tr>
      <w:tr w:rsidR="00512929" w:rsidRPr="00512929" w14:paraId="262B4161" w14:textId="77777777" w:rsidTr="00A844F9">
        <w:tc>
          <w:tcPr>
            <w:tcW w:w="2235" w:type="dxa"/>
            <w:vMerge/>
            <w:shd w:val="clear" w:color="auto" w:fill="auto"/>
          </w:tcPr>
          <w:p w14:paraId="0C9399B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57C585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Dažni</w:t>
            </w:r>
          </w:p>
        </w:tc>
        <w:tc>
          <w:tcPr>
            <w:tcW w:w="4926" w:type="dxa"/>
            <w:shd w:val="clear" w:color="auto" w:fill="auto"/>
          </w:tcPr>
          <w:p w14:paraId="5E560C8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Leukopenija*, limfopenija*</w:t>
            </w:r>
          </w:p>
        </w:tc>
      </w:tr>
      <w:tr w:rsidR="00512929" w:rsidRPr="00512929" w14:paraId="17210544" w14:textId="77777777" w:rsidTr="00A844F9">
        <w:tc>
          <w:tcPr>
            <w:tcW w:w="2235" w:type="dxa"/>
            <w:vMerge/>
            <w:shd w:val="clear" w:color="auto" w:fill="auto"/>
          </w:tcPr>
          <w:p w14:paraId="6477F1C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882C9A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Nedažni</w:t>
            </w:r>
          </w:p>
        </w:tc>
        <w:tc>
          <w:tcPr>
            <w:tcW w:w="4926" w:type="dxa"/>
            <w:shd w:val="clear" w:color="auto" w:fill="auto"/>
          </w:tcPr>
          <w:p w14:paraId="7C7E5F7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Pancitopenija*, febrilinė neutropenija, koaguliopatija*, leukocitozė*, limfadenopatija, hemolizinė anemija</w:t>
            </w:r>
            <w:r w:rsidRPr="00512929">
              <w:rPr>
                <w:rFonts w:ascii="Times New Roman" w:eastAsia="Calibri" w:hAnsi="Times New Roman" w:cs="Times New Roman"/>
                <w:vertAlign w:val="superscript"/>
                <w:lang w:eastAsia="lt-LT"/>
              </w:rPr>
              <w:t>#</w:t>
            </w:r>
          </w:p>
        </w:tc>
      </w:tr>
      <w:tr w:rsidR="00512929" w:rsidRPr="00512929" w14:paraId="6068A6EF" w14:textId="77777777" w:rsidTr="00A844F9">
        <w:tc>
          <w:tcPr>
            <w:tcW w:w="2235" w:type="dxa"/>
            <w:vMerge/>
            <w:shd w:val="clear" w:color="auto" w:fill="auto"/>
          </w:tcPr>
          <w:p w14:paraId="68D3BB9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DD1AC4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FCA5697" w14:textId="178AE12B" w:rsidR="00512929" w:rsidRPr="00512929" w:rsidRDefault="00512929" w:rsidP="00826A3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Diseminuota intravaskulinė koaguliacija, trombocitozė*, padidėjusio kraujo klampumo sindromas, trombocitų sutrikimas (NK), </w:t>
            </w:r>
            <w:r w:rsidR="00826A39" w:rsidRPr="00826A39">
              <w:rPr>
                <w:rFonts w:ascii="Times New Roman" w:eastAsia="Calibri" w:hAnsi="Times New Roman" w:cs="Times New Roman"/>
                <w:lang w:eastAsia="lt-LT"/>
              </w:rPr>
              <w:t>trombozinė mikroangiopatija (įs</w:t>
            </w:r>
            <w:r w:rsidR="00826A39">
              <w:rPr>
                <w:rFonts w:ascii="Times New Roman" w:eastAsia="Calibri" w:hAnsi="Times New Roman" w:cs="Times New Roman"/>
                <w:lang w:eastAsia="lt-LT"/>
              </w:rPr>
              <w:t>kaitant trombocitopeninę purpurą)</w:t>
            </w:r>
            <w:r w:rsidR="00826A39" w:rsidRPr="0036302D">
              <w:rPr>
                <w:position w:val="10"/>
                <w:sz w:val="14"/>
                <w:szCs w:val="14"/>
              </w:rPr>
              <w:t>#</w:t>
            </w:r>
            <w:r w:rsidRPr="00512929">
              <w:rPr>
                <w:rFonts w:ascii="Times New Roman" w:eastAsia="Calibri" w:hAnsi="Times New Roman" w:cs="Times New Roman"/>
                <w:lang w:eastAsia="lt-LT"/>
              </w:rPr>
              <w:t>, kraujo sutrikimas (NK), hemoraginė diatezė, limfocitinė infiltracija</w:t>
            </w:r>
          </w:p>
        </w:tc>
      </w:tr>
      <w:tr w:rsidR="00512929" w:rsidRPr="00512929" w14:paraId="747B5390" w14:textId="77777777" w:rsidTr="00A844F9">
        <w:tc>
          <w:tcPr>
            <w:tcW w:w="2235" w:type="dxa"/>
            <w:vMerge w:val="restart"/>
            <w:shd w:val="clear" w:color="auto" w:fill="auto"/>
          </w:tcPr>
          <w:p w14:paraId="29D914F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Imuninės sistemos sutrikimai</w:t>
            </w:r>
          </w:p>
        </w:tc>
        <w:tc>
          <w:tcPr>
            <w:tcW w:w="2126" w:type="dxa"/>
            <w:shd w:val="clear" w:color="auto" w:fill="auto"/>
          </w:tcPr>
          <w:p w14:paraId="0806F28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0D93A7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Angioneurozinė edema</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padidėjęs jautrumas*</w:t>
            </w:r>
          </w:p>
        </w:tc>
      </w:tr>
      <w:tr w:rsidR="00512929" w:rsidRPr="00512929" w14:paraId="0FE4C82E" w14:textId="77777777" w:rsidTr="00A844F9">
        <w:tc>
          <w:tcPr>
            <w:tcW w:w="2235" w:type="dxa"/>
            <w:vMerge/>
            <w:shd w:val="clear" w:color="auto" w:fill="auto"/>
          </w:tcPr>
          <w:p w14:paraId="3A41B8F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661CD1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71060B1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Anafilaksinis šokas, amiloidozė, imuninių kompleksų sukelta III tipo reakcija</w:t>
            </w:r>
          </w:p>
        </w:tc>
      </w:tr>
      <w:tr w:rsidR="00512929" w:rsidRPr="00512929" w14:paraId="567E6448" w14:textId="77777777" w:rsidTr="00A844F9">
        <w:tc>
          <w:tcPr>
            <w:tcW w:w="2235" w:type="dxa"/>
            <w:vMerge w:val="restart"/>
            <w:shd w:val="clear" w:color="auto" w:fill="auto"/>
          </w:tcPr>
          <w:p w14:paraId="56E0373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Endokrininiai sutrikimai</w:t>
            </w:r>
          </w:p>
        </w:tc>
        <w:tc>
          <w:tcPr>
            <w:tcW w:w="2126" w:type="dxa"/>
            <w:shd w:val="clear" w:color="auto" w:fill="auto"/>
          </w:tcPr>
          <w:p w14:paraId="72B252A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3E18BFA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Kušingo sindromas*, hipertirozė*, neatitinkanti antidiurezinio hormono sekrecija</w:t>
            </w:r>
          </w:p>
        </w:tc>
      </w:tr>
      <w:tr w:rsidR="00512929" w:rsidRPr="00512929" w14:paraId="4D6C09F0" w14:textId="77777777" w:rsidTr="00A844F9">
        <w:tc>
          <w:tcPr>
            <w:tcW w:w="2235" w:type="dxa"/>
            <w:vMerge/>
            <w:shd w:val="clear" w:color="auto" w:fill="auto"/>
          </w:tcPr>
          <w:p w14:paraId="49D9F17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911AE8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46628A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Hipotirozė</w:t>
            </w:r>
          </w:p>
        </w:tc>
      </w:tr>
      <w:tr w:rsidR="00512929" w:rsidRPr="00512929" w14:paraId="00857205" w14:textId="77777777" w:rsidTr="00A844F9">
        <w:tc>
          <w:tcPr>
            <w:tcW w:w="2235" w:type="dxa"/>
            <w:vMerge w:val="restart"/>
            <w:shd w:val="clear" w:color="auto" w:fill="auto"/>
          </w:tcPr>
          <w:p w14:paraId="44C62DC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Metabolizmo ir mitybos sutrikimai</w:t>
            </w:r>
          </w:p>
        </w:tc>
        <w:tc>
          <w:tcPr>
            <w:tcW w:w="2126" w:type="dxa"/>
            <w:shd w:val="clear" w:color="auto" w:fill="auto"/>
          </w:tcPr>
          <w:p w14:paraId="01D71339"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Labai dažni</w:t>
            </w:r>
          </w:p>
        </w:tc>
        <w:tc>
          <w:tcPr>
            <w:tcW w:w="4926" w:type="dxa"/>
            <w:shd w:val="clear" w:color="auto" w:fill="auto"/>
          </w:tcPr>
          <w:p w14:paraId="330922B6"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Sumažėjęs apetitas</w:t>
            </w:r>
          </w:p>
        </w:tc>
      </w:tr>
      <w:tr w:rsidR="00512929" w:rsidRPr="00512929" w14:paraId="2A22B00A" w14:textId="77777777" w:rsidTr="00A844F9">
        <w:tc>
          <w:tcPr>
            <w:tcW w:w="2235" w:type="dxa"/>
            <w:vMerge/>
            <w:shd w:val="clear" w:color="auto" w:fill="auto"/>
          </w:tcPr>
          <w:p w14:paraId="1A73E26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AC0CF1F"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Dažni</w:t>
            </w:r>
          </w:p>
        </w:tc>
        <w:tc>
          <w:tcPr>
            <w:tcW w:w="4926" w:type="dxa"/>
            <w:shd w:val="clear" w:color="auto" w:fill="auto"/>
          </w:tcPr>
          <w:p w14:paraId="01D6D7D5"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Dehidracija, hipokalemija*, hiponatremija*, nenormali gliukozės koncentracija kraujyje *, hipokalcemija *, nenormalus fermentų kiekis *.</w:t>
            </w:r>
          </w:p>
        </w:tc>
      </w:tr>
      <w:tr w:rsidR="00512929" w:rsidRPr="00512929" w14:paraId="0A77EE97" w14:textId="77777777" w:rsidTr="00A844F9">
        <w:tc>
          <w:tcPr>
            <w:tcW w:w="2235" w:type="dxa"/>
            <w:vMerge/>
            <w:shd w:val="clear" w:color="auto" w:fill="auto"/>
          </w:tcPr>
          <w:p w14:paraId="0FC8492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1AC1027"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Nedažni</w:t>
            </w:r>
          </w:p>
        </w:tc>
        <w:tc>
          <w:tcPr>
            <w:tcW w:w="4926" w:type="dxa"/>
            <w:shd w:val="clear" w:color="auto" w:fill="auto"/>
          </w:tcPr>
          <w:p w14:paraId="10F462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Naviko lizės sindromas, augimo sulėtėjimas*, hipomagnezemija*, hipofosfatemija*, hiperkalemija*, hiperkalcemija*, hipernatremija*, nenormali šlapimo rūgšties koncentracija*, cukrinis diabetas*, skysčių susilaikymas</w:t>
            </w:r>
          </w:p>
        </w:tc>
      </w:tr>
      <w:tr w:rsidR="00512929" w:rsidRPr="00512929" w14:paraId="7F2E470E" w14:textId="77777777" w:rsidTr="00A844F9">
        <w:tc>
          <w:tcPr>
            <w:tcW w:w="2235" w:type="dxa"/>
            <w:vMerge/>
            <w:shd w:val="clear" w:color="auto" w:fill="auto"/>
          </w:tcPr>
          <w:p w14:paraId="3608CA4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A4410AF"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snapToGrid w:val="0"/>
                <w:lang w:val="en-GB"/>
              </w:rPr>
              <w:t>Reti</w:t>
            </w:r>
          </w:p>
        </w:tc>
        <w:tc>
          <w:tcPr>
            <w:tcW w:w="4926" w:type="dxa"/>
            <w:shd w:val="clear" w:color="auto" w:fill="auto"/>
          </w:tcPr>
          <w:p w14:paraId="7040C0B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Hipermagnezemija*, acidozė, elektrolitų pusiausvyros sutrikimas*, skysčių perteklius, hipochloremija*, hipovolemija, hiperchloremija*, hiperfosfatemija*, metabolinis sutrikimas, B grupės vitaminų sudėtinė stoka, vitamino B</w:t>
            </w:r>
            <w:r w:rsidRPr="00512929">
              <w:rPr>
                <w:rFonts w:ascii="Times New Roman" w:eastAsia="Calibri" w:hAnsi="Times New Roman" w:cs="Times New Roman"/>
                <w:vertAlign w:val="subscript"/>
                <w:lang w:eastAsia="lt-LT"/>
              </w:rPr>
              <w:t>12</w:t>
            </w:r>
            <w:r w:rsidRPr="00512929">
              <w:rPr>
                <w:rFonts w:ascii="Times New Roman" w:eastAsia="Calibri" w:hAnsi="Times New Roman" w:cs="Times New Roman"/>
                <w:lang w:eastAsia="lt-LT"/>
              </w:rPr>
              <w:t xml:space="preserve"> stoka, podagra, padidėjęs apetitas, alkoholio netoleravimas</w:t>
            </w:r>
          </w:p>
        </w:tc>
      </w:tr>
      <w:tr w:rsidR="00512929" w:rsidRPr="00512929" w14:paraId="6D1C0E8C" w14:textId="77777777" w:rsidTr="00A844F9">
        <w:tc>
          <w:tcPr>
            <w:tcW w:w="2235" w:type="dxa"/>
            <w:vMerge w:val="restart"/>
            <w:shd w:val="clear" w:color="auto" w:fill="auto"/>
          </w:tcPr>
          <w:p w14:paraId="2D68D9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Psichikos sutrikimai</w:t>
            </w:r>
          </w:p>
        </w:tc>
        <w:tc>
          <w:tcPr>
            <w:tcW w:w="2126" w:type="dxa"/>
            <w:shd w:val="clear" w:color="auto" w:fill="auto"/>
          </w:tcPr>
          <w:p w14:paraId="2A784EB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647164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Nuotaikos sutrikimai ir sutrikdymai*, nerimo sutrikimas*, miego sutrikimai ir sutrikdymai*</w:t>
            </w:r>
          </w:p>
        </w:tc>
      </w:tr>
      <w:tr w:rsidR="00512929" w:rsidRPr="00512929" w14:paraId="5F7FEC65" w14:textId="77777777" w:rsidTr="00A844F9">
        <w:tc>
          <w:tcPr>
            <w:tcW w:w="2235" w:type="dxa"/>
            <w:vMerge/>
            <w:shd w:val="clear" w:color="auto" w:fill="auto"/>
          </w:tcPr>
          <w:p w14:paraId="6866FDA7"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21DE5F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600CA0C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Psichikos sutrikimas*, haliucinacijos*, psichozinis sutrikimas*, sumišimas*, neramumas</w:t>
            </w:r>
          </w:p>
        </w:tc>
      </w:tr>
      <w:tr w:rsidR="00512929" w:rsidRPr="00512929" w14:paraId="5FCC90A2" w14:textId="77777777" w:rsidTr="00A844F9">
        <w:tc>
          <w:tcPr>
            <w:tcW w:w="2235" w:type="dxa"/>
            <w:vMerge/>
            <w:shd w:val="clear" w:color="auto" w:fill="auto"/>
          </w:tcPr>
          <w:p w14:paraId="499CC83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EB8D00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33124AC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Mintys apie savižudybę*, adaptacijos sutrikimas, delyras, sumažėjęs lytinis potraukis</w:t>
            </w:r>
          </w:p>
        </w:tc>
      </w:tr>
      <w:tr w:rsidR="00512929" w:rsidRPr="00512929" w14:paraId="786D2DC6" w14:textId="77777777" w:rsidTr="00A844F9">
        <w:tc>
          <w:tcPr>
            <w:tcW w:w="2235" w:type="dxa"/>
            <w:vMerge w:val="restart"/>
            <w:shd w:val="clear" w:color="auto" w:fill="auto"/>
          </w:tcPr>
          <w:p w14:paraId="45D581D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Nervų sistemos</w:t>
            </w:r>
          </w:p>
          <w:p w14:paraId="2AE34A5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sutrikimai</w:t>
            </w:r>
          </w:p>
        </w:tc>
        <w:tc>
          <w:tcPr>
            <w:tcW w:w="2126" w:type="dxa"/>
            <w:shd w:val="clear" w:color="auto" w:fill="auto"/>
          </w:tcPr>
          <w:p w14:paraId="6CA86DC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6" w:type="dxa"/>
            <w:shd w:val="clear" w:color="auto" w:fill="auto"/>
          </w:tcPr>
          <w:p w14:paraId="1489757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Neuropatijos*, periferinė sensorinė neuropatija, sutrikęs jutimas*, neuralgija*</w:t>
            </w:r>
          </w:p>
        </w:tc>
      </w:tr>
      <w:tr w:rsidR="00512929" w:rsidRPr="00512929" w14:paraId="5E9F62D0" w14:textId="77777777" w:rsidTr="00A844F9">
        <w:tc>
          <w:tcPr>
            <w:tcW w:w="2235" w:type="dxa"/>
            <w:vMerge/>
            <w:shd w:val="clear" w:color="auto" w:fill="auto"/>
          </w:tcPr>
          <w:p w14:paraId="0F81FE5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90626C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4C0B0A8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Motorinė neuropatija, sąmonės netekimas (įskaitant apalpimą), svaigulys*, skonio pojūčio sutrikimas*, letargija, galvos skausmas*</w:t>
            </w:r>
          </w:p>
        </w:tc>
      </w:tr>
      <w:tr w:rsidR="00512929" w:rsidRPr="00512929" w14:paraId="139D9F32" w14:textId="77777777" w:rsidTr="00A844F9">
        <w:tc>
          <w:tcPr>
            <w:tcW w:w="2235" w:type="dxa"/>
            <w:vMerge/>
            <w:shd w:val="clear" w:color="auto" w:fill="auto"/>
          </w:tcPr>
          <w:p w14:paraId="239E9EE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741E4F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55FADA8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Tremoras, periferinė sensomotorinė neuropatija, diskinezija*, su smegenėlėmis susiję koordinacijos ir pusiausvyros sutrikimai*, atminties netekimas (išskyrus demenciją)*, encefalopatija*, užpakalinės laikinos encefalopatijos sindromas</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neurotoksiškumas, priepuolių sutrikimai*, poherpetinė neuralgija, kalbos sutrikimas*, neramių kojų sindromas, migrena, sėdimojo nervo neuralgija, dėmesio sutrikimas, nenormalūs refleksai*, uoslės sutrikimas</w:t>
            </w:r>
          </w:p>
        </w:tc>
      </w:tr>
      <w:tr w:rsidR="00512929" w:rsidRPr="00512929" w14:paraId="5E364F64" w14:textId="77777777" w:rsidTr="00A844F9">
        <w:tc>
          <w:tcPr>
            <w:tcW w:w="2235" w:type="dxa"/>
            <w:vMerge/>
            <w:shd w:val="clear" w:color="auto" w:fill="auto"/>
          </w:tcPr>
          <w:p w14:paraId="20F0FF3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87B570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EC6083A" w14:textId="14604981"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į smegenis*, intrakranijinis kraujavimas (įskaitant subarachnoidinį)*,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sutrikimas (NK), radikulitas, seilėtekis, hipotonija</w:t>
            </w:r>
            <w:r w:rsidR="00904D1D">
              <w:rPr>
                <w:rFonts w:ascii="Times New Roman" w:eastAsia="Calibri" w:hAnsi="Times New Roman" w:cs="Times New Roman"/>
                <w:lang w:eastAsia="lt-LT"/>
              </w:rPr>
              <w:t xml:space="preserve">, </w:t>
            </w:r>
            <w:r w:rsidR="00904D1D" w:rsidRPr="00A7426F">
              <w:rPr>
                <w:rFonts w:ascii="Times New Roman" w:hAnsi="Times New Roman" w:cs="Times New Roman"/>
                <w:bCs/>
              </w:rPr>
              <w:t xml:space="preserve">Gijeno-Bare </w:t>
            </w:r>
            <w:r w:rsidR="00904D1D" w:rsidRPr="00A7426F">
              <w:rPr>
                <w:rFonts w:ascii="Times New Roman" w:hAnsi="Times New Roman" w:cs="Times New Roman"/>
                <w:bCs/>
                <w:i/>
                <w:iCs/>
              </w:rPr>
              <w:t xml:space="preserve">(Guillain-Barré) </w:t>
            </w:r>
            <w:r w:rsidR="00904D1D" w:rsidRPr="00A7426F">
              <w:rPr>
                <w:rFonts w:ascii="Times New Roman" w:hAnsi="Times New Roman" w:cs="Times New Roman"/>
                <w:bCs/>
              </w:rPr>
              <w:t>sindromas</w:t>
            </w:r>
            <w:r w:rsidR="00904D1D" w:rsidRPr="00F31BA8">
              <w:rPr>
                <w:position w:val="10"/>
                <w:sz w:val="14"/>
                <w:szCs w:val="14"/>
                <w:lang w:val="en-US"/>
              </w:rPr>
              <w:t>#</w:t>
            </w:r>
            <w:r w:rsidR="00904D1D" w:rsidRPr="00A7426F">
              <w:rPr>
                <w:rFonts w:ascii="Times New Roman" w:hAnsi="Times New Roman" w:cs="Times New Roman"/>
                <w:bCs/>
              </w:rPr>
              <w:t>, demielinizuojanti polineuropatija</w:t>
            </w:r>
            <w:r w:rsidR="00904D1D" w:rsidRPr="00F31BA8">
              <w:rPr>
                <w:position w:val="10"/>
                <w:sz w:val="14"/>
                <w:szCs w:val="14"/>
                <w:lang w:val="en-US"/>
              </w:rPr>
              <w:t>#</w:t>
            </w:r>
          </w:p>
        </w:tc>
      </w:tr>
      <w:tr w:rsidR="00512929" w:rsidRPr="00512929" w14:paraId="56D51904" w14:textId="77777777" w:rsidTr="00A844F9">
        <w:tc>
          <w:tcPr>
            <w:tcW w:w="2235" w:type="dxa"/>
            <w:vMerge w:val="restart"/>
            <w:shd w:val="clear" w:color="auto" w:fill="auto"/>
          </w:tcPr>
          <w:p w14:paraId="6490A39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Akių sutrikimai</w:t>
            </w:r>
          </w:p>
        </w:tc>
        <w:tc>
          <w:tcPr>
            <w:tcW w:w="2126" w:type="dxa"/>
            <w:shd w:val="clear" w:color="auto" w:fill="auto"/>
          </w:tcPr>
          <w:p w14:paraId="1BE1BAA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3DC2020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Akies patinimas*, regėjimo sutrikimas*, konjunktyvitas*</w:t>
            </w:r>
          </w:p>
        </w:tc>
      </w:tr>
      <w:tr w:rsidR="00512929" w:rsidRPr="00512929" w14:paraId="2D3D24CA" w14:textId="77777777" w:rsidTr="00A844F9">
        <w:tc>
          <w:tcPr>
            <w:tcW w:w="2235" w:type="dxa"/>
            <w:vMerge/>
            <w:shd w:val="clear" w:color="auto" w:fill="auto"/>
          </w:tcPr>
          <w:p w14:paraId="482D910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722C7C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2C5753F8" w14:textId="77777777" w:rsidR="00512929" w:rsidRPr="00512929" w:rsidRDefault="00512929" w:rsidP="00EC70BA">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Akies kraujosruva*, akies voko infekcija*,</w:t>
            </w:r>
            <w:r w:rsidR="00EC70BA" w:rsidRPr="00EC70BA">
              <w:rPr>
                <w:rFonts w:ascii="Times New Roman" w:eastAsia="Calibri" w:hAnsi="Times New Roman" w:cs="Times New Roman"/>
                <w:lang w:eastAsia="lt-LT"/>
              </w:rPr>
              <w:t>chalazionas</w:t>
            </w:r>
            <w:r w:rsidR="00EC70BA" w:rsidRPr="0036302D">
              <w:rPr>
                <w:position w:val="10"/>
                <w:sz w:val="14"/>
                <w:szCs w:val="14"/>
              </w:rPr>
              <w:t>#</w:t>
            </w:r>
            <w:r w:rsidR="00FD6BDF">
              <w:rPr>
                <w:rFonts w:ascii="Times New Roman" w:eastAsia="Calibri" w:hAnsi="Times New Roman" w:cs="Times New Roman"/>
                <w:lang w:eastAsia="lt-LT"/>
              </w:rPr>
              <w:t xml:space="preserve">, </w:t>
            </w:r>
            <w:r w:rsidR="00EC70BA" w:rsidRPr="00EC70BA">
              <w:rPr>
                <w:rFonts w:ascii="Times New Roman" w:eastAsia="Calibri" w:hAnsi="Times New Roman" w:cs="Times New Roman"/>
                <w:lang w:eastAsia="lt-LT"/>
              </w:rPr>
              <w:t>blefaritas</w:t>
            </w:r>
            <w:r w:rsidR="00EC70BA" w:rsidRPr="0036302D">
              <w:rPr>
                <w:position w:val="10"/>
                <w:sz w:val="14"/>
                <w:szCs w:val="14"/>
              </w:rPr>
              <w:t>#</w:t>
            </w:r>
            <w:r w:rsidR="00EC70BA" w:rsidRPr="00EC70BA">
              <w:rPr>
                <w:rFonts w:ascii="Times New Roman" w:eastAsia="Calibri" w:hAnsi="Times New Roman" w:cs="Times New Roman"/>
                <w:lang w:eastAsia="lt-LT"/>
              </w:rPr>
              <w:t>,</w:t>
            </w:r>
            <w:r w:rsidRPr="00512929">
              <w:rPr>
                <w:rFonts w:ascii="Times New Roman" w:eastAsia="Calibri" w:hAnsi="Times New Roman" w:cs="Times New Roman"/>
                <w:lang w:eastAsia="lt-LT"/>
              </w:rPr>
              <w:t xml:space="preserve"> akies uždegimas*, dvejinimasis (diplopija), sausa akis*, akies sudirginimas*, akies skausmas, sustiprėjęs ašarojimas, išskyros iš akies</w:t>
            </w:r>
          </w:p>
        </w:tc>
      </w:tr>
      <w:tr w:rsidR="00512929" w:rsidRPr="00512929" w14:paraId="49658890" w14:textId="77777777" w:rsidTr="00A844F9">
        <w:tc>
          <w:tcPr>
            <w:tcW w:w="2235" w:type="dxa"/>
            <w:vMerge/>
            <w:shd w:val="clear" w:color="auto" w:fill="auto"/>
          </w:tcPr>
          <w:p w14:paraId="1DB92F1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450CA7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A7519A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Ragenos pažeidimas*, išverstakumas, retinitas, skotoma, akies (įskaitant akies voko) sutrikimas (NK), įgytas dakrioadenitas, fotofobija, fotopsija, regos nervo neuropatija</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įvairaus laipsnio regėjimo pakenkimas (iki aklumo)*</w:t>
            </w:r>
          </w:p>
        </w:tc>
      </w:tr>
      <w:tr w:rsidR="00512929" w:rsidRPr="00512929" w14:paraId="0E11D150" w14:textId="77777777" w:rsidTr="00A844F9">
        <w:tc>
          <w:tcPr>
            <w:tcW w:w="2235" w:type="dxa"/>
            <w:vMerge w:val="restart"/>
            <w:shd w:val="clear" w:color="auto" w:fill="auto"/>
          </w:tcPr>
          <w:p w14:paraId="5734C9F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Ausų ir labirintų sutrikimai</w:t>
            </w:r>
          </w:p>
        </w:tc>
        <w:tc>
          <w:tcPr>
            <w:tcW w:w="2126" w:type="dxa"/>
            <w:shd w:val="clear" w:color="auto" w:fill="auto"/>
          </w:tcPr>
          <w:p w14:paraId="1F33DCE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23AF105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Galvos svaigimas (</w:t>
            </w:r>
            <w:r w:rsidRPr="00512929">
              <w:rPr>
                <w:rFonts w:ascii="Times New Roman" w:eastAsia="Calibri" w:hAnsi="Times New Roman" w:cs="Times New Roman"/>
                <w:i/>
                <w:iCs/>
                <w:lang w:eastAsia="lt-LT"/>
              </w:rPr>
              <w:t>vertigo</w:t>
            </w:r>
            <w:r w:rsidRPr="00512929">
              <w:rPr>
                <w:rFonts w:ascii="Times New Roman" w:eastAsia="Calibri" w:hAnsi="Times New Roman" w:cs="Times New Roman"/>
                <w:lang w:eastAsia="lt-LT"/>
              </w:rPr>
              <w:t>)*</w:t>
            </w:r>
          </w:p>
        </w:tc>
      </w:tr>
      <w:tr w:rsidR="00512929" w:rsidRPr="00512929" w14:paraId="56E0AD23" w14:textId="77777777" w:rsidTr="00A844F9">
        <w:tc>
          <w:tcPr>
            <w:tcW w:w="2235" w:type="dxa"/>
            <w:vMerge/>
            <w:shd w:val="clear" w:color="auto" w:fill="auto"/>
          </w:tcPr>
          <w:p w14:paraId="5C97B46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2F0415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160848E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Klausos sutrikimas (įskaitant ūžesius)*, pakenkta klausa (iki apkurtimo ir įskaitant kurtumą), ausies diskomfortas*</w:t>
            </w:r>
          </w:p>
        </w:tc>
      </w:tr>
      <w:tr w:rsidR="00512929" w:rsidRPr="00512929" w14:paraId="08AAB547" w14:textId="77777777" w:rsidTr="00A844F9">
        <w:tc>
          <w:tcPr>
            <w:tcW w:w="2235" w:type="dxa"/>
            <w:vMerge/>
            <w:shd w:val="clear" w:color="auto" w:fill="auto"/>
          </w:tcPr>
          <w:p w14:paraId="045F09E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D0BDC3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5B0C79D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iš ausies, vestibulinis neuronitas, ausies sutrikimas (NK)</w:t>
            </w:r>
          </w:p>
        </w:tc>
      </w:tr>
      <w:tr w:rsidR="00512929" w:rsidRPr="00512929" w14:paraId="522B5810" w14:textId="77777777" w:rsidTr="00A844F9">
        <w:tc>
          <w:tcPr>
            <w:tcW w:w="2235" w:type="dxa"/>
            <w:vMerge w:val="restart"/>
            <w:shd w:val="clear" w:color="auto" w:fill="auto"/>
          </w:tcPr>
          <w:p w14:paraId="17F9108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Širdies sutrikimai</w:t>
            </w:r>
          </w:p>
        </w:tc>
        <w:tc>
          <w:tcPr>
            <w:tcW w:w="2126" w:type="dxa"/>
            <w:shd w:val="clear" w:color="auto" w:fill="auto"/>
          </w:tcPr>
          <w:p w14:paraId="48FCCE0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2579F15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Širdies tamponada</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w:t>
            </w:r>
          </w:p>
        </w:tc>
      </w:tr>
      <w:tr w:rsidR="00512929" w:rsidRPr="00512929" w14:paraId="2C0DE2FD" w14:textId="77777777" w:rsidTr="00A844F9">
        <w:tc>
          <w:tcPr>
            <w:tcW w:w="2235" w:type="dxa"/>
            <w:vMerge/>
            <w:shd w:val="clear" w:color="auto" w:fill="auto"/>
          </w:tcPr>
          <w:p w14:paraId="63DE3B0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F8B2D8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795E271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Prieširdžių plazdėjimas, miokardo infarktas*, </w:t>
            </w:r>
            <w:r w:rsidRPr="00512929">
              <w:rPr>
                <w:rFonts w:ascii="Times New Roman" w:eastAsia="Calibri" w:hAnsi="Times New Roman" w:cs="Times New Roman"/>
                <w:lang w:eastAsia="lt-LT"/>
              </w:rPr>
              <w:lastRenderedPageBreak/>
              <w:t xml:space="preserve">atrioventrikulinė blokada*, širdies ir kraujagyslių sutrikimas (įskaitant kardiogeninį šoką), </w:t>
            </w:r>
            <w:r w:rsidRPr="00512929">
              <w:rPr>
                <w:rFonts w:ascii="Times New Roman" w:eastAsia="Calibri" w:hAnsi="Times New Roman" w:cs="Times New Roman"/>
                <w:i/>
                <w:iCs/>
                <w:lang w:eastAsia="lt-LT"/>
              </w:rPr>
              <w:t xml:space="preserve">Torsade de pointes, </w:t>
            </w:r>
            <w:r w:rsidRPr="00512929">
              <w:rPr>
                <w:rFonts w:ascii="Times New Roman" w:eastAsia="Calibri" w:hAnsi="Times New Roman" w:cs="Times New Roman"/>
                <w:lang w:eastAsia="lt-LT"/>
              </w:rPr>
              <w:t>nestabili krūtinės angina, širdies vožtuvų sutrikimai*, vainikinės arterijos kraujotakos nepakankamumas, sinusinio ritmo išnykimas</w:t>
            </w:r>
          </w:p>
        </w:tc>
      </w:tr>
      <w:tr w:rsidR="00512929" w:rsidRPr="00512929" w14:paraId="65E4FCEC" w14:textId="77777777" w:rsidTr="00A844F9">
        <w:tc>
          <w:tcPr>
            <w:tcW w:w="2235" w:type="dxa"/>
            <w:vMerge w:val="restart"/>
            <w:shd w:val="clear" w:color="auto" w:fill="auto"/>
          </w:tcPr>
          <w:p w14:paraId="2BC9CAB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Kraujagyslių sutrikimai</w:t>
            </w:r>
          </w:p>
        </w:tc>
        <w:tc>
          <w:tcPr>
            <w:tcW w:w="2126" w:type="dxa"/>
            <w:shd w:val="clear" w:color="auto" w:fill="auto"/>
          </w:tcPr>
          <w:p w14:paraId="7772C14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086D586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Hipotenzija*, ortostatinė hipotenzija, hipertenzija*</w:t>
            </w:r>
          </w:p>
        </w:tc>
      </w:tr>
      <w:tr w:rsidR="00512929" w:rsidRPr="00512929" w14:paraId="6A00E30E" w14:textId="77777777" w:rsidTr="00A844F9">
        <w:tc>
          <w:tcPr>
            <w:tcW w:w="2235" w:type="dxa"/>
            <w:vMerge/>
            <w:shd w:val="clear" w:color="auto" w:fill="auto"/>
          </w:tcPr>
          <w:p w14:paraId="1CC7C89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767476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102B58F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Cerebrovaskulinis priepuolis</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giliųjų venų trombozė*, kraujavimas (hemoragija)*, tromboflebitas (įskaitant paviršinį), cirkuliacinis kolapsas (įskaitant hipovoleminį šoką), flebitas, veido ir kaklo paraudimas*, hematoma (įskaitant perirenalinę)*, prasta periferinė kraujotaka*, vaskulitas, hiperemija (įskaitant akių) *</w:t>
            </w:r>
          </w:p>
        </w:tc>
      </w:tr>
      <w:tr w:rsidR="00512929" w:rsidRPr="00512929" w14:paraId="5547D750" w14:textId="77777777" w:rsidTr="00A844F9">
        <w:tc>
          <w:tcPr>
            <w:tcW w:w="2235" w:type="dxa"/>
            <w:vMerge/>
            <w:shd w:val="clear" w:color="auto" w:fill="auto"/>
          </w:tcPr>
          <w:p w14:paraId="3F137C6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9997AD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4009DBF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Periferinė embolija, limfedema, blyškumas, eritromelalgija, kraujagyslių išsiplėtimas, venos spalvos pokyčiai, venų nepakankamumas</w:t>
            </w:r>
          </w:p>
        </w:tc>
      </w:tr>
      <w:tr w:rsidR="00512929" w:rsidRPr="00512929" w14:paraId="5BD7D8DA" w14:textId="77777777" w:rsidTr="00A844F9">
        <w:tc>
          <w:tcPr>
            <w:tcW w:w="2235" w:type="dxa"/>
            <w:vMerge w:val="restart"/>
            <w:shd w:val="clear" w:color="auto" w:fill="auto"/>
          </w:tcPr>
          <w:p w14:paraId="401BF05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Kvėpavimo sistemos, krūtinės ląstos ir tarpuplaučio sutrikimai</w:t>
            </w:r>
          </w:p>
        </w:tc>
        <w:tc>
          <w:tcPr>
            <w:tcW w:w="2126" w:type="dxa"/>
            <w:shd w:val="clear" w:color="auto" w:fill="auto"/>
          </w:tcPr>
          <w:p w14:paraId="0ADF9F4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3FEF56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Dusulys*, kraujavimas iš nosies, viršutinių ar apatinių kvėpavimo takų infekcija*, kosulys*</w:t>
            </w:r>
          </w:p>
        </w:tc>
      </w:tr>
      <w:tr w:rsidR="00512929" w:rsidRPr="00512929" w14:paraId="061835FA" w14:textId="77777777" w:rsidTr="00A844F9">
        <w:tc>
          <w:tcPr>
            <w:tcW w:w="2235" w:type="dxa"/>
            <w:vMerge/>
            <w:shd w:val="clear" w:color="auto" w:fill="auto"/>
          </w:tcPr>
          <w:p w14:paraId="02A7128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E7F0ED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4B68949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Plaučių embolija, skystis pleuros ertmėje, plaučių edema (įskaitant ūminę), kraujavimas iš plaučių alveolių #, bronchų spazmas, lėtinė obstrukcinė plaučių liga*, hipoksemija*, kvėpavimo takų paburkimas*, hipoksija, pleuritas*, žagsėjimas, rinorėja, disfonija, švokštimas</w:t>
            </w:r>
          </w:p>
        </w:tc>
      </w:tr>
      <w:tr w:rsidR="00512929" w:rsidRPr="00512929" w14:paraId="28ADD95C" w14:textId="77777777" w:rsidTr="00A844F9">
        <w:tc>
          <w:tcPr>
            <w:tcW w:w="2235" w:type="dxa"/>
            <w:vMerge/>
            <w:shd w:val="clear" w:color="auto" w:fill="auto"/>
          </w:tcPr>
          <w:p w14:paraId="69DB6D3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1FAD0E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2E2DA8B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sekrecija viršutiniuose kvėpavimo takuose, gerklės dirginimas, viršutinių kvėpavimo takų kosulio sindromas</w:t>
            </w:r>
          </w:p>
        </w:tc>
      </w:tr>
      <w:tr w:rsidR="00512929" w:rsidRPr="00512929" w14:paraId="30A3FEA4" w14:textId="77777777" w:rsidTr="00A844F9">
        <w:tc>
          <w:tcPr>
            <w:tcW w:w="2235" w:type="dxa"/>
            <w:vMerge w:val="restart"/>
            <w:shd w:val="clear" w:color="auto" w:fill="auto"/>
          </w:tcPr>
          <w:p w14:paraId="30785B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Virškinimo trakto sutrikimai</w:t>
            </w:r>
          </w:p>
        </w:tc>
        <w:tc>
          <w:tcPr>
            <w:tcW w:w="2126" w:type="dxa"/>
            <w:shd w:val="clear" w:color="auto" w:fill="auto"/>
          </w:tcPr>
          <w:p w14:paraId="1454E5E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6" w:type="dxa"/>
            <w:shd w:val="clear" w:color="auto" w:fill="auto"/>
          </w:tcPr>
          <w:p w14:paraId="1805C6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Pykinimas*, vėmimas *, viduriavimas*, vidurių užkietėjimas</w:t>
            </w:r>
          </w:p>
        </w:tc>
      </w:tr>
      <w:tr w:rsidR="00512929" w:rsidRPr="00512929" w14:paraId="2FCBFB96" w14:textId="77777777" w:rsidTr="00A844F9">
        <w:tc>
          <w:tcPr>
            <w:tcW w:w="2235" w:type="dxa"/>
            <w:vMerge/>
            <w:shd w:val="clear" w:color="auto" w:fill="auto"/>
          </w:tcPr>
          <w:p w14:paraId="1E6CB5F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B8D9D2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12D27B2C" w14:textId="52E4CFF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Kraujavimas iš virškinimo trakto (įskaitant iš gleivinės)*, dispepsija, stomatitas*, pilvo tempimas, burnos ir ryklės skausmas*, pilvo skausmas (įskaitant virškinimo trakto ir blužnies skausmą)*, burnos sutrikimas*, </w:t>
            </w:r>
            <w:r w:rsidRPr="00512929">
              <w:rPr>
                <w:rFonts w:ascii="Times New Roman" w:eastAsia="Times New Roman" w:hAnsi="Times New Roman" w:cs="Times New Roman"/>
                <w:snapToGrid w:val="0"/>
              </w:rPr>
              <w:t>flatulencija (dujų susikaupimas virškinimo trakte)</w:t>
            </w:r>
          </w:p>
        </w:tc>
      </w:tr>
      <w:tr w:rsidR="00512929" w:rsidRPr="00512929" w14:paraId="34CDE192" w14:textId="77777777" w:rsidTr="00A844F9">
        <w:tc>
          <w:tcPr>
            <w:tcW w:w="2235" w:type="dxa"/>
            <w:vMerge/>
            <w:shd w:val="clear" w:color="auto" w:fill="auto"/>
          </w:tcPr>
          <w:p w14:paraId="3F7F709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70F85E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499002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Pankreatitas (įskaitant lėtinį)*, vėmimas krauju, lūpos patinimas*, virškinimo trakto obstrukcija (įskaitant plonosios žarnos nepraeinamumą, žarnų nepraeinamumą)*, pilvo diskomfortas, burnos išopėjimas*, enteritas*, gastritas*, kraujavimas iš dantenų, gastroezofaginio refliukso liga*, kolitas (įskaitant </w:t>
            </w:r>
            <w:r w:rsidRPr="00512929">
              <w:rPr>
                <w:rFonts w:ascii="Times New Roman" w:eastAsia="Calibri" w:hAnsi="Times New Roman" w:cs="Times New Roman"/>
                <w:i/>
                <w:iCs/>
                <w:lang w:eastAsia="lt-LT"/>
              </w:rPr>
              <w:t>C. Difficile</w:t>
            </w:r>
            <w:r w:rsidRPr="00512929">
              <w:rPr>
                <w:rFonts w:ascii="Times New Roman" w:eastAsia="Calibri" w:hAnsi="Times New Roman" w:cs="Times New Roman"/>
                <w:lang w:eastAsia="lt-LT"/>
              </w:rPr>
              <w:t xml:space="preserve"> sukeltą kolitą)*, išeminis kolitas#, virškinimo trakto uždegimas*, disfagija, dirgliosios žarnos sindromas, virškinimo trakto sutrikimas (NK), apveltas liežuvis, virškinimo trakto motorikos sutrikimas*, seilių liaukos sutrikimas*</w:t>
            </w:r>
          </w:p>
        </w:tc>
      </w:tr>
      <w:tr w:rsidR="00512929" w:rsidRPr="00512929" w14:paraId="631E4FAD" w14:textId="77777777" w:rsidTr="00A844F9">
        <w:tc>
          <w:tcPr>
            <w:tcW w:w="2235" w:type="dxa"/>
            <w:vMerge/>
            <w:shd w:val="clear" w:color="auto" w:fill="auto"/>
          </w:tcPr>
          <w:p w14:paraId="595367D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FC3A01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3EE144E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Ūminis pankreatitas, peritonitas*, liežuvio edema*, ascitas, ezofagitas, cheilitas, išmatų nelaikymas, išangės rauko atonija, fekaloma (išmatų konglomeratas)*, virškinimo trakto išopėjimas ir perforacija*, dantenų hipertrofija, </w:t>
            </w:r>
            <w:r w:rsidRPr="00512929">
              <w:rPr>
                <w:rFonts w:ascii="Times New Roman" w:eastAsia="Calibri" w:hAnsi="Times New Roman" w:cs="Times New Roman"/>
                <w:lang w:val="en-GB" w:eastAsia="lt-LT"/>
              </w:rPr>
              <w:t>didelė storoji (gaubtinė) žarna</w:t>
            </w:r>
            <w:r w:rsidRPr="00512929" w:rsidDel="007C5084">
              <w:rPr>
                <w:rFonts w:ascii="Times New Roman" w:eastAsia="Calibri" w:hAnsi="Times New Roman" w:cs="Times New Roman"/>
                <w:lang w:eastAsia="lt-LT"/>
              </w:rPr>
              <w:t xml:space="preserve"> </w:t>
            </w:r>
            <w:r w:rsidRPr="00512929">
              <w:rPr>
                <w:rFonts w:ascii="Times New Roman" w:eastAsia="Calibri" w:hAnsi="Times New Roman" w:cs="Times New Roman"/>
                <w:lang w:eastAsia="lt-LT"/>
              </w:rPr>
              <w:t>(</w:t>
            </w:r>
            <w:r w:rsidRPr="00512929">
              <w:rPr>
                <w:rFonts w:ascii="Times New Roman" w:eastAsia="Calibri" w:hAnsi="Times New Roman" w:cs="Times New Roman"/>
                <w:i/>
                <w:lang w:eastAsia="lt-LT"/>
              </w:rPr>
              <w:t>megacolon</w:t>
            </w:r>
            <w:r w:rsidRPr="00512929">
              <w:rPr>
                <w:rFonts w:ascii="Times New Roman" w:eastAsia="Calibri" w:hAnsi="Times New Roman" w:cs="Times New Roman"/>
                <w:lang w:eastAsia="lt-LT"/>
              </w:rPr>
              <w:t>), išskyros iš tiesiosios žarnos, burnos ir ryklės pūslės*, lūpos skausmas, periodontitas, išangės įplėša, tuštinimosi pokyčiai, proktalgija, nenormalios išmatos</w:t>
            </w:r>
          </w:p>
        </w:tc>
      </w:tr>
      <w:tr w:rsidR="00512929" w:rsidRPr="00512929" w14:paraId="04D047F6" w14:textId="77777777" w:rsidTr="00A844F9">
        <w:tc>
          <w:tcPr>
            <w:tcW w:w="2235" w:type="dxa"/>
            <w:vMerge w:val="restart"/>
            <w:shd w:val="clear" w:color="auto" w:fill="auto"/>
          </w:tcPr>
          <w:p w14:paraId="1CE38B4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tulžies</w:t>
            </w:r>
          </w:p>
          <w:p w14:paraId="6063A83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pūslės ir latakų</w:t>
            </w:r>
          </w:p>
          <w:p w14:paraId="6A393C5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sutrikimai</w:t>
            </w:r>
          </w:p>
        </w:tc>
        <w:tc>
          <w:tcPr>
            <w:tcW w:w="2126" w:type="dxa"/>
            <w:shd w:val="clear" w:color="auto" w:fill="auto"/>
          </w:tcPr>
          <w:p w14:paraId="30CDBBB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5FA62B1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fermentų pakitimai*</w:t>
            </w:r>
          </w:p>
        </w:tc>
      </w:tr>
      <w:tr w:rsidR="00512929" w:rsidRPr="00512929" w14:paraId="72C5F355" w14:textId="77777777" w:rsidTr="00A844F9">
        <w:tc>
          <w:tcPr>
            <w:tcW w:w="2235" w:type="dxa"/>
            <w:vMerge/>
            <w:shd w:val="clear" w:color="auto" w:fill="auto"/>
          </w:tcPr>
          <w:p w14:paraId="45654EB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A8A35C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033DBE9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Toksinis poveikis kepenims (įskaitant kepenų sutrikimą), hepatitas*, cholestazė</w:t>
            </w:r>
          </w:p>
        </w:tc>
      </w:tr>
      <w:tr w:rsidR="00512929" w:rsidRPr="00512929" w14:paraId="33988EE8" w14:textId="77777777" w:rsidTr="00A844F9">
        <w:tc>
          <w:tcPr>
            <w:tcW w:w="2235" w:type="dxa"/>
            <w:vMerge/>
            <w:shd w:val="clear" w:color="auto" w:fill="auto"/>
          </w:tcPr>
          <w:p w14:paraId="2F14F87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28CF66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4D67D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nepakankamumas, hepatomegalija, Bado-Chiari sindromas, citomegalo viruso sukeltas hepatitas, kraujavimas į kepenis, tulžies pūslės akmenligė</w:t>
            </w:r>
          </w:p>
        </w:tc>
      </w:tr>
      <w:tr w:rsidR="00512929" w:rsidRPr="00512929" w14:paraId="3CE85A7E" w14:textId="77777777" w:rsidTr="00A844F9">
        <w:tc>
          <w:tcPr>
            <w:tcW w:w="2235" w:type="dxa"/>
            <w:vMerge w:val="restart"/>
            <w:shd w:val="clear" w:color="auto" w:fill="auto"/>
          </w:tcPr>
          <w:p w14:paraId="7EAF2F1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Odos ir poodinio audinio sutrikimai</w:t>
            </w:r>
          </w:p>
        </w:tc>
        <w:tc>
          <w:tcPr>
            <w:tcW w:w="2126" w:type="dxa"/>
            <w:shd w:val="clear" w:color="auto" w:fill="auto"/>
          </w:tcPr>
          <w:p w14:paraId="21AEC39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4892A59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Išbėrimas*, niežėjimas*, eritema, sausa oda</w:t>
            </w:r>
          </w:p>
        </w:tc>
      </w:tr>
      <w:tr w:rsidR="00512929" w:rsidRPr="00512929" w14:paraId="79310601" w14:textId="77777777" w:rsidTr="00A844F9">
        <w:tc>
          <w:tcPr>
            <w:tcW w:w="2235" w:type="dxa"/>
            <w:vMerge/>
            <w:shd w:val="clear" w:color="auto" w:fill="auto"/>
          </w:tcPr>
          <w:p w14:paraId="38E4612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C70C72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7D95DC4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Daugiaformė eritema, dilgėlinė, ūminė febrilinė neutrofilinė dermatozė, toksinis odos išbėrimas, toksinė epidermio nekrolizė#, </w:t>
            </w:r>
            <w:r w:rsidRPr="00512929">
              <w:rPr>
                <w:rFonts w:ascii="Times New Roman" w:eastAsia="Calibri" w:hAnsi="Times New Roman" w:cs="Times New Roman"/>
                <w:i/>
                <w:iCs/>
                <w:lang w:eastAsia="lt-LT"/>
              </w:rPr>
              <w:t xml:space="preserve">Stevens-Johnson </w:t>
            </w:r>
            <w:r w:rsidRPr="00512929">
              <w:rPr>
                <w:rFonts w:ascii="Times New Roman" w:eastAsia="Calibri" w:hAnsi="Times New Roman" w:cs="Times New Roman"/>
                <w:lang w:eastAsia="lt-LT"/>
              </w:rPr>
              <w:t>sindromas#, dermatitas*, plaukų pažeidimas*, petechijos, ekchimozė, odos pažeidimas, purpura, odos gumbas*, žvynelinė, hiperhidrozė, naktinis prakaitavimas, pragulų opos</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spuogai*, pūslė*, pigmentacijos sutrikimas*</w:t>
            </w:r>
          </w:p>
        </w:tc>
      </w:tr>
      <w:tr w:rsidR="00512929" w:rsidRPr="00512929" w14:paraId="3EB58759" w14:textId="77777777" w:rsidTr="00A844F9">
        <w:tc>
          <w:tcPr>
            <w:tcW w:w="2235" w:type="dxa"/>
            <w:vMerge/>
            <w:shd w:val="clear" w:color="auto" w:fill="auto"/>
          </w:tcPr>
          <w:p w14:paraId="68C04FC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4C118B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6EDD669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Odos reakcija, </w:t>
            </w:r>
            <w:r w:rsidRPr="00512929">
              <w:rPr>
                <w:rFonts w:ascii="Times New Roman" w:eastAsia="Calibri" w:hAnsi="Times New Roman" w:cs="Times New Roman"/>
                <w:i/>
                <w:lang w:eastAsia="lt-LT"/>
              </w:rPr>
              <w:t>Jessner</w:t>
            </w:r>
            <w:r w:rsidRPr="00512929">
              <w:rPr>
                <w:rFonts w:ascii="Times New Roman" w:eastAsia="Calibri" w:hAnsi="Times New Roman" w:cs="Times New Roman"/>
                <w:lang w:eastAsia="lt-LT"/>
              </w:rPr>
              <w:t xml:space="preserve"> limfocitinė infiltracija, delnų ir padų eritrodizestezijos sindromas, poodinis kraujavimas, marmuruota oda (</w:t>
            </w:r>
            <w:r w:rsidRPr="00512929">
              <w:rPr>
                <w:rFonts w:ascii="Times New Roman" w:eastAsia="Calibri" w:hAnsi="Times New Roman" w:cs="Times New Roman"/>
                <w:i/>
                <w:iCs/>
                <w:lang w:eastAsia="lt-LT"/>
              </w:rPr>
              <w:t>Livedo reticulari</w:t>
            </w:r>
            <w:r w:rsidRPr="00512929">
              <w:rPr>
                <w:rFonts w:ascii="Times New Roman" w:eastAsia="Calibri" w:hAnsi="Times New Roman" w:cs="Times New Roman"/>
                <w:lang w:eastAsia="lt-LT"/>
              </w:rPr>
              <w:t>s), odos sukietėjimas, papulė, padidėjusio jautrumo šviesai reakcija, seborėja, šaltas prakaitas, odos sutrikimas (NK), eritrozė, odos opa, nagų sutrikimas</w:t>
            </w:r>
          </w:p>
        </w:tc>
      </w:tr>
      <w:tr w:rsidR="00512929" w:rsidRPr="00512929" w14:paraId="07C5B195" w14:textId="77777777" w:rsidTr="00A844F9">
        <w:tc>
          <w:tcPr>
            <w:tcW w:w="2235" w:type="dxa"/>
            <w:vMerge w:val="restart"/>
            <w:shd w:val="clear" w:color="auto" w:fill="auto"/>
          </w:tcPr>
          <w:p w14:paraId="551628B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Skeleto, raumenų ir jungiamojo audinio sutrikimai</w:t>
            </w:r>
          </w:p>
        </w:tc>
        <w:tc>
          <w:tcPr>
            <w:tcW w:w="2126" w:type="dxa"/>
            <w:shd w:val="clear" w:color="auto" w:fill="auto"/>
          </w:tcPr>
          <w:p w14:paraId="4E25B87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6" w:type="dxa"/>
            <w:shd w:val="clear" w:color="auto" w:fill="auto"/>
          </w:tcPr>
          <w:p w14:paraId="1822BD5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ir kaulų skausmas*</w:t>
            </w:r>
          </w:p>
        </w:tc>
      </w:tr>
      <w:tr w:rsidR="00512929" w:rsidRPr="00512929" w14:paraId="31F570EF" w14:textId="77777777" w:rsidTr="00A844F9">
        <w:tc>
          <w:tcPr>
            <w:tcW w:w="2235" w:type="dxa"/>
            <w:vMerge/>
            <w:shd w:val="clear" w:color="auto" w:fill="auto"/>
          </w:tcPr>
          <w:p w14:paraId="463A5CD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808C1C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12FDE9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spazmai*, galūnės skausmas, raumenų silpnumas</w:t>
            </w:r>
          </w:p>
        </w:tc>
      </w:tr>
      <w:tr w:rsidR="00512929" w:rsidRPr="00512929" w14:paraId="7E1140A9" w14:textId="77777777" w:rsidTr="00A844F9">
        <w:tc>
          <w:tcPr>
            <w:tcW w:w="2235" w:type="dxa"/>
            <w:vMerge/>
            <w:shd w:val="clear" w:color="auto" w:fill="auto"/>
          </w:tcPr>
          <w:p w14:paraId="2FFA48D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FC8DC3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47B4CC5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trūkčiojimas, sąnarių patinimas, artritas*, sąnarių sustingimas, miopatijos*, sunkumo pojūtis</w:t>
            </w:r>
          </w:p>
        </w:tc>
      </w:tr>
      <w:tr w:rsidR="00512929" w:rsidRPr="00512929" w14:paraId="402A996A" w14:textId="77777777" w:rsidTr="00A844F9">
        <w:tc>
          <w:tcPr>
            <w:tcW w:w="2235" w:type="dxa"/>
            <w:vMerge/>
            <w:shd w:val="clear" w:color="auto" w:fill="auto"/>
          </w:tcPr>
          <w:p w14:paraId="76EA7FA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D3088B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69FA3E0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Rabdomiolizė, smilkininio apatinio žandikaulio sąnario sindromas, fistulė, skysčio kaupimasis sąnaryje, žandikaulio skausmas, kaulo sutrikimas, griaučių, raumenų ir jungiamojo audinio infekcinės ligos bei uždegimas*, sinovijinė cista</w:t>
            </w:r>
          </w:p>
        </w:tc>
      </w:tr>
      <w:tr w:rsidR="00512929" w:rsidRPr="00512929" w14:paraId="70E95680" w14:textId="77777777" w:rsidTr="00A844F9">
        <w:tc>
          <w:tcPr>
            <w:tcW w:w="2235" w:type="dxa"/>
            <w:vMerge w:val="restart"/>
            <w:shd w:val="clear" w:color="auto" w:fill="auto"/>
          </w:tcPr>
          <w:p w14:paraId="3D4C4F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Inkstų ir šlapimo</w:t>
            </w:r>
          </w:p>
          <w:p w14:paraId="3394981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takų sutrikimai</w:t>
            </w:r>
          </w:p>
        </w:tc>
        <w:tc>
          <w:tcPr>
            <w:tcW w:w="2126" w:type="dxa"/>
            <w:shd w:val="clear" w:color="auto" w:fill="auto"/>
          </w:tcPr>
          <w:p w14:paraId="669C336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116BD57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Inkstų funkcijos sutrikimas*</w:t>
            </w:r>
          </w:p>
        </w:tc>
      </w:tr>
      <w:tr w:rsidR="00512929" w:rsidRPr="00512929" w14:paraId="02754E09" w14:textId="77777777" w:rsidTr="00A844F9">
        <w:tc>
          <w:tcPr>
            <w:tcW w:w="2235" w:type="dxa"/>
            <w:vMerge/>
            <w:shd w:val="clear" w:color="auto" w:fill="auto"/>
          </w:tcPr>
          <w:p w14:paraId="42A85AA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FAA466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525ADA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Ūminis inkstų nepakankamumas, lėtinis inkstų nepakankamumas*, šlapimo takų infekcija*, šlapimo takų sutrikimų požymiai ir simptomai*, hematurija*, šlapimo susilaikymas, šlapinimosi sutrikimas*, proteinurija, azotemija, oligurija*, gausus šlapinimasis</w:t>
            </w:r>
          </w:p>
        </w:tc>
      </w:tr>
      <w:tr w:rsidR="00512929" w:rsidRPr="00512929" w14:paraId="4926D24F" w14:textId="77777777" w:rsidTr="00A844F9">
        <w:tc>
          <w:tcPr>
            <w:tcW w:w="2235" w:type="dxa"/>
            <w:vMerge/>
            <w:shd w:val="clear" w:color="auto" w:fill="auto"/>
          </w:tcPr>
          <w:p w14:paraId="693F5A2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E7179E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225F9D6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Šlapimo pūslės dirginimas</w:t>
            </w:r>
          </w:p>
        </w:tc>
      </w:tr>
      <w:tr w:rsidR="00512929" w:rsidRPr="00512929" w14:paraId="1CB985F0" w14:textId="77777777" w:rsidTr="00A844F9">
        <w:tc>
          <w:tcPr>
            <w:tcW w:w="2235" w:type="dxa"/>
            <w:vMerge w:val="restart"/>
            <w:shd w:val="clear" w:color="auto" w:fill="auto"/>
          </w:tcPr>
          <w:p w14:paraId="715F02A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Lytinės sistemos ir krūties sutrikimai</w:t>
            </w:r>
          </w:p>
        </w:tc>
        <w:tc>
          <w:tcPr>
            <w:tcW w:w="2126" w:type="dxa"/>
            <w:shd w:val="clear" w:color="auto" w:fill="auto"/>
          </w:tcPr>
          <w:p w14:paraId="64F4C3D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1D09D19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iš makšties, lyties organų skausmas*, erekcijos disfunkcija</w:t>
            </w:r>
          </w:p>
        </w:tc>
      </w:tr>
      <w:tr w:rsidR="00512929" w:rsidRPr="00512929" w14:paraId="1074CA50" w14:textId="77777777" w:rsidTr="00A844F9">
        <w:tc>
          <w:tcPr>
            <w:tcW w:w="2235" w:type="dxa"/>
            <w:vMerge/>
            <w:shd w:val="clear" w:color="auto" w:fill="auto"/>
          </w:tcPr>
          <w:p w14:paraId="14540EF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7D0190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55E5F2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Sėklidžių sutrikimas*, prostatitas, krūties sutrikimas moterims, sėklinio prielipo jautrumas, epididimitas, mažojo dubens skausmas, vulvos išopėjimas</w:t>
            </w:r>
          </w:p>
        </w:tc>
      </w:tr>
      <w:tr w:rsidR="00512929" w:rsidRPr="00512929" w14:paraId="2AED45D4" w14:textId="77777777" w:rsidTr="00A844F9">
        <w:tc>
          <w:tcPr>
            <w:tcW w:w="2235" w:type="dxa"/>
            <w:shd w:val="clear" w:color="auto" w:fill="auto"/>
          </w:tcPr>
          <w:p w14:paraId="6B8217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Įgimtos, šeiminės ir genetinės ligos</w:t>
            </w:r>
          </w:p>
        </w:tc>
        <w:tc>
          <w:tcPr>
            <w:tcW w:w="2126" w:type="dxa"/>
            <w:shd w:val="clear" w:color="auto" w:fill="auto"/>
          </w:tcPr>
          <w:p w14:paraId="78CEA12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2A08B3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Aplazija, virškinimo trakto vystymosi yda, ichtiozė</w:t>
            </w:r>
          </w:p>
        </w:tc>
      </w:tr>
      <w:tr w:rsidR="00512929" w:rsidRPr="00512929" w14:paraId="227884CC" w14:textId="77777777" w:rsidTr="00A844F9">
        <w:tc>
          <w:tcPr>
            <w:tcW w:w="2235" w:type="dxa"/>
            <w:vMerge w:val="restart"/>
            <w:shd w:val="clear" w:color="auto" w:fill="auto"/>
          </w:tcPr>
          <w:p w14:paraId="6B9C9ED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Bendrieji sutrikimai ir vartojimo vietos pažeidimai</w:t>
            </w:r>
          </w:p>
        </w:tc>
        <w:tc>
          <w:tcPr>
            <w:tcW w:w="2126" w:type="dxa"/>
            <w:shd w:val="clear" w:color="auto" w:fill="auto"/>
          </w:tcPr>
          <w:p w14:paraId="7286B39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6" w:type="dxa"/>
            <w:shd w:val="clear" w:color="auto" w:fill="auto"/>
          </w:tcPr>
          <w:p w14:paraId="34A469B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Karščiavimas*, nuovargis, astenija</w:t>
            </w:r>
          </w:p>
        </w:tc>
      </w:tr>
      <w:tr w:rsidR="00512929" w:rsidRPr="00512929" w14:paraId="48AFF41A" w14:textId="77777777" w:rsidTr="00A844F9">
        <w:tc>
          <w:tcPr>
            <w:tcW w:w="2235" w:type="dxa"/>
            <w:vMerge/>
            <w:shd w:val="clear" w:color="auto" w:fill="auto"/>
          </w:tcPr>
          <w:p w14:paraId="048B4E7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F4EFD1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444FE92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Edema (įskaitant periferinę), drebulys, skausmas*, bendras negalavimas*</w:t>
            </w:r>
          </w:p>
        </w:tc>
      </w:tr>
      <w:tr w:rsidR="00512929" w:rsidRPr="00512929" w14:paraId="4F36A641" w14:textId="77777777" w:rsidTr="00A844F9">
        <w:tc>
          <w:tcPr>
            <w:tcW w:w="2235" w:type="dxa"/>
            <w:vMerge/>
            <w:shd w:val="clear" w:color="auto" w:fill="auto"/>
          </w:tcPr>
          <w:p w14:paraId="2134641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1F157C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52C0F2F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512929" w:rsidRPr="00512929" w14:paraId="4D0F276B" w14:textId="77777777" w:rsidTr="00A844F9">
        <w:tc>
          <w:tcPr>
            <w:tcW w:w="2235" w:type="dxa"/>
            <w:vMerge/>
            <w:shd w:val="clear" w:color="auto" w:fill="auto"/>
          </w:tcPr>
          <w:p w14:paraId="7E94FD5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4C85B8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56D4C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Mirtis (įskaitant staigią), dauginis organų nepakankamumas, kraujosruva injekcijos vietoje*, išvarža (įskaitant stemplinės angos)*, sutrikęs gijimas*, uždegimas, flebitas injekcijos vietoje*, skausmingumas, opa, dirglumas, nekardialinis krūtinės skausmas, kateterio vietos skausmas, svetimkūnio pojūtis</w:t>
            </w:r>
          </w:p>
        </w:tc>
      </w:tr>
      <w:tr w:rsidR="00512929" w:rsidRPr="00512929" w14:paraId="4DE4894C" w14:textId="77777777" w:rsidTr="00A844F9">
        <w:tc>
          <w:tcPr>
            <w:tcW w:w="2235" w:type="dxa"/>
            <w:vMerge w:val="restart"/>
            <w:shd w:val="clear" w:color="auto" w:fill="auto"/>
          </w:tcPr>
          <w:p w14:paraId="59681700"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Tyrimai</w:t>
            </w:r>
          </w:p>
        </w:tc>
        <w:tc>
          <w:tcPr>
            <w:tcW w:w="2126" w:type="dxa"/>
            <w:shd w:val="clear" w:color="auto" w:fill="auto"/>
          </w:tcPr>
          <w:p w14:paraId="094740C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6" w:type="dxa"/>
            <w:shd w:val="clear" w:color="auto" w:fill="auto"/>
          </w:tcPr>
          <w:p w14:paraId="0D8BF9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Sumažėjęs kūno svoris</w:t>
            </w:r>
          </w:p>
        </w:tc>
      </w:tr>
      <w:tr w:rsidR="00512929" w:rsidRPr="00512929" w14:paraId="284C39CD" w14:textId="77777777" w:rsidTr="00A844F9">
        <w:tc>
          <w:tcPr>
            <w:tcW w:w="2235" w:type="dxa"/>
            <w:vMerge/>
            <w:shd w:val="clear" w:color="auto" w:fill="auto"/>
          </w:tcPr>
          <w:p w14:paraId="53740C0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5FEB6E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37BB52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Hiperbilirubinemija*, nenormalūs baltymų analizės rodmenys*, padidėjęs kūno svoris, nenormalus kraujo tyrimas*, padidėjęs C-reaktyvaus baltymo kiekis</w:t>
            </w:r>
          </w:p>
        </w:tc>
      </w:tr>
      <w:tr w:rsidR="00512929" w:rsidRPr="00512929" w14:paraId="2B8C5400" w14:textId="77777777" w:rsidTr="00A844F9">
        <w:tc>
          <w:tcPr>
            <w:tcW w:w="2235" w:type="dxa"/>
            <w:vMerge/>
            <w:shd w:val="clear" w:color="auto" w:fill="auto"/>
          </w:tcPr>
          <w:p w14:paraId="0F5242D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1DA217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0843C9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Nenormalūs dujų kraujyje rodmenys*, nenormalus radinys elektrokardiogramoje (įskaitant QT intervalo pailgėjimą)*, nenormalus tarptautinis normalizuotas santykis*, sumažėjęs skrandžio </w:t>
            </w:r>
            <w:r w:rsidRPr="00512929">
              <w:rPr>
                <w:rFonts w:ascii="Times New Roman" w:eastAsia="Calibri" w:hAnsi="Times New Roman" w:cs="Times New Roman"/>
                <w:i/>
                <w:iCs/>
                <w:lang w:eastAsia="lt-LT"/>
              </w:rPr>
              <w:t>pH</w:t>
            </w:r>
            <w:r w:rsidRPr="00512929">
              <w:rPr>
                <w:rFonts w:ascii="Times New Roman" w:eastAsia="Calibri" w:hAnsi="Times New Roman" w:cs="Times New Roman"/>
                <w:lang w:eastAsia="lt-LT"/>
              </w:rPr>
              <w:t>, padidėjusi trombocitų agregacija, padidėjusi troponino I koncentracija, virusų atpažinimas ir serologija*, nenormalūs šlapimo tyrimo duomenys*</w:t>
            </w:r>
          </w:p>
        </w:tc>
      </w:tr>
      <w:tr w:rsidR="00512929" w:rsidRPr="00512929" w14:paraId="60052F95" w14:textId="77777777" w:rsidTr="00A844F9">
        <w:tc>
          <w:tcPr>
            <w:tcW w:w="2235" w:type="dxa"/>
            <w:vMerge w:val="restart"/>
            <w:shd w:val="clear" w:color="auto" w:fill="auto"/>
          </w:tcPr>
          <w:p w14:paraId="417F3CD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Sužalojimai, apsinuodijimai ir procedūrų komplikacijos</w:t>
            </w:r>
          </w:p>
        </w:tc>
        <w:tc>
          <w:tcPr>
            <w:tcW w:w="2126" w:type="dxa"/>
            <w:shd w:val="clear" w:color="auto" w:fill="auto"/>
          </w:tcPr>
          <w:p w14:paraId="494F0BA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6" w:type="dxa"/>
            <w:shd w:val="clear" w:color="auto" w:fill="auto"/>
          </w:tcPr>
          <w:p w14:paraId="787FF5C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Pargriuvimas, sumušimas</w:t>
            </w:r>
          </w:p>
        </w:tc>
      </w:tr>
      <w:tr w:rsidR="00512929" w:rsidRPr="00512929" w14:paraId="5EE702F3" w14:textId="77777777" w:rsidTr="00A844F9">
        <w:trPr>
          <w:trHeight w:val="968"/>
        </w:trPr>
        <w:tc>
          <w:tcPr>
            <w:tcW w:w="2235" w:type="dxa"/>
            <w:vMerge/>
            <w:shd w:val="clear" w:color="auto" w:fill="auto"/>
          </w:tcPr>
          <w:p w14:paraId="41FF41D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88EBA3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168A9E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Transfuzijos reakcija, lūžiai*, sustingimas*, veido pažeidimas, sąnario pažeidimas*, nudegimai, įplyšimas, su procedūra susijęs skausmas, radiaciniai pažeidimai*</w:t>
            </w:r>
          </w:p>
        </w:tc>
      </w:tr>
      <w:tr w:rsidR="00512929" w:rsidRPr="00512929" w14:paraId="4849FC32" w14:textId="77777777" w:rsidTr="00A844F9">
        <w:tc>
          <w:tcPr>
            <w:tcW w:w="2235" w:type="dxa"/>
            <w:shd w:val="clear" w:color="auto" w:fill="auto"/>
          </w:tcPr>
          <w:p w14:paraId="5F691977"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Chirurginės ir terapinės procedūros</w:t>
            </w:r>
          </w:p>
        </w:tc>
        <w:tc>
          <w:tcPr>
            <w:tcW w:w="2126" w:type="dxa"/>
            <w:shd w:val="clear" w:color="auto" w:fill="auto"/>
          </w:tcPr>
          <w:p w14:paraId="5E02C75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6" w:type="dxa"/>
            <w:shd w:val="clear" w:color="auto" w:fill="auto"/>
          </w:tcPr>
          <w:p w14:paraId="2BA7328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Makrofagų aktyvacija</w:t>
            </w:r>
          </w:p>
        </w:tc>
      </w:tr>
    </w:tbl>
    <w:p w14:paraId="595CE8D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NK – neklasifikuojama kitaip</w:t>
      </w:r>
    </w:p>
    <w:p w14:paraId="5C5EA3A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Daugiau kaip vienos pageidautinos sąvokos pagal </w:t>
      </w:r>
      <w:r w:rsidRPr="00512929">
        <w:rPr>
          <w:rFonts w:ascii="Times New Roman" w:eastAsia="Calibri" w:hAnsi="Times New Roman" w:cs="Times New Roman"/>
          <w:i/>
          <w:iCs/>
          <w:sz w:val="18"/>
          <w:szCs w:val="18"/>
          <w:lang w:eastAsia="lt-LT"/>
        </w:rPr>
        <w:t xml:space="preserve">MedDRA </w:t>
      </w:r>
      <w:r w:rsidRPr="00512929">
        <w:rPr>
          <w:rFonts w:ascii="Times New Roman" w:eastAsia="Calibri" w:hAnsi="Times New Roman" w:cs="Times New Roman"/>
          <w:sz w:val="18"/>
          <w:szCs w:val="18"/>
          <w:lang w:eastAsia="lt-LT"/>
        </w:rPr>
        <w:t>grupavimas</w:t>
      </w:r>
    </w:p>
    <w:p w14:paraId="35B8318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18"/>
          <w:szCs w:val="18"/>
          <w:lang w:eastAsia="sl-SI"/>
        </w:rPr>
      </w:pPr>
      <w:r w:rsidRPr="00512929">
        <w:rPr>
          <w:rFonts w:ascii="Times New Roman" w:eastAsia="Calibri" w:hAnsi="Times New Roman" w:cs="Times New Roman"/>
          <w:sz w:val="18"/>
          <w:szCs w:val="18"/>
          <w:lang w:eastAsia="lt-LT"/>
        </w:rPr>
        <w:t># Nepageidaujama reakcija</w:t>
      </w:r>
      <w:r w:rsidR="00BF5368">
        <w:rPr>
          <w:rFonts w:ascii="Times New Roman" w:eastAsia="Calibri" w:hAnsi="Times New Roman" w:cs="Times New Roman"/>
          <w:sz w:val="18"/>
          <w:szCs w:val="18"/>
          <w:lang w:eastAsia="lt-LT"/>
        </w:rPr>
        <w:t>,</w:t>
      </w:r>
      <w:r w:rsidRPr="00512929">
        <w:rPr>
          <w:rFonts w:ascii="Times New Roman" w:eastAsia="Calibri" w:hAnsi="Times New Roman" w:cs="Times New Roman"/>
          <w:sz w:val="18"/>
          <w:szCs w:val="18"/>
          <w:lang w:eastAsia="lt-LT"/>
        </w:rPr>
        <w:t xml:space="preserve"> </w:t>
      </w:r>
      <w:r w:rsidR="00BF5368" w:rsidRPr="00BF5368">
        <w:rPr>
          <w:rFonts w:ascii="Times New Roman" w:eastAsia="Calibri" w:hAnsi="Times New Roman" w:cs="Times New Roman"/>
          <w:sz w:val="18"/>
          <w:szCs w:val="18"/>
          <w:lang w:eastAsia="lt-LT"/>
        </w:rPr>
        <w:t>nepriklausomai nuo indikacijos,</w:t>
      </w:r>
      <w:r w:rsidR="00BF5368">
        <w:rPr>
          <w:rFonts w:ascii="Times New Roman" w:eastAsia="Calibri" w:hAnsi="Times New Roman" w:cs="Times New Roman"/>
          <w:sz w:val="18"/>
          <w:szCs w:val="18"/>
          <w:lang w:eastAsia="lt-LT"/>
        </w:rPr>
        <w:t xml:space="preserve"> </w:t>
      </w:r>
      <w:r w:rsidRPr="00512929">
        <w:rPr>
          <w:rFonts w:ascii="Times New Roman" w:eastAsia="Calibri" w:hAnsi="Times New Roman" w:cs="Times New Roman"/>
          <w:sz w:val="18"/>
          <w:szCs w:val="18"/>
          <w:lang w:eastAsia="lt-LT"/>
        </w:rPr>
        <w:t>gauta po vaistinio preparato pate</w:t>
      </w:r>
      <w:r w:rsidR="005569E8">
        <w:rPr>
          <w:rFonts w:ascii="Times New Roman" w:eastAsia="Calibri" w:hAnsi="Times New Roman" w:cs="Times New Roman"/>
          <w:sz w:val="18"/>
          <w:szCs w:val="18"/>
          <w:lang w:eastAsia="lt-LT"/>
        </w:rPr>
        <w:t>i</w:t>
      </w:r>
      <w:r w:rsidRPr="00512929">
        <w:rPr>
          <w:rFonts w:ascii="Times New Roman" w:eastAsia="Calibri" w:hAnsi="Times New Roman" w:cs="Times New Roman"/>
          <w:sz w:val="18"/>
          <w:szCs w:val="18"/>
          <w:lang w:eastAsia="lt-LT"/>
        </w:rPr>
        <w:t>kimo į rinką</w:t>
      </w:r>
    </w:p>
    <w:p w14:paraId="7651D4C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p w14:paraId="3C5D89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Mantijos ląstelių limfoma (MLL)</w:t>
      </w:r>
    </w:p>
    <w:p w14:paraId="6B70C2D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saugumo duomenys 240 MLL sirgusių pacientų, gydytų bortezomibo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kartu su rituksimabu, ciklofosfamidu, doksorubicinu ir prednizonu (BzR-CAP), palyginti su 242 pacientų, gydytų rituksimabu, ciklofosfamidu, doksorubicinu, vinkristinu ir prednizonu [R-CHOP], santykinai atitiko duomenis, stebėtus daugine mieloma sergantiems pacientams, o pagrindiniai skirtumai yra aprašyti toliau. Papildomos nepageidaujamos reakcijos į vaistinį preparatą, nustatytos kaip susijusios su kombinuotu gydymu (BzR-CAP), buvo hepatito B infekcija (&lt; 1 %) ir miokardo išemija (1,3 %). Panašus šių reiškinių dažnis abiejose gydymo grupėse parodė, kad šių nepageidaujamų reakcijų į 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w:t>
      </w:r>
    </w:p>
    <w:p w14:paraId="5FEFE66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Nepageidaujamos reakcijos, kurios buvo nustatytos kaip pasireiškusios ≥ 1 % dažnumu, panašiu ar </w:t>
      </w:r>
      <w:r w:rsidRPr="00512929">
        <w:rPr>
          <w:rFonts w:ascii="Times New Roman" w:eastAsia="Calibri" w:hAnsi="Times New Roman" w:cs="Times New Roman"/>
          <w:lang w:eastAsia="lt-LT"/>
        </w:rPr>
        <w:lastRenderedPageBreak/>
        <w:t>didesniu dažnumu BzR-CAP grupėje ir turinčios bent galimą arba tikėtiną ryšį su BzR-CAP grupėje vartojamais vaistiniais preparatais, yra išvardytos toliau esančioje 8 lentelėje. Be to, yra įtrauktos nepageidaujamos reakcijos į vaistinį preparatą, kurios buvo nustatytos BzR-CAP grupėje ir tyrėjo nuomone turėjo bent jau galimą arba tikėtiną ryšį su bortezomibu, remiantis istoriniais dauginės mielomos tyrimų duomenimis.</w:t>
      </w:r>
    </w:p>
    <w:p w14:paraId="116618A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4CC19A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Nepageidaujamos reakcijos į vaistinį preparatą išvardytos toliau pagal organų sistemų klases ir dažnį. Naudojami tokie sutrikimų dažnio apibūdinimai: labai dažni (≥ 1/10), dažni (nuo ≥ 1/100 iki &lt; 1/10), nedažni (nuo ≥ 1/1 000 iki &lt; 1/100), reti (nuo ≥ 1/10 000 iki &lt; 1/1 000), labai reti (&lt; 1/10 000), dažnis nežinomas (negali būti įvertintas pagal turimus duomenis). Kiekvienoje dažnio grupėje nepageidaujamas poveikis pateikiamas mažėjančio sunkumo tvarka. 8 lentelė buvo paruošta naudojant </w:t>
      </w:r>
      <w:r w:rsidRPr="00512929">
        <w:rPr>
          <w:rFonts w:ascii="Times New Roman" w:eastAsia="Calibri" w:hAnsi="Times New Roman" w:cs="Times New Roman"/>
          <w:i/>
          <w:iCs/>
          <w:lang w:eastAsia="lt-LT"/>
        </w:rPr>
        <w:t xml:space="preserve">MedDRA </w:t>
      </w:r>
      <w:r w:rsidRPr="00512929">
        <w:rPr>
          <w:rFonts w:ascii="Times New Roman" w:eastAsia="Calibri" w:hAnsi="Times New Roman" w:cs="Times New Roman"/>
          <w:lang w:eastAsia="lt-LT"/>
        </w:rPr>
        <w:t>žodyno 16 versiją.</w:t>
      </w:r>
    </w:p>
    <w:p w14:paraId="7500FFD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4263FC0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8 lentelė. Nepageidaujamos reakcijos mantijos ląstelių limfoma sergantiems pacientams, kurie</w:t>
      </w:r>
      <w:r w:rsidR="00A844F9">
        <w:rPr>
          <w:rFonts w:ascii="Times New Roman" w:eastAsia="Calibri" w:hAnsi="Times New Roman" w:cs="Times New Roman"/>
          <w:i/>
          <w:iCs/>
          <w:lang w:eastAsia="lt-LT"/>
        </w:rPr>
        <w:t xml:space="preserve"> klinikinio tyrimo metu</w:t>
      </w:r>
      <w:r w:rsidRPr="00512929">
        <w:rPr>
          <w:rFonts w:ascii="Times New Roman" w:eastAsia="Calibri" w:hAnsi="Times New Roman" w:cs="Times New Roman"/>
          <w:i/>
          <w:iCs/>
          <w:lang w:eastAsia="lt-LT"/>
        </w:rPr>
        <w:t xml:space="preserve"> buvo gydyti BzR-CAP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2995"/>
        <w:gridCol w:w="3051"/>
      </w:tblGrid>
      <w:tr w:rsidR="00512929" w:rsidRPr="00512929" w14:paraId="5E1E3741" w14:textId="77777777" w:rsidTr="00A844F9">
        <w:tc>
          <w:tcPr>
            <w:tcW w:w="3095" w:type="dxa"/>
            <w:shd w:val="clear" w:color="auto" w:fill="auto"/>
          </w:tcPr>
          <w:p w14:paraId="10C95ED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bCs/>
                <w:lang w:eastAsia="lt-LT"/>
              </w:rPr>
            </w:pPr>
            <w:r w:rsidRPr="00512929">
              <w:rPr>
                <w:rFonts w:ascii="Times New Roman" w:eastAsia="Calibri" w:hAnsi="Times New Roman" w:cs="Times New Roman"/>
                <w:b/>
                <w:bCs/>
                <w:lang w:eastAsia="lt-LT"/>
              </w:rPr>
              <w:t>Organų sistemų</w:t>
            </w:r>
          </w:p>
          <w:p w14:paraId="1848D32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b/>
                <w:bCs/>
                <w:lang w:eastAsia="lt-LT"/>
              </w:rPr>
              <w:t>klasės</w:t>
            </w:r>
          </w:p>
        </w:tc>
        <w:tc>
          <w:tcPr>
            <w:tcW w:w="3096" w:type="dxa"/>
            <w:shd w:val="clear" w:color="auto" w:fill="auto"/>
          </w:tcPr>
          <w:p w14:paraId="3CD824C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iCs/>
                <w:lang w:eastAsia="lt-LT"/>
              </w:rPr>
            </w:pPr>
            <w:r w:rsidRPr="00512929">
              <w:rPr>
                <w:rFonts w:ascii="Times New Roman" w:eastAsia="Calibri" w:hAnsi="Times New Roman" w:cs="Times New Roman"/>
                <w:b/>
                <w:iCs/>
                <w:lang w:eastAsia="lt-LT"/>
              </w:rPr>
              <w:t>Dažnis</w:t>
            </w:r>
          </w:p>
        </w:tc>
        <w:tc>
          <w:tcPr>
            <w:tcW w:w="3096" w:type="dxa"/>
            <w:shd w:val="clear" w:color="auto" w:fill="auto"/>
          </w:tcPr>
          <w:p w14:paraId="4B06C77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iCs/>
                <w:lang w:eastAsia="lt-LT"/>
              </w:rPr>
            </w:pPr>
            <w:r w:rsidRPr="00512929">
              <w:rPr>
                <w:rFonts w:ascii="Times New Roman" w:eastAsia="Calibri" w:hAnsi="Times New Roman" w:cs="Times New Roman"/>
                <w:b/>
                <w:iCs/>
                <w:lang w:eastAsia="lt-LT"/>
              </w:rPr>
              <w:t>Nepageidaujama reakcija</w:t>
            </w:r>
          </w:p>
        </w:tc>
      </w:tr>
      <w:tr w:rsidR="00512929" w:rsidRPr="00512929" w14:paraId="17F05E02" w14:textId="77777777" w:rsidTr="00A844F9">
        <w:tc>
          <w:tcPr>
            <w:tcW w:w="3095" w:type="dxa"/>
            <w:vMerge w:val="restart"/>
            <w:shd w:val="clear" w:color="auto" w:fill="auto"/>
          </w:tcPr>
          <w:p w14:paraId="483AA67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Infekcijos ir infestacijos</w:t>
            </w:r>
          </w:p>
        </w:tc>
        <w:tc>
          <w:tcPr>
            <w:tcW w:w="3096" w:type="dxa"/>
            <w:shd w:val="clear" w:color="auto" w:fill="auto"/>
          </w:tcPr>
          <w:p w14:paraId="0D10BB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55ED9EC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Plaučių uždegimas*</w:t>
            </w:r>
          </w:p>
        </w:tc>
      </w:tr>
      <w:tr w:rsidR="00512929" w:rsidRPr="00512929" w14:paraId="714C3742" w14:textId="77777777" w:rsidTr="00A844F9">
        <w:tc>
          <w:tcPr>
            <w:tcW w:w="3095" w:type="dxa"/>
            <w:vMerge/>
            <w:shd w:val="clear" w:color="auto" w:fill="auto"/>
          </w:tcPr>
          <w:p w14:paraId="7B532AE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40A2826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3571FEE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lang w:eastAsia="lt-LT"/>
              </w:rPr>
              <w:t>Sepsis (įskaitant sepsinį šoką)*, juosiančioji pūslelinė (</w:t>
            </w:r>
            <w:r w:rsidRPr="00512929">
              <w:rPr>
                <w:rFonts w:ascii="Times New Roman" w:eastAsia="Calibri" w:hAnsi="Times New Roman" w:cs="Times New Roman"/>
                <w:i/>
                <w:iCs/>
                <w:lang w:eastAsia="lt-LT"/>
              </w:rPr>
              <w:t>herpes zoster</w:t>
            </w:r>
            <w:r w:rsidRPr="00512929">
              <w:rPr>
                <w:rFonts w:ascii="Times New Roman" w:eastAsia="Calibri" w:hAnsi="Times New Roman" w:cs="Times New Roman"/>
                <w:lang w:eastAsia="lt-LT"/>
              </w:rPr>
              <w:t xml:space="preserve">) (įskaitant diseminuotąją ir akių), </w:t>
            </w:r>
            <w:r w:rsidRPr="00512929">
              <w:rPr>
                <w:rFonts w:ascii="Times New Roman" w:eastAsia="Calibri" w:hAnsi="Times New Roman" w:cs="Times New Roman"/>
                <w:i/>
                <w:iCs/>
                <w:lang w:eastAsia="lt-LT"/>
              </w:rPr>
              <w:t xml:space="preserve">herpes </w:t>
            </w:r>
            <w:r w:rsidRPr="00512929">
              <w:rPr>
                <w:rFonts w:ascii="Times New Roman" w:eastAsia="Calibri" w:hAnsi="Times New Roman" w:cs="Times New Roman"/>
                <w:lang w:eastAsia="lt-LT"/>
              </w:rPr>
              <w:t>viruso</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infekcija*, bakterinės infekcijos*, viršutinių ar apatinių</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kvėpavimo takų infekcija*, grybelinė infekcija*, paprastoji</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pūslelinė (</w:t>
            </w:r>
            <w:r w:rsidRPr="00512929">
              <w:rPr>
                <w:rFonts w:ascii="Times New Roman" w:eastAsia="Calibri" w:hAnsi="Times New Roman" w:cs="Times New Roman"/>
                <w:i/>
                <w:iCs/>
                <w:lang w:eastAsia="lt-LT"/>
              </w:rPr>
              <w:t>herpes simplex</w:t>
            </w:r>
            <w:r w:rsidRPr="00512929">
              <w:rPr>
                <w:rFonts w:ascii="Times New Roman" w:eastAsia="Calibri" w:hAnsi="Times New Roman" w:cs="Times New Roman"/>
                <w:lang w:eastAsia="lt-LT"/>
              </w:rPr>
              <w:t>)*</w:t>
            </w:r>
          </w:p>
        </w:tc>
      </w:tr>
      <w:tr w:rsidR="00512929" w:rsidRPr="00512929" w14:paraId="3E1496A0" w14:textId="77777777" w:rsidTr="00A844F9">
        <w:tc>
          <w:tcPr>
            <w:tcW w:w="3095" w:type="dxa"/>
            <w:vMerge/>
            <w:shd w:val="clear" w:color="auto" w:fill="auto"/>
          </w:tcPr>
          <w:p w14:paraId="13F0D5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19334A8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5FBF04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Hepatito B, infekcija*, bronchopneumonija</w:t>
            </w:r>
          </w:p>
        </w:tc>
      </w:tr>
      <w:tr w:rsidR="00512929" w:rsidRPr="00512929" w14:paraId="0D91447D" w14:textId="77777777" w:rsidTr="00A844F9">
        <w:tc>
          <w:tcPr>
            <w:tcW w:w="3095" w:type="dxa"/>
            <w:vMerge w:val="restart"/>
            <w:shd w:val="clear" w:color="auto" w:fill="auto"/>
          </w:tcPr>
          <w:p w14:paraId="36E348C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Kraujo ir limfinės sistemos sutrikimai</w:t>
            </w:r>
          </w:p>
        </w:tc>
        <w:tc>
          <w:tcPr>
            <w:tcW w:w="3096" w:type="dxa"/>
            <w:shd w:val="clear" w:color="auto" w:fill="auto"/>
          </w:tcPr>
          <w:p w14:paraId="486AB24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4047624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Trombocitopenija*, febrilinė neutropenija, neutropenija*, leukopenija*, anemija*, limfopenija*</w:t>
            </w:r>
          </w:p>
        </w:tc>
      </w:tr>
      <w:tr w:rsidR="00512929" w:rsidRPr="00512929" w14:paraId="7AD90A1F" w14:textId="77777777" w:rsidTr="00A844F9">
        <w:tc>
          <w:tcPr>
            <w:tcW w:w="3095" w:type="dxa"/>
            <w:vMerge/>
            <w:shd w:val="clear" w:color="auto" w:fill="auto"/>
          </w:tcPr>
          <w:p w14:paraId="18FD1FF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41C0152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00F9665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Pancitopenija*</w:t>
            </w:r>
          </w:p>
        </w:tc>
      </w:tr>
      <w:tr w:rsidR="00512929" w:rsidRPr="00512929" w14:paraId="0C9FE431" w14:textId="77777777" w:rsidTr="00A844F9">
        <w:tc>
          <w:tcPr>
            <w:tcW w:w="3095" w:type="dxa"/>
            <w:vMerge w:val="restart"/>
            <w:shd w:val="clear" w:color="auto" w:fill="auto"/>
          </w:tcPr>
          <w:p w14:paraId="73664FA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Imuninės sistemos</w:t>
            </w:r>
          </w:p>
          <w:p w14:paraId="3709CF5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sutrikimai</w:t>
            </w:r>
          </w:p>
        </w:tc>
        <w:tc>
          <w:tcPr>
            <w:tcW w:w="3096" w:type="dxa"/>
            <w:shd w:val="clear" w:color="auto" w:fill="auto"/>
          </w:tcPr>
          <w:p w14:paraId="0E6446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37F3520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Padidėjęs jautrumas*</w:t>
            </w:r>
          </w:p>
        </w:tc>
      </w:tr>
      <w:tr w:rsidR="00512929" w:rsidRPr="00512929" w14:paraId="111C9C7D" w14:textId="77777777" w:rsidTr="00A844F9">
        <w:tc>
          <w:tcPr>
            <w:tcW w:w="3095" w:type="dxa"/>
            <w:vMerge/>
            <w:shd w:val="clear" w:color="auto" w:fill="auto"/>
          </w:tcPr>
          <w:p w14:paraId="6D01DE0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7BAE9AA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74703E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Anafilaksinė reakcija</w:t>
            </w:r>
          </w:p>
        </w:tc>
      </w:tr>
      <w:tr w:rsidR="00512929" w:rsidRPr="00512929" w14:paraId="37C75604" w14:textId="77777777" w:rsidTr="00A844F9">
        <w:tc>
          <w:tcPr>
            <w:tcW w:w="3095" w:type="dxa"/>
            <w:vMerge w:val="restart"/>
            <w:shd w:val="clear" w:color="auto" w:fill="auto"/>
          </w:tcPr>
          <w:p w14:paraId="11AC25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Metabolizmo ir mitybos sutrikimai</w:t>
            </w:r>
          </w:p>
        </w:tc>
        <w:tc>
          <w:tcPr>
            <w:tcW w:w="3096" w:type="dxa"/>
            <w:shd w:val="clear" w:color="auto" w:fill="auto"/>
          </w:tcPr>
          <w:p w14:paraId="141CF6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362155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Sumažėjęs apetitas</w:t>
            </w:r>
          </w:p>
        </w:tc>
      </w:tr>
      <w:tr w:rsidR="00512929" w:rsidRPr="00512929" w14:paraId="2C4DA66B" w14:textId="77777777" w:rsidTr="00A844F9">
        <w:tc>
          <w:tcPr>
            <w:tcW w:w="3095" w:type="dxa"/>
            <w:vMerge/>
            <w:shd w:val="clear" w:color="auto" w:fill="auto"/>
          </w:tcPr>
          <w:p w14:paraId="753BAFF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0DD99E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7098ADB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Hipokalemija*, pakitusi gliukozės koncentracija kraujyje*, hiponatremija*, cukrinis diabetas*, skysčių susilaikymas</w:t>
            </w:r>
          </w:p>
        </w:tc>
      </w:tr>
      <w:tr w:rsidR="00512929" w:rsidRPr="00512929" w14:paraId="4B8A5559" w14:textId="77777777" w:rsidTr="00A844F9">
        <w:tc>
          <w:tcPr>
            <w:tcW w:w="3095" w:type="dxa"/>
            <w:vMerge/>
            <w:shd w:val="clear" w:color="auto" w:fill="auto"/>
          </w:tcPr>
          <w:p w14:paraId="39F615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30A136D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33C2999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Naviko lizės sindromas</w:t>
            </w:r>
          </w:p>
        </w:tc>
      </w:tr>
      <w:tr w:rsidR="00512929" w:rsidRPr="00512929" w14:paraId="5AE07653" w14:textId="77777777" w:rsidTr="00A844F9">
        <w:tc>
          <w:tcPr>
            <w:tcW w:w="3095" w:type="dxa"/>
            <w:shd w:val="clear" w:color="auto" w:fill="auto"/>
          </w:tcPr>
          <w:p w14:paraId="14F912F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Psichikos sutrikimai</w:t>
            </w:r>
          </w:p>
        </w:tc>
        <w:tc>
          <w:tcPr>
            <w:tcW w:w="3096" w:type="dxa"/>
            <w:shd w:val="clear" w:color="auto" w:fill="auto"/>
          </w:tcPr>
          <w:p w14:paraId="325993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317E71C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Miego sutrikimai ir sutrikdymai*</w:t>
            </w:r>
          </w:p>
        </w:tc>
      </w:tr>
      <w:tr w:rsidR="00512929" w:rsidRPr="00512929" w14:paraId="1A291FEA" w14:textId="77777777" w:rsidTr="00A844F9">
        <w:tc>
          <w:tcPr>
            <w:tcW w:w="3095" w:type="dxa"/>
            <w:vMerge w:val="restart"/>
            <w:shd w:val="clear" w:color="auto" w:fill="auto"/>
          </w:tcPr>
          <w:p w14:paraId="7028387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Nervų sistemos sutrikimai</w:t>
            </w:r>
          </w:p>
        </w:tc>
        <w:tc>
          <w:tcPr>
            <w:tcW w:w="3096" w:type="dxa"/>
            <w:shd w:val="clear" w:color="auto" w:fill="auto"/>
          </w:tcPr>
          <w:p w14:paraId="520B707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Labai dažni</w:t>
            </w:r>
          </w:p>
        </w:tc>
        <w:tc>
          <w:tcPr>
            <w:tcW w:w="3096" w:type="dxa"/>
            <w:shd w:val="clear" w:color="auto" w:fill="auto"/>
          </w:tcPr>
          <w:p w14:paraId="1BE7796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Periferinė sensorinė neuropatija, sutrikęs jutimas*, neuralgija*</w:t>
            </w:r>
          </w:p>
        </w:tc>
      </w:tr>
      <w:tr w:rsidR="00512929" w:rsidRPr="00512929" w14:paraId="30D7F823" w14:textId="77777777" w:rsidTr="00A844F9">
        <w:tc>
          <w:tcPr>
            <w:tcW w:w="3095" w:type="dxa"/>
            <w:vMerge/>
            <w:shd w:val="clear" w:color="auto" w:fill="auto"/>
          </w:tcPr>
          <w:p w14:paraId="36BA100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1B05A2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424A20C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Neuropatijos*, motorinė neuropatija*, sąmonės netekimas (įskaitant apalpimą), encefalopatija*, periferinė sensomotorinė neuropatija, svaigulys*, skonio pojūčio sutrikimas*, autonominė </w:t>
            </w:r>
            <w:r w:rsidRPr="00512929">
              <w:rPr>
                <w:rFonts w:ascii="Times New Roman" w:eastAsia="Calibri" w:hAnsi="Times New Roman" w:cs="Times New Roman"/>
                <w:lang w:eastAsia="lt-LT"/>
              </w:rPr>
              <w:lastRenderedPageBreak/>
              <w:t>neuropatija</w:t>
            </w:r>
          </w:p>
        </w:tc>
      </w:tr>
      <w:tr w:rsidR="00512929" w:rsidRPr="00512929" w14:paraId="467D0FE3" w14:textId="77777777" w:rsidTr="00A844F9">
        <w:tc>
          <w:tcPr>
            <w:tcW w:w="3095" w:type="dxa"/>
            <w:vMerge/>
            <w:shd w:val="clear" w:color="auto" w:fill="auto"/>
          </w:tcPr>
          <w:p w14:paraId="685736F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74E5BE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2CBC14F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Autonominės nervų sistemos pusiausvyros sutrikimas</w:t>
            </w:r>
          </w:p>
        </w:tc>
      </w:tr>
      <w:tr w:rsidR="00512929" w:rsidRPr="00512929" w14:paraId="13F7E9D0" w14:textId="77777777" w:rsidTr="00A844F9">
        <w:tc>
          <w:tcPr>
            <w:tcW w:w="3095" w:type="dxa"/>
            <w:shd w:val="clear" w:color="auto" w:fill="auto"/>
          </w:tcPr>
          <w:p w14:paraId="46D74E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Akių sutrikimai</w:t>
            </w:r>
          </w:p>
        </w:tc>
        <w:tc>
          <w:tcPr>
            <w:tcW w:w="3096" w:type="dxa"/>
            <w:shd w:val="clear" w:color="auto" w:fill="auto"/>
          </w:tcPr>
          <w:p w14:paraId="4CE1144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71D5039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Regėjimo sutrikimas *</w:t>
            </w:r>
          </w:p>
        </w:tc>
      </w:tr>
      <w:tr w:rsidR="00512929" w:rsidRPr="00512929" w14:paraId="3E7A8929" w14:textId="77777777" w:rsidTr="00A844F9">
        <w:tc>
          <w:tcPr>
            <w:tcW w:w="3095" w:type="dxa"/>
            <w:vMerge w:val="restart"/>
            <w:shd w:val="clear" w:color="auto" w:fill="auto"/>
          </w:tcPr>
          <w:p w14:paraId="28D1935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Ausų ir labirintų sutrikimai</w:t>
            </w:r>
          </w:p>
        </w:tc>
        <w:tc>
          <w:tcPr>
            <w:tcW w:w="3096" w:type="dxa"/>
            <w:shd w:val="clear" w:color="auto" w:fill="auto"/>
          </w:tcPr>
          <w:p w14:paraId="0B0DAA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2662FC6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 xml:space="preserve">Klausos sutrikimas (įskaitant ūžesį, </w:t>
            </w:r>
            <w:r w:rsidRPr="00512929">
              <w:rPr>
                <w:rFonts w:ascii="Times New Roman" w:eastAsia="Calibri" w:hAnsi="Times New Roman" w:cs="Times New Roman"/>
                <w:i/>
                <w:lang w:eastAsia="lt-LT"/>
              </w:rPr>
              <w:t>tinnitus</w:t>
            </w:r>
            <w:r w:rsidRPr="00512929">
              <w:rPr>
                <w:rFonts w:ascii="Times New Roman" w:eastAsia="Calibri" w:hAnsi="Times New Roman" w:cs="Times New Roman"/>
                <w:lang w:eastAsia="lt-LT"/>
              </w:rPr>
              <w:t>)*</w:t>
            </w:r>
          </w:p>
        </w:tc>
      </w:tr>
      <w:tr w:rsidR="00512929" w:rsidRPr="00512929" w14:paraId="4A62A45B" w14:textId="77777777" w:rsidTr="00A844F9">
        <w:tc>
          <w:tcPr>
            <w:tcW w:w="3095" w:type="dxa"/>
            <w:vMerge/>
            <w:shd w:val="clear" w:color="auto" w:fill="auto"/>
          </w:tcPr>
          <w:p w14:paraId="7DECC0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7E93DB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094C2CE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Galvos svaigimas (</w:t>
            </w:r>
            <w:r w:rsidRPr="00512929">
              <w:rPr>
                <w:rFonts w:ascii="Times New Roman" w:eastAsia="Calibri" w:hAnsi="Times New Roman" w:cs="Times New Roman"/>
                <w:i/>
                <w:iCs/>
                <w:lang w:eastAsia="lt-LT"/>
              </w:rPr>
              <w:t>vertigo</w:t>
            </w:r>
            <w:r w:rsidRPr="00512929">
              <w:rPr>
                <w:rFonts w:ascii="Times New Roman" w:eastAsia="Calibri" w:hAnsi="Times New Roman" w:cs="Times New Roman"/>
                <w:lang w:eastAsia="lt-LT"/>
              </w:rPr>
              <w:t>)*, pakenkta klausa (iki apkurtimo ir įskaitant kurtumą)</w:t>
            </w:r>
          </w:p>
        </w:tc>
      </w:tr>
      <w:tr w:rsidR="00512929" w:rsidRPr="00512929" w14:paraId="3D4030B3" w14:textId="77777777" w:rsidTr="00A844F9">
        <w:tc>
          <w:tcPr>
            <w:tcW w:w="3095" w:type="dxa"/>
            <w:vMerge w:val="restart"/>
            <w:shd w:val="clear" w:color="auto" w:fill="auto"/>
          </w:tcPr>
          <w:p w14:paraId="4548111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Širdies sutrikimai</w:t>
            </w:r>
          </w:p>
        </w:tc>
        <w:tc>
          <w:tcPr>
            <w:tcW w:w="3096" w:type="dxa"/>
            <w:shd w:val="clear" w:color="auto" w:fill="auto"/>
          </w:tcPr>
          <w:p w14:paraId="78C5B8D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Dažni</w:t>
            </w:r>
          </w:p>
        </w:tc>
        <w:tc>
          <w:tcPr>
            <w:tcW w:w="3096" w:type="dxa"/>
            <w:shd w:val="clear" w:color="auto" w:fill="auto"/>
          </w:tcPr>
          <w:p w14:paraId="5450DD2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Širdies virpėjimas (įskaitant prieširdžių), aritmija*, širdies nepakankamumas (įskaitant kairiojo ir dešiniojo skilvelių)*, miokardo išemija, skilvelių disfunkcija*</w:t>
            </w:r>
          </w:p>
        </w:tc>
      </w:tr>
      <w:tr w:rsidR="00512929" w:rsidRPr="00512929" w14:paraId="703F910A" w14:textId="77777777" w:rsidTr="00A844F9">
        <w:tc>
          <w:tcPr>
            <w:tcW w:w="3095" w:type="dxa"/>
            <w:vMerge/>
            <w:shd w:val="clear" w:color="auto" w:fill="auto"/>
          </w:tcPr>
          <w:p w14:paraId="62992A9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29034AA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7E53CF2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Širdies ir kraujagyslių sutrikimas (įskaitant kardiogeninį šoką)</w:t>
            </w:r>
          </w:p>
        </w:tc>
      </w:tr>
      <w:tr w:rsidR="00512929" w:rsidRPr="00512929" w14:paraId="472F64A3" w14:textId="77777777" w:rsidTr="00A844F9">
        <w:tc>
          <w:tcPr>
            <w:tcW w:w="3095" w:type="dxa"/>
            <w:shd w:val="clear" w:color="auto" w:fill="auto"/>
          </w:tcPr>
          <w:p w14:paraId="51AC268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Kraujagyslių sutrikimai</w:t>
            </w:r>
          </w:p>
        </w:tc>
        <w:tc>
          <w:tcPr>
            <w:tcW w:w="3096" w:type="dxa"/>
            <w:shd w:val="clear" w:color="auto" w:fill="auto"/>
          </w:tcPr>
          <w:p w14:paraId="544F6A5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05AFDFF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Hipertenzija*, hipotenzija*, ortostatinė hipotenzija</w:t>
            </w:r>
          </w:p>
        </w:tc>
      </w:tr>
      <w:tr w:rsidR="00512929" w:rsidRPr="00512929" w14:paraId="39D5F5F6" w14:textId="77777777" w:rsidTr="00A844F9">
        <w:tc>
          <w:tcPr>
            <w:tcW w:w="3095" w:type="dxa"/>
            <w:vMerge w:val="restart"/>
            <w:shd w:val="clear" w:color="auto" w:fill="auto"/>
          </w:tcPr>
          <w:p w14:paraId="0034A89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Kvėpavimo sistemos, krūtinės ląstos ir tarpuplaučio sutrikimai</w:t>
            </w:r>
          </w:p>
        </w:tc>
        <w:tc>
          <w:tcPr>
            <w:tcW w:w="3096" w:type="dxa"/>
            <w:shd w:val="clear" w:color="auto" w:fill="auto"/>
          </w:tcPr>
          <w:p w14:paraId="7F35825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42D67F1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Dusulys*, kosulys*, žagsėjimas</w:t>
            </w:r>
          </w:p>
        </w:tc>
      </w:tr>
      <w:tr w:rsidR="00512929" w:rsidRPr="00512929" w14:paraId="1232BFAD" w14:textId="77777777" w:rsidTr="00A844F9">
        <w:tc>
          <w:tcPr>
            <w:tcW w:w="3095" w:type="dxa"/>
            <w:vMerge/>
            <w:shd w:val="clear" w:color="auto" w:fill="auto"/>
          </w:tcPr>
          <w:p w14:paraId="6049B41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068E820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241F8F8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Ūminis kvėpavimo distreso sindromas, plaučių embolija, pneumonitas, plautinė hipertenzija, plaučių edema (įskaitant</w:t>
            </w:r>
          </w:p>
          <w:p w14:paraId="69D101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ūminę)</w:t>
            </w:r>
          </w:p>
        </w:tc>
      </w:tr>
      <w:tr w:rsidR="00512929" w:rsidRPr="00512929" w14:paraId="694BF6F3" w14:textId="77777777" w:rsidTr="00A844F9">
        <w:tc>
          <w:tcPr>
            <w:tcW w:w="3095" w:type="dxa"/>
            <w:vMerge w:val="restart"/>
            <w:shd w:val="clear" w:color="auto" w:fill="auto"/>
          </w:tcPr>
          <w:p w14:paraId="3FF00A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Virškinimo trakto sutrikimai</w:t>
            </w:r>
          </w:p>
        </w:tc>
        <w:tc>
          <w:tcPr>
            <w:tcW w:w="3096" w:type="dxa"/>
            <w:shd w:val="clear" w:color="auto" w:fill="auto"/>
          </w:tcPr>
          <w:p w14:paraId="76C4CCE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76F67DF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Pykinimas*, vėmimas*, viduriavimas*, stomatitas*, vidurių užkietėjimas</w:t>
            </w:r>
          </w:p>
        </w:tc>
      </w:tr>
      <w:tr w:rsidR="00512929" w:rsidRPr="00512929" w14:paraId="21B65CB7" w14:textId="77777777" w:rsidTr="00A844F9">
        <w:tc>
          <w:tcPr>
            <w:tcW w:w="3095" w:type="dxa"/>
            <w:vMerge/>
            <w:shd w:val="clear" w:color="auto" w:fill="auto"/>
          </w:tcPr>
          <w:p w14:paraId="224DB05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1973520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781D93A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iš virškinimo trakto (įskaitant iš gleivinių)*, pilvo tempimas, dispepsija, burnos ir ryklės skausmas*, gastritas*, burnos išopėjimas*, pilvo diskomfortas, disfagija, virškinimo trakto uždegimas*, pilvo skausmas (įskaitant virškinimo trakto ir blužnies skausmą)*, burnos sutrikimas*</w:t>
            </w:r>
          </w:p>
        </w:tc>
      </w:tr>
      <w:tr w:rsidR="00512929" w:rsidRPr="00512929" w14:paraId="38967367" w14:textId="77777777" w:rsidTr="00A844F9">
        <w:tc>
          <w:tcPr>
            <w:tcW w:w="3095" w:type="dxa"/>
            <w:vMerge/>
            <w:shd w:val="clear" w:color="auto" w:fill="auto"/>
          </w:tcPr>
          <w:p w14:paraId="6C0F937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2C987AB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70A9AE7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 xml:space="preserve">Kolitas (įskaitant </w:t>
            </w:r>
            <w:r w:rsidRPr="00512929">
              <w:rPr>
                <w:rFonts w:ascii="Times New Roman" w:eastAsia="Calibri" w:hAnsi="Times New Roman" w:cs="Times New Roman"/>
                <w:i/>
                <w:iCs/>
                <w:lang w:eastAsia="lt-LT"/>
              </w:rPr>
              <w:t xml:space="preserve">C. difficile </w:t>
            </w:r>
            <w:r w:rsidRPr="00512929">
              <w:rPr>
                <w:rFonts w:ascii="Times New Roman" w:eastAsia="Calibri" w:hAnsi="Times New Roman" w:cs="Times New Roman"/>
                <w:lang w:eastAsia="lt-LT"/>
              </w:rPr>
              <w:t>sukeltą kolitą)*</w:t>
            </w:r>
          </w:p>
        </w:tc>
      </w:tr>
      <w:tr w:rsidR="00512929" w:rsidRPr="00512929" w14:paraId="2471B5DA" w14:textId="77777777" w:rsidTr="00A844F9">
        <w:tc>
          <w:tcPr>
            <w:tcW w:w="3095" w:type="dxa"/>
            <w:vMerge w:val="restart"/>
            <w:shd w:val="clear" w:color="auto" w:fill="auto"/>
          </w:tcPr>
          <w:p w14:paraId="7ED619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tulžies pūslės ir latakų sutrikimai</w:t>
            </w:r>
          </w:p>
        </w:tc>
        <w:tc>
          <w:tcPr>
            <w:tcW w:w="3096" w:type="dxa"/>
            <w:shd w:val="clear" w:color="auto" w:fill="auto"/>
          </w:tcPr>
          <w:p w14:paraId="769EF59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4B4155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Toksinis poveikis kepenims (įskaitant kepenų sutrikimą)</w:t>
            </w:r>
          </w:p>
        </w:tc>
      </w:tr>
      <w:tr w:rsidR="00512929" w:rsidRPr="00512929" w14:paraId="76890077" w14:textId="77777777" w:rsidTr="00A844F9">
        <w:tc>
          <w:tcPr>
            <w:tcW w:w="3095" w:type="dxa"/>
            <w:vMerge/>
            <w:shd w:val="clear" w:color="auto" w:fill="auto"/>
          </w:tcPr>
          <w:p w14:paraId="395A27F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52BCEC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34D550C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Kepenų nepakankamumas</w:t>
            </w:r>
          </w:p>
        </w:tc>
      </w:tr>
      <w:tr w:rsidR="00512929" w:rsidRPr="00512929" w14:paraId="2873B43A" w14:textId="77777777" w:rsidTr="00A844F9">
        <w:tc>
          <w:tcPr>
            <w:tcW w:w="3095" w:type="dxa"/>
            <w:vMerge w:val="restart"/>
            <w:shd w:val="clear" w:color="auto" w:fill="auto"/>
          </w:tcPr>
          <w:p w14:paraId="00E3C01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Odos ir poodinio audinio sutrikimai</w:t>
            </w:r>
          </w:p>
        </w:tc>
        <w:tc>
          <w:tcPr>
            <w:tcW w:w="3096" w:type="dxa"/>
            <w:shd w:val="clear" w:color="auto" w:fill="auto"/>
          </w:tcPr>
          <w:p w14:paraId="3C4C9A0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61BCF0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Plaukų pažeidimas*</w:t>
            </w:r>
          </w:p>
        </w:tc>
      </w:tr>
      <w:tr w:rsidR="00512929" w:rsidRPr="00512929" w14:paraId="15D4A532" w14:textId="77777777" w:rsidTr="00A844F9">
        <w:tc>
          <w:tcPr>
            <w:tcW w:w="3095" w:type="dxa"/>
            <w:vMerge/>
            <w:shd w:val="clear" w:color="auto" w:fill="auto"/>
          </w:tcPr>
          <w:p w14:paraId="79D5DFC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1CF68C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397698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Niežulys*, dermatitas*, išbėrimas*</w:t>
            </w:r>
          </w:p>
        </w:tc>
      </w:tr>
      <w:tr w:rsidR="00512929" w:rsidRPr="00512929" w14:paraId="68583B0D" w14:textId="77777777" w:rsidTr="00A844F9">
        <w:tc>
          <w:tcPr>
            <w:tcW w:w="3095" w:type="dxa"/>
            <w:shd w:val="clear" w:color="auto" w:fill="auto"/>
          </w:tcPr>
          <w:p w14:paraId="19D2296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Skeleto, raumenų ir jungiamojo audinio sutrikimai</w:t>
            </w:r>
          </w:p>
        </w:tc>
        <w:tc>
          <w:tcPr>
            <w:tcW w:w="3096" w:type="dxa"/>
            <w:shd w:val="clear" w:color="auto" w:fill="auto"/>
          </w:tcPr>
          <w:p w14:paraId="2E8A739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Dažni</w:t>
            </w:r>
          </w:p>
        </w:tc>
        <w:tc>
          <w:tcPr>
            <w:tcW w:w="3096" w:type="dxa"/>
            <w:shd w:val="clear" w:color="auto" w:fill="auto"/>
          </w:tcPr>
          <w:p w14:paraId="10820D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spazmai*, raumenų ir kaulų skausmas*, galūnės skausmas</w:t>
            </w:r>
          </w:p>
        </w:tc>
      </w:tr>
      <w:tr w:rsidR="00512929" w:rsidRPr="00512929" w14:paraId="4A606BF0" w14:textId="77777777" w:rsidTr="00A844F9">
        <w:tc>
          <w:tcPr>
            <w:tcW w:w="3095" w:type="dxa"/>
            <w:shd w:val="clear" w:color="auto" w:fill="auto"/>
          </w:tcPr>
          <w:p w14:paraId="1BDE49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Inkstų ir šlapimo takų sutrikimai</w:t>
            </w:r>
          </w:p>
        </w:tc>
        <w:tc>
          <w:tcPr>
            <w:tcW w:w="3096" w:type="dxa"/>
            <w:shd w:val="clear" w:color="auto" w:fill="auto"/>
          </w:tcPr>
          <w:p w14:paraId="39C1FC6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61FD382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Šlapimo takų infekcija*</w:t>
            </w:r>
          </w:p>
        </w:tc>
      </w:tr>
      <w:tr w:rsidR="00512929" w:rsidRPr="00512929" w14:paraId="452ED79C" w14:textId="77777777" w:rsidTr="00A844F9">
        <w:tc>
          <w:tcPr>
            <w:tcW w:w="3095" w:type="dxa"/>
            <w:vMerge w:val="restart"/>
            <w:shd w:val="clear" w:color="auto" w:fill="auto"/>
          </w:tcPr>
          <w:p w14:paraId="7019B75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Bendrieji sutrikimai ir vartojimo vietos pažeidimai</w:t>
            </w:r>
          </w:p>
        </w:tc>
        <w:tc>
          <w:tcPr>
            <w:tcW w:w="3096" w:type="dxa"/>
            <w:shd w:val="clear" w:color="auto" w:fill="auto"/>
          </w:tcPr>
          <w:p w14:paraId="259C81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002276A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Karščiavimas*, nuovargis, astenija</w:t>
            </w:r>
          </w:p>
        </w:tc>
      </w:tr>
      <w:tr w:rsidR="00512929" w:rsidRPr="00512929" w14:paraId="0CAD6474" w14:textId="77777777" w:rsidTr="00A844F9">
        <w:tc>
          <w:tcPr>
            <w:tcW w:w="3095" w:type="dxa"/>
            <w:vMerge/>
            <w:shd w:val="clear" w:color="auto" w:fill="auto"/>
          </w:tcPr>
          <w:p w14:paraId="3112479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2550BAB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25175F3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Edema (įskaitant periferinę), </w:t>
            </w:r>
            <w:r w:rsidRPr="00512929">
              <w:rPr>
                <w:rFonts w:ascii="Times New Roman" w:eastAsia="Calibri" w:hAnsi="Times New Roman" w:cs="Times New Roman"/>
                <w:lang w:eastAsia="lt-LT"/>
              </w:rPr>
              <w:lastRenderedPageBreak/>
              <w:t>šaltkrėtis, reakcija injekcijos vietoje*, bendras negalavimas*</w:t>
            </w:r>
          </w:p>
        </w:tc>
      </w:tr>
      <w:tr w:rsidR="00512929" w:rsidRPr="00512929" w14:paraId="0B81181E" w14:textId="77777777" w:rsidTr="00A844F9">
        <w:tc>
          <w:tcPr>
            <w:tcW w:w="3095" w:type="dxa"/>
            <w:shd w:val="clear" w:color="auto" w:fill="auto"/>
          </w:tcPr>
          <w:p w14:paraId="72F37FF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lastRenderedPageBreak/>
              <w:t>Tyrimai</w:t>
            </w:r>
          </w:p>
        </w:tc>
        <w:tc>
          <w:tcPr>
            <w:tcW w:w="3096" w:type="dxa"/>
            <w:shd w:val="clear" w:color="auto" w:fill="auto"/>
          </w:tcPr>
          <w:p w14:paraId="02803D8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Dažni</w:t>
            </w:r>
          </w:p>
        </w:tc>
        <w:tc>
          <w:tcPr>
            <w:tcW w:w="3096" w:type="dxa"/>
            <w:shd w:val="clear" w:color="auto" w:fill="auto"/>
          </w:tcPr>
          <w:p w14:paraId="0CC5635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Hiperbilirubinemija*, pakitę baltymų analizės rodmenys*, sumažėjęs kūno svoris, padidėjęs kūno svoris</w:t>
            </w:r>
          </w:p>
        </w:tc>
      </w:tr>
    </w:tbl>
    <w:p w14:paraId="7286E5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Daugiau kaip vienos pageidautinos sąvokos pagal </w:t>
      </w:r>
      <w:r w:rsidRPr="00512929">
        <w:rPr>
          <w:rFonts w:ascii="Times New Roman" w:eastAsia="Calibri" w:hAnsi="Times New Roman" w:cs="Times New Roman"/>
          <w:i/>
          <w:iCs/>
          <w:sz w:val="18"/>
          <w:szCs w:val="18"/>
          <w:lang w:eastAsia="lt-LT"/>
        </w:rPr>
        <w:t xml:space="preserve">MedDRA </w:t>
      </w:r>
      <w:r w:rsidRPr="00512929">
        <w:rPr>
          <w:rFonts w:ascii="Times New Roman" w:eastAsia="Calibri" w:hAnsi="Times New Roman" w:cs="Times New Roman"/>
          <w:sz w:val="18"/>
          <w:szCs w:val="18"/>
          <w:lang w:eastAsia="lt-LT"/>
        </w:rPr>
        <w:t>grupavimas.</w:t>
      </w:r>
    </w:p>
    <w:p w14:paraId="3C24C2B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94E95E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Atskirų nepageidaujamų reakcijų aprašymas</w:t>
      </w:r>
    </w:p>
    <w:p w14:paraId="06D9E4A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i/>
          <w:iCs/>
          <w:lang w:eastAsia="lt-LT"/>
        </w:rPr>
        <w:t>Herpes zoster viruso reaktyvacija</w:t>
      </w:r>
    </w:p>
    <w:p w14:paraId="7025F92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Dauginė mieloma</w:t>
      </w:r>
    </w:p>
    <w:p w14:paraId="7BD3BA6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Profilaktiškai naudojami antivirusiniai vaistiniai preparatai buvo skiriami 26 % pacientų Bz+M+P grupėje. </w:t>
      </w:r>
      <w:r w:rsidRPr="00512929">
        <w:rPr>
          <w:rFonts w:ascii="Times New Roman" w:eastAsia="Calibri" w:hAnsi="Times New Roman" w:cs="Times New Roman"/>
          <w:i/>
          <w:iCs/>
          <w:lang w:eastAsia="lt-LT"/>
        </w:rPr>
        <w:t xml:space="preserve">Herpes zoster </w:t>
      </w:r>
      <w:r w:rsidRPr="00512929">
        <w:rPr>
          <w:rFonts w:ascii="Times New Roman" w:eastAsia="Calibri" w:hAnsi="Times New Roman" w:cs="Times New Roman"/>
          <w:lang w:eastAsia="lt-LT"/>
        </w:rPr>
        <w:t>pasireiškė 17 % Bz+M+P grupės pacientų, kuriems nebuvo profilaktiškai skiriami antivirusiniai vaistiniai preparatai, palyginti su 3 % pacientų, kuriems profilaktiškai buvo skiriami antivirusiniai vaistiniai preparatai.</w:t>
      </w:r>
    </w:p>
    <w:p w14:paraId="04A424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82A0BB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Mantijos ląstelių limfoma</w:t>
      </w:r>
    </w:p>
    <w:p w14:paraId="700F4C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Priešvirusinė profilaktika buvo skirta 137 iš 240 pacientų (57 %) BzR-CAP grupėje. </w:t>
      </w:r>
      <w:r w:rsidRPr="00512929">
        <w:rPr>
          <w:rFonts w:ascii="Times New Roman" w:eastAsia="Calibri" w:hAnsi="Times New Roman" w:cs="Times New Roman"/>
          <w:i/>
          <w:iCs/>
          <w:lang w:eastAsia="lt-LT"/>
        </w:rPr>
        <w:t>Herpes zoster</w:t>
      </w:r>
      <w:r w:rsidRPr="00512929">
        <w:rPr>
          <w:rFonts w:ascii="Times New Roman" w:eastAsia="Calibri" w:hAnsi="Times New Roman" w:cs="Times New Roman"/>
          <w:lang w:eastAsia="lt-LT"/>
        </w:rPr>
        <w:t>infekcija BzR-CAP pacientų grupėje pasireiškė 10,7 % dažnumu pacientams, kuriems nebuvo taikyta priešvirusinė profilaktika, palyginti su 3,6 % pacientų, kuriems buvo taikyta priešvirusinė profilaktika (žr. 4.4 skyrių).</w:t>
      </w:r>
    </w:p>
    <w:p w14:paraId="15F5F9F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1882D5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Hepatito B viruso (HBV) reaktivacija ir infekcija</w:t>
      </w:r>
    </w:p>
    <w:p w14:paraId="6E4314A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Mantijos ląstelių limfoma</w:t>
      </w:r>
    </w:p>
    <w:p w14:paraId="1E7D661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HBV infekcija su mirtina baigtimi pasireiškė 0,8 % (n = 2) gydymo be bortezomibo grupės (kai skirtas rituksimabas, ciklofosfamidas, doksorubicinas, vinkristinas ir prednizonas; R-CHOP) pacientų ir </w:t>
      </w:r>
      <w:r w:rsidRPr="00512929">
        <w:rPr>
          <w:rFonts w:ascii="Times New Roman" w:eastAsia="Times New Roman" w:hAnsi="Times New Roman" w:cs="Times New Roman"/>
        </w:rPr>
        <w:t>0,4 % (n = 1) pacientų, vartojusių bortezomibo kartu su rituksimabu, ciklofosfamidu, doksorubicinu</w:t>
      </w:r>
      <w:r w:rsidRPr="00512929">
        <w:rPr>
          <w:rFonts w:ascii="Times New Roman" w:eastAsia="Calibri" w:hAnsi="Times New Roman" w:cs="Times New Roman"/>
          <w:lang w:eastAsia="lt-LT"/>
        </w:rPr>
        <w:t xml:space="preserve"> ir prednizonu (BzR-CAP). Bendras hepatito B infekcijų dažnis pacientų, gydytų BzR-CAP ar R-CHOP, grupėse buvo panašus (atitinkamai 0,8 %, palyginti su 1,2 %).</w:t>
      </w:r>
    </w:p>
    <w:p w14:paraId="4BC2B5E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07C963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Periferinė neuropatija, gydant pagal kombinuoto gydymo planą</w:t>
      </w:r>
    </w:p>
    <w:p w14:paraId="53FC92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Dauginė mieloma</w:t>
      </w:r>
    </w:p>
    <w:p w14:paraId="1B8586C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Tyrimų, kurių metu bortezomibas buvo skirtas indukciniam gydymui kartu su deksametazonu (tyrimas </w:t>
      </w:r>
      <w:r w:rsidRPr="00512929">
        <w:rPr>
          <w:rFonts w:ascii="Times New Roman" w:eastAsia="Calibri" w:hAnsi="Times New Roman" w:cs="Times New Roman"/>
          <w:i/>
          <w:iCs/>
          <w:lang w:eastAsia="lt-LT"/>
        </w:rPr>
        <w:t>IFM</w:t>
      </w:r>
      <w:r w:rsidRPr="00512929">
        <w:rPr>
          <w:rFonts w:ascii="Times New Roman" w:eastAsia="Calibri" w:hAnsi="Times New Roman" w:cs="Times New Roman"/>
          <w:lang w:eastAsia="lt-LT"/>
        </w:rPr>
        <w:t xml:space="preserve">-2005-01) bei deksametazonu-talidomidu (tyrimas </w:t>
      </w:r>
      <w:r w:rsidRPr="00512929">
        <w:rPr>
          <w:rFonts w:ascii="Times New Roman" w:eastAsia="Calibri" w:hAnsi="Times New Roman" w:cs="Times New Roman"/>
          <w:i/>
          <w:iCs/>
          <w:lang w:eastAsia="lt-LT"/>
        </w:rPr>
        <w:t>MMY</w:t>
      </w:r>
      <w:r w:rsidRPr="00512929">
        <w:rPr>
          <w:rFonts w:ascii="Times New Roman" w:eastAsia="Calibri" w:hAnsi="Times New Roman" w:cs="Times New Roman"/>
          <w:lang w:eastAsia="lt-LT"/>
        </w:rPr>
        <w:t>-3010), duomenimis, periferinės neuropatijos, gydant pagal kombinuoto gydymo planus, dažnis yra nurodytas toliau esančioje lentelėje.</w:t>
      </w:r>
    </w:p>
    <w:p w14:paraId="6C8FCB2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37212C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9 lentelė. Periferinės neuropatijos dažnis indukcinio gydymo metu pagal toksiškumą ir gydymo nutraukimą dėl periferinės neuropatijos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482"/>
        <w:gridCol w:w="1751"/>
        <w:gridCol w:w="1482"/>
        <w:gridCol w:w="1548"/>
      </w:tblGrid>
      <w:tr w:rsidR="00512929" w:rsidRPr="00512929" w14:paraId="32BA5566" w14:textId="77777777" w:rsidTr="00A844F9">
        <w:trPr>
          <w:trHeight w:val="270"/>
        </w:trPr>
        <w:tc>
          <w:tcPr>
            <w:tcW w:w="1544" w:type="pct"/>
            <w:shd w:val="clear" w:color="auto" w:fill="auto"/>
          </w:tcPr>
          <w:p w14:paraId="2A473456" w14:textId="77777777" w:rsidR="00512929" w:rsidRPr="00512929" w:rsidRDefault="00512929" w:rsidP="00512929">
            <w:pPr>
              <w:widowControl w:val="0"/>
              <w:spacing w:after="0" w:line="240" w:lineRule="auto"/>
              <w:ind w:right="-20"/>
              <w:rPr>
                <w:rFonts w:ascii="Times New Roman" w:eastAsia="Times New Roman" w:hAnsi="Times New Roman" w:cs="Times New Roman"/>
              </w:rPr>
            </w:pPr>
          </w:p>
        </w:tc>
        <w:tc>
          <w:tcPr>
            <w:tcW w:w="1784" w:type="pct"/>
            <w:gridSpan w:val="2"/>
            <w:shd w:val="clear" w:color="auto" w:fill="auto"/>
          </w:tcPr>
          <w:p w14:paraId="08AF8B22"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u w:val="single"/>
                <w:lang w:val="en-US"/>
              </w:rPr>
            </w:pPr>
            <w:r w:rsidRPr="00512929">
              <w:rPr>
                <w:rFonts w:ascii="Times New Roman" w:eastAsia="Times New Roman" w:hAnsi="Times New Roman" w:cs="Times New Roman"/>
                <w:u w:val="single"/>
                <w:lang w:val="en-US"/>
              </w:rPr>
              <w:t>IFM-2005-01</w:t>
            </w:r>
          </w:p>
        </w:tc>
        <w:tc>
          <w:tcPr>
            <w:tcW w:w="1673" w:type="pct"/>
            <w:gridSpan w:val="2"/>
            <w:shd w:val="clear" w:color="auto" w:fill="auto"/>
          </w:tcPr>
          <w:p w14:paraId="51793A31"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u w:val="single"/>
                <w:lang w:val="en-US"/>
              </w:rPr>
            </w:pPr>
            <w:r w:rsidRPr="00512929">
              <w:rPr>
                <w:rFonts w:ascii="Times New Roman" w:eastAsia="Times New Roman" w:hAnsi="Times New Roman" w:cs="Times New Roman"/>
                <w:u w:val="single"/>
                <w:lang w:val="en-US"/>
              </w:rPr>
              <w:t>MMY-3010</w:t>
            </w:r>
          </w:p>
        </w:tc>
      </w:tr>
      <w:tr w:rsidR="00512929" w:rsidRPr="00512929" w14:paraId="243BDBB7" w14:textId="77777777" w:rsidTr="00A844F9">
        <w:tc>
          <w:tcPr>
            <w:tcW w:w="1544" w:type="pct"/>
            <w:shd w:val="clear" w:color="auto" w:fill="auto"/>
          </w:tcPr>
          <w:p w14:paraId="316AFD9A"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p>
        </w:tc>
        <w:tc>
          <w:tcPr>
            <w:tcW w:w="818" w:type="pct"/>
            <w:shd w:val="clear" w:color="auto" w:fill="auto"/>
          </w:tcPr>
          <w:p w14:paraId="708FC4B9"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VDDx</w:t>
            </w:r>
          </w:p>
          <w:p w14:paraId="567AEDDC"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(N=239)</w:t>
            </w:r>
          </w:p>
        </w:tc>
        <w:tc>
          <w:tcPr>
            <w:tcW w:w="966" w:type="pct"/>
            <w:shd w:val="clear" w:color="auto" w:fill="auto"/>
          </w:tcPr>
          <w:p w14:paraId="4503E61E"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BzDx</w:t>
            </w:r>
          </w:p>
          <w:p w14:paraId="419FD488"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(N=239)</w:t>
            </w:r>
          </w:p>
        </w:tc>
        <w:tc>
          <w:tcPr>
            <w:tcW w:w="818" w:type="pct"/>
            <w:shd w:val="clear" w:color="auto" w:fill="auto"/>
          </w:tcPr>
          <w:p w14:paraId="2BA931C2"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TDx</w:t>
            </w:r>
          </w:p>
          <w:p w14:paraId="14E6BCD7"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(N=126)</w:t>
            </w:r>
          </w:p>
        </w:tc>
        <w:tc>
          <w:tcPr>
            <w:tcW w:w="855" w:type="pct"/>
            <w:shd w:val="clear" w:color="auto" w:fill="auto"/>
          </w:tcPr>
          <w:p w14:paraId="72E74404"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BzTDx</w:t>
            </w:r>
          </w:p>
          <w:p w14:paraId="2D294B56"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(N=130)</w:t>
            </w:r>
          </w:p>
        </w:tc>
      </w:tr>
      <w:tr w:rsidR="00512929" w:rsidRPr="00512929" w14:paraId="72647391" w14:textId="77777777" w:rsidTr="00A844F9">
        <w:tc>
          <w:tcPr>
            <w:tcW w:w="1544" w:type="pct"/>
            <w:shd w:val="clear" w:color="auto" w:fill="auto"/>
          </w:tcPr>
          <w:p w14:paraId="2768BB2C"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Times New Roman" w:hAnsi="Times New Roman" w:cs="Times New Roman"/>
                <w:lang w:val="sl-SI"/>
              </w:rPr>
              <w:t>PN dažnis (%)</w:t>
            </w:r>
          </w:p>
        </w:tc>
        <w:tc>
          <w:tcPr>
            <w:tcW w:w="818" w:type="pct"/>
            <w:shd w:val="clear" w:color="auto" w:fill="auto"/>
          </w:tcPr>
          <w:p w14:paraId="77E14998"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c>
          <w:tcPr>
            <w:tcW w:w="966" w:type="pct"/>
            <w:shd w:val="clear" w:color="auto" w:fill="auto"/>
          </w:tcPr>
          <w:p w14:paraId="18D1386B"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c>
          <w:tcPr>
            <w:tcW w:w="818" w:type="pct"/>
            <w:shd w:val="clear" w:color="auto" w:fill="auto"/>
          </w:tcPr>
          <w:p w14:paraId="2D6E1F70"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c>
          <w:tcPr>
            <w:tcW w:w="855" w:type="pct"/>
            <w:shd w:val="clear" w:color="auto" w:fill="auto"/>
          </w:tcPr>
          <w:p w14:paraId="74B8D8DC"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r>
      <w:tr w:rsidR="00512929" w:rsidRPr="00512929" w14:paraId="20207CA0" w14:textId="77777777" w:rsidTr="00A844F9">
        <w:tc>
          <w:tcPr>
            <w:tcW w:w="1544" w:type="pct"/>
            <w:shd w:val="clear" w:color="auto" w:fill="auto"/>
          </w:tcPr>
          <w:p w14:paraId="12B2876D"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Times New Roman" w:hAnsi="Times New Roman" w:cs="Times New Roman"/>
                <w:lang w:val="en-US"/>
              </w:rPr>
              <w:t>Visų laispnių PN</w:t>
            </w:r>
          </w:p>
        </w:tc>
        <w:tc>
          <w:tcPr>
            <w:tcW w:w="818" w:type="pct"/>
            <w:shd w:val="clear" w:color="auto" w:fill="auto"/>
          </w:tcPr>
          <w:p w14:paraId="66021CEA"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3</w:t>
            </w:r>
          </w:p>
        </w:tc>
        <w:tc>
          <w:tcPr>
            <w:tcW w:w="966" w:type="pct"/>
            <w:shd w:val="clear" w:color="auto" w:fill="auto"/>
          </w:tcPr>
          <w:p w14:paraId="7A1C1F4F"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15</w:t>
            </w:r>
          </w:p>
        </w:tc>
        <w:tc>
          <w:tcPr>
            <w:tcW w:w="818" w:type="pct"/>
            <w:shd w:val="clear" w:color="auto" w:fill="auto"/>
          </w:tcPr>
          <w:p w14:paraId="23EA25E4"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12</w:t>
            </w:r>
          </w:p>
        </w:tc>
        <w:tc>
          <w:tcPr>
            <w:tcW w:w="855" w:type="pct"/>
            <w:shd w:val="clear" w:color="auto" w:fill="auto"/>
          </w:tcPr>
          <w:p w14:paraId="68BC6FF8"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45</w:t>
            </w:r>
          </w:p>
        </w:tc>
      </w:tr>
      <w:tr w:rsidR="00512929" w:rsidRPr="00512929" w14:paraId="098E4348" w14:textId="77777777" w:rsidTr="00A844F9">
        <w:tc>
          <w:tcPr>
            <w:tcW w:w="1544" w:type="pct"/>
            <w:shd w:val="clear" w:color="auto" w:fill="auto"/>
          </w:tcPr>
          <w:p w14:paraId="1959BF73"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Calibri" w:hAnsi="Times New Roman" w:cs="Times New Roman"/>
                <w:lang w:val="en-US"/>
              </w:rPr>
              <w:t>≥ 2 laipsnio PN</w:t>
            </w:r>
          </w:p>
        </w:tc>
        <w:tc>
          <w:tcPr>
            <w:tcW w:w="818" w:type="pct"/>
            <w:shd w:val="clear" w:color="auto" w:fill="auto"/>
          </w:tcPr>
          <w:p w14:paraId="23125088"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w:t>
            </w:r>
          </w:p>
        </w:tc>
        <w:tc>
          <w:tcPr>
            <w:tcW w:w="966" w:type="pct"/>
            <w:shd w:val="clear" w:color="auto" w:fill="auto"/>
          </w:tcPr>
          <w:p w14:paraId="10A83C43"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10</w:t>
            </w:r>
          </w:p>
        </w:tc>
        <w:tc>
          <w:tcPr>
            <w:tcW w:w="818" w:type="pct"/>
            <w:shd w:val="clear" w:color="auto" w:fill="auto"/>
          </w:tcPr>
          <w:p w14:paraId="211C9B6D"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2</w:t>
            </w:r>
          </w:p>
        </w:tc>
        <w:tc>
          <w:tcPr>
            <w:tcW w:w="855" w:type="pct"/>
            <w:shd w:val="clear" w:color="auto" w:fill="auto"/>
          </w:tcPr>
          <w:p w14:paraId="61836A34"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31</w:t>
            </w:r>
          </w:p>
        </w:tc>
      </w:tr>
      <w:tr w:rsidR="00512929" w:rsidRPr="00512929" w14:paraId="597C253F" w14:textId="77777777" w:rsidTr="00A844F9">
        <w:tc>
          <w:tcPr>
            <w:tcW w:w="1544" w:type="pct"/>
            <w:shd w:val="clear" w:color="auto" w:fill="auto"/>
          </w:tcPr>
          <w:p w14:paraId="31B7D455"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Calibri" w:hAnsi="Times New Roman" w:cs="Times New Roman"/>
                <w:lang w:val="en-US"/>
              </w:rPr>
              <w:t>≥ 3 laipsnio PN</w:t>
            </w:r>
          </w:p>
        </w:tc>
        <w:tc>
          <w:tcPr>
            <w:tcW w:w="818" w:type="pct"/>
            <w:shd w:val="clear" w:color="auto" w:fill="auto"/>
          </w:tcPr>
          <w:p w14:paraId="74599D0A"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&lt; 1</w:t>
            </w:r>
          </w:p>
        </w:tc>
        <w:tc>
          <w:tcPr>
            <w:tcW w:w="966" w:type="pct"/>
            <w:shd w:val="clear" w:color="auto" w:fill="auto"/>
          </w:tcPr>
          <w:p w14:paraId="2CEA7282"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5</w:t>
            </w:r>
          </w:p>
        </w:tc>
        <w:tc>
          <w:tcPr>
            <w:tcW w:w="818" w:type="pct"/>
            <w:shd w:val="clear" w:color="auto" w:fill="auto"/>
          </w:tcPr>
          <w:p w14:paraId="3937B207"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0</w:t>
            </w:r>
          </w:p>
        </w:tc>
        <w:tc>
          <w:tcPr>
            <w:tcW w:w="855" w:type="pct"/>
            <w:shd w:val="clear" w:color="auto" w:fill="auto"/>
          </w:tcPr>
          <w:p w14:paraId="28B5975A"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5</w:t>
            </w:r>
          </w:p>
        </w:tc>
      </w:tr>
      <w:tr w:rsidR="00512929" w:rsidRPr="00512929" w14:paraId="6015154B" w14:textId="77777777" w:rsidTr="00A844F9">
        <w:tc>
          <w:tcPr>
            <w:tcW w:w="1544" w:type="pct"/>
            <w:shd w:val="clear" w:color="auto" w:fill="auto"/>
          </w:tcPr>
          <w:p w14:paraId="0AADBBA8"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Calibri" w:hAnsi="Times New Roman" w:cs="Times New Roman"/>
                <w:lang w:val="en-US"/>
              </w:rPr>
              <w:t>Gydymo nutaraukimas dėl PN (%)</w:t>
            </w:r>
          </w:p>
        </w:tc>
        <w:tc>
          <w:tcPr>
            <w:tcW w:w="818" w:type="pct"/>
            <w:shd w:val="clear" w:color="auto" w:fill="auto"/>
          </w:tcPr>
          <w:p w14:paraId="4604C05F"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&lt; 1</w:t>
            </w:r>
          </w:p>
        </w:tc>
        <w:tc>
          <w:tcPr>
            <w:tcW w:w="966" w:type="pct"/>
            <w:shd w:val="clear" w:color="auto" w:fill="auto"/>
          </w:tcPr>
          <w:p w14:paraId="3F54DA06"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2</w:t>
            </w:r>
          </w:p>
        </w:tc>
        <w:tc>
          <w:tcPr>
            <w:tcW w:w="818" w:type="pct"/>
            <w:shd w:val="clear" w:color="auto" w:fill="auto"/>
          </w:tcPr>
          <w:p w14:paraId="353CE608"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w:t>
            </w:r>
          </w:p>
        </w:tc>
        <w:tc>
          <w:tcPr>
            <w:tcW w:w="855" w:type="pct"/>
            <w:shd w:val="clear" w:color="auto" w:fill="auto"/>
          </w:tcPr>
          <w:p w14:paraId="7C51902D"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5</w:t>
            </w:r>
          </w:p>
        </w:tc>
      </w:tr>
    </w:tbl>
    <w:p w14:paraId="23DEBD5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VDDx = vinkristinas, doksorubicininas, deksametazonas; BzDx = </w:t>
      </w:r>
      <w:r w:rsidRPr="00512929">
        <w:rPr>
          <w:rFonts w:ascii="Times New Roman" w:eastAsia="Times New Roman" w:hAnsi="Times New Roman" w:cs="Times New Roman"/>
          <w:snapToGrid w:val="0"/>
          <w:sz w:val="18"/>
          <w:szCs w:val="18"/>
          <w:lang w:val="en-US"/>
        </w:rPr>
        <w:t>bortezomibas</w:t>
      </w:r>
      <w:r w:rsidRPr="00512929">
        <w:rPr>
          <w:rFonts w:ascii="Times New Roman" w:eastAsia="Calibri" w:hAnsi="Times New Roman" w:cs="Times New Roman"/>
          <w:sz w:val="18"/>
          <w:szCs w:val="18"/>
          <w:lang w:eastAsia="lt-LT"/>
        </w:rPr>
        <w:t xml:space="preserve">, deksametazonas; TDx = talidomidas, deksametazonas; BzTDx = </w:t>
      </w:r>
      <w:r w:rsidRPr="00512929">
        <w:rPr>
          <w:rFonts w:ascii="Times New Roman" w:eastAsia="Times New Roman" w:hAnsi="Times New Roman" w:cs="Times New Roman"/>
          <w:snapToGrid w:val="0"/>
          <w:sz w:val="18"/>
          <w:szCs w:val="18"/>
          <w:lang w:val="en-US"/>
        </w:rPr>
        <w:t>bortezomibas</w:t>
      </w:r>
      <w:r w:rsidRPr="00512929">
        <w:rPr>
          <w:rFonts w:ascii="Times New Roman" w:eastAsia="Calibri" w:hAnsi="Times New Roman" w:cs="Times New Roman"/>
          <w:sz w:val="18"/>
          <w:szCs w:val="18"/>
          <w:lang w:eastAsia="lt-LT"/>
        </w:rPr>
        <w:t>, talidomidas, deksametazonas; PN = periferinė neuropatija.</w:t>
      </w:r>
    </w:p>
    <w:p w14:paraId="33122C9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Pastaba. Periferinė neuropatija apima pasirinktinas sąvokas: periferinė neuropatija, periferinė motorinė neuropatija, periferinė sensorinė neuropatija ir polineuropatija.</w:t>
      </w:r>
    </w:p>
    <w:p w14:paraId="5B46487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257F23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Mantijos ląstelių limfoma</w:t>
      </w:r>
    </w:p>
    <w:p w14:paraId="72F4567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Tyrimo LYM-3002 metu, kai bortezomibo buvo skirtas vartoti kartu su rituksimabu, ciklofosfamidu, doksorubicinu ir prednizonu (R-CAP), periferinės neuropatijos dažnis gydant pagal kombinuoto gydymo planus yra pateiktas toliau esančioje lentelėje.</w:t>
      </w:r>
    </w:p>
    <w:p w14:paraId="22A6D4D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753F6D3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lastRenderedPageBreak/>
        <w:t>10 lentelė. Periferinės neuropatijos dažnis tyrimo LYM-3002 metu pagal toksinį poveikį ir gydymo nutraukimą dėl periferinės neuropatijos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13"/>
        <w:gridCol w:w="3014"/>
      </w:tblGrid>
      <w:tr w:rsidR="00512929" w:rsidRPr="00512929" w14:paraId="425B1FC7" w14:textId="77777777" w:rsidTr="00A844F9">
        <w:tc>
          <w:tcPr>
            <w:tcW w:w="3102" w:type="dxa"/>
            <w:shd w:val="clear" w:color="auto" w:fill="auto"/>
          </w:tcPr>
          <w:p w14:paraId="1D4D59D5" w14:textId="77777777" w:rsidR="00512929" w:rsidRPr="00512929" w:rsidRDefault="00512929" w:rsidP="00512929">
            <w:pPr>
              <w:widowControl w:val="0"/>
              <w:spacing w:after="0" w:line="240" w:lineRule="auto"/>
              <w:jc w:val="center"/>
              <w:rPr>
                <w:rFonts w:ascii="Times New Roman" w:eastAsia="Calibri" w:hAnsi="Times New Roman" w:cs="Times New Roman"/>
              </w:rPr>
            </w:pPr>
          </w:p>
        </w:tc>
        <w:tc>
          <w:tcPr>
            <w:tcW w:w="3092" w:type="dxa"/>
            <w:shd w:val="clear" w:color="auto" w:fill="auto"/>
          </w:tcPr>
          <w:p w14:paraId="3B7BF042"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BzR-CAP</w:t>
            </w:r>
          </w:p>
          <w:p w14:paraId="1CBCF071"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(N=240)</w:t>
            </w:r>
          </w:p>
        </w:tc>
        <w:tc>
          <w:tcPr>
            <w:tcW w:w="3093" w:type="dxa"/>
            <w:shd w:val="clear" w:color="auto" w:fill="auto"/>
          </w:tcPr>
          <w:p w14:paraId="1760D813"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R-CHOP</w:t>
            </w:r>
          </w:p>
          <w:p w14:paraId="794E0D24"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(N=242)</w:t>
            </w:r>
          </w:p>
        </w:tc>
      </w:tr>
      <w:tr w:rsidR="00512929" w:rsidRPr="00512929" w14:paraId="6E1023ED" w14:textId="77777777" w:rsidTr="00A844F9">
        <w:tc>
          <w:tcPr>
            <w:tcW w:w="3102" w:type="dxa"/>
            <w:shd w:val="clear" w:color="auto" w:fill="auto"/>
          </w:tcPr>
          <w:p w14:paraId="3CDEFF51"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PN dažnis (%)</w:t>
            </w:r>
          </w:p>
          <w:p w14:paraId="51F5A117"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Visų laipsnių PN</w:t>
            </w:r>
          </w:p>
        </w:tc>
        <w:tc>
          <w:tcPr>
            <w:tcW w:w="3092" w:type="dxa"/>
            <w:shd w:val="clear" w:color="auto" w:fill="auto"/>
          </w:tcPr>
          <w:p w14:paraId="5731C0F4"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p>
          <w:p w14:paraId="2AC42310"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30</w:t>
            </w:r>
          </w:p>
        </w:tc>
        <w:tc>
          <w:tcPr>
            <w:tcW w:w="3093" w:type="dxa"/>
            <w:shd w:val="clear" w:color="auto" w:fill="auto"/>
          </w:tcPr>
          <w:p w14:paraId="4181EF29"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p>
          <w:p w14:paraId="30C0C346"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29</w:t>
            </w:r>
          </w:p>
        </w:tc>
      </w:tr>
      <w:tr w:rsidR="00512929" w:rsidRPr="00512929" w14:paraId="4E969EFB" w14:textId="77777777" w:rsidTr="00A844F9">
        <w:tc>
          <w:tcPr>
            <w:tcW w:w="3102" w:type="dxa"/>
            <w:shd w:val="clear" w:color="auto" w:fill="auto"/>
          </w:tcPr>
          <w:p w14:paraId="7C3F3095"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 2 laipsnio PN</w:t>
            </w:r>
          </w:p>
        </w:tc>
        <w:tc>
          <w:tcPr>
            <w:tcW w:w="3092" w:type="dxa"/>
            <w:shd w:val="clear" w:color="auto" w:fill="auto"/>
          </w:tcPr>
          <w:p w14:paraId="1F37BD24"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18</w:t>
            </w:r>
          </w:p>
        </w:tc>
        <w:tc>
          <w:tcPr>
            <w:tcW w:w="3093" w:type="dxa"/>
            <w:shd w:val="clear" w:color="auto" w:fill="auto"/>
          </w:tcPr>
          <w:p w14:paraId="385FCF0B"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9</w:t>
            </w:r>
          </w:p>
        </w:tc>
      </w:tr>
      <w:tr w:rsidR="00512929" w:rsidRPr="00512929" w14:paraId="6491789F" w14:textId="77777777" w:rsidTr="00A844F9">
        <w:tc>
          <w:tcPr>
            <w:tcW w:w="3102" w:type="dxa"/>
            <w:shd w:val="clear" w:color="auto" w:fill="auto"/>
          </w:tcPr>
          <w:p w14:paraId="035DCFB0"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 3 laipsnio PN</w:t>
            </w:r>
          </w:p>
        </w:tc>
        <w:tc>
          <w:tcPr>
            <w:tcW w:w="3092" w:type="dxa"/>
            <w:shd w:val="clear" w:color="auto" w:fill="auto"/>
          </w:tcPr>
          <w:p w14:paraId="40F557DF"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8</w:t>
            </w:r>
          </w:p>
        </w:tc>
        <w:tc>
          <w:tcPr>
            <w:tcW w:w="3093" w:type="dxa"/>
            <w:shd w:val="clear" w:color="auto" w:fill="auto"/>
          </w:tcPr>
          <w:p w14:paraId="1F38E40D"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4</w:t>
            </w:r>
          </w:p>
        </w:tc>
      </w:tr>
      <w:tr w:rsidR="00512929" w:rsidRPr="00512929" w14:paraId="5FF1EC96" w14:textId="77777777" w:rsidTr="00A844F9">
        <w:tc>
          <w:tcPr>
            <w:tcW w:w="3102" w:type="dxa"/>
            <w:shd w:val="clear" w:color="auto" w:fill="auto"/>
          </w:tcPr>
          <w:p w14:paraId="3BCD6AEA"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Gydymo nutraukimas dėl PN (%)</w:t>
            </w:r>
          </w:p>
        </w:tc>
        <w:tc>
          <w:tcPr>
            <w:tcW w:w="3092" w:type="dxa"/>
            <w:shd w:val="clear" w:color="auto" w:fill="auto"/>
          </w:tcPr>
          <w:p w14:paraId="528B7636"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2</w:t>
            </w:r>
          </w:p>
        </w:tc>
        <w:tc>
          <w:tcPr>
            <w:tcW w:w="3093" w:type="dxa"/>
            <w:shd w:val="clear" w:color="auto" w:fill="auto"/>
          </w:tcPr>
          <w:p w14:paraId="4B42E256"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Times New Roman" w:hAnsi="Times New Roman" w:cs="Times New Roman"/>
                <w:lang w:val="en-US"/>
              </w:rPr>
              <w:t>&lt; 1</w:t>
            </w:r>
          </w:p>
        </w:tc>
      </w:tr>
    </w:tbl>
    <w:p w14:paraId="5F0E0D2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BzR-CAP = </w:t>
      </w:r>
      <w:r w:rsidRPr="00512929">
        <w:rPr>
          <w:rFonts w:ascii="Times New Roman" w:eastAsia="Times New Roman" w:hAnsi="Times New Roman" w:cs="Times New Roman"/>
          <w:snapToGrid w:val="0"/>
          <w:sz w:val="18"/>
          <w:szCs w:val="18"/>
          <w:lang w:val="en-US"/>
        </w:rPr>
        <w:t>bortezomibas</w:t>
      </w:r>
      <w:r w:rsidRPr="00512929">
        <w:rPr>
          <w:rFonts w:ascii="Times New Roman" w:eastAsia="Calibri" w:hAnsi="Times New Roman" w:cs="Times New Roman"/>
          <w:sz w:val="18"/>
          <w:szCs w:val="18"/>
          <w:lang w:eastAsia="lt-LT"/>
        </w:rPr>
        <w:t>, rituksimabas, ciklofosfamidas, doksorubicinas ir prednizonas; R-CHOP = rituksimabas, ciklofosfamidas, doksorubicinas, vinkristinas ir prednizonas; PN = periferinė neuropatija.</w:t>
      </w:r>
    </w:p>
    <w:p w14:paraId="391CA3F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Periferinė neuropatija apima pasirinktinas sąvokas: periferinė sensorinė neuropatija, periferinė neuropatija, periferinė motorinė neuropatija ir periferinė sensomotorinė neuropatija.</w:t>
      </w:r>
    </w:p>
    <w:p w14:paraId="1ACBC13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15BFCCB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Senyvi pacientai, sergantys MLL</w:t>
      </w:r>
    </w:p>
    <w:p w14:paraId="7A1E819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BzR-CAP grupėje 42,9 % ir 10,4 % pacientų buvo atitinkamai nuo 65 iki 74 metų ir ≥ 75 metų. Nors pacientai, kuriems buvo ≥ 75 metų, blogiau toleravo BzR-CAP ir R-CHOP, sunkių nepageidaujamų reiškinių dažnis BzR-CAP grupėje buvo 68 %, palyginti su 42 % R-CHOP grupėje.</w:t>
      </w:r>
    </w:p>
    <w:p w14:paraId="7F5E859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8392A0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Pakartotinis pacientų, kuriems pasireiškė dauginės mielomos atkrytis, gydymas</w:t>
      </w:r>
    </w:p>
    <w:p w14:paraId="740F60A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Tyrimo, kurio metu bortezomibu pakartotinai buvo gydyti 130 pacientų, kuriems buvo diagnozuota atsinaujinusi dauginė mieloma ir kuriems ankčiau buvo pasireiškęs bent dalinis atsakas gydant pagal planą, kurio sudėtyje buvo bortezomibo, duomenimis, dažniausi visų sunkumo laipsnių nepageidaujami reiškiniai, kurie pasireiškė ne mažiau kaip 25 % pacientų, buvo trombocitopenija (55 %), neuropatija (40 %), anemija (37 %), viduriavimas (35 %) ir vidurių užkietėjimas (28 %). Visų sunkumo laipsnių periferinė neuropatija ir ≥ 3 sunkumo laipsnio periferinė neuropatija pasireiškė atitinkamai 40 % ir 8,5 % pacientų.</w:t>
      </w:r>
    </w:p>
    <w:p w14:paraId="0CFCEE3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p>
    <w:p w14:paraId="5E4CA44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u w:val="single"/>
          <w:lang w:eastAsia="sl-SI"/>
        </w:rPr>
      </w:pPr>
      <w:r w:rsidRPr="00512929">
        <w:rPr>
          <w:rFonts w:ascii="Times New Roman" w:eastAsia="Times New Roman" w:hAnsi="Times New Roman" w:cs="Times New Roman"/>
          <w:u w:val="single"/>
          <w:lang w:eastAsia="sl-SI"/>
        </w:rPr>
        <w:t>Pranešimas apie įtariamas nepageidaujamas reakcijas</w:t>
      </w:r>
    </w:p>
    <w:p w14:paraId="3D462263"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512929">
        <w:rPr>
          <w:rFonts w:ascii="Times New Roman" w:eastAsia="Times New Roman" w:hAnsi="Times New Roman" w:cs="Times New Roman"/>
          <w:snapToGrid w:val="0"/>
          <w:lang w:eastAsia="sl-SI"/>
        </w:rPr>
        <w:t>://</w:t>
      </w:r>
      <w:hyperlink r:id="rId8"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lang w:eastAsia="sl-SI"/>
        </w:rPr>
        <w:t>/</w:t>
      </w:r>
      <w:r w:rsidRPr="00512929">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w:t>
      </w:r>
      <w:r w:rsidRPr="00512929">
        <w:rPr>
          <w:rFonts w:ascii="Times New Roman" w:eastAsia="Times New Roman" w:hAnsi="Times New Roman" w:cs="Times New Roman"/>
          <w:snapToGrid w:val="0"/>
          <w:lang w:eastAsia="sl-SI"/>
        </w:rPr>
        <w:t>)</w:t>
      </w:r>
      <w:r w:rsidRPr="00512929">
        <w:rPr>
          <w:rFonts w:ascii="Times New Roman" w:eastAsia="Times New Roman" w:hAnsi="Times New Roman" w:cs="Times New Roman"/>
          <w:lang w:eastAsia="sl-SI"/>
        </w:rPr>
        <w:t xml:space="preserve"> 20 131), elektroniniu paštu </w:t>
      </w:r>
      <w:r w:rsidRPr="00512929">
        <w:rPr>
          <w:rFonts w:ascii="Times New Roman" w:eastAsia="Times New Roman" w:hAnsi="Times New Roman" w:cs="Times New Roman"/>
          <w:snapToGrid w:val="0"/>
          <w:lang w:eastAsia="sl-SI"/>
        </w:rPr>
        <w:t xml:space="preserve">(adresu </w:t>
      </w:r>
      <w:hyperlink r:id="rId9" w:history="1">
        <w:r w:rsidRPr="00512929">
          <w:rPr>
            <w:rFonts w:ascii="Times New Roman" w:eastAsia="SimSun" w:hAnsi="Times New Roman" w:cs="Times New Roman"/>
            <w:snapToGrid w:val="0"/>
            <w:color w:val="0000FF"/>
            <w:u w:val="single"/>
          </w:rPr>
          <w:t>NepageidaujamaR@vvkt.lt</w:t>
        </w:r>
      </w:hyperlink>
      <w:r w:rsidRPr="00512929">
        <w:rPr>
          <w:rFonts w:ascii="Times New Roman" w:eastAsia="Times New Roman" w:hAnsi="Times New Roman" w:cs="Times New Roman"/>
          <w:snapToGrid w:val="0"/>
          <w:lang w:eastAsia="sl-SI"/>
        </w:rPr>
        <w:t xml:space="preserve">), per interneto svetainę (adresu </w:t>
      </w:r>
      <w:hyperlink r:id="rId10"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lang w:eastAsia="sl-SI"/>
        </w:rPr>
        <w:t>).</w:t>
      </w:r>
    </w:p>
    <w:p w14:paraId="46A20276" w14:textId="77777777" w:rsidR="00512929" w:rsidRPr="00512929" w:rsidRDefault="00512929" w:rsidP="00512929">
      <w:pPr>
        <w:widowControl w:val="0"/>
        <w:spacing w:after="0" w:line="240" w:lineRule="auto"/>
        <w:rPr>
          <w:rFonts w:ascii="Times New Roman" w:eastAsia="Times New Roman" w:hAnsi="Times New Roman" w:cs="Times New Roman"/>
          <w:b/>
          <w:lang w:eastAsia="sl-SI"/>
        </w:rPr>
      </w:pPr>
    </w:p>
    <w:p w14:paraId="5045422E"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4.9</w:t>
      </w:r>
      <w:r w:rsidRPr="00512929">
        <w:rPr>
          <w:rFonts w:ascii="Times New Roman" w:eastAsia="Times New Roman" w:hAnsi="Times New Roman" w:cs="Times New Roman"/>
          <w:b/>
          <w:lang w:eastAsia="sl-SI"/>
        </w:rPr>
        <w:tab/>
        <w:t>Perdozavimas</w:t>
      </w:r>
    </w:p>
    <w:p w14:paraId="0C08CC5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4893A8C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14:paraId="63BDBFB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170B3E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Perdozavimo atveju specifinio priešnuodžio bortezomibui nėra. Įvykus perdozavimui, turi būti stebimi pagrindiniai ligonio gyvybiniai rodikliai ir taikomas atitinkamas palaikomasis gydymas, siekiant palaikyti normalų kraujospūdį (skiriant skysčius, kraujospūdį didinančius preparatus ir [ar] širdies inotropinę funkciją gerinančius medikamentus) ir kūno temperatūrą (žr. 4.2 ir 4.4 skyrius).</w:t>
      </w:r>
    </w:p>
    <w:p w14:paraId="5BB1CE39"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4F415AD7"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1946D24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5.</w:t>
      </w:r>
      <w:r w:rsidRPr="00512929">
        <w:rPr>
          <w:rFonts w:ascii="Times New Roman" w:eastAsia="Times New Roman" w:hAnsi="Times New Roman" w:cs="Times New Roman"/>
          <w:b/>
          <w:lang w:eastAsia="sl-SI"/>
        </w:rPr>
        <w:tab/>
        <w:t>FARMAKOLOGINĖS SAVYBĖS</w:t>
      </w:r>
    </w:p>
    <w:p w14:paraId="4CFCF3E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1F25110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5.1</w:t>
      </w:r>
      <w:r w:rsidRPr="00512929">
        <w:rPr>
          <w:rFonts w:ascii="Times New Roman" w:eastAsia="Times New Roman" w:hAnsi="Times New Roman" w:cs="Times New Roman"/>
          <w:b/>
          <w:lang w:eastAsia="sl-SI"/>
        </w:rPr>
        <w:tab/>
        <w:t>Farmakodinaminės savybės</w:t>
      </w:r>
    </w:p>
    <w:p w14:paraId="6C09F60D"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53154BF" w14:textId="24043CE3"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Farmakoterapinė grupė – antineoplastiniai vaistiniai preparatai, kiti antineoplastiniai vaistiniai preparatai, ATC kodas – </w:t>
      </w:r>
      <w:r w:rsidR="00ED63F8">
        <w:rPr>
          <w:rFonts w:ascii="Times New Roman" w:eastAsia="Times New Roman" w:hAnsi="Times New Roman" w:cs="Times New Roman"/>
          <w:snapToGrid w:val="0"/>
        </w:rPr>
        <w:t>L01XG01</w:t>
      </w:r>
      <w:r w:rsidRPr="00512929">
        <w:rPr>
          <w:rFonts w:ascii="Times New Roman" w:eastAsia="Times New Roman" w:hAnsi="Times New Roman" w:cs="Times New Roman"/>
          <w:snapToGrid w:val="0"/>
        </w:rPr>
        <w:t>.</w:t>
      </w:r>
    </w:p>
    <w:p w14:paraId="608CFF5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C2BE82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lastRenderedPageBreak/>
        <w:t>Veikimo mechanizmas</w:t>
      </w:r>
    </w:p>
    <w:p w14:paraId="5B74C65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atlieka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14:paraId="29EA436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B28EF6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Bortezomibas yra labai selektyvus proteosomai. Esant </w:t>
      </w:r>
      <w:r w:rsidRPr="00512929">
        <w:rPr>
          <w:rFonts w:ascii="Times New Roman" w:eastAsia="Times New Roman" w:hAnsi="Times New Roman" w:cs="Times New Roman"/>
          <w:snapToGrid w:val="0"/>
          <w:spacing w:val="-1"/>
        </w:rPr>
        <w:t>1</w:t>
      </w:r>
      <w:r w:rsidRPr="00512929">
        <w:rPr>
          <w:rFonts w:ascii="Times New Roman" w:eastAsia="Times New Roman" w:hAnsi="Times New Roman" w:cs="Times New Roman"/>
          <w:snapToGrid w:val="0"/>
        </w:rPr>
        <w:t>0 </w:t>
      </w:r>
      <w:r w:rsidRPr="00512929">
        <w:rPr>
          <w:rFonts w:ascii="Times New Roman" w:eastAsia="Symbol" w:hAnsi="Times New Roman" w:cs="Times New Roman"/>
          <w:snapToGrid w:val="0"/>
          <w:spacing w:val="-2"/>
        </w:rPr>
        <w:t>µ</w:t>
      </w:r>
      <w:r w:rsidRPr="00512929">
        <w:rPr>
          <w:rFonts w:ascii="Times New Roman" w:eastAsia="Times New Roman" w:hAnsi="Times New Roman" w:cs="Times New Roman"/>
          <w:snapToGrid w:val="0"/>
        </w:rPr>
        <w:t xml:space="preserve">M </w:t>
      </w:r>
      <w:r w:rsidRPr="00512929">
        <w:rPr>
          <w:rFonts w:ascii="Times New Roman" w:eastAsia="Calibri" w:hAnsi="Times New Roman" w:cs="Times New Roman"/>
          <w:lang w:eastAsia="lt-LT"/>
        </w:rPr>
        <w:t>koncentracijai bortezomibas neslopina nė vieno iš daugelio įvairių kitų tikrintų receptorių bei proteazių ir yra daugiau kaip 1 500 kartų selektyvesnis proteosomai negu kitam iš eilės pagal selektyvumą jo veikiamam fermentui.</w:t>
      </w:r>
    </w:p>
    <w:p w14:paraId="0C744D1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Proteosomos slopinimo kinetika buvo tiriama </w:t>
      </w:r>
      <w:r w:rsidRPr="00512929">
        <w:rPr>
          <w:rFonts w:ascii="Times New Roman" w:eastAsia="Calibri" w:hAnsi="Times New Roman" w:cs="Times New Roman"/>
          <w:i/>
          <w:iCs/>
          <w:lang w:eastAsia="lt-LT"/>
        </w:rPr>
        <w:t>in vitro</w:t>
      </w:r>
      <w:r w:rsidRPr="00512929">
        <w:rPr>
          <w:rFonts w:ascii="Times New Roman" w:eastAsia="Calibri" w:hAnsi="Times New Roman" w:cs="Times New Roman"/>
          <w:lang w:eastAsia="lt-LT"/>
        </w:rPr>
        <w:t>. Nustatyta, kad bortezomibo disociacijos nuo proteosomos pusperiodis (t½) yra 20 min. Tai rodo, kad bortezomibo sukeltas proteosomos slopinimas yra grįžtamo pobūdžio.</w:t>
      </w:r>
    </w:p>
    <w:p w14:paraId="64BDE73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45CC30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14:paraId="55B2183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C58C74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512929">
        <w:rPr>
          <w:rFonts w:ascii="Times New Roman" w:eastAsia="Calibri" w:hAnsi="Times New Roman" w:cs="Times New Roman"/>
          <w:i/>
          <w:iCs/>
          <w:lang w:eastAsia="lt-LT"/>
        </w:rPr>
        <w:t xml:space="preserve">in vivo </w:t>
      </w:r>
      <w:r w:rsidRPr="00512929">
        <w:rPr>
          <w:rFonts w:ascii="Times New Roman" w:eastAsia="Calibri" w:hAnsi="Times New Roman" w:cs="Times New Roman"/>
          <w:lang w:eastAsia="lt-LT"/>
        </w:rPr>
        <w:t>slopina įvairių ikiklinikinių naviko modelių, tarp jų ir dauginės mielomos, naviko augimą.</w:t>
      </w:r>
    </w:p>
    <w:p w14:paraId="64E2F1C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162FF9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Tyrimų </w:t>
      </w:r>
      <w:r w:rsidRPr="00512929">
        <w:rPr>
          <w:rFonts w:ascii="Times New Roman" w:eastAsia="Calibri" w:hAnsi="Times New Roman" w:cs="Times New Roman"/>
          <w:i/>
          <w:lang w:eastAsia="lt-LT"/>
        </w:rPr>
        <w:t>in vitro</w:t>
      </w:r>
      <w:r w:rsidRPr="00512929">
        <w:rPr>
          <w:rFonts w:ascii="Times New Roman" w:eastAsia="Calibri" w:hAnsi="Times New Roman" w:cs="Times New Roman"/>
          <w:lang w:eastAsia="lt-LT"/>
        </w:rPr>
        <w:t xml:space="preserve">, </w:t>
      </w:r>
      <w:r w:rsidRPr="00512929">
        <w:rPr>
          <w:rFonts w:ascii="Times New Roman" w:eastAsia="Calibri" w:hAnsi="Times New Roman" w:cs="Times New Roman"/>
          <w:i/>
          <w:iCs/>
          <w:lang w:eastAsia="lt-LT"/>
        </w:rPr>
        <w:t xml:space="preserve">ex-vivo </w:t>
      </w:r>
      <w:r w:rsidRPr="00512929">
        <w:rPr>
          <w:rFonts w:ascii="Times New Roman" w:eastAsia="Calibri" w:hAnsi="Times New Roman" w:cs="Times New Roman"/>
          <w:lang w:eastAsia="lt-LT"/>
        </w:rPr>
        <w:t>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14:paraId="7DF5287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411D3B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Klinikinis veiksmingumas anksčiau negydytos dauginės mielomos atveju</w:t>
      </w:r>
    </w:p>
    <w:p w14:paraId="196DB2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atliktas perspektyvinis III fazės, tarptautinis, atsitiktinių imčių (1:1), atviras klinikinis tyrimas (</w:t>
      </w:r>
      <w:r w:rsidRPr="00512929">
        <w:rPr>
          <w:rFonts w:ascii="Times New Roman" w:eastAsia="Calibri" w:hAnsi="Times New Roman" w:cs="Times New Roman"/>
          <w:i/>
          <w:iCs/>
          <w:lang w:eastAsia="lt-LT"/>
        </w:rPr>
        <w:t>MMY</w:t>
      </w:r>
      <w:r w:rsidRPr="00512929">
        <w:rPr>
          <w:rFonts w:ascii="Times New Roman" w:eastAsia="Calibri" w:hAnsi="Times New Roman" w:cs="Times New Roman"/>
          <w:lang w:eastAsia="lt-LT"/>
        </w:rPr>
        <w:t>-3002 VISTA), kuriame dalyvavo 682 pacientai, siekiant nustatyti, ar vartojant bortezomibą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leidžiamo į veną) kartu su melfalanu (9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ir prednizonu (60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pailgėja laikas iki ligos progresavimo (LIP), palyginti su melfalano (9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ir prednizono (60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poveikiu pacientams, negydytiems nuo dauginės mielomos. Gydymas buvo taikomas daugiausia 9 ciklus (maždaug 54 savaites) ir buvo anksti nutrauktas dėl ligos progresavimo arba nepageidaujamo toksinio poveikio. Tyrime dalyvavusių pacientų amžiaus mediana buvo 71 metai, 50 % iš jų buvo vyrai, 88 % – europidai, o jų medianinis funkcinės būklės Karnofsky indeksas buvo 80. Pacientai sirgo IgG/IgA/lengvųjų grandinių mieloma 63 %/25 %/8 % atvejų, medianinis hemoglobino kiekis buvo 105 g/l ir medianinis trombocitų kiekis – 221,5 x 109/l. Pacientų, kurių kreatinino klirensas ≤ 30 ml/min., santykis grupėse buvo panašus (3 % kiekvienoje grupėje).</w:t>
      </w:r>
    </w:p>
    <w:p w14:paraId="205F7B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Iš anksto suplanuotos tarpinės duomenų analizės metu buvo nustatyta, kad pagrindinė tyrimo vertinamoji baigtis (laikas iki ligos progresavimo) yra pasiekta, ir pacientams, vartojusiems M+P, buvo pasiūlyta gydytis Bz+M+P. Stebėjimo trukmės mediana buvo 16,3 mėnesio. Galutiniai duomenys apie išgyvenamumą yra pagrįsti 60,1 mėnesio stebėjimo trukmės medianos duomenimis. Bz+M+P gydymo grupėje buvo nustatytas statistiškai reikšmingai ilgesnis išgyvenamumas (RS = 0,695, p = 0,00043), nežiūrint, koks buvo tolesnis gydymas, įskaitant gydymo režimus, kurių pagrindą sudarė bortezomibas. Bz+M+P gydymo grupėje išgyvenamumo mediana buvo 56,4 mėnesio, palyginti su 43,1 mėnesio M+P gydymo grupėje. Veiksmingumo rezultatai pateikti 11 lentelėje.</w:t>
      </w:r>
    </w:p>
    <w:p w14:paraId="0A18DEBD" w14:textId="77777777" w:rsidR="00512929" w:rsidRPr="00512929" w:rsidRDefault="00512929" w:rsidP="00512929">
      <w:pPr>
        <w:widowControl w:val="0"/>
        <w:spacing w:after="0" w:line="240" w:lineRule="auto"/>
        <w:ind w:left="567" w:hanging="567"/>
        <w:rPr>
          <w:rFonts w:ascii="Times New Roman" w:eastAsia="Calibri" w:hAnsi="Times New Roman" w:cs="Times New Roman"/>
          <w:i/>
          <w:iCs/>
          <w:lang w:eastAsia="lt-LT"/>
        </w:rPr>
      </w:pPr>
    </w:p>
    <w:p w14:paraId="7725BD4B" w14:textId="77777777" w:rsidR="00512929" w:rsidRPr="00512929" w:rsidRDefault="00512929" w:rsidP="00512929">
      <w:pPr>
        <w:widowControl w:val="0"/>
        <w:spacing w:after="0" w:line="240" w:lineRule="auto"/>
        <w:ind w:left="567" w:hanging="567"/>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11 lentelė. VISTA tyrimo veiksmingumo rezultatai, galutinai atnaujinus išgyvenamumo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318"/>
        <w:gridCol w:w="2176"/>
      </w:tblGrid>
      <w:tr w:rsidR="00512929" w:rsidRPr="00512929" w14:paraId="4E4FBC7F" w14:textId="77777777" w:rsidTr="00A844F9">
        <w:tc>
          <w:tcPr>
            <w:tcW w:w="4689" w:type="dxa"/>
            <w:shd w:val="clear" w:color="auto" w:fill="auto"/>
          </w:tcPr>
          <w:p w14:paraId="7DDBCEC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Veiksmingumo vertinamoji baigtis</w:t>
            </w:r>
          </w:p>
        </w:tc>
        <w:tc>
          <w:tcPr>
            <w:tcW w:w="2373" w:type="dxa"/>
            <w:shd w:val="clear" w:color="auto" w:fill="auto"/>
          </w:tcPr>
          <w:p w14:paraId="7498446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Bz+M+P</w:t>
            </w:r>
          </w:p>
          <w:p w14:paraId="10848EA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n=344</w:t>
            </w:r>
          </w:p>
        </w:tc>
        <w:tc>
          <w:tcPr>
            <w:tcW w:w="2224" w:type="dxa"/>
            <w:shd w:val="clear" w:color="auto" w:fill="auto"/>
          </w:tcPr>
          <w:p w14:paraId="4861DD9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M+P</w:t>
            </w:r>
          </w:p>
          <w:p w14:paraId="6D7F78F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n=338</w:t>
            </w:r>
          </w:p>
        </w:tc>
      </w:tr>
      <w:tr w:rsidR="00512929" w:rsidRPr="00512929" w14:paraId="6B6351A0" w14:textId="77777777" w:rsidTr="00A844F9">
        <w:tc>
          <w:tcPr>
            <w:tcW w:w="4689" w:type="dxa"/>
            <w:shd w:val="clear" w:color="auto" w:fill="auto"/>
          </w:tcPr>
          <w:p w14:paraId="63FF333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Laikas iki ligos progresavimo</w:t>
            </w:r>
          </w:p>
          <w:p w14:paraId="505CD87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 xml:space="preserve">Atvejų n (%) </w:t>
            </w:r>
          </w:p>
        </w:tc>
        <w:tc>
          <w:tcPr>
            <w:tcW w:w="2373" w:type="dxa"/>
            <w:shd w:val="clear" w:color="auto" w:fill="auto"/>
          </w:tcPr>
          <w:p w14:paraId="14E82C8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101 (29)</w:t>
            </w:r>
          </w:p>
        </w:tc>
        <w:tc>
          <w:tcPr>
            <w:tcW w:w="2224" w:type="dxa"/>
            <w:shd w:val="clear" w:color="auto" w:fill="auto"/>
          </w:tcPr>
          <w:p w14:paraId="2A005FA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152 (45)</w:t>
            </w:r>
          </w:p>
        </w:tc>
      </w:tr>
      <w:tr w:rsidR="00512929" w:rsidRPr="00512929" w14:paraId="536BCACE" w14:textId="77777777" w:rsidTr="00A844F9">
        <w:tc>
          <w:tcPr>
            <w:tcW w:w="4689" w:type="dxa"/>
            <w:shd w:val="clear" w:color="auto" w:fill="auto"/>
          </w:tcPr>
          <w:p w14:paraId="5C3F68E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Mediana</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(95% PI) </w:t>
            </w:r>
          </w:p>
        </w:tc>
        <w:tc>
          <w:tcPr>
            <w:tcW w:w="2373" w:type="dxa"/>
            <w:shd w:val="clear" w:color="auto" w:fill="auto"/>
          </w:tcPr>
          <w:p w14:paraId="07A8307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20,7 mėn.</w:t>
            </w:r>
          </w:p>
          <w:p w14:paraId="5A58618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(17,6; 24,7)</w:t>
            </w:r>
          </w:p>
        </w:tc>
        <w:tc>
          <w:tcPr>
            <w:tcW w:w="2224" w:type="dxa"/>
            <w:shd w:val="clear" w:color="auto" w:fill="auto"/>
          </w:tcPr>
          <w:p w14:paraId="0BA2748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15,0 mėn.</w:t>
            </w:r>
          </w:p>
          <w:p w14:paraId="725C210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(14,1; 17,9)</w:t>
            </w:r>
          </w:p>
        </w:tc>
      </w:tr>
      <w:tr w:rsidR="00512929" w:rsidRPr="00512929" w14:paraId="765DBEE0" w14:textId="77777777" w:rsidTr="00A844F9">
        <w:tc>
          <w:tcPr>
            <w:tcW w:w="4689" w:type="dxa"/>
            <w:shd w:val="clear" w:color="auto" w:fill="auto"/>
          </w:tcPr>
          <w:p w14:paraId="695022C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Rizikos santykis</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(95% PI) </w:t>
            </w:r>
          </w:p>
        </w:tc>
        <w:tc>
          <w:tcPr>
            <w:tcW w:w="4597" w:type="dxa"/>
            <w:gridSpan w:val="2"/>
            <w:shd w:val="clear" w:color="auto" w:fill="auto"/>
          </w:tcPr>
          <w:p w14:paraId="4252A28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0,54</w:t>
            </w:r>
          </w:p>
          <w:p w14:paraId="7732E3E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(0,42; 0,70)</w:t>
            </w:r>
          </w:p>
        </w:tc>
      </w:tr>
      <w:tr w:rsidR="00512929" w:rsidRPr="00512929" w14:paraId="2EF723B2" w14:textId="77777777" w:rsidTr="00A844F9">
        <w:tc>
          <w:tcPr>
            <w:tcW w:w="4689" w:type="dxa"/>
            <w:shd w:val="clear" w:color="auto" w:fill="auto"/>
          </w:tcPr>
          <w:p w14:paraId="05708CC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 reikšmė</w:t>
            </w:r>
            <w:r w:rsidRPr="00512929">
              <w:rPr>
                <w:rFonts w:ascii="Times New Roman" w:eastAsia="SimSun" w:hAnsi="Times New Roman" w:cs="Times New Roman"/>
                <w:color w:val="000000"/>
                <w:vertAlign w:val="superscript"/>
                <w:lang w:eastAsia="zh-CN"/>
              </w:rPr>
              <w:t>c</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49D5ED2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0,000002</w:t>
            </w:r>
          </w:p>
        </w:tc>
      </w:tr>
      <w:tr w:rsidR="00512929" w:rsidRPr="00512929" w14:paraId="4B36C3EC" w14:textId="77777777" w:rsidTr="00A844F9">
        <w:tc>
          <w:tcPr>
            <w:tcW w:w="4689" w:type="dxa"/>
            <w:shd w:val="clear" w:color="auto" w:fill="auto"/>
          </w:tcPr>
          <w:p w14:paraId="5A211E2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Išgyvenamumas be ligos progresavimo</w:t>
            </w:r>
          </w:p>
          <w:p w14:paraId="438FC59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Atvejų n (%)</w:t>
            </w:r>
          </w:p>
        </w:tc>
        <w:tc>
          <w:tcPr>
            <w:tcW w:w="2373" w:type="dxa"/>
            <w:shd w:val="clear" w:color="auto" w:fill="auto"/>
            <w:vAlign w:val="bottom"/>
          </w:tcPr>
          <w:p w14:paraId="7D9C2DD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135 (39)</w:t>
            </w:r>
          </w:p>
        </w:tc>
        <w:tc>
          <w:tcPr>
            <w:tcW w:w="2224" w:type="dxa"/>
            <w:shd w:val="clear" w:color="auto" w:fill="auto"/>
            <w:vAlign w:val="bottom"/>
          </w:tcPr>
          <w:p w14:paraId="6B98425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190 (56)</w:t>
            </w:r>
          </w:p>
        </w:tc>
      </w:tr>
      <w:tr w:rsidR="00512929" w:rsidRPr="00512929" w14:paraId="59F76678" w14:textId="77777777" w:rsidTr="00A844F9">
        <w:tc>
          <w:tcPr>
            <w:tcW w:w="4689" w:type="dxa"/>
            <w:shd w:val="clear" w:color="auto" w:fill="auto"/>
          </w:tcPr>
          <w:p w14:paraId="0F07225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Mediana</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(95% PI) </w:t>
            </w:r>
          </w:p>
        </w:tc>
        <w:tc>
          <w:tcPr>
            <w:tcW w:w="2373" w:type="dxa"/>
            <w:shd w:val="clear" w:color="auto" w:fill="auto"/>
          </w:tcPr>
          <w:p w14:paraId="1FBDCCE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18,3 mėn.</w:t>
            </w:r>
          </w:p>
          <w:p w14:paraId="4F6BB86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(16,6; 21,7)</w:t>
            </w:r>
          </w:p>
        </w:tc>
        <w:tc>
          <w:tcPr>
            <w:tcW w:w="2224" w:type="dxa"/>
            <w:shd w:val="clear" w:color="auto" w:fill="auto"/>
          </w:tcPr>
          <w:p w14:paraId="728F120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14,0 mėn.</w:t>
            </w:r>
          </w:p>
          <w:p w14:paraId="75B2731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(11,1; 15,0)</w:t>
            </w:r>
          </w:p>
        </w:tc>
      </w:tr>
      <w:tr w:rsidR="00512929" w:rsidRPr="00512929" w14:paraId="0360D68A" w14:textId="77777777" w:rsidTr="00A844F9">
        <w:tc>
          <w:tcPr>
            <w:tcW w:w="4689" w:type="dxa"/>
            <w:shd w:val="clear" w:color="auto" w:fill="auto"/>
          </w:tcPr>
          <w:p w14:paraId="0322ED5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Rizikos santykis</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(95% PI) </w:t>
            </w:r>
          </w:p>
        </w:tc>
        <w:tc>
          <w:tcPr>
            <w:tcW w:w="4597" w:type="dxa"/>
            <w:gridSpan w:val="2"/>
            <w:shd w:val="clear" w:color="auto" w:fill="auto"/>
          </w:tcPr>
          <w:p w14:paraId="6DF759E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0,61</w:t>
            </w:r>
          </w:p>
          <w:p w14:paraId="4541AB9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(0,49; 0,76)</w:t>
            </w:r>
          </w:p>
        </w:tc>
      </w:tr>
      <w:tr w:rsidR="00512929" w:rsidRPr="00512929" w14:paraId="5AE7B0B9" w14:textId="77777777" w:rsidTr="00A844F9">
        <w:tc>
          <w:tcPr>
            <w:tcW w:w="4689" w:type="dxa"/>
            <w:shd w:val="clear" w:color="auto" w:fill="auto"/>
          </w:tcPr>
          <w:p w14:paraId="35132A5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 reikšmė</w:t>
            </w:r>
            <w:r w:rsidRPr="00512929">
              <w:rPr>
                <w:rFonts w:ascii="Times New Roman" w:eastAsia="SimSun" w:hAnsi="Times New Roman" w:cs="Times New Roman"/>
                <w:color w:val="000000"/>
                <w:vertAlign w:val="superscript"/>
                <w:lang w:eastAsia="zh-CN"/>
              </w:rPr>
              <w:t>c</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3B4B82D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0,00001</w:t>
            </w:r>
          </w:p>
        </w:tc>
      </w:tr>
      <w:tr w:rsidR="00512929" w:rsidRPr="00512929" w14:paraId="53048135" w14:textId="77777777" w:rsidTr="00A844F9">
        <w:tc>
          <w:tcPr>
            <w:tcW w:w="4689" w:type="dxa"/>
            <w:shd w:val="clear" w:color="auto" w:fill="auto"/>
          </w:tcPr>
          <w:p w14:paraId="057386A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bCs/>
                <w:snapToGrid w:val="0"/>
              </w:rPr>
            </w:pPr>
            <w:r w:rsidRPr="00512929">
              <w:rPr>
                <w:rFonts w:ascii="Times New Roman" w:eastAsia="Times New Roman" w:hAnsi="Times New Roman" w:cs="Times New Roman"/>
                <w:b/>
                <w:bCs/>
                <w:snapToGrid w:val="0"/>
              </w:rPr>
              <w:t>Bendras išgyvenamumas*</w:t>
            </w:r>
          </w:p>
          <w:p w14:paraId="3C012ED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Atvejų (mirčių) n (%)</w:t>
            </w:r>
          </w:p>
        </w:tc>
        <w:tc>
          <w:tcPr>
            <w:tcW w:w="2373" w:type="dxa"/>
            <w:shd w:val="clear" w:color="auto" w:fill="auto"/>
            <w:vAlign w:val="bottom"/>
          </w:tcPr>
          <w:p w14:paraId="146E280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176 (51,2)</w:t>
            </w:r>
          </w:p>
        </w:tc>
        <w:tc>
          <w:tcPr>
            <w:tcW w:w="2224" w:type="dxa"/>
            <w:shd w:val="clear" w:color="auto" w:fill="auto"/>
            <w:vAlign w:val="bottom"/>
          </w:tcPr>
          <w:p w14:paraId="6103349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211 (62,4)</w:t>
            </w:r>
          </w:p>
        </w:tc>
      </w:tr>
      <w:tr w:rsidR="00512929" w:rsidRPr="00512929" w14:paraId="7E756F41" w14:textId="77777777" w:rsidTr="00A844F9">
        <w:tc>
          <w:tcPr>
            <w:tcW w:w="4689" w:type="dxa"/>
            <w:shd w:val="clear" w:color="auto" w:fill="auto"/>
          </w:tcPr>
          <w:p w14:paraId="6EDDA29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Mediana</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(95% PI) </w:t>
            </w:r>
          </w:p>
        </w:tc>
        <w:tc>
          <w:tcPr>
            <w:tcW w:w="2373" w:type="dxa"/>
            <w:shd w:val="clear" w:color="auto" w:fill="auto"/>
          </w:tcPr>
          <w:p w14:paraId="47B49BD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56,4 mėn.</w:t>
            </w:r>
          </w:p>
          <w:p w14:paraId="76CB0DC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(52,8, 60,9)</w:t>
            </w:r>
          </w:p>
        </w:tc>
        <w:tc>
          <w:tcPr>
            <w:tcW w:w="2224" w:type="dxa"/>
            <w:shd w:val="clear" w:color="auto" w:fill="auto"/>
          </w:tcPr>
          <w:p w14:paraId="66DC452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43,1 mėn.</w:t>
            </w:r>
          </w:p>
          <w:p w14:paraId="2B55323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(35,3, 48,3)</w:t>
            </w:r>
          </w:p>
        </w:tc>
      </w:tr>
      <w:tr w:rsidR="00512929" w:rsidRPr="00512929" w14:paraId="0EDB5061" w14:textId="77777777" w:rsidTr="00A844F9">
        <w:tc>
          <w:tcPr>
            <w:tcW w:w="4689" w:type="dxa"/>
            <w:shd w:val="clear" w:color="auto" w:fill="auto"/>
          </w:tcPr>
          <w:p w14:paraId="7A39FEA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Rizikos santykis</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(95% PI) </w:t>
            </w:r>
          </w:p>
        </w:tc>
        <w:tc>
          <w:tcPr>
            <w:tcW w:w="4597" w:type="dxa"/>
            <w:gridSpan w:val="2"/>
            <w:shd w:val="clear" w:color="auto" w:fill="auto"/>
          </w:tcPr>
          <w:p w14:paraId="1DEC52F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0,695</w:t>
            </w:r>
          </w:p>
          <w:p w14:paraId="0E37D46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(0,567; 0,852)</w:t>
            </w:r>
          </w:p>
        </w:tc>
      </w:tr>
      <w:tr w:rsidR="00512929" w:rsidRPr="00512929" w14:paraId="0726F18E" w14:textId="77777777" w:rsidTr="00A844F9">
        <w:tc>
          <w:tcPr>
            <w:tcW w:w="4689" w:type="dxa"/>
            <w:shd w:val="clear" w:color="auto" w:fill="auto"/>
          </w:tcPr>
          <w:p w14:paraId="0EA7432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 reikšmė</w:t>
            </w:r>
            <w:r w:rsidRPr="00512929">
              <w:rPr>
                <w:rFonts w:ascii="Times New Roman" w:eastAsia="SimSun" w:hAnsi="Times New Roman" w:cs="Times New Roman"/>
                <w:color w:val="000000"/>
                <w:vertAlign w:val="superscript"/>
                <w:lang w:eastAsia="zh-CN"/>
              </w:rPr>
              <w:t>c</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41C6EAB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0,00043</w:t>
            </w:r>
          </w:p>
        </w:tc>
      </w:tr>
      <w:tr w:rsidR="00512929" w:rsidRPr="00512929" w14:paraId="3F45E527" w14:textId="77777777" w:rsidTr="00A844F9">
        <w:tc>
          <w:tcPr>
            <w:tcW w:w="4689" w:type="dxa"/>
            <w:shd w:val="clear" w:color="auto" w:fill="auto"/>
          </w:tcPr>
          <w:p w14:paraId="7C0D993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Atsako dažnis</w:t>
            </w:r>
          </w:p>
          <w:p w14:paraId="30BBE1D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u w:val="single"/>
                <w:lang w:eastAsia="zh-CN"/>
              </w:rPr>
            </w:pPr>
            <w:r w:rsidRPr="00512929">
              <w:rPr>
                <w:rFonts w:ascii="Times New Roman" w:eastAsia="SimSun" w:hAnsi="Times New Roman" w:cs="Times New Roman"/>
                <w:color w:val="000000"/>
                <w:u w:val="single"/>
                <w:lang w:eastAsia="zh-CN"/>
              </w:rPr>
              <w:t>Populiacija</w:t>
            </w:r>
            <w:r w:rsidRPr="00512929">
              <w:rPr>
                <w:rFonts w:ascii="Times New Roman" w:eastAsia="SimSun" w:hAnsi="Times New Roman" w:cs="Times New Roman"/>
                <w:color w:val="000000"/>
                <w:vertAlign w:val="superscript"/>
                <w:lang w:eastAsia="zh-CN"/>
              </w:rPr>
              <w:t>e</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u w:val="single"/>
                <w:lang w:eastAsia="zh-CN"/>
              </w:rPr>
              <w:t xml:space="preserve">n=668 </w:t>
            </w:r>
          </w:p>
        </w:tc>
        <w:tc>
          <w:tcPr>
            <w:tcW w:w="2373" w:type="dxa"/>
            <w:shd w:val="clear" w:color="auto" w:fill="auto"/>
          </w:tcPr>
          <w:p w14:paraId="32D4EA7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n=337</w:t>
            </w:r>
          </w:p>
        </w:tc>
        <w:tc>
          <w:tcPr>
            <w:tcW w:w="2224" w:type="dxa"/>
            <w:shd w:val="clear" w:color="auto" w:fill="auto"/>
          </w:tcPr>
          <w:p w14:paraId="2D34023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n=331</w:t>
            </w:r>
          </w:p>
        </w:tc>
      </w:tr>
      <w:tr w:rsidR="00512929" w:rsidRPr="00512929" w14:paraId="611C0637" w14:textId="77777777" w:rsidTr="00A844F9">
        <w:tc>
          <w:tcPr>
            <w:tcW w:w="4689" w:type="dxa"/>
            <w:shd w:val="clear" w:color="auto" w:fill="auto"/>
          </w:tcPr>
          <w:p w14:paraId="7774D59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n (%) </w:t>
            </w:r>
          </w:p>
        </w:tc>
        <w:tc>
          <w:tcPr>
            <w:tcW w:w="2373" w:type="dxa"/>
            <w:shd w:val="clear" w:color="auto" w:fill="auto"/>
          </w:tcPr>
          <w:p w14:paraId="58330C8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102 (30)</w:t>
            </w:r>
          </w:p>
        </w:tc>
        <w:tc>
          <w:tcPr>
            <w:tcW w:w="2224" w:type="dxa"/>
            <w:shd w:val="clear" w:color="auto" w:fill="auto"/>
          </w:tcPr>
          <w:p w14:paraId="3975391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 (4)</w:t>
            </w:r>
          </w:p>
        </w:tc>
      </w:tr>
      <w:tr w:rsidR="00512929" w:rsidRPr="00512929" w14:paraId="5804C451" w14:textId="77777777" w:rsidTr="00A844F9">
        <w:tc>
          <w:tcPr>
            <w:tcW w:w="4689" w:type="dxa"/>
            <w:shd w:val="clear" w:color="auto" w:fill="auto"/>
          </w:tcPr>
          <w:p w14:paraId="0B27442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DA</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n (%) </w:t>
            </w:r>
          </w:p>
        </w:tc>
        <w:tc>
          <w:tcPr>
            <w:tcW w:w="2373" w:type="dxa"/>
            <w:shd w:val="clear" w:color="auto" w:fill="auto"/>
          </w:tcPr>
          <w:p w14:paraId="7C6F1DC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136 (40)</w:t>
            </w:r>
          </w:p>
        </w:tc>
        <w:tc>
          <w:tcPr>
            <w:tcW w:w="2224" w:type="dxa"/>
            <w:shd w:val="clear" w:color="auto" w:fill="auto"/>
          </w:tcPr>
          <w:p w14:paraId="4DD74F2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103 (31)</w:t>
            </w:r>
          </w:p>
        </w:tc>
      </w:tr>
      <w:tr w:rsidR="00512929" w:rsidRPr="00512929" w14:paraId="00FCB0B3" w14:textId="77777777" w:rsidTr="00A844F9">
        <w:tc>
          <w:tcPr>
            <w:tcW w:w="4689" w:type="dxa"/>
            <w:shd w:val="clear" w:color="auto" w:fill="auto"/>
          </w:tcPr>
          <w:p w14:paraId="49EC2AE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nVR n (%) </w:t>
            </w:r>
          </w:p>
        </w:tc>
        <w:tc>
          <w:tcPr>
            <w:tcW w:w="2373" w:type="dxa"/>
            <w:shd w:val="clear" w:color="auto" w:fill="auto"/>
          </w:tcPr>
          <w:p w14:paraId="04367A5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 (1)</w:t>
            </w:r>
          </w:p>
        </w:tc>
        <w:tc>
          <w:tcPr>
            <w:tcW w:w="2224" w:type="dxa"/>
            <w:shd w:val="clear" w:color="auto" w:fill="auto"/>
          </w:tcPr>
          <w:p w14:paraId="3901468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w:t>
            </w:r>
          </w:p>
        </w:tc>
      </w:tr>
      <w:tr w:rsidR="00512929" w:rsidRPr="00512929" w14:paraId="690D558C" w14:textId="77777777" w:rsidTr="00A844F9">
        <w:tc>
          <w:tcPr>
            <w:tcW w:w="4689" w:type="dxa"/>
            <w:shd w:val="clear" w:color="auto" w:fill="auto"/>
          </w:tcPr>
          <w:p w14:paraId="791360D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VR+DA</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n (%) </w:t>
            </w:r>
          </w:p>
        </w:tc>
        <w:tc>
          <w:tcPr>
            <w:tcW w:w="2373" w:type="dxa"/>
            <w:shd w:val="clear" w:color="auto" w:fill="auto"/>
          </w:tcPr>
          <w:p w14:paraId="777749E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238 (71)</w:t>
            </w:r>
          </w:p>
        </w:tc>
        <w:tc>
          <w:tcPr>
            <w:tcW w:w="2224" w:type="dxa"/>
            <w:shd w:val="clear" w:color="auto" w:fill="auto"/>
          </w:tcPr>
          <w:p w14:paraId="365B565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115 (35)</w:t>
            </w:r>
          </w:p>
        </w:tc>
      </w:tr>
      <w:tr w:rsidR="00512929" w:rsidRPr="00512929" w14:paraId="4049349A" w14:textId="77777777" w:rsidTr="00A844F9">
        <w:tc>
          <w:tcPr>
            <w:tcW w:w="4689" w:type="dxa"/>
            <w:shd w:val="clear" w:color="auto" w:fill="auto"/>
          </w:tcPr>
          <w:p w14:paraId="3F97D04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p reikšmė</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3E1ED7C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&lt;10</w:t>
            </w:r>
            <w:r w:rsidRPr="00512929">
              <w:rPr>
                <w:rFonts w:ascii="Times New Roman" w:eastAsia="SimSun" w:hAnsi="Times New Roman" w:cs="Times New Roman"/>
                <w:color w:val="000000"/>
                <w:vertAlign w:val="superscript"/>
                <w:lang w:eastAsia="zh-CN"/>
              </w:rPr>
              <w:t>-10</w:t>
            </w:r>
          </w:p>
        </w:tc>
      </w:tr>
      <w:tr w:rsidR="00512929" w:rsidRPr="00512929" w14:paraId="7DB11DCA" w14:textId="77777777" w:rsidTr="00A844F9">
        <w:tc>
          <w:tcPr>
            <w:tcW w:w="4689" w:type="dxa"/>
            <w:shd w:val="clear" w:color="auto" w:fill="auto"/>
          </w:tcPr>
          <w:p w14:paraId="5373D81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M baltymo kiekio serume sumažėjimas</w:t>
            </w:r>
          </w:p>
          <w:p w14:paraId="1E3552D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Populiacija</w:t>
            </w:r>
            <w:r w:rsidRPr="00512929">
              <w:rPr>
                <w:rFonts w:ascii="Times New Roman" w:eastAsia="SimSun" w:hAnsi="Times New Roman" w:cs="Times New Roman"/>
                <w:color w:val="000000"/>
                <w:vertAlign w:val="superscript"/>
                <w:lang w:eastAsia="zh-CN"/>
              </w:rPr>
              <w:t>g</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u w:val="single"/>
                <w:lang w:eastAsia="zh-CN"/>
              </w:rPr>
              <w:t>n=667</w:t>
            </w:r>
            <w:r w:rsidRPr="00512929">
              <w:rPr>
                <w:rFonts w:ascii="Times New Roman" w:eastAsia="SimSun" w:hAnsi="Times New Roman" w:cs="Times New Roman"/>
                <w:color w:val="000000"/>
                <w:lang w:eastAsia="zh-CN"/>
              </w:rPr>
              <w:t xml:space="preserve"> </w:t>
            </w:r>
          </w:p>
        </w:tc>
        <w:tc>
          <w:tcPr>
            <w:tcW w:w="2373" w:type="dxa"/>
            <w:shd w:val="clear" w:color="auto" w:fill="auto"/>
          </w:tcPr>
          <w:p w14:paraId="7EB7678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n=336</w:t>
            </w:r>
          </w:p>
        </w:tc>
        <w:tc>
          <w:tcPr>
            <w:tcW w:w="2224" w:type="dxa"/>
            <w:shd w:val="clear" w:color="auto" w:fill="auto"/>
          </w:tcPr>
          <w:p w14:paraId="5D0AAD8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n=331</w:t>
            </w:r>
          </w:p>
        </w:tc>
      </w:tr>
      <w:tr w:rsidR="00512929" w:rsidRPr="00512929" w14:paraId="43CC86C9" w14:textId="77777777" w:rsidTr="00A844F9">
        <w:tc>
          <w:tcPr>
            <w:tcW w:w="4689" w:type="dxa"/>
            <w:shd w:val="clear" w:color="auto" w:fill="auto"/>
          </w:tcPr>
          <w:p w14:paraId="0ED0BC3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&gt;=90% n (%) </w:t>
            </w:r>
          </w:p>
        </w:tc>
        <w:tc>
          <w:tcPr>
            <w:tcW w:w="2373" w:type="dxa"/>
            <w:shd w:val="clear" w:color="auto" w:fill="auto"/>
          </w:tcPr>
          <w:p w14:paraId="78D1E1F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151 (45)</w:t>
            </w:r>
          </w:p>
        </w:tc>
        <w:tc>
          <w:tcPr>
            <w:tcW w:w="2224" w:type="dxa"/>
            <w:shd w:val="clear" w:color="auto" w:fill="auto"/>
          </w:tcPr>
          <w:p w14:paraId="26D7E72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34 (10)</w:t>
            </w:r>
          </w:p>
        </w:tc>
      </w:tr>
      <w:tr w:rsidR="00512929" w:rsidRPr="00512929" w14:paraId="6E885545" w14:textId="77777777" w:rsidTr="00A844F9">
        <w:tc>
          <w:tcPr>
            <w:tcW w:w="4689" w:type="dxa"/>
            <w:shd w:val="clear" w:color="auto" w:fill="auto"/>
            <w:vAlign w:val="center"/>
          </w:tcPr>
          <w:p w14:paraId="185B93E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Laikas iki pirmojo atsako VR + DA grupėje </w:t>
            </w:r>
          </w:p>
        </w:tc>
        <w:tc>
          <w:tcPr>
            <w:tcW w:w="4597" w:type="dxa"/>
            <w:gridSpan w:val="2"/>
            <w:shd w:val="clear" w:color="auto" w:fill="auto"/>
          </w:tcPr>
          <w:p w14:paraId="0C45D85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lang w:eastAsia="zh-CN"/>
              </w:rPr>
            </w:pPr>
          </w:p>
        </w:tc>
      </w:tr>
      <w:tr w:rsidR="00512929" w:rsidRPr="00512929" w14:paraId="4F6C766A" w14:textId="77777777" w:rsidTr="00A844F9">
        <w:tc>
          <w:tcPr>
            <w:tcW w:w="4689" w:type="dxa"/>
            <w:shd w:val="clear" w:color="auto" w:fill="auto"/>
          </w:tcPr>
          <w:p w14:paraId="7F3C1A9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Mediana </w:t>
            </w:r>
          </w:p>
        </w:tc>
        <w:tc>
          <w:tcPr>
            <w:tcW w:w="2373" w:type="dxa"/>
            <w:shd w:val="clear" w:color="auto" w:fill="auto"/>
          </w:tcPr>
          <w:p w14:paraId="3FD5340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 mėn.</w:t>
            </w:r>
          </w:p>
        </w:tc>
        <w:tc>
          <w:tcPr>
            <w:tcW w:w="2224" w:type="dxa"/>
            <w:shd w:val="clear" w:color="auto" w:fill="auto"/>
          </w:tcPr>
          <w:p w14:paraId="7139BF4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4,2 mėn.</w:t>
            </w:r>
          </w:p>
        </w:tc>
      </w:tr>
      <w:tr w:rsidR="00512929" w:rsidRPr="00512929" w14:paraId="05C047E1" w14:textId="77777777" w:rsidTr="00A844F9">
        <w:tc>
          <w:tcPr>
            <w:tcW w:w="4689" w:type="dxa"/>
            <w:shd w:val="clear" w:color="auto" w:fill="auto"/>
          </w:tcPr>
          <w:p w14:paraId="0F07962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Atsako trukmės mediana</w:t>
            </w:r>
            <w:r w:rsidRPr="00512929">
              <w:rPr>
                <w:rFonts w:ascii="Times New Roman" w:eastAsia="SimSun" w:hAnsi="Times New Roman" w:cs="Times New Roman"/>
                <w:b/>
                <w:bCs/>
                <w:color w:val="000000"/>
                <w:vertAlign w:val="superscript"/>
                <w:lang w:eastAsia="zh-CN"/>
              </w:rPr>
              <w:t>a</w:t>
            </w:r>
            <w:r w:rsidRPr="00512929">
              <w:rPr>
                <w:rFonts w:ascii="Times New Roman" w:eastAsia="SimSun" w:hAnsi="Times New Roman" w:cs="Times New Roman"/>
                <w:b/>
                <w:bCs/>
                <w:color w:val="000000"/>
                <w:lang w:eastAsia="zh-CN"/>
              </w:rPr>
              <w:t xml:space="preserve"> </w:t>
            </w:r>
          </w:p>
        </w:tc>
        <w:tc>
          <w:tcPr>
            <w:tcW w:w="4597" w:type="dxa"/>
            <w:gridSpan w:val="2"/>
            <w:shd w:val="clear" w:color="auto" w:fill="auto"/>
          </w:tcPr>
          <w:p w14:paraId="3118213F"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00AC624B" w14:textId="77777777" w:rsidTr="00A844F9">
        <w:tc>
          <w:tcPr>
            <w:tcW w:w="4689" w:type="dxa"/>
            <w:shd w:val="clear" w:color="auto" w:fill="auto"/>
          </w:tcPr>
          <w:p w14:paraId="3C923BF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w:t>
            </w:r>
            <w:r w:rsidRPr="00512929">
              <w:rPr>
                <w:rFonts w:ascii="Times New Roman" w:eastAsia="SimSun" w:hAnsi="Times New Roman" w:cs="Times New Roman"/>
                <w:color w:val="000000"/>
                <w:vertAlign w:val="superscript"/>
                <w:lang w:eastAsia="zh-CN"/>
              </w:rPr>
              <w:t xml:space="preserve">f </w:t>
            </w:r>
          </w:p>
        </w:tc>
        <w:tc>
          <w:tcPr>
            <w:tcW w:w="2373" w:type="dxa"/>
            <w:shd w:val="clear" w:color="auto" w:fill="auto"/>
          </w:tcPr>
          <w:p w14:paraId="511403B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24,0 mėn.</w:t>
            </w:r>
          </w:p>
        </w:tc>
        <w:tc>
          <w:tcPr>
            <w:tcW w:w="2224" w:type="dxa"/>
            <w:shd w:val="clear" w:color="auto" w:fill="auto"/>
          </w:tcPr>
          <w:p w14:paraId="07DE92A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12,8 mėn.</w:t>
            </w:r>
          </w:p>
        </w:tc>
      </w:tr>
      <w:tr w:rsidR="00512929" w:rsidRPr="00512929" w14:paraId="709E27F3" w14:textId="77777777" w:rsidTr="00A844F9">
        <w:tc>
          <w:tcPr>
            <w:tcW w:w="4689" w:type="dxa"/>
            <w:shd w:val="clear" w:color="auto" w:fill="auto"/>
          </w:tcPr>
          <w:p w14:paraId="70437A0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VR+DA</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w:t>
            </w:r>
          </w:p>
        </w:tc>
        <w:tc>
          <w:tcPr>
            <w:tcW w:w="2373" w:type="dxa"/>
            <w:shd w:val="clear" w:color="auto" w:fill="auto"/>
          </w:tcPr>
          <w:p w14:paraId="67ACA9B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19,9 mėn.</w:t>
            </w:r>
          </w:p>
        </w:tc>
        <w:tc>
          <w:tcPr>
            <w:tcW w:w="2224" w:type="dxa"/>
            <w:shd w:val="clear" w:color="auto" w:fill="auto"/>
          </w:tcPr>
          <w:p w14:paraId="65F7DB1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13,1 mėn.</w:t>
            </w:r>
          </w:p>
        </w:tc>
      </w:tr>
      <w:tr w:rsidR="00512929" w:rsidRPr="00512929" w14:paraId="6518FFE3" w14:textId="77777777" w:rsidTr="00A844F9">
        <w:tc>
          <w:tcPr>
            <w:tcW w:w="4689" w:type="dxa"/>
            <w:shd w:val="clear" w:color="auto" w:fill="auto"/>
          </w:tcPr>
          <w:p w14:paraId="7E6F807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Laikas iki kito gydymo</w:t>
            </w:r>
          </w:p>
          <w:p w14:paraId="16A185A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Atvejų n (%) </w:t>
            </w:r>
          </w:p>
        </w:tc>
        <w:tc>
          <w:tcPr>
            <w:tcW w:w="2373" w:type="dxa"/>
            <w:shd w:val="clear" w:color="auto" w:fill="auto"/>
            <w:vAlign w:val="bottom"/>
          </w:tcPr>
          <w:p w14:paraId="4D90C80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224 (65,1)</w:t>
            </w:r>
          </w:p>
        </w:tc>
        <w:tc>
          <w:tcPr>
            <w:tcW w:w="2224" w:type="dxa"/>
            <w:shd w:val="clear" w:color="auto" w:fill="auto"/>
            <w:vAlign w:val="bottom"/>
          </w:tcPr>
          <w:p w14:paraId="4655CFF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260 (76,9)</w:t>
            </w:r>
          </w:p>
        </w:tc>
      </w:tr>
      <w:tr w:rsidR="00512929" w:rsidRPr="00512929" w14:paraId="2D62B3D7" w14:textId="77777777" w:rsidTr="00A844F9">
        <w:tc>
          <w:tcPr>
            <w:tcW w:w="4689" w:type="dxa"/>
            <w:shd w:val="clear" w:color="auto" w:fill="auto"/>
          </w:tcPr>
          <w:p w14:paraId="0B1DA5A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Mediana</w:t>
            </w:r>
            <w:r w:rsidRPr="00512929">
              <w:rPr>
                <w:rFonts w:ascii="Times New Roman" w:eastAsia="Times New Roman" w:hAnsi="Times New Roman" w:cs="Times New Roman"/>
                <w:snapToGrid w:val="0"/>
                <w:vertAlign w:val="superscript"/>
              </w:rPr>
              <w:t>a</w:t>
            </w:r>
            <w:r w:rsidRPr="00512929">
              <w:rPr>
                <w:rFonts w:ascii="Times New Roman" w:eastAsia="Times New Roman" w:hAnsi="Times New Roman" w:cs="Times New Roman"/>
                <w:snapToGrid w:val="0"/>
              </w:rPr>
              <w:t xml:space="preserve"> (95% PI)</w:t>
            </w:r>
          </w:p>
        </w:tc>
        <w:tc>
          <w:tcPr>
            <w:tcW w:w="2373" w:type="dxa"/>
            <w:shd w:val="clear" w:color="auto" w:fill="auto"/>
          </w:tcPr>
          <w:p w14:paraId="0B68804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27,0 mėn.</w:t>
            </w:r>
          </w:p>
          <w:p w14:paraId="430E461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(24,7; 31,1)</w:t>
            </w:r>
          </w:p>
        </w:tc>
        <w:tc>
          <w:tcPr>
            <w:tcW w:w="2224" w:type="dxa"/>
            <w:shd w:val="clear" w:color="auto" w:fill="auto"/>
          </w:tcPr>
          <w:p w14:paraId="15A3A478"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19,2 mėn.</w:t>
            </w:r>
          </w:p>
          <w:p w14:paraId="41E9475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(17,0; 21,05)</w:t>
            </w:r>
          </w:p>
        </w:tc>
      </w:tr>
      <w:tr w:rsidR="00512929" w:rsidRPr="00512929" w14:paraId="76912A55" w14:textId="77777777" w:rsidTr="00A844F9">
        <w:tc>
          <w:tcPr>
            <w:tcW w:w="4689" w:type="dxa"/>
            <w:shd w:val="clear" w:color="auto" w:fill="auto"/>
          </w:tcPr>
          <w:p w14:paraId="3E9A13C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Rizikos santykis</w:t>
            </w:r>
            <w:r w:rsidRPr="00512929">
              <w:rPr>
                <w:rFonts w:ascii="Times New Roman" w:eastAsia="Times New Roman" w:hAnsi="Times New Roman" w:cs="Times New Roman"/>
                <w:snapToGrid w:val="0"/>
                <w:vertAlign w:val="superscript"/>
              </w:rPr>
              <w:t xml:space="preserve">b </w:t>
            </w:r>
            <w:r w:rsidRPr="00512929">
              <w:rPr>
                <w:rFonts w:ascii="Times New Roman" w:eastAsia="Times New Roman" w:hAnsi="Times New Roman" w:cs="Times New Roman"/>
                <w:snapToGrid w:val="0"/>
              </w:rPr>
              <w:t xml:space="preserve">(95% PI) </w:t>
            </w:r>
          </w:p>
        </w:tc>
        <w:tc>
          <w:tcPr>
            <w:tcW w:w="4597" w:type="dxa"/>
            <w:gridSpan w:val="2"/>
            <w:shd w:val="clear" w:color="auto" w:fill="auto"/>
          </w:tcPr>
          <w:p w14:paraId="37F5768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0,557</w:t>
            </w:r>
          </w:p>
          <w:p w14:paraId="5ED0426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(0,462; 0,671)</w:t>
            </w:r>
          </w:p>
        </w:tc>
      </w:tr>
      <w:tr w:rsidR="00512929" w:rsidRPr="00512929" w14:paraId="1E4C0CF7" w14:textId="77777777" w:rsidTr="00A844F9">
        <w:tc>
          <w:tcPr>
            <w:tcW w:w="4689" w:type="dxa"/>
            <w:shd w:val="clear" w:color="auto" w:fill="auto"/>
          </w:tcPr>
          <w:p w14:paraId="3A11FDC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 reikšmė</w:t>
            </w:r>
            <w:r w:rsidRPr="00512929">
              <w:rPr>
                <w:rFonts w:ascii="Times New Roman" w:eastAsia="Times New Roman" w:hAnsi="Times New Roman" w:cs="Times New Roman"/>
                <w:snapToGrid w:val="0"/>
                <w:vertAlign w:val="superscript"/>
              </w:rPr>
              <w:t>c</w:t>
            </w:r>
            <w:r w:rsidRPr="00512929">
              <w:rPr>
                <w:rFonts w:ascii="Times New Roman" w:eastAsia="Times New Roman" w:hAnsi="Times New Roman" w:cs="Times New Roman"/>
                <w:snapToGrid w:val="0"/>
              </w:rPr>
              <w:t xml:space="preserve"> </w:t>
            </w:r>
          </w:p>
        </w:tc>
        <w:tc>
          <w:tcPr>
            <w:tcW w:w="4597" w:type="dxa"/>
            <w:gridSpan w:val="2"/>
            <w:shd w:val="clear" w:color="auto" w:fill="auto"/>
          </w:tcPr>
          <w:p w14:paraId="5F42BCA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&lt;0,000001</w:t>
            </w:r>
          </w:p>
        </w:tc>
      </w:tr>
    </w:tbl>
    <w:p w14:paraId="669A1F5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 Įvertinta Kaplano ir Mejerio metodu.</w:t>
      </w:r>
    </w:p>
    <w:p w14:paraId="41B154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b Rizikos santykis įvertintas, remiantis Kokso proporcine rizikos analize, pritaikyta stratifikavimo faktoriams: beta 2-</w:t>
      </w:r>
    </w:p>
    <w:p w14:paraId="4B15C4C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mikroglobulinui, albuminui ir regionui. Rizikos santykis, mažesnis nei 1, rodo Bz+M+P pranašumą.</w:t>
      </w:r>
    </w:p>
    <w:p w14:paraId="1D2AC47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c Nominali p-reikšmė paremta stratifikuotos logaritminio rango analizės kriterijumi (angl. </w:t>
      </w:r>
      <w:r w:rsidRPr="00512929">
        <w:rPr>
          <w:rFonts w:ascii="Times New Roman" w:eastAsia="Calibri" w:hAnsi="Times New Roman" w:cs="Times New Roman"/>
          <w:i/>
          <w:iCs/>
          <w:sz w:val="18"/>
          <w:szCs w:val="18"/>
          <w:lang w:eastAsia="lt-LT"/>
        </w:rPr>
        <w:t>stratified log-rank test</w:t>
      </w:r>
      <w:r w:rsidRPr="00512929">
        <w:rPr>
          <w:rFonts w:ascii="Times New Roman" w:eastAsia="Calibri" w:hAnsi="Times New Roman" w:cs="Times New Roman"/>
          <w:sz w:val="18"/>
          <w:szCs w:val="18"/>
          <w:lang w:eastAsia="lt-LT"/>
        </w:rPr>
        <w:t>), pritaikytu stratifikavimo faktoriams: beta 2-mikroglobulinui, albuminui ir regionui.</w:t>
      </w:r>
    </w:p>
    <w:p w14:paraId="0CC099C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sz w:val="18"/>
          <w:szCs w:val="18"/>
          <w:lang w:eastAsia="lt-LT"/>
        </w:rPr>
      </w:pPr>
      <w:r w:rsidRPr="00512929">
        <w:rPr>
          <w:rFonts w:ascii="Times New Roman" w:eastAsia="Calibri" w:hAnsi="Times New Roman" w:cs="Times New Roman"/>
          <w:sz w:val="18"/>
          <w:szCs w:val="18"/>
          <w:lang w:eastAsia="lt-LT"/>
        </w:rPr>
        <w:t xml:space="preserve">d Atsako dažnio p-reikšmė (VR+DA) pagal Cochran Mantel-Haenszel chi kvadratinį kriterijų (angl. </w:t>
      </w:r>
      <w:r w:rsidRPr="00512929">
        <w:rPr>
          <w:rFonts w:ascii="Times New Roman" w:eastAsia="Calibri" w:hAnsi="Times New Roman" w:cs="Times New Roman"/>
          <w:i/>
          <w:iCs/>
          <w:sz w:val="18"/>
          <w:szCs w:val="18"/>
          <w:lang w:eastAsia="lt-LT"/>
        </w:rPr>
        <w:t>Cochran-Mantel- Haenszel chi-square test</w:t>
      </w:r>
      <w:r w:rsidRPr="00512929">
        <w:rPr>
          <w:rFonts w:ascii="Times New Roman" w:eastAsia="Calibri" w:hAnsi="Times New Roman" w:cs="Times New Roman"/>
          <w:sz w:val="18"/>
          <w:szCs w:val="18"/>
          <w:lang w:eastAsia="lt-LT"/>
        </w:rPr>
        <w:t>), pritaikytą stratifikavimo faktoriams.</w:t>
      </w:r>
    </w:p>
    <w:p w14:paraId="53D6FFE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e Atsako populiacija apima pacientus, kurių ligą buvo galima įvertinti pradinio vertinimo metu.</w:t>
      </w:r>
    </w:p>
    <w:p w14:paraId="7A2491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f VR = visiška remisija; DA = dalinis atsakas. EBMT kriterijai.</w:t>
      </w:r>
    </w:p>
    <w:p w14:paraId="67EC89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g Visi atsitiktinių imčių būdu atrinkti pacientai, sergantys sekretuojančia liga.</w:t>
      </w:r>
    </w:p>
    <w:p w14:paraId="785BFC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Duomenys apie išgyvenamumą atnaujinti remiantis 60,1 mėnesio stebėjimo trukmės medianos duomenimis.</w:t>
      </w:r>
    </w:p>
    <w:p w14:paraId="7BE5524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mėn. – mėnesiai.</w:t>
      </w:r>
    </w:p>
    <w:p w14:paraId="2793A181" w14:textId="77777777" w:rsidR="00512929" w:rsidRPr="00512929" w:rsidRDefault="00512929" w:rsidP="00512929">
      <w:pPr>
        <w:widowControl w:val="0"/>
        <w:spacing w:after="0" w:line="240" w:lineRule="auto"/>
        <w:ind w:left="567" w:hanging="567"/>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PI = pasikliautinasis intervalas.</w:t>
      </w:r>
    </w:p>
    <w:p w14:paraId="65A78EA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68179C3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Pacientai, kuriems tinka kamieninių ląstelių transplantacija</w:t>
      </w:r>
    </w:p>
    <w:p w14:paraId="6CD1C39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 atsitiktinių imčių, atviri daugiacentriai III fazės tyrimai (</w:t>
      </w:r>
      <w:r w:rsidRPr="00512929">
        <w:rPr>
          <w:rFonts w:ascii="Times New Roman" w:eastAsia="Calibri" w:hAnsi="Times New Roman" w:cs="Times New Roman"/>
          <w:i/>
          <w:iCs/>
          <w:lang w:eastAsia="lt-LT"/>
        </w:rPr>
        <w:t>IFM</w:t>
      </w:r>
      <w:r w:rsidRPr="00512929">
        <w:rPr>
          <w:rFonts w:ascii="Times New Roman" w:eastAsia="Calibri" w:hAnsi="Times New Roman" w:cs="Times New Roman"/>
          <w:lang w:eastAsia="lt-LT"/>
        </w:rPr>
        <w:t xml:space="preserve">-2005-01, </w:t>
      </w:r>
      <w:r w:rsidRPr="00512929">
        <w:rPr>
          <w:rFonts w:ascii="Times New Roman" w:eastAsia="Calibri" w:hAnsi="Times New Roman" w:cs="Times New Roman"/>
          <w:i/>
          <w:iCs/>
          <w:lang w:eastAsia="lt-LT"/>
        </w:rPr>
        <w:t>MMY</w:t>
      </w:r>
      <w:r w:rsidRPr="00512929">
        <w:rPr>
          <w:rFonts w:ascii="Times New Roman" w:eastAsia="Calibri" w:hAnsi="Times New Roman" w:cs="Times New Roman"/>
          <w:lang w:eastAsia="lt-LT"/>
        </w:rPr>
        <w:t xml:space="preserve">-3010) buvo atlikti, </w:t>
      </w:r>
      <w:r w:rsidRPr="00512929">
        <w:rPr>
          <w:rFonts w:ascii="Times New Roman" w:eastAsia="Calibri" w:hAnsi="Times New Roman" w:cs="Times New Roman"/>
          <w:lang w:eastAsia="lt-LT"/>
        </w:rPr>
        <w:lastRenderedPageBreak/>
        <w:t>norint parodyti bortezomibo saugumą ir veiksmingumą, skiriant kombinuotą gydymą dviem ar trimis vaistiniais preparatais su kitais chemoterapiniais vaistiniais preparatais indukciniam gydymui prieš kamieninių ląstelių transplantaciją pacientams su anksčiau negydyta daugine mieloma.</w:t>
      </w:r>
    </w:p>
    <w:p w14:paraId="464AA7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9067D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Tyrimo </w:t>
      </w:r>
      <w:r w:rsidRPr="00512929">
        <w:rPr>
          <w:rFonts w:ascii="Times New Roman" w:eastAsia="Calibri" w:hAnsi="Times New Roman" w:cs="Times New Roman"/>
          <w:i/>
          <w:iCs/>
          <w:lang w:eastAsia="lt-LT"/>
        </w:rPr>
        <w:t>IFM</w:t>
      </w:r>
      <w:r w:rsidRPr="00512929">
        <w:rPr>
          <w:rFonts w:ascii="Times New Roman" w:eastAsia="Calibri" w:hAnsi="Times New Roman" w:cs="Times New Roman"/>
          <w:lang w:eastAsia="lt-LT"/>
        </w:rPr>
        <w:t>-2005-01 metu bortezomibas vartojimas kartu su deksametazonu [</w:t>
      </w:r>
      <w:r w:rsidRPr="00512929">
        <w:rPr>
          <w:rFonts w:ascii="Times New Roman" w:eastAsia="Times New Roman" w:hAnsi="Times New Roman" w:cs="Times New Roman"/>
          <w:snapToGrid w:val="0"/>
        </w:rPr>
        <w:t>BzDx, n=240</w:t>
      </w:r>
      <w:r w:rsidRPr="00512929">
        <w:rPr>
          <w:rFonts w:ascii="Times New Roman" w:eastAsia="Calibri" w:hAnsi="Times New Roman" w:cs="Times New Roman"/>
          <w:lang w:eastAsia="lt-LT"/>
        </w:rPr>
        <w:t xml:space="preserve">] buvo palygintas su gydymu vinkristinu – doksorubicinu - deksametazonu [VDDx, n = 242]. </w:t>
      </w:r>
      <w:r w:rsidRPr="00512929">
        <w:rPr>
          <w:rFonts w:ascii="Times New Roman" w:eastAsia="Times New Roman" w:hAnsi="Times New Roman" w:cs="Times New Roman"/>
          <w:snapToGrid w:val="0"/>
        </w:rPr>
        <w:t>BzDx</w:t>
      </w:r>
      <w:r w:rsidRPr="00512929">
        <w:rPr>
          <w:rFonts w:ascii="Times New Roman" w:eastAsia="Calibri" w:hAnsi="Times New Roman" w:cs="Times New Roman"/>
          <w:lang w:eastAsia="lt-LT"/>
        </w:rPr>
        <w:t xml:space="preserve"> grupės pacientai buvo gydyti keturis 21-os dienos ciklus, kiekvieno jų metu jie vartojo bortezomibo (1,3 mg/m2 į veną du kartus per savaitę 1-ą, 4-ą, 8-ą ir 11-ą dienomis) ir geriamąjį deksametazoną (40 mg per parą nuo 1-os iki 4-os dienos ir nuo 9-os iki 12-os dienos 1-o ir 2-o gydymo ciklų metu bei nuo 1-os iki 4-os dienos 3-io ir 4-o gydymo ciklų metu).</w:t>
      </w:r>
    </w:p>
    <w:p w14:paraId="4908B2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Autologinės kamieninės ląstelės buvo persodintos atitinkamai 198 (82 %) ir 208 (87 %) VDDx ir </w:t>
      </w:r>
      <w:r w:rsidRPr="00512929">
        <w:rPr>
          <w:rFonts w:ascii="Times New Roman" w:eastAsia="Times New Roman" w:hAnsi="Times New Roman" w:cs="Times New Roman"/>
          <w:snapToGrid w:val="0"/>
        </w:rPr>
        <w:t>BzDx</w:t>
      </w:r>
      <w:r w:rsidRPr="00512929">
        <w:rPr>
          <w:rFonts w:ascii="Times New Roman" w:eastAsia="Calibri" w:hAnsi="Times New Roman" w:cs="Times New Roman"/>
          <w:lang w:eastAsia="lt-LT"/>
        </w:rPr>
        <w:t xml:space="preserve"> grupių pacientams. Daugumai pacientų buvo atlikta viena persodinimo procedūra. Pacientų demografinės ir pagrindinės ligos charakteristikos gydymo grupėse buvo panašios. Tyrime dalyvavusių pacientų amžiaus mediana buvo 57 metai, 55 % pacientų buvo vyriškos lyties ir 48 % pacientų buvo didelės rizikos citogenetika. Gydymo trukmės mediana buvo 13 savaičių VDDx grupėje ir 11 savaičių </w:t>
      </w:r>
      <w:r w:rsidRPr="00512929">
        <w:rPr>
          <w:rFonts w:ascii="Times New Roman" w:eastAsia="Times New Roman" w:hAnsi="Times New Roman" w:cs="Times New Roman"/>
          <w:snapToGrid w:val="0"/>
        </w:rPr>
        <w:t>BzDx</w:t>
      </w:r>
      <w:r w:rsidRPr="00512929">
        <w:rPr>
          <w:rFonts w:ascii="Times New Roman" w:eastAsia="Calibri" w:hAnsi="Times New Roman" w:cs="Times New Roman"/>
          <w:lang w:eastAsia="lt-LT"/>
        </w:rPr>
        <w:t xml:space="preserve"> grupėje. Gydymo ciklų skaičiaus mediana abiejose grupėse buvo 4 ciklai.</w:t>
      </w:r>
    </w:p>
    <w:p w14:paraId="6DC5D0E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Pirminė tyrimo veiksmingumo vertinamoji baigtis buvo atsako dažnis (VR+nVR) po indukcinio gydymo. Buvo stebėtas statistiškai reikšmingas VR+nVR skirtumas gydymo bortezomibu kartu su deksametazonu grupės naudai. Antrinės veiksmingumo vertinamosios baigtys apėmė atsako po persodinimo dažnį (VR+nVR, VR+nVR+LGDA+DA), laikotarpį, per kurį liga neprogresavo ir bendrąjį išgyvenamumą. Pagrindiniai veiksmingumo duomenys pateikti 12 lentelėje.</w:t>
      </w:r>
    </w:p>
    <w:p w14:paraId="58EBB90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6255711"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12 lentelė. IFM -2005-01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1943"/>
        <w:gridCol w:w="1810"/>
        <w:gridCol w:w="2699"/>
      </w:tblGrid>
      <w:tr w:rsidR="00512929" w:rsidRPr="00512929" w14:paraId="72C687DB" w14:textId="77777777" w:rsidTr="00A844F9">
        <w:tc>
          <w:tcPr>
            <w:tcW w:w="2659" w:type="dxa"/>
            <w:shd w:val="clear" w:color="auto" w:fill="auto"/>
          </w:tcPr>
          <w:p w14:paraId="418A231B"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Vertinamoji baigtis</w:t>
            </w:r>
          </w:p>
        </w:tc>
        <w:tc>
          <w:tcPr>
            <w:tcW w:w="1984" w:type="dxa"/>
            <w:shd w:val="clear" w:color="auto" w:fill="auto"/>
          </w:tcPr>
          <w:p w14:paraId="6B71AD48"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BzDx</w:t>
            </w:r>
          </w:p>
        </w:tc>
        <w:tc>
          <w:tcPr>
            <w:tcW w:w="1843" w:type="dxa"/>
            <w:shd w:val="clear" w:color="auto" w:fill="auto"/>
          </w:tcPr>
          <w:p w14:paraId="0311814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VDDx</w:t>
            </w:r>
          </w:p>
        </w:tc>
        <w:tc>
          <w:tcPr>
            <w:tcW w:w="2800" w:type="dxa"/>
            <w:vMerge w:val="restart"/>
            <w:shd w:val="clear" w:color="auto" w:fill="auto"/>
          </w:tcPr>
          <w:p w14:paraId="5198ECF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bCs/>
                <w:snapToGrid w:val="0"/>
              </w:rPr>
              <w:t>ŠS; 95% PI; p reikšmė</w:t>
            </w:r>
            <w:r w:rsidRPr="00512929">
              <w:rPr>
                <w:rFonts w:ascii="Times New Roman" w:eastAsia="Times New Roman" w:hAnsi="Times New Roman" w:cs="Times New Roman"/>
                <w:b/>
                <w:bCs/>
                <w:snapToGrid w:val="0"/>
                <w:vertAlign w:val="superscript"/>
              </w:rPr>
              <w:t>a</w:t>
            </w:r>
          </w:p>
        </w:tc>
      </w:tr>
      <w:tr w:rsidR="00512929" w:rsidRPr="00512929" w14:paraId="0AE7BBC8" w14:textId="77777777" w:rsidTr="00A844F9">
        <w:tc>
          <w:tcPr>
            <w:tcW w:w="2659" w:type="dxa"/>
            <w:shd w:val="clear" w:color="auto" w:fill="auto"/>
          </w:tcPr>
          <w:p w14:paraId="4556D72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iCs/>
                <w:color w:val="000000"/>
                <w:lang w:eastAsia="zh-CN"/>
              </w:rPr>
              <w:t>IFM</w:t>
            </w:r>
            <w:r w:rsidRPr="00512929">
              <w:rPr>
                <w:rFonts w:ascii="Times New Roman" w:eastAsia="SimSun" w:hAnsi="Times New Roman" w:cs="Times New Roman"/>
                <w:b/>
                <w:bCs/>
                <w:color w:val="000000"/>
                <w:lang w:eastAsia="zh-CN"/>
              </w:rPr>
              <w:t>-2005-01</w:t>
            </w:r>
          </w:p>
        </w:tc>
        <w:tc>
          <w:tcPr>
            <w:tcW w:w="1984" w:type="dxa"/>
            <w:shd w:val="clear" w:color="auto" w:fill="auto"/>
          </w:tcPr>
          <w:p w14:paraId="2F88603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N=240</w:t>
            </w:r>
          </w:p>
          <w:p w14:paraId="1DDFD32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1843" w:type="dxa"/>
            <w:shd w:val="clear" w:color="auto" w:fill="auto"/>
          </w:tcPr>
          <w:p w14:paraId="2EB5643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N=242</w:t>
            </w:r>
          </w:p>
          <w:p w14:paraId="7FD1E63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2800" w:type="dxa"/>
            <w:vMerge/>
            <w:shd w:val="clear" w:color="auto" w:fill="auto"/>
          </w:tcPr>
          <w:p w14:paraId="3279EF8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r>
      <w:tr w:rsidR="00512929" w:rsidRPr="00512929" w14:paraId="3F904E98" w14:textId="77777777" w:rsidTr="00A844F9">
        <w:tc>
          <w:tcPr>
            <w:tcW w:w="2659" w:type="dxa"/>
            <w:shd w:val="clear" w:color="auto" w:fill="auto"/>
          </w:tcPr>
          <w:p w14:paraId="771BAD0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i/>
                <w:iCs/>
                <w:color w:val="000000"/>
                <w:lang w:eastAsia="zh-CN"/>
              </w:rPr>
            </w:pPr>
            <w:r w:rsidRPr="00512929">
              <w:rPr>
                <w:rFonts w:ascii="Times New Roman" w:eastAsia="SimSun" w:hAnsi="Times New Roman" w:cs="Times New Roman"/>
                <w:color w:val="000000"/>
                <w:lang w:eastAsia="zh-CN"/>
              </w:rPr>
              <w:t xml:space="preserve">AD </w:t>
            </w:r>
            <w:r w:rsidRPr="00512929">
              <w:rPr>
                <w:rFonts w:ascii="Times New Roman" w:eastAsia="SimSun" w:hAnsi="Times New Roman" w:cs="Times New Roman"/>
                <w:i/>
                <w:iCs/>
                <w:color w:val="000000"/>
                <w:lang w:eastAsia="zh-CN"/>
              </w:rPr>
              <w:t>(po indukcinio gydymo)</w:t>
            </w:r>
          </w:p>
          <w:p w14:paraId="7BCA3A1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w:t>
            </w:r>
          </w:p>
          <w:p w14:paraId="1824508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 LGDA +DA% (95% PI) </w:t>
            </w:r>
          </w:p>
        </w:tc>
        <w:tc>
          <w:tcPr>
            <w:tcW w:w="1984" w:type="dxa"/>
            <w:shd w:val="clear" w:color="auto" w:fill="auto"/>
          </w:tcPr>
          <w:p w14:paraId="443193A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CFAFE6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3FEBC3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14,6 (10,4, 19,7)</w:t>
            </w:r>
          </w:p>
          <w:p w14:paraId="5E875B0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77,1 (71,2, 82,2)</w:t>
            </w:r>
          </w:p>
        </w:tc>
        <w:tc>
          <w:tcPr>
            <w:tcW w:w="1843" w:type="dxa"/>
            <w:shd w:val="clear" w:color="auto" w:fill="auto"/>
          </w:tcPr>
          <w:p w14:paraId="09BCF01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053918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10396F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6,2 (3,5, 10,0)</w:t>
            </w:r>
          </w:p>
          <w:p w14:paraId="51C3DCF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60,7 (54,3, 66,9)</w:t>
            </w:r>
          </w:p>
        </w:tc>
        <w:tc>
          <w:tcPr>
            <w:tcW w:w="2800" w:type="dxa"/>
            <w:shd w:val="clear" w:color="auto" w:fill="auto"/>
          </w:tcPr>
          <w:p w14:paraId="6201025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BC495A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FAF23A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2,58 (1,37, 4,85); 0,003</w:t>
            </w:r>
          </w:p>
          <w:p w14:paraId="1CF6B52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2,18 (1,46, 3,24); &lt; 0,001</w:t>
            </w:r>
          </w:p>
        </w:tc>
      </w:tr>
      <w:tr w:rsidR="00512929" w:rsidRPr="00512929" w14:paraId="0C5139D4" w14:textId="77777777" w:rsidTr="00A844F9">
        <w:tc>
          <w:tcPr>
            <w:tcW w:w="2659" w:type="dxa"/>
            <w:shd w:val="clear" w:color="auto" w:fill="auto"/>
          </w:tcPr>
          <w:p w14:paraId="1E23E44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i/>
                <w:iCs/>
                <w:color w:val="000000"/>
                <w:lang w:eastAsia="zh-CN"/>
              </w:rPr>
              <w:t>AD (po transplantacijos)</w:t>
            </w:r>
            <w:r w:rsidRPr="00512929">
              <w:rPr>
                <w:rFonts w:ascii="Times New Roman" w:eastAsia="SimSun" w:hAnsi="Times New Roman" w:cs="Times New Roman"/>
                <w:i/>
                <w:iCs/>
                <w:color w:val="000000"/>
                <w:vertAlign w:val="superscript"/>
                <w:lang w:eastAsia="zh-CN"/>
              </w:rPr>
              <w:t xml:space="preserve">b </w:t>
            </w:r>
            <w:r w:rsidRPr="00512929">
              <w:rPr>
                <w:rFonts w:ascii="Times New Roman" w:eastAsia="SimSun" w:hAnsi="Times New Roman" w:cs="Times New Roman"/>
                <w:color w:val="000000"/>
                <w:lang w:eastAsia="zh-CN"/>
              </w:rPr>
              <w:t>VR+nVR</w:t>
            </w:r>
          </w:p>
          <w:p w14:paraId="61F84C9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 LGDA +DA% (95% PI) </w:t>
            </w:r>
          </w:p>
        </w:tc>
        <w:tc>
          <w:tcPr>
            <w:tcW w:w="1984" w:type="dxa"/>
            <w:shd w:val="clear" w:color="auto" w:fill="auto"/>
          </w:tcPr>
          <w:p w14:paraId="0D9EC81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F6F240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37,5 (31,4, 44,0)</w:t>
            </w:r>
          </w:p>
          <w:p w14:paraId="05C4E15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79,6 (73,9, 84,5)</w:t>
            </w:r>
          </w:p>
        </w:tc>
        <w:tc>
          <w:tcPr>
            <w:tcW w:w="1843" w:type="dxa"/>
            <w:shd w:val="clear" w:color="auto" w:fill="auto"/>
          </w:tcPr>
          <w:p w14:paraId="6D05185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784F1F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23,1 (18,0, 29,0)</w:t>
            </w:r>
          </w:p>
          <w:p w14:paraId="4242871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74,4 (68,4, 79,8)</w:t>
            </w:r>
          </w:p>
        </w:tc>
        <w:tc>
          <w:tcPr>
            <w:tcW w:w="2800" w:type="dxa"/>
            <w:shd w:val="clear" w:color="auto" w:fill="auto"/>
          </w:tcPr>
          <w:p w14:paraId="0D453D6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4521753" w14:textId="2F0B210E"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1,98 (1,33, 2,95); 0,001</w:t>
            </w:r>
          </w:p>
          <w:p w14:paraId="4C55A2B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1,34 (0,87, 2,05); 0,179</w:t>
            </w:r>
          </w:p>
        </w:tc>
      </w:tr>
    </w:tbl>
    <w:p w14:paraId="2324359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PI - pasikliautinasis intervalas; VR – visiška remisija; nVR – nevisiška remisija; ITT – numatytų gydyti pacientų (</w:t>
      </w:r>
      <w:r w:rsidRPr="00512929">
        <w:rPr>
          <w:rFonts w:ascii="Times New Roman" w:eastAsia="Times New Roman" w:hAnsi="Times New Roman" w:cs="Times New Roman"/>
          <w:i/>
          <w:snapToGrid w:val="0"/>
          <w:sz w:val="18"/>
          <w:szCs w:val="18"/>
        </w:rPr>
        <w:t>intent to treat</w:t>
      </w:r>
      <w:r w:rsidRPr="00512929">
        <w:rPr>
          <w:rFonts w:ascii="Times New Roman" w:eastAsia="Times New Roman" w:hAnsi="Times New Roman" w:cs="Times New Roman"/>
          <w:snapToGrid w:val="0"/>
          <w:sz w:val="18"/>
          <w:szCs w:val="18"/>
        </w:rPr>
        <w:t>) populiacija; AD – atsako dažnis; Bz – bortezomibas; BzDx=bortezomibas, deksametazonas; VDDx – vinkristinas, doksorubicininas, deksametazonas; LGDA – labai geras dalinis atsakas; DA – dalinis atsakas; ŠS – šansų santykis.</w:t>
      </w:r>
    </w:p>
    <w:p w14:paraId="3F287E7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 Pagrindinė vertinamoji baigtis.</w:t>
      </w:r>
    </w:p>
    <w:p w14:paraId="0F88F700"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Atsako dažnio ŠS, paremtas bendro šansų santykio </w:t>
      </w:r>
      <w:r w:rsidRPr="00512929">
        <w:rPr>
          <w:rFonts w:ascii="Times New Roman" w:eastAsia="Times New Roman" w:hAnsi="Times New Roman" w:cs="Times New Roman"/>
          <w:i/>
          <w:snapToGrid w:val="0"/>
          <w:sz w:val="18"/>
          <w:szCs w:val="18"/>
        </w:rPr>
        <w:t>Mantel-Haenszel</w:t>
      </w:r>
      <w:r w:rsidRPr="00512929">
        <w:rPr>
          <w:rFonts w:ascii="Times New Roman" w:eastAsia="Times New Roman" w:hAnsi="Times New Roman" w:cs="Times New Roman"/>
          <w:snapToGrid w:val="0"/>
          <w:sz w:val="18"/>
          <w:szCs w:val="18"/>
        </w:rPr>
        <w:t xml:space="preserve"> įverčiu stratifikuotų imčių lentelėms; p reikšmė pagal </w:t>
      </w:r>
      <w:r w:rsidRPr="00512929">
        <w:rPr>
          <w:rFonts w:ascii="Times New Roman" w:eastAsia="Times New Roman" w:hAnsi="Times New Roman" w:cs="Times New Roman"/>
          <w:i/>
          <w:snapToGrid w:val="0"/>
          <w:sz w:val="18"/>
          <w:szCs w:val="18"/>
        </w:rPr>
        <w:t>Cochran-Mantel-Haenszel</w:t>
      </w:r>
      <w:r w:rsidRPr="00512929">
        <w:rPr>
          <w:rFonts w:ascii="Times New Roman" w:eastAsia="Times New Roman" w:hAnsi="Times New Roman" w:cs="Times New Roman"/>
          <w:snapToGrid w:val="0"/>
          <w:sz w:val="18"/>
          <w:szCs w:val="18"/>
        </w:rPr>
        <w:t xml:space="preserve"> kriterijų.</w:t>
      </w:r>
    </w:p>
    <w:p w14:paraId="147864F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b</w:t>
      </w:r>
      <w:r w:rsidRPr="00512929">
        <w:rPr>
          <w:rFonts w:ascii="Times New Roman" w:eastAsia="Times New Roman" w:hAnsi="Times New Roman" w:cs="Times New Roman"/>
          <w:snapToGrid w:val="0"/>
          <w:sz w:val="18"/>
          <w:szCs w:val="18"/>
        </w:rPr>
        <w:t xml:space="preserve"> Nurodo atsako dažnį po antrojo persodinimo tiriamiesiems, kuriems buvo atliktas antrasis persodinimas (42 iš 240 [18% ] BzDx grupėje ir 52 iš 242 [21%] VDDx grupėje).</w:t>
      </w:r>
    </w:p>
    <w:p w14:paraId="69C6006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Pastaba. ŠS&gt; 1 rodo indukcinio gydymo, kurio sudėtyje yra Bz, pranašumą.</w:t>
      </w:r>
    </w:p>
    <w:p w14:paraId="6C0AD48C"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7688EA3B" w14:textId="58FFE642"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Tyrime </w:t>
      </w:r>
      <w:r w:rsidRPr="00512929">
        <w:rPr>
          <w:rFonts w:ascii="Times New Roman" w:eastAsia="Calibri" w:hAnsi="Times New Roman" w:cs="Times New Roman"/>
          <w:i/>
          <w:iCs/>
          <w:lang w:eastAsia="lt-LT"/>
        </w:rPr>
        <w:t xml:space="preserve">MMY-3010 </w:t>
      </w:r>
      <w:r w:rsidRPr="00512929">
        <w:rPr>
          <w:rFonts w:ascii="Times New Roman" w:eastAsia="Calibri" w:hAnsi="Times New Roman" w:cs="Times New Roman"/>
          <w:lang w:eastAsia="lt-LT"/>
        </w:rPr>
        <w:t xml:space="preserve">indukcinis gydymas </w:t>
      </w:r>
      <w:r w:rsidRPr="00512929">
        <w:rPr>
          <w:rFonts w:ascii="Times New Roman" w:eastAsia="Times New Roman" w:hAnsi="Times New Roman" w:cs="Times New Roman"/>
          <w:snapToGrid w:val="0"/>
        </w:rPr>
        <w:t>bortezomibu</w:t>
      </w:r>
      <w:r w:rsidRPr="00512929">
        <w:rPr>
          <w:rFonts w:ascii="Times New Roman" w:eastAsia="Calibri" w:hAnsi="Times New Roman" w:cs="Times New Roman"/>
          <w:lang w:eastAsia="lt-LT"/>
        </w:rPr>
        <w:t xml:space="preserve"> kartu su talidomidu ir deksametazonu [BzTDx, n = 130] buvo palygintas su gydymu talidomidu - deksametazonu [TDx, n = 127]. BzTDx grupės pacientai buvo gydyti šešis 4 savaičių ciklus, kurių kiekvieno metu vartojo </w:t>
      </w:r>
      <w:r w:rsidRPr="00512929">
        <w:rPr>
          <w:rFonts w:ascii="Times New Roman" w:eastAsia="Times New Roman" w:hAnsi="Times New Roman" w:cs="Times New Roman"/>
          <w:snapToGrid w:val="0"/>
        </w:rPr>
        <w:t>bortezomibo</w:t>
      </w:r>
      <w:r w:rsidRPr="00512929">
        <w:rPr>
          <w:rFonts w:ascii="Times New Roman" w:eastAsia="Calibri" w:hAnsi="Times New Roman" w:cs="Times New Roman"/>
          <w:lang w:eastAsia="lt-LT"/>
        </w:rPr>
        <w:t xml:space="preserve">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 buvo skirta du kartus per savaitę 1-ą, 4-ą, 8-ą ir 11-ą dienomis, po to buvo daroma 17 dienų pertrauka nuo 12-os iki 28-os dienos), deksametazono (40 mg dozė per burną buvo skirta nuo 1-os iki 4-os dienos ir nuo 8-os iki 11-os dienos) ir talidomido (50 mg paros dozė per burną buvo skirta 1-14 dienomis, padidinta iki 100 mg 15-28 dienomis ir vėliau skirta 200 mg paros dozė).</w:t>
      </w:r>
    </w:p>
    <w:p w14:paraId="7D8EBE8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Viena autologinė kamieninių ląstelių transplantacija buvo atlikta atitinkamai 105 (81 %) ir 78 (61 %) BzTDx ir TDx grupės pacientams. Pacientų demografinės ir ligos gydymo pradžioje charakteristikos gydymo grupėse buvo panašios. BzTDx ir TDx grupių pacientų amžiaus mediana buvo atitinkamai 57 metai palyginti su 56 metais, 99 % pacientų, palyginti su 98 %, buvo baltųjų rasės, ir 58 % pacientų, palyginti su 54 %, buvo vyrai. 12 % BzTDx grupės pacientų buvo citogenetiškai klasifikuoti kaip didelės rizikos, palyginti su 16 % pacientų TDx grupėje. Gydymo trukmės mediana buvo 24,0 </w:t>
      </w:r>
      <w:r w:rsidRPr="00512929">
        <w:rPr>
          <w:rFonts w:ascii="Times New Roman" w:eastAsia="Calibri" w:hAnsi="Times New Roman" w:cs="Times New Roman"/>
          <w:lang w:eastAsia="lt-LT"/>
        </w:rPr>
        <w:lastRenderedPageBreak/>
        <w:t>savaitės, o gydymo ciklų skaičiaus mediana buvo 6,0 ir buvo pastovi tarp gydymo grupių.</w:t>
      </w:r>
    </w:p>
    <w:p w14:paraId="682F82C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Pirminės tyrimo veiksmingumo vertinamosios baigtys buvo atsako po indukcinio gydymo ir po persodinimo dažnis (VR+nVR). Buvo stebėtas statistiškai reikšmingas VR+nVR skirtumas gydymo bortezomibu kartu su deksametazonu ir talidomidu grupėje naudai. Antrinės veiksmingumo vertinamosios baigtys apėmė laikotarpį, per kurį liga neprogresavo ir bendrąjį išgyvenamumą.</w:t>
      </w:r>
    </w:p>
    <w:p w14:paraId="01B8E862"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Pagrindiniai veiksmingumo duomenys pateikti 13 lentelėje.</w:t>
      </w:r>
    </w:p>
    <w:p w14:paraId="2DB7B425"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7B86C04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13 lentelė. MMY-3010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943"/>
        <w:gridCol w:w="1864"/>
        <w:gridCol w:w="2511"/>
      </w:tblGrid>
      <w:tr w:rsidR="00512929" w:rsidRPr="00512929" w14:paraId="406AD043" w14:textId="77777777" w:rsidTr="00A844F9">
        <w:tc>
          <w:tcPr>
            <w:tcW w:w="2801" w:type="dxa"/>
            <w:shd w:val="clear" w:color="auto" w:fill="auto"/>
          </w:tcPr>
          <w:p w14:paraId="7B8BC75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Vertinamoji baigtis</w:t>
            </w:r>
          </w:p>
        </w:tc>
        <w:tc>
          <w:tcPr>
            <w:tcW w:w="1984" w:type="dxa"/>
            <w:shd w:val="clear" w:color="auto" w:fill="auto"/>
          </w:tcPr>
          <w:p w14:paraId="3C6B93E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BzTDx</w:t>
            </w:r>
          </w:p>
        </w:tc>
        <w:tc>
          <w:tcPr>
            <w:tcW w:w="1900" w:type="dxa"/>
            <w:shd w:val="clear" w:color="auto" w:fill="auto"/>
          </w:tcPr>
          <w:p w14:paraId="0615AE0F"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VDDx</w:t>
            </w:r>
          </w:p>
        </w:tc>
        <w:tc>
          <w:tcPr>
            <w:tcW w:w="2601" w:type="dxa"/>
            <w:vMerge w:val="restart"/>
            <w:shd w:val="clear" w:color="auto" w:fill="auto"/>
          </w:tcPr>
          <w:p w14:paraId="08C31E3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bCs/>
                <w:snapToGrid w:val="0"/>
              </w:rPr>
              <w:t>ŠS; 95% PI; p reikšmė</w:t>
            </w:r>
            <w:r w:rsidRPr="00512929">
              <w:rPr>
                <w:rFonts w:ascii="Times New Roman" w:eastAsia="Times New Roman" w:hAnsi="Times New Roman" w:cs="Times New Roman"/>
                <w:b/>
                <w:bCs/>
                <w:snapToGrid w:val="0"/>
                <w:vertAlign w:val="superscript"/>
              </w:rPr>
              <w:t>a</w:t>
            </w:r>
          </w:p>
        </w:tc>
      </w:tr>
      <w:tr w:rsidR="00512929" w:rsidRPr="00512929" w14:paraId="6CD01C75" w14:textId="77777777" w:rsidTr="00A844F9">
        <w:tc>
          <w:tcPr>
            <w:tcW w:w="2801" w:type="dxa"/>
            <w:shd w:val="clear" w:color="auto" w:fill="auto"/>
          </w:tcPr>
          <w:p w14:paraId="5CC4819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MMY-3010</w:t>
            </w:r>
          </w:p>
        </w:tc>
        <w:tc>
          <w:tcPr>
            <w:tcW w:w="1984" w:type="dxa"/>
            <w:shd w:val="clear" w:color="auto" w:fill="auto"/>
          </w:tcPr>
          <w:p w14:paraId="79AC633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N=130</w:t>
            </w:r>
          </w:p>
          <w:p w14:paraId="6567C56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1900" w:type="dxa"/>
            <w:shd w:val="clear" w:color="auto" w:fill="auto"/>
          </w:tcPr>
          <w:p w14:paraId="590D84C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N=127</w:t>
            </w:r>
          </w:p>
          <w:p w14:paraId="76AC414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2601" w:type="dxa"/>
            <w:vMerge/>
            <w:shd w:val="clear" w:color="auto" w:fill="auto"/>
          </w:tcPr>
          <w:p w14:paraId="495213D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lang w:eastAsia="zh-CN"/>
              </w:rPr>
            </w:pPr>
          </w:p>
        </w:tc>
      </w:tr>
      <w:tr w:rsidR="00512929" w:rsidRPr="00512929" w14:paraId="3935B929" w14:textId="77777777" w:rsidTr="00A844F9">
        <w:tc>
          <w:tcPr>
            <w:tcW w:w="2801" w:type="dxa"/>
            <w:shd w:val="clear" w:color="auto" w:fill="auto"/>
          </w:tcPr>
          <w:p w14:paraId="06E0B04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i/>
                <w:iCs/>
                <w:color w:val="000000"/>
                <w:lang w:eastAsia="zh-CN"/>
              </w:rPr>
            </w:pPr>
            <w:r w:rsidRPr="00512929">
              <w:rPr>
                <w:rFonts w:ascii="Times New Roman" w:eastAsia="SimSun" w:hAnsi="Times New Roman" w:cs="Times New Roman"/>
                <w:i/>
                <w:iCs/>
                <w:color w:val="000000"/>
                <w:lang w:eastAsia="zh-CN"/>
              </w:rPr>
              <w:t>* AD (po indukcinio gydymo)</w:t>
            </w:r>
          </w:p>
          <w:p w14:paraId="74D7BD0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w:t>
            </w:r>
          </w:p>
          <w:p w14:paraId="137CA87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 +DA%</w:t>
            </w:r>
          </w:p>
          <w:p w14:paraId="3056AF5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(95% PI)</w:t>
            </w:r>
          </w:p>
        </w:tc>
        <w:tc>
          <w:tcPr>
            <w:tcW w:w="1984" w:type="dxa"/>
            <w:shd w:val="clear" w:color="auto" w:fill="auto"/>
          </w:tcPr>
          <w:p w14:paraId="0890C67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51994E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171153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49,2 (40,4, 58,1)</w:t>
            </w:r>
          </w:p>
          <w:p w14:paraId="5A47AF8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84,6 (77,2, 90,3)</w:t>
            </w:r>
          </w:p>
        </w:tc>
        <w:tc>
          <w:tcPr>
            <w:tcW w:w="1900" w:type="dxa"/>
            <w:shd w:val="clear" w:color="auto" w:fill="auto"/>
          </w:tcPr>
          <w:p w14:paraId="0B25B20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02A695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6170E8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17,3 (11,2, 25,0)</w:t>
            </w:r>
          </w:p>
          <w:p w14:paraId="2D965E6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61,4 (52,4, 69,9)</w:t>
            </w:r>
          </w:p>
        </w:tc>
        <w:tc>
          <w:tcPr>
            <w:tcW w:w="2601" w:type="dxa"/>
            <w:shd w:val="clear" w:color="auto" w:fill="auto"/>
          </w:tcPr>
          <w:p w14:paraId="7CAFDF0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20BA19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343623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4,63 (2,61, 8,22); &lt; 0,001</w:t>
            </w:r>
            <w:r w:rsidRPr="00512929">
              <w:rPr>
                <w:rFonts w:ascii="Times New Roman" w:eastAsia="SimSun" w:hAnsi="Times New Roman" w:cs="Times New Roman"/>
                <w:color w:val="000000"/>
                <w:vertAlign w:val="superscript"/>
                <w:lang w:eastAsia="zh-CN"/>
              </w:rPr>
              <w:t>a</w:t>
            </w:r>
          </w:p>
          <w:p w14:paraId="1B1CC17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3,46 (1,90, 6,27); &lt; 0,001</w:t>
            </w:r>
            <w:r w:rsidRPr="00512929">
              <w:rPr>
                <w:rFonts w:ascii="Times New Roman" w:eastAsia="SimSun" w:hAnsi="Times New Roman" w:cs="Times New Roman"/>
                <w:color w:val="000000"/>
                <w:vertAlign w:val="superscript"/>
                <w:lang w:eastAsia="zh-CN"/>
              </w:rPr>
              <w:t>a</w:t>
            </w:r>
          </w:p>
        </w:tc>
      </w:tr>
      <w:tr w:rsidR="00512929" w:rsidRPr="00512929" w14:paraId="51A2E98E" w14:textId="77777777" w:rsidTr="00A844F9">
        <w:tc>
          <w:tcPr>
            <w:tcW w:w="2801" w:type="dxa"/>
            <w:shd w:val="clear" w:color="auto" w:fill="auto"/>
          </w:tcPr>
          <w:p w14:paraId="5D0D1AB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i/>
                <w:iCs/>
                <w:color w:val="000000"/>
                <w:lang w:eastAsia="zh-CN"/>
              </w:rPr>
              <w:t>* AD (po transplantacijos)</w:t>
            </w:r>
            <w:r w:rsidRPr="00512929">
              <w:rPr>
                <w:rFonts w:ascii="Times New Roman" w:eastAsia="SimSun" w:hAnsi="Times New Roman" w:cs="Times New Roman"/>
                <w:i/>
                <w:iCs/>
                <w:color w:val="000000"/>
                <w:vertAlign w:val="superscript"/>
                <w:lang w:eastAsia="zh-CN"/>
              </w:rPr>
              <w:t xml:space="preserve">b </w:t>
            </w:r>
            <w:r w:rsidRPr="00512929">
              <w:rPr>
                <w:rFonts w:ascii="Times New Roman" w:eastAsia="SimSun" w:hAnsi="Times New Roman" w:cs="Times New Roman"/>
                <w:color w:val="000000"/>
                <w:lang w:eastAsia="zh-CN"/>
              </w:rPr>
              <w:t>VR+nVR</w:t>
            </w:r>
          </w:p>
          <w:p w14:paraId="5AC6702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 +DA% (95% PI)</w:t>
            </w:r>
          </w:p>
        </w:tc>
        <w:tc>
          <w:tcPr>
            <w:tcW w:w="1984" w:type="dxa"/>
            <w:shd w:val="clear" w:color="auto" w:fill="auto"/>
          </w:tcPr>
          <w:p w14:paraId="09C9D00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p>
          <w:p w14:paraId="1E3D7A8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55,4 (46,4, 64,1)</w:t>
            </w:r>
          </w:p>
          <w:p w14:paraId="379331F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77,7 (69,6, 84,5) </w:t>
            </w:r>
          </w:p>
        </w:tc>
        <w:tc>
          <w:tcPr>
            <w:tcW w:w="1900" w:type="dxa"/>
            <w:shd w:val="clear" w:color="auto" w:fill="auto"/>
          </w:tcPr>
          <w:p w14:paraId="24EF9F4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p>
          <w:p w14:paraId="17BF220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34,6 (26,4, 43,6)</w:t>
            </w:r>
          </w:p>
          <w:p w14:paraId="1A88D38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56,7 (47,6, 65,5) </w:t>
            </w:r>
          </w:p>
        </w:tc>
        <w:tc>
          <w:tcPr>
            <w:tcW w:w="2601" w:type="dxa"/>
            <w:shd w:val="clear" w:color="auto" w:fill="auto"/>
          </w:tcPr>
          <w:p w14:paraId="0E271D3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p>
          <w:p w14:paraId="0D9770B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2,34 (1,42, 3,87); 0,001</w:t>
            </w:r>
            <w:r w:rsidRPr="00512929">
              <w:rPr>
                <w:rFonts w:ascii="Times New Roman" w:eastAsia="SimSun" w:hAnsi="Times New Roman" w:cs="Times New Roman"/>
                <w:color w:val="000000"/>
                <w:vertAlign w:val="superscript"/>
                <w:lang w:eastAsia="zh-CN"/>
              </w:rPr>
              <w:t>a</w:t>
            </w:r>
          </w:p>
          <w:p w14:paraId="05CAD6E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2,66 (1,55, 4,57); &lt; 0,001</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w:t>
            </w:r>
          </w:p>
        </w:tc>
      </w:tr>
    </w:tbl>
    <w:p w14:paraId="71E6C8AC"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PI - pasikliautinasis intervalas; VR – visiška remisija; nVR – nevisiška remisija; ITT – numatytų gydyti pacientų (</w:t>
      </w:r>
      <w:r w:rsidRPr="00512929">
        <w:rPr>
          <w:rFonts w:ascii="Times New Roman" w:eastAsia="Times New Roman" w:hAnsi="Times New Roman" w:cs="Times New Roman"/>
          <w:i/>
          <w:snapToGrid w:val="0"/>
          <w:sz w:val="18"/>
          <w:szCs w:val="18"/>
        </w:rPr>
        <w:t>intent to treat</w:t>
      </w:r>
      <w:r w:rsidRPr="00512929">
        <w:rPr>
          <w:rFonts w:ascii="Times New Roman" w:eastAsia="Times New Roman" w:hAnsi="Times New Roman" w:cs="Times New Roman"/>
          <w:snapToGrid w:val="0"/>
          <w:sz w:val="18"/>
          <w:szCs w:val="18"/>
        </w:rPr>
        <w:t>) populiacija; AD – atsako dažnis; B – bortezomibas; BzTDx – bortezomibas, talidomidas, deksametazonas; TDx – talidomidas, deksametazonas; DA – dalinis atsakas; ŠS – šansų santykis.</w:t>
      </w:r>
    </w:p>
    <w:p w14:paraId="3DAD5164"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 Pagrindinė vertinamoji baigtis</w:t>
      </w:r>
    </w:p>
    <w:p w14:paraId="3D183A2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Atsako dažnio ŠS, paremtas bendro šansų santykio </w:t>
      </w:r>
      <w:r w:rsidRPr="00512929">
        <w:rPr>
          <w:rFonts w:ascii="Times New Roman" w:eastAsia="Times New Roman" w:hAnsi="Times New Roman" w:cs="Times New Roman"/>
          <w:i/>
          <w:snapToGrid w:val="0"/>
          <w:sz w:val="18"/>
          <w:szCs w:val="18"/>
        </w:rPr>
        <w:t>Mantel-Haenszel</w:t>
      </w:r>
      <w:r w:rsidRPr="00512929">
        <w:rPr>
          <w:rFonts w:ascii="Times New Roman" w:eastAsia="Times New Roman" w:hAnsi="Times New Roman" w:cs="Times New Roman"/>
          <w:snapToGrid w:val="0"/>
          <w:sz w:val="18"/>
          <w:szCs w:val="18"/>
        </w:rPr>
        <w:t xml:space="preserve"> įverčiu stratifikuotų imčių lentelėms; p reikšmė pagal </w:t>
      </w:r>
      <w:r w:rsidRPr="00512929">
        <w:rPr>
          <w:rFonts w:ascii="Times New Roman" w:eastAsia="Times New Roman" w:hAnsi="Times New Roman" w:cs="Times New Roman"/>
          <w:i/>
          <w:snapToGrid w:val="0"/>
          <w:sz w:val="18"/>
          <w:szCs w:val="18"/>
        </w:rPr>
        <w:t>Cochran-Mantel-Haenszel</w:t>
      </w:r>
      <w:r w:rsidRPr="00512929">
        <w:rPr>
          <w:rFonts w:ascii="Times New Roman" w:eastAsia="Times New Roman" w:hAnsi="Times New Roman" w:cs="Times New Roman"/>
          <w:snapToGrid w:val="0"/>
          <w:sz w:val="18"/>
          <w:szCs w:val="18"/>
        </w:rPr>
        <w:t xml:space="preserve"> kriterijų.</w:t>
      </w:r>
    </w:p>
    <w:p w14:paraId="657CA9C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Pastaba. ŠS&gt; 1 rodo indukcinio gydymo, kurio sudėtyje yra B, pranašumą.</w:t>
      </w:r>
    </w:p>
    <w:p w14:paraId="7A8B65C1"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50CB8B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Klinikinis veiksmingumas atsinaujinusios ar atsparios dauginės mielomos atveju</w:t>
      </w:r>
    </w:p>
    <w:p w14:paraId="2BA47D8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(leidžiamo į veną) gydymo saugumas ir veiksmingumas buvo įvertinti 2 klinikiniuose tyrimuose ligoniams skiriant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Viename iš jų (III fazės atsitiktinių imčių palyginamasis klinikinis tyrimas (APEX)) 669 ligoniams su atsinaujinusia ar atsparia gydymui daugine mieloma, kurie jau anksčiau buvo gydyti 1-3 gydymo metodais, bortezomibo poveikis buvo palygintas su deksametazono (Dex) poveikiu. Kitame II fazės vienos imties klinikiniame tyrime bortezomibo poveikis buvo analizuojamas 202 atsinaujinusia ar atsparia gydymui daugine mieloma sirgusiems ligoniams, kurie anksčiau jau buvo gydyti mažiausiai 2 gydymo būdais ir kurių liga progresavo paskutinio gydymo metu.</w:t>
      </w:r>
    </w:p>
    <w:p w14:paraId="60705B0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16174E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III fazės klinikinio tyrimo metu bortezomibu gydytiems ligoniams, palyginti su deksametazonu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dėl gautų rezultatų ligonių įtraukimas į deksametazonu gydytų tiriamųjų imtį ir tolimesnis gydymas deksametazonu buvo sustabdytas rekomendavus klinikinio tyrimo duomenų priežiūros komitetui, o visiems į deksametazono gydymo imtį atrinktiems ligoniams nepriklausomai nuo ligos būklės buvo siūlomas gydymas bortezomibu. Dėl tokio ankstyvo perėjimo išgyvenusių ligonių stebėjimo laikotarpio mediana yra 8,3 mėnesio. Tiek tarp paskutiniam anksčiau taikytam gydymui atsparia liga sirgusių ligonių, tiek ir tarp pacientų, kurių liga nebuvo atspari gydymui, bortezomibu gydytiems ligoniams nustatyti bendro išgyvenamumo ir atsako į gydymą rezultatai buvo ženkliai geresni.</w:t>
      </w:r>
    </w:p>
    <w:p w14:paraId="22CEE62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66092B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Iš 669 į tyrimą įtrauktų ligonių 245 (37 %) pacientai buvo 65 metų amžiaus ar vyresni. Nepriklausomai nuo amžiaus, atsako į gydymą parametrai kaip ir laikas iki ligos progresavimo (LIP) buvo ženkliai geresni bortezomibo gydymo grupėje. Nepriklausomai nuo beta 2-mikroglobulino koncentracijos pradinio įvertinimo metu visi vaisto veiksmingumo rodikliai (laikas iki ligos progresavimo (LIP), bendras išgyvenamumas ir atsakas į gydymą) buvo reikšmingai geresni bortezomibu gydytų ligonių grupėje.</w:t>
      </w:r>
    </w:p>
    <w:p w14:paraId="71E9CF9F"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31CEEFE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(delecijos), ankstesnių gydymo būdų skaičiaus ir tipo. Atsakas pasireiškė 32 % (10 iš 32) pacientų, anksčiau gydytų 2 ar 3 gydymo būdais, ir 31 % (21 iš 67) pacientų, anksčiau gydytų daugiau kaip 7 gydymo būdais.</w:t>
      </w:r>
    </w:p>
    <w:p w14:paraId="6AD5AB4F"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2219D95B"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14 lentelė. III fazės (APEX) ir II fazės klinikinių tyrimų ligos vertinamųjų baigčių apibendrinimas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984"/>
        <w:gridCol w:w="921"/>
        <w:gridCol w:w="896"/>
        <w:gridCol w:w="913"/>
        <w:gridCol w:w="896"/>
        <w:gridCol w:w="896"/>
        <w:gridCol w:w="1131"/>
      </w:tblGrid>
      <w:tr w:rsidR="00512929" w:rsidRPr="00512929" w14:paraId="501546D8" w14:textId="77777777" w:rsidTr="00A844F9">
        <w:tc>
          <w:tcPr>
            <w:tcW w:w="1983" w:type="dxa"/>
            <w:shd w:val="clear" w:color="auto" w:fill="auto"/>
          </w:tcPr>
          <w:p w14:paraId="54B4420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c>
          <w:tcPr>
            <w:tcW w:w="1905" w:type="dxa"/>
            <w:gridSpan w:val="2"/>
            <w:shd w:val="clear" w:color="auto" w:fill="auto"/>
          </w:tcPr>
          <w:p w14:paraId="225551A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III fazė </w:t>
            </w:r>
          </w:p>
        </w:tc>
        <w:tc>
          <w:tcPr>
            <w:tcW w:w="1809" w:type="dxa"/>
            <w:gridSpan w:val="2"/>
            <w:shd w:val="clear" w:color="auto" w:fill="auto"/>
          </w:tcPr>
          <w:p w14:paraId="3E29F7A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III fazė </w:t>
            </w:r>
          </w:p>
        </w:tc>
        <w:tc>
          <w:tcPr>
            <w:tcW w:w="1792" w:type="dxa"/>
            <w:gridSpan w:val="2"/>
            <w:shd w:val="clear" w:color="auto" w:fill="auto"/>
          </w:tcPr>
          <w:p w14:paraId="6B0E1A1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III fazė </w:t>
            </w:r>
          </w:p>
        </w:tc>
        <w:tc>
          <w:tcPr>
            <w:tcW w:w="1131" w:type="dxa"/>
            <w:shd w:val="clear" w:color="auto" w:fill="auto"/>
          </w:tcPr>
          <w:p w14:paraId="170C5B3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 fazė </w:t>
            </w:r>
          </w:p>
        </w:tc>
      </w:tr>
      <w:tr w:rsidR="00512929" w:rsidRPr="00512929" w14:paraId="062C38AF" w14:textId="77777777" w:rsidTr="00A844F9">
        <w:tc>
          <w:tcPr>
            <w:tcW w:w="1983" w:type="dxa"/>
            <w:shd w:val="clear" w:color="auto" w:fill="auto"/>
          </w:tcPr>
          <w:p w14:paraId="5B4BA6D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c>
          <w:tcPr>
            <w:tcW w:w="1905" w:type="dxa"/>
            <w:gridSpan w:val="2"/>
            <w:shd w:val="clear" w:color="auto" w:fill="auto"/>
          </w:tcPr>
          <w:p w14:paraId="004C157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Visi pacientai</w:t>
            </w:r>
          </w:p>
        </w:tc>
        <w:tc>
          <w:tcPr>
            <w:tcW w:w="1809" w:type="dxa"/>
            <w:gridSpan w:val="2"/>
            <w:shd w:val="clear" w:color="auto" w:fill="auto"/>
          </w:tcPr>
          <w:p w14:paraId="01E0592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1 ankstesnis gydymo būdas</w:t>
            </w:r>
          </w:p>
        </w:tc>
        <w:tc>
          <w:tcPr>
            <w:tcW w:w="1792" w:type="dxa"/>
            <w:gridSpan w:val="2"/>
            <w:shd w:val="clear" w:color="auto" w:fill="auto"/>
          </w:tcPr>
          <w:p w14:paraId="16C8649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&gt;1 ankstesnis gydymo būdas</w:t>
            </w:r>
          </w:p>
        </w:tc>
        <w:tc>
          <w:tcPr>
            <w:tcW w:w="1131" w:type="dxa"/>
            <w:shd w:val="clear" w:color="auto" w:fill="auto"/>
          </w:tcPr>
          <w:p w14:paraId="20C6D02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b/>
                <w:bCs/>
                <w:color w:val="000000"/>
                <w:lang w:eastAsia="zh-CN"/>
              </w:rPr>
              <w:t>2 ankstesni gydymo būdai</w:t>
            </w:r>
          </w:p>
        </w:tc>
      </w:tr>
      <w:tr w:rsidR="00512929" w:rsidRPr="00512929" w14:paraId="1F39F2BF" w14:textId="77777777" w:rsidTr="00A844F9">
        <w:tc>
          <w:tcPr>
            <w:tcW w:w="1983" w:type="dxa"/>
            <w:shd w:val="clear" w:color="auto" w:fill="auto"/>
          </w:tcPr>
          <w:p w14:paraId="6987387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Su laiku susiję parametrai</w:t>
            </w:r>
          </w:p>
        </w:tc>
        <w:tc>
          <w:tcPr>
            <w:tcW w:w="984" w:type="dxa"/>
            <w:shd w:val="clear" w:color="auto" w:fill="auto"/>
          </w:tcPr>
          <w:p w14:paraId="038F5B1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2DA5146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n=333</w:t>
            </w:r>
            <w:r w:rsidRPr="00512929">
              <w:rPr>
                <w:rFonts w:ascii="Times New Roman" w:eastAsia="SimSun" w:hAnsi="Times New Roman" w:cs="Times New Roman"/>
                <w:b/>
                <w:bCs/>
                <w:color w:val="000000"/>
                <w:vertAlign w:val="superscript"/>
                <w:lang w:eastAsia="zh-CN"/>
              </w:rPr>
              <w:t>a</w:t>
            </w:r>
          </w:p>
        </w:tc>
        <w:tc>
          <w:tcPr>
            <w:tcW w:w="921" w:type="dxa"/>
            <w:shd w:val="clear" w:color="auto" w:fill="auto"/>
          </w:tcPr>
          <w:p w14:paraId="310DB2D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Dex </w:t>
            </w:r>
            <w:r w:rsidRPr="00512929">
              <w:rPr>
                <w:rFonts w:ascii="Times New Roman" w:eastAsia="SimSun" w:hAnsi="Times New Roman" w:cs="Times New Roman"/>
                <w:b/>
                <w:bCs/>
                <w:color w:val="000000"/>
                <w:u w:val="single"/>
                <w:lang w:eastAsia="zh-CN"/>
              </w:rPr>
              <w:t>n=336</w:t>
            </w:r>
            <w:r w:rsidRPr="00512929">
              <w:rPr>
                <w:rFonts w:ascii="Times New Roman" w:eastAsia="SimSun" w:hAnsi="Times New Roman" w:cs="Times New Roman"/>
                <w:b/>
                <w:bCs/>
                <w:color w:val="000000"/>
                <w:vertAlign w:val="superscript"/>
                <w:lang w:eastAsia="zh-CN"/>
              </w:rPr>
              <w:t>a</w:t>
            </w:r>
          </w:p>
        </w:tc>
        <w:tc>
          <w:tcPr>
            <w:tcW w:w="896" w:type="dxa"/>
            <w:shd w:val="clear" w:color="auto" w:fill="auto"/>
          </w:tcPr>
          <w:p w14:paraId="759233F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04DFCF5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n=132</w:t>
            </w:r>
            <w:r w:rsidRPr="00512929">
              <w:rPr>
                <w:rFonts w:ascii="Times New Roman" w:eastAsia="SimSun" w:hAnsi="Times New Roman" w:cs="Times New Roman"/>
                <w:b/>
                <w:bCs/>
                <w:color w:val="000000"/>
                <w:vertAlign w:val="superscript"/>
                <w:lang w:eastAsia="zh-CN"/>
              </w:rPr>
              <w:t>a</w:t>
            </w:r>
          </w:p>
        </w:tc>
        <w:tc>
          <w:tcPr>
            <w:tcW w:w="913" w:type="dxa"/>
            <w:shd w:val="clear" w:color="auto" w:fill="auto"/>
          </w:tcPr>
          <w:p w14:paraId="1921086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234C372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n=119</w:t>
            </w:r>
            <w:r w:rsidRPr="00512929">
              <w:rPr>
                <w:rFonts w:ascii="Times New Roman" w:eastAsia="SimSun" w:hAnsi="Times New Roman" w:cs="Times New Roman"/>
                <w:b/>
                <w:bCs/>
                <w:color w:val="000000"/>
                <w:vertAlign w:val="superscript"/>
                <w:lang w:eastAsia="zh-CN"/>
              </w:rPr>
              <w:t>a</w:t>
            </w:r>
          </w:p>
        </w:tc>
        <w:tc>
          <w:tcPr>
            <w:tcW w:w="896" w:type="dxa"/>
            <w:shd w:val="clear" w:color="auto" w:fill="auto"/>
          </w:tcPr>
          <w:p w14:paraId="3DED986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5EFDA10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n=200</w:t>
            </w:r>
            <w:r w:rsidRPr="00512929">
              <w:rPr>
                <w:rFonts w:ascii="Times New Roman" w:eastAsia="SimSun" w:hAnsi="Times New Roman" w:cs="Times New Roman"/>
                <w:b/>
                <w:bCs/>
                <w:color w:val="000000"/>
                <w:vertAlign w:val="superscript"/>
                <w:lang w:eastAsia="zh-CN"/>
              </w:rPr>
              <w:t>a</w:t>
            </w:r>
          </w:p>
        </w:tc>
        <w:tc>
          <w:tcPr>
            <w:tcW w:w="896" w:type="dxa"/>
            <w:shd w:val="clear" w:color="auto" w:fill="auto"/>
          </w:tcPr>
          <w:p w14:paraId="431881E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1E3C89B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n=217</w:t>
            </w:r>
            <w:r w:rsidRPr="00512929">
              <w:rPr>
                <w:rFonts w:ascii="Times New Roman" w:eastAsia="SimSun" w:hAnsi="Times New Roman" w:cs="Times New Roman"/>
                <w:b/>
                <w:bCs/>
                <w:color w:val="000000"/>
                <w:vertAlign w:val="superscript"/>
                <w:lang w:eastAsia="zh-CN"/>
              </w:rPr>
              <w:t>a</w:t>
            </w:r>
          </w:p>
        </w:tc>
        <w:tc>
          <w:tcPr>
            <w:tcW w:w="1131" w:type="dxa"/>
            <w:shd w:val="clear" w:color="auto" w:fill="auto"/>
          </w:tcPr>
          <w:p w14:paraId="137CACB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30FAC3E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n=202</w:t>
            </w:r>
            <w:r w:rsidRPr="00512929">
              <w:rPr>
                <w:rFonts w:ascii="Times New Roman" w:eastAsia="SimSun" w:hAnsi="Times New Roman" w:cs="Times New Roman"/>
                <w:b/>
                <w:bCs/>
                <w:color w:val="000000"/>
                <w:vertAlign w:val="superscript"/>
                <w:lang w:eastAsia="zh-CN"/>
              </w:rPr>
              <w:t>a</w:t>
            </w:r>
          </w:p>
        </w:tc>
      </w:tr>
      <w:tr w:rsidR="00512929" w:rsidRPr="00512929" w14:paraId="183C6326" w14:textId="77777777" w:rsidTr="00A844F9">
        <w:tc>
          <w:tcPr>
            <w:tcW w:w="1983" w:type="dxa"/>
            <w:shd w:val="clear" w:color="auto" w:fill="auto"/>
            <w:vAlign w:val="center"/>
          </w:tcPr>
          <w:p w14:paraId="0D2258F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LIP, dienos [95% PI]</w:t>
            </w:r>
          </w:p>
        </w:tc>
        <w:tc>
          <w:tcPr>
            <w:tcW w:w="984" w:type="dxa"/>
            <w:shd w:val="clear" w:color="auto" w:fill="auto"/>
          </w:tcPr>
          <w:p w14:paraId="79BBAB7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189</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[148, 211]</w:t>
            </w:r>
          </w:p>
        </w:tc>
        <w:tc>
          <w:tcPr>
            <w:tcW w:w="921" w:type="dxa"/>
            <w:shd w:val="clear" w:color="auto" w:fill="auto"/>
          </w:tcPr>
          <w:p w14:paraId="2FAD9C6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106</w:t>
            </w:r>
            <w:r w:rsidRPr="00512929">
              <w:rPr>
                <w:rFonts w:ascii="Times New Roman" w:eastAsia="SimSun" w:hAnsi="Times New Roman" w:cs="Times New Roman"/>
                <w:color w:val="000000"/>
                <w:vertAlign w:val="superscript"/>
                <w:lang w:eastAsia="zh-CN"/>
              </w:rPr>
              <w:t>b</w:t>
            </w:r>
          </w:p>
          <w:p w14:paraId="32558FF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[86, 128]</w:t>
            </w:r>
          </w:p>
        </w:tc>
        <w:tc>
          <w:tcPr>
            <w:tcW w:w="896" w:type="dxa"/>
            <w:shd w:val="clear" w:color="auto" w:fill="auto"/>
          </w:tcPr>
          <w:p w14:paraId="1780658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212</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[188, 267]</w:t>
            </w:r>
          </w:p>
        </w:tc>
        <w:tc>
          <w:tcPr>
            <w:tcW w:w="913" w:type="dxa"/>
            <w:shd w:val="clear" w:color="auto" w:fill="auto"/>
          </w:tcPr>
          <w:p w14:paraId="33C29B8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169</w:t>
            </w:r>
            <w:r w:rsidRPr="00512929">
              <w:rPr>
                <w:rFonts w:ascii="Times New Roman" w:eastAsia="SimSun" w:hAnsi="Times New Roman" w:cs="Times New Roman"/>
                <w:color w:val="000000"/>
                <w:vertAlign w:val="superscript"/>
                <w:lang w:eastAsia="zh-CN"/>
              </w:rPr>
              <w:t>d</w:t>
            </w:r>
          </w:p>
          <w:p w14:paraId="4BD503C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[105, 191]</w:t>
            </w:r>
          </w:p>
        </w:tc>
        <w:tc>
          <w:tcPr>
            <w:tcW w:w="896" w:type="dxa"/>
            <w:shd w:val="clear" w:color="auto" w:fill="auto"/>
          </w:tcPr>
          <w:p w14:paraId="45FDACB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148</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[129, 192]</w:t>
            </w:r>
          </w:p>
        </w:tc>
        <w:tc>
          <w:tcPr>
            <w:tcW w:w="896" w:type="dxa"/>
            <w:shd w:val="clear" w:color="auto" w:fill="auto"/>
          </w:tcPr>
          <w:p w14:paraId="2FD7219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vertAlign w:val="superscript"/>
                <w:lang w:eastAsia="zh-CN"/>
              </w:rPr>
            </w:pPr>
            <w:r w:rsidRPr="00512929">
              <w:rPr>
                <w:rFonts w:ascii="Times New Roman" w:eastAsia="SimSun" w:hAnsi="Times New Roman" w:cs="Times New Roman"/>
                <w:color w:val="000000"/>
                <w:lang w:eastAsia="zh-CN"/>
              </w:rPr>
              <w:t>87</w:t>
            </w:r>
            <w:r w:rsidRPr="00512929">
              <w:rPr>
                <w:rFonts w:ascii="Times New Roman" w:eastAsia="SimSun" w:hAnsi="Times New Roman" w:cs="Times New Roman"/>
                <w:color w:val="000000"/>
                <w:vertAlign w:val="superscript"/>
                <w:lang w:eastAsia="zh-CN"/>
              </w:rPr>
              <w:t>b</w:t>
            </w:r>
          </w:p>
          <w:p w14:paraId="6B30CAD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[84, 107]</w:t>
            </w:r>
          </w:p>
        </w:tc>
        <w:tc>
          <w:tcPr>
            <w:tcW w:w="1131" w:type="dxa"/>
            <w:shd w:val="clear" w:color="auto" w:fill="auto"/>
          </w:tcPr>
          <w:p w14:paraId="49E369C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210</w:t>
            </w:r>
          </w:p>
          <w:p w14:paraId="345E144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[154, 281]</w:t>
            </w:r>
          </w:p>
        </w:tc>
      </w:tr>
      <w:tr w:rsidR="00512929" w:rsidRPr="00512929" w14:paraId="2290B938" w14:textId="77777777" w:rsidTr="00A844F9">
        <w:tc>
          <w:tcPr>
            <w:tcW w:w="1983" w:type="dxa"/>
            <w:shd w:val="clear" w:color="auto" w:fill="auto"/>
          </w:tcPr>
          <w:p w14:paraId="5FB4789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 metų išgyvenamumas,%</w:t>
            </w:r>
          </w:p>
          <w:p w14:paraId="298396F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[95% PI]</w:t>
            </w:r>
          </w:p>
        </w:tc>
        <w:tc>
          <w:tcPr>
            <w:tcW w:w="984" w:type="dxa"/>
            <w:shd w:val="clear" w:color="auto" w:fill="auto"/>
          </w:tcPr>
          <w:p w14:paraId="3842841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6AD1B5A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A329EF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80</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[74,85]</w:t>
            </w:r>
          </w:p>
        </w:tc>
        <w:tc>
          <w:tcPr>
            <w:tcW w:w="921" w:type="dxa"/>
            <w:shd w:val="clear" w:color="auto" w:fill="auto"/>
          </w:tcPr>
          <w:p w14:paraId="53090E5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D79258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BA1B62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66</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[59,72]</w:t>
            </w:r>
          </w:p>
        </w:tc>
        <w:tc>
          <w:tcPr>
            <w:tcW w:w="896" w:type="dxa"/>
            <w:shd w:val="clear" w:color="auto" w:fill="auto"/>
          </w:tcPr>
          <w:p w14:paraId="15D52D7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E3EE6E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E2D2B9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89</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[82,95]</w:t>
            </w:r>
          </w:p>
        </w:tc>
        <w:tc>
          <w:tcPr>
            <w:tcW w:w="913" w:type="dxa"/>
            <w:shd w:val="clear" w:color="auto" w:fill="auto"/>
          </w:tcPr>
          <w:p w14:paraId="65EE53D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3132EF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1FE1EC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72</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[62,83]</w:t>
            </w:r>
          </w:p>
        </w:tc>
        <w:tc>
          <w:tcPr>
            <w:tcW w:w="896" w:type="dxa"/>
            <w:shd w:val="clear" w:color="auto" w:fill="auto"/>
          </w:tcPr>
          <w:p w14:paraId="5CEFE96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ADAD45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811BE7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73 [64,82]</w:t>
            </w:r>
          </w:p>
        </w:tc>
        <w:tc>
          <w:tcPr>
            <w:tcW w:w="896" w:type="dxa"/>
            <w:shd w:val="clear" w:color="auto" w:fill="auto"/>
          </w:tcPr>
          <w:p w14:paraId="1BC59F0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771717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61A60A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62 [53,71]</w:t>
            </w:r>
          </w:p>
        </w:tc>
        <w:tc>
          <w:tcPr>
            <w:tcW w:w="1131" w:type="dxa"/>
            <w:shd w:val="clear" w:color="auto" w:fill="auto"/>
          </w:tcPr>
          <w:p w14:paraId="5CFAEDF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188DE6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AC8C09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60</w:t>
            </w:r>
          </w:p>
        </w:tc>
      </w:tr>
      <w:tr w:rsidR="00512929" w:rsidRPr="00512929" w14:paraId="5977D470" w14:textId="77777777" w:rsidTr="00A844F9">
        <w:tc>
          <w:tcPr>
            <w:tcW w:w="1983" w:type="dxa"/>
            <w:shd w:val="clear" w:color="auto" w:fill="auto"/>
          </w:tcPr>
          <w:p w14:paraId="251E6FD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Geriausias atsakas (%)</w:t>
            </w:r>
          </w:p>
        </w:tc>
        <w:tc>
          <w:tcPr>
            <w:tcW w:w="984" w:type="dxa"/>
            <w:shd w:val="clear" w:color="auto" w:fill="auto"/>
          </w:tcPr>
          <w:p w14:paraId="1BB4499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Bz n=315c</w:t>
            </w:r>
          </w:p>
        </w:tc>
        <w:tc>
          <w:tcPr>
            <w:tcW w:w="921" w:type="dxa"/>
            <w:shd w:val="clear" w:color="auto" w:fill="auto"/>
          </w:tcPr>
          <w:p w14:paraId="6E7712B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Dex n=312c</w:t>
            </w:r>
          </w:p>
        </w:tc>
        <w:tc>
          <w:tcPr>
            <w:tcW w:w="896" w:type="dxa"/>
            <w:shd w:val="clear" w:color="auto" w:fill="auto"/>
          </w:tcPr>
          <w:p w14:paraId="69151A6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69A2658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n=128</w:t>
            </w:r>
          </w:p>
        </w:tc>
        <w:tc>
          <w:tcPr>
            <w:tcW w:w="913" w:type="dxa"/>
            <w:shd w:val="clear" w:color="auto" w:fill="auto"/>
          </w:tcPr>
          <w:p w14:paraId="161E389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206E1AC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n=110</w:t>
            </w:r>
          </w:p>
        </w:tc>
        <w:tc>
          <w:tcPr>
            <w:tcW w:w="896" w:type="dxa"/>
            <w:shd w:val="clear" w:color="auto" w:fill="auto"/>
          </w:tcPr>
          <w:p w14:paraId="3B060BE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72044F7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n=187</w:t>
            </w:r>
          </w:p>
        </w:tc>
        <w:tc>
          <w:tcPr>
            <w:tcW w:w="896" w:type="dxa"/>
            <w:shd w:val="clear" w:color="auto" w:fill="auto"/>
          </w:tcPr>
          <w:p w14:paraId="2A68CC2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116C412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n=202</w:t>
            </w:r>
          </w:p>
        </w:tc>
        <w:tc>
          <w:tcPr>
            <w:tcW w:w="1131" w:type="dxa"/>
            <w:shd w:val="clear" w:color="auto" w:fill="auto"/>
          </w:tcPr>
          <w:p w14:paraId="010BE78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40BE23F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n=193</w:t>
            </w:r>
          </w:p>
        </w:tc>
      </w:tr>
      <w:tr w:rsidR="00512929" w:rsidRPr="00512929" w14:paraId="28C4D822" w14:textId="77777777" w:rsidTr="00A844F9">
        <w:tc>
          <w:tcPr>
            <w:tcW w:w="1983" w:type="dxa"/>
            <w:shd w:val="clear" w:color="auto" w:fill="auto"/>
          </w:tcPr>
          <w:p w14:paraId="651DBA1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 </w:t>
            </w:r>
          </w:p>
        </w:tc>
        <w:tc>
          <w:tcPr>
            <w:tcW w:w="984" w:type="dxa"/>
            <w:shd w:val="clear" w:color="auto" w:fill="auto"/>
          </w:tcPr>
          <w:p w14:paraId="407898F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20 (6)</w:t>
            </w:r>
            <w:r w:rsidRPr="00512929">
              <w:rPr>
                <w:rFonts w:ascii="Times New Roman" w:eastAsia="SimSun" w:hAnsi="Times New Roman" w:cs="Times New Roman"/>
                <w:color w:val="000000"/>
                <w:vertAlign w:val="superscript"/>
                <w:lang w:eastAsia="zh-CN"/>
              </w:rPr>
              <w:t xml:space="preserve"> b</w:t>
            </w:r>
            <w:r w:rsidRPr="00512929">
              <w:rPr>
                <w:rFonts w:ascii="Times New Roman" w:eastAsia="SimSun" w:hAnsi="Times New Roman" w:cs="Times New Roman"/>
                <w:color w:val="000000"/>
                <w:lang w:eastAsia="zh-CN"/>
              </w:rPr>
              <w:t xml:space="preserve"> </w:t>
            </w:r>
          </w:p>
        </w:tc>
        <w:tc>
          <w:tcPr>
            <w:tcW w:w="921" w:type="dxa"/>
            <w:shd w:val="clear" w:color="auto" w:fill="auto"/>
          </w:tcPr>
          <w:p w14:paraId="6D90ED5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 (&lt; 1)</w:t>
            </w:r>
            <w:r w:rsidRPr="00512929">
              <w:rPr>
                <w:rFonts w:ascii="Times New Roman" w:eastAsia="SimSun" w:hAnsi="Times New Roman" w:cs="Times New Roman"/>
                <w:color w:val="000000"/>
                <w:vertAlign w:val="superscript"/>
                <w:lang w:eastAsia="zh-CN"/>
              </w:rPr>
              <w:t xml:space="preserve">b </w:t>
            </w:r>
          </w:p>
        </w:tc>
        <w:tc>
          <w:tcPr>
            <w:tcW w:w="896" w:type="dxa"/>
            <w:shd w:val="clear" w:color="auto" w:fill="auto"/>
          </w:tcPr>
          <w:p w14:paraId="6BEDB92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8 (6) </w:t>
            </w:r>
          </w:p>
        </w:tc>
        <w:tc>
          <w:tcPr>
            <w:tcW w:w="913" w:type="dxa"/>
            <w:shd w:val="clear" w:color="auto" w:fill="auto"/>
          </w:tcPr>
          <w:p w14:paraId="19E5274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2 (2) </w:t>
            </w:r>
          </w:p>
        </w:tc>
        <w:tc>
          <w:tcPr>
            <w:tcW w:w="896" w:type="dxa"/>
            <w:shd w:val="clear" w:color="auto" w:fill="auto"/>
          </w:tcPr>
          <w:p w14:paraId="07215A8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12 (6) </w:t>
            </w:r>
          </w:p>
        </w:tc>
        <w:tc>
          <w:tcPr>
            <w:tcW w:w="896" w:type="dxa"/>
            <w:shd w:val="clear" w:color="auto" w:fill="auto"/>
          </w:tcPr>
          <w:p w14:paraId="259A2D8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0 (0) </w:t>
            </w:r>
          </w:p>
        </w:tc>
        <w:tc>
          <w:tcPr>
            <w:tcW w:w="1131" w:type="dxa"/>
            <w:shd w:val="clear" w:color="auto" w:fill="auto"/>
          </w:tcPr>
          <w:p w14:paraId="26D0868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(4)** </w:t>
            </w:r>
          </w:p>
        </w:tc>
      </w:tr>
      <w:tr w:rsidR="00512929" w:rsidRPr="00512929" w14:paraId="11E6EE4F" w14:textId="77777777" w:rsidTr="00A844F9">
        <w:tc>
          <w:tcPr>
            <w:tcW w:w="1983" w:type="dxa"/>
            <w:shd w:val="clear" w:color="auto" w:fill="auto"/>
          </w:tcPr>
          <w:p w14:paraId="22A45EF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 + nVR </w:t>
            </w:r>
          </w:p>
        </w:tc>
        <w:tc>
          <w:tcPr>
            <w:tcW w:w="984" w:type="dxa"/>
            <w:shd w:val="clear" w:color="auto" w:fill="auto"/>
          </w:tcPr>
          <w:p w14:paraId="16DB7EE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41 (13)</w:t>
            </w:r>
            <w:r w:rsidRPr="00512929">
              <w:rPr>
                <w:rFonts w:ascii="Times New Roman" w:eastAsia="SimSun" w:hAnsi="Times New Roman" w:cs="Times New Roman"/>
                <w:color w:val="000000"/>
                <w:vertAlign w:val="superscript"/>
                <w:lang w:eastAsia="zh-CN"/>
              </w:rPr>
              <w:t xml:space="preserve">b </w:t>
            </w:r>
          </w:p>
        </w:tc>
        <w:tc>
          <w:tcPr>
            <w:tcW w:w="921" w:type="dxa"/>
            <w:shd w:val="clear" w:color="auto" w:fill="auto"/>
          </w:tcPr>
          <w:p w14:paraId="7D9F0EB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 (2)</w:t>
            </w:r>
            <w:r w:rsidRPr="00512929">
              <w:rPr>
                <w:rFonts w:ascii="Times New Roman" w:eastAsia="SimSun" w:hAnsi="Times New Roman" w:cs="Times New Roman"/>
                <w:color w:val="000000"/>
                <w:vertAlign w:val="superscript"/>
                <w:lang w:eastAsia="zh-CN"/>
              </w:rPr>
              <w:t xml:space="preserve"> b</w:t>
            </w:r>
            <w:r w:rsidRPr="00512929">
              <w:rPr>
                <w:rFonts w:ascii="Times New Roman" w:eastAsia="SimSun" w:hAnsi="Times New Roman" w:cs="Times New Roman"/>
                <w:color w:val="000000"/>
                <w:lang w:eastAsia="zh-CN"/>
              </w:rPr>
              <w:t xml:space="preserve"> </w:t>
            </w:r>
          </w:p>
        </w:tc>
        <w:tc>
          <w:tcPr>
            <w:tcW w:w="896" w:type="dxa"/>
            <w:shd w:val="clear" w:color="auto" w:fill="auto"/>
          </w:tcPr>
          <w:p w14:paraId="5A05982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16 (13) </w:t>
            </w:r>
          </w:p>
        </w:tc>
        <w:tc>
          <w:tcPr>
            <w:tcW w:w="913" w:type="dxa"/>
            <w:shd w:val="clear" w:color="auto" w:fill="auto"/>
          </w:tcPr>
          <w:p w14:paraId="23AA868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4 (4) </w:t>
            </w:r>
          </w:p>
        </w:tc>
        <w:tc>
          <w:tcPr>
            <w:tcW w:w="896" w:type="dxa"/>
            <w:shd w:val="clear" w:color="auto" w:fill="auto"/>
          </w:tcPr>
          <w:p w14:paraId="5FF6CC2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25 (13) </w:t>
            </w:r>
          </w:p>
        </w:tc>
        <w:tc>
          <w:tcPr>
            <w:tcW w:w="896" w:type="dxa"/>
            <w:shd w:val="clear" w:color="auto" w:fill="auto"/>
          </w:tcPr>
          <w:p w14:paraId="1A0273A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 (&lt; 1) </w:t>
            </w:r>
          </w:p>
        </w:tc>
        <w:tc>
          <w:tcPr>
            <w:tcW w:w="1131" w:type="dxa"/>
            <w:shd w:val="clear" w:color="auto" w:fill="auto"/>
          </w:tcPr>
          <w:p w14:paraId="6B1B505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(10)** </w:t>
            </w:r>
          </w:p>
        </w:tc>
      </w:tr>
      <w:tr w:rsidR="00512929" w:rsidRPr="00512929" w14:paraId="7042F0CF" w14:textId="77777777" w:rsidTr="00A844F9">
        <w:tc>
          <w:tcPr>
            <w:tcW w:w="1983" w:type="dxa"/>
            <w:shd w:val="clear" w:color="auto" w:fill="auto"/>
          </w:tcPr>
          <w:p w14:paraId="6350FD2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VR+nVR+DA </w:t>
            </w:r>
          </w:p>
        </w:tc>
        <w:tc>
          <w:tcPr>
            <w:tcW w:w="984" w:type="dxa"/>
            <w:shd w:val="clear" w:color="auto" w:fill="auto"/>
          </w:tcPr>
          <w:p w14:paraId="350D953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121(38)</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921" w:type="dxa"/>
            <w:shd w:val="clear" w:color="auto" w:fill="auto"/>
          </w:tcPr>
          <w:p w14:paraId="65215D9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56 (18)</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896" w:type="dxa"/>
            <w:shd w:val="clear" w:color="auto" w:fill="auto"/>
          </w:tcPr>
          <w:p w14:paraId="4C0FDC5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57 (45)</w:t>
            </w:r>
            <w:r w:rsidRPr="00512929">
              <w:rPr>
                <w:rFonts w:ascii="Times New Roman" w:eastAsia="SimSun" w:hAnsi="Times New Roman" w:cs="Times New Roman"/>
                <w:color w:val="000000"/>
                <w:vertAlign w:val="superscript"/>
                <w:lang w:eastAsia="zh-CN"/>
              </w:rPr>
              <w:t xml:space="preserve">d </w:t>
            </w:r>
          </w:p>
        </w:tc>
        <w:tc>
          <w:tcPr>
            <w:tcW w:w="913" w:type="dxa"/>
            <w:shd w:val="clear" w:color="auto" w:fill="auto"/>
          </w:tcPr>
          <w:p w14:paraId="1785E7A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29 (26)</w:t>
            </w:r>
            <w:r w:rsidRPr="00512929">
              <w:rPr>
                <w:rFonts w:ascii="Times New Roman" w:eastAsia="SimSun" w:hAnsi="Times New Roman" w:cs="Times New Roman"/>
                <w:color w:val="000000"/>
                <w:vertAlign w:val="superscript"/>
                <w:lang w:eastAsia="zh-CN"/>
              </w:rPr>
              <w:t xml:space="preserve">d </w:t>
            </w:r>
          </w:p>
        </w:tc>
        <w:tc>
          <w:tcPr>
            <w:tcW w:w="896" w:type="dxa"/>
            <w:shd w:val="clear" w:color="auto" w:fill="auto"/>
          </w:tcPr>
          <w:p w14:paraId="0715B66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64 (34)</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896" w:type="dxa"/>
            <w:shd w:val="clear" w:color="auto" w:fill="auto"/>
          </w:tcPr>
          <w:p w14:paraId="6703967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27 (13)</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1131" w:type="dxa"/>
            <w:shd w:val="clear" w:color="auto" w:fill="auto"/>
          </w:tcPr>
          <w:p w14:paraId="0FB00F2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(27)** </w:t>
            </w:r>
          </w:p>
        </w:tc>
      </w:tr>
      <w:tr w:rsidR="00512929" w:rsidRPr="00512929" w14:paraId="247B3D5C" w14:textId="77777777" w:rsidTr="00A844F9">
        <w:tc>
          <w:tcPr>
            <w:tcW w:w="1983" w:type="dxa"/>
            <w:shd w:val="clear" w:color="auto" w:fill="auto"/>
          </w:tcPr>
          <w:p w14:paraId="531D2FA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VR+nVR+DA+MA </w:t>
            </w:r>
          </w:p>
        </w:tc>
        <w:tc>
          <w:tcPr>
            <w:tcW w:w="984" w:type="dxa"/>
            <w:shd w:val="clear" w:color="auto" w:fill="auto"/>
          </w:tcPr>
          <w:p w14:paraId="21B92C3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146 (46) </w:t>
            </w:r>
          </w:p>
        </w:tc>
        <w:tc>
          <w:tcPr>
            <w:tcW w:w="921" w:type="dxa"/>
            <w:shd w:val="clear" w:color="auto" w:fill="auto"/>
          </w:tcPr>
          <w:p w14:paraId="57E16BE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108 (35) </w:t>
            </w:r>
          </w:p>
        </w:tc>
        <w:tc>
          <w:tcPr>
            <w:tcW w:w="896" w:type="dxa"/>
            <w:shd w:val="clear" w:color="auto" w:fill="auto"/>
          </w:tcPr>
          <w:p w14:paraId="7DF572C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66 (52) </w:t>
            </w:r>
          </w:p>
        </w:tc>
        <w:tc>
          <w:tcPr>
            <w:tcW w:w="913" w:type="dxa"/>
            <w:shd w:val="clear" w:color="auto" w:fill="auto"/>
          </w:tcPr>
          <w:p w14:paraId="4C4131C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45 (41) </w:t>
            </w:r>
          </w:p>
        </w:tc>
        <w:tc>
          <w:tcPr>
            <w:tcW w:w="896" w:type="dxa"/>
            <w:shd w:val="clear" w:color="auto" w:fill="auto"/>
          </w:tcPr>
          <w:p w14:paraId="7C1F984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80 (43) </w:t>
            </w:r>
          </w:p>
        </w:tc>
        <w:tc>
          <w:tcPr>
            <w:tcW w:w="896" w:type="dxa"/>
            <w:shd w:val="clear" w:color="auto" w:fill="auto"/>
          </w:tcPr>
          <w:p w14:paraId="6322A93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63 (31) </w:t>
            </w:r>
          </w:p>
        </w:tc>
        <w:tc>
          <w:tcPr>
            <w:tcW w:w="1131" w:type="dxa"/>
            <w:shd w:val="clear" w:color="auto" w:fill="auto"/>
          </w:tcPr>
          <w:p w14:paraId="43C2D53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(35)** </w:t>
            </w:r>
          </w:p>
        </w:tc>
      </w:tr>
      <w:tr w:rsidR="00512929" w:rsidRPr="00512929" w14:paraId="482A7766" w14:textId="77777777" w:rsidTr="00A844F9">
        <w:tc>
          <w:tcPr>
            <w:tcW w:w="1983" w:type="dxa"/>
            <w:shd w:val="clear" w:color="auto" w:fill="auto"/>
          </w:tcPr>
          <w:p w14:paraId="26EDAEB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Trukmės mediana</w:t>
            </w:r>
          </w:p>
          <w:p w14:paraId="07556AF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Dienos</w:t>
            </w:r>
          </w:p>
          <w:p w14:paraId="72F56B8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(mėnesiai)</w:t>
            </w:r>
          </w:p>
        </w:tc>
        <w:tc>
          <w:tcPr>
            <w:tcW w:w="984" w:type="dxa"/>
            <w:shd w:val="clear" w:color="auto" w:fill="auto"/>
          </w:tcPr>
          <w:p w14:paraId="4C2C210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3FB8F2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242 (8,0)</w:t>
            </w:r>
          </w:p>
        </w:tc>
        <w:tc>
          <w:tcPr>
            <w:tcW w:w="921" w:type="dxa"/>
            <w:shd w:val="clear" w:color="auto" w:fill="auto"/>
          </w:tcPr>
          <w:p w14:paraId="74B009A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06E81B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169 (5,6)</w:t>
            </w:r>
          </w:p>
        </w:tc>
        <w:tc>
          <w:tcPr>
            <w:tcW w:w="896" w:type="dxa"/>
            <w:shd w:val="clear" w:color="auto" w:fill="auto"/>
          </w:tcPr>
          <w:p w14:paraId="4A7318A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C86A4D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246 (8,1)</w:t>
            </w:r>
          </w:p>
        </w:tc>
        <w:tc>
          <w:tcPr>
            <w:tcW w:w="913" w:type="dxa"/>
            <w:shd w:val="clear" w:color="auto" w:fill="auto"/>
          </w:tcPr>
          <w:p w14:paraId="146E15C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E467F6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189</w:t>
            </w:r>
          </w:p>
          <w:p w14:paraId="5192AC3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(6,2)</w:t>
            </w:r>
          </w:p>
        </w:tc>
        <w:tc>
          <w:tcPr>
            <w:tcW w:w="896" w:type="dxa"/>
            <w:shd w:val="clear" w:color="auto" w:fill="auto"/>
          </w:tcPr>
          <w:p w14:paraId="02E6C33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69DB855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238 (7,8)</w:t>
            </w:r>
          </w:p>
        </w:tc>
        <w:tc>
          <w:tcPr>
            <w:tcW w:w="896" w:type="dxa"/>
            <w:shd w:val="clear" w:color="auto" w:fill="auto"/>
          </w:tcPr>
          <w:p w14:paraId="2596760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83BCAB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126 (4,1)</w:t>
            </w:r>
          </w:p>
        </w:tc>
        <w:tc>
          <w:tcPr>
            <w:tcW w:w="1131" w:type="dxa"/>
            <w:shd w:val="clear" w:color="auto" w:fill="auto"/>
          </w:tcPr>
          <w:p w14:paraId="48DC508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7093B0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385*</w:t>
            </w:r>
          </w:p>
        </w:tc>
      </w:tr>
      <w:tr w:rsidR="00512929" w:rsidRPr="00512929" w14:paraId="41AEEC4E" w14:textId="77777777" w:rsidTr="00A844F9">
        <w:tc>
          <w:tcPr>
            <w:tcW w:w="1983" w:type="dxa"/>
            <w:shd w:val="clear" w:color="auto" w:fill="auto"/>
          </w:tcPr>
          <w:p w14:paraId="2033679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Laikas iki atsako </w:t>
            </w:r>
            <w:r w:rsidRPr="00512929">
              <w:rPr>
                <w:rFonts w:ascii="Times New Roman" w:eastAsia="SimSun" w:hAnsi="Times New Roman" w:cs="Times New Roman"/>
                <w:color w:val="000000"/>
                <w:lang w:eastAsia="zh-CN"/>
              </w:rPr>
              <w:t xml:space="preserve">VR + DA (dienos) </w:t>
            </w:r>
          </w:p>
        </w:tc>
        <w:tc>
          <w:tcPr>
            <w:tcW w:w="984" w:type="dxa"/>
            <w:shd w:val="clear" w:color="auto" w:fill="auto"/>
          </w:tcPr>
          <w:p w14:paraId="6F18BB2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2D1B29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43</w:t>
            </w:r>
          </w:p>
        </w:tc>
        <w:tc>
          <w:tcPr>
            <w:tcW w:w="921" w:type="dxa"/>
            <w:shd w:val="clear" w:color="auto" w:fill="auto"/>
          </w:tcPr>
          <w:p w14:paraId="61BC636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33D600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43</w:t>
            </w:r>
          </w:p>
        </w:tc>
        <w:tc>
          <w:tcPr>
            <w:tcW w:w="896" w:type="dxa"/>
            <w:shd w:val="clear" w:color="auto" w:fill="auto"/>
          </w:tcPr>
          <w:p w14:paraId="349898B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D27B7F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44</w:t>
            </w:r>
          </w:p>
        </w:tc>
        <w:tc>
          <w:tcPr>
            <w:tcW w:w="913" w:type="dxa"/>
            <w:shd w:val="clear" w:color="auto" w:fill="auto"/>
          </w:tcPr>
          <w:p w14:paraId="57C85E0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CCB5B2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46</w:t>
            </w:r>
          </w:p>
        </w:tc>
        <w:tc>
          <w:tcPr>
            <w:tcW w:w="896" w:type="dxa"/>
            <w:shd w:val="clear" w:color="auto" w:fill="auto"/>
          </w:tcPr>
          <w:p w14:paraId="6075AF2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DCC606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41</w:t>
            </w:r>
          </w:p>
        </w:tc>
        <w:tc>
          <w:tcPr>
            <w:tcW w:w="896" w:type="dxa"/>
            <w:shd w:val="clear" w:color="auto" w:fill="auto"/>
          </w:tcPr>
          <w:p w14:paraId="449B19F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D40350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27</w:t>
            </w:r>
          </w:p>
        </w:tc>
        <w:tc>
          <w:tcPr>
            <w:tcW w:w="1131" w:type="dxa"/>
            <w:shd w:val="clear" w:color="auto" w:fill="auto"/>
          </w:tcPr>
          <w:p w14:paraId="733F49F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E06B08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38*</w:t>
            </w:r>
          </w:p>
        </w:tc>
      </w:tr>
    </w:tbl>
    <w:p w14:paraId="6EAC4E31"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ITT – numatytų gydyti pacientų (</w:t>
      </w:r>
      <w:r w:rsidRPr="00512929">
        <w:rPr>
          <w:rFonts w:ascii="Times New Roman" w:eastAsia="Times New Roman" w:hAnsi="Times New Roman" w:cs="Times New Roman"/>
          <w:i/>
          <w:snapToGrid w:val="0"/>
          <w:sz w:val="18"/>
          <w:szCs w:val="18"/>
        </w:rPr>
        <w:t>intent to treat</w:t>
      </w:r>
      <w:r w:rsidRPr="00512929">
        <w:rPr>
          <w:rFonts w:ascii="Times New Roman" w:eastAsia="Times New Roman" w:hAnsi="Times New Roman" w:cs="Times New Roman"/>
          <w:snapToGrid w:val="0"/>
          <w:sz w:val="18"/>
          <w:szCs w:val="18"/>
        </w:rPr>
        <w:t>) populiacija</w:t>
      </w:r>
    </w:p>
    <w:p w14:paraId="6340902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b</w:t>
      </w:r>
      <w:r w:rsidRPr="00512929">
        <w:rPr>
          <w:rFonts w:ascii="Times New Roman" w:eastAsia="Times New Roman" w:hAnsi="Times New Roman" w:cs="Times New Roman"/>
          <w:snapToGrid w:val="0"/>
          <w:sz w:val="18"/>
          <w:szCs w:val="18"/>
        </w:rPr>
        <w:t xml:space="preserve"> p reikšmė paremta stratifikuotos </w:t>
      </w:r>
      <w:r w:rsidRPr="00512929">
        <w:rPr>
          <w:rFonts w:ascii="Times New Roman" w:eastAsia="Times New Roman" w:hAnsi="Times New Roman" w:cs="Times New Roman"/>
          <w:i/>
          <w:snapToGrid w:val="0"/>
          <w:sz w:val="18"/>
          <w:szCs w:val="18"/>
        </w:rPr>
        <w:t>log-rank</w:t>
      </w:r>
      <w:r w:rsidRPr="00512929">
        <w:rPr>
          <w:rFonts w:ascii="Times New Roman" w:eastAsia="Times New Roman" w:hAnsi="Times New Roman" w:cs="Times New Roman"/>
          <w:snapToGrid w:val="0"/>
          <w:sz w:val="18"/>
          <w:szCs w:val="18"/>
        </w:rPr>
        <w:t xml:space="preserve"> analizės kriterijumi; analizė atlikta pagal gydymo būdą, atmetant suskirstymą pagal anksčiau taikytą gydymą; p &lt; 0,0001.</w:t>
      </w:r>
    </w:p>
    <w:p w14:paraId="3EE8219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c</w:t>
      </w:r>
      <w:r w:rsidRPr="00512929">
        <w:rPr>
          <w:rFonts w:ascii="Times New Roman" w:eastAsia="Times New Roman" w:hAnsi="Times New Roman" w:cs="Times New Roman"/>
          <w:snapToGrid w:val="0"/>
          <w:sz w:val="18"/>
          <w:szCs w:val="18"/>
        </w:rPr>
        <w:t xml:space="preserve"> Pacientams, kuriems pasireiškė atsakas, buvo priskirti ir pacientai, kuriems liga buvo įvertinta pradinio vertinimo metu ir kurie suvartojo bent 1 tiriamojo vaistinio preparato dozę.</w:t>
      </w:r>
    </w:p>
    <w:p w14:paraId="6A5D280B"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d</w:t>
      </w:r>
      <w:r w:rsidRPr="00512929">
        <w:rPr>
          <w:rFonts w:ascii="Times New Roman" w:eastAsia="Times New Roman" w:hAnsi="Times New Roman" w:cs="Times New Roman"/>
          <w:snapToGrid w:val="0"/>
          <w:sz w:val="18"/>
          <w:szCs w:val="18"/>
        </w:rPr>
        <w:t xml:space="preserve"> p reikšmė pagal </w:t>
      </w:r>
      <w:r w:rsidRPr="00512929">
        <w:rPr>
          <w:rFonts w:ascii="Times New Roman" w:eastAsia="Times New Roman" w:hAnsi="Times New Roman" w:cs="Times New Roman"/>
          <w:i/>
          <w:snapToGrid w:val="0"/>
          <w:sz w:val="18"/>
          <w:szCs w:val="18"/>
        </w:rPr>
        <w:t>Cochran-Mantel-Haenszel chi</w:t>
      </w:r>
      <w:r w:rsidRPr="00512929">
        <w:rPr>
          <w:rFonts w:ascii="Times New Roman" w:eastAsia="Times New Roman" w:hAnsi="Times New Roman" w:cs="Times New Roman"/>
          <w:snapToGrid w:val="0"/>
          <w:sz w:val="18"/>
          <w:szCs w:val="18"/>
        </w:rPr>
        <w:t xml:space="preserve"> kvadratinį kriterijų, pritaikytą stratifikavimo faktoriams; analizė atlikta pagal gydymo būdą, atmetant suskirstymą pagal anksčiau taikytą gydymą.</w:t>
      </w:r>
    </w:p>
    <w:p w14:paraId="12D622D0"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 xml:space="preserve">* VR+DA+MA **VR </w:t>
      </w:r>
      <w:r w:rsidRPr="00512929">
        <w:rPr>
          <w:rFonts w:ascii="Times New Roman" w:eastAsia="Times New Roman" w:hAnsi="Times New Roman" w:cs="Times New Roman"/>
          <w:snapToGrid w:val="0"/>
          <w:sz w:val="18"/>
          <w:szCs w:val="18"/>
          <w:lang w:val="en-US"/>
        </w:rPr>
        <w:t>=</w:t>
      </w:r>
      <w:r w:rsidRPr="00512929">
        <w:rPr>
          <w:rFonts w:ascii="Times New Roman" w:eastAsia="Times New Roman" w:hAnsi="Times New Roman" w:cs="Times New Roman"/>
          <w:snapToGrid w:val="0"/>
          <w:sz w:val="18"/>
          <w:szCs w:val="18"/>
        </w:rPr>
        <w:t xml:space="preserve"> VR (IF-); nVR </w:t>
      </w:r>
      <w:r w:rsidRPr="00512929">
        <w:rPr>
          <w:rFonts w:ascii="Times New Roman" w:eastAsia="Times New Roman" w:hAnsi="Times New Roman" w:cs="Times New Roman"/>
          <w:snapToGrid w:val="0"/>
          <w:sz w:val="18"/>
          <w:szCs w:val="18"/>
          <w:lang w:val="en-US"/>
        </w:rPr>
        <w:t>=</w:t>
      </w:r>
      <w:r w:rsidRPr="00512929">
        <w:rPr>
          <w:rFonts w:ascii="Times New Roman" w:eastAsia="Times New Roman" w:hAnsi="Times New Roman" w:cs="Times New Roman"/>
          <w:snapToGrid w:val="0"/>
          <w:sz w:val="18"/>
          <w:szCs w:val="18"/>
        </w:rPr>
        <w:t xml:space="preserve"> VR (IF+)</w:t>
      </w:r>
    </w:p>
    <w:p w14:paraId="3C023FDB"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NA – neaktualu, NV – nebuvo vertinama</w:t>
      </w:r>
    </w:p>
    <w:p w14:paraId="3D589A8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LIP – laikas iki progresavimo</w:t>
      </w:r>
    </w:p>
    <w:p w14:paraId="0B2D5BC7"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PI – pasikliautinasis intervalas</w:t>
      </w:r>
    </w:p>
    <w:p w14:paraId="6626AB3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Bz – bortezomibas, Dex – deksametazonas</w:t>
      </w:r>
    </w:p>
    <w:p w14:paraId="74847470"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VR – visiška remisija; nVR – nevisiška remisija</w:t>
      </w:r>
    </w:p>
    <w:p w14:paraId="1873E3C0"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DA – dalinis atsakas; MA – minimalus atsakas</w:t>
      </w:r>
    </w:p>
    <w:p w14:paraId="30F5085B"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434E491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klinikinio tyrimo protokolas pacientams tais atvejais, kai po gydymo vien tik bortezomibu buvo gautas mažesnis už optimalų atsakas į gydymą, leido gydymui kartu su bortezomibu skirti dideles deksametazono dozes. Gydymas bortezomibo ir deksametazono kombinacija buvo taikytas iš viso 74 ligoniams. Taikant sudėtinį gydymą, 18 % pacientų atsakas į gydymą buvo gautas arba pagerėjo [MA (11 %) arba DA (7 %)].</w:t>
      </w:r>
    </w:p>
    <w:p w14:paraId="2D572D3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046E1E0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lastRenderedPageBreak/>
        <w:t>Kombinuotas gydymas, bortezomibą vartojant kartu su pegiliuotos liposominės formos doksorubicinu (tyrimas DOXIL-MMY-3001)</w:t>
      </w:r>
    </w:p>
    <w:p w14:paraId="0F82A8DF" w14:textId="6C315973"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Atviru būdu daugelyje centrų buvo atliktas III fazės atsitiktinių imčių paralelinių grupių tyrimas, kurio metu buvo įvertintas gydymo bortezomibu 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Svarbiausioji vertinamoji baigtis buvo LIP, o antrinės vertinamosios baigtys buvo bendrasis išgyvenamumas (BI) ir bendrasis atsako dažnis (BAD = VR + DA) pagal Europos kraujo ir kaulų čiulpų transplantacijos grupės (angl., </w:t>
      </w:r>
      <w:r w:rsidRPr="00512929">
        <w:rPr>
          <w:rFonts w:ascii="Times New Roman" w:eastAsia="Calibri" w:hAnsi="Times New Roman" w:cs="Times New Roman"/>
          <w:i/>
          <w:iCs/>
          <w:lang w:eastAsia="lt-LT"/>
        </w:rPr>
        <w:t>the European Group for Blood and Marrow Transplantation [EBMT]</w:t>
      </w:r>
      <w:r w:rsidRPr="00512929">
        <w:rPr>
          <w:rFonts w:ascii="Times New Roman" w:eastAsia="Calibri" w:hAnsi="Times New Roman" w:cs="Times New Roman"/>
          <w:lang w:eastAsia="lt-LT"/>
        </w:rPr>
        <w:t>) kriterijus.</w:t>
      </w:r>
    </w:p>
    <w:p w14:paraId="22951A93" w14:textId="3C418B10"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Pagal protokolą suplanuotoji tarpinė analizė (pagrįsta 249 LIP atvejais) paskatino nutraukti tyrimą anksčiau numatytojo laiko dėl veiksmingumo. Ši tarpinė analizė parodė LIP rizikos sumažėjimą 45 % (95 % PI; 29</w:t>
      </w:r>
      <w:r w:rsidRPr="00512929">
        <w:rPr>
          <w:rFonts w:ascii="Times New Roman" w:eastAsia="Calibri" w:hAnsi="Times New Roman" w:cs="Times New Roman"/>
          <w:i/>
          <w:iCs/>
          <w:lang w:eastAsia="lt-LT"/>
        </w:rPr>
        <w:t>-</w:t>
      </w:r>
      <w:r w:rsidRPr="00512929">
        <w:rPr>
          <w:rFonts w:ascii="Times New Roman" w:eastAsia="Calibri" w:hAnsi="Times New Roman" w:cs="Times New Roman"/>
          <w:lang w:eastAsia="lt-LT"/>
        </w:rPr>
        <w:t>57 %, p &lt; 0,0001) pacientams, kuriems buvo taikytas kombinuotas gydymas bortezomiu ir pegiliuotos liposominės formos doksorubicinu. LIP mediana truko 6,5 mėnesio pacientams, kuriems buvo taikyta monoterapija bortezomibu, palyginti su 9,3 mėnesio pacientams, kuriems buvo taikytas kombinuotas gydymas bortezomibu ir pegiliuotos liposominės formos doksorubicinu. Šie duomenys, nors ir nėra galutiniai, įtraukti į pagal protokolą apibrėžtą galutinę analizę.</w:t>
      </w:r>
    </w:p>
    <w:p w14:paraId="4D294FA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Galutinė BI duomenų analizė, atlikta po stebėjimo laikotarpio, kurio mediana yra 8,6 metų, neparodė reikšmingo BI skirtumo tarp dviejų gydymo grupių. Pacientų, kuriems taikyta monoterapija bortezomibu, BI mediana buvo 30,8 mėnesio (95 % PI; nuo 25,2 iki 36,5 mėnesio), o pacientų, kuriems buvo taikytas kombinuotas gydymas bortezomibu kartu su pegiliuotu liposominiu doksorubicinu – 33,0 mėnesiai (95 % PI; nuo 28,9 iki 37,1 mėnesio).</w:t>
      </w:r>
    </w:p>
    <w:p w14:paraId="44E1496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1C9D3C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bortezomibą vartojant kartu su deksametazonu</w:t>
      </w:r>
    </w:p>
    <w:p w14:paraId="06CF421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Kadangi nėra jokio tiesioginio pacientų, kuriems diagnozuota išplitusi dauginė mieloma, gydymo bortezomibu ir bortezomibo vartojimo kartu su deksametazonu palyginimo duomenų, buvo atlikta statistinė suderintų porų duomenų analizė, kuria norėta palyginti bortezomibo vartojimo neatsitiktiniu būdu kartu su deksametazonu grupės duomenis (atviru būdu atliktas II fazės tyrimas MMY-2045) su duomenimis, gautais monoterapijos bortezomibo grupėse skirtingų III fazės atsitiktinių imčių tyrimų metu (M34101-039 [APEX] ir DOXIL MMY-3001), esant tokiai pat indikacijai.</w:t>
      </w:r>
    </w:p>
    <w:p w14:paraId="5826D4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Suderintų porų duomenų analizė yra statistinio tyrimo metodas, pagal kurį gydymo grupės (pvz., bortezomibo vartojimo kartu su deksametazonu) pacientų ir palyginimo grupės (pvz., bortezomibo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64B701E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nustatytos 127 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kartu su deksametazonu, palyginti su monoterapija bortezomibu.</w:t>
      </w:r>
    </w:p>
    <w:p w14:paraId="5BD081E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913B72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Duomenys apie dauginės mielomos atkryčio pakartotinį gydymą bortezomibu yra riboti.</w:t>
      </w:r>
    </w:p>
    <w:p w14:paraId="3467581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atviras vienos grupės tyrimas MMY-2036 (</w:t>
      </w:r>
      <w:r w:rsidRPr="00512929">
        <w:rPr>
          <w:rFonts w:ascii="Times New Roman" w:eastAsia="Calibri" w:hAnsi="Times New Roman" w:cs="Times New Roman"/>
          <w:i/>
          <w:iCs/>
          <w:lang w:eastAsia="lt-LT"/>
        </w:rPr>
        <w:t>RETRIEVE</w:t>
      </w:r>
      <w:r w:rsidRPr="00512929">
        <w:rPr>
          <w:rFonts w:ascii="Times New Roman" w:eastAsia="Calibri" w:hAnsi="Times New Roman" w:cs="Times New Roman"/>
          <w:lang w:eastAsia="lt-LT"/>
        </w:rPr>
        <w:t>) buvo atliktas siekiant nustatyti pakartotinio gydymo bortezomibu veiksmingumą ir saugumą. Vienas šimtas trisdešimt pacientų (≥ 18 metų), sergančių daugine mieloma, kuriems anksčiau pasireiškė bent dalinis atsakas į gydymą pagal planą, kurio sudėtyje buvo bortezomibo, buvo pakartotinai gydyti, nustačius ligos progresavimą. Praėjus ne mažiau kaip 6 mėnesiams po ankstesnio gydymo, bortezomibas buvo pradėtas vartoti skiriant paskutinę toleruotą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(n = 93) arba ≤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(n = 37) dozę, kuri buvo vartota 1-ą, 4- ą, 8-ą ir 11-ą kiekvienos iš 3 savaičių dienomis ne ilgiau kaip 8 ciklus kaip vienintelis vaistinis preparatas, arba kartu su deksametazonu, atsižvelgiant į įprastą priežiūrą. Deksametazonas buvo skiriamas kartu su bortezomibu 83 pacientams pirmojo ciklo metu, ir pakartotinio gydymo bortezomibu ciklų metu deksametazonas buvo skirtas papildomiems 11 pacientų.</w:t>
      </w:r>
    </w:p>
    <w:p w14:paraId="7BAC732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Pirminė vertinamoji baigtis buvo geriausiai patvirtintas atsakas į pakartotinį gydymą, įvertinus pagal </w:t>
      </w:r>
      <w:r w:rsidRPr="00512929">
        <w:rPr>
          <w:rFonts w:ascii="Times New Roman" w:eastAsia="Calibri" w:hAnsi="Times New Roman" w:cs="Times New Roman"/>
          <w:i/>
          <w:iCs/>
          <w:lang w:eastAsia="lt-LT"/>
        </w:rPr>
        <w:t xml:space="preserve">EBMT </w:t>
      </w:r>
      <w:r w:rsidRPr="00512929">
        <w:rPr>
          <w:rFonts w:ascii="Times New Roman" w:eastAsia="Calibri" w:hAnsi="Times New Roman" w:cs="Times New Roman"/>
          <w:lang w:eastAsia="lt-LT"/>
        </w:rPr>
        <w:t>kriterijus. Bendrasis geriausio atsako dažnis (VR + DR) pakartotinai gydytiems 130 pacientų buvo 38,5 % (95 % PI: 30,1, 47,4).</w:t>
      </w:r>
    </w:p>
    <w:p w14:paraId="21C998F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DFE562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 xml:space="preserve">Klinikinis veiksmingumas gydant anksčiau negydyta mantijos ląstelių limfoma (MLL) sergančius </w:t>
      </w:r>
      <w:r w:rsidRPr="00512929">
        <w:rPr>
          <w:rFonts w:ascii="Times New Roman" w:eastAsia="Calibri" w:hAnsi="Times New Roman" w:cs="Times New Roman"/>
          <w:u w:val="single"/>
          <w:lang w:eastAsia="lt-LT"/>
        </w:rPr>
        <w:lastRenderedPageBreak/>
        <w:t>pacientus</w:t>
      </w:r>
    </w:p>
    <w:p w14:paraId="313C243C" w14:textId="3980A913"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Tyrimas LYM-3002 buvo III fazės, atsitiktinių imčių, atviras tyrimas, kurio metu buvo palygintas kombinuoto gydymo bortezomibu, rituksimabu, ciklofosfamidu, doksorubicinu ir prednizonu (BzR-CAP; n = 243) veiksmingumas ir saugumas su gydymo rituksimabu, ciklofosfamidu, doksorubicinu, vinkristinu ir prednizonu (R-CHOP; n = 244) veiksmingumu ir saugumu suaugusiems pacientams, sergantiems anksčiau negydyta MLL (II, III ar IV stadijos). BzR-CAP gydymo grupės pacientai vartojo bortezomibą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1-ąją, 4-ąją, 8-ąją, 11-ąją dienomis, pertrauka 12-21 dienomis), 375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rituksimabo į veną 1-ąją dieną, 750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ciklofosfamido į veną 1-ąją dieną, 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doksorubicino į veną 1-ąją dieną ir 100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prednizono per burną nuo pirmosios iki 5-oios dienos 21 dienos trukmės bortezomibo gydymo ciklo metu. Pacientams, kuriems pasireiškęs atsakas pirmą kartą buvo dokumentuotas 6-ąjį ciklą, buvo paskirti du papildomi gydymo ciklai.</w:t>
      </w:r>
    </w:p>
    <w:p w14:paraId="6B46D44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bendrajį išgyvenamumą (BI) ir atsako trukmę.</w:t>
      </w:r>
    </w:p>
    <w:p w14:paraId="1749C63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446D91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Demografiniai duomenys ir pradinės ligos charakteristikos abiejose gydymo grupėse iš esmės buvo panašūs: pacientų amžiaus mediana buvo 66 metai, 74 % tiriamųjų buvo vyrai, 66 % buvo baltųjų 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BzR-CAP grupės tiriamųjų ir 17 % R-CHOP grupės pacientų buvo skirti 2 papildomi ciklai. Dauguma abiejų grupių pacientų baigė gydymą: 80 % pacientų BzR-CAP grupėje ir 82 % pacientų R-CHOP grupėje. Veiksmingumo duomenys yra pateikti 15 lentelėje.</w:t>
      </w:r>
    </w:p>
    <w:p w14:paraId="2D042E43" w14:textId="77777777" w:rsidR="00512929" w:rsidRPr="00512929" w:rsidRDefault="00512929" w:rsidP="00512929">
      <w:pPr>
        <w:widowControl w:val="0"/>
        <w:spacing w:after="0" w:line="240" w:lineRule="auto"/>
        <w:ind w:left="567" w:hanging="567"/>
        <w:rPr>
          <w:rFonts w:ascii="Times New Roman" w:eastAsia="Calibri" w:hAnsi="Times New Roman" w:cs="Times New Roman"/>
          <w:i/>
          <w:iCs/>
          <w:lang w:eastAsia="lt-LT"/>
        </w:rPr>
      </w:pPr>
    </w:p>
    <w:p w14:paraId="146F9C6E" w14:textId="77777777" w:rsidR="00512929" w:rsidRPr="00512929" w:rsidRDefault="00512929" w:rsidP="00512929">
      <w:pPr>
        <w:widowControl w:val="0"/>
        <w:spacing w:after="0" w:line="240" w:lineRule="auto"/>
        <w:ind w:left="567" w:hanging="567"/>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15 lentelė. Tyrimo LYM-3002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53"/>
        <w:gridCol w:w="2253"/>
        <w:gridCol w:w="2266"/>
      </w:tblGrid>
      <w:tr w:rsidR="00512929" w:rsidRPr="00512929" w14:paraId="0652FB60" w14:textId="77777777" w:rsidTr="00A844F9">
        <w:tc>
          <w:tcPr>
            <w:tcW w:w="2322" w:type="dxa"/>
            <w:shd w:val="clear" w:color="auto" w:fill="auto"/>
          </w:tcPr>
          <w:p w14:paraId="18D0E481" w14:textId="77777777" w:rsidR="00512929" w:rsidRPr="00512929" w:rsidRDefault="00512929" w:rsidP="00512929">
            <w:pPr>
              <w:widowControl w:val="0"/>
              <w:autoSpaceDE w:val="0"/>
              <w:autoSpaceDN w:val="0"/>
              <w:adjustRightInd w:val="0"/>
              <w:spacing w:after="0" w:line="240" w:lineRule="auto"/>
              <w:jc w:val="center"/>
              <w:rPr>
                <w:rFonts w:ascii="Times New Roman" w:eastAsia="TimesNewRoman,Bold" w:hAnsi="Times New Roman" w:cs="Times New Roman"/>
                <w:b/>
                <w:snapToGrid w:val="0"/>
              </w:rPr>
            </w:pPr>
            <w:r w:rsidRPr="00512929">
              <w:rPr>
                <w:rFonts w:ascii="Times New Roman" w:eastAsia="TimesNewRoman,Bold" w:hAnsi="Times New Roman" w:cs="Times New Roman"/>
                <w:b/>
                <w:snapToGrid w:val="0"/>
              </w:rPr>
              <w:t>Veiksmingumo vertinamoji</w:t>
            </w:r>
          </w:p>
          <w:p w14:paraId="20DAF9B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u w:val="single"/>
              </w:rPr>
            </w:pPr>
            <w:r w:rsidRPr="00512929">
              <w:rPr>
                <w:rFonts w:ascii="Times New Roman" w:eastAsia="TimesNewRoman,Bold" w:hAnsi="Times New Roman" w:cs="Times New Roman"/>
                <w:b/>
                <w:snapToGrid w:val="0"/>
              </w:rPr>
              <w:t>baigtis</w:t>
            </w:r>
          </w:p>
        </w:tc>
        <w:tc>
          <w:tcPr>
            <w:tcW w:w="2322" w:type="dxa"/>
            <w:shd w:val="clear" w:color="auto" w:fill="auto"/>
          </w:tcPr>
          <w:p w14:paraId="0BAA949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u w:val="single"/>
              </w:rPr>
            </w:pPr>
            <w:r w:rsidRPr="00512929">
              <w:rPr>
                <w:rFonts w:ascii="Times New Roman" w:eastAsia="TimesNewRoman,Bold" w:hAnsi="Times New Roman" w:cs="Times New Roman"/>
                <w:b/>
                <w:snapToGrid w:val="0"/>
              </w:rPr>
              <w:t>BzR-CAP</w:t>
            </w:r>
          </w:p>
        </w:tc>
        <w:tc>
          <w:tcPr>
            <w:tcW w:w="2322" w:type="dxa"/>
            <w:shd w:val="clear" w:color="auto" w:fill="auto"/>
          </w:tcPr>
          <w:p w14:paraId="2A12ED5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R-CHOP</w:t>
            </w:r>
          </w:p>
        </w:tc>
        <w:tc>
          <w:tcPr>
            <w:tcW w:w="2322" w:type="dxa"/>
            <w:shd w:val="clear" w:color="auto" w:fill="auto"/>
          </w:tcPr>
          <w:p w14:paraId="332750C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u w:val="single"/>
              </w:rPr>
            </w:pPr>
          </w:p>
        </w:tc>
      </w:tr>
      <w:tr w:rsidR="00512929" w:rsidRPr="00512929" w14:paraId="2C5DAD85" w14:textId="77777777" w:rsidTr="00A844F9">
        <w:tc>
          <w:tcPr>
            <w:tcW w:w="2322" w:type="dxa"/>
            <w:shd w:val="clear" w:color="auto" w:fill="auto"/>
          </w:tcPr>
          <w:p w14:paraId="388248E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n: ITT pacientai</w:t>
            </w:r>
          </w:p>
        </w:tc>
        <w:tc>
          <w:tcPr>
            <w:tcW w:w="2322" w:type="dxa"/>
            <w:shd w:val="clear" w:color="auto" w:fill="auto"/>
          </w:tcPr>
          <w:p w14:paraId="7932794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243</w:t>
            </w:r>
          </w:p>
        </w:tc>
        <w:tc>
          <w:tcPr>
            <w:tcW w:w="2322" w:type="dxa"/>
            <w:shd w:val="clear" w:color="auto" w:fill="auto"/>
          </w:tcPr>
          <w:p w14:paraId="2063E36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244</w:t>
            </w:r>
          </w:p>
        </w:tc>
        <w:tc>
          <w:tcPr>
            <w:tcW w:w="2322" w:type="dxa"/>
            <w:shd w:val="clear" w:color="auto" w:fill="auto"/>
          </w:tcPr>
          <w:p w14:paraId="33179FE4"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6176354B" w14:textId="77777777" w:rsidTr="00A844F9">
        <w:tc>
          <w:tcPr>
            <w:tcW w:w="9288" w:type="dxa"/>
            <w:gridSpan w:val="4"/>
            <w:shd w:val="clear" w:color="auto" w:fill="auto"/>
          </w:tcPr>
          <w:p w14:paraId="20D689E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NewRoman,Bold" w:hAnsi="Times New Roman" w:cs="Times New Roman"/>
                <w:b/>
                <w:snapToGrid w:val="0"/>
              </w:rPr>
              <w:t>Išgyvenimas ligai neprogresuojant (NPK)</w:t>
            </w:r>
            <w:r w:rsidRPr="00512929">
              <w:rPr>
                <w:rFonts w:ascii="Times New Roman" w:eastAsia="TimesNewRoman,Bold" w:hAnsi="Times New Roman" w:cs="Times New Roman"/>
                <w:b/>
                <w:snapToGrid w:val="0"/>
                <w:vertAlign w:val="superscript"/>
              </w:rPr>
              <w:t>a</w:t>
            </w:r>
          </w:p>
        </w:tc>
      </w:tr>
      <w:tr w:rsidR="00512929" w:rsidRPr="00512929" w14:paraId="5E4B5786" w14:textId="77777777" w:rsidTr="00A844F9">
        <w:tc>
          <w:tcPr>
            <w:tcW w:w="2322" w:type="dxa"/>
            <w:shd w:val="clear" w:color="auto" w:fill="auto"/>
          </w:tcPr>
          <w:p w14:paraId="0EE7632E"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Reiškiniai n (%)</w:t>
            </w:r>
          </w:p>
        </w:tc>
        <w:tc>
          <w:tcPr>
            <w:tcW w:w="2322" w:type="dxa"/>
            <w:shd w:val="clear" w:color="auto" w:fill="auto"/>
          </w:tcPr>
          <w:p w14:paraId="5DD4828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133 (54,7%)</w:t>
            </w:r>
          </w:p>
        </w:tc>
        <w:tc>
          <w:tcPr>
            <w:tcW w:w="2322" w:type="dxa"/>
            <w:shd w:val="clear" w:color="auto" w:fill="auto"/>
          </w:tcPr>
          <w:p w14:paraId="3CA02BF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165 (67,6%)</w:t>
            </w:r>
          </w:p>
        </w:tc>
        <w:tc>
          <w:tcPr>
            <w:tcW w:w="2322" w:type="dxa"/>
            <w:vMerge w:val="restart"/>
            <w:shd w:val="clear" w:color="auto" w:fill="auto"/>
          </w:tcPr>
          <w:p w14:paraId="67C3820A"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r w:rsidRPr="00512929">
              <w:rPr>
                <w:rFonts w:ascii="Times New Roman" w:eastAsia="TimesNewRoman" w:hAnsi="Times New Roman" w:cs="Times New Roman"/>
                <w:snapToGrid w:val="0"/>
              </w:rPr>
              <w:t>SR</w:t>
            </w:r>
            <w:r w:rsidRPr="00512929">
              <w:rPr>
                <w:rFonts w:ascii="Times New Roman" w:eastAsia="TimesNewRoman" w:hAnsi="Times New Roman" w:cs="Times New Roman"/>
                <w:snapToGrid w:val="0"/>
                <w:vertAlign w:val="superscript"/>
              </w:rPr>
              <w:t>b</w:t>
            </w:r>
            <w:r w:rsidRPr="00512929">
              <w:rPr>
                <w:rFonts w:ascii="Times New Roman" w:eastAsia="TimesNewRoman" w:hAnsi="Times New Roman" w:cs="Times New Roman"/>
                <w:snapToGrid w:val="0"/>
              </w:rPr>
              <w:t xml:space="preserve"> (95% PI)=0,63 (0,50;0,79)</w:t>
            </w:r>
          </w:p>
          <w:p w14:paraId="5260954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p-reikšmė</w:t>
            </w:r>
            <w:r w:rsidRPr="00512929">
              <w:rPr>
                <w:rFonts w:ascii="Times New Roman" w:eastAsia="TimesNewRoman" w:hAnsi="Times New Roman" w:cs="Times New Roman"/>
                <w:snapToGrid w:val="0"/>
                <w:vertAlign w:val="superscript"/>
              </w:rPr>
              <w:t>d</w:t>
            </w:r>
            <w:r w:rsidRPr="00512929">
              <w:rPr>
                <w:rFonts w:ascii="Times New Roman" w:eastAsia="TimesNewRoman" w:hAnsi="Times New Roman" w:cs="Times New Roman"/>
                <w:snapToGrid w:val="0"/>
              </w:rPr>
              <w:t xml:space="preserve"> &lt; 0,001</w:t>
            </w:r>
          </w:p>
        </w:tc>
      </w:tr>
      <w:tr w:rsidR="00512929" w:rsidRPr="00512929" w14:paraId="714876DF" w14:textId="77777777" w:rsidTr="00A844F9">
        <w:tc>
          <w:tcPr>
            <w:tcW w:w="2322" w:type="dxa"/>
            <w:shd w:val="clear" w:color="auto" w:fill="auto"/>
          </w:tcPr>
          <w:p w14:paraId="0B69994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Mediana</w:t>
            </w:r>
            <w:r w:rsidRPr="00512929">
              <w:rPr>
                <w:rFonts w:ascii="Times New Roman" w:eastAsia="TimesNewRoman" w:hAnsi="Times New Roman" w:cs="Times New Roman"/>
                <w:snapToGrid w:val="0"/>
                <w:vertAlign w:val="superscript"/>
              </w:rPr>
              <w:t>c</w:t>
            </w:r>
            <w:r w:rsidRPr="00512929">
              <w:rPr>
                <w:rFonts w:ascii="Times New Roman" w:eastAsia="TimesNewRoman" w:hAnsi="Times New Roman" w:cs="Times New Roman"/>
                <w:snapToGrid w:val="0"/>
              </w:rPr>
              <w:t xml:space="preserve"> (95% PI) (mėnesiais)</w:t>
            </w:r>
          </w:p>
        </w:tc>
        <w:tc>
          <w:tcPr>
            <w:tcW w:w="2322" w:type="dxa"/>
            <w:shd w:val="clear" w:color="auto" w:fill="auto"/>
          </w:tcPr>
          <w:p w14:paraId="6D2929D4"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5F36945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24,7 (19,8; 31,8)</w:t>
            </w:r>
          </w:p>
        </w:tc>
        <w:tc>
          <w:tcPr>
            <w:tcW w:w="2322" w:type="dxa"/>
            <w:shd w:val="clear" w:color="auto" w:fill="auto"/>
          </w:tcPr>
          <w:p w14:paraId="4BE59DDA"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42E5A2A4"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14,4 (12; 16,9)</w:t>
            </w:r>
          </w:p>
        </w:tc>
        <w:tc>
          <w:tcPr>
            <w:tcW w:w="2322" w:type="dxa"/>
            <w:vMerge/>
            <w:shd w:val="clear" w:color="auto" w:fill="auto"/>
          </w:tcPr>
          <w:p w14:paraId="7E9D3D6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483CAD46" w14:textId="77777777" w:rsidTr="00A844F9">
        <w:tc>
          <w:tcPr>
            <w:tcW w:w="2322" w:type="dxa"/>
            <w:shd w:val="clear" w:color="auto" w:fill="auto"/>
          </w:tcPr>
          <w:p w14:paraId="0405318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Bold" w:hAnsi="Times New Roman" w:cs="Times New Roman"/>
                <w:b/>
                <w:snapToGrid w:val="0"/>
              </w:rPr>
              <w:t>Atsako dažnis</w:t>
            </w:r>
          </w:p>
        </w:tc>
        <w:tc>
          <w:tcPr>
            <w:tcW w:w="2322" w:type="dxa"/>
            <w:shd w:val="clear" w:color="auto" w:fill="auto"/>
          </w:tcPr>
          <w:p w14:paraId="564A3D98"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c>
          <w:tcPr>
            <w:tcW w:w="2322" w:type="dxa"/>
            <w:shd w:val="clear" w:color="auto" w:fill="auto"/>
          </w:tcPr>
          <w:p w14:paraId="7929CE7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c>
          <w:tcPr>
            <w:tcW w:w="2322" w:type="dxa"/>
            <w:shd w:val="clear" w:color="auto" w:fill="auto"/>
          </w:tcPr>
          <w:p w14:paraId="53E30B7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333B9603" w14:textId="77777777" w:rsidTr="00A844F9">
        <w:tc>
          <w:tcPr>
            <w:tcW w:w="2322" w:type="dxa"/>
            <w:shd w:val="clear" w:color="auto" w:fill="auto"/>
          </w:tcPr>
          <w:p w14:paraId="5AD041BA"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NewRoman" w:hAnsi="Times New Roman" w:cs="Times New Roman"/>
                <w:snapToGrid w:val="0"/>
              </w:rPr>
              <w:t>n: pacientai, kuriems atsakas buvo įvertintas</w:t>
            </w:r>
          </w:p>
        </w:tc>
        <w:tc>
          <w:tcPr>
            <w:tcW w:w="2322" w:type="dxa"/>
            <w:shd w:val="clear" w:color="auto" w:fill="auto"/>
          </w:tcPr>
          <w:p w14:paraId="02765A9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229</w:t>
            </w:r>
          </w:p>
        </w:tc>
        <w:tc>
          <w:tcPr>
            <w:tcW w:w="2322" w:type="dxa"/>
            <w:shd w:val="clear" w:color="auto" w:fill="auto"/>
          </w:tcPr>
          <w:p w14:paraId="117EC494"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228</w:t>
            </w:r>
          </w:p>
        </w:tc>
        <w:tc>
          <w:tcPr>
            <w:tcW w:w="2322" w:type="dxa"/>
            <w:shd w:val="clear" w:color="auto" w:fill="auto"/>
          </w:tcPr>
          <w:p w14:paraId="4748143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4BE33219" w14:textId="77777777" w:rsidTr="00A844F9">
        <w:tc>
          <w:tcPr>
            <w:tcW w:w="2322" w:type="dxa"/>
            <w:shd w:val="clear" w:color="auto" w:fill="auto"/>
          </w:tcPr>
          <w:p w14:paraId="0FF6AE6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snapToGrid w:val="0"/>
              </w:rPr>
            </w:pPr>
            <w:r w:rsidRPr="00512929">
              <w:rPr>
                <w:rFonts w:ascii="Times New Roman" w:eastAsia="Calibri" w:hAnsi="Times New Roman" w:cs="Times New Roman"/>
                <w:i/>
                <w:snapToGrid w:val="0"/>
              </w:rPr>
              <w:t>Bendra visiška remisija</w:t>
            </w:r>
          </w:p>
          <w:p w14:paraId="058CAF6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Calibri" w:hAnsi="Times New Roman" w:cs="Times New Roman"/>
                <w:i/>
                <w:snapToGrid w:val="0"/>
              </w:rPr>
              <w:t>(VR+nVR)</w:t>
            </w:r>
            <w:r w:rsidRPr="00512929">
              <w:rPr>
                <w:rFonts w:ascii="Times New Roman" w:eastAsia="TimesNewRoman" w:hAnsi="Times New Roman" w:cs="Times New Roman"/>
                <w:snapToGrid w:val="0"/>
                <w:vertAlign w:val="superscript"/>
              </w:rPr>
              <w:t>f</w:t>
            </w:r>
            <w:r w:rsidRPr="00512929">
              <w:rPr>
                <w:rFonts w:ascii="Times New Roman" w:eastAsia="TimesNewRoman" w:hAnsi="Times New Roman" w:cs="Times New Roman"/>
                <w:snapToGrid w:val="0"/>
              </w:rPr>
              <w:t xml:space="preserve"> </w:t>
            </w:r>
            <w:r w:rsidRPr="00512929">
              <w:rPr>
                <w:rFonts w:ascii="Times New Roman" w:eastAsia="Calibri" w:hAnsi="Times New Roman" w:cs="Times New Roman"/>
                <w:i/>
                <w:snapToGrid w:val="0"/>
              </w:rPr>
              <w:t>n(%)</w:t>
            </w:r>
          </w:p>
        </w:tc>
        <w:tc>
          <w:tcPr>
            <w:tcW w:w="2322" w:type="dxa"/>
            <w:shd w:val="clear" w:color="auto" w:fill="auto"/>
          </w:tcPr>
          <w:p w14:paraId="0131FF67"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761FC4FE"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122 (53,3%)</w:t>
            </w:r>
          </w:p>
        </w:tc>
        <w:tc>
          <w:tcPr>
            <w:tcW w:w="2322" w:type="dxa"/>
            <w:shd w:val="clear" w:color="auto" w:fill="auto"/>
          </w:tcPr>
          <w:p w14:paraId="3BD5356B"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7D6F138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95 (41,7%)</w:t>
            </w:r>
          </w:p>
        </w:tc>
        <w:tc>
          <w:tcPr>
            <w:tcW w:w="2322" w:type="dxa"/>
            <w:shd w:val="clear" w:color="auto" w:fill="auto"/>
          </w:tcPr>
          <w:p w14:paraId="294CEABA"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snapToGrid w:val="0"/>
              </w:rPr>
            </w:pPr>
            <w:r w:rsidRPr="00512929">
              <w:rPr>
                <w:rFonts w:ascii="Times New Roman" w:eastAsia="TimesNewRoman" w:hAnsi="Times New Roman" w:cs="Times New Roman"/>
                <w:snapToGrid w:val="0"/>
              </w:rPr>
              <w:t>ŠS</w:t>
            </w:r>
            <w:r w:rsidRPr="00512929">
              <w:rPr>
                <w:rFonts w:ascii="Times New Roman" w:eastAsia="TimesNewRoman" w:hAnsi="Times New Roman" w:cs="Times New Roman"/>
                <w:snapToGrid w:val="0"/>
                <w:vertAlign w:val="superscript"/>
              </w:rPr>
              <w:t>e</w:t>
            </w:r>
            <w:r w:rsidRPr="00512929">
              <w:rPr>
                <w:rFonts w:ascii="Times New Roman" w:eastAsia="TimesNewRoman" w:hAnsi="Times New Roman" w:cs="Times New Roman"/>
                <w:snapToGrid w:val="0"/>
              </w:rPr>
              <w:t xml:space="preserve"> (95% PI)=1,688 (1,148; 2,481)</w:t>
            </w:r>
          </w:p>
          <w:p w14:paraId="06D59C8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p-reikšmė</w:t>
            </w:r>
            <w:r w:rsidRPr="00512929">
              <w:rPr>
                <w:rFonts w:ascii="Times New Roman" w:eastAsia="TimesNewRoman" w:hAnsi="Times New Roman" w:cs="Times New Roman"/>
                <w:snapToGrid w:val="0"/>
                <w:vertAlign w:val="superscript"/>
              </w:rPr>
              <w:t>g</w:t>
            </w:r>
            <w:r w:rsidRPr="00512929">
              <w:rPr>
                <w:rFonts w:ascii="Times New Roman" w:eastAsia="TimesNewRoman" w:hAnsi="Times New Roman" w:cs="Times New Roman"/>
                <w:snapToGrid w:val="0"/>
              </w:rPr>
              <w:t xml:space="preserve"> =0,007</w:t>
            </w:r>
          </w:p>
        </w:tc>
      </w:tr>
      <w:tr w:rsidR="00512929" w:rsidRPr="00512929" w14:paraId="2CB12D84" w14:textId="77777777" w:rsidTr="00A844F9">
        <w:tc>
          <w:tcPr>
            <w:tcW w:w="2322" w:type="dxa"/>
            <w:shd w:val="clear" w:color="auto" w:fill="auto"/>
          </w:tcPr>
          <w:p w14:paraId="6605CC5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snapToGrid w:val="0"/>
              </w:rPr>
            </w:pPr>
            <w:r w:rsidRPr="00512929">
              <w:rPr>
                <w:rFonts w:ascii="Times New Roman" w:eastAsia="Calibri" w:hAnsi="Times New Roman" w:cs="Times New Roman"/>
                <w:i/>
                <w:snapToGrid w:val="0"/>
              </w:rPr>
              <w:t>Bendras atsakas</w:t>
            </w:r>
          </w:p>
          <w:p w14:paraId="077DD91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Calibri" w:hAnsi="Times New Roman" w:cs="Times New Roman"/>
                <w:i/>
                <w:snapToGrid w:val="0"/>
              </w:rPr>
              <w:t>(VR+nVR+DA)</w:t>
            </w:r>
            <w:r w:rsidRPr="00512929">
              <w:rPr>
                <w:rFonts w:ascii="Times New Roman" w:eastAsia="TimesNewRoman" w:hAnsi="Times New Roman" w:cs="Times New Roman"/>
                <w:snapToGrid w:val="0"/>
                <w:vertAlign w:val="superscript"/>
              </w:rPr>
              <w:t>h</w:t>
            </w:r>
            <w:r w:rsidRPr="00512929">
              <w:rPr>
                <w:rFonts w:ascii="Times New Roman" w:eastAsia="TimesNewRoman" w:hAnsi="Times New Roman" w:cs="Times New Roman"/>
                <w:snapToGrid w:val="0"/>
              </w:rPr>
              <w:t xml:space="preserve"> </w:t>
            </w:r>
            <w:r w:rsidRPr="00512929">
              <w:rPr>
                <w:rFonts w:ascii="Times New Roman" w:eastAsia="Calibri" w:hAnsi="Times New Roman" w:cs="Times New Roman"/>
                <w:i/>
                <w:snapToGrid w:val="0"/>
              </w:rPr>
              <w:t>n(%)</w:t>
            </w:r>
          </w:p>
        </w:tc>
        <w:tc>
          <w:tcPr>
            <w:tcW w:w="2322" w:type="dxa"/>
            <w:shd w:val="clear" w:color="auto" w:fill="auto"/>
          </w:tcPr>
          <w:p w14:paraId="01FEF266"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2CA5E3C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211 (92,1%)</w:t>
            </w:r>
          </w:p>
        </w:tc>
        <w:tc>
          <w:tcPr>
            <w:tcW w:w="2322" w:type="dxa"/>
            <w:shd w:val="clear" w:color="auto" w:fill="auto"/>
          </w:tcPr>
          <w:p w14:paraId="731F65DD"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1693BEB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204 (89,5%)</w:t>
            </w:r>
          </w:p>
        </w:tc>
        <w:tc>
          <w:tcPr>
            <w:tcW w:w="2322" w:type="dxa"/>
            <w:shd w:val="clear" w:color="auto" w:fill="auto"/>
          </w:tcPr>
          <w:p w14:paraId="3D07DD20"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snapToGrid w:val="0"/>
              </w:rPr>
            </w:pPr>
            <w:r w:rsidRPr="00512929">
              <w:rPr>
                <w:rFonts w:ascii="Times New Roman" w:eastAsia="TimesNewRoman" w:hAnsi="Times New Roman" w:cs="Times New Roman"/>
                <w:snapToGrid w:val="0"/>
              </w:rPr>
              <w:t>ŠS</w:t>
            </w:r>
            <w:r w:rsidRPr="00512929">
              <w:rPr>
                <w:rFonts w:ascii="Times New Roman" w:eastAsia="TimesNewRoman" w:hAnsi="Times New Roman" w:cs="Times New Roman"/>
                <w:snapToGrid w:val="0"/>
                <w:vertAlign w:val="superscript"/>
              </w:rPr>
              <w:t>e</w:t>
            </w:r>
            <w:r w:rsidRPr="00512929">
              <w:rPr>
                <w:rFonts w:ascii="Times New Roman" w:eastAsia="TimesNewRoman" w:hAnsi="Times New Roman" w:cs="Times New Roman"/>
                <w:snapToGrid w:val="0"/>
              </w:rPr>
              <w:t xml:space="preserve"> (95% PI)</w:t>
            </w:r>
            <w:r w:rsidRPr="00512929">
              <w:rPr>
                <w:rFonts w:ascii="Times New Roman" w:eastAsia="TimesNewRoman,Bold" w:hAnsi="Times New Roman" w:cs="Times New Roman"/>
                <w:b/>
                <w:snapToGrid w:val="0"/>
              </w:rPr>
              <w:t>=</w:t>
            </w:r>
            <w:r w:rsidRPr="00512929">
              <w:rPr>
                <w:rFonts w:ascii="Times New Roman" w:eastAsia="TimesNewRoman" w:hAnsi="Times New Roman" w:cs="Times New Roman"/>
                <w:snapToGrid w:val="0"/>
              </w:rPr>
              <w:t>1,428 (0,749; 2,722)</w:t>
            </w:r>
          </w:p>
          <w:p w14:paraId="71BAF76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p-reikšmė</w:t>
            </w:r>
            <w:r w:rsidRPr="00512929">
              <w:rPr>
                <w:rFonts w:ascii="Times New Roman" w:eastAsia="TimesNewRoman" w:hAnsi="Times New Roman" w:cs="Times New Roman"/>
                <w:snapToGrid w:val="0"/>
                <w:vertAlign w:val="superscript"/>
              </w:rPr>
              <w:t>g</w:t>
            </w:r>
            <w:r w:rsidRPr="00512929">
              <w:rPr>
                <w:rFonts w:ascii="Times New Roman" w:eastAsia="TimesNewRoman" w:hAnsi="Times New Roman" w:cs="Times New Roman"/>
                <w:snapToGrid w:val="0"/>
              </w:rPr>
              <w:t xml:space="preserve"> </w:t>
            </w:r>
            <w:r w:rsidRPr="00512929">
              <w:rPr>
                <w:rFonts w:ascii="Times New Roman" w:eastAsia="TimesNewRoman,Bold" w:hAnsi="Times New Roman" w:cs="Times New Roman"/>
                <w:b/>
                <w:snapToGrid w:val="0"/>
              </w:rPr>
              <w:t>=</w:t>
            </w:r>
            <w:r w:rsidRPr="00512929">
              <w:rPr>
                <w:rFonts w:ascii="Times New Roman" w:eastAsia="TimesNewRoman" w:hAnsi="Times New Roman" w:cs="Times New Roman"/>
                <w:snapToGrid w:val="0"/>
              </w:rPr>
              <w:t>0,275</w:t>
            </w:r>
          </w:p>
        </w:tc>
      </w:tr>
    </w:tbl>
    <w:p w14:paraId="242BDC6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 Remiantis nepriklausomos peržiūros komiteto (NPK) įvertinimu (tik radiologiniai duomenys).</w:t>
      </w:r>
    </w:p>
    <w:p w14:paraId="41B203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b Santykinės rizikos rodiklis pagrįstas </w:t>
      </w:r>
      <w:r w:rsidRPr="00512929">
        <w:rPr>
          <w:rFonts w:ascii="Times New Roman" w:eastAsia="Calibri" w:hAnsi="Times New Roman" w:cs="Times New Roman"/>
          <w:i/>
          <w:iCs/>
          <w:sz w:val="18"/>
          <w:szCs w:val="18"/>
          <w:lang w:eastAsia="lt-LT"/>
        </w:rPr>
        <w:t xml:space="preserve">Cox </w:t>
      </w:r>
      <w:r w:rsidRPr="00512929">
        <w:rPr>
          <w:rFonts w:ascii="Times New Roman" w:eastAsia="Calibri" w:hAnsi="Times New Roman" w:cs="Times New Roman"/>
          <w:sz w:val="18"/>
          <w:szCs w:val="18"/>
          <w:lang w:eastAsia="lt-LT"/>
        </w:rPr>
        <w:t>modeliu, duomenis sluoksniuojant pagal TPI riziką ir ligos stadiją. Santykinė rizika &lt; 1 rodo pranašumą gydymo BzR-CAP naudai.</w:t>
      </w:r>
    </w:p>
    <w:p w14:paraId="654D65A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c Remiantis </w:t>
      </w:r>
      <w:r w:rsidRPr="00512929">
        <w:rPr>
          <w:rFonts w:ascii="Times New Roman" w:eastAsia="Calibri" w:hAnsi="Times New Roman" w:cs="Times New Roman"/>
          <w:i/>
          <w:iCs/>
          <w:sz w:val="18"/>
          <w:szCs w:val="18"/>
          <w:lang w:eastAsia="lt-LT"/>
        </w:rPr>
        <w:t xml:space="preserve">Kaplan-Meier </w:t>
      </w:r>
      <w:r w:rsidRPr="00512929">
        <w:rPr>
          <w:rFonts w:ascii="Times New Roman" w:eastAsia="Calibri" w:hAnsi="Times New Roman" w:cs="Times New Roman"/>
          <w:sz w:val="18"/>
          <w:szCs w:val="18"/>
          <w:lang w:eastAsia="lt-LT"/>
        </w:rPr>
        <w:t>ribiniais įverčiais.</w:t>
      </w:r>
    </w:p>
    <w:p w14:paraId="6541873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d Remiantis </w:t>
      </w:r>
      <w:r w:rsidRPr="00512929">
        <w:rPr>
          <w:rFonts w:ascii="Times New Roman" w:eastAsia="Calibri" w:hAnsi="Times New Roman" w:cs="Times New Roman"/>
          <w:i/>
          <w:iCs/>
          <w:sz w:val="18"/>
          <w:szCs w:val="18"/>
          <w:lang w:eastAsia="lt-LT"/>
        </w:rPr>
        <w:t xml:space="preserve">log rank </w:t>
      </w:r>
      <w:r w:rsidRPr="00512929">
        <w:rPr>
          <w:rFonts w:ascii="Times New Roman" w:eastAsia="Calibri" w:hAnsi="Times New Roman" w:cs="Times New Roman"/>
          <w:sz w:val="18"/>
          <w:szCs w:val="18"/>
          <w:lang w:eastAsia="lt-LT"/>
        </w:rPr>
        <w:t>testu, duomenis sluoksniuojant pagal TPI riziką ir ligos stadiją.</w:t>
      </w:r>
    </w:p>
    <w:p w14:paraId="1DEE2B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e </w:t>
      </w:r>
      <w:r w:rsidRPr="00512929">
        <w:rPr>
          <w:rFonts w:ascii="Times New Roman" w:eastAsia="Calibri" w:hAnsi="Times New Roman" w:cs="Times New Roman"/>
          <w:i/>
          <w:iCs/>
          <w:sz w:val="18"/>
          <w:szCs w:val="18"/>
          <w:lang w:eastAsia="lt-LT"/>
        </w:rPr>
        <w:t xml:space="preserve">Mantel-Haenszel </w:t>
      </w:r>
      <w:r w:rsidRPr="00512929">
        <w:rPr>
          <w:rFonts w:ascii="Times New Roman" w:eastAsia="Calibri" w:hAnsi="Times New Roman" w:cs="Times New Roman"/>
          <w:sz w:val="18"/>
          <w:szCs w:val="18"/>
          <w:lang w:eastAsia="lt-LT"/>
        </w:rPr>
        <w:t>bendrojo atsako šansų santykis, apskaičiuotas naudojant sluoksniuotųjų imčių lenteles, kaip sluokniavimo veiksniusnaudojant TPI riziką ir ligos stadiją. Šansų santykis (ŠS) &gt; 1 rodo pranašumą gydymo BzR-CAP naudai.</w:t>
      </w:r>
    </w:p>
    <w:p w14:paraId="550C1AE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f Apima visus VR + nVR: pagal NPK, kaulų čiulpų ir laktato dehidrogenazės (LDH) duomenis.</w:t>
      </w:r>
    </w:p>
    <w:p w14:paraId="4C71B75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g P-reikšmė, remiantis </w:t>
      </w:r>
      <w:r w:rsidRPr="00512929">
        <w:rPr>
          <w:rFonts w:ascii="Times New Roman" w:eastAsia="Calibri" w:hAnsi="Times New Roman" w:cs="Times New Roman"/>
          <w:i/>
          <w:iCs/>
          <w:sz w:val="18"/>
          <w:szCs w:val="18"/>
          <w:lang w:eastAsia="lt-LT"/>
        </w:rPr>
        <w:t xml:space="preserve">Cochran Mantel-Haenszel chi </w:t>
      </w:r>
      <w:r w:rsidRPr="00512929">
        <w:rPr>
          <w:rFonts w:ascii="Times New Roman" w:eastAsia="Calibri" w:hAnsi="Times New Roman" w:cs="Times New Roman"/>
          <w:sz w:val="18"/>
          <w:szCs w:val="18"/>
          <w:lang w:eastAsia="lt-LT"/>
        </w:rPr>
        <w:t>kvadrato testu, kaip sluokniavimo veiksnius naudojant TPI riziką ir ligos stadiją.</w:t>
      </w:r>
    </w:p>
    <w:p w14:paraId="4194264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h Apima visus radiologinius VR + nVR + DA pagal NPK, nepriklausomai nuo patvirtinimo pagal kaulų čiulpų ir laktato dehidrogenazės (LDH) duomenis.</w:t>
      </w:r>
    </w:p>
    <w:p w14:paraId="6B8D54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VR = visiška remisija. nVR = nepatvirtinta visiška remisija. DA = dalinis atsakas. PI = pasikliautinasis intervalas. SR = santykinė rizika.</w:t>
      </w:r>
    </w:p>
    <w:p w14:paraId="27E308C8" w14:textId="77777777" w:rsidR="00512929" w:rsidRPr="00512929" w:rsidRDefault="00512929" w:rsidP="00512929">
      <w:pPr>
        <w:widowControl w:val="0"/>
        <w:spacing w:after="0" w:line="240" w:lineRule="auto"/>
        <w:ind w:left="567" w:hanging="567"/>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lastRenderedPageBreak/>
        <w:t xml:space="preserve">ŠS = šansų santykis. </w:t>
      </w:r>
      <w:r w:rsidRPr="00512929">
        <w:rPr>
          <w:rFonts w:ascii="Times New Roman" w:eastAsia="Calibri" w:hAnsi="Times New Roman" w:cs="Times New Roman"/>
          <w:i/>
          <w:iCs/>
          <w:sz w:val="18"/>
          <w:szCs w:val="18"/>
          <w:lang w:eastAsia="lt-LT"/>
        </w:rPr>
        <w:t xml:space="preserve">ITT </w:t>
      </w:r>
      <w:r w:rsidRPr="00512929">
        <w:rPr>
          <w:rFonts w:ascii="Times New Roman" w:eastAsia="Calibri" w:hAnsi="Times New Roman" w:cs="Times New Roman"/>
          <w:sz w:val="18"/>
          <w:szCs w:val="18"/>
          <w:lang w:eastAsia="lt-LT"/>
        </w:rPr>
        <w:t xml:space="preserve">= angl. </w:t>
      </w:r>
      <w:r w:rsidRPr="00512929">
        <w:rPr>
          <w:rFonts w:ascii="Times New Roman" w:eastAsia="Calibri" w:hAnsi="Times New Roman" w:cs="Times New Roman"/>
          <w:i/>
          <w:iCs/>
          <w:sz w:val="18"/>
          <w:szCs w:val="18"/>
          <w:lang w:eastAsia="lt-LT"/>
        </w:rPr>
        <w:t xml:space="preserve">Intent to Treat </w:t>
      </w:r>
      <w:r w:rsidRPr="00512929">
        <w:rPr>
          <w:rFonts w:ascii="Times New Roman" w:eastAsia="Calibri" w:hAnsi="Times New Roman" w:cs="Times New Roman"/>
          <w:sz w:val="18"/>
          <w:szCs w:val="18"/>
          <w:lang w:eastAsia="lt-LT"/>
        </w:rPr>
        <w:t>– numatytų gydyti pacientų populiacija.</w:t>
      </w:r>
    </w:p>
    <w:p w14:paraId="4BD4B09B"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3987FCE1" w14:textId="4319F4EB" w:rsidR="00512929" w:rsidRPr="00512929" w:rsidRDefault="00512929" w:rsidP="00A844F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ILNP mediana tyrėjo įvertinimu truko 30,7 mėnesio BzR-CAP grupėje ir 16,1 mėnesio R-CHOP grupėje (santykinė rizika [SR] = 0,51; p &lt; 0,001). Statistiškai reikšminga nauda (p &lt; 0,001) gydymo BzR-CAP grupėje, palyginti su R-CHOP grupe, buvo nustatyta LIP (mediana 30,5 mėnesio, palyginti su 16,1 mėnesio), LIKG (mediana 44,5 mėnesio, palyginti su 24,8 mėnesio) ir LBG (mediana 40,6 mėnesio, palyginti su 20,5 mėnesio). Visiškos remisijos trukmės mediana buvo 42,1 mėnesio BzR CAP grupėje, palyginti su 18 mėnesių R-CHOP grupėje. Bendrojo atsako trukmė BzR-CAP grupėje buvo 21,4 mėnesio ilgesnė (mediana 36,5 mėnesio, palyginti su 15,1 mėnesio R-CHOP grupėje). </w:t>
      </w:r>
      <w:r w:rsidR="00A844F9" w:rsidRPr="005D2EEE">
        <w:rPr>
          <w:rFonts w:ascii="Times New Roman" w:eastAsia="Calibri" w:hAnsi="Times New Roman" w:cs="Times New Roman"/>
          <w:lang w:eastAsia="lt-LT"/>
        </w:rPr>
        <w:t xml:space="preserve">Galutinė BI analizė buvo atlikta po 82 mėnesių stebėjimo medianos. BI mediana buvo </w:t>
      </w:r>
      <w:r w:rsidR="00A1147D" w:rsidRPr="00977930">
        <w:rPr>
          <w:rFonts w:ascii="Times New Roman" w:eastAsia="Calibri" w:hAnsi="Times New Roman" w:cs="Times New Roman"/>
          <w:lang w:eastAsia="lt-LT"/>
        </w:rPr>
        <w:t>90,7 mėnesio Bz</w:t>
      </w:r>
      <w:r w:rsidR="00A844F9" w:rsidRPr="005D2EEE">
        <w:rPr>
          <w:rFonts w:ascii="Times New Roman" w:eastAsia="Calibri" w:hAnsi="Times New Roman" w:cs="Times New Roman"/>
          <w:lang w:eastAsia="lt-LT"/>
        </w:rPr>
        <w:t>R-CAP grupėje, lyginant su 55,7 mėnesio R-CHOP grupėje (SR=0,66; p=0,001). Pastebėta galutinė BI skirtumo tarp 2 gydymo grupių mediana buvo 35 mėnesiai.</w:t>
      </w:r>
    </w:p>
    <w:p w14:paraId="30FD2406"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7A5BBD5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Pacientai, kurie anksčiau buvo gydyti nuo lengvųjų grandinių (AL) amiloidozės</w:t>
      </w:r>
    </w:p>
    <w:p w14:paraId="2C7A9CA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Anksčiau nuo lengvųjų grandinių (AL) amiloidozės gydytų pacientų gydymo bortezomibu saugumui ir veiksmingumui nustatyti buvo atliktas atviras ne atsitiktinių imčių I/II fazės tyrimas. Tyrimo metu naujų duomenų, keliančių abejonių dėl saugumo, nebuvo gauta, ir konkrečiai bortezomibas nesunkino organų taikinių (širdies, inkstų ir kepenų) pažaidos. Žvalgomosios veiksmingumo analizės duomenimis, ištyrus 49 įvertinamus pacientus, kurie buvo gydyti didžiausiomis leidžiamomis 1,6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vieną kartą per savaitę ir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du kartus per savaitę dozėmis, buvo nustatytas 67,3 % atsako, įvertinto pagal hematologinį (M-baltymo) atsaką, dažnis (įskaitant 28,6 % visiško atsako dažnį). Šių dozių kohortose nustatytas bendro išgyvenamumo vienerius metus dažnis buvo 88,1 %.</w:t>
      </w:r>
    </w:p>
    <w:p w14:paraId="76D9610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0C6B3A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Vaikų populiacija</w:t>
      </w:r>
    </w:p>
    <w:p w14:paraId="08A1EB0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vienos grupės aktyvumo, saugumo ir farmakokinetikos tyrimo, kurį atliko Vaikų onkologijos grupė, metu buvo įvertintas pakartotinai pradėtos chemoterapijos keliais vaistiniais preparatais papildymo bortezomibu aktyvumas vaikų ir jaunų suaugusiųjų populiacijos pacientams, kuriems buvo diagnozuoti limfinio audinio piktybiniai navikai (pre B ląstelių ūminė limfoblastinė leukemija [ŪLL], T ląstelių ŪLL ir T ląstelių limfoblastinė limfoma [LL]). Veiksmingos iš naujo pradėtos chemoterapijos keliais vaistiniais preparatais planas buvo skiriamas 3 etapais. Bortezomibas buvo vartotas tik pirmojo ir antrojo etapų metu, kad būtų išvengta galimo toksiškumo persidengimo su kartu vartojamais vaistiniais preparatais trečiojo etapo metu.</w:t>
      </w:r>
    </w:p>
    <w:p w14:paraId="46C1C8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346091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Visiška remisija (VR) buvo įvertinta pirmojo etapo pabaigoje. VR dažnis B ŪLL sergančių pacientų, kuriems atkrytis pasireiškė per 18 mėnesių po diagnozės nustatymo, grupėje (n = 27) buvo 67 % (95 % PI: 46, 84), o išgyvenamumo 4 mėnesius be reiškinių dažnis buvo 44 % (95 % PI: 26, 62). B ŪLL sergantiems pacientams, kuriems atkrytis pasireiškė per 18-36 mėnesius po diagnozės nustatymo (n = 33), VR dažnis buvo 79 % (95 % PI: 61, 91), o išgyvenamumo 4 mėnesius be reiškinių dažnis buvo 73 % (95 % PI: 54, 85). VR dažnis pirmą kartą atkrytį patyrusiems T ląstelių ŪLL sergantiems pacientams (n = 22) buvo 68 % (95 % PI: 45, 86), o išgyvenamumo 4 mėnesius be reiškinių dažnis buvo 67 % (95 % PI: 42, 83). Pateikti veiksmingumo duomenys yra laikomi neišsamiais (žr. 4.2 skyrių).</w:t>
      </w:r>
    </w:p>
    <w:p w14:paraId="00D7546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5FCEC5B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140 pacientų, kuriems diagnozuota ŪLL arba LL, buvo įtraukta į tyrimą buvo ir jiems buvo įvertinti saugumo duomenys. Amžiaus mediana buvo 10 metų (kitimo sritis nuo 1 iki 26). Bortezomibą pradėjus papildomai vartoti kartu su įprastiniu pagrindiniu vaikų pre B ląstelių ŪLL chemoterapijos planu, naujų saugumo problemų nepastebėta. Toliau išvardytos nepageidaujamos reakcijos (≥ 3 sunkumo laipsnio) buvo stebėtos dažniau šio tyrimo metu gydant pagal planą, kurio sudėtyje yra bortezomibo, palyginti vien su pagrindiniu gydymo planu istorinio kontrolinio tyrimo metu: periferinė sensorinė neuropatija (3 %, palyginti su 0 %), žarnų nepraeinamumas (2,1 %, palyginti su 0 %), hipoksija (8 %, palyginti su 2 %) stebėti pirmajame etape. Informacijos apie galimas periferinės neuropatijos pasekmes ar išnykimo dažnį šio tyrimo metu negauta. Buvo stebėtas didesnis infekcijos su ≥ 3 sunkumo laipsnio neutropenija dažnis (24 %, palyginti su 19 %, pirmajame etape ir 22 %, palyginti su 11 %, antrajame etape), suaktyvėjusi ALT (17 %, palyginti su 8 %, antrajame etape), hipokalemija (18 %, palyginti su 6 %, pirmajame etape ir 21 %, palyginti su 12 %, antrajame etape) ir hiponatremija (12 %, palyginti su 5 %, pirmajame etape ir 4 %, palyginti su 0, antrajame etape).</w:t>
      </w:r>
    </w:p>
    <w:p w14:paraId="1A8401C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55461899"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lastRenderedPageBreak/>
        <w:t>5.2</w:t>
      </w:r>
      <w:r w:rsidRPr="00512929">
        <w:rPr>
          <w:rFonts w:ascii="Times New Roman" w:eastAsia="Times New Roman" w:hAnsi="Times New Roman" w:cs="Times New Roman"/>
          <w:b/>
          <w:lang w:eastAsia="sl-SI"/>
        </w:rPr>
        <w:tab/>
        <w:t>Farmakokinetinės savybės</w:t>
      </w:r>
    </w:p>
    <w:p w14:paraId="7D2A7A7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61A96C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Absorbcija</w:t>
      </w:r>
    </w:p>
    <w:p w14:paraId="3BB207E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Vienuolikai daugine mieloma sergančių pacientų, kurių kreatinino klirensas buvo didesnis nei 50 ml/min., po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ir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dozės boliuso injekcijos į veną vidutinė aukščiausia bortezomibo koncentracija plazmoje po pirmos vaistinio preparato dozės buvo atitinkamai 57 ng/ml ir 112 ng/ml. Po kartotinių vaistinio preparato dozių vidutinė aukščiausia bortezomibo koncentracija plazmoje svyravo nuo 67 ng/ml iki 106 ng/ml po 1,0 mg/m2 dozės ir nuo 89 ng/ml iki 120 ng/ml po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dozės.</w:t>
      </w:r>
    </w:p>
    <w:p w14:paraId="37E56B5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7534383"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Pasiskirstymas</w:t>
      </w:r>
    </w:p>
    <w:p w14:paraId="5051FC2A"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Vidutinis bortezomibo pasiskirstymo tūris (V</w:t>
      </w:r>
      <w:r w:rsidRPr="00512929">
        <w:rPr>
          <w:rFonts w:ascii="Times New Roman" w:eastAsia="Times New Roman" w:hAnsi="Times New Roman" w:cs="Times New Roman"/>
          <w:snapToGrid w:val="0"/>
          <w:vertAlign w:val="subscript"/>
        </w:rPr>
        <w:t>d</w:t>
      </w:r>
      <w:r w:rsidRPr="00512929">
        <w:rPr>
          <w:rFonts w:ascii="Times New Roman" w:eastAsia="Times New Roman" w:hAnsi="Times New Roman" w:cs="Times New Roman"/>
          <w:snapToGrid w:val="0"/>
        </w:rPr>
        <w:t>) po vienkartinės ar kartotinių 1,0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arba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dozių vartojimo į veną daugine mieloma sergantiems pacientams svyravo nuo 1,659 l iki 3,294 l. Tai reiškia, kad bortezomibas plačiai pasiskirsto periferiniuose audiniuose. Kai bortezomibo koncentracija yra 0,01</w:t>
      </w:r>
      <w:r w:rsidRPr="00512929">
        <w:rPr>
          <w:rFonts w:ascii="Times New Roman" w:eastAsia="Times New Roman" w:hAnsi="Times New Roman" w:cs="Times New Roman"/>
          <w:snapToGrid w:val="0"/>
        </w:rPr>
        <w:noBreakHyphen/>
        <w:t xml:space="preserve">1,0 μg/ml, su žmogaus plazmos baltymais </w:t>
      </w:r>
      <w:r w:rsidRPr="00512929">
        <w:rPr>
          <w:rFonts w:ascii="Times New Roman" w:eastAsia="Times New Roman" w:hAnsi="Times New Roman" w:cs="Times New Roman"/>
          <w:i/>
          <w:snapToGrid w:val="0"/>
        </w:rPr>
        <w:t>in vitro</w:t>
      </w:r>
      <w:r w:rsidRPr="00512929">
        <w:rPr>
          <w:rFonts w:ascii="Times New Roman" w:eastAsia="Times New Roman" w:hAnsi="Times New Roman" w:cs="Times New Roman"/>
          <w:snapToGrid w:val="0"/>
        </w:rPr>
        <w:t xml:space="preserve"> susijungia vidutiniškai 82,9% vaistinio preparato. Su plazmos baltymais susijungusio bortezomibo frakcija nepriklauso nuo vaistinio preparato koncentracijos.</w:t>
      </w:r>
    </w:p>
    <w:p w14:paraId="7443AF9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3B460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Biotransformacija</w:t>
      </w:r>
    </w:p>
    <w:p w14:paraId="19E0C8D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Tyrimuose </w:t>
      </w:r>
      <w:r w:rsidRPr="00512929">
        <w:rPr>
          <w:rFonts w:ascii="Times New Roman" w:eastAsia="Calibri" w:hAnsi="Times New Roman" w:cs="Times New Roman"/>
          <w:i/>
          <w:iCs/>
          <w:lang w:eastAsia="lt-LT"/>
        </w:rPr>
        <w:t xml:space="preserve">in vitro </w:t>
      </w:r>
      <w:r w:rsidRPr="00512929">
        <w:rPr>
          <w:rFonts w:ascii="Times New Roman" w:eastAsia="Calibri" w:hAnsi="Times New Roman" w:cs="Times New Roman"/>
          <w:lang w:eastAsia="lt-LT"/>
        </w:rPr>
        <w:t>su žmogaus kepenų mikrosomomis ir komplementarios DNR išreikštais citochromo P450 izofermentais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nepasižymi 26S proteosomą slopinančiu poveikiu.</w:t>
      </w:r>
    </w:p>
    <w:p w14:paraId="5F85B4C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774F38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Eliminacija</w:t>
      </w:r>
    </w:p>
    <w:p w14:paraId="4CAEAB6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Vidutinio bortezomibo pusinės eliminacijos periodo (t1/2) po kartotinių dozių ribos yra 40-193 val. Bortezomibas iš organizmo yra šalinamas greičiau po pirmos dozės, palyginti su kartotinėmis dozėmis. Vidutinis bendras klirensas iš organizmo po pirmos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ir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vaistinio preparato dozės buvo atitinkamai 102 l/val. ir 112 l/val., o po kartotinių 1,0 mg/m2 ir 1,3 mg/m2 dozių svyravo atitinkamai nuo 15 l/val. iki 32 l/val. ir nuo 18 l/val. iki 32 l/val.</w:t>
      </w:r>
    </w:p>
    <w:p w14:paraId="63F34F5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8376ED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Ypatingos populiacijos</w:t>
      </w:r>
    </w:p>
    <w:p w14:paraId="51A2C9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Sutrikusi kepenų funkcija</w:t>
      </w:r>
    </w:p>
    <w:p w14:paraId="6D1906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funkcijos sutrikimo įtaka bortezomibo farmakokinetikai buvo įvertinta I fazės tyrime per pirmąjį gydymo ciklą, kurio metu buvo gydytas 61 pacientas visų pirma su solidiniais navikais ir įvairaus laipsnio kepenų pakenkimu, kuriems buvo skirtos nuo 0,5 iki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bortezomibo dozės.</w:t>
      </w:r>
    </w:p>
    <w:p w14:paraId="7410808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37C92FB" w14:textId="5E66BA10"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Palyginti su pacientais, kurių kepenų funkcija buvo normali, lengvas kepenų funkcijos sutrikimas neturėjo įtakos pagal dozę koreguotam bortezomibo </w:t>
      </w:r>
      <w:r w:rsidRPr="00512929">
        <w:rPr>
          <w:rFonts w:ascii="Times New Roman" w:eastAsia="Calibri" w:hAnsi="Times New Roman" w:cs="Times New Roman"/>
          <w:i/>
          <w:iCs/>
          <w:lang w:eastAsia="lt-LT"/>
        </w:rPr>
        <w:t>AUC</w:t>
      </w:r>
      <w:r w:rsidRPr="00512929">
        <w:rPr>
          <w:rFonts w:ascii="Times New Roman" w:eastAsia="Calibri" w:hAnsi="Times New Roman" w:cs="Times New Roman"/>
          <w:lang w:eastAsia="lt-LT"/>
        </w:rPr>
        <w:t xml:space="preserve">. Vis dėlto, pagal dozę koreguoto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vidutiniai rodmenys pacientų, kuriems buvo vidutinio sunkumo ar sunkus kepenų funkcijos sutrikimas, organizme padidėjo maždaug 60 %. Pacientams, kuriems yra vidutinio sunkumo ar sunkus kepenų funkcijos sutrikimas, rekomenduojama skirti mažesnę pradinę dozę ir šie pacientai turi</w:t>
      </w:r>
      <w:r w:rsidR="00EF452D">
        <w:rPr>
          <w:rFonts w:ascii="Times New Roman" w:eastAsia="Calibri" w:hAnsi="Times New Roman" w:cs="Times New Roman"/>
          <w:lang w:eastAsia="lt-LT"/>
        </w:rPr>
        <w:t xml:space="preserve"> </w:t>
      </w:r>
      <w:r w:rsidRPr="00512929">
        <w:rPr>
          <w:rFonts w:ascii="Times New Roman" w:eastAsia="Calibri" w:hAnsi="Times New Roman" w:cs="Times New Roman"/>
          <w:lang w:eastAsia="lt-LT"/>
        </w:rPr>
        <w:t>būti atidžiai stebimi (žr. 6 lentelę 4.2 skyriuje).</w:t>
      </w:r>
    </w:p>
    <w:p w14:paraId="3D1F916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7F1B188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Sutrikusi inkstų funkcija</w:t>
      </w:r>
    </w:p>
    <w:p w14:paraId="4D88DE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Atlikto farmakokinetikos tyrimo metu pacientai, kuriems yra įvairaus sunkumo inkstų funkcijos sutrikimas, buvo suskirstyti atsižvelgiant į kreatinino klirenso (CrCL) rodmenis į tokias grupes: normalios inkstų funkcijos (CrCL ≥ 60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12), lengvo inkstų funkcijos sutrikimo (CrCL = 40-59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10), vidutinio sunkumo inkstų funkcijos sutrikimo(CrCL = 20-39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9) ir sunkaus inkstų funkcijos sutrikimo (CrCL &lt; 20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3). Tyrime dalyvavo ir pacientai (n = 8), kuriems buvo atliekamos dializės ir vartojama vaistinio preparato dozė po dializės seanso. Pacientams du kartus per savaitę į veną buvo leidžiamos nuo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iki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bortezomibo dozės. Bortezomibo ekspozicija (nuo dozės priklausomas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ir C</w:t>
      </w:r>
      <w:r w:rsidRPr="00512929">
        <w:rPr>
          <w:rFonts w:ascii="Times New Roman" w:eastAsia="Calibri" w:hAnsi="Times New Roman" w:cs="Times New Roman"/>
          <w:vertAlign w:val="subscript"/>
          <w:lang w:eastAsia="lt-LT"/>
        </w:rPr>
        <w:t>max</w:t>
      </w:r>
      <w:r w:rsidRPr="00512929">
        <w:rPr>
          <w:rFonts w:ascii="Times New Roman" w:eastAsia="Calibri" w:hAnsi="Times New Roman" w:cs="Times New Roman"/>
          <w:lang w:eastAsia="lt-LT"/>
        </w:rPr>
        <w:t>) visose grupėse buvo panaši (žr. 4.2 skyrių).</w:t>
      </w:r>
    </w:p>
    <w:p w14:paraId="16D20D2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34E4C6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lastRenderedPageBreak/>
        <w:t>Amžius</w:t>
      </w:r>
    </w:p>
    <w:p w14:paraId="3DD60C1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farmakokinetikos savybės buvo apibūdintos po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dozių suleidimo du kartus per savaitę boliusu į veną 104 vaikų populiacijos pacientams (2-16 metų), kuriems buvo diagnozuota ūminė limfoblastinė leukemija (ŪLL) ar ūminė mieloidinė leukemija (ŪML). Remiantis farmakokinetikos duomenų populiacijoje analize, bortezomibo klirensas didėjo didėjant kūno paviršiaus plotui (KPP). Klirenso geometrinis vidurkis (%CV) buvo 7,79 (25 %) l/val./m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pasiskirstymo tūris pusiausvyros apykaitos sąlygomis buvo 834 (39 %) l/m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o pusinės eliminacijos periodas truko 100 (44 %) valandų. Koregavus duomenis pagal KPP poveikį, kiti demografiniai rodmenys, tokie kaip amžius, kūno masė ir lytis kliniškai reikšmingos įtakos bortezomibo klirensui neturėjo. Pagal KPP normalizuotas bortezomibo klirensas vaikų populiacijos pacientų organizme buvo panašus į stebėtą suaugusiesiems.</w:t>
      </w:r>
    </w:p>
    <w:p w14:paraId="5799E3A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5BF8B0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5.3</w:t>
      </w:r>
      <w:r w:rsidRPr="00512929">
        <w:rPr>
          <w:rFonts w:ascii="Times New Roman" w:eastAsia="Times New Roman" w:hAnsi="Times New Roman" w:cs="Times New Roman"/>
          <w:b/>
          <w:lang w:eastAsia="sl-SI"/>
        </w:rPr>
        <w:tab/>
        <w:t>Ikiklinikinių saugumo tyrimų duomenys</w:t>
      </w:r>
    </w:p>
    <w:p w14:paraId="60468EEC"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0DE5D0B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Nustatytas teigiamas klastogeninis bortezomibo aktyvumas (struktūrinės chromosominės aberacijos) atliekant </w:t>
      </w:r>
      <w:r w:rsidRPr="00512929">
        <w:rPr>
          <w:rFonts w:ascii="Times New Roman" w:eastAsia="Calibri" w:hAnsi="Times New Roman" w:cs="Times New Roman"/>
          <w:i/>
          <w:iCs/>
          <w:lang w:eastAsia="lt-LT"/>
        </w:rPr>
        <w:t xml:space="preserve">in vitro </w:t>
      </w:r>
      <w:r w:rsidRPr="00512929">
        <w:rPr>
          <w:rFonts w:ascii="Times New Roman" w:eastAsia="Calibri" w:hAnsi="Times New Roman" w:cs="Times New Roman"/>
          <w:lang w:eastAsia="lt-LT"/>
        </w:rPr>
        <w:t xml:space="preserve">chromosomų aberacijos testą su kiniškųjų žiurkėnų kiaušidžių (KŽK) ląstelėmis, vartojant tik 3,125 μg/ml koncentraciją, kuri buvo mažiausia vertinta koncentracija. Atliekant </w:t>
      </w:r>
      <w:r w:rsidRPr="00512929">
        <w:rPr>
          <w:rFonts w:ascii="Times New Roman" w:eastAsia="Calibri" w:hAnsi="Times New Roman" w:cs="Times New Roman"/>
          <w:i/>
          <w:iCs/>
          <w:lang w:eastAsia="lt-LT"/>
        </w:rPr>
        <w:t>in vitro</w:t>
      </w:r>
      <w:r w:rsidRPr="00512929">
        <w:rPr>
          <w:rFonts w:ascii="Times New Roman" w:eastAsia="Calibri" w:hAnsi="Times New Roman" w:cs="Times New Roman"/>
          <w:lang w:eastAsia="lt-LT"/>
        </w:rPr>
        <w:t xml:space="preserve"> mutageninio poveikio testą (</w:t>
      </w:r>
      <w:r w:rsidRPr="00512929">
        <w:rPr>
          <w:rFonts w:ascii="Times New Roman" w:eastAsia="Calibri" w:hAnsi="Times New Roman" w:cs="Times New Roman"/>
          <w:i/>
          <w:iCs/>
          <w:lang w:eastAsia="lt-LT"/>
        </w:rPr>
        <w:t xml:space="preserve">Ames </w:t>
      </w:r>
      <w:r w:rsidRPr="00512929">
        <w:rPr>
          <w:rFonts w:ascii="Times New Roman" w:eastAsia="Calibri" w:hAnsi="Times New Roman" w:cs="Times New Roman"/>
          <w:lang w:eastAsia="lt-LT"/>
        </w:rPr>
        <w:t>testą) ir in vivo mikrobranduolių testą pelėms, bortezomibo genotoksinio poveikio nenustatyta.</w:t>
      </w:r>
    </w:p>
    <w:p w14:paraId="44850C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F42DB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Toksinio poveikio žiurkių ir triušių raidai tyrimai parodė, kad preparatas pavojingas embriono ir vaisiaus gyvybei, jei dozės patelei buvo toksinės, tačiau tiesioginio toksinio poveikio embrionui ir vaisiui nepastebėta, jei dozės patelei buvo mažesnės negu toksinės dozes.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14:paraId="02F33FF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8EA9E3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Daugiacikliai bendrojo toksinio poveikio tyrimai, atlikti su žiurkėmis ir beždžionėmis, parodė, kad labiausiai veikiami organai yra virškinimo traktas (toksinis poveikis pasireiškia vėmimu ir (ar)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14:paraId="6BC4342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112291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 gyvūnais atlikti tyrimai rodo, kad bortezomibas, jei ir prasiskverbia pro hematoencefalinį barjerą, tai labai mažai, ir šių duomenų reikšmė žmonėms nėra žinoma.</w:t>
      </w:r>
    </w:p>
    <w:p w14:paraId="10BF3EA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3D4858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 beždžionėmis ir šunimis atlikti kardiovaskulinio saugumo farmakologijos tyrimai parodė, kad į veną suleistos maždaug nuo dviejų iki trijų kartų didesnės už rekomenduojamas vartoti klinikinėje praktikoje skaičiuojant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žmogaus kūno paviršiaus ploto, vaisto dozės yra susijusios su širdies susitraukimų dažnio padidėjimu, širdies raumens susitraukiamumo sumažėjimu, hipotenzija ir mirtimi. Šunų sumažėjęs širdies raumens susitraukiamumas ir hipotenzija reagavo, greitai paskyrus teigiamu inotropiniu poveikiu pasižyminčių ar kraujospūdį didinančių preparatų. Be to, tyrimų su šunimis metu buvo stebimas nežymus koreguoto QT intervalo pailgėjimas.</w:t>
      </w:r>
    </w:p>
    <w:p w14:paraId="5B148B7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E36A61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18E04F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6.</w:t>
      </w:r>
      <w:r w:rsidRPr="00512929">
        <w:rPr>
          <w:rFonts w:ascii="Times New Roman" w:eastAsia="Times New Roman" w:hAnsi="Times New Roman" w:cs="Times New Roman"/>
          <w:b/>
          <w:lang w:eastAsia="sl-SI"/>
        </w:rPr>
        <w:tab/>
        <w:t>FARMACINĖ INFORMACIJA</w:t>
      </w:r>
    </w:p>
    <w:p w14:paraId="50604374"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180891E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6.1</w:t>
      </w:r>
      <w:r w:rsidRPr="00512929">
        <w:rPr>
          <w:rFonts w:ascii="Times New Roman" w:eastAsia="Times New Roman" w:hAnsi="Times New Roman" w:cs="Times New Roman"/>
          <w:b/>
          <w:lang w:eastAsia="sl-SI"/>
        </w:rPr>
        <w:tab/>
        <w:t>Pagalbinių medžiagų sąrašas</w:t>
      </w:r>
    </w:p>
    <w:p w14:paraId="1BD33AA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17E787B" w14:textId="77777777" w:rsidR="00512929" w:rsidRPr="00512929" w:rsidRDefault="00512929" w:rsidP="0051292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Manitolis (E421)</w:t>
      </w:r>
    </w:p>
    <w:p w14:paraId="3BE0CFAA" w14:textId="77777777" w:rsidR="00512929" w:rsidRPr="00512929" w:rsidRDefault="00512929" w:rsidP="0051292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Azotas*</w:t>
      </w:r>
    </w:p>
    <w:p w14:paraId="3A8B8373" w14:textId="77777777" w:rsidR="00512929" w:rsidRPr="00512929" w:rsidRDefault="00512929" w:rsidP="00512929">
      <w:pPr>
        <w:widowControl w:val="0"/>
        <w:spacing w:after="0" w:line="240" w:lineRule="auto"/>
        <w:outlineLvl w:val="0"/>
        <w:rPr>
          <w:rFonts w:ascii="Times New Roman" w:eastAsia="Times New Roman" w:hAnsi="Times New Roman" w:cs="Times New Roman"/>
          <w:u w:val="single"/>
        </w:rPr>
      </w:pPr>
    </w:p>
    <w:p w14:paraId="153EB2B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*Azoto yra galutiniame produkte (ertmėje flakono viršuje), tačiau jo nėra pacientui suleidžiamame vaistiniame preparate (paruoštame tirpale).</w:t>
      </w:r>
    </w:p>
    <w:p w14:paraId="2159D099" w14:textId="77777777" w:rsidR="00512929" w:rsidRPr="00512929" w:rsidRDefault="00512929" w:rsidP="00512929">
      <w:pPr>
        <w:widowControl w:val="0"/>
        <w:spacing w:after="0" w:line="240" w:lineRule="auto"/>
        <w:outlineLvl w:val="0"/>
        <w:rPr>
          <w:rFonts w:ascii="Times New Roman" w:eastAsia="Times New Roman" w:hAnsi="Times New Roman" w:cs="Times New Roman"/>
          <w:u w:val="single"/>
        </w:rPr>
      </w:pPr>
    </w:p>
    <w:p w14:paraId="0DA43C13"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lastRenderedPageBreak/>
        <w:t>6.2</w:t>
      </w:r>
      <w:r w:rsidRPr="00512929">
        <w:rPr>
          <w:rFonts w:ascii="Times New Roman" w:eastAsia="Times New Roman" w:hAnsi="Times New Roman" w:cs="Times New Roman"/>
          <w:b/>
          <w:lang w:eastAsia="sl-SI"/>
        </w:rPr>
        <w:tab/>
        <w:t>Nesuderinamumas</w:t>
      </w:r>
    </w:p>
    <w:p w14:paraId="70A16B1C"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B96F293" w14:textId="77777777" w:rsidR="00512929" w:rsidRPr="00512929" w:rsidRDefault="00512929" w:rsidP="00512929">
      <w:pPr>
        <w:widowControl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Šio vaistinio preparato negalima maišyti su kitais, išskyrus nurodytus 6.6 skyriuje.</w:t>
      </w:r>
    </w:p>
    <w:p w14:paraId="68E4F6B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2D91043"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6.3</w:t>
      </w:r>
      <w:r w:rsidRPr="00512929">
        <w:rPr>
          <w:rFonts w:ascii="Times New Roman" w:eastAsia="Times New Roman" w:hAnsi="Times New Roman" w:cs="Times New Roman"/>
          <w:b/>
          <w:lang w:eastAsia="sl-SI"/>
        </w:rPr>
        <w:tab/>
        <w:t>Tinkamumo laikas</w:t>
      </w:r>
    </w:p>
    <w:p w14:paraId="4C51AF02"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4B3C34E" w14:textId="4EB3BADC"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Neatidarytas flakonas</w:t>
      </w:r>
      <w:r w:rsidR="00EF452D">
        <w:rPr>
          <w:rFonts w:ascii="Times New Roman" w:eastAsia="Calibri" w:hAnsi="Times New Roman" w:cs="Times New Roman"/>
          <w:u w:val="single"/>
          <w:lang w:eastAsia="lt-LT"/>
        </w:rPr>
        <w:t>:</w:t>
      </w:r>
    </w:p>
    <w:p w14:paraId="2F587089" w14:textId="3E47D339" w:rsidR="00512929" w:rsidRPr="00512929" w:rsidRDefault="003F6B6E" w:rsidP="00512929">
      <w:pPr>
        <w:widowControl w:val="0"/>
        <w:autoSpaceDE w:val="0"/>
        <w:autoSpaceDN w:val="0"/>
        <w:adjustRightInd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3</w:t>
      </w:r>
      <w:r w:rsidR="00512929" w:rsidRPr="00512929">
        <w:rPr>
          <w:rFonts w:ascii="Times New Roman" w:eastAsia="Calibri" w:hAnsi="Times New Roman" w:cs="Times New Roman"/>
          <w:lang w:eastAsia="lt-LT"/>
        </w:rPr>
        <w:t> metai</w:t>
      </w:r>
    </w:p>
    <w:p w14:paraId="6EE2128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1ECDDCA" w14:textId="60145DFD"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Paruoštas tirpalas</w:t>
      </w:r>
      <w:r w:rsidR="00EF452D">
        <w:rPr>
          <w:rFonts w:ascii="Times New Roman" w:eastAsia="Calibri" w:hAnsi="Times New Roman" w:cs="Times New Roman"/>
          <w:u w:val="single"/>
          <w:lang w:eastAsia="lt-LT"/>
        </w:rPr>
        <w:t>:</w:t>
      </w:r>
    </w:p>
    <w:p w14:paraId="2705833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Įrodyta, kad gamintojo flakone 25 °C temperatūroje laikomas paruoštas tirpalas cheminiu ir fiziniu požiūriu išlieka stabilus 8 val.</w:t>
      </w:r>
    </w:p>
    <w:p w14:paraId="1986F5E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Mikrobiologiniu požiūriu, išskyrus atvejus, kai atidarymo/ištirpinimo būdas apsaugo nuo mikrobiologinio užterštumo, vaistinis preparatas turėtų būti vartojamas nedelsiant.</w:t>
      </w:r>
    </w:p>
    <w:p w14:paraId="69943F2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tirpalas iš karto nevartojamas, už laikymo laiką ir sąlygas prieš vartojimą atsako vartotojas.</w:t>
      </w:r>
    </w:p>
    <w:p w14:paraId="7746FF9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Visas paruošto vaistinio preparato laikymo prieš vartojimą laikotarpis turi būti ne ilgesnis kaip 8 val.</w:t>
      </w:r>
    </w:p>
    <w:p w14:paraId="79C88145"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C143B77"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6.4</w:t>
      </w:r>
      <w:r w:rsidRPr="00512929">
        <w:rPr>
          <w:rFonts w:ascii="Times New Roman" w:eastAsia="Times New Roman" w:hAnsi="Times New Roman" w:cs="Times New Roman"/>
          <w:b/>
          <w:lang w:eastAsia="sl-SI"/>
        </w:rPr>
        <w:tab/>
        <w:t>Specialios laikymo sąlygos</w:t>
      </w:r>
    </w:p>
    <w:p w14:paraId="4F3A006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F2E1D6C" w14:textId="689C6E7B"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Neatidarytas flakonas</w:t>
      </w:r>
      <w:r w:rsidR="00EF452D">
        <w:rPr>
          <w:rFonts w:ascii="Times New Roman" w:eastAsia="Calibri" w:hAnsi="Times New Roman" w:cs="Times New Roman"/>
          <w:u w:val="single"/>
          <w:lang w:eastAsia="lt-LT"/>
        </w:rPr>
        <w:t>:</w:t>
      </w:r>
    </w:p>
    <w:p w14:paraId="272BA64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Calibri" w:hAnsi="Times New Roman" w:cs="Times New Roman"/>
          <w:lang w:eastAsia="lt-LT"/>
        </w:rPr>
        <w:t>Laikyti ne aukštesnėje kaip 30 °C temperatūroje.</w:t>
      </w:r>
    </w:p>
    <w:p w14:paraId="5097D1B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Calibri" w:hAnsi="Times New Roman" w:cs="Times New Roman"/>
          <w:lang w:eastAsia="lt-LT"/>
        </w:rPr>
        <w:t>Flakoną laikyti išorinėje dėžutėje, kad vaistinis preparatas būtų apsaugotas nuo šviesos.</w:t>
      </w:r>
    </w:p>
    <w:p w14:paraId="6B55D32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91EE9C" w14:textId="544764BC" w:rsidR="00512929" w:rsidRPr="00512929" w:rsidRDefault="00512929" w:rsidP="00512929">
      <w:pPr>
        <w:widowControl w:val="0"/>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Paruoštas tirpalas</w:t>
      </w:r>
      <w:r w:rsidR="00EF452D">
        <w:rPr>
          <w:rFonts w:ascii="Times New Roman" w:eastAsia="Times New Roman" w:hAnsi="Times New Roman" w:cs="Times New Roman"/>
          <w:snapToGrid w:val="0"/>
          <w:u w:val="single"/>
        </w:rPr>
        <w:t>:</w:t>
      </w:r>
    </w:p>
    <w:p w14:paraId="377BAB1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Paruošto vaistinio preparato laikymo sąlygos pateikiamos 6.3 skyriuje.</w:t>
      </w:r>
    </w:p>
    <w:p w14:paraId="1E606C9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4321299"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6.5</w:t>
      </w:r>
      <w:r w:rsidRPr="00512929">
        <w:rPr>
          <w:rFonts w:ascii="Times New Roman" w:eastAsia="Times New Roman" w:hAnsi="Times New Roman" w:cs="Times New Roman"/>
          <w:b/>
          <w:lang w:eastAsia="sl-SI"/>
        </w:rPr>
        <w:tab/>
        <w:t>Talpyklės pobūdis ir jos turinys</w:t>
      </w:r>
    </w:p>
    <w:p w14:paraId="4000778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6CF78C1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5 ml I tipo stiklo flakonas su pilku brombutilo gumos kamščiu ir aliumininiu dangteliu su žalia, lengvai nuplėšiama plastikine dalimi. Flakone yra 1 mg bortezomibo.</w:t>
      </w:r>
    </w:p>
    <w:p w14:paraId="6FC5C1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08AAA12" w14:textId="77777777" w:rsidR="00512929" w:rsidRPr="00512929" w:rsidRDefault="00512929" w:rsidP="00512929">
      <w:pPr>
        <w:widowControl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Pakuotės dydis: 1, 5 arba 10 flakonų.</w:t>
      </w:r>
    </w:p>
    <w:p w14:paraId="32AB3282"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6CBD610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Gali būti tiekiamos ne visų dydžių pakuotės.</w:t>
      </w:r>
    </w:p>
    <w:p w14:paraId="383FD4B5"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03D00025"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6.6</w:t>
      </w:r>
      <w:r w:rsidRPr="00512929">
        <w:rPr>
          <w:rFonts w:ascii="Times New Roman" w:eastAsia="Times New Roman" w:hAnsi="Times New Roman" w:cs="Times New Roman"/>
          <w:b/>
          <w:lang w:eastAsia="sl-SI"/>
        </w:rPr>
        <w:tab/>
        <w:t>Specialūs reikalavimai atliekoms tvarkyti ir vaistiniam preparatui ruošti</w:t>
      </w:r>
    </w:p>
    <w:p w14:paraId="5DA23D7E"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41DF1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Bendros atsargumo priemonės</w:t>
      </w:r>
    </w:p>
    <w:p w14:paraId="7BC6967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Bortezomibas yra citotoksinis vaistinis preparatas. Todėl tvarkyti ir ruošti Bortezomib Krka reikia atsargiai. Rekomenduojama mūvėti pirštines ir dėvėti kitą apsauginę aprangą, kad oda būtų apsaugota nuo kontakto su vaistiniu preparatu. Nėščioms darbuotojoms Bortezomib Krka ruošti negalima</w:t>
      </w:r>
      <w:r w:rsidRPr="00512929">
        <w:rPr>
          <w:rFonts w:ascii="Times New Roman" w:eastAsia="Times New Roman" w:hAnsi="Times New Roman" w:cs="Times New Roman"/>
        </w:rPr>
        <w:t>.</w:t>
      </w:r>
    </w:p>
    <w:p w14:paraId="0C871A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60A3D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bCs/>
          <w:lang w:eastAsia="lt-LT"/>
        </w:rPr>
      </w:pPr>
      <w:r w:rsidRPr="00512929">
        <w:rPr>
          <w:rFonts w:ascii="Times New Roman" w:eastAsia="Calibri" w:hAnsi="Times New Roman" w:cs="Times New Roman"/>
          <w:lang w:eastAsia="lt-LT"/>
        </w:rPr>
        <w:t xml:space="preserve">Bortezomib Krka sudėtyje nėra konservantų, todėl visos procedūros metu būtina griežtai laikytis </w:t>
      </w:r>
      <w:r w:rsidRPr="00512929">
        <w:rPr>
          <w:rFonts w:ascii="Times New Roman" w:eastAsia="Calibri" w:hAnsi="Times New Roman" w:cs="Times New Roman"/>
          <w:b/>
          <w:bCs/>
          <w:lang w:eastAsia="lt-LT"/>
        </w:rPr>
        <w:t>aseptikos reikalavimų</w:t>
      </w:r>
      <w:r w:rsidRPr="00512929">
        <w:rPr>
          <w:rFonts w:ascii="Times New Roman" w:eastAsia="Calibri" w:hAnsi="Times New Roman" w:cs="Times New Roman"/>
          <w:lang w:eastAsia="lt-LT"/>
        </w:rPr>
        <w:t>.</w:t>
      </w:r>
    </w:p>
    <w:p w14:paraId="41EAB13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39D442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mirties atvejų atsitiktinai suleidus bortezomibo į povoratinklinę ertmę.</w:t>
      </w:r>
    </w:p>
    <w:p w14:paraId="234C565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skirti leisti tik į veną, o Bortezomib Krka 3,5 mg milteliai injekciniam tirpalui skirti leisti į veną arba po oda. Bortezomib Krka negalima leisti į povoratinklinę ertmę.</w:t>
      </w:r>
    </w:p>
    <w:p w14:paraId="4299676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221AB4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Paruošimo instrukcija</w:t>
      </w:r>
    </w:p>
    <w:p w14:paraId="30B54F4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paruošti turi sveikatos priežiūros specialistas.</w:t>
      </w:r>
    </w:p>
    <w:p w14:paraId="36AE903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Kiekvieno 5 ml Bortezomib Krka flakono turinį reikia atsargiai ištirpinti 1 ml 9 mg/ml (0,9%) natrio chlorido injekcinio tirpalo, naudojant 1 ml švirkštą, nenuimant flakono kamščio. Liofilizuoti milteliai visiškai ištirpsta greičiau kaip per 2 min.</w:t>
      </w:r>
    </w:p>
    <w:p w14:paraId="61DF3D6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Kiekviename paruošto tirpalo mililitre yra 1 mg bortezomibo. Paruoštas tirpalas yra skaidrus, bespalvis, jo galutinis pH yra 4-7.</w:t>
      </w:r>
    </w:p>
    <w:p w14:paraId="4C43BE29"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Paruoštą tirpalą prieš vartojimą būtina apžiūrėti, ar nėra dalelių ir ar nepakitusi spalva. Jeigu spalva pakitusi ar yra dalelių, paruoštą tirpalą būtina sunaikinti</w:t>
      </w:r>
    </w:p>
    <w:p w14:paraId="5DE2FC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802FFE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Atliekų tvarkymas</w:t>
      </w:r>
    </w:p>
    <w:p w14:paraId="5621644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turinys vartojamas tik vieną kartą.</w:t>
      </w:r>
    </w:p>
    <w:p w14:paraId="5A115D5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Nesuvartotą vaistinį preparatą ar atliekas reikia tvarkyti laikantis vietinių reikalavimų citotoksiniams vaistiniams preparatams.</w:t>
      </w:r>
    </w:p>
    <w:p w14:paraId="6737F45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68A52D27"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3C22DED"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7.</w:t>
      </w:r>
      <w:r w:rsidRPr="00512929">
        <w:rPr>
          <w:rFonts w:ascii="Times New Roman" w:eastAsia="Times New Roman" w:hAnsi="Times New Roman" w:cs="Times New Roman"/>
          <w:b/>
          <w:lang w:eastAsia="sl-SI"/>
        </w:rPr>
        <w:tab/>
        <w:t>REGISTRUOTOJAS</w:t>
      </w:r>
    </w:p>
    <w:p w14:paraId="6B68A121"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7FA6C7F"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4D210134"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06380328"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2DDDD226"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31D3D39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66A501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78FF16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8.</w:t>
      </w:r>
      <w:r w:rsidRPr="00512929">
        <w:rPr>
          <w:rFonts w:ascii="Times New Roman" w:eastAsia="Times New Roman" w:hAnsi="Times New Roman" w:cs="Times New Roman"/>
          <w:b/>
          <w:lang w:eastAsia="sl-SI"/>
        </w:rPr>
        <w:tab/>
        <w:t>REGISTRACIJOS PAŽYMĖJIMO NUMERIS (-IAI)</w:t>
      </w:r>
    </w:p>
    <w:p w14:paraId="482BDA59"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5646671" w14:textId="77777777" w:rsidR="00512929" w:rsidRPr="00512929" w:rsidRDefault="00512929" w:rsidP="00512929">
      <w:pPr>
        <w:tabs>
          <w:tab w:val="left" w:pos="567"/>
        </w:tabs>
        <w:spacing w:after="0" w:line="260" w:lineRule="exact"/>
        <w:rPr>
          <w:rFonts w:ascii="Times New Roman" w:eastAsia="Times New Roman" w:hAnsi="Times New Roman" w:cs="Times New Roman"/>
          <w:bCs/>
          <w:snapToGrid w:val="0"/>
        </w:rPr>
      </w:pPr>
      <w:r w:rsidRPr="00512929">
        <w:rPr>
          <w:rFonts w:ascii="Times New Roman" w:eastAsia="Times New Roman" w:hAnsi="Times New Roman" w:cs="Times New Roman"/>
          <w:snapToGrid w:val="0"/>
        </w:rPr>
        <w:t>LT/1/18/4314/001</w:t>
      </w:r>
      <w:r w:rsidRPr="00512929">
        <w:rPr>
          <w:rFonts w:ascii="Times New Roman" w:eastAsia="Times New Roman" w:hAnsi="Times New Roman" w:cs="Times New Roman"/>
          <w:bCs/>
          <w:snapToGrid w:val="0"/>
        </w:rPr>
        <w:t xml:space="preserve"> – N1</w:t>
      </w:r>
    </w:p>
    <w:p w14:paraId="07BADC4A" w14:textId="77777777" w:rsidR="00512929" w:rsidRPr="00512929" w:rsidRDefault="00512929" w:rsidP="00512929">
      <w:pPr>
        <w:tabs>
          <w:tab w:val="left" w:pos="567"/>
        </w:tabs>
        <w:spacing w:after="0" w:line="260" w:lineRule="exact"/>
        <w:rPr>
          <w:rFonts w:ascii="Times New Roman" w:eastAsia="Times New Roman" w:hAnsi="Times New Roman" w:cs="Times New Roman"/>
          <w:bCs/>
          <w:snapToGrid w:val="0"/>
        </w:rPr>
      </w:pPr>
      <w:r w:rsidRPr="00512929">
        <w:rPr>
          <w:rFonts w:ascii="Times New Roman" w:eastAsia="Times New Roman" w:hAnsi="Times New Roman" w:cs="Times New Roman"/>
          <w:snapToGrid w:val="0"/>
        </w:rPr>
        <w:t>LT/1/18/4314/002</w:t>
      </w:r>
      <w:r w:rsidRPr="00512929">
        <w:rPr>
          <w:rFonts w:ascii="Times New Roman" w:eastAsia="Times New Roman" w:hAnsi="Times New Roman" w:cs="Times New Roman"/>
          <w:bCs/>
          <w:snapToGrid w:val="0"/>
        </w:rPr>
        <w:t xml:space="preserve"> – N5</w:t>
      </w:r>
    </w:p>
    <w:p w14:paraId="26A1B131" w14:textId="77777777" w:rsidR="00512929" w:rsidRPr="00512929" w:rsidRDefault="00512929" w:rsidP="00512929">
      <w:pPr>
        <w:widowControl w:val="0"/>
        <w:spacing w:after="0" w:line="240" w:lineRule="auto"/>
        <w:rPr>
          <w:rFonts w:ascii="Times New Roman" w:eastAsia="Times New Roman" w:hAnsi="Times New Roman" w:cs="Times New Roman"/>
          <w:bCs/>
          <w:snapToGrid w:val="0"/>
        </w:rPr>
      </w:pPr>
      <w:r w:rsidRPr="00512929">
        <w:rPr>
          <w:rFonts w:ascii="Times New Roman" w:eastAsia="Times New Roman" w:hAnsi="Times New Roman" w:cs="Times New Roman"/>
          <w:snapToGrid w:val="0"/>
        </w:rPr>
        <w:t>LT/1/18/4314/003</w:t>
      </w:r>
      <w:r w:rsidRPr="00512929">
        <w:rPr>
          <w:rFonts w:ascii="Times New Roman" w:eastAsia="Times New Roman" w:hAnsi="Times New Roman" w:cs="Times New Roman"/>
          <w:bCs/>
          <w:snapToGrid w:val="0"/>
        </w:rPr>
        <w:t xml:space="preserve"> – N10</w:t>
      </w:r>
    </w:p>
    <w:p w14:paraId="24176205"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30181CA7"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8100D68"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9.</w:t>
      </w:r>
      <w:r w:rsidRPr="00512929">
        <w:rPr>
          <w:rFonts w:ascii="Times New Roman" w:eastAsia="Times New Roman" w:hAnsi="Times New Roman" w:cs="Times New Roman"/>
          <w:b/>
          <w:lang w:eastAsia="sl-SI"/>
        </w:rPr>
        <w:tab/>
        <w:t>REGISTRAVIMO / PERREGISTRAVIMO DATA</w:t>
      </w:r>
    </w:p>
    <w:p w14:paraId="0ADF275A"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DF54FA2" w14:textId="77777777" w:rsidR="00512929" w:rsidRPr="00512929" w:rsidRDefault="00512929" w:rsidP="00512929">
      <w:pPr>
        <w:widowControl w:val="0"/>
        <w:tabs>
          <w:tab w:val="left" w:pos="567"/>
        </w:tabs>
        <w:spacing w:after="0" w:line="260" w:lineRule="exact"/>
        <w:rPr>
          <w:rFonts w:ascii="Times New Roman" w:eastAsia="Times New Roman" w:hAnsi="Times New Roman" w:cs="Times New Roman"/>
          <w:i/>
          <w:snapToGrid w:val="0"/>
          <w:lang w:eastAsia="sl-SI"/>
        </w:rPr>
      </w:pPr>
      <w:r w:rsidRPr="00512929">
        <w:rPr>
          <w:rFonts w:ascii="Times New Roman" w:eastAsia="Times New Roman" w:hAnsi="Times New Roman" w:cs="Times New Roman"/>
          <w:lang w:eastAsia="sl-SI"/>
        </w:rPr>
        <w:t>Registravimo data 2018 m. gruodžio 28 d.</w:t>
      </w:r>
    </w:p>
    <w:p w14:paraId="36FCCC9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1B40EB43"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248E243C"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C10E2CB"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10.</w:t>
      </w:r>
      <w:r w:rsidRPr="00512929">
        <w:rPr>
          <w:rFonts w:ascii="Times New Roman" w:eastAsia="Times New Roman" w:hAnsi="Times New Roman" w:cs="Times New Roman"/>
          <w:b/>
          <w:lang w:eastAsia="sl-SI"/>
        </w:rPr>
        <w:tab/>
        <w:t>TEKSTO PERŽIŪROS DATA</w:t>
      </w:r>
    </w:p>
    <w:p w14:paraId="2ED96D26" w14:textId="77777777" w:rsidR="00512929" w:rsidRPr="00512929" w:rsidRDefault="00512929" w:rsidP="00512929">
      <w:pPr>
        <w:widowControl w:val="0"/>
        <w:tabs>
          <w:tab w:val="left" w:pos="567"/>
        </w:tabs>
        <w:spacing w:after="0" w:line="260" w:lineRule="exact"/>
        <w:rPr>
          <w:rFonts w:ascii="Times New Roman" w:eastAsia="Times New Roman" w:hAnsi="Times New Roman" w:cs="Times New Roman"/>
          <w:b/>
          <w:lang w:eastAsia="sl-SI"/>
        </w:rPr>
      </w:pPr>
    </w:p>
    <w:p w14:paraId="663D17C1" w14:textId="51A0A2CF" w:rsidR="00512929" w:rsidRPr="00512929" w:rsidRDefault="00A005D7" w:rsidP="00512929">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lang w:val="en-US" w:eastAsia="sl-SI"/>
        </w:rPr>
        <w:t>2022 m. vasario 1 d.</w:t>
      </w:r>
    </w:p>
    <w:p w14:paraId="50C535DB" w14:textId="77777777" w:rsidR="00512929" w:rsidRPr="00512929" w:rsidRDefault="00512929" w:rsidP="00512929">
      <w:pPr>
        <w:widowControl w:val="0"/>
        <w:tabs>
          <w:tab w:val="left" w:pos="567"/>
        </w:tabs>
        <w:spacing w:after="0" w:line="260" w:lineRule="exact"/>
        <w:rPr>
          <w:rFonts w:ascii="Times New Roman" w:eastAsia="Times New Roman" w:hAnsi="Times New Roman" w:cs="Times New Roman"/>
          <w:b/>
          <w:lang w:eastAsia="sl-SI"/>
        </w:rPr>
      </w:pPr>
    </w:p>
    <w:p w14:paraId="38AFFE3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52B8F7F2"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sidRPr="00512929">
        <w:rPr>
          <w:rFonts w:ascii="Times New Roman" w:eastAsia="Times New Roman" w:hAnsi="Times New Roman" w:cs="Times New Roman"/>
          <w:i/>
          <w:lang w:eastAsia="sl-SI"/>
        </w:rPr>
        <w:t xml:space="preserve"> </w:t>
      </w:r>
      <w:hyperlink r:id="rId11" w:history="1">
        <w:r w:rsidRPr="00512929">
          <w:rPr>
            <w:rFonts w:ascii="Times New Roman" w:eastAsia="Times New Roman" w:hAnsi="Times New Roman" w:cs="Times New Roman"/>
            <w:color w:val="0000FF"/>
            <w:u w:val="single"/>
            <w:lang w:eastAsia="sl-SI"/>
          </w:rPr>
          <w:t>http://www.vvkt.lt/</w:t>
        </w:r>
      </w:hyperlink>
    </w:p>
    <w:p w14:paraId="1D0CE8F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lang w:eastAsia="sl-SI"/>
        </w:rPr>
        <w:br w:type="page"/>
      </w:r>
      <w:r w:rsidRPr="00512929">
        <w:rPr>
          <w:rFonts w:ascii="Times New Roman" w:eastAsia="Times New Roman" w:hAnsi="Times New Roman" w:cs="Times New Roman"/>
          <w:b/>
          <w:bCs/>
          <w:snapToGrid w:val="0"/>
          <w:lang w:eastAsia="x-none"/>
        </w:rPr>
        <w:lastRenderedPageBreak/>
        <w:t>1.</w:t>
      </w:r>
      <w:r w:rsidRPr="00512929">
        <w:rPr>
          <w:rFonts w:ascii="Times New Roman" w:eastAsia="Times New Roman" w:hAnsi="Times New Roman" w:cs="Times New Roman"/>
          <w:b/>
          <w:bCs/>
          <w:snapToGrid w:val="0"/>
          <w:lang w:eastAsia="x-none"/>
        </w:rPr>
        <w:tab/>
        <w:t>VAISTINIO PREPARATO PAVADINIMAS</w:t>
      </w:r>
    </w:p>
    <w:p w14:paraId="135119D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95991C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3,5 mg milteliai injekciniam tirpalui</w:t>
      </w:r>
    </w:p>
    <w:p w14:paraId="6C3AEB2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B5CA2F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BE4CF8D"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2.</w:t>
      </w:r>
      <w:r w:rsidRPr="00512929">
        <w:rPr>
          <w:rFonts w:ascii="Times New Roman" w:eastAsia="Times New Roman" w:hAnsi="Times New Roman" w:cs="Times New Roman"/>
          <w:b/>
          <w:bCs/>
          <w:snapToGrid w:val="0"/>
          <w:lang w:eastAsia="x-none"/>
        </w:rPr>
        <w:tab/>
        <w:t>KOKYBINĖ IR KIEKYBINĖ SUDĖTIS</w:t>
      </w:r>
    </w:p>
    <w:p w14:paraId="33FB045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FE1D58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Kiekviename flakone yra 3,5 mg bortezomibo (manitolio boro esterio pavidalu).</w:t>
      </w:r>
    </w:p>
    <w:p w14:paraId="55C9225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03720F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Po ištirpinimo, kiekviename ml į veną leidžiamo injekcinio tirpalo yra 1 mg bortezomibo.</w:t>
      </w:r>
    </w:p>
    <w:p w14:paraId="7DF8C13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Po ištirpinimo, kiekviename ml po oda leidžiamo injekcinio tirpalo yra 2,5 mg bortezomibo.</w:t>
      </w:r>
    </w:p>
    <w:p w14:paraId="4B19C6E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6F171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Visos pagalbinės medžiagos išvardytos 6.1 skyriuje.</w:t>
      </w:r>
    </w:p>
    <w:p w14:paraId="67A9866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D96A8F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7DDBDE3"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3.</w:t>
      </w:r>
      <w:r w:rsidRPr="00512929">
        <w:rPr>
          <w:rFonts w:ascii="Times New Roman" w:eastAsia="Times New Roman" w:hAnsi="Times New Roman" w:cs="Times New Roman"/>
          <w:b/>
          <w:bCs/>
          <w:snapToGrid w:val="0"/>
          <w:lang w:eastAsia="x-none"/>
        </w:rPr>
        <w:tab/>
        <w:t>FARMACINĖ FORMA</w:t>
      </w:r>
    </w:p>
    <w:p w14:paraId="20CA8E8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5C9809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Milteliai injekciniam tirpalui (injekciniai milteliai)</w:t>
      </w:r>
    </w:p>
    <w:p w14:paraId="6E57149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lang w:eastAsia="sl-SI"/>
        </w:rPr>
      </w:pPr>
    </w:p>
    <w:p w14:paraId="1DBEE39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Baltas arba balkšvas gumulėlis ar milteliai.</w:t>
      </w:r>
    </w:p>
    <w:p w14:paraId="3F2DEAC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F95973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8D7ADB2"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w:t>
      </w:r>
      <w:r w:rsidRPr="00512929">
        <w:rPr>
          <w:rFonts w:ascii="Times New Roman" w:eastAsia="Times New Roman" w:hAnsi="Times New Roman" w:cs="Times New Roman"/>
          <w:b/>
          <w:bCs/>
          <w:snapToGrid w:val="0"/>
          <w:lang w:eastAsia="x-none"/>
        </w:rPr>
        <w:tab/>
        <w:t>KLINIKINĖ INFORMACIJA</w:t>
      </w:r>
    </w:p>
    <w:p w14:paraId="552F316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E87D913"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4.1</w:t>
      </w:r>
      <w:r w:rsidRPr="00512929">
        <w:rPr>
          <w:rFonts w:ascii="Times New Roman" w:eastAsia="Times New Roman" w:hAnsi="Times New Roman" w:cs="Times New Roman"/>
          <w:b/>
          <w:bCs/>
          <w:snapToGrid w:val="0"/>
          <w:lang w:eastAsia="x-none"/>
        </w:rPr>
        <w:tab/>
        <w:t>Terapinės indikacijos</w:t>
      </w:r>
    </w:p>
    <w:p w14:paraId="0C9F636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9B5346B"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Bortezomib Krka monoterapijos būdu arba derinyje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w:t>
      </w:r>
    </w:p>
    <w:p w14:paraId="17A8CA16" w14:textId="77777777" w:rsidR="00512929" w:rsidRPr="00512929" w:rsidRDefault="00512929" w:rsidP="00512929">
      <w:pPr>
        <w:widowControl w:val="0"/>
        <w:spacing w:after="0" w:line="240" w:lineRule="auto"/>
        <w:rPr>
          <w:rFonts w:ascii="Times New Roman" w:eastAsia="Times New Roman" w:hAnsi="Times New Roman" w:cs="Times New Roman"/>
        </w:rPr>
      </w:pPr>
    </w:p>
    <w:p w14:paraId="415D5FF8"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 xml:space="preserve">Bortezomib Krka derinyje su melfalanu ir prednizonu yra skirtas gydyti </w:t>
      </w:r>
      <w:r w:rsidRPr="00512929">
        <w:rPr>
          <w:rFonts w:ascii="Times New Roman" w:eastAsia="Times New Roman" w:hAnsi="Times New Roman" w:cs="Times New Roman"/>
          <w:snapToGrid w:val="0"/>
          <w:szCs w:val="20"/>
          <w:lang w:val="en-GB"/>
        </w:rPr>
        <w:t xml:space="preserve">daugine mieloma sergančius </w:t>
      </w:r>
      <w:r w:rsidRPr="00512929">
        <w:rPr>
          <w:rFonts w:ascii="Times New Roman" w:eastAsia="Times New Roman" w:hAnsi="Times New Roman" w:cs="Times New Roman"/>
        </w:rPr>
        <w:t>suaugusius pacientus, kurie nebuvo anksčiau nuo jos gydyti ir kuriems netinka didelių dozių chemoterapija su kraujodaros kamieninių ląstelių transplantacija.</w:t>
      </w:r>
    </w:p>
    <w:p w14:paraId="36378CDA" w14:textId="77777777" w:rsidR="00512929" w:rsidRPr="00512929" w:rsidRDefault="00512929" w:rsidP="00512929">
      <w:pPr>
        <w:widowControl w:val="0"/>
        <w:spacing w:after="0" w:line="240" w:lineRule="auto"/>
        <w:rPr>
          <w:rFonts w:ascii="Times New Roman" w:eastAsia="Times New Roman" w:hAnsi="Times New Roman" w:cs="Times New Roman"/>
        </w:rPr>
      </w:pPr>
    </w:p>
    <w:p w14:paraId="0C236648"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 xml:space="preserve">Bortezomib Krka derinyje su deksametazonu arba deksametazonu ir talidomidu yra skirtas </w:t>
      </w:r>
      <w:r w:rsidRPr="00512929">
        <w:rPr>
          <w:rFonts w:ascii="Times New Roman" w:eastAsia="Times New Roman" w:hAnsi="Times New Roman" w:cs="Times New Roman"/>
          <w:snapToGrid w:val="0"/>
          <w:szCs w:val="20"/>
          <w:lang w:val="en-GB"/>
        </w:rPr>
        <w:t xml:space="preserve">daugine mieloma sergančių </w:t>
      </w:r>
      <w:r w:rsidRPr="00512929">
        <w:rPr>
          <w:rFonts w:ascii="Times New Roman" w:eastAsia="Times New Roman" w:hAnsi="Times New Roman" w:cs="Times New Roman"/>
        </w:rPr>
        <w:t>suaugusių pacientų, kurie nebuvo anksčiau nuo jos gydyti ir kuriems tinka didelių dozių chemoterapija su kraujodaros kamieninių ląstelių transplantacija, indukciniam gydymui.</w:t>
      </w:r>
    </w:p>
    <w:p w14:paraId="45179EE3" w14:textId="77777777" w:rsidR="00512929" w:rsidRPr="00512929" w:rsidRDefault="00512929" w:rsidP="00512929">
      <w:pPr>
        <w:widowControl w:val="0"/>
        <w:spacing w:after="0" w:line="240" w:lineRule="auto"/>
        <w:rPr>
          <w:rFonts w:ascii="Times New Roman" w:eastAsia="Times New Roman" w:hAnsi="Times New Roman" w:cs="Times New Roman"/>
        </w:rPr>
      </w:pPr>
    </w:p>
    <w:p w14:paraId="3637564A" w14:textId="77777777" w:rsidR="00512929" w:rsidRPr="00512929" w:rsidRDefault="00512929" w:rsidP="00512929">
      <w:pPr>
        <w:widowControl w:val="0"/>
        <w:spacing w:after="0" w:line="240" w:lineRule="auto"/>
        <w:rPr>
          <w:rFonts w:ascii="Times New Roman" w:eastAsia="Times New Roman" w:hAnsi="Times New Roman" w:cs="Times New Roman"/>
        </w:rPr>
      </w:pPr>
      <w:r w:rsidRPr="00512929">
        <w:rPr>
          <w:rFonts w:ascii="Times New Roman" w:eastAsia="Times New Roman" w:hAnsi="Times New Roman" w:cs="Times New Roman"/>
        </w:rPr>
        <w:t>Bortezomib Krka derinyje su rituksimabu, ciklofosfamidu, doksorubicinu ir prednizonu yra skirtas gydyti mantijos ląstelių limfoma sergančius suaugusius pacientus, kurie nebuvo anksčiau gydyti ir kuriems netinka kraujodaros kamieninių ląstelių transplantacija.</w:t>
      </w:r>
    </w:p>
    <w:p w14:paraId="03F616F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2DC09E1"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4.2</w:t>
      </w:r>
      <w:r w:rsidRPr="00512929">
        <w:rPr>
          <w:rFonts w:ascii="Times New Roman" w:eastAsia="Times New Roman" w:hAnsi="Times New Roman" w:cs="Times New Roman"/>
          <w:b/>
          <w:bCs/>
          <w:snapToGrid w:val="0"/>
          <w:lang w:eastAsia="x-none"/>
        </w:rPr>
        <w:tab/>
        <w:t>Dozavimas ir vartojimo metodas</w:t>
      </w:r>
    </w:p>
    <w:p w14:paraId="1E73B1C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7785CE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Bortezomib Krka turi pradėti gydytojas, turintis patirties gydant vėžiu sergančius pacientus, tačiau gydymą Bortezomib Krka gali taikyti ir sveikatos priežiūros specialistas, turintis gydymo chemoterapiniais vaistiniais preparatais patirties. Bortezomib Krka paruošti vartojimui turi sveikatos priežiūros specialistas (žr. 6.6 skyrių).</w:t>
      </w:r>
    </w:p>
    <w:p w14:paraId="3F9232C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6B238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Dozavimas gydant progresuojančią dauginę mielomą (bent kartą anksčiau gydytiems pacientams)</w:t>
      </w:r>
    </w:p>
    <w:p w14:paraId="5E3EF75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Monoterapija</w:t>
      </w:r>
    </w:p>
    <w:p w14:paraId="30A3F8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3,5 mg milteliai injekciniam tirpalui yra leidžiami į veną ar po oda, vartojant rekomenduojamą dozę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kūno paviršiaus ploto du kartus per savaitę 2 savaites, 1-ą, 4-ą, 8-ą ir 11-ą dienomis 21 dienos trukmės gydymo ciklo metu. Šis trijų savaičių periodas yra gydymo ciklas. Pacientams rekomenduojama skirti dar du gydymo Bortezomib Krka ciklus po to, kai yra patvirtinamas visiškas atsakas. Taip pat pacientams, kuriems buvo gautas atsakas, bet nevisiška </w:t>
      </w:r>
      <w:r w:rsidRPr="00512929">
        <w:rPr>
          <w:rFonts w:ascii="Times New Roman" w:eastAsia="Calibri" w:hAnsi="Times New Roman" w:cs="Times New Roman"/>
          <w:lang w:eastAsia="lt-LT"/>
        </w:rPr>
        <w:lastRenderedPageBreak/>
        <w:t xml:space="preserve">remisija, rekomenduojama skirti iš viso 8 Bortezomib Krka gydymo ciklus. Tarp iš eilės skirtų Bortezomib Krka dozių turi būti mažiausiai </w:t>
      </w:r>
      <w:r w:rsidRPr="00512929">
        <w:rPr>
          <w:rFonts w:ascii="Times New Roman" w:eastAsia="Calibri" w:hAnsi="Times New Roman" w:cs="Times New Roman"/>
          <w:snapToGrid w:val="0"/>
        </w:rPr>
        <w:t>72 val</w:t>
      </w:r>
      <w:r w:rsidRPr="00512929">
        <w:rPr>
          <w:rFonts w:ascii="Times New Roman" w:eastAsia="Calibri" w:hAnsi="Times New Roman" w:cs="Times New Roman"/>
          <w:lang w:eastAsia="lt-LT"/>
        </w:rPr>
        <w:t>.pertrauka.</w:t>
      </w:r>
    </w:p>
    <w:p w14:paraId="1D92B0D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F97CA4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Dozės keitimai gydymo metu ir atnaujinant monoterapiją</w:t>
      </w:r>
    </w:p>
    <w:p w14:paraId="1D38D8C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Bortezomib Krka būtina sustabdyti prasidėjus 3-iojo laipsnio nehematologiniam ar bet kokiam 4-ojo laipsnio hematologiniam toksiniam poveikiui, išskyrus neuropatiją (tai aptariama toliau, taip pat žr. 4.4 skyrių). Kai toksinio poveikio požymiai išnyksta, gydymą Bortezomib Krka galima atnaujinti 25 % mažesne doze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sumažinti iki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 iki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Jei toksinio poveikio požymiai neišnyksta ar atsinaujina pradėjus gydyti mažiausia doze, gydymą Bortezomib Krka reikia nutraukti, nebent jei gydymo nauda aiškiai nusveria riziką.</w:t>
      </w:r>
    </w:p>
    <w:p w14:paraId="28E0CD8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5339138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Neuropatinis skausmas ir (arba) periferinė neuropatija</w:t>
      </w:r>
    </w:p>
    <w:p w14:paraId="4FAEDB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Pacientus, kuriems atsiranda su bortezomibo vartojimu susijęs neuropatinis skausmas ir (ar) periferinė</w:t>
      </w:r>
    </w:p>
    <w:p w14:paraId="023955D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neuropatija, reikia gydyti taip, kaip nurodyta 1 lentelėje (žr. 4.4 skyrių). Pacientus, kuriems prieš</w:t>
      </w:r>
    </w:p>
    <w:p w14:paraId="6C9FF5E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jau yra sunki neuropatija, Bortezomib Krka galima pradėti gydyti tik kruopščiai įvertinus riziką ir naudą.</w:t>
      </w:r>
    </w:p>
    <w:p w14:paraId="4FA940A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B21941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 lentelė. Rekomenduojamas* dozavimo keitimas, pasireiškus su bortezomibo vartojimu susijusiai neuropatijai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9"/>
      </w:tblGrid>
      <w:tr w:rsidR="00512929" w:rsidRPr="00512929" w14:paraId="15C05228" w14:textId="77777777" w:rsidTr="00A844F9">
        <w:tc>
          <w:tcPr>
            <w:tcW w:w="4651" w:type="dxa"/>
            <w:shd w:val="clear" w:color="auto" w:fill="auto"/>
          </w:tcPr>
          <w:p w14:paraId="423B1F4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Neuropatijos sunkumas</w:t>
            </w:r>
          </w:p>
        </w:tc>
        <w:tc>
          <w:tcPr>
            <w:tcW w:w="4635" w:type="dxa"/>
            <w:shd w:val="clear" w:color="auto" w:fill="auto"/>
          </w:tcPr>
          <w:p w14:paraId="712AE5D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Dozavimo keitimas</w:t>
            </w:r>
          </w:p>
        </w:tc>
      </w:tr>
      <w:tr w:rsidR="00512929" w:rsidRPr="00512929" w14:paraId="76C20744" w14:textId="77777777" w:rsidTr="00A844F9">
        <w:tc>
          <w:tcPr>
            <w:tcW w:w="4651" w:type="dxa"/>
            <w:shd w:val="clear" w:color="auto" w:fill="auto"/>
          </w:tcPr>
          <w:p w14:paraId="0E1C957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1-ojo laipsnio (be simptomų; giliųjų sausgyslių refleksų netekimas ar parestezija) be skausmo ar funkcijos praradimo</w:t>
            </w:r>
          </w:p>
        </w:tc>
        <w:tc>
          <w:tcPr>
            <w:tcW w:w="4635" w:type="dxa"/>
            <w:shd w:val="clear" w:color="auto" w:fill="auto"/>
          </w:tcPr>
          <w:p w14:paraId="799F7E6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Nereikia</w:t>
            </w:r>
          </w:p>
        </w:tc>
      </w:tr>
      <w:tr w:rsidR="00512929" w:rsidRPr="00512929" w14:paraId="1F88B30D" w14:textId="77777777" w:rsidTr="00A844F9">
        <w:tc>
          <w:tcPr>
            <w:tcW w:w="4651" w:type="dxa"/>
            <w:shd w:val="clear" w:color="auto" w:fill="auto"/>
          </w:tcPr>
          <w:p w14:paraId="0C9DBCA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1-ojo laipsnio su skausmu ar 2-ojo laipsnio (vidutiniškai išreikšti simptomai; ribota instrumentinė kasdienė veikla (KV)**)</w:t>
            </w:r>
          </w:p>
        </w:tc>
        <w:tc>
          <w:tcPr>
            <w:tcW w:w="4635" w:type="dxa"/>
            <w:shd w:val="clear" w:color="auto" w:fill="auto"/>
          </w:tcPr>
          <w:p w14:paraId="1A5B43B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vertAlign w:val="superscript"/>
              </w:rPr>
            </w:pPr>
            <w:r w:rsidRPr="00512929">
              <w:rPr>
                <w:rFonts w:ascii="Times New Roman" w:eastAsia="Times New Roman" w:hAnsi="Times New Roman" w:cs="Times New Roman"/>
                <w:snapToGrid w:val="0"/>
              </w:rPr>
              <w:t>Bortezomib Krka dozę sumažinti iki 1,0 mg/m</w:t>
            </w:r>
            <w:r w:rsidRPr="00512929">
              <w:rPr>
                <w:rFonts w:ascii="Times New Roman" w:eastAsia="Times New Roman" w:hAnsi="Times New Roman" w:cs="Times New Roman"/>
                <w:snapToGrid w:val="0"/>
                <w:vertAlign w:val="superscript"/>
              </w:rPr>
              <w:t>2</w:t>
            </w:r>
          </w:p>
          <w:p w14:paraId="3A4260C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arba pakeisti Bortezomib Krka dozavimo schemą ir vartoti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vieną kartą per savaitę</w:t>
            </w:r>
          </w:p>
        </w:tc>
      </w:tr>
      <w:tr w:rsidR="00512929" w:rsidRPr="00512929" w14:paraId="26A4A65B" w14:textId="77777777" w:rsidTr="00A844F9">
        <w:tc>
          <w:tcPr>
            <w:tcW w:w="4651" w:type="dxa"/>
            <w:shd w:val="clear" w:color="auto" w:fill="auto"/>
          </w:tcPr>
          <w:p w14:paraId="5A49C8F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2-ojo laipsnio su skausmu ar 3-iojo laipsnio (sunkūs simptomai; ribojantys apsitarnavimo KV***)</w:t>
            </w:r>
          </w:p>
        </w:tc>
        <w:tc>
          <w:tcPr>
            <w:tcW w:w="4635" w:type="dxa"/>
            <w:shd w:val="clear" w:color="auto" w:fill="auto"/>
          </w:tcPr>
          <w:p w14:paraId="5BB0BF3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Sustabdyti gydymą Bortezomib Krka, kol išnyks toksinio poveikio simptomai. Kai toksinis poveikis išnyksta, atnaujinti gydymą Bortezomib Krka ir sumažinti dozę iki 0,7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vieną kartą per savaitę</w:t>
            </w:r>
          </w:p>
        </w:tc>
      </w:tr>
      <w:tr w:rsidR="00512929" w:rsidRPr="00512929" w14:paraId="269FB783" w14:textId="77777777" w:rsidTr="00A844F9">
        <w:tc>
          <w:tcPr>
            <w:tcW w:w="4651" w:type="dxa"/>
            <w:shd w:val="clear" w:color="auto" w:fill="auto"/>
          </w:tcPr>
          <w:p w14:paraId="158EB0D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4-ojo laipsnio (gyvybei grėsmingos pasekmės; būtina skubi intervencija) ir (arba) sunki autonominė neuropatija</w:t>
            </w:r>
          </w:p>
        </w:tc>
        <w:tc>
          <w:tcPr>
            <w:tcW w:w="4635" w:type="dxa"/>
            <w:shd w:val="clear" w:color="auto" w:fill="auto"/>
          </w:tcPr>
          <w:p w14:paraId="1E22583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Nutraukti Bortezomib Krka vartojimą</w:t>
            </w:r>
          </w:p>
        </w:tc>
      </w:tr>
    </w:tbl>
    <w:p w14:paraId="584FDB8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Remiantis dozavimo keitimo II ir III fazės klinikinių dauginės mielomos tyrimų metu ir po vaistinio preparato patekimo į rinką sukaupta patirtimi. Klasifikacija paremta </w:t>
      </w:r>
      <w:r w:rsidRPr="00512929">
        <w:rPr>
          <w:rFonts w:ascii="Times New Roman" w:eastAsia="Calibri" w:hAnsi="Times New Roman" w:cs="Times New Roman"/>
          <w:i/>
          <w:iCs/>
          <w:sz w:val="18"/>
          <w:szCs w:val="18"/>
          <w:lang w:eastAsia="lt-LT"/>
        </w:rPr>
        <w:t xml:space="preserve">NCI </w:t>
      </w:r>
      <w:r w:rsidRPr="00512929">
        <w:rPr>
          <w:rFonts w:ascii="Times New Roman" w:eastAsia="Calibri" w:hAnsi="Times New Roman" w:cs="Times New Roman"/>
          <w:sz w:val="18"/>
          <w:szCs w:val="18"/>
          <w:lang w:eastAsia="lt-LT"/>
        </w:rPr>
        <w:t xml:space="preserve">bendrojo toksiškumo kriterijais </w:t>
      </w:r>
      <w:r w:rsidRPr="00512929">
        <w:rPr>
          <w:rFonts w:ascii="Times New Roman" w:eastAsia="Calibri" w:hAnsi="Times New Roman" w:cs="Times New Roman"/>
          <w:i/>
          <w:iCs/>
          <w:sz w:val="18"/>
          <w:szCs w:val="18"/>
          <w:lang w:eastAsia="lt-LT"/>
        </w:rPr>
        <w:t xml:space="preserve">CTCAE </w:t>
      </w:r>
      <w:r w:rsidRPr="00512929">
        <w:rPr>
          <w:rFonts w:ascii="Times New Roman" w:eastAsia="Calibri" w:hAnsi="Times New Roman" w:cs="Times New Roman"/>
          <w:sz w:val="18"/>
          <w:szCs w:val="18"/>
          <w:lang w:eastAsia="lt-LT"/>
        </w:rPr>
        <w:t>4.0 v.</w:t>
      </w:r>
    </w:p>
    <w:p w14:paraId="0AA5BA1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w:t>
      </w:r>
      <w:r w:rsidRPr="00512929">
        <w:rPr>
          <w:rFonts w:ascii="Times New Roman" w:eastAsia="Calibri" w:hAnsi="Times New Roman" w:cs="Times New Roman"/>
          <w:i/>
          <w:iCs/>
          <w:sz w:val="18"/>
          <w:szCs w:val="18"/>
          <w:lang w:eastAsia="lt-LT"/>
        </w:rPr>
        <w:t xml:space="preserve">Instrumentinė KV </w:t>
      </w:r>
      <w:r w:rsidRPr="00512929">
        <w:rPr>
          <w:rFonts w:ascii="Times New Roman" w:eastAsia="Calibri" w:hAnsi="Times New Roman" w:cs="Times New Roman"/>
          <w:sz w:val="18"/>
          <w:szCs w:val="18"/>
          <w:lang w:eastAsia="lt-LT"/>
        </w:rPr>
        <w:t>apima maisto gaminimą, maisto produktų ar drabužių pirkimą, naudojimąsi telefonu, pinigų apskaitą ir t.t.</w:t>
      </w:r>
    </w:p>
    <w:p w14:paraId="12DFC07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w:t>
      </w:r>
      <w:r w:rsidRPr="00512929">
        <w:rPr>
          <w:rFonts w:ascii="Times New Roman" w:eastAsia="Calibri" w:hAnsi="Times New Roman" w:cs="Times New Roman"/>
          <w:i/>
          <w:iCs/>
          <w:sz w:val="18"/>
          <w:szCs w:val="18"/>
          <w:lang w:eastAsia="lt-LT"/>
        </w:rPr>
        <w:t xml:space="preserve">Apsitarnavimo KV </w:t>
      </w:r>
      <w:r w:rsidRPr="00512929">
        <w:rPr>
          <w:rFonts w:ascii="Times New Roman" w:eastAsia="Calibri" w:hAnsi="Times New Roman" w:cs="Times New Roman"/>
          <w:sz w:val="18"/>
          <w:szCs w:val="18"/>
          <w:lang w:eastAsia="lt-LT"/>
        </w:rPr>
        <w:t>apima prausimąsi, apsirengimą ir nusirengimą, sugebėjimą pačiam maitintis, naudojimąsi tualetu, vaistų vartojimą ir nebuvimą prikaustytu prie patalo.</w:t>
      </w:r>
    </w:p>
    <w:p w14:paraId="2CE882F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EF4BB0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pegiliuotos liposominės formos doksorubicinu</w:t>
      </w:r>
    </w:p>
    <w:p w14:paraId="3DB80D6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3,5 mg milteliai injekciniam tirpalui yra leidžiami į veną ar po oda, vartojant rekomenduojamą dozę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spacing w:val="-4"/>
          <w:vertAlign w:val="superscript"/>
        </w:rPr>
        <w:t>2</w:t>
      </w:r>
      <w:r w:rsidRPr="00512929">
        <w:rPr>
          <w:rFonts w:ascii="Times New Roman" w:eastAsia="Calibri" w:hAnsi="Times New Roman" w:cs="Times New Roman"/>
          <w:lang w:eastAsia="lt-LT"/>
        </w:rPr>
        <w:t xml:space="preserve"> kūno paviršiaus ploto du kartus per savaitę 2 savaites, 1-ą, 4-ą, 8-ą ir 11-ą dienomis 21 dienos trukmės gydymo ciklo metu. Šis trijų savaičių periodas yra gydymo ciklas. Tarp iš eilės skirtų Bortezomib Krka dozių turi būti mažiausiai 72 val. pertrauka.</w:t>
      </w:r>
    </w:p>
    <w:p w14:paraId="58E8019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Pegiliuotos liposominės formos doksorubicinas skiriamas vartoti po 30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spacing w:val="-4"/>
          <w:vertAlign w:val="superscript"/>
        </w:rPr>
        <w:t xml:space="preserve">2 </w:t>
      </w:r>
      <w:r w:rsidRPr="00512929">
        <w:rPr>
          <w:rFonts w:ascii="Times New Roman" w:eastAsia="Calibri" w:hAnsi="Times New Roman" w:cs="Times New Roman"/>
          <w:lang w:eastAsia="lt-LT"/>
        </w:rPr>
        <w:t>4-ąją gydymo Bortezomib Krka ciklo parą 1 valandos infuzijos į veną būdu po Bortezomib Krka injekcijos.</w:t>
      </w:r>
    </w:p>
    <w:p w14:paraId="5792B6E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Pacientus, kurių paraproteinų koncentracijos po 8 ciklų ir toliau mažėja, galima gydyti tol, kol gydymas yra toleruojamas ir pasireiškia atsakas į gydymą.</w:t>
      </w:r>
    </w:p>
    <w:p w14:paraId="327FB81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Daugiau informacijos apie pegiliuotos liposominės formos doksorubiciną žr. atitinkamoje preparato charakteristikų santraukoje.</w:t>
      </w:r>
    </w:p>
    <w:p w14:paraId="68C589E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D48CE1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deksametazonu</w:t>
      </w:r>
    </w:p>
    <w:p w14:paraId="6D1835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Bortezomib Krka 3,5 mg milteliai injekciniam tirpalui yra leidžiami į veną ar po oda, vartojant rekomenduojamą dozę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spacing w:val="-4"/>
          <w:vertAlign w:val="superscript"/>
        </w:rPr>
        <w:t>2</w:t>
      </w:r>
      <w:r w:rsidRPr="00512929">
        <w:rPr>
          <w:rFonts w:ascii="Times New Roman" w:eastAsia="Calibri" w:hAnsi="Times New Roman" w:cs="Times New Roman"/>
          <w:lang w:eastAsia="lt-LT"/>
        </w:rPr>
        <w:t xml:space="preserve"> kūno paviršiaus ploto du kartus per savaitę 2 savaites, 1-ą, 4-ą, 8-ą ir 11-ą dienomis 21 dienos trukmės gydymo ciklo metu. Šis trijų savaičių periodas yra gydymo ciklas. Tarp iš eilės skirtų Bortezomib Krka dozių turi būti mažiausiai 72 val. pertrauka.</w:t>
      </w:r>
    </w:p>
    <w:p w14:paraId="54BFEF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Deksametazonas skiriamas vartoti po 20 mg per burną 1-ą, 2-ą, 4-ą, 5-ą, 8-ą, 9-ą, 11-ą ir 12-ą dieną Bortezomib Krka gydymo ciklo metu.</w:t>
      </w:r>
    </w:p>
    <w:p w14:paraId="6249849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kuriems pasiekiamas atsakas arba liga stabilizuojasi po 4 ciklų kombinuoto gydymo šiuo deriniu, galima ir toliau vartoti tą patį derinį ne ilgiau kaip 4 papildomus ciklus.</w:t>
      </w:r>
    </w:p>
    <w:p w14:paraId="396FC29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Papildomos informacijos apie deksametazoną ieškokite šio vaistinio preparato preparato charakteristikų santraukoje.</w:t>
      </w:r>
    </w:p>
    <w:p w14:paraId="0F88BD6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0BD6C1C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 xml:space="preserve">Dozės pritaikymas kombinuoto gydymo atveju pacientams su progresuojančia daugine mieloma </w:t>
      </w:r>
      <w:r w:rsidRPr="00512929">
        <w:rPr>
          <w:rFonts w:ascii="Times New Roman" w:eastAsia="Calibri" w:hAnsi="Times New Roman" w:cs="Times New Roman"/>
          <w:lang w:eastAsia="lt-LT"/>
        </w:rPr>
        <w:t>Keičiant Bortezomib Krka dozavimą, taikant kombinuotą terapiją, reikia laikytis anksčiau aprašytų dozavimo</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keitimo rekomendacijų monoterapijos atveju.</w:t>
      </w:r>
    </w:p>
    <w:p w14:paraId="48D4D35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7BBDD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Dozavimas pacientams, kurie nebuvo gydyti nuo dauginės mielomos ir kuriems netinka kraujodaros kamieninių ląstelių transplantacija</w:t>
      </w:r>
    </w:p>
    <w:p w14:paraId="6D2AD3B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melfalanu ir prednizonu</w:t>
      </w:r>
    </w:p>
    <w:p w14:paraId="1F0854D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3,5 mg milteliai injekciniam tirpalui skiriami leidžiant į veną ar po oda kartu su geriamuoju melfalanu ir geriamuoju prednizonu, kaip parodyta 2 lentelėje. 6 savaičių laikotarpis yra laikomas gydymo ciklu. 1–4-ojo ciklų metu Bortezomib Krka skiriamas du kartus per savaitę, 1-ą, 4-ą, 8-ą, 11-ą, 22-ą, 25-ą, 29-ą ir 32-ą dieną. 5–9-ojo ciklų metu Bortezomib Krka skiriamas vieną kartą per savaitę, 1-ą, 8-ą, 22-ą ir 29-ą dieną. Tarp iš eilės skirtų Bortezomib Krka dozių turi būti mažiausiai 72 val. pertrauka.</w:t>
      </w:r>
    </w:p>
    <w:p w14:paraId="1DAB9B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Melfalaną ir prednizoną reikia vartoti per burną kiekvieno gydymo Bortezomib Krka ciklo pirmos savaitės 1-ą, 2-ą, 3-ą ir 4-ą dienomis.</w:t>
      </w:r>
    </w:p>
    <w:p w14:paraId="5B7EACC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Skiriami devyni šio kombinuoto gydymo ciklai.</w:t>
      </w:r>
    </w:p>
    <w:p w14:paraId="25B6619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0CA08B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2 lentelė. Rekomenduojamas dozavimas pacientams, kai Bortezomib Krka skiriamas kartu su melfalanu ir prednizonu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72"/>
        <w:gridCol w:w="268"/>
        <w:gridCol w:w="596"/>
        <w:gridCol w:w="596"/>
        <w:gridCol w:w="596"/>
        <w:gridCol w:w="306"/>
        <w:gridCol w:w="335"/>
        <w:gridCol w:w="596"/>
        <w:gridCol w:w="323"/>
        <w:gridCol w:w="233"/>
        <w:gridCol w:w="420"/>
        <w:gridCol w:w="596"/>
        <w:gridCol w:w="596"/>
        <w:gridCol w:w="366"/>
        <w:gridCol w:w="180"/>
        <w:gridCol w:w="138"/>
        <w:gridCol w:w="596"/>
        <w:gridCol w:w="888"/>
      </w:tblGrid>
      <w:tr w:rsidR="00512929" w:rsidRPr="00512929" w14:paraId="322B5AEF" w14:textId="77777777" w:rsidTr="00A844F9">
        <w:tc>
          <w:tcPr>
            <w:tcW w:w="9286" w:type="dxa"/>
            <w:gridSpan w:val="19"/>
            <w:shd w:val="clear" w:color="auto" w:fill="auto"/>
          </w:tcPr>
          <w:p w14:paraId="41BE075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du kartus per savaitę (1–4 ciklai)</w:t>
            </w:r>
          </w:p>
        </w:tc>
      </w:tr>
      <w:tr w:rsidR="00512929" w:rsidRPr="00512929" w14:paraId="2CC42D65" w14:textId="77777777" w:rsidTr="00A844F9">
        <w:tc>
          <w:tcPr>
            <w:tcW w:w="1540" w:type="dxa"/>
            <w:gridSpan w:val="2"/>
            <w:shd w:val="clear" w:color="auto" w:fill="auto"/>
          </w:tcPr>
          <w:p w14:paraId="444C589E"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Savaitė</w:t>
            </w:r>
          </w:p>
        </w:tc>
        <w:tc>
          <w:tcPr>
            <w:tcW w:w="2461" w:type="dxa"/>
            <w:gridSpan w:val="5"/>
            <w:shd w:val="clear" w:color="auto" w:fill="auto"/>
          </w:tcPr>
          <w:p w14:paraId="3FF07E6A"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p>
        </w:tc>
        <w:tc>
          <w:tcPr>
            <w:tcW w:w="1246" w:type="dxa"/>
            <w:gridSpan w:val="3"/>
            <w:shd w:val="clear" w:color="auto" w:fill="auto"/>
          </w:tcPr>
          <w:p w14:paraId="082E7A4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p>
        </w:tc>
        <w:tc>
          <w:tcPr>
            <w:tcW w:w="1255" w:type="dxa"/>
            <w:gridSpan w:val="3"/>
            <w:shd w:val="clear" w:color="auto" w:fill="auto"/>
          </w:tcPr>
          <w:p w14:paraId="7A14EFF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p>
        </w:tc>
        <w:tc>
          <w:tcPr>
            <w:tcW w:w="964" w:type="dxa"/>
            <w:gridSpan w:val="2"/>
            <w:shd w:val="clear" w:color="auto" w:fill="auto"/>
          </w:tcPr>
          <w:p w14:paraId="1046ED9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4</w:t>
            </w:r>
          </w:p>
        </w:tc>
        <w:tc>
          <w:tcPr>
            <w:tcW w:w="857" w:type="dxa"/>
            <w:gridSpan w:val="3"/>
            <w:shd w:val="clear" w:color="auto" w:fill="auto"/>
          </w:tcPr>
          <w:p w14:paraId="0C147985"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5</w:t>
            </w:r>
          </w:p>
        </w:tc>
        <w:tc>
          <w:tcPr>
            <w:tcW w:w="963" w:type="dxa"/>
            <w:shd w:val="clear" w:color="auto" w:fill="auto"/>
          </w:tcPr>
          <w:p w14:paraId="08868C61"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6</w:t>
            </w:r>
          </w:p>
        </w:tc>
      </w:tr>
      <w:tr w:rsidR="00512929" w:rsidRPr="00512929" w14:paraId="2F6910BB" w14:textId="77777777" w:rsidTr="00A844F9">
        <w:tc>
          <w:tcPr>
            <w:tcW w:w="1157" w:type="dxa"/>
            <w:shd w:val="clear" w:color="auto" w:fill="auto"/>
          </w:tcPr>
          <w:p w14:paraId="7D0E5274"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Bz</w:t>
            </w:r>
          </w:p>
          <w:p w14:paraId="297E396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6A6C273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52292ED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10F5C67E"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3FCC9CF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4-oji diena</w:t>
            </w:r>
          </w:p>
        </w:tc>
        <w:tc>
          <w:tcPr>
            <w:tcW w:w="606" w:type="dxa"/>
            <w:gridSpan w:val="2"/>
            <w:shd w:val="clear" w:color="auto" w:fill="auto"/>
          </w:tcPr>
          <w:p w14:paraId="27ADF39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8-oji diena</w:t>
            </w:r>
          </w:p>
        </w:tc>
        <w:tc>
          <w:tcPr>
            <w:tcW w:w="606" w:type="dxa"/>
            <w:shd w:val="clear" w:color="auto" w:fill="auto"/>
          </w:tcPr>
          <w:p w14:paraId="5765BA9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11-oji diena</w:t>
            </w:r>
          </w:p>
        </w:tc>
        <w:tc>
          <w:tcPr>
            <w:tcW w:w="970" w:type="dxa"/>
            <w:gridSpan w:val="3"/>
            <w:shd w:val="clear" w:color="auto" w:fill="auto"/>
          </w:tcPr>
          <w:p w14:paraId="74B5416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606" w:type="dxa"/>
            <w:shd w:val="clear" w:color="auto" w:fill="auto"/>
          </w:tcPr>
          <w:p w14:paraId="689AC58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22-oji diena</w:t>
            </w:r>
          </w:p>
        </w:tc>
        <w:tc>
          <w:tcPr>
            <w:tcW w:w="606" w:type="dxa"/>
            <w:shd w:val="clear" w:color="auto" w:fill="auto"/>
          </w:tcPr>
          <w:p w14:paraId="14981C5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25-oji diena</w:t>
            </w:r>
          </w:p>
        </w:tc>
        <w:tc>
          <w:tcPr>
            <w:tcW w:w="608" w:type="dxa"/>
            <w:gridSpan w:val="3"/>
            <w:shd w:val="clear" w:color="auto" w:fill="auto"/>
          </w:tcPr>
          <w:p w14:paraId="2A830E3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29-oji diena</w:t>
            </w:r>
          </w:p>
        </w:tc>
        <w:tc>
          <w:tcPr>
            <w:tcW w:w="607" w:type="dxa"/>
            <w:shd w:val="clear" w:color="auto" w:fill="auto"/>
          </w:tcPr>
          <w:p w14:paraId="00C5361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32-oji diena</w:t>
            </w:r>
          </w:p>
        </w:tc>
        <w:tc>
          <w:tcPr>
            <w:tcW w:w="963" w:type="dxa"/>
            <w:shd w:val="clear" w:color="auto" w:fill="auto"/>
          </w:tcPr>
          <w:p w14:paraId="28B7D4B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r w:rsidR="00512929" w:rsidRPr="00512929" w14:paraId="2C8DFECD" w14:textId="77777777" w:rsidTr="00A844F9">
        <w:tc>
          <w:tcPr>
            <w:tcW w:w="1157" w:type="dxa"/>
            <w:shd w:val="clear" w:color="auto" w:fill="auto"/>
          </w:tcPr>
          <w:p w14:paraId="6CB3B281"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M</w:t>
            </w:r>
          </w:p>
          <w:p w14:paraId="44D3FBE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p w14:paraId="1372D676"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P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379A19A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2DD7CD2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2-oji diena</w:t>
            </w:r>
          </w:p>
        </w:tc>
        <w:tc>
          <w:tcPr>
            <w:tcW w:w="638" w:type="dxa"/>
            <w:shd w:val="clear" w:color="auto" w:fill="auto"/>
          </w:tcPr>
          <w:p w14:paraId="4AE619B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3-oji diena</w:t>
            </w:r>
          </w:p>
        </w:tc>
        <w:tc>
          <w:tcPr>
            <w:tcW w:w="638" w:type="dxa"/>
            <w:shd w:val="clear" w:color="auto" w:fill="auto"/>
          </w:tcPr>
          <w:p w14:paraId="7874BB4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4-oji diena</w:t>
            </w:r>
          </w:p>
        </w:tc>
        <w:tc>
          <w:tcPr>
            <w:tcW w:w="606" w:type="dxa"/>
            <w:gridSpan w:val="2"/>
            <w:shd w:val="clear" w:color="auto" w:fill="auto"/>
          </w:tcPr>
          <w:p w14:paraId="31413EB4"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6" w:type="dxa"/>
            <w:shd w:val="clear" w:color="auto" w:fill="auto"/>
          </w:tcPr>
          <w:p w14:paraId="2F0F43F4"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970" w:type="dxa"/>
            <w:gridSpan w:val="3"/>
            <w:shd w:val="clear" w:color="auto" w:fill="auto"/>
          </w:tcPr>
          <w:p w14:paraId="77AEA2D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606" w:type="dxa"/>
            <w:shd w:val="clear" w:color="auto" w:fill="auto"/>
          </w:tcPr>
          <w:p w14:paraId="01A9B241"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6" w:type="dxa"/>
            <w:shd w:val="clear" w:color="auto" w:fill="auto"/>
          </w:tcPr>
          <w:p w14:paraId="6628183D"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8" w:type="dxa"/>
            <w:gridSpan w:val="3"/>
            <w:shd w:val="clear" w:color="auto" w:fill="auto"/>
          </w:tcPr>
          <w:p w14:paraId="2B36D7F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07" w:type="dxa"/>
            <w:shd w:val="clear" w:color="auto" w:fill="auto"/>
          </w:tcPr>
          <w:p w14:paraId="7207208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963" w:type="dxa"/>
            <w:shd w:val="clear" w:color="auto" w:fill="auto"/>
          </w:tcPr>
          <w:p w14:paraId="16789F8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r w:rsidR="00512929" w:rsidRPr="00512929" w14:paraId="4205F8F8" w14:textId="77777777" w:rsidTr="00A844F9">
        <w:tc>
          <w:tcPr>
            <w:tcW w:w="9286" w:type="dxa"/>
            <w:gridSpan w:val="19"/>
            <w:shd w:val="clear" w:color="auto" w:fill="auto"/>
          </w:tcPr>
          <w:p w14:paraId="5E74CDBF"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vieną kartą per savaitę (5–9 ciklai)</w:t>
            </w:r>
          </w:p>
        </w:tc>
      </w:tr>
      <w:tr w:rsidR="00512929" w:rsidRPr="00512929" w14:paraId="0D62179E" w14:textId="77777777" w:rsidTr="00A844F9">
        <w:tc>
          <w:tcPr>
            <w:tcW w:w="1540" w:type="dxa"/>
            <w:gridSpan w:val="2"/>
            <w:shd w:val="clear" w:color="auto" w:fill="auto"/>
          </w:tcPr>
          <w:p w14:paraId="7A2D2119"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Savaitė</w:t>
            </w:r>
          </w:p>
        </w:tc>
        <w:tc>
          <w:tcPr>
            <w:tcW w:w="2461" w:type="dxa"/>
            <w:gridSpan w:val="5"/>
            <w:shd w:val="clear" w:color="auto" w:fill="auto"/>
          </w:tcPr>
          <w:p w14:paraId="305BC893"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p>
        </w:tc>
        <w:tc>
          <w:tcPr>
            <w:tcW w:w="1461" w:type="dxa"/>
            <w:gridSpan w:val="4"/>
            <w:shd w:val="clear" w:color="auto" w:fill="auto"/>
          </w:tcPr>
          <w:p w14:paraId="4C2A790E"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p>
        </w:tc>
        <w:tc>
          <w:tcPr>
            <w:tcW w:w="1040" w:type="dxa"/>
            <w:gridSpan w:val="2"/>
            <w:shd w:val="clear" w:color="auto" w:fill="auto"/>
          </w:tcPr>
          <w:p w14:paraId="1472FD22"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p>
        </w:tc>
        <w:tc>
          <w:tcPr>
            <w:tcW w:w="1113" w:type="dxa"/>
            <w:gridSpan w:val="3"/>
            <w:shd w:val="clear" w:color="auto" w:fill="auto"/>
          </w:tcPr>
          <w:p w14:paraId="1A65BC2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4</w:t>
            </w:r>
          </w:p>
        </w:tc>
        <w:tc>
          <w:tcPr>
            <w:tcW w:w="708" w:type="dxa"/>
            <w:gridSpan w:val="2"/>
            <w:shd w:val="clear" w:color="auto" w:fill="auto"/>
          </w:tcPr>
          <w:p w14:paraId="4BF0AE03"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5</w:t>
            </w:r>
          </w:p>
        </w:tc>
        <w:tc>
          <w:tcPr>
            <w:tcW w:w="963" w:type="dxa"/>
            <w:shd w:val="clear" w:color="auto" w:fill="auto"/>
          </w:tcPr>
          <w:p w14:paraId="6B50949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6</w:t>
            </w:r>
          </w:p>
        </w:tc>
      </w:tr>
      <w:tr w:rsidR="00512929" w:rsidRPr="00512929" w14:paraId="56960E25" w14:textId="77777777" w:rsidTr="00A844F9">
        <w:tc>
          <w:tcPr>
            <w:tcW w:w="1157" w:type="dxa"/>
            <w:shd w:val="clear" w:color="auto" w:fill="auto"/>
          </w:tcPr>
          <w:p w14:paraId="0730AE17"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Bz</w:t>
            </w:r>
          </w:p>
          <w:p w14:paraId="719369D7"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3F5053D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07AE41BF"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431CE48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638" w:type="dxa"/>
            <w:shd w:val="clear" w:color="auto" w:fill="auto"/>
          </w:tcPr>
          <w:p w14:paraId="4678B67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1212" w:type="dxa"/>
            <w:gridSpan w:val="3"/>
            <w:shd w:val="clear" w:color="auto" w:fill="auto"/>
          </w:tcPr>
          <w:p w14:paraId="1FFD94E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8-oji diena</w:t>
            </w:r>
          </w:p>
        </w:tc>
        <w:tc>
          <w:tcPr>
            <w:tcW w:w="970" w:type="dxa"/>
            <w:gridSpan w:val="3"/>
            <w:shd w:val="clear" w:color="auto" w:fill="auto"/>
          </w:tcPr>
          <w:p w14:paraId="5E46444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1212" w:type="dxa"/>
            <w:gridSpan w:val="2"/>
            <w:shd w:val="clear" w:color="auto" w:fill="auto"/>
          </w:tcPr>
          <w:p w14:paraId="48B7046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22-oji diena</w:t>
            </w:r>
          </w:p>
        </w:tc>
        <w:tc>
          <w:tcPr>
            <w:tcW w:w="1215" w:type="dxa"/>
            <w:gridSpan w:val="4"/>
            <w:shd w:val="clear" w:color="auto" w:fill="auto"/>
          </w:tcPr>
          <w:p w14:paraId="3030D9B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29-oji diena</w:t>
            </w:r>
          </w:p>
        </w:tc>
        <w:tc>
          <w:tcPr>
            <w:tcW w:w="963" w:type="dxa"/>
            <w:shd w:val="clear" w:color="auto" w:fill="auto"/>
          </w:tcPr>
          <w:p w14:paraId="5D1DAD8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r w:rsidR="00512929" w:rsidRPr="00512929" w14:paraId="5572C259" w14:textId="77777777" w:rsidTr="00A844F9">
        <w:tc>
          <w:tcPr>
            <w:tcW w:w="1157" w:type="dxa"/>
            <w:shd w:val="clear" w:color="auto" w:fill="auto"/>
          </w:tcPr>
          <w:p w14:paraId="55A98AF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M</w:t>
            </w:r>
          </w:p>
          <w:p w14:paraId="64440FC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p w14:paraId="221EF38E"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P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c>
          <w:tcPr>
            <w:tcW w:w="643" w:type="dxa"/>
            <w:gridSpan w:val="2"/>
            <w:shd w:val="clear" w:color="auto" w:fill="auto"/>
          </w:tcPr>
          <w:p w14:paraId="18725E6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1-oji diena</w:t>
            </w:r>
          </w:p>
        </w:tc>
        <w:tc>
          <w:tcPr>
            <w:tcW w:w="638" w:type="dxa"/>
            <w:shd w:val="clear" w:color="auto" w:fill="auto"/>
          </w:tcPr>
          <w:p w14:paraId="769BC09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2-oji diena</w:t>
            </w:r>
          </w:p>
        </w:tc>
        <w:tc>
          <w:tcPr>
            <w:tcW w:w="638" w:type="dxa"/>
            <w:shd w:val="clear" w:color="auto" w:fill="auto"/>
          </w:tcPr>
          <w:p w14:paraId="5038961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3-oji diena</w:t>
            </w:r>
          </w:p>
        </w:tc>
        <w:tc>
          <w:tcPr>
            <w:tcW w:w="638" w:type="dxa"/>
            <w:shd w:val="clear" w:color="auto" w:fill="auto"/>
          </w:tcPr>
          <w:p w14:paraId="25E372A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4-oji diena</w:t>
            </w:r>
          </w:p>
        </w:tc>
        <w:tc>
          <w:tcPr>
            <w:tcW w:w="1212" w:type="dxa"/>
            <w:gridSpan w:val="3"/>
            <w:shd w:val="clear" w:color="auto" w:fill="auto"/>
          </w:tcPr>
          <w:p w14:paraId="21B18F1D"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970" w:type="dxa"/>
            <w:gridSpan w:val="3"/>
            <w:shd w:val="clear" w:color="auto" w:fill="auto"/>
          </w:tcPr>
          <w:p w14:paraId="33CC125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c>
          <w:tcPr>
            <w:tcW w:w="1212" w:type="dxa"/>
            <w:gridSpan w:val="2"/>
            <w:shd w:val="clear" w:color="auto" w:fill="auto"/>
          </w:tcPr>
          <w:p w14:paraId="36E88666"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tc>
        <w:tc>
          <w:tcPr>
            <w:tcW w:w="1215" w:type="dxa"/>
            <w:gridSpan w:val="4"/>
            <w:shd w:val="clear" w:color="auto" w:fill="auto"/>
          </w:tcPr>
          <w:p w14:paraId="1178B506"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snapToGrid w:val="0"/>
              </w:rPr>
            </w:pPr>
          </w:p>
        </w:tc>
        <w:tc>
          <w:tcPr>
            <w:tcW w:w="963" w:type="dxa"/>
            <w:shd w:val="clear" w:color="auto" w:fill="auto"/>
          </w:tcPr>
          <w:p w14:paraId="5EC562F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Pertrauka</w:t>
            </w:r>
          </w:p>
        </w:tc>
      </w:tr>
    </w:tbl>
    <w:p w14:paraId="2E96ACA5" w14:textId="77777777" w:rsidR="00512929" w:rsidRPr="00512929" w:rsidRDefault="00512929" w:rsidP="00512929">
      <w:pPr>
        <w:widowControl w:val="0"/>
        <w:tabs>
          <w:tab w:val="left" w:pos="1240"/>
        </w:tabs>
        <w:spacing w:after="0" w:line="240" w:lineRule="auto"/>
        <w:ind w:right="-20"/>
        <w:rPr>
          <w:rFonts w:ascii="Times New Roman" w:eastAsia="Times New Roman" w:hAnsi="Times New Roman" w:cs="Times New Roman"/>
          <w:sz w:val="18"/>
          <w:szCs w:val="18"/>
          <w:lang w:val="sv-FI"/>
        </w:rPr>
      </w:pPr>
      <w:r w:rsidRPr="00512929">
        <w:rPr>
          <w:rFonts w:ascii="Times New Roman" w:eastAsia="Times New Roman" w:hAnsi="Times New Roman" w:cs="Times New Roman"/>
          <w:sz w:val="18"/>
          <w:szCs w:val="18"/>
          <w:lang w:val="sv-FI"/>
        </w:rPr>
        <w:t>Bz=bortezomibas; M=melfalanas, P=prednizonas</w:t>
      </w:r>
    </w:p>
    <w:p w14:paraId="656A076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FAA4BD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Dozės keitimai gydymo keliais vaistiniais preparatais (kartu su melfalanu ir prednizonu) metu ir atnaujinant tokį gydymą</w:t>
      </w:r>
    </w:p>
    <w:p w14:paraId="332B45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Prieš pradedant naują gydymo ciklą:</w:t>
      </w:r>
    </w:p>
    <w:p w14:paraId="1E08B3CD"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Trombocitų kiekis turi būti ≥ 70 x 109/l ir absoliutus neutrofilų kiekis (ANK) turi būti ≥ 1,0 x 109/l.</w:t>
      </w:r>
    </w:p>
    <w:p w14:paraId="4EE66FA7"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Nehematologinis toksiškumas turi sumažėti iki 1-ojo laipsnio arba pradinio lygmens.</w:t>
      </w:r>
    </w:p>
    <w:p w14:paraId="79562BA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9D5017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3 lentelė. Dozavimo keitimai vėlesnių gydymo Bortezomib Krka kartu su melfalanu ir prednizonu ciklų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468"/>
      </w:tblGrid>
      <w:tr w:rsidR="00512929" w:rsidRPr="00512929" w14:paraId="75FE9DEB" w14:textId="77777777" w:rsidTr="00A844F9">
        <w:tc>
          <w:tcPr>
            <w:tcW w:w="4927" w:type="dxa"/>
            <w:shd w:val="clear" w:color="auto" w:fill="auto"/>
          </w:tcPr>
          <w:p w14:paraId="7BA6897F"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Toksinis poveikis</w:t>
            </w:r>
          </w:p>
        </w:tc>
        <w:tc>
          <w:tcPr>
            <w:tcW w:w="4927" w:type="dxa"/>
            <w:shd w:val="clear" w:color="auto" w:fill="auto"/>
          </w:tcPr>
          <w:p w14:paraId="3EF5C7CB"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Dozavimo keitimas arba gydymo vėlinimas</w:t>
            </w:r>
          </w:p>
        </w:tc>
      </w:tr>
      <w:tr w:rsidR="00512929" w:rsidRPr="00512929" w14:paraId="6AEA72D6" w14:textId="77777777" w:rsidTr="00A844F9">
        <w:tc>
          <w:tcPr>
            <w:tcW w:w="4927" w:type="dxa"/>
            <w:shd w:val="clear" w:color="auto" w:fill="auto"/>
          </w:tcPr>
          <w:p w14:paraId="43FD452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Hematologinis toksinis poveikis ciklo metu</w:t>
            </w:r>
          </w:p>
          <w:p w14:paraId="6652712F" w14:textId="77777777" w:rsidR="00512929" w:rsidRPr="00512929" w:rsidRDefault="00512929" w:rsidP="00512929">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praėjusio ciklo metu buvo pastebėta užsitęsusi 4-ojo laipsnio neutropenija ar trombocitopenija arba trombocitopenija su kraujavimu</w:t>
            </w:r>
          </w:p>
        </w:tc>
        <w:tc>
          <w:tcPr>
            <w:tcW w:w="4927" w:type="dxa"/>
            <w:shd w:val="clear" w:color="auto" w:fill="auto"/>
          </w:tcPr>
          <w:p w14:paraId="03CD02A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Apsvarstyti kito ciklo melfalano dozės mažinimą 25%</w:t>
            </w:r>
          </w:p>
        </w:tc>
      </w:tr>
      <w:tr w:rsidR="00512929" w:rsidRPr="00512929" w14:paraId="18569007" w14:textId="77777777" w:rsidTr="00A844F9">
        <w:tc>
          <w:tcPr>
            <w:tcW w:w="4927" w:type="dxa"/>
            <w:shd w:val="clear" w:color="auto" w:fill="auto"/>
          </w:tcPr>
          <w:p w14:paraId="3F447D38" w14:textId="77777777" w:rsidR="00512929" w:rsidRPr="00512929" w:rsidRDefault="00512929" w:rsidP="00512929">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trombocitų kiekis ≤ 30 x 109/l arba ANK ≤ 0,75 x 109/l Bortezomib Krka vartojimo dieną (kitą nei 1-ąją dieną)</w:t>
            </w:r>
          </w:p>
        </w:tc>
        <w:tc>
          <w:tcPr>
            <w:tcW w:w="4927" w:type="dxa"/>
            <w:shd w:val="clear" w:color="auto" w:fill="auto"/>
          </w:tcPr>
          <w:p w14:paraId="4184A26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Gydymą Bortezomib Krka reikia sustabdyti</w:t>
            </w:r>
          </w:p>
        </w:tc>
      </w:tr>
      <w:tr w:rsidR="00512929" w:rsidRPr="00512929" w14:paraId="3A0EDD74" w14:textId="77777777" w:rsidTr="00A844F9">
        <w:tc>
          <w:tcPr>
            <w:tcW w:w="4927" w:type="dxa"/>
            <w:shd w:val="clear" w:color="auto" w:fill="auto"/>
          </w:tcPr>
          <w:p w14:paraId="4BE00AC6" w14:textId="77777777" w:rsidR="00512929" w:rsidRPr="00512929" w:rsidRDefault="00512929" w:rsidP="00512929">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kelios Bortezomib Krka dozės ciklo metu buvo atidėtos (≥ 3 dozės, vartojant du kartus per savaitę, arba ≥ 2 dozės, vartojant vieną kartą per savaitę)</w:t>
            </w:r>
          </w:p>
        </w:tc>
        <w:tc>
          <w:tcPr>
            <w:tcW w:w="4927" w:type="dxa"/>
            <w:shd w:val="clear" w:color="auto" w:fill="auto"/>
          </w:tcPr>
          <w:p w14:paraId="6D0A2A8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dozė turi būti sumažinta 1 dozės lygio (nuo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arba nuo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0,7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w:t>
            </w:r>
          </w:p>
        </w:tc>
      </w:tr>
      <w:tr w:rsidR="00512929" w:rsidRPr="00512929" w14:paraId="72449412" w14:textId="77777777" w:rsidTr="00A844F9">
        <w:tc>
          <w:tcPr>
            <w:tcW w:w="4927" w:type="dxa"/>
            <w:shd w:val="clear" w:color="auto" w:fill="auto"/>
          </w:tcPr>
          <w:p w14:paraId="6752859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≥3-iojo laipsnio nehematologinis toksinis poveikis</w:t>
            </w:r>
          </w:p>
        </w:tc>
        <w:tc>
          <w:tcPr>
            <w:tcW w:w="4927" w:type="dxa"/>
            <w:shd w:val="clear" w:color="auto" w:fill="auto"/>
          </w:tcPr>
          <w:p w14:paraId="63DB61D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Gydymas Bortezomib Krka turi būti sustabdytas, kol toksinio poveikio simptomai sumažės iki 1-ojo laipsnio arba pradinio lygmens. Tada vėl galima atnaujinti gydymą Bortezomib Krka, sumažinus dozę vienu lygiu (nuo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arba nuo 1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iki 0,7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Jei atsiranda su Bortezomib Krka vartojimu susijęs neuropatinis skausmas ir (arba) periferinė neuropatija, turi būti sustabdytas Bortezomib Krka vartojimas ir (arba) koreguota dozė, kaip nurodyta 1 lentelėje.</w:t>
            </w:r>
          </w:p>
        </w:tc>
      </w:tr>
    </w:tbl>
    <w:p w14:paraId="4BF16E2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81A9792"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Papildomą informaciją apie melfalaną ir prednizoną žr. atitinkamose preparato charakteristikų santraukose.</w:t>
      </w:r>
    </w:p>
    <w:p w14:paraId="7F357CA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1FAF5FE" w14:textId="77777777" w:rsidR="00512929" w:rsidRPr="00512929" w:rsidRDefault="00512929" w:rsidP="00512929">
      <w:pPr>
        <w:widowControl w:val="0"/>
        <w:spacing w:after="0" w:line="240" w:lineRule="auto"/>
        <w:rPr>
          <w:rFonts w:ascii="Times New Roman" w:eastAsia="Times New Roman" w:hAnsi="Times New Roman" w:cs="Times New Roman"/>
          <w:u w:val="single"/>
          <w:lang w:eastAsia="sl-SI"/>
        </w:rPr>
      </w:pPr>
      <w:r w:rsidRPr="00512929">
        <w:rPr>
          <w:rFonts w:ascii="Times New Roman" w:eastAsia="Times New Roman" w:hAnsi="Times New Roman" w:cs="Times New Roman"/>
          <w:u w:val="single"/>
          <w:lang w:eastAsia="sl-SI"/>
        </w:rPr>
        <w:t>Dozavimas anksčiau dėl dauginės mielomos negydytiems pacientams, kuriems tinka kraujodaros kamieninių ląstelių transplantacija (indukcinis gydymas)</w:t>
      </w:r>
    </w:p>
    <w:p w14:paraId="53BBF274"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Kombinuotas gydymas su deksametazonu</w:t>
      </w:r>
    </w:p>
    <w:p w14:paraId="6C513C88"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Bortezomib Krka 3,5 mg milteliai injekciniam tirpalui yra leidžiami į veną ar po oda, vartojant rekomenduojamą dozę 1,3 mg/m</w:t>
      </w:r>
      <w:r w:rsidRPr="00512929">
        <w:rPr>
          <w:rFonts w:ascii="Times New Roman" w:eastAsia="Times New Roman" w:hAnsi="Times New Roman" w:cs="Times New Roman"/>
          <w:snapToGrid w:val="0"/>
          <w:szCs w:val="20"/>
          <w:vertAlign w:val="superscript"/>
        </w:rPr>
        <w:t>2</w:t>
      </w:r>
      <w:r w:rsidRPr="00512929">
        <w:rPr>
          <w:rFonts w:ascii="Times New Roman" w:eastAsia="Times New Roman" w:hAnsi="Times New Roman" w:cs="Times New Roman"/>
          <w:lang w:eastAsia="sl-SI"/>
        </w:rPr>
        <w:t xml:space="preserve"> kūno paviršiaus ploto du kartus per savaitę 2 savaites, 1-ą, 4-ą, 8-ą ir 11-ą dienomis 21 dienos trukmės gydymo ciklo metu. Šis trijų savaičių periodas yra gydymo ciklas. Tarp Bortezomib Krka dozių iš eilės vartojimo turi būti mažiausiai 72 val. pertrauka.</w:t>
      </w:r>
    </w:p>
    <w:p w14:paraId="038C18E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Deksametazonas skiriamas vartoti po 40 mg per burną 1-ą, 2-ą, 3-ą, 4-ą, 8-ą, 9-ą, 10-ą ir 11-ą Bortezomib Krka gydymo ciklo dienomis.</w:t>
      </w:r>
    </w:p>
    <w:p w14:paraId="30A52F1D"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Yra skiriami keturi šio kombinuoto gydymo ciklai.</w:t>
      </w:r>
    </w:p>
    <w:p w14:paraId="4C0D3E6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31FF193"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Kombinuotas gydymas su deksametazonu ir talidomidu</w:t>
      </w:r>
    </w:p>
    <w:p w14:paraId="6B836D6A"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Bortezomib Krka 3,5 mg milteliai injekciniam tirpalui yra leidžiami į veną ar po oda, vartojant rekomenduojamą dozę 1,3 mg/</w:t>
      </w:r>
      <w:r w:rsidRPr="00512929">
        <w:rPr>
          <w:rFonts w:ascii="Times New Roman" w:eastAsia="Times New Roman" w:hAnsi="Times New Roman" w:cs="Times New Roman"/>
        </w:rPr>
        <w:t xml:space="preserve"> m</w:t>
      </w:r>
      <w:r w:rsidRPr="00512929">
        <w:rPr>
          <w:rFonts w:ascii="Times New Roman" w:eastAsia="Times New Roman" w:hAnsi="Times New Roman" w:cs="Times New Roman"/>
          <w:vertAlign w:val="superscript"/>
          <w:lang w:eastAsia="sl-SI"/>
        </w:rPr>
        <w:t>2</w:t>
      </w:r>
      <w:r w:rsidRPr="00512929">
        <w:rPr>
          <w:rFonts w:ascii="Times New Roman" w:eastAsia="Times New Roman" w:hAnsi="Times New Roman" w:cs="Times New Roman"/>
          <w:lang w:eastAsia="sl-SI"/>
        </w:rPr>
        <w:t xml:space="preserve"> kūno paviršiaus ploto du kartus per savaitę 2 savaites, 1-ą, 4-ą, 8-ą ir 11-ą dienomis 28 dienų trukmės gydymo ciklo metu. Šis 4 savaičių periodas yra gydymo ciklas. Tarp Bortezomib Krka iš eilės vartojamų dozių turi būti mažiausiai 72 val. pertrauka.</w:t>
      </w:r>
    </w:p>
    <w:p w14:paraId="2C09739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Deksametazonas skiriamas vartoti po 40 mg per burną 1-ą, 2-ą, 3-ą, 4-ą, 8-ą, 9-ą, 10-ą ir 11-ą dieną Bortezomib Krka gydymo ciklo metu.</w:t>
      </w:r>
    </w:p>
    <w:p w14:paraId="01A554D6"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Talidomidas skiriamas vartoti per burną po 50 mg per parą 1-14 dienomis ir, jeigu tokia dozė toleruojama, vėliau dozė didinama iki 100 mg per parą 15-28 dienomis, ir vėliau nuo 2 ciklo gali būti papildomai didinama iki 200 mg per parą (žr. 4 lentelę).</w:t>
      </w:r>
    </w:p>
    <w:p w14:paraId="3EB44074"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lastRenderedPageBreak/>
        <w:t>Yra skiriami keturi šio kombinuoto gydymo ciklai. Pacientams, kuriems buvo nustatytas bent jau dalinis organizmo atsakas į gydymą, rekomenduojama skirti dar du gydymo ciklus.</w:t>
      </w:r>
    </w:p>
    <w:p w14:paraId="24196A2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E0A0818"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i/>
          <w:iCs/>
          <w:lang w:eastAsia="sl-SI"/>
        </w:rPr>
        <w:t>4 lentelė. Bortezomib Krka kombinuoto gydymo dozavimas pacientams, sergantiems anksčiau negydyta daugine mieloma ir kuriems tinka kraujodaros kamieninių ląstelių transplantacija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491"/>
        <w:gridCol w:w="1946"/>
        <w:gridCol w:w="1358"/>
        <w:gridCol w:w="1388"/>
        <w:gridCol w:w="1746"/>
      </w:tblGrid>
      <w:tr w:rsidR="00512929" w:rsidRPr="00512929" w14:paraId="2DF838D2" w14:textId="77777777" w:rsidTr="00A844F9">
        <w:tc>
          <w:tcPr>
            <w:tcW w:w="1132" w:type="dxa"/>
            <w:vMerge w:val="restart"/>
            <w:shd w:val="clear" w:color="auto" w:fill="auto"/>
          </w:tcPr>
          <w:p w14:paraId="61E58E2E"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b/>
                <w:bCs/>
                <w:lang w:val="en-US"/>
              </w:rPr>
              <w:t>Bz+</w:t>
            </w:r>
            <w:r w:rsidRPr="00512929">
              <w:rPr>
                <w:rFonts w:ascii="Times New Roman" w:eastAsia="Times New Roman" w:hAnsi="Times New Roman" w:cs="Times New Roman"/>
                <w:b/>
                <w:bCs/>
                <w:spacing w:val="-3"/>
                <w:lang w:val="en-US"/>
              </w:rPr>
              <w:t xml:space="preserve"> </w:t>
            </w:r>
            <w:r w:rsidRPr="00512929">
              <w:rPr>
                <w:rFonts w:ascii="Times New Roman" w:eastAsia="Times New Roman" w:hAnsi="Times New Roman" w:cs="Times New Roman"/>
                <w:b/>
                <w:bCs/>
                <w:lang w:val="en-US"/>
              </w:rPr>
              <w:t>Dx</w:t>
            </w:r>
          </w:p>
        </w:tc>
        <w:tc>
          <w:tcPr>
            <w:tcW w:w="8154" w:type="dxa"/>
            <w:gridSpan w:val="5"/>
            <w:shd w:val="clear" w:color="auto" w:fill="auto"/>
          </w:tcPr>
          <w:p w14:paraId="3E8C7884"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Nuo 1-o iki 4-o ciklo</w:t>
            </w:r>
          </w:p>
        </w:tc>
      </w:tr>
      <w:tr w:rsidR="00512929" w:rsidRPr="00512929" w14:paraId="626EDB0F" w14:textId="77777777" w:rsidTr="00A844F9">
        <w:tc>
          <w:tcPr>
            <w:tcW w:w="1132" w:type="dxa"/>
            <w:vMerge/>
            <w:shd w:val="clear" w:color="auto" w:fill="auto"/>
          </w:tcPr>
          <w:p w14:paraId="26A8941A"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2C466BAF"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Savaitė</w:t>
            </w:r>
          </w:p>
        </w:tc>
        <w:tc>
          <w:tcPr>
            <w:tcW w:w="2039" w:type="dxa"/>
            <w:shd w:val="clear" w:color="auto" w:fill="auto"/>
          </w:tcPr>
          <w:p w14:paraId="249DE1EE"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1-a</w:t>
            </w:r>
          </w:p>
        </w:tc>
        <w:tc>
          <w:tcPr>
            <w:tcW w:w="1407" w:type="dxa"/>
            <w:shd w:val="clear" w:color="auto" w:fill="auto"/>
          </w:tcPr>
          <w:p w14:paraId="57F13AA1"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2-a</w:t>
            </w:r>
          </w:p>
        </w:tc>
        <w:tc>
          <w:tcPr>
            <w:tcW w:w="3209" w:type="dxa"/>
            <w:gridSpan w:val="2"/>
            <w:shd w:val="clear" w:color="auto" w:fill="auto"/>
          </w:tcPr>
          <w:p w14:paraId="5C632427"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3-a</w:t>
            </w:r>
          </w:p>
        </w:tc>
      </w:tr>
      <w:tr w:rsidR="00512929" w:rsidRPr="00512929" w14:paraId="5A56E9D8" w14:textId="77777777" w:rsidTr="00A844F9">
        <w:tc>
          <w:tcPr>
            <w:tcW w:w="1132" w:type="dxa"/>
            <w:vMerge/>
            <w:shd w:val="clear" w:color="auto" w:fill="auto"/>
          </w:tcPr>
          <w:p w14:paraId="51D6C80F"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37C5B9B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spacing w:val="1"/>
                <w:lang w:val="en-US"/>
              </w:rPr>
              <w:t>Bz</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spacing w:val="1"/>
                <w:lang w:val="en-US"/>
              </w:rPr>
              <w:t>(1,</w:t>
            </w:r>
            <w:r w:rsidRPr="00512929">
              <w:rPr>
                <w:rFonts w:ascii="Times New Roman" w:eastAsia="Times New Roman" w:hAnsi="Times New Roman" w:cs="Times New Roman"/>
                <w:lang w:val="en-US"/>
              </w:rPr>
              <w:t>3</w:t>
            </w:r>
            <w:r w:rsidRPr="00512929">
              <w:rPr>
                <w:rFonts w:ascii="Times New Roman" w:eastAsia="Times New Roman" w:hAnsi="Times New Roman" w:cs="Times New Roman"/>
                <w:spacing w:val="-1"/>
                <w:lang w:val="en-US"/>
              </w:rPr>
              <w:t> mg/</w:t>
            </w:r>
            <w:r w:rsidRPr="00512929">
              <w:rPr>
                <w:rFonts w:ascii="Times New Roman" w:eastAsia="Times New Roman" w:hAnsi="Times New Roman" w:cs="Times New Roman"/>
                <w:lang w:val="en-US" w:eastAsia="sl-SI"/>
              </w:rPr>
              <w:t>m</w:t>
            </w:r>
            <w:r w:rsidRPr="00512929">
              <w:rPr>
                <w:rFonts w:ascii="Times New Roman" w:eastAsia="Times New Roman" w:hAnsi="Times New Roman" w:cs="Times New Roman"/>
                <w:vertAlign w:val="superscript"/>
                <w:lang w:val="en-US" w:eastAsia="sl-SI"/>
              </w:rPr>
              <w:t>2</w:t>
            </w:r>
            <w:r w:rsidRPr="00512929">
              <w:rPr>
                <w:rFonts w:ascii="Times New Roman" w:eastAsia="Times New Roman" w:hAnsi="Times New Roman" w:cs="Times New Roman"/>
                <w:lang w:val="en-US"/>
              </w:rPr>
              <w:t>)</w:t>
            </w:r>
          </w:p>
        </w:tc>
        <w:tc>
          <w:tcPr>
            <w:tcW w:w="2039" w:type="dxa"/>
            <w:shd w:val="clear" w:color="auto" w:fill="auto"/>
          </w:tcPr>
          <w:p w14:paraId="3772B29E"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4-a diena</w:t>
            </w:r>
          </w:p>
        </w:tc>
        <w:tc>
          <w:tcPr>
            <w:tcW w:w="1407" w:type="dxa"/>
            <w:shd w:val="clear" w:color="auto" w:fill="auto"/>
          </w:tcPr>
          <w:p w14:paraId="463B2B05"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11-a diena</w:t>
            </w:r>
          </w:p>
        </w:tc>
        <w:tc>
          <w:tcPr>
            <w:tcW w:w="3209" w:type="dxa"/>
            <w:gridSpan w:val="2"/>
            <w:shd w:val="clear" w:color="auto" w:fill="auto"/>
          </w:tcPr>
          <w:p w14:paraId="66EE2D9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r>
      <w:tr w:rsidR="00512929" w:rsidRPr="00512929" w14:paraId="1E5D4C01" w14:textId="77777777" w:rsidTr="00A844F9">
        <w:tc>
          <w:tcPr>
            <w:tcW w:w="1132" w:type="dxa"/>
            <w:vMerge/>
            <w:shd w:val="clear" w:color="auto" w:fill="auto"/>
          </w:tcPr>
          <w:p w14:paraId="5355D8F6"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1F7138E0"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lang w:val="en-US"/>
              </w:rPr>
              <w:t>Dx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lang w:val="en-US"/>
              </w:rPr>
              <w:t>40</w:t>
            </w:r>
            <w:r w:rsidRPr="00512929">
              <w:rPr>
                <w:rFonts w:ascii="Times New Roman" w:eastAsia="Times New Roman" w:hAnsi="Times New Roman" w:cs="Times New Roman"/>
                <w:spacing w:val="2"/>
                <w:lang w:val="en-US"/>
              </w:rPr>
              <w:t> </w:t>
            </w:r>
            <w:r w:rsidRPr="00512929">
              <w:rPr>
                <w:rFonts w:ascii="Times New Roman" w:eastAsia="Times New Roman" w:hAnsi="Times New Roman" w:cs="Times New Roman"/>
                <w:spacing w:val="-4"/>
                <w:lang w:val="en-US"/>
              </w:rPr>
              <w:t>mg</w:t>
            </w:r>
          </w:p>
        </w:tc>
        <w:tc>
          <w:tcPr>
            <w:tcW w:w="2039" w:type="dxa"/>
            <w:shd w:val="clear" w:color="auto" w:fill="auto"/>
          </w:tcPr>
          <w:p w14:paraId="559FA53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1-a, 2-a, 3-a, 4-a</w:t>
            </w:r>
          </w:p>
          <w:p w14:paraId="68931A61"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Calibri" w:hAnsi="Times New Roman" w:cs="Times New Roman"/>
                <w:lang w:eastAsia="lt-LT"/>
              </w:rPr>
              <w:t>diena</w:t>
            </w:r>
          </w:p>
        </w:tc>
        <w:tc>
          <w:tcPr>
            <w:tcW w:w="1407" w:type="dxa"/>
            <w:shd w:val="clear" w:color="auto" w:fill="auto"/>
          </w:tcPr>
          <w:p w14:paraId="6E67F9C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9-a, 10-a, 11-a diena</w:t>
            </w:r>
          </w:p>
        </w:tc>
        <w:tc>
          <w:tcPr>
            <w:tcW w:w="3209" w:type="dxa"/>
            <w:gridSpan w:val="2"/>
            <w:shd w:val="clear" w:color="auto" w:fill="auto"/>
          </w:tcPr>
          <w:p w14:paraId="25E6B29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r w:rsidR="00512929" w:rsidRPr="00512929" w14:paraId="0A35C2C2" w14:textId="77777777" w:rsidTr="00A844F9">
        <w:tc>
          <w:tcPr>
            <w:tcW w:w="1132" w:type="dxa"/>
            <w:vMerge w:val="restart"/>
            <w:shd w:val="clear" w:color="auto" w:fill="auto"/>
          </w:tcPr>
          <w:p w14:paraId="7C398858"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r w:rsidRPr="00512929">
              <w:rPr>
                <w:rFonts w:ascii="Times New Roman" w:eastAsia="Times New Roman" w:hAnsi="Times New Roman" w:cs="Times New Roman"/>
                <w:b/>
                <w:bCs/>
                <w:lang w:val="en-US"/>
              </w:rPr>
              <w:t>Bz</w:t>
            </w:r>
            <w:r w:rsidRPr="00512929">
              <w:rPr>
                <w:rFonts w:ascii="Times New Roman" w:eastAsia="Times New Roman" w:hAnsi="Times New Roman" w:cs="Times New Roman"/>
                <w:b/>
                <w:bCs/>
                <w:spacing w:val="1"/>
                <w:lang w:val="en-US"/>
              </w:rPr>
              <w:t>+D</w:t>
            </w:r>
            <w:r w:rsidRPr="00512929">
              <w:rPr>
                <w:rFonts w:ascii="Times New Roman" w:eastAsia="Times New Roman" w:hAnsi="Times New Roman" w:cs="Times New Roman"/>
                <w:b/>
                <w:bCs/>
                <w:spacing w:val="-1"/>
                <w:lang w:val="en-US"/>
              </w:rPr>
              <w:t>x</w:t>
            </w:r>
            <w:r w:rsidRPr="00512929">
              <w:rPr>
                <w:rFonts w:ascii="Times New Roman" w:eastAsia="Times New Roman" w:hAnsi="Times New Roman" w:cs="Times New Roman"/>
                <w:b/>
                <w:bCs/>
                <w:spacing w:val="2"/>
                <w:lang w:val="en-US"/>
              </w:rPr>
              <w:t>+T</w:t>
            </w:r>
          </w:p>
        </w:tc>
        <w:tc>
          <w:tcPr>
            <w:tcW w:w="6357" w:type="dxa"/>
            <w:gridSpan w:val="4"/>
            <w:shd w:val="clear" w:color="auto" w:fill="auto"/>
          </w:tcPr>
          <w:p w14:paraId="46308AD5"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1-as ciklas</w:t>
            </w:r>
          </w:p>
        </w:tc>
        <w:tc>
          <w:tcPr>
            <w:tcW w:w="1797" w:type="dxa"/>
            <w:shd w:val="clear" w:color="auto" w:fill="auto"/>
          </w:tcPr>
          <w:p w14:paraId="4F4AF8C0"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p>
        </w:tc>
      </w:tr>
      <w:tr w:rsidR="00512929" w:rsidRPr="00512929" w14:paraId="6E9F7B55" w14:textId="77777777" w:rsidTr="00A844F9">
        <w:tc>
          <w:tcPr>
            <w:tcW w:w="1132" w:type="dxa"/>
            <w:vMerge/>
            <w:shd w:val="clear" w:color="auto" w:fill="auto"/>
          </w:tcPr>
          <w:p w14:paraId="4B7D3A42"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1E30CF25"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Savaitė</w:t>
            </w:r>
          </w:p>
        </w:tc>
        <w:tc>
          <w:tcPr>
            <w:tcW w:w="2039" w:type="dxa"/>
            <w:shd w:val="clear" w:color="auto" w:fill="auto"/>
          </w:tcPr>
          <w:p w14:paraId="518777C3"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1-a</w:t>
            </w:r>
          </w:p>
        </w:tc>
        <w:tc>
          <w:tcPr>
            <w:tcW w:w="1407" w:type="dxa"/>
            <w:shd w:val="clear" w:color="auto" w:fill="auto"/>
          </w:tcPr>
          <w:p w14:paraId="550A4BF4"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2-a</w:t>
            </w:r>
          </w:p>
        </w:tc>
        <w:tc>
          <w:tcPr>
            <w:tcW w:w="1412" w:type="dxa"/>
            <w:shd w:val="clear" w:color="auto" w:fill="auto"/>
          </w:tcPr>
          <w:p w14:paraId="0710C0DC"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3-a</w:t>
            </w:r>
          </w:p>
        </w:tc>
        <w:tc>
          <w:tcPr>
            <w:tcW w:w="1797" w:type="dxa"/>
            <w:shd w:val="clear" w:color="auto" w:fill="auto"/>
          </w:tcPr>
          <w:p w14:paraId="28C37D02" w14:textId="77777777" w:rsidR="00512929" w:rsidRPr="00512929" w:rsidRDefault="00512929" w:rsidP="00512929">
            <w:pPr>
              <w:widowControl w:val="0"/>
              <w:spacing w:after="0" w:line="240" w:lineRule="auto"/>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4-a</w:t>
            </w:r>
          </w:p>
        </w:tc>
      </w:tr>
      <w:tr w:rsidR="00512929" w:rsidRPr="00512929" w14:paraId="07F00961" w14:textId="77777777" w:rsidTr="00A844F9">
        <w:tc>
          <w:tcPr>
            <w:tcW w:w="1132" w:type="dxa"/>
            <w:vMerge/>
            <w:shd w:val="clear" w:color="auto" w:fill="auto"/>
          </w:tcPr>
          <w:p w14:paraId="774B6243"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2205A43F"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Bz</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spacing w:val="1"/>
                <w:lang w:val="en-US"/>
              </w:rPr>
              <w:t>(1,</w:t>
            </w:r>
            <w:r w:rsidRPr="00512929">
              <w:rPr>
                <w:rFonts w:ascii="Times New Roman" w:eastAsia="Times New Roman" w:hAnsi="Times New Roman" w:cs="Times New Roman"/>
                <w:lang w:val="en-US"/>
              </w:rPr>
              <w:t>3</w:t>
            </w:r>
            <w:r w:rsidRPr="00512929">
              <w:rPr>
                <w:rFonts w:ascii="Times New Roman" w:eastAsia="Times New Roman" w:hAnsi="Times New Roman" w:cs="Times New Roman"/>
                <w:spacing w:val="-1"/>
                <w:lang w:val="en-US"/>
              </w:rPr>
              <w:t> mg/</w:t>
            </w:r>
            <w:r w:rsidRPr="00512929">
              <w:rPr>
                <w:rFonts w:ascii="Times New Roman" w:eastAsia="Times New Roman" w:hAnsi="Times New Roman" w:cs="Times New Roman"/>
                <w:lang w:val="en-US" w:eastAsia="sl-SI"/>
              </w:rPr>
              <w:t>m</w:t>
            </w:r>
            <w:r w:rsidRPr="00512929">
              <w:rPr>
                <w:rFonts w:ascii="Times New Roman" w:eastAsia="Times New Roman" w:hAnsi="Times New Roman" w:cs="Times New Roman"/>
                <w:vertAlign w:val="superscript"/>
                <w:lang w:val="en-US" w:eastAsia="sl-SI"/>
              </w:rPr>
              <w:t>2</w:t>
            </w:r>
            <w:r w:rsidRPr="00512929">
              <w:rPr>
                <w:rFonts w:ascii="Times New Roman" w:eastAsia="Times New Roman" w:hAnsi="Times New Roman" w:cs="Times New Roman"/>
                <w:lang w:val="en-US"/>
              </w:rPr>
              <w:t>)</w:t>
            </w:r>
          </w:p>
        </w:tc>
        <w:tc>
          <w:tcPr>
            <w:tcW w:w="2039" w:type="dxa"/>
            <w:shd w:val="clear" w:color="auto" w:fill="auto"/>
          </w:tcPr>
          <w:p w14:paraId="4D7ABAC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4-a diena</w:t>
            </w:r>
          </w:p>
        </w:tc>
        <w:tc>
          <w:tcPr>
            <w:tcW w:w="1407" w:type="dxa"/>
            <w:shd w:val="clear" w:color="auto" w:fill="auto"/>
          </w:tcPr>
          <w:p w14:paraId="785B9551"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11-a diena</w:t>
            </w:r>
          </w:p>
        </w:tc>
        <w:tc>
          <w:tcPr>
            <w:tcW w:w="1412" w:type="dxa"/>
            <w:shd w:val="clear" w:color="auto" w:fill="auto"/>
          </w:tcPr>
          <w:p w14:paraId="6C7C3364"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c>
          <w:tcPr>
            <w:tcW w:w="1797" w:type="dxa"/>
            <w:shd w:val="clear" w:color="auto" w:fill="auto"/>
          </w:tcPr>
          <w:p w14:paraId="73CC83F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r>
      <w:tr w:rsidR="00512929" w:rsidRPr="00512929" w14:paraId="5CFB98C6" w14:textId="77777777" w:rsidTr="00A844F9">
        <w:tc>
          <w:tcPr>
            <w:tcW w:w="1132" w:type="dxa"/>
            <w:vMerge/>
            <w:shd w:val="clear" w:color="auto" w:fill="auto"/>
          </w:tcPr>
          <w:p w14:paraId="1EA495F2"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2B19383C"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T 50 mg</w:t>
            </w:r>
          </w:p>
        </w:tc>
        <w:tc>
          <w:tcPr>
            <w:tcW w:w="2039" w:type="dxa"/>
            <w:shd w:val="clear" w:color="auto" w:fill="auto"/>
          </w:tcPr>
          <w:p w14:paraId="018F2F0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07" w:type="dxa"/>
            <w:shd w:val="clear" w:color="auto" w:fill="auto"/>
          </w:tcPr>
          <w:p w14:paraId="6D0C52EB"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12" w:type="dxa"/>
            <w:shd w:val="clear" w:color="auto" w:fill="auto"/>
          </w:tcPr>
          <w:p w14:paraId="0CD5FBBC"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797" w:type="dxa"/>
            <w:shd w:val="clear" w:color="auto" w:fill="auto"/>
          </w:tcPr>
          <w:p w14:paraId="08270BC7"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r w:rsidR="00512929" w:rsidRPr="00512929" w14:paraId="54B08750" w14:textId="77777777" w:rsidTr="00A844F9">
        <w:tc>
          <w:tcPr>
            <w:tcW w:w="1132" w:type="dxa"/>
            <w:vMerge/>
            <w:shd w:val="clear" w:color="auto" w:fill="auto"/>
          </w:tcPr>
          <w:p w14:paraId="3B20C8B5"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73C0AD5B"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T </w:t>
            </w:r>
            <w:r w:rsidRPr="00512929">
              <w:rPr>
                <w:rFonts w:ascii="Times New Roman" w:eastAsia="Times New Roman" w:hAnsi="Times New Roman" w:cs="Times New Roman"/>
                <w:spacing w:val="1"/>
                <w:lang w:val="en-US"/>
              </w:rPr>
              <w:t>10</w:t>
            </w:r>
            <w:r w:rsidRPr="00512929">
              <w:rPr>
                <w:rFonts w:ascii="Times New Roman" w:eastAsia="Times New Roman" w:hAnsi="Times New Roman" w:cs="Times New Roman"/>
                <w:lang w:val="en-US"/>
              </w:rPr>
              <w:t>0</w:t>
            </w:r>
            <w:r w:rsidRPr="00512929">
              <w:rPr>
                <w:rFonts w:ascii="Times New Roman" w:eastAsia="Times New Roman" w:hAnsi="Times New Roman" w:cs="Times New Roman"/>
                <w:spacing w:val="-1"/>
                <w:lang w:val="en-US"/>
              </w:rPr>
              <w:t> </w:t>
            </w:r>
            <w:r w:rsidRPr="00512929">
              <w:rPr>
                <w:rFonts w:ascii="Times New Roman" w:eastAsia="Times New Roman" w:hAnsi="Times New Roman" w:cs="Times New Roman"/>
                <w:spacing w:val="-4"/>
                <w:lang w:val="en-US"/>
              </w:rPr>
              <w:t>m</w:t>
            </w:r>
            <w:r w:rsidRPr="00512929">
              <w:rPr>
                <w:rFonts w:ascii="Times New Roman" w:eastAsia="Times New Roman" w:hAnsi="Times New Roman" w:cs="Times New Roman"/>
                <w:spacing w:val="-1"/>
                <w:lang w:val="en-US"/>
              </w:rPr>
              <w:t>g</w:t>
            </w:r>
            <w:r w:rsidRPr="00512929">
              <w:rPr>
                <w:rFonts w:ascii="Times New Roman" w:eastAsia="Times New Roman" w:hAnsi="Times New Roman" w:cs="Times New Roman"/>
                <w:position w:val="9"/>
                <w:lang w:val="en-US"/>
              </w:rPr>
              <w:t>a</w:t>
            </w:r>
          </w:p>
        </w:tc>
        <w:tc>
          <w:tcPr>
            <w:tcW w:w="2039" w:type="dxa"/>
            <w:shd w:val="clear" w:color="auto" w:fill="auto"/>
          </w:tcPr>
          <w:p w14:paraId="41C76196"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407" w:type="dxa"/>
            <w:shd w:val="clear" w:color="auto" w:fill="auto"/>
          </w:tcPr>
          <w:p w14:paraId="18F79621"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412" w:type="dxa"/>
            <w:shd w:val="clear" w:color="auto" w:fill="auto"/>
          </w:tcPr>
          <w:p w14:paraId="6D473345"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797" w:type="dxa"/>
            <w:shd w:val="clear" w:color="auto" w:fill="auto"/>
          </w:tcPr>
          <w:p w14:paraId="5F86E29D"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r>
      <w:tr w:rsidR="00512929" w:rsidRPr="00512929" w14:paraId="3E7F8304" w14:textId="77777777" w:rsidTr="00A844F9">
        <w:tc>
          <w:tcPr>
            <w:tcW w:w="1132" w:type="dxa"/>
            <w:vMerge/>
            <w:shd w:val="clear" w:color="auto" w:fill="auto"/>
          </w:tcPr>
          <w:p w14:paraId="1343DF95"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2DE5109A"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Dx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lang w:val="en-US"/>
              </w:rPr>
              <w:t>40</w:t>
            </w:r>
            <w:r w:rsidRPr="00512929">
              <w:rPr>
                <w:rFonts w:ascii="Times New Roman" w:eastAsia="Times New Roman" w:hAnsi="Times New Roman" w:cs="Times New Roman"/>
                <w:spacing w:val="2"/>
                <w:lang w:val="en-US"/>
              </w:rPr>
              <w:t> </w:t>
            </w:r>
            <w:r w:rsidRPr="00512929">
              <w:rPr>
                <w:rFonts w:ascii="Times New Roman" w:eastAsia="Times New Roman" w:hAnsi="Times New Roman" w:cs="Times New Roman"/>
                <w:spacing w:val="-4"/>
                <w:lang w:val="en-US"/>
              </w:rPr>
              <w:t>mg</w:t>
            </w:r>
          </w:p>
        </w:tc>
        <w:tc>
          <w:tcPr>
            <w:tcW w:w="2039" w:type="dxa"/>
            <w:shd w:val="clear" w:color="auto" w:fill="auto"/>
          </w:tcPr>
          <w:p w14:paraId="47BAA3A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2-a, 3-a, 4-a diena</w:t>
            </w:r>
          </w:p>
        </w:tc>
        <w:tc>
          <w:tcPr>
            <w:tcW w:w="1407" w:type="dxa"/>
            <w:shd w:val="clear" w:color="auto" w:fill="auto"/>
          </w:tcPr>
          <w:p w14:paraId="5E2466D3"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9-a, 10-a, 11-a diena</w:t>
            </w:r>
          </w:p>
        </w:tc>
        <w:tc>
          <w:tcPr>
            <w:tcW w:w="1412" w:type="dxa"/>
            <w:shd w:val="clear" w:color="auto" w:fill="auto"/>
          </w:tcPr>
          <w:p w14:paraId="358998D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797" w:type="dxa"/>
            <w:shd w:val="clear" w:color="auto" w:fill="auto"/>
          </w:tcPr>
          <w:p w14:paraId="7AB9A1C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r w:rsidR="00512929" w:rsidRPr="00512929" w14:paraId="3C7210CC" w14:textId="77777777" w:rsidTr="00A844F9">
        <w:tc>
          <w:tcPr>
            <w:tcW w:w="1132" w:type="dxa"/>
            <w:vMerge/>
            <w:shd w:val="clear" w:color="auto" w:fill="auto"/>
          </w:tcPr>
          <w:p w14:paraId="3CD20DE4"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6357" w:type="dxa"/>
            <w:gridSpan w:val="4"/>
            <w:shd w:val="clear" w:color="auto" w:fill="auto"/>
          </w:tcPr>
          <w:p w14:paraId="616BAAB5" w14:textId="77777777" w:rsidR="00512929" w:rsidRPr="00512929" w:rsidRDefault="00512929" w:rsidP="00512929">
            <w:pPr>
              <w:widowControl w:val="0"/>
              <w:spacing w:after="0" w:line="240" w:lineRule="auto"/>
              <w:jc w:val="center"/>
              <w:rPr>
                <w:rFonts w:ascii="Times New Roman" w:eastAsia="Times New Roman" w:hAnsi="Times New Roman" w:cs="Times New Roman"/>
                <w:b/>
                <w:iCs/>
                <w:lang w:eastAsia="sl-SI"/>
              </w:rPr>
            </w:pPr>
            <w:r w:rsidRPr="00512929">
              <w:rPr>
                <w:rFonts w:ascii="Times New Roman" w:eastAsia="Times New Roman" w:hAnsi="Times New Roman" w:cs="Times New Roman"/>
                <w:b/>
                <w:iCs/>
                <w:lang w:eastAsia="sl-SI"/>
              </w:rPr>
              <w:t>Nuo 2-o iki 4-o</w:t>
            </w:r>
            <w:r w:rsidRPr="00512929">
              <w:rPr>
                <w:rFonts w:ascii="Times New Roman" w:eastAsia="Times New Roman" w:hAnsi="Times New Roman" w:cs="Times New Roman"/>
                <w:b/>
                <w:position w:val="9"/>
                <w:lang w:val="sl-SI" w:eastAsia="sl-SI"/>
              </w:rPr>
              <w:t xml:space="preserve">b </w:t>
            </w:r>
            <w:r w:rsidRPr="00512929">
              <w:rPr>
                <w:rFonts w:ascii="Times New Roman" w:eastAsia="Calibri" w:hAnsi="Times New Roman" w:cs="Times New Roman"/>
                <w:b/>
                <w:bCs/>
                <w:lang w:eastAsia="lt-LT"/>
              </w:rPr>
              <w:t>ciklo</w:t>
            </w:r>
          </w:p>
        </w:tc>
        <w:tc>
          <w:tcPr>
            <w:tcW w:w="1797" w:type="dxa"/>
            <w:shd w:val="clear" w:color="auto" w:fill="auto"/>
          </w:tcPr>
          <w:p w14:paraId="7A80DB8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p>
        </w:tc>
      </w:tr>
      <w:tr w:rsidR="00512929" w:rsidRPr="00512929" w14:paraId="2B85E790" w14:textId="77777777" w:rsidTr="00A844F9">
        <w:tc>
          <w:tcPr>
            <w:tcW w:w="1132" w:type="dxa"/>
            <w:vMerge/>
            <w:shd w:val="clear" w:color="auto" w:fill="auto"/>
          </w:tcPr>
          <w:p w14:paraId="7EFB44A3"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08851BF3"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Bz</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spacing w:val="1"/>
                <w:lang w:val="en-US"/>
              </w:rPr>
              <w:t>(1,</w:t>
            </w:r>
            <w:r w:rsidRPr="00512929">
              <w:rPr>
                <w:rFonts w:ascii="Times New Roman" w:eastAsia="Times New Roman" w:hAnsi="Times New Roman" w:cs="Times New Roman"/>
                <w:lang w:val="en-US"/>
              </w:rPr>
              <w:t>3</w:t>
            </w:r>
            <w:r w:rsidRPr="00512929">
              <w:rPr>
                <w:rFonts w:ascii="Times New Roman" w:eastAsia="Times New Roman" w:hAnsi="Times New Roman" w:cs="Times New Roman"/>
                <w:spacing w:val="-1"/>
                <w:lang w:val="en-US"/>
              </w:rPr>
              <w:t> mg/</w:t>
            </w:r>
            <w:r w:rsidRPr="00512929">
              <w:rPr>
                <w:rFonts w:ascii="Times New Roman" w:eastAsia="Times New Roman" w:hAnsi="Times New Roman" w:cs="Times New Roman"/>
                <w:lang w:val="en-US" w:eastAsia="sl-SI"/>
              </w:rPr>
              <w:t>m</w:t>
            </w:r>
            <w:r w:rsidRPr="00512929">
              <w:rPr>
                <w:rFonts w:ascii="Times New Roman" w:eastAsia="Times New Roman" w:hAnsi="Times New Roman" w:cs="Times New Roman"/>
                <w:vertAlign w:val="superscript"/>
                <w:lang w:val="en-US" w:eastAsia="sl-SI"/>
              </w:rPr>
              <w:t>2</w:t>
            </w:r>
            <w:r w:rsidRPr="00512929">
              <w:rPr>
                <w:rFonts w:ascii="Times New Roman" w:eastAsia="Times New Roman" w:hAnsi="Times New Roman" w:cs="Times New Roman"/>
                <w:lang w:val="en-US"/>
              </w:rPr>
              <w:t>)</w:t>
            </w:r>
          </w:p>
        </w:tc>
        <w:tc>
          <w:tcPr>
            <w:tcW w:w="2039" w:type="dxa"/>
            <w:shd w:val="clear" w:color="auto" w:fill="auto"/>
          </w:tcPr>
          <w:p w14:paraId="758E0121"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4-a diena</w:t>
            </w:r>
          </w:p>
        </w:tc>
        <w:tc>
          <w:tcPr>
            <w:tcW w:w="1407" w:type="dxa"/>
            <w:shd w:val="clear" w:color="auto" w:fill="auto"/>
          </w:tcPr>
          <w:p w14:paraId="63CE569B"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11-a diena</w:t>
            </w:r>
          </w:p>
        </w:tc>
        <w:tc>
          <w:tcPr>
            <w:tcW w:w="1412" w:type="dxa"/>
            <w:shd w:val="clear" w:color="auto" w:fill="auto"/>
          </w:tcPr>
          <w:p w14:paraId="7DDD6FD1"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c>
          <w:tcPr>
            <w:tcW w:w="1797" w:type="dxa"/>
            <w:shd w:val="clear" w:color="auto" w:fill="auto"/>
          </w:tcPr>
          <w:p w14:paraId="33179A44"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Pertrauka</w:t>
            </w:r>
          </w:p>
        </w:tc>
      </w:tr>
      <w:tr w:rsidR="00512929" w:rsidRPr="00512929" w14:paraId="227E113B" w14:textId="77777777" w:rsidTr="00A844F9">
        <w:tc>
          <w:tcPr>
            <w:tcW w:w="1132" w:type="dxa"/>
            <w:vMerge/>
            <w:shd w:val="clear" w:color="auto" w:fill="auto"/>
          </w:tcPr>
          <w:p w14:paraId="4B115661"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732BA39F"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T </w:t>
            </w:r>
            <w:r w:rsidRPr="00512929">
              <w:rPr>
                <w:rFonts w:ascii="Times New Roman" w:eastAsia="Times New Roman" w:hAnsi="Times New Roman" w:cs="Times New Roman"/>
                <w:spacing w:val="1"/>
                <w:lang w:val="en-US"/>
              </w:rPr>
              <w:t>20</w:t>
            </w:r>
            <w:r w:rsidRPr="00512929">
              <w:rPr>
                <w:rFonts w:ascii="Times New Roman" w:eastAsia="Times New Roman" w:hAnsi="Times New Roman" w:cs="Times New Roman"/>
                <w:lang w:val="en-US"/>
              </w:rPr>
              <w:t>0 </w:t>
            </w:r>
            <w:r w:rsidRPr="00512929">
              <w:rPr>
                <w:rFonts w:ascii="Times New Roman" w:eastAsia="Times New Roman" w:hAnsi="Times New Roman" w:cs="Times New Roman"/>
                <w:spacing w:val="-4"/>
                <w:lang w:val="en-US"/>
              </w:rPr>
              <w:t>m</w:t>
            </w:r>
            <w:r w:rsidRPr="00512929">
              <w:rPr>
                <w:rFonts w:ascii="Times New Roman" w:eastAsia="Times New Roman" w:hAnsi="Times New Roman" w:cs="Times New Roman"/>
                <w:spacing w:val="-1"/>
                <w:lang w:val="en-US"/>
              </w:rPr>
              <w:t>g</w:t>
            </w:r>
            <w:r w:rsidRPr="00512929">
              <w:rPr>
                <w:rFonts w:ascii="Times New Roman" w:eastAsia="Times New Roman" w:hAnsi="Times New Roman" w:cs="Times New Roman"/>
                <w:position w:val="9"/>
                <w:lang w:val="sl-SI" w:eastAsia="sl-SI"/>
              </w:rPr>
              <w:t>a</w:t>
            </w:r>
          </w:p>
        </w:tc>
        <w:tc>
          <w:tcPr>
            <w:tcW w:w="2039" w:type="dxa"/>
            <w:shd w:val="clear" w:color="auto" w:fill="auto"/>
          </w:tcPr>
          <w:p w14:paraId="6C31098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07" w:type="dxa"/>
            <w:shd w:val="clear" w:color="auto" w:fill="auto"/>
          </w:tcPr>
          <w:p w14:paraId="3047D9DC"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412" w:type="dxa"/>
            <w:shd w:val="clear" w:color="auto" w:fill="auto"/>
          </w:tcPr>
          <w:p w14:paraId="4F7DA7F6"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c>
          <w:tcPr>
            <w:tcW w:w="1797" w:type="dxa"/>
            <w:shd w:val="clear" w:color="auto" w:fill="auto"/>
          </w:tcPr>
          <w:p w14:paraId="22A15672"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Per parą</w:t>
            </w:r>
          </w:p>
        </w:tc>
      </w:tr>
      <w:tr w:rsidR="00512929" w:rsidRPr="00512929" w14:paraId="0572F1FB" w14:textId="77777777" w:rsidTr="00A844F9">
        <w:tc>
          <w:tcPr>
            <w:tcW w:w="1132" w:type="dxa"/>
            <w:vMerge/>
            <w:shd w:val="clear" w:color="auto" w:fill="auto"/>
          </w:tcPr>
          <w:p w14:paraId="5967D8A7" w14:textId="77777777" w:rsidR="00512929" w:rsidRPr="00512929" w:rsidRDefault="00512929" w:rsidP="00512929">
            <w:pPr>
              <w:widowControl w:val="0"/>
              <w:spacing w:after="0" w:line="240" w:lineRule="auto"/>
              <w:rPr>
                <w:rFonts w:ascii="Times New Roman" w:eastAsia="Times New Roman" w:hAnsi="Times New Roman" w:cs="Times New Roman"/>
                <w:i/>
                <w:iCs/>
                <w:lang w:eastAsia="sl-SI"/>
              </w:rPr>
            </w:pPr>
          </w:p>
        </w:tc>
        <w:tc>
          <w:tcPr>
            <w:tcW w:w="1499" w:type="dxa"/>
            <w:shd w:val="clear" w:color="auto" w:fill="auto"/>
          </w:tcPr>
          <w:p w14:paraId="7FEF5ECC"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Dx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lang w:val="en-US"/>
              </w:rPr>
              <w:t>40</w:t>
            </w:r>
            <w:r w:rsidRPr="00512929">
              <w:rPr>
                <w:rFonts w:ascii="Times New Roman" w:eastAsia="Times New Roman" w:hAnsi="Times New Roman" w:cs="Times New Roman"/>
                <w:spacing w:val="2"/>
                <w:lang w:val="en-US"/>
              </w:rPr>
              <w:t> </w:t>
            </w:r>
            <w:r w:rsidRPr="00512929">
              <w:rPr>
                <w:rFonts w:ascii="Times New Roman" w:eastAsia="Times New Roman" w:hAnsi="Times New Roman" w:cs="Times New Roman"/>
                <w:spacing w:val="-4"/>
                <w:lang w:val="en-US"/>
              </w:rPr>
              <w:t>mg</w:t>
            </w:r>
          </w:p>
        </w:tc>
        <w:tc>
          <w:tcPr>
            <w:tcW w:w="2039" w:type="dxa"/>
            <w:shd w:val="clear" w:color="auto" w:fill="auto"/>
          </w:tcPr>
          <w:p w14:paraId="1D14BA0A"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1-a, 2-a, 3-a, 4-a diena</w:t>
            </w:r>
          </w:p>
        </w:tc>
        <w:tc>
          <w:tcPr>
            <w:tcW w:w="1407" w:type="dxa"/>
            <w:shd w:val="clear" w:color="auto" w:fill="auto"/>
          </w:tcPr>
          <w:p w14:paraId="3F31C3E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8-a, 9-a, 10-a, 11-a diena</w:t>
            </w:r>
          </w:p>
        </w:tc>
        <w:tc>
          <w:tcPr>
            <w:tcW w:w="1412" w:type="dxa"/>
            <w:shd w:val="clear" w:color="auto" w:fill="auto"/>
          </w:tcPr>
          <w:p w14:paraId="733596E9"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c>
          <w:tcPr>
            <w:tcW w:w="1797" w:type="dxa"/>
            <w:shd w:val="clear" w:color="auto" w:fill="auto"/>
          </w:tcPr>
          <w:p w14:paraId="69EB5D9B" w14:textId="77777777" w:rsidR="00512929" w:rsidRPr="00512929" w:rsidRDefault="00512929" w:rsidP="00512929">
            <w:pPr>
              <w:widowControl w:val="0"/>
              <w:spacing w:after="0" w:line="240" w:lineRule="auto"/>
              <w:rPr>
                <w:rFonts w:ascii="Times New Roman" w:eastAsia="Times New Roman" w:hAnsi="Times New Roman" w:cs="Times New Roman"/>
                <w:iCs/>
                <w:lang w:eastAsia="sl-SI"/>
              </w:rPr>
            </w:pPr>
            <w:r w:rsidRPr="00512929">
              <w:rPr>
                <w:rFonts w:ascii="Times New Roman" w:eastAsia="Times New Roman" w:hAnsi="Times New Roman" w:cs="Times New Roman"/>
                <w:iCs/>
                <w:lang w:eastAsia="sl-SI"/>
              </w:rPr>
              <w:t>-</w:t>
            </w:r>
          </w:p>
        </w:tc>
      </w:tr>
    </w:tbl>
    <w:p w14:paraId="25B9E887" w14:textId="77777777" w:rsidR="00512929" w:rsidRPr="00512929" w:rsidRDefault="00512929" w:rsidP="00512929">
      <w:pPr>
        <w:widowControl w:val="0"/>
        <w:spacing w:after="0" w:line="240" w:lineRule="auto"/>
        <w:ind w:right="-20"/>
        <w:rPr>
          <w:rFonts w:ascii="Times New Roman" w:eastAsia="Times New Roman" w:hAnsi="Times New Roman" w:cs="Times New Roman"/>
          <w:position w:val="-1"/>
          <w:sz w:val="18"/>
          <w:szCs w:val="18"/>
          <w:lang w:val="sv-FI"/>
        </w:rPr>
      </w:pPr>
      <w:r w:rsidRPr="00512929">
        <w:rPr>
          <w:rFonts w:ascii="Times New Roman" w:eastAsia="Times New Roman" w:hAnsi="Times New Roman" w:cs="Times New Roman"/>
          <w:position w:val="-1"/>
          <w:sz w:val="18"/>
          <w:szCs w:val="18"/>
          <w:lang w:val="sv-FI"/>
        </w:rPr>
        <w:t>Bz=bortezomibas; Dx=deksametazonas; T=talidomidas</w:t>
      </w:r>
    </w:p>
    <w:p w14:paraId="681A3B50"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w:t>
      </w:r>
      <w:r w:rsidRPr="00512929">
        <w:rPr>
          <w:rFonts w:ascii="Times New Roman" w:eastAsia="Times New Roman" w:hAnsi="Times New Roman" w:cs="Times New Roman"/>
          <w:snapToGrid w:val="0"/>
          <w:position w:val="-1"/>
          <w:sz w:val="18"/>
          <w:szCs w:val="18"/>
          <w:lang w:val="sv-FI"/>
        </w:rPr>
        <w:tab/>
      </w:r>
      <w:r w:rsidRPr="00512929">
        <w:rPr>
          <w:rFonts w:ascii="Times New Roman" w:eastAsia="Calibri" w:hAnsi="Times New Roman" w:cs="Times New Roman"/>
          <w:sz w:val="18"/>
          <w:szCs w:val="18"/>
          <w:lang w:eastAsia="lt-LT"/>
        </w:rPr>
        <w:t>Talidomido dozė didinama iki 100 mg nuo 3-ios pirmo ciklo savaitės tik tuo atveju, jeigu toleruojama 50 mg dozė, ir iki 200 mg nuo antro ciklo, jeigu toleruojama 100 mg dozė.</w:t>
      </w:r>
    </w:p>
    <w:p w14:paraId="516255B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iCs/>
          <w:sz w:val="18"/>
          <w:szCs w:val="18"/>
          <w:lang w:eastAsia="sl-SI"/>
        </w:rPr>
      </w:pPr>
      <w:r w:rsidRPr="00512929">
        <w:rPr>
          <w:rFonts w:ascii="Times New Roman" w:eastAsia="Calibri" w:hAnsi="Times New Roman" w:cs="Times New Roman"/>
          <w:sz w:val="18"/>
          <w:szCs w:val="18"/>
          <w:lang w:eastAsia="lt-LT"/>
        </w:rPr>
        <w:t>b</w:t>
      </w:r>
      <w:r w:rsidRPr="00512929">
        <w:rPr>
          <w:rFonts w:ascii="Times New Roman" w:eastAsia="Times New Roman" w:hAnsi="Times New Roman" w:cs="Times New Roman"/>
          <w:snapToGrid w:val="0"/>
          <w:position w:val="-1"/>
          <w:sz w:val="18"/>
          <w:szCs w:val="18"/>
        </w:rPr>
        <w:tab/>
      </w:r>
      <w:r w:rsidRPr="00512929">
        <w:rPr>
          <w:rFonts w:ascii="Times New Roman" w:eastAsia="Calibri" w:hAnsi="Times New Roman" w:cs="Times New Roman"/>
          <w:sz w:val="18"/>
          <w:szCs w:val="18"/>
          <w:lang w:eastAsia="lt-LT"/>
        </w:rPr>
        <w:t>Pacientus, kuriems po 4 ciklų pasireiškia bent jau dalinis atsakas, galima gydyti iki 6 ciklų.</w:t>
      </w:r>
    </w:p>
    <w:p w14:paraId="447F054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7FB412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Dozavimo keitimas pacientams, kuriems tinka transplantacija</w:t>
      </w:r>
    </w:p>
    <w:p w14:paraId="5D002BE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Keisti Bortezomib Krka dozavimą reikia, vadovaujantis dozės keitimo gairėmis, skirtomis monoterapijai.</w:t>
      </w:r>
    </w:p>
    <w:p w14:paraId="6AA0D42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 to, skiriant kombinuotą gydymą Bortezomib Krka kartu su kitais chemoterapiniais vaistiniais preparatais, pasireiškus toksiniam poveikiui, reikia apsvarstyti tinkamai mažinti šių vaistinių preparatų dozes pagal preparato charakteristikų santraukose nurodytas rekomendacijas.</w:t>
      </w:r>
    </w:p>
    <w:p w14:paraId="36F7751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E54EC6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Dozavimas pacientams, sergantiems anksčiau negydyta mantijos ląstelių limfoma (MLL)</w:t>
      </w:r>
    </w:p>
    <w:p w14:paraId="2AFDB9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rituksimabu, ciklofosfamidu, doksorubicinu ir prednizonu (BzR-CAP)</w:t>
      </w:r>
    </w:p>
    <w:p w14:paraId="62B40A0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3.5 mg milteliai injekciniam tirpalui skiriami injekcijos į veną būdu ar po oda, rekomenduojamą po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kūno paviršiaus ploto dozę leidžiant du kartus per savaitę dvi savaites 1-ąją, 4-ąją, 8-ąją ir 11-ąją dienomis, po to daroma 10 dienų pertrauka 12-21 dienomis. Šis 3 savaičių laikotarpis laikomas gydymo ciklu. Rekomenduojami šeši gydymo Bortezomib Krka ciklai, nors pacientams, kuriems pasireiškęs atsakas pirmą kartą dokumentuotas 6-ąjį gydymo ciklą, galima skirti papildomus du gydymo Bortezomib Krka ciklus. Tarp dviejų paeiliui Bortezomib Krka dozių vartojimo turi būti mažiausiai 72 val. pertrauka.</w:t>
      </w:r>
    </w:p>
    <w:p w14:paraId="2FF226C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7C697E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Kiekvieno 3 savaičių gydymo Bortezomib Krka ciklo pirmąją dieną infuzijos į veną būdu skiriami toliau išvardyti vaistiniai preparatai: rituksimabas 375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ciklofosfamidas 750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ir doksorubicinas 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w:t>
      </w:r>
    </w:p>
    <w:p w14:paraId="18BD68A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Kiekvieno gydymo Bortezomib Krka ciklo 1-ąją, 2-ąją, 3-iąją, 4-ąją ir 5-ąją dienomis yra skiriamas geriamasis prednizonas 100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w:t>
      </w:r>
    </w:p>
    <w:p w14:paraId="3565C23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u w:val="single"/>
        </w:rPr>
      </w:pPr>
    </w:p>
    <w:p w14:paraId="1BD96EA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Dozės keitimas gydymo metu pacientams, kurie serga anksčiau negydyta mantijos ląstelių limfoma</w:t>
      </w:r>
    </w:p>
    <w:p w14:paraId="7F7619D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Prieš pradedant naują gydymo ciklą:</w:t>
      </w:r>
    </w:p>
    <w:p w14:paraId="70CA108A"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trombocitų kiekis turi būti ≥ 100 000 ląstelių/μl ir absoliutus neutrofilų kiekis (ANK) turi būti ≥ </w:t>
      </w:r>
      <w:r w:rsidRPr="00512929">
        <w:rPr>
          <w:rFonts w:ascii="Times New Roman" w:eastAsia="Calibri" w:hAnsi="Times New Roman" w:cs="Times New Roman"/>
          <w:lang w:eastAsia="lt-LT"/>
        </w:rPr>
        <w:lastRenderedPageBreak/>
        <w:t>1 500 ląstelių/μl;</w:t>
      </w:r>
    </w:p>
    <w:p w14:paraId="12E96A42"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trombocitų kiekis turi būti ≥ 75 000 ląstelių/μl pacientams, kuriems yra kaulų čiulpų infiltracija arba blužnies sekvestracija;</w:t>
      </w:r>
    </w:p>
    <w:p w14:paraId="1F9E1DA7" w14:textId="77777777" w:rsidR="00512929" w:rsidRPr="00512929" w:rsidRDefault="00512929" w:rsidP="00512929">
      <w:pPr>
        <w:widowControl w:val="0"/>
        <w:numPr>
          <w:ilvl w:val="0"/>
          <w:numId w:val="2"/>
        </w:numPr>
        <w:tabs>
          <w:tab w:val="left" w:pos="567"/>
        </w:tabs>
        <w:autoSpaceDE w:val="0"/>
        <w:autoSpaceDN w:val="0"/>
        <w:adjustRightInd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hemoglobino ≥ 8 g/dl;</w:t>
      </w:r>
    </w:p>
    <w:p w14:paraId="0FE44193" w14:textId="77777777" w:rsidR="00512929" w:rsidRPr="00512929" w:rsidRDefault="00512929" w:rsidP="00512929">
      <w:pPr>
        <w:widowControl w:val="0"/>
        <w:numPr>
          <w:ilvl w:val="0"/>
          <w:numId w:val="2"/>
        </w:numPr>
        <w:tabs>
          <w:tab w:val="left" w:pos="567"/>
        </w:tabs>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nehematologinis toksinis poveikis turi sumažėti iki 1-ojo laipsnio arba pradinio lygmens.</w:t>
      </w:r>
    </w:p>
    <w:p w14:paraId="42B456D4"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1B73E63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Gydymą Bortezomib Krka reikia laikinai nutraukti, pasireiškus bet kokiam ≥ 3 laipsnio su bortezomibu susijusiam nehematologiniam toksiniam poveikiui (išskyrus neuropatiją) arba ≥ 3 laipsnio hematologiniam toksiniam poveikiui (taip pat žr. 4.4 skyrių). Kaip keisti dozę, žr. toliau esančioje 5 lentelėje.</w:t>
      </w:r>
    </w:p>
    <w:p w14:paraId="4853DF1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 suleisti gydymo ciklus. Trombocitų transfuzija trombocitopenijos gydymui turi būti apsvarstyta esant klinikiniam poreikiui.</w:t>
      </w:r>
    </w:p>
    <w:p w14:paraId="54A1582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u w:val="single"/>
        </w:rPr>
      </w:pPr>
    </w:p>
    <w:p w14:paraId="4CBFCD3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rPr>
      </w:pPr>
      <w:r w:rsidRPr="00512929">
        <w:rPr>
          <w:rFonts w:ascii="Times New Roman" w:eastAsia="Calibri" w:hAnsi="Times New Roman" w:cs="Times New Roman"/>
          <w:i/>
          <w:iCs/>
        </w:rPr>
        <w:t>5 lentelė. Dozės keitimas gydymo metu pacientams, kurie serga anksčiau negydyta mantijos ląstelių limfoma</w:t>
      </w:r>
    </w:p>
    <w:tbl>
      <w:tblPr>
        <w:tblW w:w="5000" w:type="pct"/>
        <w:tblCellMar>
          <w:left w:w="0" w:type="dxa"/>
          <w:right w:w="0" w:type="dxa"/>
        </w:tblCellMar>
        <w:tblLook w:val="01E0" w:firstRow="1" w:lastRow="1" w:firstColumn="1" w:lastColumn="1" w:noHBand="0" w:noVBand="0"/>
      </w:tblPr>
      <w:tblGrid>
        <w:gridCol w:w="4391"/>
        <w:gridCol w:w="4670"/>
      </w:tblGrid>
      <w:tr w:rsidR="00512929" w:rsidRPr="00512929" w14:paraId="587E5D03" w14:textId="77777777" w:rsidTr="00A844F9">
        <w:trPr>
          <w:trHeight w:hRule="exact" w:val="264"/>
        </w:trPr>
        <w:tc>
          <w:tcPr>
            <w:tcW w:w="2423" w:type="pct"/>
            <w:tcBorders>
              <w:top w:val="single" w:sz="4" w:space="0" w:color="000000"/>
              <w:left w:val="single" w:sz="4" w:space="0" w:color="000000"/>
              <w:bottom w:val="single" w:sz="4" w:space="0" w:color="000000"/>
              <w:right w:val="single" w:sz="4" w:space="0" w:color="000000"/>
            </w:tcBorders>
          </w:tcPr>
          <w:p w14:paraId="7530E39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lang w:val="en-GB"/>
              </w:rPr>
            </w:pPr>
            <w:r w:rsidRPr="00512929">
              <w:rPr>
                <w:rFonts w:ascii="Times New Roman" w:eastAsia="Calibri" w:hAnsi="Times New Roman" w:cs="Times New Roman"/>
                <w:b/>
                <w:bCs/>
                <w:lang w:eastAsia="lt-LT"/>
              </w:rPr>
              <w:t>Toksiškumas</w:t>
            </w:r>
          </w:p>
        </w:tc>
        <w:tc>
          <w:tcPr>
            <w:tcW w:w="2577" w:type="pct"/>
            <w:tcBorders>
              <w:top w:val="single" w:sz="4" w:space="0" w:color="000000"/>
              <w:left w:val="single" w:sz="4" w:space="0" w:color="000000"/>
              <w:bottom w:val="single" w:sz="4" w:space="0" w:color="000000"/>
              <w:right w:val="single" w:sz="4" w:space="0" w:color="000000"/>
            </w:tcBorders>
          </w:tcPr>
          <w:p w14:paraId="6F98EB0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lang w:val="en-GB"/>
              </w:rPr>
            </w:pPr>
            <w:r w:rsidRPr="00512929">
              <w:rPr>
                <w:rFonts w:ascii="Times New Roman" w:eastAsia="Calibri" w:hAnsi="Times New Roman" w:cs="Times New Roman"/>
                <w:b/>
                <w:bCs/>
                <w:lang w:eastAsia="lt-LT"/>
              </w:rPr>
              <w:t>Dozavimo keitimas arba gydymo atidėjimas</w:t>
            </w:r>
          </w:p>
        </w:tc>
      </w:tr>
      <w:tr w:rsidR="00512929" w:rsidRPr="00512929" w14:paraId="1509F0A6" w14:textId="77777777" w:rsidTr="00A844F9">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14:paraId="02C32FB5"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Calibri" w:hAnsi="Times New Roman" w:cs="Times New Roman"/>
                <w:i/>
                <w:iCs/>
                <w:lang w:eastAsia="lt-LT"/>
              </w:rPr>
              <w:t>Hematologinis toksinis poveikis</w:t>
            </w:r>
          </w:p>
        </w:tc>
      </w:tr>
      <w:tr w:rsidR="00512929" w:rsidRPr="00512929" w14:paraId="57C3AF9C" w14:textId="77777777" w:rsidTr="00A844F9">
        <w:trPr>
          <w:trHeight w:hRule="exact" w:val="4246"/>
        </w:trPr>
        <w:tc>
          <w:tcPr>
            <w:tcW w:w="2423" w:type="pct"/>
            <w:tcBorders>
              <w:top w:val="single" w:sz="4" w:space="0" w:color="000000"/>
              <w:left w:val="single" w:sz="4" w:space="0" w:color="000000"/>
              <w:bottom w:val="single" w:sz="4" w:space="0" w:color="000000"/>
              <w:right w:val="single" w:sz="4" w:space="0" w:color="000000"/>
            </w:tcBorders>
          </w:tcPr>
          <w:p w14:paraId="3961C522" w14:textId="77777777" w:rsidR="00512929" w:rsidRPr="00512929" w:rsidRDefault="00512929" w:rsidP="00512929">
            <w:pPr>
              <w:widowControl w:val="0"/>
              <w:numPr>
                <w:ilvl w:val="0"/>
                <w:numId w:val="3"/>
              </w:numPr>
              <w:tabs>
                <w:tab w:val="left" w:pos="567"/>
              </w:tabs>
              <w:spacing w:after="0" w:line="240" w:lineRule="auto"/>
              <w:ind w:left="572" w:right="344" w:hanging="425"/>
              <w:rPr>
                <w:rFonts w:ascii="Times New Roman" w:eastAsia="Symbol" w:hAnsi="Times New Roman" w:cs="Times New Roman"/>
              </w:rPr>
            </w:pPr>
            <w:r w:rsidRPr="00512929">
              <w:rPr>
                <w:rFonts w:ascii="Times New Roman" w:eastAsia="Symbol" w:hAnsi="Times New Roman" w:cs="Times New Roman"/>
              </w:rPr>
              <w:t>≥ 3 laipsnio neutropenija, pasireiškianti su karščiavimu, 4 laipsnio neutropenija, trunkanti ilgiau kaip 7 paras, trombocitų kiekis &lt; 10 000 ląstelių/μl</w:t>
            </w:r>
          </w:p>
        </w:tc>
        <w:tc>
          <w:tcPr>
            <w:tcW w:w="2577" w:type="pct"/>
            <w:tcBorders>
              <w:top w:val="single" w:sz="4" w:space="0" w:color="000000"/>
              <w:left w:val="single" w:sz="4" w:space="0" w:color="000000"/>
              <w:bottom w:val="single" w:sz="4" w:space="0" w:color="000000"/>
              <w:right w:val="single" w:sz="4" w:space="0" w:color="000000"/>
            </w:tcBorders>
          </w:tcPr>
          <w:p w14:paraId="76D47600" w14:textId="77777777" w:rsidR="00512929" w:rsidRPr="00512929" w:rsidRDefault="00512929" w:rsidP="00512929">
            <w:pPr>
              <w:widowControl w:val="0"/>
              <w:spacing w:after="0" w:line="240" w:lineRule="auto"/>
              <w:ind w:left="102" w:right="-20"/>
              <w:rPr>
                <w:rFonts w:ascii="Times New Roman" w:eastAsia="Times New Roman" w:hAnsi="Times New Roman" w:cs="Times New Roman"/>
                <w:noProof/>
              </w:rPr>
            </w:pPr>
            <w:r w:rsidRPr="00512929">
              <w:rPr>
                <w:rFonts w:ascii="Times New Roman" w:eastAsia="Times New Roman" w:hAnsi="Times New Roman" w:cs="Times New Roman"/>
                <w:noProof/>
              </w:rPr>
              <w:t>Gydymą Bortezomib Krka reikia laikinai nutraukti ne ilgiau kaip 2 savaitėms, kol paciento ANK taps ≥ 750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 ir trombocitų kiekis taps ≥ 25 000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w:t>
            </w:r>
          </w:p>
          <w:p w14:paraId="4FBFD73C" w14:textId="77777777" w:rsidR="00512929" w:rsidRPr="00512929" w:rsidRDefault="00512929" w:rsidP="00512929">
            <w:pPr>
              <w:widowControl w:val="0"/>
              <w:numPr>
                <w:ilvl w:val="0"/>
                <w:numId w:val="3"/>
              </w:numPr>
              <w:tabs>
                <w:tab w:val="left" w:pos="567"/>
              </w:tabs>
              <w:spacing w:after="0" w:line="240" w:lineRule="auto"/>
              <w:ind w:left="707" w:right="-20" w:hanging="425"/>
              <w:rPr>
                <w:rFonts w:ascii="Times New Roman" w:eastAsia="Times New Roman" w:hAnsi="Times New Roman" w:cs="Times New Roman"/>
                <w:noProof/>
              </w:rPr>
            </w:pPr>
            <w:r w:rsidRPr="00512929">
              <w:rPr>
                <w:rFonts w:ascii="Times New Roman" w:eastAsia="Times New Roman" w:hAnsi="Times New Roman" w:cs="Times New Roman"/>
                <w:noProof/>
              </w:rPr>
              <w:t>Jeigu, atidėjus Bortezomib Krka vartojimą, toksinis poveikis neišnyksta, kaip aprašyta anksčiau, Bortezomib Krka vartojimą reikia nutraukti.</w:t>
            </w:r>
          </w:p>
          <w:p w14:paraId="0DB0EEBE" w14:textId="77777777" w:rsidR="00512929" w:rsidRPr="00512929" w:rsidRDefault="00512929" w:rsidP="00512929">
            <w:pPr>
              <w:widowControl w:val="0"/>
              <w:numPr>
                <w:ilvl w:val="0"/>
                <w:numId w:val="3"/>
              </w:numPr>
              <w:tabs>
                <w:tab w:val="left" w:pos="567"/>
              </w:tabs>
              <w:spacing w:after="0" w:line="240" w:lineRule="auto"/>
              <w:ind w:left="707" w:right="-20" w:hanging="425"/>
              <w:rPr>
                <w:rFonts w:ascii="Times New Roman" w:eastAsia="Times New Roman" w:hAnsi="Times New Roman" w:cs="Times New Roman"/>
                <w:noProof/>
              </w:rPr>
            </w:pPr>
            <w:r w:rsidRPr="00512929">
              <w:rPr>
                <w:rFonts w:ascii="Times New Roman" w:eastAsia="Times New Roman" w:hAnsi="Times New Roman" w:cs="Times New Roman"/>
                <w:noProof/>
              </w:rPr>
              <w:t>Jeigu toksinis poveikis išnyksta, t. y. paciento ANK yra ≥ 750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 ir trombocitų kiekis yra ≥ 25 000 ląstelių/</w:t>
            </w:r>
            <w:r w:rsidRPr="00512929">
              <w:rPr>
                <w:rFonts w:ascii="Times New Roman" w:eastAsia="Times New Roman" w:hAnsi="Times New Roman" w:cs="Times New Roman"/>
                <w:noProof/>
                <w:lang w:val="en-GB"/>
              </w:rPr>
              <w:t>μ</w:t>
            </w:r>
            <w:r w:rsidRPr="00512929">
              <w:rPr>
                <w:rFonts w:ascii="Times New Roman" w:eastAsia="Times New Roman" w:hAnsi="Times New Roman" w:cs="Times New Roman"/>
                <w:noProof/>
              </w:rPr>
              <w:t>l, Bortezomib Krka vartojimą galima atnaujinti, skiriant vienu lygmeniu mažesnę dozę (sumažinus nuo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Times New Roman" w:hAnsi="Times New Roman" w:cs="Times New Roman"/>
                <w:noProof/>
              </w:rPr>
              <w:t xml:space="preserve"> iki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Times New Roman" w:hAnsi="Times New Roman" w:cs="Times New Roman"/>
                <w:noProof/>
              </w:rPr>
              <w:t xml:space="preserve"> arba nuo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Times New Roman" w:hAnsi="Times New Roman" w:cs="Times New Roman"/>
                <w:noProof/>
              </w:rPr>
              <w:t xml:space="preserve"> iki 0,7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Times New Roman" w:hAnsi="Times New Roman" w:cs="Times New Roman"/>
                <w:noProof/>
              </w:rPr>
              <w:t>).</w:t>
            </w:r>
          </w:p>
        </w:tc>
      </w:tr>
      <w:tr w:rsidR="00512929" w:rsidRPr="00512929" w14:paraId="1560B2C6" w14:textId="77777777" w:rsidTr="00A844F9">
        <w:trPr>
          <w:trHeight w:hRule="exact" w:val="992"/>
        </w:trPr>
        <w:tc>
          <w:tcPr>
            <w:tcW w:w="2423" w:type="pct"/>
            <w:tcBorders>
              <w:top w:val="single" w:sz="4" w:space="0" w:color="000000"/>
              <w:left w:val="single" w:sz="4" w:space="0" w:color="000000"/>
              <w:bottom w:val="single" w:sz="12" w:space="0" w:color="000000"/>
              <w:right w:val="single" w:sz="4" w:space="0" w:color="000000"/>
            </w:tcBorders>
          </w:tcPr>
          <w:p w14:paraId="0934E38B" w14:textId="77777777" w:rsidR="00512929" w:rsidRPr="00512929" w:rsidRDefault="00512929" w:rsidP="00512929">
            <w:pPr>
              <w:widowControl w:val="0"/>
              <w:numPr>
                <w:ilvl w:val="0"/>
                <w:numId w:val="3"/>
              </w:numPr>
              <w:tabs>
                <w:tab w:val="left" w:pos="567"/>
              </w:tabs>
              <w:autoSpaceDE w:val="0"/>
              <w:autoSpaceDN w:val="0"/>
              <w:adjustRightInd w:val="0"/>
              <w:spacing w:after="0" w:line="240" w:lineRule="auto"/>
              <w:ind w:left="572" w:hanging="425"/>
              <w:rPr>
                <w:rFonts w:ascii="Times New Roman" w:eastAsia="Calibri" w:hAnsi="Times New Roman" w:cs="Times New Roman"/>
                <w:lang w:eastAsia="lt-LT"/>
              </w:rPr>
            </w:pPr>
            <w:r w:rsidRPr="00512929">
              <w:rPr>
                <w:rFonts w:ascii="Times New Roman" w:eastAsia="Calibri" w:hAnsi="Times New Roman" w:cs="Times New Roman"/>
                <w:lang w:eastAsia="lt-LT"/>
              </w:rPr>
              <w:t>Jeigu trombocitų kiekis yra &lt; 25 000 lastelių/μl arba ANK yra &lt; 750 ląstelių/μl Bortezomib Krka dozės vartojimo dieną (kitą nei pirmąją kiekvieno ciklo dieną)</w:t>
            </w:r>
          </w:p>
          <w:p w14:paraId="4D0A063D" w14:textId="77777777" w:rsidR="00512929" w:rsidRPr="00512929" w:rsidRDefault="00512929" w:rsidP="00512929">
            <w:pPr>
              <w:widowControl w:val="0"/>
              <w:spacing w:after="0" w:line="240" w:lineRule="auto"/>
              <w:ind w:left="63" w:right="179"/>
              <w:jc w:val="center"/>
              <w:rPr>
                <w:rFonts w:ascii="Times New Roman" w:eastAsia="Times New Roman" w:hAnsi="Times New Roman" w:cs="Times New Roman"/>
                <w:lang w:val="en-US"/>
              </w:rPr>
            </w:pPr>
            <w:r w:rsidRPr="00512929">
              <w:rPr>
                <w:rFonts w:ascii="Times New Roman" w:eastAsia="Calibri" w:hAnsi="Times New Roman" w:cs="Times New Roman"/>
                <w:lang w:eastAsia="lt-LT"/>
              </w:rPr>
              <w:t>kiekvieno ciklo dieną)</w:t>
            </w:r>
          </w:p>
        </w:tc>
        <w:tc>
          <w:tcPr>
            <w:tcW w:w="2577" w:type="pct"/>
            <w:tcBorders>
              <w:top w:val="single" w:sz="4" w:space="0" w:color="000000"/>
              <w:left w:val="single" w:sz="4" w:space="0" w:color="000000"/>
              <w:bottom w:val="single" w:sz="13" w:space="0" w:color="000000"/>
              <w:right w:val="single" w:sz="4" w:space="0" w:color="000000"/>
            </w:tcBorders>
          </w:tcPr>
          <w:p w14:paraId="149E3B96"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fi-FI"/>
              </w:rPr>
            </w:pPr>
            <w:r w:rsidRPr="00512929">
              <w:rPr>
                <w:rFonts w:ascii="Times New Roman" w:eastAsia="Calibri" w:hAnsi="Times New Roman" w:cs="Times New Roman"/>
                <w:lang w:eastAsia="lt-LT"/>
              </w:rPr>
              <w:t>Gydymą Bortezomib Krka reikia laikinai nutraukti.</w:t>
            </w:r>
          </w:p>
        </w:tc>
      </w:tr>
      <w:tr w:rsidR="00512929" w:rsidRPr="00512929" w14:paraId="7BD93772" w14:textId="77777777" w:rsidTr="00A844F9">
        <w:trPr>
          <w:trHeight w:hRule="exact" w:val="2841"/>
        </w:trPr>
        <w:tc>
          <w:tcPr>
            <w:tcW w:w="2423" w:type="pct"/>
            <w:tcBorders>
              <w:top w:val="single" w:sz="12" w:space="0" w:color="000000"/>
              <w:left w:val="single" w:sz="4" w:space="0" w:color="000000"/>
              <w:bottom w:val="single" w:sz="4" w:space="0" w:color="000000"/>
              <w:right w:val="single" w:sz="4" w:space="0" w:color="000000"/>
            </w:tcBorders>
          </w:tcPr>
          <w:p w14:paraId="39B722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3-iojo laipsnio ir didesnis nehematologinis toksinis poveikis, kuris laikomas susijusiu su Bortezomib Krka vartojimu</w:t>
            </w:r>
          </w:p>
        </w:tc>
        <w:tc>
          <w:tcPr>
            <w:tcW w:w="2577" w:type="pct"/>
            <w:tcBorders>
              <w:top w:val="single" w:sz="13" w:space="0" w:color="000000"/>
              <w:left w:val="single" w:sz="4" w:space="0" w:color="000000"/>
              <w:bottom w:val="single" w:sz="4" w:space="0" w:color="000000"/>
              <w:right w:val="single" w:sz="4" w:space="0" w:color="000000"/>
            </w:tcBorders>
          </w:tcPr>
          <w:p w14:paraId="41A541C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Gydymas Bortezomib Krka turi būti laikinai nutrauktas, kol toksinio poveikio simptomai sumažės iki 2-ojo ar mažesnio laipsnio. Tada vėl galima atnaujinti gydymą Bortezomib Krka, sumažinus dozę vienu lygmeniu (nuo 1,3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Calibri" w:hAnsi="Times New Roman" w:cs="Times New Roman"/>
                <w:lang w:eastAsia="lt-LT"/>
              </w:rPr>
              <w:t xml:space="preserve"> iki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Calibri" w:hAnsi="Times New Roman" w:cs="Times New Roman"/>
                <w:lang w:eastAsia="lt-LT"/>
              </w:rPr>
              <w:t xml:space="preserve"> arba nuo 1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Calibri" w:hAnsi="Times New Roman" w:cs="Times New Roman"/>
                <w:snapToGrid w:val="0"/>
                <w:szCs w:val="20"/>
                <w:vertAlign w:val="superscript"/>
              </w:rPr>
              <w:t xml:space="preserve"> </w:t>
            </w:r>
            <w:r w:rsidRPr="00512929">
              <w:rPr>
                <w:rFonts w:ascii="Times New Roman" w:eastAsia="Calibri" w:hAnsi="Times New Roman" w:cs="Times New Roman"/>
                <w:lang w:eastAsia="lt-LT"/>
              </w:rPr>
              <w:t>iki 0,7 mg/</w:t>
            </w:r>
            <w:r w:rsidRPr="00512929">
              <w:rPr>
                <w:rFonts w:ascii="Times New Roman" w:eastAsia="Times New Roman" w:hAnsi="Times New Roman" w:cs="Times New Roman"/>
                <w:snapToGrid w:val="0"/>
                <w:spacing w:val="-4"/>
              </w:rPr>
              <w:t xml:space="preserve"> m</w:t>
            </w:r>
            <w:r w:rsidRPr="00512929">
              <w:rPr>
                <w:rFonts w:ascii="Times New Roman" w:eastAsia="Times New Roman" w:hAnsi="Times New Roman" w:cs="Times New Roman"/>
                <w:snapToGrid w:val="0"/>
                <w:position w:val="10"/>
                <w:szCs w:val="20"/>
                <w:vertAlign w:val="superscript"/>
              </w:rPr>
              <w:t>2</w:t>
            </w:r>
            <w:r w:rsidRPr="00512929">
              <w:rPr>
                <w:rFonts w:ascii="Times New Roman" w:eastAsia="Calibri" w:hAnsi="Times New Roman" w:cs="Times New Roman"/>
                <w:lang w:eastAsia="lt-LT"/>
              </w:rPr>
              <w:t>). Esant su bortezomibo vartojimu susijusiam neuropatiniam skausmui ir (arba) periferinei neuropatijai, reikia laikinai nutraukti ir (arba) keisti Bortezomib Krka vartojimą, kaip apibrėžta 1 lentelėje.</w:t>
            </w:r>
          </w:p>
        </w:tc>
      </w:tr>
    </w:tbl>
    <w:p w14:paraId="57310D8B"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p>
    <w:p w14:paraId="0FE17487"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snapToGrid w:val="0"/>
          <w:u w:val="single"/>
        </w:rPr>
      </w:pPr>
      <w:r w:rsidRPr="00512929">
        <w:rPr>
          <w:rFonts w:ascii="Times New Roman" w:eastAsia="TimesNewRoman" w:hAnsi="Times New Roman" w:cs="Times New Roman"/>
        </w:rPr>
        <w:t xml:space="preserve">Be to,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vartojant kartu su kitais chemoterapiniais vaistiniais preparatais, pasireiškus toksiniam poveikiui, reikia apsvarstyti šių vaistinių preparatų dozės sumažinimą pagal rekomendacijas atitinkamose preparato charakteristikų santraukose.</w:t>
      </w:r>
    </w:p>
    <w:p w14:paraId="57400927"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u w:val="single"/>
        </w:rPr>
      </w:pPr>
    </w:p>
    <w:p w14:paraId="4EABFA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lastRenderedPageBreak/>
        <w:t>Ypatingos populiacijos</w:t>
      </w:r>
    </w:p>
    <w:p w14:paraId="36A893F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7C4156D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Senyviems pacientams</w:t>
      </w:r>
    </w:p>
    <w:p w14:paraId="71ADC7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Duomenų, rodančių, kad vyresniems kaip 65 metų pacientams, kuriems yra dauginė mieloma ar mantijos ląstelių limfoma, reikėtų koreguoti dozę, nėra.</w:t>
      </w:r>
    </w:p>
    <w:p w14:paraId="32BE1AF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tyrimų su senyvais pacientais, kuriems yra anksčiau negydyta dauginė mieloma ir tinka didelių dozių chemoterapija su kraujodaros kamieninių ląstelių transplantacija, neatlikta. Todėl dozavimo rekomendacijų šiai populiacijai pateikti negalima.</w:t>
      </w:r>
    </w:p>
    <w:p w14:paraId="421DD3B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Anksčiau negydyta mantijos ląstelių limfoma sirgusių pacientų tyrimo metu 42,9 % ir 10,4 % pacientų bortezomibą vartojusiųjų grupėje buvo atitinkamai nuo 65 iki 74 metų ir ≥ 75 metų. Pacientai, kuriems buvo ≥ 75 metų, blogiau toleravo abu, BzR-CAP ir R-CHOP, gydymo planus (žr. 4.8 skyrių).</w:t>
      </w:r>
    </w:p>
    <w:p w14:paraId="0D51019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77B677A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Pacientams, kurių kepenų funkcija sutrikusi</w:t>
      </w:r>
    </w:p>
    <w:p w14:paraId="2E187F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kuriems yra lengvas kepenų funkcijos sutrikimas, dozės keisti nereikia ir juos reikia gydyti rekomenduojama doze. Pacientams, kuriems yra vidutinio sunkumo ar sunkus kepenų funkcijos sutrikimas, gydymą reikia pradėti pirmojo gydymo ciklo metu vienos injekcijos metu leidžiant sumažintą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Bortezomib Krka dozę, o vėliau, atsižvelgiant į tai, kaip pacientas toleruoja gydymą, galima apsvarstyti dozės padidinimo iki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arba papildomo dozės sumažinimo iki 0,5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reikalingumą (žr. 6 lentelę bei 4.4 ir 5.2 skyrius).</w:t>
      </w:r>
    </w:p>
    <w:p w14:paraId="7CD209C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0CEDE2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6 lentelė. Rekomenduojamas pradinės Bortezomib Krka dozės keitimas pacientams, kurių kepenų funkcija sutrikusi</w:t>
      </w:r>
    </w:p>
    <w:tbl>
      <w:tblPr>
        <w:tblW w:w="5076" w:type="pct"/>
        <w:tblLayout w:type="fixed"/>
        <w:tblCellMar>
          <w:left w:w="0" w:type="dxa"/>
          <w:right w:w="0" w:type="dxa"/>
        </w:tblCellMar>
        <w:tblLook w:val="01E0" w:firstRow="1" w:lastRow="1" w:firstColumn="1" w:lastColumn="1" w:noHBand="0" w:noVBand="0"/>
      </w:tblPr>
      <w:tblGrid>
        <w:gridCol w:w="1492"/>
        <w:gridCol w:w="2050"/>
        <w:gridCol w:w="2263"/>
        <w:gridCol w:w="3394"/>
      </w:tblGrid>
      <w:tr w:rsidR="00512929" w:rsidRPr="00512929" w14:paraId="5CB3E2ED" w14:textId="77777777" w:rsidTr="00A844F9">
        <w:trPr>
          <w:trHeight w:hRule="exact" w:val="1184"/>
        </w:trPr>
        <w:tc>
          <w:tcPr>
            <w:tcW w:w="811" w:type="pct"/>
            <w:tcBorders>
              <w:top w:val="single" w:sz="4" w:space="0" w:color="000000"/>
              <w:left w:val="single" w:sz="4" w:space="0" w:color="000000"/>
              <w:bottom w:val="single" w:sz="4" w:space="0" w:color="000000"/>
              <w:right w:val="single" w:sz="4" w:space="0" w:color="000000"/>
            </w:tcBorders>
          </w:tcPr>
          <w:p w14:paraId="3B2C7E1E"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b/>
                <w:bCs/>
                <w:lang w:val="en-US"/>
              </w:rPr>
              <w:t>Kepenų funkcijos sutrikimo laipsnis*</w:t>
            </w:r>
          </w:p>
        </w:tc>
        <w:tc>
          <w:tcPr>
            <w:tcW w:w="1114" w:type="pct"/>
            <w:tcBorders>
              <w:top w:val="single" w:sz="4" w:space="0" w:color="000000"/>
              <w:left w:val="single" w:sz="4" w:space="0" w:color="000000"/>
              <w:bottom w:val="single" w:sz="4" w:space="0" w:color="000000"/>
              <w:right w:val="single" w:sz="4" w:space="0" w:color="000000"/>
            </w:tcBorders>
          </w:tcPr>
          <w:p w14:paraId="34EF0E7B" w14:textId="77777777" w:rsidR="00512929" w:rsidRPr="00512929" w:rsidRDefault="00512929" w:rsidP="00512929">
            <w:pPr>
              <w:widowControl w:val="0"/>
              <w:spacing w:after="0" w:line="240" w:lineRule="auto"/>
              <w:ind w:left="340" w:right="-20"/>
              <w:rPr>
                <w:rFonts w:ascii="Times New Roman" w:eastAsia="Times New Roman" w:hAnsi="Times New Roman" w:cs="Times New Roman"/>
                <w:lang w:val="en-US"/>
              </w:rPr>
            </w:pPr>
            <w:r w:rsidRPr="00512929">
              <w:rPr>
                <w:rFonts w:ascii="Times New Roman" w:eastAsia="Times New Roman" w:hAnsi="Times New Roman" w:cs="Times New Roman"/>
                <w:b/>
                <w:bCs/>
                <w:lang w:val="en-US"/>
              </w:rPr>
              <w:t>Bilirubino koncentracija</w:t>
            </w:r>
          </w:p>
        </w:tc>
        <w:tc>
          <w:tcPr>
            <w:tcW w:w="1230" w:type="pct"/>
            <w:tcBorders>
              <w:top w:val="single" w:sz="4" w:space="0" w:color="000000"/>
              <w:left w:val="single" w:sz="4" w:space="0" w:color="000000"/>
              <w:bottom w:val="single" w:sz="4" w:space="0" w:color="000000"/>
              <w:right w:val="single" w:sz="4" w:space="0" w:color="000000"/>
            </w:tcBorders>
          </w:tcPr>
          <w:p w14:paraId="520B4665" w14:textId="77777777" w:rsidR="00512929" w:rsidRPr="00512929" w:rsidRDefault="00512929" w:rsidP="00512929">
            <w:pPr>
              <w:widowControl w:val="0"/>
              <w:spacing w:after="0" w:line="240" w:lineRule="auto"/>
              <w:ind w:left="217" w:right="197"/>
              <w:jc w:val="center"/>
              <w:rPr>
                <w:rFonts w:ascii="Times New Roman" w:eastAsia="Times New Roman" w:hAnsi="Times New Roman" w:cs="Times New Roman"/>
                <w:lang w:val="en-US"/>
              </w:rPr>
            </w:pPr>
            <w:r w:rsidRPr="00512929">
              <w:rPr>
                <w:rFonts w:ascii="Times New Roman" w:eastAsia="Times New Roman" w:hAnsi="Times New Roman" w:cs="Times New Roman"/>
                <w:b/>
                <w:bCs/>
                <w:lang w:val="en-US"/>
              </w:rPr>
              <w:t>SGOT (AST)</w:t>
            </w:r>
          </w:p>
          <w:p w14:paraId="159875FF" w14:textId="77777777" w:rsidR="00512929" w:rsidRPr="00512929" w:rsidRDefault="00512929" w:rsidP="00512929">
            <w:pPr>
              <w:widowControl w:val="0"/>
              <w:spacing w:after="0" w:line="240" w:lineRule="auto"/>
              <w:ind w:left="582" w:right="560"/>
              <w:jc w:val="center"/>
              <w:rPr>
                <w:rFonts w:ascii="Times New Roman" w:eastAsia="Times New Roman" w:hAnsi="Times New Roman" w:cs="Times New Roman"/>
                <w:lang w:val="en-US"/>
              </w:rPr>
            </w:pPr>
            <w:r w:rsidRPr="00512929">
              <w:rPr>
                <w:rFonts w:ascii="Times New Roman" w:eastAsia="Times New Roman" w:hAnsi="Times New Roman" w:cs="Times New Roman"/>
                <w:b/>
                <w:bCs/>
                <w:lang w:val="en-US"/>
              </w:rPr>
              <w:t>aktyvumas</w:t>
            </w:r>
          </w:p>
        </w:tc>
        <w:tc>
          <w:tcPr>
            <w:tcW w:w="1845" w:type="pct"/>
            <w:tcBorders>
              <w:top w:val="single" w:sz="4" w:space="0" w:color="000000"/>
              <w:left w:val="single" w:sz="4" w:space="0" w:color="000000"/>
              <w:bottom w:val="single" w:sz="4" w:space="0" w:color="000000"/>
              <w:right w:val="single" w:sz="4" w:space="0" w:color="000000"/>
            </w:tcBorders>
          </w:tcPr>
          <w:p w14:paraId="14F3814B" w14:textId="77777777" w:rsidR="00512929" w:rsidRPr="00512929" w:rsidRDefault="00512929" w:rsidP="00512929">
            <w:pPr>
              <w:widowControl w:val="0"/>
              <w:spacing w:after="0" w:line="240" w:lineRule="auto"/>
              <w:ind w:left="453" w:right="-20"/>
              <w:rPr>
                <w:rFonts w:ascii="Times New Roman" w:eastAsia="Times New Roman" w:hAnsi="Times New Roman" w:cs="Times New Roman"/>
                <w:lang w:val="en-US"/>
              </w:rPr>
            </w:pPr>
            <w:r w:rsidRPr="00512929">
              <w:rPr>
                <w:rFonts w:ascii="Times New Roman" w:eastAsia="Times New Roman" w:hAnsi="Times New Roman" w:cs="Times New Roman"/>
                <w:b/>
                <w:bCs/>
                <w:lang w:val="en-US"/>
              </w:rPr>
              <w:t>Pradinės dozes keitimas</w:t>
            </w:r>
          </w:p>
        </w:tc>
      </w:tr>
      <w:tr w:rsidR="00512929" w:rsidRPr="00512929" w14:paraId="2D9B9AC4" w14:textId="77777777" w:rsidTr="00A844F9">
        <w:trPr>
          <w:trHeight w:hRule="exact" w:val="565"/>
        </w:trPr>
        <w:tc>
          <w:tcPr>
            <w:tcW w:w="811" w:type="pct"/>
            <w:vMerge w:val="restart"/>
            <w:tcBorders>
              <w:top w:val="single" w:sz="4" w:space="0" w:color="000000"/>
              <w:left w:val="single" w:sz="4" w:space="0" w:color="000000"/>
              <w:right w:val="single" w:sz="4" w:space="0" w:color="000000"/>
            </w:tcBorders>
          </w:tcPr>
          <w:p w14:paraId="7C157F47" w14:textId="77777777" w:rsidR="00512929" w:rsidRPr="00512929" w:rsidRDefault="00512929" w:rsidP="00512929">
            <w:pPr>
              <w:widowControl w:val="0"/>
              <w:spacing w:after="0" w:line="240" w:lineRule="auto"/>
              <w:rPr>
                <w:rFonts w:ascii="Times New Roman" w:eastAsia="Calibri" w:hAnsi="Times New Roman" w:cs="Times New Roman"/>
                <w:lang w:val="en-US"/>
              </w:rPr>
            </w:pPr>
          </w:p>
          <w:p w14:paraId="5FC0B72F"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lang w:val="en-US"/>
              </w:rPr>
              <w:t>Lengvas</w:t>
            </w:r>
          </w:p>
        </w:tc>
        <w:tc>
          <w:tcPr>
            <w:tcW w:w="1114" w:type="pct"/>
            <w:tcBorders>
              <w:top w:val="single" w:sz="4" w:space="0" w:color="000000"/>
              <w:left w:val="single" w:sz="4" w:space="0" w:color="000000"/>
              <w:bottom w:val="single" w:sz="4" w:space="0" w:color="000000"/>
              <w:right w:val="single" w:sz="4" w:space="0" w:color="000000"/>
            </w:tcBorders>
          </w:tcPr>
          <w:p w14:paraId="7F407198"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w:t>
            </w:r>
            <w:r w:rsidRPr="00512929">
              <w:rPr>
                <w:rFonts w:ascii="Times New Roman" w:eastAsia="Times New Roman" w:hAnsi="Times New Roman" w:cs="Times New Roman"/>
                <w:spacing w:val="1"/>
                <w:lang w:val="en-US"/>
              </w:rPr>
              <w:t xml:space="preserve"> </w:t>
            </w:r>
            <w:r w:rsidRPr="00512929">
              <w:rPr>
                <w:rFonts w:ascii="Times New Roman" w:eastAsia="Times New Roman" w:hAnsi="Times New Roman" w:cs="Times New Roman"/>
                <w:lang w:val="en-US"/>
              </w:rPr>
              <w:t>1,0 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6652C728" w14:textId="77777777" w:rsidR="00512929" w:rsidRPr="00512929" w:rsidRDefault="00512929" w:rsidP="00512929">
            <w:pPr>
              <w:widowControl w:val="0"/>
              <w:spacing w:after="0" w:line="240" w:lineRule="auto"/>
              <w:ind w:left="558"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&gt; </w:t>
            </w:r>
            <w:r w:rsidRPr="00512929">
              <w:rPr>
                <w:rFonts w:ascii="Times New Roman" w:eastAsia="Times New Roman" w:hAnsi="Times New Roman" w:cs="Times New Roman"/>
                <w:spacing w:val="-1"/>
                <w:lang w:val="en-US"/>
              </w:rPr>
              <w:t>VNR</w:t>
            </w:r>
          </w:p>
        </w:tc>
        <w:tc>
          <w:tcPr>
            <w:tcW w:w="1845" w:type="pct"/>
            <w:tcBorders>
              <w:top w:val="single" w:sz="4" w:space="0" w:color="000000"/>
              <w:left w:val="single" w:sz="4" w:space="0" w:color="000000"/>
              <w:bottom w:val="single" w:sz="4" w:space="0" w:color="000000"/>
              <w:right w:val="single" w:sz="4" w:space="0" w:color="000000"/>
            </w:tcBorders>
          </w:tcPr>
          <w:p w14:paraId="10AF3BF3" w14:textId="77777777" w:rsidR="00512929" w:rsidRPr="00512929" w:rsidRDefault="00512929" w:rsidP="00512929">
            <w:pPr>
              <w:widowControl w:val="0"/>
              <w:tabs>
                <w:tab w:val="left" w:pos="2835"/>
                <w:tab w:val="left" w:pos="2977"/>
              </w:tabs>
              <w:spacing w:after="0" w:line="240" w:lineRule="auto"/>
              <w:ind w:left="142" w:right="1502" w:firstLine="851"/>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Nereikia</w:t>
            </w:r>
          </w:p>
        </w:tc>
      </w:tr>
      <w:tr w:rsidR="00512929" w:rsidRPr="00512929" w14:paraId="609BDF2F" w14:textId="77777777" w:rsidTr="00A844F9">
        <w:trPr>
          <w:trHeight w:hRule="exact" w:val="281"/>
        </w:trPr>
        <w:tc>
          <w:tcPr>
            <w:tcW w:w="811" w:type="pct"/>
            <w:vMerge/>
            <w:tcBorders>
              <w:left w:val="single" w:sz="4" w:space="0" w:color="000000"/>
              <w:bottom w:val="single" w:sz="4" w:space="0" w:color="000000"/>
              <w:right w:val="single" w:sz="4" w:space="0" w:color="000000"/>
            </w:tcBorders>
          </w:tcPr>
          <w:p w14:paraId="458D219A" w14:textId="77777777" w:rsidR="00512929" w:rsidRPr="00512929" w:rsidRDefault="00512929" w:rsidP="00512929">
            <w:pPr>
              <w:widowControl w:val="0"/>
              <w:spacing w:after="0" w:line="240" w:lineRule="auto"/>
              <w:rPr>
                <w:rFonts w:ascii="Times New Roman" w:eastAsia="Calibri" w:hAnsi="Times New Roman" w:cs="Times New Roman"/>
                <w:lang w:val="en-US"/>
              </w:rPr>
            </w:pPr>
          </w:p>
        </w:tc>
        <w:tc>
          <w:tcPr>
            <w:tcW w:w="1114" w:type="pct"/>
            <w:tcBorders>
              <w:top w:val="single" w:sz="4" w:space="0" w:color="000000"/>
              <w:left w:val="single" w:sz="4" w:space="0" w:color="000000"/>
              <w:bottom w:val="single" w:sz="4" w:space="0" w:color="000000"/>
              <w:right w:val="single" w:sz="4" w:space="0" w:color="000000"/>
            </w:tcBorders>
          </w:tcPr>
          <w:p w14:paraId="524EE6F6"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&gt; 1,0 x ‒ 1.5 x</w:t>
            </w:r>
            <w:r w:rsidRPr="00512929">
              <w:rPr>
                <w:rFonts w:ascii="Times New Roman" w:eastAsia="Times New Roman" w:hAnsi="Times New Roman" w:cs="Times New Roman"/>
                <w:spacing w:val="-2"/>
                <w:lang w:val="en-US"/>
              </w:rPr>
              <w:t xml:space="preserve">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37FF594A" w14:textId="77777777" w:rsidR="00512929" w:rsidRPr="00512929" w:rsidRDefault="00512929" w:rsidP="00512929">
            <w:pPr>
              <w:widowControl w:val="0"/>
              <w:spacing w:after="0" w:line="240" w:lineRule="auto"/>
              <w:ind w:left="649" w:right="629"/>
              <w:jc w:val="center"/>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Bet kuris</w:t>
            </w:r>
          </w:p>
        </w:tc>
        <w:tc>
          <w:tcPr>
            <w:tcW w:w="1845" w:type="pct"/>
            <w:tcBorders>
              <w:top w:val="single" w:sz="4" w:space="0" w:color="000000"/>
              <w:left w:val="single" w:sz="4" w:space="0" w:color="000000"/>
              <w:bottom w:val="single" w:sz="4" w:space="0" w:color="000000"/>
              <w:right w:val="single" w:sz="4" w:space="0" w:color="000000"/>
            </w:tcBorders>
          </w:tcPr>
          <w:p w14:paraId="5A113144" w14:textId="77777777" w:rsidR="00512929" w:rsidRPr="00512929" w:rsidRDefault="00512929" w:rsidP="00512929">
            <w:pPr>
              <w:widowControl w:val="0"/>
              <w:spacing w:after="0" w:line="240" w:lineRule="auto"/>
              <w:ind w:left="1134" w:right="1512"/>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Nereikia</w:t>
            </w:r>
          </w:p>
        </w:tc>
      </w:tr>
      <w:tr w:rsidR="00512929" w:rsidRPr="00512929" w14:paraId="64253D38" w14:textId="77777777" w:rsidTr="00A844F9">
        <w:trPr>
          <w:trHeight w:hRule="exact" w:val="587"/>
        </w:trPr>
        <w:tc>
          <w:tcPr>
            <w:tcW w:w="811" w:type="pct"/>
            <w:tcBorders>
              <w:top w:val="single" w:sz="4" w:space="0" w:color="000000"/>
              <w:left w:val="single" w:sz="4" w:space="0" w:color="000000"/>
              <w:bottom w:val="single" w:sz="4" w:space="0" w:color="000000"/>
              <w:right w:val="single" w:sz="4" w:space="0" w:color="000000"/>
            </w:tcBorders>
          </w:tcPr>
          <w:p w14:paraId="56CDF3FA"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lang w:val="en-US"/>
              </w:rPr>
              <w:t>Vidutinio sunkumo</w:t>
            </w:r>
          </w:p>
        </w:tc>
        <w:tc>
          <w:tcPr>
            <w:tcW w:w="1114" w:type="pct"/>
            <w:tcBorders>
              <w:top w:val="single" w:sz="4" w:space="0" w:color="000000"/>
              <w:left w:val="single" w:sz="4" w:space="0" w:color="000000"/>
              <w:bottom w:val="single" w:sz="4" w:space="0" w:color="000000"/>
              <w:right w:val="single" w:sz="4" w:space="0" w:color="000000"/>
            </w:tcBorders>
          </w:tcPr>
          <w:p w14:paraId="361598DC"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&gt; 1,5 x</w:t>
            </w:r>
            <w:r w:rsidRPr="00512929">
              <w:rPr>
                <w:rFonts w:ascii="Times New Roman" w:eastAsia="Times New Roman" w:hAnsi="Times New Roman" w:cs="Times New Roman"/>
                <w:spacing w:val="-2"/>
                <w:lang w:val="en-US"/>
              </w:rPr>
              <w:t xml:space="preserve"> ‒ </w:t>
            </w:r>
            <w:r w:rsidRPr="00512929">
              <w:rPr>
                <w:rFonts w:ascii="Times New Roman" w:eastAsia="Times New Roman" w:hAnsi="Times New Roman" w:cs="Times New Roman"/>
                <w:lang w:val="en-US"/>
              </w:rPr>
              <w:t xml:space="preserve">3 x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7595FDFF" w14:textId="77777777" w:rsidR="00512929" w:rsidRPr="00512929" w:rsidRDefault="00512929" w:rsidP="00512929">
            <w:pPr>
              <w:widowControl w:val="0"/>
              <w:spacing w:after="0" w:line="240" w:lineRule="auto"/>
              <w:ind w:left="649" w:right="629"/>
              <w:jc w:val="center"/>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Bet kuris</w:t>
            </w:r>
          </w:p>
        </w:tc>
        <w:tc>
          <w:tcPr>
            <w:tcW w:w="1845" w:type="pct"/>
            <w:vMerge w:val="restart"/>
            <w:tcBorders>
              <w:top w:val="single" w:sz="4" w:space="0" w:color="000000"/>
              <w:left w:val="single" w:sz="4" w:space="0" w:color="000000"/>
              <w:right w:val="single" w:sz="4" w:space="0" w:color="000000"/>
            </w:tcBorders>
          </w:tcPr>
          <w:p w14:paraId="163E03D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dozę sumažinti iki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pirmojo gydymo ciklo metu. Tolesnių ciklų metu, atsižvelgiant į tai, kaip pacientas toleruoja gydymą, apsvarstyti dozės padidinimo iki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arba papildomo dozės sumažinimo iki 0,5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reikalingumą.</w:t>
            </w:r>
          </w:p>
        </w:tc>
      </w:tr>
      <w:tr w:rsidR="00512929" w:rsidRPr="00512929" w14:paraId="288B5D62" w14:textId="77777777" w:rsidTr="00A844F9">
        <w:trPr>
          <w:trHeight w:hRule="exact" w:val="1605"/>
        </w:trPr>
        <w:tc>
          <w:tcPr>
            <w:tcW w:w="811" w:type="pct"/>
            <w:tcBorders>
              <w:top w:val="single" w:sz="4" w:space="0" w:color="000000"/>
              <w:left w:val="single" w:sz="4" w:space="0" w:color="000000"/>
              <w:bottom w:val="single" w:sz="4" w:space="0" w:color="000000"/>
              <w:right w:val="single" w:sz="4" w:space="0" w:color="000000"/>
            </w:tcBorders>
          </w:tcPr>
          <w:p w14:paraId="03AA7473" w14:textId="77777777" w:rsidR="00512929" w:rsidRPr="00512929" w:rsidRDefault="00512929" w:rsidP="00512929">
            <w:pPr>
              <w:widowControl w:val="0"/>
              <w:spacing w:after="0" w:line="240" w:lineRule="auto"/>
              <w:ind w:left="100" w:right="-20"/>
              <w:rPr>
                <w:rFonts w:ascii="Times New Roman" w:eastAsia="Times New Roman" w:hAnsi="Times New Roman" w:cs="Times New Roman"/>
                <w:lang w:val="en-US"/>
              </w:rPr>
            </w:pPr>
            <w:r w:rsidRPr="00512929">
              <w:rPr>
                <w:rFonts w:ascii="Times New Roman" w:eastAsia="Times New Roman" w:hAnsi="Times New Roman" w:cs="Times New Roman"/>
                <w:lang w:val="en-US"/>
              </w:rPr>
              <w:t>Sunkus</w:t>
            </w:r>
          </w:p>
        </w:tc>
        <w:tc>
          <w:tcPr>
            <w:tcW w:w="1114" w:type="pct"/>
            <w:tcBorders>
              <w:top w:val="single" w:sz="4" w:space="0" w:color="000000"/>
              <w:left w:val="single" w:sz="4" w:space="0" w:color="000000"/>
              <w:bottom w:val="single" w:sz="4" w:space="0" w:color="000000"/>
              <w:right w:val="single" w:sz="4" w:space="0" w:color="000000"/>
            </w:tcBorders>
          </w:tcPr>
          <w:p w14:paraId="3D4210DB" w14:textId="77777777" w:rsidR="00512929" w:rsidRPr="00512929" w:rsidRDefault="00512929" w:rsidP="00512929">
            <w:pPr>
              <w:widowControl w:val="0"/>
              <w:spacing w:after="0" w:line="240" w:lineRule="auto"/>
              <w:ind w:left="102" w:right="-20"/>
              <w:rPr>
                <w:rFonts w:ascii="Times New Roman" w:eastAsia="Times New Roman" w:hAnsi="Times New Roman" w:cs="Times New Roman"/>
                <w:lang w:val="en-US"/>
              </w:rPr>
            </w:pPr>
            <w:r w:rsidRPr="00512929">
              <w:rPr>
                <w:rFonts w:ascii="Times New Roman" w:eastAsia="Times New Roman" w:hAnsi="Times New Roman" w:cs="Times New Roman"/>
                <w:lang w:val="en-US"/>
              </w:rPr>
              <w:t xml:space="preserve">&gt; 3 x </w:t>
            </w:r>
            <w:r w:rsidRPr="00512929">
              <w:rPr>
                <w:rFonts w:ascii="Times New Roman" w:eastAsia="Times New Roman" w:hAnsi="Times New Roman" w:cs="Times New Roman"/>
                <w:spacing w:val="-1"/>
                <w:lang w:val="en-US"/>
              </w:rPr>
              <w:t>VNR</w:t>
            </w:r>
          </w:p>
        </w:tc>
        <w:tc>
          <w:tcPr>
            <w:tcW w:w="1230" w:type="pct"/>
            <w:tcBorders>
              <w:top w:val="single" w:sz="4" w:space="0" w:color="000000"/>
              <w:left w:val="single" w:sz="4" w:space="0" w:color="000000"/>
              <w:bottom w:val="single" w:sz="4" w:space="0" w:color="000000"/>
              <w:right w:val="single" w:sz="4" w:space="0" w:color="000000"/>
            </w:tcBorders>
          </w:tcPr>
          <w:p w14:paraId="2A8D7A6D" w14:textId="77777777" w:rsidR="00512929" w:rsidRPr="00512929" w:rsidRDefault="00512929" w:rsidP="00512929">
            <w:pPr>
              <w:widowControl w:val="0"/>
              <w:spacing w:after="0" w:line="240" w:lineRule="auto"/>
              <w:ind w:left="647" w:right="627"/>
              <w:jc w:val="center"/>
              <w:rPr>
                <w:rFonts w:ascii="Times New Roman" w:eastAsia="Times New Roman" w:hAnsi="Times New Roman" w:cs="Times New Roman"/>
                <w:lang w:val="en-US"/>
              </w:rPr>
            </w:pPr>
            <w:r w:rsidRPr="00512929">
              <w:rPr>
                <w:rFonts w:ascii="Times New Roman" w:eastAsia="Times New Roman" w:hAnsi="Times New Roman" w:cs="Times New Roman"/>
                <w:spacing w:val="-1"/>
                <w:lang w:val="en-US"/>
              </w:rPr>
              <w:t>Bet kuris</w:t>
            </w:r>
          </w:p>
        </w:tc>
        <w:tc>
          <w:tcPr>
            <w:tcW w:w="1845" w:type="pct"/>
            <w:vMerge/>
            <w:tcBorders>
              <w:left w:val="single" w:sz="4" w:space="0" w:color="000000"/>
              <w:bottom w:val="single" w:sz="4" w:space="0" w:color="000000"/>
              <w:right w:val="single" w:sz="4" w:space="0" w:color="000000"/>
            </w:tcBorders>
          </w:tcPr>
          <w:p w14:paraId="109E6B69" w14:textId="77777777" w:rsidR="00512929" w:rsidRPr="00512929" w:rsidRDefault="00512929" w:rsidP="00512929">
            <w:pPr>
              <w:widowControl w:val="0"/>
              <w:spacing w:after="0" w:line="240" w:lineRule="auto"/>
              <w:rPr>
                <w:rFonts w:ascii="Times New Roman" w:eastAsia="Calibri" w:hAnsi="Times New Roman" w:cs="Times New Roman"/>
                <w:lang w:val="en-US"/>
              </w:rPr>
            </w:pPr>
          </w:p>
        </w:tc>
      </w:tr>
    </w:tbl>
    <w:p w14:paraId="058A41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Santrumpos: SGOT = serumo gliutamatoksaloacetattransaminazė.</w:t>
      </w:r>
    </w:p>
    <w:p w14:paraId="2411272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AST = aspartataminotransferazė; VNR = viršutinė normos riba.</w:t>
      </w:r>
    </w:p>
    <w:p w14:paraId="4118B4A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Remiantis JAV Nacionalinio vėžio tyrimo instituto (angl. </w:t>
      </w:r>
      <w:r w:rsidRPr="00512929">
        <w:rPr>
          <w:rFonts w:ascii="Times New Roman" w:eastAsia="Calibri" w:hAnsi="Times New Roman" w:cs="Times New Roman"/>
          <w:i/>
          <w:iCs/>
          <w:sz w:val="18"/>
          <w:szCs w:val="18"/>
          <w:lang w:eastAsia="lt-LT"/>
        </w:rPr>
        <w:t>Nacional Cancer Institute [NCI]</w:t>
      </w:r>
      <w:r w:rsidRPr="00512929">
        <w:rPr>
          <w:rFonts w:ascii="Times New Roman" w:eastAsia="Calibri" w:hAnsi="Times New Roman" w:cs="Times New Roman"/>
          <w:sz w:val="18"/>
          <w:szCs w:val="18"/>
          <w:lang w:eastAsia="lt-LT"/>
        </w:rPr>
        <w:t>) organų funkcijos sutrikimo darbo grupės klasifikacija apibūdinant. kepenų funkcijos sutrikimo laipsnį (lengvas, vidutinio sunkumo, sunkus).</w:t>
      </w:r>
    </w:p>
    <w:p w14:paraId="6BD7333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9D3FEC6"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i/>
          <w:iCs/>
          <w:snapToGrid w:val="0"/>
          <w:color w:val="000000"/>
        </w:rPr>
      </w:pPr>
      <w:r w:rsidRPr="00512929">
        <w:rPr>
          <w:rFonts w:ascii="Times New Roman" w:eastAsia="Times New Roman" w:hAnsi="Times New Roman" w:cs="Times New Roman"/>
          <w:i/>
          <w:iCs/>
          <w:snapToGrid w:val="0"/>
          <w:color w:val="000000"/>
        </w:rPr>
        <w:t>Pacientams, kurių inkstų funkcija sutrikusi</w:t>
      </w:r>
    </w:p>
    <w:p w14:paraId="14E1C44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Pacientų, kuriems yra lengvas ar vidutinio sunkumo inkstų funkcijos sutrikimas (kreatinino klirensas [CrCL] &gt; 20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organizme bortezomibo farmakokinetika nepakinta, todėl tokiems pacientams vaistinio preparato dozės keisti nebūtina. Ar bortezomibo farmakokinetika pakinta pacientų, kuriems yra sunkus inkstų funkcijos sutrikimas (CrCL &lt; 20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ir kuriems neatliekamos dializės, organizme, nežinoma. Dializė gali sumažinti bortezomibo koncentraciją, todėl Bortezomib Krka reikia vartoti po dializės procedūros (žr. 5.2 skyrių).</w:t>
      </w:r>
    </w:p>
    <w:p w14:paraId="3433A3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3C079E7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Vaikų populiacija</w:t>
      </w:r>
    </w:p>
    <w:p w14:paraId="0B57CA2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saugumas ir veiksmingumas paaugliams ir vaikams jaunesniems nei 18 metų neištirti (žr. 5.1 ir 5.2 skyrius). Šiuo metu turimi duomenys aprašyti 5.1 skyriuje, bet dozavimo rekomendacijų pateikti negalima.</w:t>
      </w:r>
    </w:p>
    <w:p w14:paraId="41F3CCA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0FE23B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Vartojimo metodas</w:t>
      </w:r>
    </w:p>
    <w:p w14:paraId="70ADEF0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u w:val="single"/>
        </w:rPr>
      </w:pPr>
    </w:p>
    <w:p w14:paraId="5BB823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Tiekiami Bortezomib Krka 3,5 mg milteliai injekciniam tirpalui, kurie skirti leisti į veną arba po oda.</w:t>
      </w:r>
    </w:p>
    <w:p w14:paraId="422D5F8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1B6EC53"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r w:rsidRPr="00512929">
        <w:rPr>
          <w:rFonts w:ascii="Times New Roman" w:eastAsia="Calibri" w:hAnsi="Times New Roman" w:cs="Times New Roman"/>
          <w:lang w:eastAsia="lt-LT"/>
        </w:rPr>
        <w:t>Tiekiami Bortezomib Krka 1 mg milteliai injekciniam tirpalui, kurie skirti leisti tik į veną.</w:t>
      </w:r>
    </w:p>
    <w:p w14:paraId="4195190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FEDD21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negalima vartoti kitais būdais. Suleidimas į povoratinklinę ertmę baigėsi mirtimi.</w:t>
      </w:r>
    </w:p>
    <w:p w14:paraId="31A1D78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8D65D1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Injekcija į veną</w:t>
      </w:r>
    </w:p>
    <w:p w14:paraId="42BD14C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Paruoštas Bortezomib Krka 3,5 mg tirpalas turi būti suleistas per 3-5 sekundes kaip smūginė dozė į periferinę ar centrinę veną per kateterį, kurį po to reikia praplauti 9 mg/ml (0,9 %) natrio chlorido injekciniu tirpalu. Tarp Bortezomib Krka dozių vartojimo iš eilės turi būti mažiausiai 72 val. pertrauka.</w:t>
      </w:r>
    </w:p>
    <w:p w14:paraId="6AD36B6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BCBA54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Injekcija po oda</w:t>
      </w:r>
    </w:p>
    <w:p w14:paraId="5E909FC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Paruoštas Bortezomib Krka 3,5 mg tirpalas turi būti suleistas po šlaunies (kairės arba dešinės) arba pilvo (kairės ar dešinės pusės) oda. Tirpalą reikia suleisti po oda 45</w:t>
      </w:r>
      <w:r w:rsidRPr="00512929">
        <w:rPr>
          <w:rFonts w:ascii="Times New Roman" w:eastAsia="Times New Roman" w:hAnsi="Times New Roman" w:cs="Times New Roman"/>
          <w:snapToGrid w:val="0"/>
        </w:rPr>
        <w:noBreakHyphen/>
        <w:t>90° kampu. Kiekvieną kitą kartą injekcijos vietą reikia keisti.</w:t>
      </w:r>
    </w:p>
    <w:p w14:paraId="6D4EB9A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0365C5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po Bortezomib Krka injekcijos po oda pasireiškė lokali reakcija injekcijos vietoje, galima vartoti arba mažesnės koncentracijos Bortezomib Krka tirpalą (Bortezomib Krka 3,5 mg reikia praskiesti iki 1 mg/ml koncentracijos vietoj 2,5 mg/ml) suleisti po oda, arba rekomenduojama pereiti prie injekcijos į veną.</w:t>
      </w:r>
    </w:p>
    <w:p w14:paraId="408179D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22C90E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skiriant vartoti kartu su kitais vaistiniais preparatais, šių vaistinių preparatų vartojimo instrukcijas žiūrėkite jų preparato charakteristikų santraukose.</w:t>
      </w:r>
    </w:p>
    <w:p w14:paraId="42BF43E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E9C12C3"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4.3</w:t>
      </w:r>
      <w:r w:rsidRPr="00512929">
        <w:rPr>
          <w:rFonts w:ascii="Times New Roman" w:eastAsia="Times New Roman" w:hAnsi="Times New Roman" w:cs="Times New Roman"/>
          <w:b/>
          <w:bCs/>
          <w:snapToGrid w:val="0"/>
          <w:lang w:eastAsia="x-none"/>
        </w:rPr>
        <w:tab/>
        <w:t>Kontraindikacijos</w:t>
      </w:r>
    </w:p>
    <w:p w14:paraId="04889EA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83A4D8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 veikliajai medžiagai, borui arba bet kuriai 6.1 skyriuje nurodytai pagalbinei medžiagai.</w:t>
      </w:r>
    </w:p>
    <w:p w14:paraId="3FBCC8A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Ūminė difuzinė infiltracinė plaučių ir perikardo liga.</w:t>
      </w:r>
    </w:p>
    <w:p w14:paraId="486A604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3FC1A5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vartojant kartu su kitais vaistiniais preparatais, apie papildomas kontraindikacijas žr. šių vaistinių preparatų preparato charakteristikų santraukose.</w:t>
      </w:r>
    </w:p>
    <w:p w14:paraId="698B95A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AF93941"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4.4</w:t>
      </w:r>
      <w:r w:rsidRPr="00512929">
        <w:rPr>
          <w:rFonts w:ascii="Times New Roman" w:eastAsia="Times New Roman" w:hAnsi="Times New Roman" w:cs="Times New Roman"/>
          <w:b/>
          <w:bCs/>
          <w:snapToGrid w:val="0"/>
          <w:lang w:eastAsia="x-none"/>
        </w:rPr>
        <w:tab/>
        <w:t>Specialūs įspėjimai ir atsargumo priemonės</w:t>
      </w:r>
    </w:p>
    <w:p w14:paraId="361649A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01574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vartojant kartu su kitais vaistiniais preparatais, prieš pradedant gydymą Bortezomib Krka, reikia perskaityti šių kitų vaistinių preparatų preparato charakteristikų santraukas. Vartojant talidomidą, turi būti kreipiamas ypatingas dėmesys nėštumo testams ir prevencijos reikalavimams (žr. 4.6 skyrių).</w:t>
      </w:r>
    </w:p>
    <w:p w14:paraId="2226EA0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9EBC25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Vartojimas į povoratinklinę ertmę</w:t>
      </w:r>
    </w:p>
    <w:p w14:paraId="748C44B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mirties atvejų atsitiktinai suleidus bortezomibo į povoratinklinę ertmę. Bortezomib Krka 1 mg milteliai injekciniam tirpalui yra skirti leisti tik į veną, o Bortezomib Krka 3,5 mg milteliai injekciniam tirpalui yra skirti leisti į veną arba po oda. Bortezomib Krka negalima vartoti į povoratinklinę ertmę.</w:t>
      </w:r>
    </w:p>
    <w:p w14:paraId="443640D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062F9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Toksinis poveikis virškinimo traktui</w:t>
      </w:r>
    </w:p>
    <w:p w14:paraId="201B20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Labai dažnai, vartojant bortezomibą, būna toksinis poveikis virškinimo traktui, pasireiškiantis pykinimu, viduriavimu, vėmimu ir vidurių užkietėjimu. Yra buvę nedažnų žarnų nepraeinamumo atvejų (žr. 4.8 skyrių). Todėl ligonius, kuriems yra vidurių užkietėjimas, būtina atidžiai stebėti.</w:t>
      </w:r>
    </w:p>
    <w:p w14:paraId="4BBFECB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CEA4B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Hematologinis toksinis poveikis</w:t>
      </w:r>
    </w:p>
    <w:p w14:paraId="636FBC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kartu su </w:t>
      </w:r>
      <w:r w:rsidRPr="00512929">
        <w:rPr>
          <w:rFonts w:ascii="Times New Roman" w:eastAsia="Calibri" w:hAnsi="Times New Roman" w:cs="Times New Roman"/>
          <w:lang w:eastAsia="lt-LT"/>
        </w:rPr>
        <w:lastRenderedPageBreak/>
        <w:t>rituksimabu, ciklofosfamidu, doksorubicinu ir prednizonu (BzR-CAP),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rasta nebuvo. Dauginės mielomos gydymo vienu vaistiniu preparatu tyrimuose vidutinis mažiausias trombocitų kiekis siekė apytikriai 40 % jų pradinio kiekio, o MLL tyrime – 50 %. Ligoniams, kurie serga pažengusia daugine mieloma, trombocitopenijos sunkumas buvo susijęs su trombocitų kiekiu prieš gydymą: 90 % tiriamųjų iš 21 ligonio, kurių pradinis trombocitų kiekis buvo &lt; 75 000/µl, klinikinio tyrimo metu trombocitų kiekis buvo ≤ 25 000/μl, tarp jų 14 % – &lt; 10 000/µl; priešingai, iš 309 pacientų, kurių pradinis trombocitų kiekis buvo &gt; 75 000/µl, tik 14 % trombocitų kiekis tyrimo metu buvo ≤ 25 000/µl.</w:t>
      </w:r>
    </w:p>
    <w:p w14:paraId="50A17E4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E76832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Tarp MLL sergančių pacientų (tyrimas LYM-3002) ≥ 3 laipsnio trombocitopenija dažniau (56,7 %, palyginti su 5,8 %) pasireiškė gydymo bortezomibu grupėje (BzR-CAP), palyginti su gydymo grupe, kurioje bortezomibas nevartotas (skirtas rituksimabas, ciklofosfamidas, doksorubicinas, vinkristinas ir prednizonas [R-CHOP]). Abejose gydymo grupėse buvo panašus bendrasis visų sunkumo laipsnių kraujavimo reiškinių (6,3 % BzR-CAP grupėje ir 5,0 % R-CHOP grupėje), taip pat ir 3 laipsnio ar sunkesnių kraujavimo reiškinių dažnis (BzR-CAP: 4 pacientams [1,7 %]; R-CHOP: 3 pacientams [1,2 %]). BzR-CAP grupėje 22,5 % pacientų buvo perpilta trombocitų, palyginti su 2,9 % pacientų R-CHOP grupėje.</w:t>
      </w:r>
    </w:p>
    <w:p w14:paraId="039301D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9BB045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pranešta apie kraujavimus iš virškinimo trakto ir į galvos smegenis, susijusius su gydymu bortezomibu. Todėl trombocitų kiekis turi būti tikrinamas prieš kiekvieną bortezomibo dozę. Gydymas bortezomibu turi būti sustabdytas, jeigu trombocitų kiekis yra &lt; 25 000/</w:t>
      </w:r>
      <w:r w:rsidRPr="00512929">
        <w:rPr>
          <w:rFonts w:ascii="Times New Roman" w:eastAsia="SymbolMT" w:hAnsi="Times New Roman" w:cs="Times New Roman"/>
          <w:lang w:eastAsia="lt-LT"/>
        </w:rPr>
        <w:t>µ</w:t>
      </w:r>
      <w:r w:rsidRPr="00512929">
        <w:rPr>
          <w:rFonts w:ascii="Times New Roman" w:eastAsia="Calibri" w:hAnsi="Times New Roman" w:cs="Times New Roman"/>
          <w:lang w:eastAsia="lt-LT"/>
        </w:rPr>
        <w:t>l, arba tuo atveju, jeigu vartojant kartu su melfalanu ir prednizonu, trombocitų kiekis yra ≤ 30 000/</w:t>
      </w:r>
      <w:r w:rsidRPr="00512929">
        <w:rPr>
          <w:rFonts w:ascii="Times New Roman" w:eastAsia="SymbolMT" w:hAnsi="Times New Roman" w:cs="Times New Roman"/>
          <w:lang w:eastAsia="lt-LT"/>
        </w:rPr>
        <w:t>µ</w:t>
      </w:r>
      <w:r w:rsidRPr="00512929">
        <w:rPr>
          <w:rFonts w:ascii="Times New Roman" w:eastAsia="Calibri" w:hAnsi="Times New Roman" w:cs="Times New Roman"/>
          <w:lang w:eastAsia="lt-LT"/>
        </w:rPr>
        <w:t>l (žr. 4.2 skyrių). Reikia atidžiai palyginti galimą gydymo naudą ir riziką, ypač jeigu yra vidutinio ar didelio laipsnio trombocitopenija ir kraujavimo rizikos veiksnių.</w:t>
      </w:r>
    </w:p>
    <w:p w14:paraId="56A2C9B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E211CD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Viso gydymo Bortezomib Krka metu būtina dažnai atlikti bendrą kraujo tyrimą (BKT) su ląstelių diferenciacija, kartu nustatant ir trombocitų kiekį. Trombocitų transfuzija turi būti apsvarstyta esant klinikiniam poreikiui (žr. 4.2 skyrių).</w:t>
      </w:r>
    </w:p>
    <w:p w14:paraId="175D2AA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C39C60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stimuliuojančiuoju faktoriumi buvo skirtas 78 % pacientų BzR-CAP grupėje ir 61 % pacientų R-CHOP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 suleisti gydymo ciklus. (žr. 4.2 skyrių).</w:t>
      </w:r>
    </w:p>
    <w:p w14:paraId="7F6F867C"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748731D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i/>
          <w:iCs/>
          <w:u w:val="single"/>
          <w:lang w:eastAsia="lt-LT"/>
        </w:rPr>
        <w:t xml:space="preserve">Herpes zoster </w:t>
      </w:r>
      <w:r w:rsidRPr="00512929">
        <w:rPr>
          <w:rFonts w:ascii="Times New Roman" w:eastAsia="Calibri" w:hAnsi="Times New Roman" w:cs="Times New Roman"/>
          <w:u w:val="single"/>
          <w:lang w:eastAsia="lt-LT"/>
        </w:rPr>
        <w:t>viruso reaktyvacija</w:t>
      </w:r>
    </w:p>
    <w:p w14:paraId="0190DE0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gydomiems Bortezomib Krka, rekomenduojama profilaktiškai naudoti antivirusinius vaistinius preparatus.</w:t>
      </w:r>
    </w:p>
    <w:p w14:paraId="2DA183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III fazės klinikinio tyrimo metu, kuriame dalyvavo nuo dauginės mielomos anksčiau negydyti pacientai, </w:t>
      </w:r>
      <w:r w:rsidRPr="00512929">
        <w:rPr>
          <w:rFonts w:ascii="Times New Roman" w:eastAsia="Calibri" w:hAnsi="Times New Roman" w:cs="Times New Roman"/>
          <w:i/>
          <w:iCs/>
          <w:lang w:eastAsia="lt-LT"/>
        </w:rPr>
        <w:t xml:space="preserve">herpes zoster </w:t>
      </w:r>
      <w:r w:rsidRPr="00512929">
        <w:rPr>
          <w:rFonts w:ascii="Times New Roman" w:eastAsia="Calibri" w:hAnsi="Times New Roman" w:cs="Times New Roman"/>
          <w:lang w:eastAsia="lt-LT"/>
        </w:rPr>
        <w:t>infekcija dažniau atsinaujino pacientams, vartojusiems bortezomibą, melfalaną ir prednizoną (Bz+M+P), palyginti su vartojusiais melfalaną ir prednizoną (M+P) (atitinkamai 14 %, palyginti su 4 %).</w:t>
      </w:r>
    </w:p>
    <w:p w14:paraId="283C269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MLL sergantiems pacientams (tyrimas LYM-3002) </w:t>
      </w:r>
      <w:r w:rsidRPr="00512929">
        <w:rPr>
          <w:rFonts w:ascii="Times New Roman" w:eastAsia="Calibri" w:hAnsi="Times New Roman" w:cs="Times New Roman"/>
          <w:i/>
          <w:iCs/>
          <w:lang w:eastAsia="lt-LT"/>
        </w:rPr>
        <w:t>herpes zoster</w:t>
      </w:r>
      <w:r w:rsidRPr="00512929">
        <w:rPr>
          <w:rFonts w:ascii="Times New Roman" w:eastAsia="Calibri" w:hAnsi="Times New Roman" w:cs="Times New Roman"/>
          <w:lang w:eastAsia="lt-LT"/>
        </w:rPr>
        <w:t xml:space="preserve"> infekcija pasireiškė 6,7 % pacientų BzR-CAP grupėje ir 1,2 % pacientų R-CHOP grupėje (žr. 4.8 skyrių).</w:t>
      </w:r>
    </w:p>
    <w:p w14:paraId="26A08DF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871F8A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Hepatito B viruso (HBV) reaktyvacija ir infekcija</w:t>
      </w:r>
    </w:p>
    <w:p w14:paraId="475E0E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Rituksimabą vartojant kartu su Bortezomib Krka, prieš pradedant gydymą visada reikia atlikti HBV patikrą pacientams su HBV infekcijos rizika. Reikia atidžiai stebėti, ar kombinuoto gydymo rituksimabu kartu su Bortezomib Krka metu arba po jo neatsiranda aktyvios HBV infekcijos klinikinių </w:t>
      </w:r>
      <w:r w:rsidRPr="00512929">
        <w:rPr>
          <w:rFonts w:ascii="Times New Roman" w:eastAsia="Calibri" w:hAnsi="Times New Roman" w:cs="Times New Roman"/>
          <w:lang w:eastAsia="lt-LT"/>
        </w:rPr>
        <w:lastRenderedPageBreak/>
        <w:t>ir laboratorinių požymių hepatito B viruso nešiotojams ir pacientams, kuriems anksčiau buvo diagnozuotas hepatitas B. Reikia apsvarstyti priešvirusinės profilaktikos skyrimą. Daugiau informacijos žiūrėkite rituksimabo preparato charakteristikų santraukoje.</w:t>
      </w:r>
    </w:p>
    <w:p w14:paraId="7E51D5C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483AE9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Progresuojanti daugiažidinė leukoencefalopatija (PDL)</w:t>
      </w:r>
    </w:p>
    <w:p w14:paraId="6ACE2C7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Buvo gauta pranešimų apie bortezomibu gydytiems pacientams pasireiškusius labai retus nežinomos priežasties </w:t>
      </w:r>
      <w:r w:rsidRPr="00512929">
        <w:rPr>
          <w:rFonts w:ascii="Times New Roman" w:eastAsia="Calibri" w:hAnsi="Times New Roman" w:cs="Times New Roman"/>
          <w:i/>
          <w:iCs/>
          <w:lang w:eastAsia="lt-LT"/>
        </w:rPr>
        <w:t xml:space="preserve">John Cunningham (JC) </w:t>
      </w:r>
      <w:r w:rsidRPr="00512929">
        <w:rPr>
          <w:rFonts w:ascii="Times New Roman" w:eastAsia="Calibri" w:hAnsi="Times New Roman" w:cs="Times New Roman"/>
          <w:lang w:eastAsia="lt-LT"/>
        </w:rPr>
        <w:t>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diagnostiką,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Bortezomib Krka.</w:t>
      </w:r>
    </w:p>
    <w:p w14:paraId="028D18B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79F9062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Periferinė neuropatija</w:t>
      </w:r>
    </w:p>
    <w:p w14:paraId="616E0DC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Gydymas bortezomibu labai dažnai būna susijęs su periferine neuropatija, kuri dažniausiai esti sensorinė, tačiau yra buvę pranešimų apie sunkios motorinės neuropatijos atvejus su ar be periferinės sensorinės neuropatijos. Periferinės neuropatijos pasireiškimo dažnumas padidėja ankstyvuoju gydymo laikotarpiu ir būna didžiausias 5 ciklo metu.</w:t>
      </w:r>
    </w:p>
    <w:p w14:paraId="5613E67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47CFBC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Rekomenduojama pacientus atidžiai stebėti, ar jiems neatsiranda neuropatijos požymių, pvz., deginimo jausmo, hiperestezijos, hipoestezijos, parestezijos, diskomforto, neuropatinio skausmo ar silpnumo.</w:t>
      </w:r>
    </w:p>
    <w:p w14:paraId="59D4FDD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5B1B833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III fazės klinikiniame tyrime lyginant į veną skiriamą bortezomibą su skiriamu po oda, 2 ir didesnio laipsnio periferinės neuropatijos reiškiniai pasitaikė 24 % injekcijos po oda grupėje ir 41 % injekcijos į veną grupėje (p = 0,0124). 3 ir didesnio laipsnio neuropatija pasitaikė 6 % pacientų gydytų vaistą leidžiant po oda grupėje, palyginti su 16 % pacientų gydytų leidžiant vaistą į veną grupėje (p = 0,0264). Visų laipsnių neuropatijos dažnumas bortezomibą skiriant į veną buvo mažesnis anksčiau atliktuose tyrimuose su į veną leidžiamu bortezomibu, palyginti su dažnumu tyrime MMY-3021.</w:t>
      </w:r>
    </w:p>
    <w:p w14:paraId="49869C5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4C28A5F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kuriems atsiranda ar paūmėja periferinė neuropatija, reikia atlikti neurologinį įvertinimą ir gali prireikti keisti Bortezomib Krka dozę arba dozavimo planą, arba vartoti po oda (žr. 4.2 skyrių). Neuropatija buvo gydoma pagalbinėmis priemonėmis ir kitais gydymo būdais.</w:t>
      </w:r>
    </w:p>
    <w:p w14:paraId="4E75132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C6CD87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Pacientams, gydomiems Bortezomib Krka kartu su kitais vaistiniais preparatais, kurie žinomai susiję su neuropatija (pvz., talidomidu), reikia apsvarstyti anksti pradėti ir reguliariai stebėti, ar gydymo metu neatsiranda neuropatijos simptomų ir atlikti neurologinės būklės įvertinimą, bei reikia apsvarstyti tinkamai mažinti dozę arba gydymą nutraukti.</w:t>
      </w:r>
    </w:p>
    <w:p w14:paraId="76B965D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18582E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 periferinės neuropatijos, ir autonominė neuropatija gali turėti įtakos kai kurioms nepageidaujamoms reakcijoms, pvz., padėties hipotenzijai ir sunkiam vidurių užkietėjimui su žarnų nepraeinamumu. Duomenų apie autonominę neuropatiją ir jos įtaką šiems nepageidaujamiems reiškiniams nepakanka.</w:t>
      </w:r>
    </w:p>
    <w:p w14:paraId="39FC045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43EE2A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Priepuoliai</w:t>
      </w:r>
    </w:p>
    <w:p w14:paraId="4B892BB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Nedažnai ligoniams, kuriems praeityje nebuvo priepuolių ar nebuvo diagnozuota epilepsija, pasireiškė priepuoliai. Todėl ligonius, kuriems yra priepuolių rizikos veiksnių, reikia gydyti labai atsargiai.</w:t>
      </w:r>
    </w:p>
    <w:p w14:paraId="685E83D6"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0CF494B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Hipotenzija</w:t>
      </w:r>
    </w:p>
    <w:p w14:paraId="1DFA008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Gydymas bortezomibu dažnai esti susijęs su ortostatine (padėties) hipotenzija. Dažniausiai nepageidaujamos reakcijos būna nesunkios ar vidutinio sunkumo ir pastebimos viso gydymo metu. Pacientams, kuriems vartojant bortezomibą (leidžiamą į veną) pasireiškė ortostatinė hipotenzija, jos požymių prieš gydymą bortezomibu nebuvo. Daugumai pacientų reikėjo ortostatinės hipotenzijos gydymo. Nedidelei daliai pacientų, kuriems buvo ortostatinė hipotenzija, pasireiškė sinkopės reiškinių. Ortostatinė (padėties) hipotenzija nebuvo aiškiai susijusi su bortezomibo boliuso infuzija. Šio reiškinio atsiradimo būdas nežinomas, nors iš dalies gali būti dėl autonominės neuropatijos. Autonominė </w:t>
      </w:r>
      <w:r w:rsidRPr="00512929">
        <w:rPr>
          <w:rFonts w:ascii="Times New Roman" w:eastAsia="Calibri" w:hAnsi="Times New Roman" w:cs="Times New Roman"/>
          <w:lang w:eastAsia="lt-LT"/>
        </w:rPr>
        <w:lastRenderedPageBreak/>
        <w:t>neuropatija gali būti susijusi su bortezomibo vartojimu arba bortezomibas gali pabloginti jau esančią patologinę būklę, pvz., diabetinę ar amiloidinę neuropatiją. Būtina laikytis atsargumo priemonių gydant pacientus, kuriems anksčiau pasireiškė sinkopė ir kurie vartoja galimai hipotenziją sukeliantį vaistinį preparatą, taip pat gydant pacientus, kuriems yra dehidracija dėl pasikartojančio viduriavimo ar vėmimo. Ortostatinei (padėties) hipotenzijai gydyti galima koreguoti antihipertenzinį gydymą, atlikti rehidraciją ar skirti mineralokortikoidų ir (ar) simpatomimetikų. Pacientams būtina nurodyti, kad jie kreiptųsi medicinos pagalbos pasireiškus svaigulio, galvos sukimosi ar trumpo alpimo epizodams.</w:t>
      </w:r>
    </w:p>
    <w:p w14:paraId="1AF22E6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7EB019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Užpakalinės laikinos encefalopatijos sindromas (ULES)</w:t>
      </w:r>
    </w:p>
    <w:p w14:paraId="6DA874A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Gauta pranešimų, kad bortezomibą vartojantiems pacientams pasireiškė ULES. ULES yra reta, dažnai grįžtama, greitai progresuojanti nervų sistemos būklė, kuri gali pasireikšti priepuoliais, hipertenzija, galvos skausmu, letargija, konfūzija, aklumu bei kitokiais regėjimo ir neurologiniais sutrikimais. Šiai diagnozei patvirtinti taikomi smegenų vaizdo tyrimo metodai, geriausiai tam tinka magnetinio rezonanso tomografija (MRT). Pacientams, kuriems pasireiškia ULES, gydymas Bortezomib Krka turi būti nutrauktas.</w:t>
      </w:r>
    </w:p>
    <w:p w14:paraId="728F84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6D37E2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Širdies nepakankamumas</w:t>
      </w:r>
    </w:p>
    <w:p w14:paraId="7A9C561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atvejų, kai gydymo bortezomibu metu pacientams ūmiai prasidėjo arba paūmėjo stazinis širdies nepakankamumas ir (ar) pirmą kartą sumažėjo širdies kairiojo skilvelio išmetimo frakcija. Skysčių susikaupimas gali būti skatinančiu faktoriumi širdies nepakankamumo požymiams ir simptomams atsirasti. Rizikos faktorių susirgti širdies liga turinčius ar ja sergančius ligonius reikia atidžiai nuolatos stebėti.</w:t>
      </w:r>
    </w:p>
    <w:p w14:paraId="5A9FB713"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3C3F448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Elektrokardiogramos tyrimai</w:t>
      </w:r>
    </w:p>
    <w:p w14:paraId="62347C6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Klinikinių tyrimų metu buvo pavienių QT intervalo pailgėjimo atvejų, kurių priežastinis ryšys nustatytas nebuvo.</w:t>
      </w:r>
    </w:p>
    <w:p w14:paraId="12947BD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55ECDF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Plaučių sutrikimai</w:t>
      </w:r>
    </w:p>
    <w:p w14:paraId="010FD8F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Retai yra buvę pranešimų apie nežinomos etiologijos ūminę difuzinę infiltracinę plaučių ligą, pvz., pneumonitą, intersticinę pneumoniją, plaučių infiltraciją ir ūminį kvėpavimo sutrikimo sindromą (ŪKSS, angl., Acute Respiratory Distress Syndrome [ARDS]) bortezomibu gydomiems ligoniams (žr. 4.8 skyrių). Kai kurie iš šių atvejų pasibaigė mirtimi. Prieš pradedant gydymą bortezomibu, rekomenduojama atlikti krūtinės ląstos rentgenogramą, kad pagal ją būtų galima nustatyti galimus plaučių pakitimus, atsiradusius po gydymo.</w:t>
      </w:r>
    </w:p>
    <w:p w14:paraId="5804497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7830EC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Atsiradus naujiems ar pasunkėjus jau esantiems plaučių klinikiniams simptomams (pvz., kosulys, dusulys), reikia nedelsiant atlikti ligonio ištyrimą ir tinkamai gydyti. Prieš tęsiant gydymą Bortezomib Krka, reikia įvertinti galimos naudos ir rizikos santykį.</w:t>
      </w:r>
    </w:p>
    <w:p w14:paraId="39D9F41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97587A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Klinikiniame tyrime dėl recidyvuojančios ūminės mielogeninės leukemijos pradėjus gydymą didelės dozės citarabino (2 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per parą) 24 valandų trukmės nepertraukiama infuzija kartu su daunorubicinu ir bortezomibu, du ligoniai (iš dviejų) mirė ankstyvoje gydymo stadijoje dėl ūminio kvėpavimo sutrikimo sindromo (ŪKSS) ir tyrimas buvo nutrauktas. Dėl to šis specifinis skyrimo būdas kartu su didele citarabino doze (2 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per parą) 24 valandų trukmės nepertraukiama infuzija nerekomenduojamas.</w:t>
      </w:r>
    </w:p>
    <w:p w14:paraId="2CE2943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B5E08B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Sutrikusi inkstų funkcija</w:t>
      </w:r>
    </w:p>
    <w:p w14:paraId="3181D19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Daugine mieloma sergantiems pacientams dažnai būna inkstų komplikacijų. Pacientus, kurie serga inkstų funkcijos sutrikimu, reikia atidžiai stebėti (žr. 4.2 ir 5.2 skyrius).</w:t>
      </w:r>
    </w:p>
    <w:p w14:paraId="5C5257A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DF9C5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Sutrikusi kepenų funkcija</w:t>
      </w:r>
    </w:p>
    <w:p w14:paraId="5207DD0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Bortezomibą metabolizuoja kepenų fermentai. Pacientų, kuriems yra vidutinio sunkumo ar sunkus kepenų funkcijos sutrikimas, organizme bortezomibo ekspozicija būna padidėjusi. Šiuos pacientus reikia gydyti sumažintomis Bortezomib Krka dozėmis ir atidžiai stebėti, ar jiems nepasireiškia toksinis poveikis (žr. 4.2 ir 5.2 skyrius).</w:t>
      </w:r>
    </w:p>
    <w:p w14:paraId="12B746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C1F8C0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lastRenderedPageBreak/>
        <w:t>Kepenų reakcijos</w:t>
      </w:r>
    </w:p>
    <w:p w14:paraId="014CBED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Retais atvejais buvo pranešama apie atsiradusį kepenų nepakankamumą ligoniams, kurie kartu vartojo bortezomibo ir kitų vaistinių preparatų, ir kurių sveikatos būklė buvo sunki. Buvo pranešimų ir apie kitas kepenų reakcijas, tokias kaip kepenų fermentų aktyvumo padidėjimas, hiperbilirubinemija ir hepatitas. Tokie pakitimai gali išnykti nutraukus gydymą bortezomibu (žr. 4.8 skyrių).</w:t>
      </w:r>
    </w:p>
    <w:p w14:paraId="78412792"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76980F7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Naviko lizės sindromas</w:t>
      </w:r>
    </w:p>
    <w:p w14:paraId="42961E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Bortezomibas yra citotoksinis vaistas ir gali greitai sunaikinti piktybines plazmines ląsteles ir MLL ląsteles, dėl to gali atsirasti naviko lizės sindromo komplikacijos. Naviko lizės sindromo rizikos grupei priklauso ligoniai, kuriems prieš gydymą navikas buvo labai išvešėjęs. Šiuos ligonius būtina atidžiai stebėti ir taikyti tinkamas atsargumo priemones.</w:t>
      </w:r>
    </w:p>
    <w:p w14:paraId="141065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3FFF49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Kartu vartojami vaistiniai preparatai</w:t>
      </w:r>
    </w:p>
    <w:p w14:paraId="1D5615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Pacientus, kurie bortezomibą vartoja kartu su stipriais CYP3A4 inhibitoriais, būtina atidžiai stebėti. Bortezomibą taip pat būtina atsargiai skirti kartu su CYP3A4 ar CYP2C19 substratais (žr. 4.5 skyrių).</w:t>
      </w:r>
    </w:p>
    <w:p w14:paraId="0A7BEE6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F75F7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Reikia įsitikinti, kad geriamųjų hipoglikeminių vaistų vartojančių ligonių kepenų funkcija yra normali. Tokius ligonius gydyti reikia atsargiai (žr. 4.5 skyrių).</w:t>
      </w:r>
    </w:p>
    <w:p w14:paraId="7BB436E0"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4BAA270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Reakcijos, kurios gali būti susijusios su imuniniais kompleksais</w:t>
      </w:r>
    </w:p>
    <w:p w14:paraId="59A861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Galimai su imuniniais kompleksais susijusios reakcijos, tokios, kaip seruminės ligos tipo reakcija, poliartritas su išbėrimu ir proliferacinis glomerulonefritas, pasitaikė nedažnai. Jeigu pasireiškia sunkios reakcijos, gydymas bortezomibu turi būti nutrauktas.</w:t>
      </w:r>
    </w:p>
    <w:p w14:paraId="2BA7E46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2F27C44"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4.5</w:t>
      </w:r>
      <w:r w:rsidRPr="00512929">
        <w:rPr>
          <w:rFonts w:ascii="Times New Roman" w:eastAsia="Times New Roman" w:hAnsi="Times New Roman" w:cs="Times New Roman"/>
          <w:b/>
          <w:bCs/>
          <w:snapToGrid w:val="0"/>
          <w:lang w:eastAsia="x-none"/>
        </w:rPr>
        <w:tab/>
        <w:t>Sąveika su kitais vaistiniais preparatais ir kitokia sąveika</w:t>
      </w:r>
    </w:p>
    <w:p w14:paraId="0B961AA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889BD0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Tyrimai </w:t>
      </w:r>
      <w:r w:rsidRPr="00512929">
        <w:rPr>
          <w:rFonts w:ascii="Times New Roman" w:eastAsia="Calibri" w:hAnsi="Times New Roman" w:cs="Times New Roman"/>
          <w:i/>
          <w:iCs/>
          <w:lang w:eastAsia="lt-LT"/>
        </w:rPr>
        <w:t xml:space="preserve">in vitro </w:t>
      </w:r>
      <w:r w:rsidRPr="00512929">
        <w:rPr>
          <w:rFonts w:ascii="Times New Roman" w:eastAsia="Calibri" w:hAnsi="Times New Roman" w:cs="Times New Roman"/>
          <w:lang w:eastAsia="lt-LT"/>
        </w:rPr>
        <w:t>rodo, kad bortezomibas yra silpnas citochromo P450 (CYP) izofermentų 1A2, 2C9, 2C19, 2D6 ir 3A4 inhibitorius. Kadangi CYP2D6 įtaka bortezomibo metabolizmui yra maža (7 %), nesitikima, kad CYP2D6 fenotipas, kai paciento organizme jo metabolinis aktyvumas yra silpnas, veiktų bendrą bortezomibo dispoziciją.</w:t>
      </w:r>
    </w:p>
    <w:p w14:paraId="77269EF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FAE7F7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Vaistinių preparatų sąveikos tyrimas, kuriuo buvo įvertintas stipraus CYP3A4 inhibitoriaus ketokonazolo poveikis bortezomibo (leidžiamo į veną) farmakokinetikai, parodė vidutinės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padidėjimą 35 % (PI90 % [1,032-1,772]), remiantis 12 pacientų duomenimis. Todėl pacientus, kuriems bortezomibas yra skiriamas kartu su stipriais CYP3A4 inhibitoriais (pvz., ketokonazolu, ritonaviru), reikia atidžiai stebėti.</w:t>
      </w:r>
    </w:p>
    <w:p w14:paraId="045CE8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B52276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Vaistinių preparatų sąveikos tyrime, kuriuo buvo įvertintas stipraus CYP2C19 inhibitoriaus omeprazolo poveikis bortezomibo (leidžiamo į veną) farmakokinetikai, remiantis 17 pacientų duomenimis, reikšmingo poveikio bortezomibo farmakokinetiniams rodikliams nebuvo.</w:t>
      </w:r>
    </w:p>
    <w:p w14:paraId="19BEDE3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A5F62D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Vaistinių preparatų sąveikos tyrimas, kuriuo buvo įvertintas stipraus CYP3A4 induktoriaus rifampicino poveikis bortezomibo (leidžiamo į veną) farmakokinetikai, parodė vidutinės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sumažėjimą 45 %, remiantis 6 pacientų duomenimis. Todėl bortezomibą vartoti kartu su stipriais CYP3A4 induktoriais (pvz., rifampicinu, karbamazepinu, fenitoinu, fenobarbitaliu ir jonažolės preparatais) nerekomenduojama, nes gali sumažėti veiksmingumas.</w:t>
      </w:r>
    </w:p>
    <w:p w14:paraId="48604F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1E8797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Tame pačiame vaistinių preparatų sąveikos tyrime vertinant silpnesnio CYP3A4 induktoriaus deksametazono poveikį bortezomibo (leidžiamo į veną) farmakokinetikai, remiantis 7 pacientų duomenimis, reikšmingo poveikio bortezomibo farmakokinetiniams rodikliams nebuvo.</w:t>
      </w:r>
    </w:p>
    <w:p w14:paraId="3E89AA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Vaistinių preparatų sąveikos tyrimas, kuriuo buvo įvertintas melfalano ir prednizono poveikis bortezomibo (leidžiamo į veną) farmakokinetikai, parodė vidutinį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padidėjimą 17 %, remiantis 21 paciento duomenimis. Nėra manoma, kad tai kliniškai svarbu.</w:t>
      </w:r>
    </w:p>
    <w:p w14:paraId="4260732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p>
    <w:p w14:paraId="092FA00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Klinikinių tyrimų metu diabetu sergantiems pacientams, kurie vartojo geriamuosius hipoglikeminius vaistus, nedažnai ir dažnai pasireiškė hipoglikemija ir hiperglikemija, todėl gali reikėti atidžiai sekti geriamuosius antidiabetinius preparatus vartojančių pacientų, gydomų Bortezomib Krka, gliukozės </w:t>
      </w:r>
      <w:r w:rsidRPr="00512929">
        <w:rPr>
          <w:rFonts w:ascii="Times New Roman" w:eastAsia="Calibri" w:hAnsi="Times New Roman" w:cs="Times New Roman"/>
          <w:lang w:eastAsia="lt-LT"/>
        </w:rPr>
        <w:lastRenderedPageBreak/>
        <w:t>koncentraciją kraujyje ir prireikus koreguoti antidiabetinių vaistinių preparatų dozę.</w:t>
      </w:r>
    </w:p>
    <w:p w14:paraId="0319F63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60884FD"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4.6</w:t>
      </w:r>
      <w:r w:rsidRPr="00512929">
        <w:rPr>
          <w:rFonts w:ascii="Times New Roman" w:eastAsia="Times New Roman" w:hAnsi="Times New Roman" w:cs="Times New Roman"/>
          <w:b/>
          <w:bCs/>
          <w:snapToGrid w:val="0"/>
          <w:lang w:eastAsia="x-none"/>
        </w:rPr>
        <w:tab/>
        <w:t>Vaisingumas, nėštumo ir žindymo laikotarpis</w:t>
      </w:r>
    </w:p>
    <w:p w14:paraId="5FE296E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2C5221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Vyrų ir moterų kontracepcija</w:t>
      </w:r>
    </w:p>
    <w:p w14:paraId="2FB8DED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Vaisingo amžiaus vyrai ir moterys turi naudoti veiksmingą kontracepcijos metodą gydymo metu ir 3 mėnesius po gydymo.</w:t>
      </w:r>
    </w:p>
    <w:p w14:paraId="624895F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5AE451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Nėštumas</w:t>
      </w:r>
    </w:p>
    <w:p w14:paraId="599CDF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Klinikinių duomenų apie bortezomibo ekspoziciją nėštumo metu nėra. Teratogeninio bortezomibo poveikio galimybė nebuvo pakankamai ištirta.</w:t>
      </w:r>
    </w:p>
    <w:p w14:paraId="722472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B4E13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Neklinikinių tyrimų duomenimis, bortezomibas neveikė žiurkių ir triušių embrionų bei vaisių raidos, kai patelėms buvo skiriama didžiausia toleruojama dozė. Tyrimų su gyvūnais skirtų nustatyti bortezomibo poveikį jauniklių atsivedimui ir jų raidai ištirti neatlikta (žr. 5.3 skyrių). Bortezomib Krka nėštumo metu vartoti negalima, nebent moters klinikinė būklė yra tokia, kad ją būtina gydyti Bortezomib Krka. Bortezomib Krka vartojančią nėščią moterį ar moterį, pastojusią vartojant šį vaistinį preparatą, būtina informuoti apie galimą žalą vaisiui.</w:t>
      </w:r>
    </w:p>
    <w:p w14:paraId="7D45883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F86A91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Talidomidas yra žinoma teratogeninė veiklioji medžiaga žmogui, kuri sukelia sunkius gyvybei pavojingus apsigimimus. Talidomido negalima vartoti nėštumo metu ir vaisingo amžiaus moterims, išskyrus kai yra vykdomos visos talidomido nėštumo prevencijos programos sąlygos. Bortezomib Krka kartu su talidomidu vartojančios pacientės turi laikytis talidomido nėštumo prevencijos programos reikalavimų. Daugiau informacijos žr. talidomido preparato charakteristikų santraukoje.</w:t>
      </w:r>
    </w:p>
    <w:p w14:paraId="1C111F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7F9580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Žindymas</w:t>
      </w:r>
    </w:p>
    <w:p w14:paraId="13B42F5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Nežinoma, ar bortezomibas išsiskiria į motinos pieną. Dėl galimos sunkios nepageidaujamos reakcijos žindomiems kūdikiams gydymo Bortezomib Krka metu žindymą reikia nutraukti.</w:t>
      </w:r>
    </w:p>
    <w:p w14:paraId="0288C1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37BA02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Vaisingumas</w:t>
      </w:r>
    </w:p>
    <w:p w14:paraId="48BB035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Vaisingumo tyrimų su bortezomibu neatlikta (žr. 5.3 skyrių).</w:t>
      </w:r>
    </w:p>
    <w:p w14:paraId="497CA41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DAF944B"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4.7</w:t>
      </w:r>
      <w:r w:rsidRPr="00512929">
        <w:rPr>
          <w:rFonts w:ascii="Times New Roman" w:eastAsia="Times New Roman" w:hAnsi="Times New Roman" w:cs="Times New Roman"/>
          <w:b/>
          <w:bCs/>
          <w:snapToGrid w:val="0"/>
          <w:lang w:eastAsia="x-none"/>
        </w:rPr>
        <w:tab/>
        <w:t>Poveikis gebėjimui vairuoti ir valdyti mechanizmus</w:t>
      </w:r>
    </w:p>
    <w:p w14:paraId="63D8D2D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01D7AE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gebėjimą vairuoti ir valdyti mechanizmus gali veikti vidutiniškai. Bortezomib Krka labai dažnai gali sukelti nuovargį, dažnai svaigulį, nedažnai sinkopę ir dažnai ortostatinę (nuo padėties priklausomą) hipotenziją ar neryškų matymą. Todėl pacientai privalo būti atsargūs vairuodami ar valdydami mechanizmus, ir jiems turėtų būti patarta nevairuoti ar nevaldyti mechanizmų, jeigu jiems pasireiškia šie simptomai (žr. 4.8 skyrių).</w:t>
      </w:r>
    </w:p>
    <w:p w14:paraId="56004F2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4EA3CB9"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4.8</w:t>
      </w:r>
      <w:r w:rsidRPr="00512929">
        <w:rPr>
          <w:rFonts w:ascii="Times New Roman" w:eastAsia="Times New Roman" w:hAnsi="Times New Roman" w:cs="Times New Roman"/>
          <w:b/>
          <w:snapToGrid w:val="0"/>
        </w:rPr>
        <w:tab/>
        <w:t>Nepageidaujamas poveikis</w:t>
      </w:r>
    </w:p>
    <w:p w14:paraId="09287B1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u w:val="single"/>
        </w:rPr>
      </w:pPr>
    </w:p>
    <w:p w14:paraId="710630A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Saugumo duomenų santrauka</w:t>
      </w:r>
    </w:p>
    <w:p w14:paraId="1585BC6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juostinę pūslelinę ir mialgiją.</w:t>
      </w:r>
    </w:p>
    <w:p w14:paraId="4699A2B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F053F6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Nepageidaujamų reakcijų santrauka lentelėje</w:t>
      </w:r>
    </w:p>
    <w:p w14:paraId="575CEC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Dauginė mieloma</w:t>
      </w:r>
    </w:p>
    <w:p w14:paraId="22D71A6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7 lentelėje išvardytos nepageidaujamos reakcijos turėjo tyrėjų nurodytą mažiausiai galimą ar tikėtiną priežastinį ryšį su bortezomibo vartojimu. Šios nepageidaujamos reakcijos pagrįstos integruotais duomenimis apie 5 476 pacientus, iš kurių 3 996 buvo gydyti bortezomibu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ir išvardytos 7 lentelėje. Bortezomibo buvo skirta iš viso 3 974 pacientams dauginės mielomos gydymui.</w:t>
      </w:r>
    </w:p>
    <w:p w14:paraId="311C260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FEAA64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Nepageidaujamos reakcijos į vaistinį preparatą išvardytos toliau pagal organų sistemų klases ir dažnį. Naudojami tokie sutrikimų dažnio apibūdinimai: labai dažni (≥ 1/10), dažni (nuo ≥ 1/100 iki &lt; 1/10), nedažni (nuo ≥ 1/1 000 iki &lt; 1/100), reti (nuo ≥ 1/10 000 iki &lt; 1/1 000), labai reti (&lt; 1/10 000), dažnis nežinomas (negali būti įvertintas pagal turimus duomenis). Kiekvienoje dažnio grupėje nepageidaujamas poveikis pateikiamas mažėjančio sunkumo tvarka. 7 lentelė buvo paruošta naudojant </w:t>
      </w:r>
      <w:r w:rsidRPr="00512929">
        <w:rPr>
          <w:rFonts w:ascii="Times New Roman" w:eastAsia="Calibri" w:hAnsi="Times New Roman" w:cs="Times New Roman"/>
          <w:i/>
          <w:iCs/>
          <w:lang w:eastAsia="lt-LT"/>
        </w:rPr>
        <w:t xml:space="preserve">MedDRA </w:t>
      </w:r>
      <w:r w:rsidRPr="00512929">
        <w:rPr>
          <w:rFonts w:ascii="Times New Roman" w:eastAsia="Calibri" w:hAnsi="Times New Roman" w:cs="Times New Roman"/>
          <w:lang w:eastAsia="lt-LT"/>
        </w:rPr>
        <w:t>žodyno 14.1 versiją. Po vaistinio preparato patekimo į rinką gautos nepageidaujamos reakcijos, kurių nebuvo pastebėta klinikinių tyrimų metu, yra taip pat įtrauktos.</w:t>
      </w:r>
    </w:p>
    <w:p w14:paraId="07F9577F"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p>
    <w:p w14:paraId="039E5FFC" w14:textId="0CA638E3" w:rsidR="00E97A3F" w:rsidRPr="00977930" w:rsidRDefault="00512929" w:rsidP="00E97A3F">
      <w:pPr>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7 lentelė. Nepageidaujamos reakcijos daugine mieloma sergantiems pacientams,</w:t>
      </w:r>
      <w:r w:rsidR="00E97A3F" w:rsidRPr="00512929">
        <w:rPr>
          <w:rFonts w:ascii="Times New Roman" w:eastAsia="Calibri" w:hAnsi="Times New Roman" w:cs="Times New Roman"/>
          <w:i/>
          <w:iCs/>
          <w:lang w:eastAsia="lt-LT"/>
        </w:rPr>
        <w:t xml:space="preserve"> </w:t>
      </w:r>
      <w:r w:rsidR="00E97A3F">
        <w:rPr>
          <w:rFonts w:ascii="TimesNewRoman,Italic" w:hAnsi="TimesNewRoman,Italic" w:cs="TimesNewRoman,Italic"/>
          <w:i/>
          <w:iCs/>
        </w:rPr>
        <w:t>klinikinių tyrimų metu gydytiems bortezomibu, ir visos nepageidaujamos reakcijos, nepriklausomai nuo indikacijos, gautos po vaistinio preparato pate</w:t>
      </w:r>
      <w:r w:rsidR="005569E8">
        <w:rPr>
          <w:rFonts w:ascii="TimesNewRoman,Italic" w:hAnsi="TimesNewRoman,Italic" w:cs="TimesNewRoman,Italic"/>
          <w:i/>
          <w:iCs/>
        </w:rPr>
        <w:t>i</w:t>
      </w:r>
      <w:r w:rsidR="00E97A3F">
        <w:rPr>
          <w:rFonts w:ascii="TimesNewRoman,Italic" w:hAnsi="TimesNewRoman,Italic" w:cs="TimesNewRoman,Italic"/>
          <w:i/>
          <w:iCs/>
        </w:rPr>
        <w:t>kimo į rinką</w:t>
      </w:r>
      <w:r w:rsidR="00E97A3F" w:rsidRPr="0036302D">
        <w:rPr>
          <w:position w:val="10"/>
          <w:sz w:val="14"/>
          <w:szCs w:val="14"/>
        </w:rPr>
        <w:t>#</w:t>
      </w:r>
    </w:p>
    <w:p w14:paraId="6DD4E68A" w14:textId="5FE1108A"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2069"/>
        <w:gridCol w:w="4791"/>
      </w:tblGrid>
      <w:tr w:rsidR="00512929" w:rsidRPr="00512929" w14:paraId="70BEEF96" w14:textId="77777777" w:rsidTr="00A844F9">
        <w:tc>
          <w:tcPr>
            <w:tcW w:w="2235" w:type="dxa"/>
            <w:shd w:val="clear" w:color="auto" w:fill="auto"/>
          </w:tcPr>
          <w:p w14:paraId="1B9D2B7B" w14:textId="77777777" w:rsidR="00512929" w:rsidRPr="00512929" w:rsidRDefault="00512929" w:rsidP="00512929">
            <w:pPr>
              <w:widowControl w:val="0"/>
              <w:tabs>
                <w:tab w:val="left" w:pos="567"/>
              </w:tabs>
              <w:autoSpaceDE w:val="0"/>
              <w:autoSpaceDN w:val="0"/>
              <w:adjustRightInd w:val="0"/>
              <w:spacing w:after="0" w:line="240" w:lineRule="auto"/>
              <w:ind w:firstLine="142"/>
              <w:jc w:val="center"/>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Organų sistemų klasės</w:t>
            </w:r>
          </w:p>
        </w:tc>
        <w:tc>
          <w:tcPr>
            <w:tcW w:w="2126" w:type="dxa"/>
            <w:shd w:val="clear" w:color="auto" w:fill="auto"/>
          </w:tcPr>
          <w:p w14:paraId="7799BE29" w14:textId="77777777" w:rsidR="00512929" w:rsidRPr="00512929" w:rsidRDefault="00512929" w:rsidP="00512929">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Dažnis</w:t>
            </w:r>
          </w:p>
        </w:tc>
        <w:tc>
          <w:tcPr>
            <w:tcW w:w="4925" w:type="dxa"/>
            <w:shd w:val="clear" w:color="auto" w:fill="auto"/>
          </w:tcPr>
          <w:p w14:paraId="602118BD" w14:textId="77777777" w:rsidR="00512929" w:rsidRPr="00512929" w:rsidRDefault="00512929" w:rsidP="00512929">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Nepageidaujama reakcija</w:t>
            </w:r>
          </w:p>
        </w:tc>
      </w:tr>
      <w:tr w:rsidR="00512929" w:rsidRPr="00512929" w14:paraId="7BA5B196" w14:textId="77777777" w:rsidTr="00A844F9">
        <w:tc>
          <w:tcPr>
            <w:tcW w:w="2235" w:type="dxa"/>
            <w:vMerge w:val="restart"/>
            <w:shd w:val="clear" w:color="auto" w:fill="auto"/>
          </w:tcPr>
          <w:p w14:paraId="67FA410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Infekcijos ir infestacijos</w:t>
            </w:r>
          </w:p>
        </w:tc>
        <w:tc>
          <w:tcPr>
            <w:tcW w:w="2126" w:type="dxa"/>
            <w:shd w:val="clear" w:color="auto" w:fill="auto"/>
          </w:tcPr>
          <w:p w14:paraId="069DAD5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Dažni</w:t>
            </w:r>
          </w:p>
        </w:tc>
        <w:tc>
          <w:tcPr>
            <w:tcW w:w="4925" w:type="dxa"/>
            <w:shd w:val="clear" w:color="auto" w:fill="auto"/>
          </w:tcPr>
          <w:p w14:paraId="6A0FCFD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Juostinė pūslelinė (</w:t>
            </w:r>
            <w:r w:rsidRPr="00512929">
              <w:rPr>
                <w:rFonts w:ascii="Times New Roman" w:eastAsia="Calibri" w:hAnsi="Times New Roman" w:cs="Times New Roman"/>
                <w:i/>
                <w:lang w:eastAsia="lt-LT"/>
              </w:rPr>
              <w:t>Herpes zoster)</w:t>
            </w:r>
            <w:r w:rsidRPr="00512929">
              <w:rPr>
                <w:rFonts w:ascii="Times New Roman" w:eastAsia="Calibri" w:hAnsi="Times New Roman" w:cs="Times New Roman"/>
                <w:lang w:eastAsia="lt-LT"/>
              </w:rPr>
              <w:t xml:space="preserve"> (įskaitant diseminuotąją ir akių), plaučių uždegimas*, paprastoji pūslelinė (</w:t>
            </w:r>
            <w:r w:rsidRPr="00512929">
              <w:rPr>
                <w:rFonts w:ascii="Times New Roman" w:eastAsia="Calibri" w:hAnsi="Times New Roman" w:cs="Times New Roman"/>
                <w:i/>
                <w:lang w:eastAsia="lt-LT"/>
              </w:rPr>
              <w:t>Herpes simplex</w:t>
            </w:r>
            <w:r w:rsidRPr="00512929">
              <w:rPr>
                <w:rFonts w:ascii="Times New Roman" w:eastAsia="Calibri" w:hAnsi="Times New Roman" w:cs="Times New Roman"/>
                <w:lang w:eastAsia="lt-LT"/>
              </w:rPr>
              <w:t>)*, grybelinė infekcija*</w:t>
            </w:r>
          </w:p>
        </w:tc>
      </w:tr>
      <w:tr w:rsidR="00512929" w:rsidRPr="00512929" w14:paraId="6342D34F" w14:textId="77777777" w:rsidTr="00A844F9">
        <w:tc>
          <w:tcPr>
            <w:tcW w:w="2235" w:type="dxa"/>
            <w:vMerge/>
            <w:shd w:val="clear" w:color="auto" w:fill="auto"/>
          </w:tcPr>
          <w:p w14:paraId="1E9ACE1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3E01E5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Nedažni</w:t>
            </w:r>
          </w:p>
        </w:tc>
        <w:tc>
          <w:tcPr>
            <w:tcW w:w="4925" w:type="dxa"/>
            <w:shd w:val="clear" w:color="auto" w:fill="auto"/>
          </w:tcPr>
          <w:p w14:paraId="37F8EA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Infekcija*, bakterinės infekcijos*, virusinės infekcijos*, sepsis (įskaitant sepsinį šoką)*, bronchopneumonija, </w:t>
            </w:r>
            <w:r w:rsidRPr="00512929">
              <w:rPr>
                <w:rFonts w:ascii="Times New Roman" w:eastAsia="Calibri" w:hAnsi="Times New Roman" w:cs="Times New Roman"/>
                <w:i/>
                <w:iCs/>
                <w:lang w:eastAsia="lt-LT"/>
              </w:rPr>
              <w:t xml:space="preserve">herpes </w:t>
            </w:r>
            <w:r w:rsidRPr="00512929">
              <w:rPr>
                <w:rFonts w:ascii="Times New Roman" w:eastAsia="Calibri" w:hAnsi="Times New Roman" w:cs="Times New Roman"/>
                <w:lang w:eastAsia="lt-LT"/>
              </w:rPr>
              <w:t xml:space="preserve">viruso infekcija*, </w:t>
            </w:r>
            <w:r w:rsidRPr="00512929">
              <w:rPr>
                <w:rFonts w:ascii="Times New Roman" w:eastAsia="Calibri" w:hAnsi="Times New Roman" w:cs="Times New Roman"/>
                <w:i/>
                <w:iCs/>
                <w:lang w:eastAsia="lt-LT"/>
              </w:rPr>
              <w:t xml:space="preserve">herpes </w:t>
            </w:r>
            <w:r w:rsidRPr="00512929">
              <w:rPr>
                <w:rFonts w:ascii="Times New Roman" w:eastAsia="Calibri" w:hAnsi="Times New Roman" w:cs="Times New Roman"/>
                <w:lang w:eastAsia="lt-LT"/>
              </w:rPr>
              <w:t>virusų sukeltas meningoencefalitas#, bakteremija (įskaitant stafilokokinę), miežis, gripas, celiulitas, su įtaisu susijusi infekcija, odos infekcija*, ausies infekcija*, stafilokokinė infekcija*, danties infekcija*</w:t>
            </w:r>
          </w:p>
        </w:tc>
      </w:tr>
      <w:tr w:rsidR="00512929" w:rsidRPr="00512929" w14:paraId="6776E778" w14:textId="77777777" w:rsidTr="00A844F9">
        <w:tc>
          <w:tcPr>
            <w:tcW w:w="2235" w:type="dxa"/>
            <w:vMerge/>
            <w:shd w:val="clear" w:color="auto" w:fill="auto"/>
          </w:tcPr>
          <w:p w14:paraId="15B1776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43DC3D7"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Reti</w:t>
            </w:r>
          </w:p>
        </w:tc>
        <w:tc>
          <w:tcPr>
            <w:tcW w:w="4925" w:type="dxa"/>
            <w:shd w:val="clear" w:color="auto" w:fill="auto"/>
          </w:tcPr>
          <w:p w14:paraId="608EF5C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Meningitas (įskaitant bakterinį), Epšteino-Baro viruso infekcija, lyties organų pūslelinė, tonzilitas, mastoiditas, povirusinis nuovargio sindromas</w:t>
            </w:r>
          </w:p>
        </w:tc>
      </w:tr>
      <w:tr w:rsidR="00512929" w:rsidRPr="00512929" w14:paraId="5786060B" w14:textId="77777777" w:rsidTr="00A844F9">
        <w:tc>
          <w:tcPr>
            <w:tcW w:w="2235" w:type="dxa"/>
            <w:shd w:val="clear" w:color="auto" w:fill="auto"/>
          </w:tcPr>
          <w:p w14:paraId="579AD82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Gerybiniai, piktybiniai ir nepatikslinti navikai (tarp jų cistos ir polipai)</w:t>
            </w:r>
          </w:p>
        </w:tc>
        <w:tc>
          <w:tcPr>
            <w:tcW w:w="2126" w:type="dxa"/>
            <w:shd w:val="clear" w:color="auto" w:fill="auto"/>
          </w:tcPr>
          <w:p w14:paraId="6A646AF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Reti</w:t>
            </w:r>
          </w:p>
        </w:tc>
        <w:tc>
          <w:tcPr>
            <w:tcW w:w="4925" w:type="dxa"/>
            <w:shd w:val="clear" w:color="auto" w:fill="auto"/>
          </w:tcPr>
          <w:p w14:paraId="2969B65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Piktybinis navikas, plazmocitinė leukemija, inkstų ląstelių vėžys, darinys, grybiškoji granulioma, gerybinis navikas*</w:t>
            </w:r>
          </w:p>
        </w:tc>
      </w:tr>
      <w:tr w:rsidR="00512929" w:rsidRPr="00512929" w14:paraId="3BED5823" w14:textId="77777777" w:rsidTr="00A844F9">
        <w:tc>
          <w:tcPr>
            <w:tcW w:w="2235" w:type="dxa"/>
            <w:vMerge w:val="restart"/>
            <w:shd w:val="clear" w:color="auto" w:fill="auto"/>
          </w:tcPr>
          <w:p w14:paraId="4BA2C24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Kraujo ir limfinės sistemos sutrikimai</w:t>
            </w:r>
          </w:p>
        </w:tc>
        <w:tc>
          <w:tcPr>
            <w:tcW w:w="2126" w:type="dxa"/>
            <w:shd w:val="clear" w:color="auto" w:fill="auto"/>
          </w:tcPr>
          <w:p w14:paraId="3E04791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Labai dažni</w:t>
            </w:r>
          </w:p>
        </w:tc>
        <w:tc>
          <w:tcPr>
            <w:tcW w:w="4925" w:type="dxa"/>
            <w:shd w:val="clear" w:color="auto" w:fill="auto"/>
          </w:tcPr>
          <w:p w14:paraId="4CA6F40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Trombocitopenija*, neutropenija*, anemija*</w:t>
            </w:r>
          </w:p>
        </w:tc>
      </w:tr>
      <w:tr w:rsidR="00512929" w:rsidRPr="00512929" w14:paraId="7EA4E1F7" w14:textId="77777777" w:rsidTr="00A844F9">
        <w:tc>
          <w:tcPr>
            <w:tcW w:w="2235" w:type="dxa"/>
            <w:vMerge/>
            <w:shd w:val="clear" w:color="auto" w:fill="auto"/>
          </w:tcPr>
          <w:p w14:paraId="1B5B002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D21659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Dažni</w:t>
            </w:r>
          </w:p>
        </w:tc>
        <w:tc>
          <w:tcPr>
            <w:tcW w:w="4925" w:type="dxa"/>
            <w:shd w:val="clear" w:color="auto" w:fill="auto"/>
          </w:tcPr>
          <w:p w14:paraId="5542CC4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Leukopenija*, limfopenija*</w:t>
            </w:r>
          </w:p>
        </w:tc>
      </w:tr>
      <w:tr w:rsidR="00512929" w:rsidRPr="00512929" w14:paraId="011B6D0C" w14:textId="77777777" w:rsidTr="00A844F9">
        <w:tc>
          <w:tcPr>
            <w:tcW w:w="2235" w:type="dxa"/>
            <w:vMerge/>
            <w:shd w:val="clear" w:color="auto" w:fill="auto"/>
          </w:tcPr>
          <w:p w14:paraId="167DB6D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FDB53F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Nedažni</w:t>
            </w:r>
          </w:p>
        </w:tc>
        <w:tc>
          <w:tcPr>
            <w:tcW w:w="4925" w:type="dxa"/>
            <w:shd w:val="clear" w:color="auto" w:fill="auto"/>
          </w:tcPr>
          <w:p w14:paraId="4C30A4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Pancitopenija*, febrilinė neutropenija, koaguliopatija*, leukocitozė*, limfadenopatija, hemolizinė anemija</w:t>
            </w:r>
            <w:r w:rsidRPr="00512929">
              <w:rPr>
                <w:rFonts w:ascii="Times New Roman" w:eastAsia="Calibri" w:hAnsi="Times New Roman" w:cs="Times New Roman"/>
                <w:vertAlign w:val="superscript"/>
                <w:lang w:eastAsia="lt-LT"/>
              </w:rPr>
              <w:t>#</w:t>
            </w:r>
          </w:p>
        </w:tc>
      </w:tr>
      <w:tr w:rsidR="00512929" w:rsidRPr="00512929" w14:paraId="39017C48" w14:textId="77777777" w:rsidTr="00A844F9">
        <w:tc>
          <w:tcPr>
            <w:tcW w:w="2235" w:type="dxa"/>
            <w:vMerge/>
            <w:shd w:val="clear" w:color="auto" w:fill="auto"/>
          </w:tcPr>
          <w:p w14:paraId="143327C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988A1A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59AF66A4" w14:textId="58446130"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Diseminuota intravaskulinė koaguliacija, trombocitozė*, padidėjusio kraujo klampumo sindromas, trombocitų sutrikimas (NK), </w:t>
            </w:r>
            <w:r w:rsidR="002635C2" w:rsidRPr="00826A39">
              <w:rPr>
                <w:rFonts w:ascii="Times New Roman" w:eastAsia="Calibri" w:hAnsi="Times New Roman" w:cs="Times New Roman"/>
                <w:lang w:eastAsia="lt-LT"/>
              </w:rPr>
              <w:t>trombozinė mikroangiopatija (įs</w:t>
            </w:r>
            <w:r w:rsidR="002635C2">
              <w:rPr>
                <w:rFonts w:ascii="Times New Roman" w:eastAsia="Calibri" w:hAnsi="Times New Roman" w:cs="Times New Roman"/>
                <w:lang w:eastAsia="lt-LT"/>
              </w:rPr>
              <w:t>kaitant trombocitopeninę purpurą)</w:t>
            </w:r>
            <w:r w:rsidR="002635C2" w:rsidRPr="0036302D">
              <w:rPr>
                <w:position w:val="10"/>
                <w:sz w:val="14"/>
                <w:szCs w:val="14"/>
              </w:rPr>
              <w:t>#</w:t>
            </w:r>
            <w:r w:rsidRPr="00512929">
              <w:rPr>
                <w:rFonts w:ascii="Times New Roman" w:eastAsia="Calibri" w:hAnsi="Times New Roman" w:cs="Times New Roman"/>
                <w:lang w:eastAsia="lt-LT"/>
              </w:rPr>
              <w:t xml:space="preserve"> kraujo sutrikimas (NK), hemoraginė diatezė, limfocitinė infiltracija</w:t>
            </w:r>
          </w:p>
        </w:tc>
      </w:tr>
      <w:tr w:rsidR="00512929" w:rsidRPr="00512929" w14:paraId="7BF1F2E5" w14:textId="77777777" w:rsidTr="00A844F9">
        <w:tc>
          <w:tcPr>
            <w:tcW w:w="2235" w:type="dxa"/>
            <w:vMerge w:val="restart"/>
            <w:shd w:val="clear" w:color="auto" w:fill="auto"/>
          </w:tcPr>
          <w:p w14:paraId="0909981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Imuninės sistemos sutrikimai</w:t>
            </w:r>
          </w:p>
        </w:tc>
        <w:tc>
          <w:tcPr>
            <w:tcW w:w="2126" w:type="dxa"/>
            <w:shd w:val="clear" w:color="auto" w:fill="auto"/>
          </w:tcPr>
          <w:p w14:paraId="501CA49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75E20BF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Angioneurozinė edema</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padidėjęs jautrumas*</w:t>
            </w:r>
          </w:p>
        </w:tc>
      </w:tr>
      <w:tr w:rsidR="00512929" w:rsidRPr="00512929" w14:paraId="54958DF2" w14:textId="77777777" w:rsidTr="00A844F9">
        <w:tc>
          <w:tcPr>
            <w:tcW w:w="2235" w:type="dxa"/>
            <w:vMerge/>
            <w:shd w:val="clear" w:color="auto" w:fill="auto"/>
          </w:tcPr>
          <w:p w14:paraId="0C00384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F7AA8D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1FAD40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Anafilaksinis šokas, amiloidozė, imuninių kompleksų sukelta III tipo reakcija</w:t>
            </w:r>
          </w:p>
        </w:tc>
      </w:tr>
      <w:tr w:rsidR="00512929" w:rsidRPr="00512929" w14:paraId="724B9913" w14:textId="77777777" w:rsidTr="00A844F9">
        <w:tc>
          <w:tcPr>
            <w:tcW w:w="2235" w:type="dxa"/>
            <w:vMerge w:val="restart"/>
            <w:shd w:val="clear" w:color="auto" w:fill="auto"/>
          </w:tcPr>
          <w:p w14:paraId="087369D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Endokrininiai sutrikimai</w:t>
            </w:r>
          </w:p>
        </w:tc>
        <w:tc>
          <w:tcPr>
            <w:tcW w:w="2126" w:type="dxa"/>
            <w:shd w:val="clear" w:color="auto" w:fill="auto"/>
          </w:tcPr>
          <w:p w14:paraId="4EB0FAC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7692A18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Kušingo sindromas*, hipertirozė*, neatitinkanti antidiurezinio hormono sekrecija</w:t>
            </w:r>
          </w:p>
        </w:tc>
      </w:tr>
      <w:tr w:rsidR="00512929" w:rsidRPr="00512929" w14:paraId="22DBD3E0" w14:textId="77777777" w:rsidTr="00A844F9">
        <w:tc>
          <w:tcPr>
            <w:tcW w:w="2235" w:type="dxa"/>
            <w:vMerge/>
            <w:shd w:val="clear" w:color="auto" w:fill="auto"/>
          </w:tcPr>
          <w:p w14:paraId="593C506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9E686C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1BCD023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Hipotirozė</w:t>
            </w:r>
          </w:p>
        </w:tc>
      </w:tr>
      <w:tr w:rsidR="00512929" w:rsidRPr="00512929" w14:paraId="1E767BF7" w14:textId="77777777" w:rsidTr="00A844F9">
        <w:tc>
          <w:tcPr>
            <w:tcW w:w="2235" w:type="dxa"/>
            <w:vMerge w:val="restart"/>
            <w:shd w:val="clear" w:color="auto" w:fill="auto"/>
          </w:tcPr>
          <w:p w14:paraId="665BF99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Metabolizmo ir mitybos sutrikimai</w:t>
            </w:r>
          </w:p>
        </w:tc>
        <w:tc>
          <w:tcPr>
            <w:tcW w:w="2126" w:type="dxa"/>
            <w:shd w:val="clear" w:color="auto" w:fill="auto"/>
          </w:tcPr>
          <w:p w14:paraId="7181E433"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Labai dažni</w:t>
            </w:r>
          </w:p>
        </w:tc>
        <w:tc>
          <w:tcPr>
            <w:tcW w:w="4925" w:type="dxa"/>
            <w:shd w:val="clear" w:color="auto" w:fill="auto"/>
          </w:tcPr>
          <w:p w14:paraId="1F1C5F08"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Sumažėjęs apetitas</w:t>
            </w:r>
          </w:p>
        </w:tc>
      </w:tr>
      <w:tr w:rsidR="00512929" w:rsidRPr="00512929" w14:paraId="1C776938" w14:textId="77777777" w:rsidTr="00A844F9">
        <w:tc>
          <w:tcPr>
            <w:tcW w:w="2235" w:type="dxa"/>
            <w:vMerge/>
            <w:shd w:val="clear" w:color="auto" w:fill="auto"/>
          </w:tcPr>
          <w:p w14:paraId="427E863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AEF39B5"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Dažni</w:t>
            </w:r>
          </w:p>
        </w:tc>
        <w:tc>
          <w:tcPr>
            <w:tcW w:w="4925" w:type="dxa"/>
            <w:shd w:val="clear" w:color="auto" w:fill="auto"/>
          </w:tcPr>
          <w:p w14:paraId="16858CCE"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Dehidracija, hipokalemija*, hiponatremija*, nenormali gliukozės koncentracija kraujyje *, hipokalcemija *, nenormalus fermentų kiekis *.</w:t>
            </w:r>
          </w:p>
        </w:tc>
      </w:tr>
      <w:tr w:rsidR="00512929" w:rsidRPr="00512929" w14:paraId="1A7E58EC" w14:textId="77777777" w:rsidTr="00A844F9">
        <w:tc>
          <w:tcPr>
            <w:tcW w:w="2235" w:type="dxa"/>
            <w:vMerge/>
            <w:shd w:val="clear" w:color="auto" w:fill="auto"/>
          </w:tcPr>
          <w:p w14:paraId="2C0C4D8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F07191E"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lang w:eastAsia="lt-LT"/>
              </w:rPr>
              <w:t>Nedažni</w:t>
            </w:r>
          </w:p>
        </w:tc>
        <w:tc>
          <w:tcPr>
            <w:tcW w:w="4925" w:type="dxa"/>
            <w:shd w:val="clear" w:color="auto" w:fill="auto"/>
          </w:tcPr>
          <w:p w14:paraId="7E5B955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Naviko lizės sindromas, augimo sulėtėjimas*, hipomagnezemija*, hipofosfatemija*, hiperkalemija*, hiperkalcemija*, hipernatremija*, nenormali šlapimo rūgšties koncentracija*, cukrinis diabetas*, skysčių susilaikymas</w:t>
            </w:r>
          </w:p>
        </w:tc>
      </w:tr>
      <w:tr w:rsidR="00512929" w:rsidRPr="00512929" w14:paraId="2EAFAA6E" w14:textId="77777777" w:rsidTr="00A844F9">
        <w:tc>
          <w:tcPr>
            <w:tcW w:w="2235" w:type="dxa"/>
            <w:vMerge/>
            <w:shd w:val="clear" w:color="auto" w:fill="auto"/>
          </w:tcPr>
          <w:p w14:paraId="7C260F8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B2DA36D"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Calibri" w:hAnsi="Times New Roman" w:cs="Times New Roman"/>
                <w:snapToGrid w:val="0"/>
                <w:lang w:val="en-GB"/>
              </w:rPr>
            </w:pPr>
            <w:r w:rsidRPr="00512929">
              <w:rPr>
                <w:rFonts w:ascii="Times New Roman" w:eastAsia="Calibri" w:hAnsi="Times New Roman" w:cs="Times New Roman"/>
                <w:snapToGrid w:val="0"/>
                <w:lang w:val="en-GB"/>
              </w:rPr>
              <w:t>Reti</w:t>
            </w:r>
          </w:p>
        </w:tc>
        <w:tc>
          <w:tcPr>
            <w:tcW w:w="4925" w:type="dxa"/>
            <w:shd w:val="clear" w:color="auto" w:fill="auto"/>
          </w:tcPr>
          <w:p w14:paraId="00E3653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Hipermagnezemija*, acidozė, elektrolitų pusiausvyros sutrikimas*, skysčių perteklius, hipochloremija*, hipovolemija, hiperchloremija*, hiperfosfatemija*, metabolinis sutrikimas, B grupės vitaminų sudėtinė stoka, vitamino B12 stoka, podagra, padidėjęs apetitas, alkoholio netoleravimas</w:t>
            </w:r>
          </w:p>
        </w:tc>
      </w:tr>
      <w:tr w:rsidR="00512929" w:rsidRPr="00512929" w14:paraId="58105A84" w14:textId="77777777" w:rsidTr="00A844F9">
        <w:tc>
          <w:tcPr>
            <w:tcW w:w="2235" w:type="dxa"/>
            <w:vMerge w:val="restart"/>
            <w:shd w:val="clear" w:color="auto" w:fill="auto"/>
          </w:tcPr>
          <w:p w14:paraId="242A0C9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Psichikos sutrikimai</w:t>
            </w:r>
          </w:p>
        </w:tc>
        <w:tc>
          <w:tcPr>
            <w:tcW w:w="2126" w:type="dxa"/>
            <w:shd w:val="clear" w:color="auto" w:fill="auto"/>
          </w:tcPr>
          <w:p w14:paraId="7C30C40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75DDC66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Nuotaikos sutrikimai ir sutrikdymai*, nerimo sutrikimas*, miego sutrikimai ir sutrikdymai*</w:t>
            </w:r>
          </w:p>
        </w:tc>
      </w:tr>
      <w:tr w:rsidR="00512929" w:rsidRPr="00512929" w14:paraId="693BDCB8" w14:textId="77777777" w:rsidTr="00A844F9">
        <w:tc>
          <w:tcPr>
            <w:tcW w:w="2235" w:type="dxa"/>
            <w:vMerge/>
            <w:shd w:val="clear" w:color="auto" w:fill="auto"/>
          </w:tcPr>
          <w:p w14:paraId="066D6DB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F16F7A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1F28546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Psichikos sutrikimas*, haliucinacijos*, psichozinis sutrikimas*, sumišimas*, neramumas</w:t>
            </w:r>
          </w:p>
        </w:tc>
      </w:tr>
      <w:tr w:rsidR="00512929" w:rsidRPr="00512929" w14:paraId="79736986" w14:textId="77777777" w:rsidTr="00A844F9">
        <w:tc>
          <w:tcPr>
            <w:tcW w:w="2235" w:type="dxa"/>
            <w:vMerge/>
            <w:shd w:val="clear" w:color="auto" w:fill="auto"/>
          </w:tcPr>
          <w:p w14:paraId="388F7A1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34C099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4717DC8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Mintys apie savižudybę*, adaptacijos sutrikimas, delyras, sumažėjęs lytinis potraukis</w:t>
            </w:r>
          </w:p>
        </w:tc>
      </w:tr>
      <w:tr w:rsidR="00512929" w:rsidRPr="00512929" w14:paraId="39B36FA1" w14:textId="77777777" w:rsidTr="00A844F9">
        <w:tc>
          <w:tcPr>
            <w:tcW w:w="2235" w:type="dxa"/>
            <w:vMerge w:val="restart"/>
            <w:shd w:val="clear" w:color="auto" w:fill="auto"/>
          </w:tcPr>
          <w:p w14:paraId="5BA435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Nervų sistemos</w:t>
            </w:r>
          </w:p>
          <w:p w14:paraId="45928D5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sutrikimai</w:t>
            </w:r>
          </w:p>
        </w:tc>
        <w:tc>
          <w:tcPr>
            <w:tcW w:w="2126" w:type="dxa"/>
            <w:shd w:val="clear" w:color="auto" w:fill="auto"/>
          </w:tcPr>
          <w:p w14:paraId="2244B62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5" w:type="dxa"/>
            <w:shd w:val="clear" w:color="auto" w:fill="auto"/>
          </w:tcPr>
          <w:p w14:paraId="410D63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Neuropatijos*, periferinė sensorinė neuropatija, sutrikęs jutimas*, neuralgija*</w:t>
            </w:r>
          </w:p>
        </w:tc>
      </w:tr>
      <w:tr w:rsidR="00512929" w:rsidRPr="00512929" w14:paraId="0544DC8C" w14:textId="77777777" w:rsidTr="00A844F9">
        <w:tc>
          <w:tcPr>
            <w:tcW w:w="2235" w:type="dxa"/>
            <w:vMerge/>
            <w:shd w:val="clear" w:color="auto" w:fill="auto"/>
          </w:tcPr>
          <w:p w14:paraId="33CE350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8D60B1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167443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Motorinė neuropatija, sąmonės netekimas (įskaitant apalpimą), svaigulys*, skonio pojūčio sutrikimas*, letargija, galvos skausmas*</w:t>
            </w:r>
          </w:p>
        </w:tc>
      </w:tr>
      <w:tr w:rsidR="00512929" w:rsidRPr="00512929" w14:paraId="61E29636" w14:textId="77777777" w:rsidTr="00A844F9">
        <w:tc>
          <w:tcPr>
            <w:tcW w:w="2235" w:type="dxa"/>
            <w:vMerge/>
            <w:shd w:val="clear" w:color="auto" w:fill="auto"/>
          </w:tcPr>
          <w:p w14:paraId="3DCDA8B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5CE8E1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302DA36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Tremoras, periferinė sensomotorinė neuropatija, diskinezija*, su smegenėlėmis susiję koordinacijos ir pusiausvyros sutrikimai*, atminties netekimas (išskyrus demenciją)*, encefalopatija*, užpakalinės laikinos encefalopatijos sindromas</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neurotoksiškumas, priepuolių sutrikimai*, poherpetinė neuralgija, kalbos sutrikimas*, neramių kojų sindromas, migrena, sėdimojo nervo neuralgija, dėmesio sutrikimas, nenormalūs refleksai*, uoslės sutrikimas</w:t>
            </w:r>
          </w:p>
        </w:tc>
      </w:tr>
      <w:tr w:rsidR="00512929" w:rsidRPr="00512929" w14:paraId="1B3011B3" w14:textId="77777777" w:rsidTr="00A844F9">
        <w:tc>
          <w:tcPr>
            <w:tcW w:w="2235" w:type="dxa"/>
            <w:vMerge/>
            <w:shd w:val="clear" w:color="auto" w:fill="auto"/>
          </w:tcPr>
          <w:p w14:paraId="4CA96FC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B312CA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488B184D" w14:textId="4839284F" w:rsidR="00512929" w:rsidRPr="00512929" w:rsidRDefault="00512929" w:rsidP="000F1A44">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į smegenis*, intrakranijinis kraujavimas (įskaitant subarachnoidinį)*,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sutrikimas (NK), radikulitas, seilėtekis, hipotonija</w:t>
            </w:r>
            <w:r w:rsidR="000F1A44">
              <w:rPr>
                <w:rFonts w:ascii="Times New Roman" w:eastAsia="Calibri" w:hAnsi="Times New Roman" w:cs="Times New Roman"/>
                <w:lang w:eastAsia="lt-LT"/>
              </w:rPr>
              <w:t xml:space="preserve">, </w:t>
            </w:r>
            <w:r w:rsidR="000F1A44" w:rsidRPr="00A7426F">
              <w:rPr>
                <w:rFonts w:ascii="Times New Roman" w:hAnsi="Times New Roman" w:cs="Times New Roman"/>
                <w:bCs/>
              </w:rPr>
              <w:t xml:space="preserve">Gijeno-Bare </w:t>
            </w:r>
            <w:r w:rsidR="000F1A44" w:rsidRPr="00A7426F">
              <w:rPr>
                <w:rFonts w:ascii="Times New Roman" w:hAnsi="Times New Roman" w:cs="Times New Roman"/>
                <w:bCs/>
                <w:i/>
                <w:iCs/>
              </w:rPr>
              <w:t xml:space="preserve">(Guillain-Barré) </w:t>
            </w:r>
            <w:r w:rsidR="000F1A44" w:rsidRPr="00A7426F">
              <w:rPr>
                <w:rFonts w:ascii="Times New Roman" w:hAnsi="Times New Roman" w:cs="Times New Roman"/>
                <w:bCs/>
              </w:rPr>
              <w:t>sindromas</w:t>
            </w:r>
            <w:r w:rsidR="00226C14" w:rsidRPr="00F31BA8">
              <w:rPr>
                <w:position w:val="10"/>
                <w:sz w:val="14"/>
                <w:szCs w:val="14"/>
                <w:lang w:val="en-US"/>
              </w:rPr>
              <w:t>#</w:t>
            </w:r>
            <w:r w:rsidR="000F1A44" w:rsidRPr="00A7426F">
              <w:rPr>
                <w:rFonts w:ascii="Times New Roman" w:hAnsi="Times New Roman" w:cs="Times New Roman"/>
                <w:bCs/>
              </w:rPr>
              <w:t>, demielinizuojanti polineuropatija</w:t>
            </w:r>
            <w:r w:rsidR="00226C14" w:rsidRPr="00F31BA8">
              <w:rPr>
                <w:position w:val="10"/>
                <w:sz w:val="14"/>
                <w:szCs w:val="14"/>
                <w:lang w:val="en-US"/>
              </w:rPr>
              <w:t>#</w:t>
            </w:r>
          </w:p>
        </w:tc>
      </w:tr>
      <w:tr w:rsidR="00512929" w:rsidRPr="00512929" w14:paraId="10FA20B3" w14:textId="77777777" w:rsidTr="00A844F9">
        <w:tc>
          <w:tcPr>
            <w:tcW w:w="2235" w:type="dxa"/>
            <w:vMerge w:val="restart"/>
            <w:shd w:val="clear" w:color="auto" w:fill="auto"/>
          </w:tcPr>
          <w:p w14:paraId="1E23BDB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Akių sutrikimai</w:t>
            </w:r>
          </w:p>
        </w:tc>
        <w:tc>
          <w:tcPr>
            <w:tcW w:w="2126" w:type="dxa"/>
            <w:shd w:val="clear" w:color="auto" w:fill="auto"/>
          </w:tcPr>
          <w:p w14:paraId="5C311BF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6309FB4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Akies patinimas*, regėjimo sutrikimas*, konjunktyvitas*</w:t>
            </w:r>
          </w:p>
        </w:tc>
      </w:tr>
      <w:tr w:rsidR="00512929" w:rsidRPr="00512929" w14:paraId="21169388" w14:textId="77777777" w:rsidTr="00A844F9">
        <w:tc>
          <w:tcPr>
            <w:tcW w:w="2235" w:type="dxa"/>
            <w:vMerge/>
            <w:shd w:val="clear" w:color="auto" w:fill="auto"/>
          </w:tcPr>
          <w:p w14:paraId="66C52C3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53D6AB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103374DA" w14:textId="77777777" w:rsidR="00512929" w:rsidRPr="00512929" w:rsidRDefault="00512929" w:rsidP="00FD6BDF">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Akies kraujosruva*, akies voko infekcija*, </w:t>
            </w:r>
            <w:r w:rsidR="00FD6BDF" w:rsidRPr="00EC70BA">
              <w:rPr>
                <w:rFonts w:ascii="Times New Roman" w:eastAsia="Calibri" w:hAnsi="Times New Roman" w:cs="Times New Roman"/>
                <w:lang w:eastAsia="lt-LT"/>
              </w:rPr>
              <w:t>chalazionas</w:t>
            </w:r>
            <w:r w:rsidR="00FD6BDF" w:rsidRPr="0036302D">
              <w:rPr>
                <w:position w:val="10"/>
                <w:sz w:val="14"/>
                <w:szCs w:val="14"/>
              </w:rPr>
              <w:t>#</w:t>
            </w:r>
            <w:r w:rsidR="00FD6BDF">
              <w:rPr>
                <w:rFonts w:ascii="Times New Roman" w:eastAsia="Calibri" w:hAnsi="Times New Roman" w:cs="Times New Roman"/>
                <w:lang w:eastAsia="lt-LT"/>
              </w:rPr>
              <w:t xml:space="preserve">, </w:t>
            </w:r>
            <w:r w:rsidR="00FD6BDF" w:rsidRPr="00EC70BA">
              <w:rPr>
                <w:rFonts w:ascii="Times New Roman" w:eastAsia="Calibri" w:hAnsi="Times New Roman" w:cs="Times New Roman"/>
                <w:lang w:eastAsia="lt-LT"/>
              </w:rPr>
              <w:t>blefaritas</w:t>
            </w:r>
            <w:r w:rsidR="00FD6BDF" w:rsidRPr="0036302D">
              <w:rPr>
                <w:position w:val="10"/>
                <w:sz w:val="14"/>
                <w:szCs w:val="14"/>
              </w:rPr>
              <w:t>#</w:t>
            </w:r>
            <w:r w:rsidR="00FD6BDF" w:rsidRPr="00EC70BA">
              <w:rPr>
                <w:rFonts w:ascii="Times New Roman" w:eastAsia="Calibri" w:hAnsi="Times New Roman" w:cs="Times New Roman"/>
                <w:lang w:eastAsia="lt-LT"/>
              </w:rPr>
              <w:t>,</w:t>
            </w:r>
            <w:r w:rsidR="00FD6BDF">
              <w:rPr>
                <w:rFonts w:ascii="Times New Roman" w:eastAsia="Calibri" w:hAnsi="Times New Roman" w:cs="Times New Roman"/>
                <w:lang w:eastAsia="lt-LT"/>
              </w:rPr>
              <w:t xml:space="preserve"> </w:t>
            </w:r>
            <w:r w:rsidRPr="00512929">
              <w:rPr>
                <w:rFonts w:ascii="Times New Roman" w:eastAsia="Calibri" w:hAnsi="Times New Roman" w:cs="Times New Roman"/>
                <w:lang w:eastAsia="lt-LT"/>
              </w:rPr>
              <w:t>akies uždegimas*, dvejinimasis (diplopija), sausa akis*, akies sudirginimas*, akies skausmas, sustiprėjęs ašarojimas, išskyros iš akies</w:t>
            </w:r>
          </w:p>
        </w:tc>
      </w:tr>
      <w:tr w:rsidR="00512929" w:rsidRPr="00512929" w14:paraId="512B3AE2" w14:textId="77777777" w:rsidTr="00A844F9">
        <w:tc>
          <w:tcPr>
            <w:tcW w:w="2235" w:type="dxa"/>
            <w:vMerge/>
            <w:shd w:val="clear" w:color="auto" w:fill="auto"/>
          </w:tcPr>
          <w:p w14:paraId="7A26950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531335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3B8AA6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Ragenos pažeidimas*, išverstakumas, retinitas, skotoma, akies (įskaitant akies voko) sutrikimas </w:t>
            </w:r>
            <w:r w:rsidRPr="00512929">
              <w:rPr>
                <w:rFonts w:ascii="Times New Roman" w:eastAsia="Calibri" w:hAnsi="Times New Roman" w:cs="Times New Roman"/>
                <w:lang w:eastAsia="lt-LT"/>
              </w:rPr>
              <w:lastRenderedPageBreak/>
              <w:t>(NK), įgytas dakrioadenitas, fotofobija, fotopsija, regos nervo neuropatija</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įvairaus laipsnio regėjimo pakenkimas (iki aklumo)*</w:t>
            </w:r>
          </w:p>
        </w:tc>
      </w:tr>
      <w:tr w:rsidR="00512929" w:rsidRPr="00512929" w14:paraId="77B2A7EC" w14:textId="77777777" w:rsidTr="00A844F9">
        <w:tc>
          <w:tcPr>
            <w:tcW w:w="2235" w:type="dxa"/>
            <w:vMerge w:val="restart"/>
            <w:shd w:val="clear" w:color="auto" w:fill="auto"/>
          </w:tcPr>
          <w:p w14:paraId="027EDFF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Ausų ir labirintų sutrikimai</w:t>
            </w:r>
          </w:p>
        </w:tc>
        <w:tc>
          <w:tcPr>
            <w:tcW w:w="2126" w:type="dxa"/>
            <w:shd w:val="clear" w:color="auto" w:fill="auto"/>
          </w:tcPr>
          <w:p w14:paraId="58630E3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6B24A3F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Galvos svaigimas (</w:t>
            </w:r>
            <w:r w:rsidRPr="00512929">
              <w:rPr>
                <w:rFonts w:ascii="Times New Roman" w:eastAsia="Calibri" w:hAnsi="Times New Roman" w:cs="Times New Roman"/>
                <w:i/>
                <w:iCs/>
                <w:lang w:eastAsia="lt-LT"/>
              </w:rPr>
              <w:t>vertigo</w:t>
            </w:r>
            <w:r w:rsidRPr="00512929">
              <w:rPr>
                <w:rFonts w:ascii="Times New Roman" w:eastAsia="Calibri" w:hAnsi="Times New Roman" w:cs="Times New Roman"/>
                <w:lang w:eastAsia="lt-LT"/>
              </w:rPr>
              <w:t>)*</w:t>
            </w:r>
          </w:p>
        </w:tc>
      </w:tr>
      <w:tr w:rsidR="00512929" w:rsidRPr="00512929" w14:paraId="589DB4F1" w14:textId="77777777" w:rsidTr="00A844F9">
        <w:tc>
          <w:tcPr>
            <w:tcW w:w="2235" w:type="dxa"/>
            <w:vMerge/>
            <w:shd w:val="clear" w:color="auto" w:fill="auto"/>
          </w:tcPr>
          <w:p w14:paraId="1BE0F25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FBC97F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211FB63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Klausos sutrikimas (įskaitant ūžesius)*, pakenkta klausa (iki apkurtimo ir įskaitant kurtumą), ausies diskomfortas*</w:t>
            </w:r>
          </w:p>
        </w:tc>
      </w:tr>
      <w:tr w:rsidR="00512929" w:rsidRPr="00512929" w14:paraId="6BBEBA78" w14:textId="77777777" w:rsidTr="00A844F9">
        <w:tc>
          <w:tcPr>
            <w:tcW w:w="2235" w:type="dxa"/>
            <w:vMerge/>
            <w:shd w:val="clear" w:color="auto" w:fill="auto"/>
          </w:tcPr>
          <w:p w14:paraId="35336967"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05F64D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36AB7B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iš ausies, vestibulinis neuronitas, ausies sutrikimas (NK)</w:t>
            </w:r>
          </w:p>
        </w:tc>
      </w:tr>
      <w:tr w:rsidR="00512929" w:rsidRPr="00512929" w14:paraId="775AAD02" w14:textId="77777777" w:rsidTr="00A844F9">
        <w:tc>
          <w:tcPr>
            <w:tcW w:w="2235" w:type="dxa"/>
            <w:vMerge w:val="restart"/>
            <w:shd w:val="clear" w:color="auto" w:fill="auto"/>
          </w:tcPr>
          <w:p w14:paraId="0F04795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Širdies sutrikimai</w:t>
            </w:r>
          </w:p>
        </w:tc>
        <w:tc>
          <w:tcPr>
            <w:tcW w:w="2126" w:type="dxa"/>
            <w:shd w:val="clear" w:color="auto" w:fill="auto"/>
          </w:tcPr>
          <w:p w14:paraId="39AFE03D"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2B3A51A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Širdies tamponada</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w:t>
            </w:r>
          </w:p>
        </w:tc>
      </w:tr>
      <w:tr w:rsidR="00512929" w:rsidRPr="00512929" w14:paraId="7986BB4F" w14:textId="77777777" w:rsidTr="00A844F9">
        <w:tc>
          <w:tcPr>
            <w:tcW w:w="2235" w:type="dxa"/>
            <w:vMerge/>
            <w:shd w:val="clear" w:color="auto" w:fill="auto"/>
          </w:tcPr>
          <w:p w14:paraId="6CAC1AE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191602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61223CE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Prieširdžių plazdėjimas, miokardo infarktas*, atrioventrikulinė blokada*, širdies ir kraujagyslių sutrikimas (įskaitant kardiogeninį šoką), </w:t>
            </w:r>
            <w:r w:rsidRPr="00512929">
              <w:rPr>
                <w:rFonts w:ascii="Times New Roman" w:eastAsia="Calibri" w:hAnsi="Times New Roman" w:cs="Times New Roman"/>
                <w:i/>
                <w:iCs/>
                <w:lang w:eastAsia="lt-LT"/>
              </w:rPr>
              <w:t xml:space="preserve">Torsade de pointes, </w:t>
            </w:r>
            <w:r w:rsidRPr="00512929">
              <w:rPr>
                <w:rFonts w:ascii="Times New Roman" w:eastAsia="Calibri" w:hAnsi="Times New Roman" w:cs="Times New Roman"/>
                <w:lang w:eastAsia="lt-LT"/>
              </w:rPr>
              <w:t>nestabili krūtinės angina, širdies vožtuvų sutrikimai*, vainikinės arterijos kraujotakos nepakankamumas, sinusinio ritmo išnykimas</w:t>
            </w:r>
          </w:p>
        </w:tc>
      </w:tr>
      <w:tr w:rsidR="00512929" w:rsidRPr="00512929" w14:paraId="15701D08" w14:textId="77777777" w:rsidTr="00A844F9">
        <w:tc>
          <w:tcPr>
            <w:tcW w:w="2235" w:type="dxa"/>
            <w:vMerge w:val="restart"/>
            <w:shd w:val="clear" w:color="auto" w:fill="auto"/>
          </w:tcPr>
          <w:p w14:paraId="40CCC6A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Kraujagyslių sutrikimai</w:t>
            </w:r>
          </w:p>
        </w:tc>
        <w:tc>
          <w:tcPr>
            <w:tcW w:w="2126" w:type="dxa"/>
            <w:shd w:val="clear" w:color="auto" w:fill="auto"/>
          </w:tcPr>
          <w:p w14:paraId="0AEDBF6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5DD37D0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Hipotenzija*, ortostatinė hipotenzija, hipertenzija*</w:t>
            </w:r>
          </w:p>
        </w:tc>
      </w:tr>
      <w:tr w:rsidR="00512929" w:rsidRPr="00512929" w14:paraId="380033BE" w14:textId="77777777" w:rsidTr="00A844F9">
        <w:tc>
          <w:tcPr>
            <w:tcW w:w="2235" w:type="dxa"/>
            <w:vMerge/>
            <w:shd w:val="clear" w:color="auto" w:fill="auto"/>
          </w:tcPr>
          <w:p w14:paraId="09168B2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0E6444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5CD6D0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Cerebrovaskulinis priepuolis</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giliųjų venų trombozė*, kraujavimas (hemoragija)*, tromboflebitas (įskaitant paviršinį), cirkuliacinis kolapsas (įskaitant hipovoleminį šoką), flebitas, veido ir kakloparaudimas*, hematoma (įskaitant perirenalinę)*, prasta periferinė kraujotaka*, vaskulitas, hiperemija (įskaitant akių) *</w:t>
            </w:r>
          </w:p>
        </w:tc>
      </w:tr>
      <w:tr w:rsidR="00512929" w:rsidRPr="00512929" w14:paraId="2FE108CA" w14:textId="77777777" w:rsidTr="00A844F9">
        <w:tc>
          <w:tcPr>
            <w:tcW w:w="2235" w:type="dxa"/>
            <w:vMerge/>
            <w:shd w:val="clear" w:color="auto" w:fill="auto"/>
          </w:tcPr>
          <w:p w14:paraId="7ACDC99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3BC010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1E80023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Periferinė embolija, limfedema, blyškumas, eritromelalgija, kraujagyslių išsiplėtimas, venos spalvos pokyčiai, venų nepakankamumas</w:t>
            </w:r>
          </w:p>
        </w:tc>
      </w:tr>
      <w:tr w:rsidR="00512929" w:rsidRPr="00512929" w14:paraId="6EAAEE20" w14:textId="77777777" w:rsidTr="00A844F9">
        <w:tc>
          <w:tcPr>
            <w:tcW w:w="2235" w:type="dxa"/>
            <w:vMerge w:val="restart"/>
            <w:shd w:val="clear" w:color="auto" w:fill="auto"/>
          </w:tcPr>
          <w:p w14:paraId="671AF1F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Kvėpavimo sistemos, krūtinės ląstos ir tarpuplaučio sutrikimai</w:t>
            </w:r>
          </w:p>
        </w:tc>
        <w:tc>
          <w:tcPr>
            <w:tcW w:w="2126" w:type="dxa"/>
            <w:shd w:val="clear" w:color="auto" w:fill="auto"/>
          </w:tcPr>
          <w:p w14:paraId="0FC08C1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68CBD4A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Dusulys*, kraujavimas iš nosies, viršutinių ar apatinių kvėpavimo takų infekcija*, kosulys*</w:t>
            </w:r>
          </w:p>
        </w:tc>
      </w:tr>
      <w:tr w:rsidR="00512929" w:rsidRPr="00512929" w14:paraId="0CC4EFD0" w14:textId="77777777" w:rsidTr="00A844F9">
        <w:tc>
          <w:tcPr>
            <w:tcW w:w="2235" w:type="dxa"/>
            <w:vMerge/>
            <w:shd w:val="clear" w:color="auto" w:fill="auto"/>
          </w:tcPr>
          <w:p w14:paraId="2E7E367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AFB476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54EFC0D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Plaučių embolija, skystis pleuros ertmėje, plaučių edema (įskaitant ūminę), kraujavimas iš plaučių alveolių #, bronchų spazmas, lėtinė obstrukcinė plaučių liga*, hipoksemija*, kvėpavimo takų paburkimas*, hipoksija, pleuritas*, žagsėjimas, rinorėja, disfonija, švokštimas</w:t>
            </w:r>
          </w:p>
        </w:tc>
      </w:tr>
      <w:tr w:rsidR="00512929" w:rsidRPr="00512929" w14:paraId="6864F382" w14:textId="77777777" w:rsidTr="00A844F9">
        <w:tc>
          <w:tcPr>
            <w:tcW w:w="2235" w:type="dxa"/>
            <w:vMerge/>
            <w:shd w:val="clear" w:color="auto" w:fill="auto"/>
          </w:tcPr>
          <w:p w14:paraId="7A30C8E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3C97B3D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22DBE17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sekrecija viršutiniuose kvėpavimo takuose, gerklės dirginimas, viršutinių kvėpavimo takų kosulio sindromas</w:t>
            </w:r>
          </w:p>
        </w:tc>
      </w:tr>
      <w:tr w:rsidR="00512929" w:rsidRPr="00512929" w14:paraId="3BF326AE" w14:textId="77777777" w:rsidTr="00A844F9">
        <w:tc>
          <w:tcPr>
            <w:tcW w:w="2235" w:type="dxa"/>
            <w:vMerge w:val="restart"/>
            <w:shd w:val="clear" w:color="auto" w:fill="auto"/>
          </w:tcPr>
          <w:p w14:paraId="03DEB0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Virškinimo trakto sutrikimai</w:t>
            </w:r>
          </w:p>
        </w:tc>
        <w:tc>
          <w:tcPr>
            <w:tcW w:w="2126" w:type="dxa"/>
            <w:shd w:val="clear" w:color="auto" w:fill="auto"/>
          </w:tcPr>
          <w:p w14:paraId="111E26E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5" w:type="dxa"/>
            <w:shd w:val="clear" w:color="auto" w:fill="auto"/>
          </w:tcPr>
          <w:p w14:paraId="4CC851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Pykinimas*, vėmimas*, viduriavimas*, vidurių užkietėjimas</w:t>
            </w:r>
          </w:p>
        </w:tc>
      </w:tr>
      <w:tr w:rsidR="00512929" w:rsidRPr="00512929" w14:paraId="49649B0A" w14:textId="77777777" w:rsidTr="00A844F9">
        <w:tc>
          <w:tcPr>
            <w:tcW w:w="2235" w:type="dxa"/>
            <w:vMerge/>
            <w:shd w:val="clear" w:color="auto" w:fill="auto"/>
          </w:tcPr>
          <w:p w14:paraId="7A1FB53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D777D7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5C15BF9C" w14:textId="17E3039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Kraujavimas iš virškinimo trakto (įskaitant iš gleivinės)*, dispepsija, stomatitas*, pilvo ištempimas, burnos ir ryklės skausmas*, pilvo skausmas (įskaitant virškinimo trakto ir blužnies skausmą)*, burnos sutrikimas*, </w:t>
            </w:r>
            <w:r w:rsidRPr="00512929">
              <w:rPr>
                <w:rFonts w:ascii="Times New Roman" w:eastAsia="Times New Roman" w:hAnsi="Times New Roman" w:cs="Times New Roman"/>
                <w:snapToGrid w:val="0"/>
              </w:rPr>
              <w:t>flatulencija (dujų susikaupimas virškinimo trakte)</w:t>
            </w:r>
          </w:p>
        </w:tc>
      </w:tr>
      <w:tr w:rsidR="00512929" w:rsidRPr="00512929" w14:paraId="65FCD878" w14:textId="77777777" w:rsidTr="00A844F9">
        <w:tc>
          <w:tcPr>
            <w:tcW w:w="2235" w:type="dxa"/>
            <w:vMerge/>
            <w:shd w:val="clear" w:color="auto" w:fill="auto"/>
          </w:tcPr>
          <w:p w14:paraId="339CA08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AC74957"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6A55507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Pankreatitas (įskaitant lėtinį)*, vėmimas krauju, lūpos patinimas*, virškinimo trakto obstrukcija (įskaitant plonosios žarnos nepraeinamumą, žarnų nepraeinamumą)*, pilvo diskomfortas, burnos išopėjimas*, enteritas*, gastritas*, kraujavimas iš dantenų, gastroezofaginio refliukso liga*, kolitas (įskaitant </w:t>
            </w:r>
            <w:r w:rsidRPr="00512929">
              <w:rPr>
                <w:rFonts w:ascii="Times New Roman" w:eastAsia="Calibri" w:hAnsi="Times New Roman" w:cs="Times New Roman"/>
                <w:i/>
                <w:iCs/>
                <w:lang w:eastAsia="lt-LT"/>
              </w:rPr>
              <w:t>C. Difficile</w:t>
            </w:r>
            <w:r w:rsidRPr="00512929">
              <w:rPr>
                <w:rFonts w:ascii="Times New Roman" w:eastAsia="Calibri" w:hAnsi="Times New Roman" w:cs="Times New Roman"/>
                <w:lang w:eastAsia="lt-LT"/>
              </w:rPr>
              <w:t xml:space="preserve"> sukeltą kolitą)*, išeminis kolitas#, virškinimo trakto uždegimas*, disfagija, dirgliosios žarnos sindromas, virškinimo trakto sutrikimas (NK), apveltas liežuvis, virškinimo trakto motorikos sutrikimas*, seilių liaukos sutrikimas*</w:t>
            </w:r>
          </w:p>
        </w:tc>
      </w:tr>
      <w:tr w:rsidR="00512929" w:rsidRPr="00512929" w14:paraId="76C9BC8E" w14:textId="77777777" w:rsidTr="00A844F9">
        <w:tc>
          <w:tcPr>
            <w:tcW w:w="2235" w:type="dxa"/>
            <w:vMerge/>
            <w:shd w:val="clear" w:color="auto" w:fill="auto"/>
          </w:tcPr>
          <w:p w14:paraId="30095B5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20314F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7B473B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Ūminis pankreatitas, peritonitas*, liežuvio edema*, ascitas, ezofagitas, cheilitas, išmatų nelaikymas, išangės rauko atonija, fekaloma(išmatų konglomeratas)*, virškinimo trakto išopėjimas ir perforacija*, dantenų hipertrofija, </w:t>
            </w:r>
            <w:r w:rsidRPr="00512929">
              <w:rPr>
                <w:rFonts w:ascii="Times New Roman" w:eastAsia="Calibri" w:hAnsi="Times New Roman" w:cs="Times New Roman"/>
                <w:lang w:val="en-GB" w:eastAsia="lt-LT"/>
              </w:rPr>
              <w:t>didelė storoji (gaubtinė) žarna (</w:t>
            </w:r>
            <w:r w:rsidRPr="00512929">
              <w:rPr>
                <w:rFonts w:ascii="Times New Roman" w:eastAsia="Calibri" w:hAnsi="Times New Roman" w:cs="Times New Roman"/>
                <w:i/>
                <w:lang w:val="en-GB" w:eastAsia="lt-LT"/>
              </w:rPr>
              <w:t>megacolon</w:t>
            </w:r>
            <w:r w:rsidRPr="00512929">
              <w:rPr>
                <w:rFonts w:ascii="Times New Roman" w:eastAsia="Calibri" w:hAnsi="Times New Roman" w:cs="Times New Roman"/>
                <w:lang w:val="en-GB" w:eastAsia="lt-LT"/>
              </w:rPr>
              <w:t>)</w:t>
            </w:r>
            <w:r w:rsidRPr="00512929">
              <w:rPr>
                <w:rFonts w:ascii="Times New Roman" w:eastAsia="Calibri" w:hAnsi="Times New Roman" w:cs="Times New Roman"/>
                <w:lang w:eastAsia="lt-LT"/>
              </w:rPr>
              <w:t>, išskyros iš tiesiosios žarnos, burnos ir ryklės pūslės*, lūpos skausmas, periodontitas, išangės įplėša, tuštinimosi pokyčiai, proktalgija, nenormalios išmatos</w:t>
            </w:r>
          </w:p>
        </w:tc>
      </w:tr>
      <w:tr w:rsidR="00512929" w:rsidRPr="00512929" w14:paraId="1E79569B" w14:textId="77777777" w:rsidTr="00A844F9">
        <w:tc>
          <w:tcPr>
            <w:tcW w:w="2235" w:type="dxa"/>
            <w:vMerge w:val="restart"/>
            <w:shd w:val="clear" w:color="auto" w:fill="auto"/>
          </w:tcPr>
          <w:p w14:paraId="345389E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tulžies</w:t>
            </w:r>
          </w:p>
          <w:p w14:paraId="03DE0F3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pūslės ir latakų</w:t>
            </w:r>
          </w:p>
          <w:p w14:paraId="78F9FEC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sutrikimai</w:t>
            </w:r>
          </w:p>
        </w:tc>
        <w:tc>
          <w:tcPr>
            <w:tcW w:w="2126" w:type="dxa"/>
            <w:shd w:val="clear" w:color="auto" w:fill="auto"/>
          </w:tcPr>
          <w:p w14:paraId="29AFFDA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5FA3802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fermentų pakitimai*</w:t>
            </w:r>
          </w:p>
        </w:tc>
      </w:tr>
      <w:tr w:rsidR="00512929" w:rsidRPr="00512929" w14:paraId="69492855" w14:textId="77777777" w:rsidTr="00A844F9">
        <w:tc>
          <w:tcPr>
            <w:tcW w:w="2235" w:type="dxa"/>
            <w:vMerge/>
            <w:shd w:val="clear" w:color="auto" w:fill="auto"/>
          </w:tcPr>
          <w:p w14:paraId="2FFC2F6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78B2897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74512D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Toksinis poveikis kepenims (įskaitant kepenų sutrikimą), hepatitas*, cholestazė</w:t>
            </w:r>
          </w:p>
        </w:tc>
      </w:tr>
      <w:tr w:rsidR="00512929" w:rsidRPr="00512929" w14:paraId="4D805FC6" w14:textId="77777777" w:rsidTr="00A844F9">
        <w:tc>
          <w:tcPr>
            <w:tcW w:w="2235" w:type="dxa"/>
            <w:vMerge/>
            <w:shd w:val="clear" w:color="auto" w:fill="auto"/>
          </w:tcPr>
          <w:p w14:paraId="369D2E7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70BEF5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2FEA606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nepakankamumas, hepatomegalija, Bado-Chiari sindromas, citomegalo viruso sukeltas hepatitas, kraujavimas į kepenis, tulžies pūslės akmenligė</w:t>
            </w:r>
          </w:p>
        </w:tc>
      </w:tr>
      <w:tr w:rsidR="00512929" w:rsidRPr="00512929" w14:paraId="382A545A" w14:textId="77777777" w:rsidTr="00A844F9">
        <w:tc>
          <w:tcPr>
            <w:tcW w:w="2235" w:type="dxa"/>
            <w:vMerge w:val="restart"/>
            <w:shd w:val="clear" w:color="auto" w:fill="auto"/>
          </w:tcPr>
          <w:p w14:paraId="50E7166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Odos ir poodinio audinio sutrikimai</w:t>
            </w:r>
          </w:p>
        </w:tc>
        <w:tc>
          <w:tcPr>
            <w:tcW w:w="2126" w:type="dxa"/>
            <w:shd w:val="clear" w:color="auto" w:fill="auto"/>
          </w:tcPr>
          <w:p w14:paraId="4C5367B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36BE28A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Išbėrimas*, niežėjimas*, eritema, sausa oda</w:t>
            </w:r>
          </w:p>
        </w:tc>
      </w:tr>
      <w:tr w:rsidR="00512929" w:rsidRPr="00512929" w14:paraId="153DA093" w14:textId="77777777" w:rsidTr="00A844F9">
        <w:tc>
          <w:tcPr>
            <w:tcW w:w="2235" w:type="dxa"/>
            <w:vMerge/>
            <w:shd w:val="clear" w:color="auto" w:fill="auto"/>
          </w:tcPr>
          <w:p w14:paraId="4AF2D7B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149505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549C8F9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Daugiaformė eritema, dilgėlinė, ūminė febrilinė neutrofilinė dermatozė, toksinis odos išbėrimas, toksinė epidermio nekrolizė#, </w:t>
            </w:r>
            <w:r w:rsidRPr="00512929">
              <w:rPr>
                <w:rFonts w:ascii="Times New Roman" w:eastAsia="Calibri" w:hAnsi="Times New Roman" w:cs="Times New Roman"/>
                <w:i/>
                <w:iCs/>
                <w:lang w:eastAsia="lt-LT"/>
              </w:rPr>
              <w:t xml:space="preserve">Stivens-Johnson </w:t>
            </w:r>
            <w:r w:rsidRPr="00512929">
              <w:rPr>
                <w:rFonts w:ascii="Times New Roman" w:eastAsia="Calibri" w:hAnsi="Times New Roman" w:cs="Times New Roman"/>
                <w:lang w:eastAsia="lt-LT"/>
              </w:rPr>
              <w:t>sindromas#, dermatitas*, plaukų pažeidimas*, petechijos, ekchimozė, odos pažeidimas, purpura, odos gumbas*, žvynelinė, hiperhidrozė, naktinis prakaitavimas, pragulų opos</w:t>
            </w:r>
            <w:r w:rsidRPr="00512929">
              <w:rPr>
                <w:rFonts w:ascii="Times New Roman" w:eastAsia="Calibri" w:hAnsi="Times New Roman" w:cs="Times New Roman"/>
                <w:vertAlign w:val="superscript"/>
                <w:lang w:eastAsia="lt-LT"/>
              </w:rPr>
              <w:t>#</w:t>
            </w:r>
            <w:r w:rsidRPr="00512929">
              <w:rPr>
                <w:rFonts w:ascii="Times New Roman" w:eastAsia="Calibri" w:hAnsi="Times New Roman" w:cs="Times New Roman"/>
                <w:lang w:eastAsia="lt-LT"/>
              </w:rPr>
              <w:t>, spuogai*, pūslė*, pigmentacijos sutrikimas*</w:t>
            </w:r>
          </w:p>
        </w:tc>
      </w:tr>
      <w:tr w:rsidR="00512929" w:rsidRPr="00512929" w14:paraId="0278B692" w14:textId="77777777" w:rsidTr="00A844F9">
        <w:tc>
          <w:tcPr>
            <w:tcW w:w="2235" w:type="dxa"/>
            <w:vMerge/>
            <w:shd w:val="clear" w:color="auto" w:fill="auto"/>
          </w:tcPr>
          <w:p w14:paraId="7845DF8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B9CF36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3F3229C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Odos reakcija, </w:t>
            </w:r>
            <w:r w:rsidRPr="00512929">
              <w:rPr>
                <w:rFonts w:ascii="Times New Roman" w:eastAsia="Calibri" w:hAnsi="Times New Roman" w:cs="Times New Roman"/>
                <w:i/>
                <w:lang w:eastAsia="lt-LT"/>
              </w:rPr>
              <w:t>Jessner</w:t>
            </w:r>
            <w:r w:rsidRPr="00512929">
              <w:rPr>
                <w:rFonts w:ascii="Times New Roman" w:eastAsia="Calibri" w:hAnsi="Times New Roman" w:cs="Times New Roman"/>
                <w:lang w:eastAsia="lt-LT"/>
              </w:rPr>
              <w:t xml:space="preserve"> limfocitinė infiltracija, delnų ir padų eritrodizestezijos sindromas, poodinis kraujavimas, marmuruota oda (</w:t>
            </w:r>
            <w:r w:rsidRPr="00512929">
              <w:rPr>
                <w:rFonts w:ascii="Times New Roman" w:eastAsia="Calibri" w:hAnsi="Times New Roman" w:cs="Times New Roman"/>
                <w:i/>
                <w:iCs/>
                <w:lang w:eastAsia="lt-LT"/>
              </w:rPr>
              <w:t>Livedo reticulari</w:t>
            </w:r>
            <w:r w:rsidRPr="00512929">
              <w:rPr>
                <w:rFonts w:ascii="Times New Roman" w:eastAsia="Calibri" w:hAnsi="Times New Roman" w:cs="Times New Roman"/>
                <w:lang w:eastAsia="lt-LT"/>
              </w:rPr>
              <w:t>s), odos sukietėjimas, papulė, padidėjusio jautrumo šviesai reakcija, seborėja, šaltas prakaitas, odos sutrikimas (NK), eritrozė, odos opa, nagų sutrikimas</w:t>
            </w:r>
          </w:p>
        </w:tc>
      </w:tr>
      <w:tr w:rsidR="00512929" w:rsidRPr="00512929" w14:paraId="70F7CA56" w14:textId="77777777" w:rsidTr="00A844F9">
        <w:tc>
          <w:tcPr>
            <w:tcW w:w="2235" w:type="dxa"/>
            <w:vMerge w:val="restart"/>
            <w:shd w:val="clear" w:color="auto" w:fill="auto"/>
          </w:tcPr>
          <w:p w14:paraId="6C00B04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Skeleto, raumenų ir jungiamojo audinio sutrikimai</w:t>
            </w:r>
          </w:p>
        </w:tc>
        <w:tc>
          <w:tcPr>
            <w:tcW w:w="2126" w:type="dxa"/>
            <w:shd w:val="clear" w:color="auto" w:fill="auto"/>
          </w:tcPr>
          <w:p w14:paraId="7177078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5" w:type="dxa"/>
            <w:shd w:val="clear" w:color="auto" w:fill="auto"/>
          </w:tcPr>
          <w:p w14:paraId="7E67D8D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ir kaulų skausmas*</w:t>
            </w:r>
          </w:p>
        </w:tc>
      </w:tr>
      <w:tr w:rsidR="00512929" w:rsidRPr="00512929" w14:paraId="1A7E3B0F" w14:textId="77777777" w:rsidTr="00A844F9">
        <w:tc>
          <w:tcPr>
            <w:tcW w:w="2235" w:type="dxa"/>
            <w:vMerge/>
            <w:shd w:val="clear" w:color="auto" w:fill="auto"/>
          </w:tcPr>
          <w:p w14:paraId="6D1A31A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0F01A4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362DEA3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spazmai*, galūnės skausmas, raumenų silpnumas</w:t>
            </w:r>
          </w:p>
        </w:tc>
      </w:tr>
      <w:tr w:rsidR="00512929" w:rsidRPr="00512929" w14:paraId="3ED6BD1F" w14:textId="77777777" w:rsidTr="00A844F9">
        <w:tc>
          <w:tcPr>
            <w:tcW w:w="2235" w:type="dxa"/>
            <w:vMerge/>
            <w:shd w:val="clear" w:color="auto" w:fill="auto"/>
          </w:tcPr>
          <w:p w14:paraId="77AC7F72"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FA21FD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79AB61E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trūkčiojimas, sąnarių patinimas, artritas*, sąnarių sustingimas, miopatijos*, sunkumo pojūtis</w:t>
            </w:r>
          </w:p>
        </w:tc>
      </w:tr>
      <w:tr w:rsidR="00512929" w:rsidRPr="00512929" w14:paraId="55851CF4" w14:textId="77777777" w:rsidTr="00A844F9">
        <w:tc>
          <w:tcPr>
            <w:tcW w:w="2235" w:type="dxa"/>
            <w:vMerge/>
            <w:shd w:val="clear" w:color="auto" w:fill="auto"/>
          </w:tcPr>
          <w:p w14:paraId="4F2213B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95B624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71D6B9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Rabdomiolizė, smilkininio apatinio žandikaulio </w:t>
            </w:r>
            <w:r w:rsidRPr="00512929">
              <w:rPr>
                <w:rFonts w:ascii="Times New Roman" w:eastAsia="Calibri" w:hAnsi="Times New Roman" w:cs="Times New Roman"/>
                <w:lang w:eastAsia="lt-LT"/>
              </w:rPr>
              <w:lastRenderedPageBreak/>
              <w:t>sąnario sindromas, fistulė, skysčio kaupimasis sąnaryje, žandikaulio skausmas, kaulo sutrikimas, griaučių, raumenų ir jungiamojo audinio infekcinės ligos bei uždegimas*, sinovijinė cista</w:t>
            </w:r>
          </w:p>
        </w:tc>
      </w:tr>
      <w:tr w:rsidR="00512929" w:rsidRPr="00512929" w14:paraId="153E97B3" w14:textId="77777777" w:rsidTr="00A844F9">
        <w:tc>
          <w:tcPr>
            <w:tcW w:w="2235" w:type="dxa"/>
            <w:vMerge w:val="restart"/>
            <w:shd w:val="clear" w:color="auto" w:fill="auto"/>
          </w:tcPr>
          <w:p w14:paraId="6EB4AD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lastRenderedPageBreak/>
              <w:t>Inkstų ir šlapimo</w:t>
            </w:r>
          </w:p>
          <w:p w14:paraId="2473168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r w:rsidRPr="00512929">
              <w:rPr>
                <w:rFonts w:ascii="Times New Roman" w:eastAsia="Calibri" w:hAnsi="Times New Roman" w:cs="Times New Roman"/>
                <w:lang w:eastAsia="lt-LT"/>
              </w:rPr>
              <w:t>takų sutrikimai</w:t>
            </w:r>
          </w:p>
        </w:tc>
        <w:tc>
          <w:tcPr>
            <w:tcW w:w="2126" w:type="dxa"/>
            <w:shd w:val="clear" w:color="auto" w:fill="auto"/>
          </w:tcPr>
          <w:p w14:paraId="6E33E8E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587B823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Inkstų funkcijos sutrikimas*</w:t>
            </w:r>
          </w:p>
        </w:tc>
      </w:tr>
      <w:tr w:rsidR="00512929" w:rsidRPr="00512929" w14:paraId="7587D88E" w14:textId="77777777" w:rsidTr="00A844F9">
        <w:tc>
          <w:tcPr>
            <w:tcW w:w="2235" w:type="dxa"/>
            <w:vMerge/>
            <w:shd w:val="clear" w:color="auto" w:fill="auto"/>
          </w:tcPr>
          <w:p w14:paraId="1D4E783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6665C5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7FF1AD0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Ūminis inkstų nepakankamumas, lėtinis inkstų nepakankamumas*, šlapimo takų infekcija*, šlapimo takų sutrikimų požymiai ir simptomai*, hematurija*, šlapimo susilaikymas, šlapinimosi sutrikimas*, proteinurija, azotemija, oligurija*, gausus šlapinimasis</w:t>
            </w:r>
          </w:p>
        </w:tc>
      </w:tr>
      <w:tr w:rsidR="00512929" w:rsidRPr="00512929" w14:paraId="241841A8" w14:textId="77777777" w:rsidTr="00A844F9">
        <w:tc>
          <w:tcPr>
            <w:tcW w:w="2235" w:type="dxa"/>
            <w:vMerge/>
            <w:shd w:val="clear" w:color="auto" w:fill="auto"/>
          </w:tcPr>
          <w:p w14:paraId="778BB8E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6410607"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479116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Šlapimo pūslės dirginimas</w:t>
            </w:r>
          </w:p>
        </w:tc>
      </w:tr>
      <w:tr w:rsidR="00512929" w:rsidRPr="00512929" w14:paraId="516F1D1C" w14:textId="77777777" w:rsidTr="00A844F9">
        <w:tc>
          <w:tcPr>
            <w:tcW w:w="2235" w:type="dxa"/>
            <w:vMerge w:val="restart"/>
            <w:shd w:val="clear" w:color="auto" w:fill="auto"/>
          </w:tcPr>
          <w:p w14:paraId="519B7CC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Lytinės sistemos ir krūties sutrikimai</w:t>
            </w:r>
          </w:p>
        </w:tc>
        <w:tc>
          <w:tcPr>
            <w:tcW w:w="2126" w:type="dxa"/>
            <w:shd w:val="clear" w:color="auto" w:fill="auto"/>
          </w:tcPr>
          <w:p w14:paraId="550DF731"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13D0EF0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Kraujavimas iš makšties, lyties organų skausmas*, erekcijos disfunkcija</w:t>
            </w:r>
          </w:p>
        </w:tc>
      </w:tr>
      <w:tr w:rsidR="00512929" w:rsidRPr="00512929" w14:paraId="2BCFD5D7" w14:textId="77777777" w:rsidTr="00A844F9">
        <w:tc>
          <w:tcPr>
            <w:tcW w:w="2235" w:type="dxa"/>
            <w:vMerge/>
            <w:shd w:val="clear" w:color="auto" w:fill="auto"/>
          </w:tcPr>
          <w:p w14:paraId="2EBCAA2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6D8014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77B6686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Sėklidžių sutrikimas*, prostatitas, krūties sutrikimas moterims, sėklinio prielipo jautrumas, epididimitas, mažojo dubens skausmas, vulvos išopėjimas</w:t>
            </w:r>
          </w:p>
        </w:tc>
      </w:tr>
      <w:tr w:rsidR="00512929" w:rsidRPr="00512929" w14:paraId="13C17073" w14:textId="77777777" w:rsidTr="00A844F9">
        <w:tc>
          <w:tcPr>
            <w:tcW w:w="2235" w:type="dxa"/>
            <w:shd w:val="clear" w:color="auto" w:fill="auto"/>
          </w:tcPr>
          <w:p w14:paraId="5F4B695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Įgimtos, šeiminės ir genetinės ligos</w:t>
            </w:r>
          </w:p>
        </w:tc>
        <w:tc>
          <w:tcPr>
            <w:tcW w:w="2126" w:type="dxa"/>
            <w:shd w:val="clear" w:color="auto" w:fill="auto"/>
          </w:tcPr>
          <w:p w14:paraId="6B159023"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354784E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Aplazija, virškinimo trakto vystymosi yda, ichtiozė</w:t>
            </w:r>
          </w:p>
        </w:tc>
      </w:tr>
      <w:tr w:rsidR="00512929" w:rsidRPr="00512929" w14:paraId="2D668A57" w14:textId="77777777" w:rsidTr="00A844F9">
        <w:tc>
          <w:tcPr>
            <w:tcW w:w="2235" w:type="dxa"/>
            <w:vMerge w:val="restart"/>
            <w:shd w:val="clear" w:color="auto" w:fill="auto"/>
          </w:tcPr>
          <w:p w14:paraId="7F03B4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Bendrieji sutrikimai ir vartojimo vietos pažeidimai</w:t>
            </w:r>
          </w:p>
        </w:tc>
        <w:tc>
          <w:tcPr>
            <w:tcW w:w="2126" w:type="dxa"/>
            <w:shd w:val="clear" w:color="auto" w:fill="auto"/>
          </w:tcPr>
          <w:p w14:paraId="4C400CE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Labai dažni</w:t>
            </w:r>
          </w:p>
        </w:tc>
        <w:tc>
          <w:tcPr>
            <w:tcW w:w="4925" w:type="dxa"/>
            <w:shd w:val="clear" w:color="auto" w:fill="auto"/>
          </w:tcPr>
          <w:p w14:paraId="503C1E6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Karščiavimas*, nuovargis, astenija</w:t>
            </w:r>
          </w:p>
        </w:tc>
      </w:tr>
      <w:tr w:rsidR="00512929" w:rsidRPr="00512929" w14:paraId="71F9C66B" w14:textId="77777777" w:rsidTr="00A844F9">
        <w:tc>
          <w:tcPr>
            <w:tcW w:w="2235" w:type="dxa"/>
            <w:vMerge/>
            <w:shd w:val="clear" w:color="auto" w:fill="auto"/>
          </w:tcPr>
          <w:p w14:paraId="51D6054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1A95F85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0665299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Edema (įskaitant periferinę), drebulys, skausmas*, bendras negalavimas*</w:t>
            </w:r>
          </w:p>
        </w:tc>
      </w:tr>
      <w:tr w:rsidR="00512929" w:rsidRPr="00512929" w14:paraId="6F53DDCD" w14:textId="77777777" w:rsidTr="00A844F9">
        <w:tc>
          <w:tcPr>
            <w:tcW w:w="2235" w:type="dxa"/>
            <w:vMerge/>
            <w:shd w:val="clear" w:color="auto" w:fill="auto"/>
          </w:tcPr>
          <w:p w14:paraId="163DF008"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612E31CE"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44398FF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512929" w:rsidRPr="00512929" w14:paraId="28A74400" w14:textId="77777777" w:rsidTr="00A844F9">
        <w:tc>
          <w:tcPr>
            <w:tcW w:w="2235" w:type="dxa"/>
            <w:vMerge/>
            <w:shd w:val="clear" w:color="auto" w:fill="auto"/>
          </w:tcPr>
          <w:p w14:paraId="7F70E5B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2929EBE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484C0D4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Mirtis (įskaitant staigią), dauginis organų nepakankamumas, kraujosruva injekcijos vietoje*, išvarža (įskaitant stemplinės angos)*, sutrikęs gijimas*, uždegimas, flebitas injekcijos vietoje*, skausmingumas, opa, dirglumas, nekardialinis krūtinės skausmas, kateterio vietos skausmas, svetimkūnio pojūtis</w:t>
            </w:r>
          </w:p>
        </w:tc>
      </w:tr>
      <w:tr w:rsidR="00512929" w:rsidRPr="00512929" w14:paraId="19F28293" w14:textId="77777777" w:rsidTr="00A844F9">
        <w:tc>
          <w:tcPr>
            <w:tcW w:w="2235" w:type="dxa"/>
            <w:vMerge w:val="restart"/>
            <w:shd w:val="clear" w:color="auto" w:fill="auto"/>
          </w:tcPr>
          <w:p w14:paraId="33E88599"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Tyrimai</w:t>
            </w:r>
          </w:p>
        </w:tc>
        <w:tc>
          <w:tcPr>
            <w:tcW w:w="2126" w:type="dxa"/>
            <w:shd w:val="clear" w:color="auto" w:fill="auto"/>
          </w:tcPr>
          <w:p w14:paraId="7A5A1100"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Dažni</w:t>
            </w:r>
          </w:p>
        </w:tc>
        <w:tc>
          <w:tcPr>
            <w:tcW w:w="4925" w:type="dxa"/>
            <w:shd w:val="clear" w:color="auto" w:fill="auto"/>
          </w:tcPr>
          <w:p w14:paraId="6C4B25B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Sumažėjęs kūno svoris</w:t>
            </w:r>
          </w:p>
        </w:tc>
      </w:tr>
      <w:tr w:rsidR="00512929" w:rsidRPr="00512929" w14:paraId="037A0314" w14:textId="77777777" w:rsidTr="00A844F9">
        <w:tc>
          <w:tcPr>
            <w:tcW w:w="2235" w:type="dxa"/>
            <w:vMerge/>
            <w:shd w:val="clear" w:color="auto" w:fill="auto"/>
          </w:tcPr>
          <w:p w14:paraId="0787F19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054BB31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4422BB5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Hiperbilirubinemija*, nenormalūs baltymų analizės rodmenys*, padidėjęs kūno svoris, nenormalus kraujo tyrimas*, padidėjęs C-reaktyvaus baltymo kiekis</w:t>
            </w:r>
          </w:p>
        </w:tc>
      </w:tr>
      <w:tr w:rsidR="00512929" w:rsidRPr="00512929" w14:paraId="7F7CB9FC" w14:textId="77777777" w:rsidTr="00A844F9">
        <w:tc>
          <w:tcPr>
            <w:tcW w:w="2235" w:type="dxa"/>
            <w:vMerge/>
            <w:shd w:val="clear" w:color="auto" w:fill="auto"/>
          </w:tcPr>
          <w:p w14:paraId="7AD4BD26"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4E69656C"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3C64BB9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Nenormalūs dujų kraujyje rodmenys*, nenormalus radinys elektrokardiogramoje (įskaitant QT intervalo pailgėjimą)*, nenormalus tarptautinis normalizuotas santykis*, sumažėjęs skrandžio </w:t>
            </w:r>
            <w:r w:rsidRPr="00512929">
              <w:rPr>
                <w:rFonts w:ascii="Times New Roman" w:eastAsia="Calibri" w:hAnsi="Times New Roman" w:cs="Times New Roman"/>
                <w:i/>
                <w:iCs/>
                <w:lang w:eastAsia="lt-LT"/>
              </w:rPr>
              <w:t>pH</w:t>
            </w:r>
            <w:r w:rsidRPr="00512929">
              <w:rPr>
                <w:rFonts w:ascii="Times New Roman" w:eastAsia="Calibri" w:hAnsi="Times New Roman" w:cs="Times New Roman"/>
                <w:lang w:eastAsia="lt-LT"/>
              </w:rPr>
              <w:t>, padidėjusi trombocitų agregacija, padidėjusi troponino I koncentracija, virusų atpažinimas ir serologija*, nenormalūs šlapimo tyrimo duomenys*</w:t>
            </w:r>
          </w:p>
        </w:tc>
      </w:tr>
      <w:tr w:rsidR="00512929" w:rsidRPr="00512929" w14:paraId="2172B07D" w14:textId="77777777" w:rsidTr="00A844F9">
        <w:tc>
          <w:tcPr>
            <w:tcW w:w="2235" w:type="dxa"/>
            <w:vMerge w:val="restart"/>
            <w:shd w:val="clear" w:color="auto" w:fill="auto"/>
          </w:tcPr>
          <w:p w14:paraId="6EF7F2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Sužalojimai, apsinuodijimai ir procedūrų komplikacijos</w:t>
            </w:r>
          </w:p>
        </w:tc>
        <w:tc>
          <w:tcPr>
            <w:tcW w:w="2126" w:type="dxa"/>
            <w:shd w:val="clear" w:color="auto" w:fill="auto"/>
          </w:tcPr>
          <w:p w14:paraId="3922FA1A"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Nedažni</w:t>
            </w:r>
          </w:p>
        </w:tc>
        <w:tc>
          <w:tcPr>
            <w:tcW w:w="4925" w:type="dxa"/>
            <w:shd w:val="clear" w:color="auto" w:fill="auto"/>
          </w:tcPr>
          <w:p w14:paraId="0DE1908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Pargriuvimas, sumušimas</w:t>
            </w:r>
          </w:p>
        </w:tc>
      </w:tr>
      <w:tr w:rsidR="00512929" w:rsidRPr="00512929" w14:paraId="52807485" w14:textId="77777777" w:rsidTr="00A844F9">
        <w:trPr>
          <w:trHeight w:val="1002"/>
        </w:trPr>
        <w:tc>
          <w:tcPr>
            <w:tcW w:w="2235" w:type="dxa"/>
            <w:vMerge/>
            <w:shd w:val="clear" w:color="auto" w:fill="auto"/>
          </w:tcPr>
          <w:p w14:paraId="47E96149"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eastAsia="sl-SI"/>
              </w:rPr>
            </w:pPr>
          </w:p>
        </w:tc>
        <w:tc>
          <w:tcPr>
            <w:tcW w:w="2126" w:type="dxa"/>
            <w:shd w:val="clear" w:color="auto" w:fill="auto"/>
          </w:tcPr>
          <w:p w14:paraId="5F45F7FF"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1A47E09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Transfuzijos reakcija, lūžiai*, sustingimas*, veido pažeidimas, sąnario pažeidimas*, nudegimai, įplyšimas, su procedūra susijęs skausmas, radiaciniai pažeidimai*</w:t>
            </w:r>
          </w:p>
        </w:tc>
      </w:tr>
      <w:tr w:rsidR="00512929" w:rsidRPr="00512929" w14:paraId="72D2A091" w14:textId="77777777" w:rsidTr="00A844F9">
        <w:tc>
          <w:tcPr>
            <w:tcW w:w="2235" w:type="dxa"/>
            <w:shd w:val="clear" w:color="auto" w:fill="auto"/>
          </w:tcPr>
          <w:p w14:paraId="250306D5"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lastRenderedPageBreak/>
              <w:t>Chirurginės ir terapinės procedūros</w:t>
            </w:r>
          </w:p>
        </w:tc>
        <w:tc>
          <w:tcPr>
            <w:tcW w:w="2126" w:type="dxa"/>
            <w:shd w:val="clear" w:color="auto" w:fill="auto"/>
          </w:tcPr>
          <w:p w14:paraId="0029DE2B"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r w:rsidRPr="00512929">
              <w:rPr>
                <w:rFonts w:ascii="Times New Roman" w:eastAsia="Calibri" w:hAnsi="Times New Roman" w:cs="Times New Roman"/>
                <w:lang w:eastAsia="lt-LT"/>
              </w:rPr>
              <w:t>Reti</w:t>
            </w:r>
          </w:p>
        </w:tc>
        <w:tc>
          <w:tcPr>
            <w:tcW w:w="4925" w:type="dxa"/>
            <w:shd w:val="clear" w:color="auto" w:fill="auto"/>
          </w:tcPr>
          <w:p w14:paraId="613CC15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Makrofagų aktyvacija</w:t>
            </w:r>
          </w:p>
        </w:tc>
      </w:tr>
    </w:tbl>
    <w:p w14:paraId="1566C1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NK – neklasifikuojama kitaip</w:t>
      </w:r>
    </w:p>
    <w:p w14:paraId="220AE7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 Daugiau kaip vienos pageidautinos sąvokos pagal </w:t>
      </w:r>
      <w:r w:rsidRPr="00512929">
        <w:rPr>
          <w:rFonts w:ascii="Times New Roman" w:eastAsia="Calibri" w:hAnsi="Times New Roman" w:cs="Times New Roman"/>
          <w:i/>
          <w:iCs/>
          <w:sz w:val="18"/>
          <w:szCs w:val="18"/>
          <w:lang w:eastAsia="lt-LT"/>
        </w:rPr>
        <w:t xml:space="preserve">MedDRA </w:t>
      </w:r>
      <w:r w:rsidRPr="00512929">
        <w:rPr>
          <w:rFonts w:ascii="Times New Roman" w:eastAsia="Calibri" w:hAnsi="Times New Roman" w:cs="Times New Roman"/>
          <w:sz w:val="18"/>
          <w:szCs w:val="18"/>
          <w:lang w:eastAsia="lt-LT"/>
        </w:rPr>
        <w:t>grupavimas</w:t>
      </w:r>
    </w:p>
    <w:p w14:paraId="17721A05"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18"/>
          <w:szCs w:val="18"/>
          <w:lang w:eastAsia="sl-SI"/>
        </w:rPr>
      </w:pPr>
      <w:r w:rsidRPr="00512929">
        <w:rPr>
          <w:rFonts w:ascii="Times New Roman" w:eastAsia="Calibri" w:hAnsi="Times New Roman" w:cs="Times New Roman"/>
          <w:sz w:val="18"/>
          <w:szCs w:val="18"/>
          <w:lang w:eastAsia="lt-LT"/>
        </w:rPr>
        <w:t># Nepageidaujama reakcija</w:t>
      </w:r>
      <w:r w:rsidR="005E7E77">
        <w:rPr>
          <w:rFonts w:ascii="Times New Roman" w:eastAsia="Calibri" w:hAnsi="Times New Roman" w:cs="Times New Roman"/>
          <w:sz w:val="18"/>
          <w:szCs w:val="18"/>
          <w:lang w:eastAsia="lt-LT"/>
        </w:rPr>
        <w:t>,</w:t>
      </w:r>
      <w:r w:rsidRPr="00512929">
        <w:rPr>
          <w:rFonts w:ascii="Times New Roman" w:eastAsia="Calibri" w:hAnsi="Times New Roman" w:cs="Times New Roman"/>
          <w:sz w:val="18"/>
          <w:szCs w:val="18"/>
          <w:lang w:eastAsia="lt-LT"/>
        </w:rPr>
        <w:t xml:space="preserve"> </w:t>
      </w:r>
      <w:r w:rsidR="005E7E77" w:rsidRPr="00BF5368">
        <w:rPr>
          <w:rFonts w:ascii="Times New Roman" w:eastAsia="Calibri" w:hAnsi="Times New Roman" w:cs="Times New Roman"/>
          <w:sz w:val="18"/>
          <w:szCs w:val="18"/>
          <w:lang w:eastAsia="lt-LT"/>
        </w:rPr>
        <w:t>nepriklausomai nuo indikacijos,</w:t>
      </w:r>
      <w:r w:rsidR="005E7E77">
        <w:rPr>
          <w:rFonts w:ascii="Times New Roman" w:eastAsia="Calibri" w:hAnsi="Times New Roman" w:cs="Times New Roman"/>
          <w:sz w:val="18"/>
          <w:szCs w:val="18"/>
          <w:lang w:eastAsia="lt-LT"/>
        </w:rPr>
        <w:t xml:space="preserve"> </w:t>
      </w:r>
      <w:r w:rsidRPr="00512929">
        <w:rPr>
          <w:rFonts w:ascii="Times New Roman" w:eastAsia="Calibri" w:hAnsi="Times New Roman" w:cs="Times New Roman"/>
          <w:sz w:val="18"/>
          <w:szCs w:val="18"/>
          <w:lang w:eastAsia="lt-LT"/>
        </w:rPr>
        <w:t>gauta po vaistinio preparato pate</w:t>
      </w:r>
      <w:r w:rsidR="005569E8">
        <w:rPr>
          <w:rFonts w:ascii="Times New Roman" w:eastAsia="Calibri" w:hAnsi="Times New Roman" w:cs="Times New Roman"/>
          <w:sz w:val="18"/>
          <w:szCs w:val="18"/>
          <w:lang w:eastAsia="lt-LT"/>
        </w:rPr>
        <w:t>i</w:t>
      </w:r>
      <w:r w:rsidRPr="00512929">
        <w:rPr>
          <w:rFonts w:ascii="Times New Roman" w:eastAsia="Calibri" w:hAnsi="Times New Roman" w:cs="Times New Roman"/>
          <w:sz w:val="18"/>
          <w:szCs w:val="18"/>
          <w:lang w:eastAsia="lt-LT"/>
        </w:rPr>
        <w:t>kimo į rinką</w:t>
      </w:r>
    </w:p>
    <w:p w14:paraId="0F5CEE2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rPr>
      </w:pPr>
    </w:p>
    <w:p w14:paraId="7B2870A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Mantijos ląstelių limfoma (MLL)</w:t>
      </w:r>
    </w:p>
    <w:p w14:paraId="5976C2D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saugumo duomenys 240 MLL sirgusių pacientų, gydytų bortezomibo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doze kartu su rituksimabu, ciklofosfamidu, doksorubicinu ir prednizonu (BzR-CAP), palyginti su 242 pacientų, gydytų rituksimabu, ciklofosfamidu, doksorubicinu, vinkristinu ir prednizonu [R-CHOP], santykinai atitiko duomenis, stebėtus daugine mieloma sergantiems pacientams, o pagrindiniai skirtumai yra aprašyti toliau. Papildomos nepageidaujamos reakcijos į vaistinį preparatą, nustatytos kaip susijusios su kombinuotu gydymu (BzR-CAP), buvo hepatito B infekcija (&lt; 1 %) ir miokardo išemija (1,3 %). Panašus šių reiškinių dažnis abiejose gydymo grupėse parodė, kad šių nepageidaujamų reakcijų į 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w:t>
      </w:r>
    </w:p>
    <w:p w14:paraId="3C1E461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Nepageidaujamos reakcijos, kurios buvo nustatytos kaip pasireiškusios ≥ 1 % dažnumu, panašiu ar didesniu dažnumu BzR-CAP grupėje ir turinčios bent galimą arba tikėtiną ryšį su BzR-CAP grupėje vartojamais vaistiniais preparatais, yra išvardytos toliau esančioje 8 lentelėje. Be to, yra įtrauktos nepageidaujamos reakcijos į vaistinį preparatą, kurios buvo nustatytos BzR-CAP grupėje ir tyrėjo nuomone turėjo bent jau galimą arba tikėtiną ryšį su bortezomibu, remiantis istoriniais dauginės mielomos tyrimų duomenimis.</w:t>
      </w:r>
    </w:p>
    <w:p w14:paraId="7072D35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02290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Nepageidaujamos reakcijos į vaistinį preparatą išvardytos toliau pagal organų sistemų klases ir dažnį. Naudojami tokie sutrikimų dažnio apibūdinimai: labai dažni (≥ 1/10), dažni (nuo ≥ 1/100 iki &lt; 1/10), nedažni (nuo ≥ 1/1 000 iki &lt; 1/100), reti (nuo ≥ 1/10 000 iki &lt; 1/1 000), labai reti (&lt; 1/10 000), dažnis nežinomas (negali būti įvertintas pagal turimus duomenis). Kiekvienoje dažnio grupėje nepageidaujamas poveikis pateikiamas mažėjančio sunkumo tvarka. 8 lentelė buvo paruošta naudojant </w:t>
      </w:r>
      <w:r w:rsidRPr="00512929">
        <w:rPr>
          <w:rFonts w:ascii="Times New Roman" w:eastAsia="Calibri" w:hAnsi="Times New Roman" w:cs="Times New Roman"/>
          <w:i/>
          <w:iCs/>
          <w:lang w:eastAsia="lt-LT"/>
        </w:rPr>
        <w:t xml:space="preserve">MedDRA </w:t>
      </w:r>
      <w:r w:rsidRPr="00512929">
        <w:rPr>
          <w:rFonts w:ascii="Times New Roman" w:eastAsia="Calibri" w:hAnsi="Times New Roman" w:cs="Times New Roman"/>
          <w:lang w:eastAsia="lt-LT"/>
        </w:rPr>
        <w:t>žodyno 16 versiją.</w:t>
      </w:r>
    </w:p>
    <w:p w14:paraId="49063F13"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i/>
          <w:iCs/>
          <w:snapToGrid w:val="0"/>
          <w:u w:val="single"/>
        </w:rPr>
      </w:pPr>
    </w:p>
    <w:p w14:paraId="0FAE8D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8 lentelė. Nepageidaujamos reakcijos mantijos ląstelių limfoma sergantiems pacientams, kurie</w:t>
      </w:r>
      <w:r w:rsidR="00E4400B">
        <w:rPr>
          <w:rFonts w:ascii="Times New Roman" w:eastAsia="Calibri" w:hAnsi="Times New Roman" w:cs="Times New Roman"/>
          <w:i/>
          <w:iCs/>
          <w:lang w:eastAsia="lt-LT"/>
        </w:rPr>
        <w:t xml:space="preserve"> klinikinio tyrimo metu</w:t>
      </w:r>
      <w:r w:rsidRPr="00512929">
        <w:rPr>
          <w:rFonts w:ascii="Times New Roman" w:eastAsia="Calibri" w:hAnsi="Times New Roman" w:cs="Times New Roman"/>
          <w:i/>
          <w:iCs/>
          <w:lang w:eastAsia="lt-LT"/>
        </w:rPr>
        <w:t xml:space="preserve"> buvo gydyti BzR-CAP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2995"/>
        <w:gridCol w:w="3051"/>
      </w:tblGrid>
      <w:tr w:rsidR="00512929" w:rsidRPr="00512929" w14:paraId="52FBADC3" w14:textId="77777777" w:rsidTr="00A844F9">
        <w:tc>
          <w:tcPr>
            <w:tcW w:w="3095" w:type="dxa"/>
            <w:shd w:val="clear" w:color="auto" w:fill="auto"/>
          </w:tcPr>
          <w:p w14:paraId="367FE7E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bCs/>
                <w:lang w:eastAsia="lt-LT"/>
              </w:rPr>
            </w:pPr>
            <w:r w:rsidRPr="00512929">
              <w:rPr>
                <w:rFonts w:ascii="Times New Roman" w:eastAsia="Calibri" w:hAnsi="Times New Roman" w:cs="Times New Roman"/>
                <w:b/>
                <w:bCs/>
                <w:lang w:eastAsia="lt-LT"/>
              </w:rPr>
              <w:t>Organų sistemų</w:t>
            </w:r>
          </w:p>
          <w:p w14:paraId="63F109E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b/>
                <w:bCs/>
                <w:lang w:eastAsia="lt-LT"/>
              </w:rPr>
              <w:t>klasės</w:t>
            </w:r>
          </w:p>
        </w:tc>
        <w:tc>
          <w:tcPr>
            <w:tcW w:w="3096" w:type="dxa"/>
            <w:shd w:val="clear" w:color="auto" w:fill="auto"/>
          </w:tcPr>
          <w:p w14:paraId="31167DA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iCs/>
                <w:lang w:eastAsia="lt-LT"/>
              </w:rPr>
            </w:pPr>
            <w:r w:rsidRPr="00512929">
              <w:rPr>
                <w:rFonts w:ascii="Times New Roman" w:eastAsia="Calibri" w:hAnsi="Times New Roman" w:cs="Times New Roman"/>
                <w:b/>
                <w:iCs/>
                <w:lang w:eastAsia="lt-LT"/>
              </w:rPr>
              <w:t>Dažnis</w:t>
            </w:r>
          </w:p>
        </w:tc>
        <w:tc>
          <w:tcPr>
            <w:tcW w:w="3096" w:type="dxa"/>
            <w:shd w:val="clear" w:color="auto" w:fill="auto"/>
          </w:tcPr>
          <w:p w14:paraId="46DE234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iCs/>
                <w:lang w:eastAsia="lt-LT"/>
              </w:rPr>
            </w:pPr>
            <w:r w:rsidRPr="00512929">
              <w:rPr>
                <w:rFonts w:ascii="Times New Roman" w:eastAsia="Calibri" w:hAnsi="Times New Roman" w:cs="Times New Roman"/>
                <w:b/>
                <w:iCs/>
                <w:lang w:eastAsia="lt-LT"/>
              </w:rPr>
              <w:t>Nepageidaujama reakcija</w:t>
            </w:r>
          </w:p>
        </w:tc>
      </w:tr>
      <w:tr w:rsidR="00512929" w:rsidRPr="00512929" w14:paraId="53BE24C3" w14:textId="77777777" w:rsidTr="00A844F9">
        <w:tc>
          <w:tcPr>
            <w:tcW w:w="3095" w:type="dxa"/>
            <w:vMerge w:val="restart"/>
            <w:shd w:val="clear" w:color="auto" w:fill="auto"/>
          </w:tcPr>
          <w:p w14:paraId="1C45E55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Infekcijos ir infestacijos</w:t>
            </w:r>
          </w:p>
        </w:tc>
        <w:tc>
          <w:tcPr>
            <w:tcW w:w="3096" w:type="dxa"/>
            <w:shd w:val="clear" w:color="auto" w:fill="auto"/>
          </w:tcPr>
          <w:p w14:paraId="407AEEE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472AE5C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Plaučių uždegimas*</w:t>
            </w:r>
          </w:p>
        </w:tc>
      </w:tr>
      <w:tr w:rsidR="00512929" w:rsidRPr="00512929" w14:paraId="0832CA38" w14:textId="77777777" w:rsidTr="00A844F9">
        <w:tc>
          <w:tcPr>
            <w:tcW w:w="3095" w:type="dxa"/>
            <w:vMerge/>
            <w:shd w:val="clear" w:color="auto" w:fill="auto"/>
          </w:tcPr>
          <w:p w14:paraId="4095376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377AB60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79A69F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lang w:eastAsia="lt-LT"/>
              </w:rPr>
              <w:t xml:space="preserve">Sepsis (įskaitant sepsinį šoką)*, </w:t>
            </w:r>
            <w:r w:rsidRPr="00512929">
              <w:rPr>
                <w:rFonts w:ascii="Times New Roman" w:eastAsia="Calibri" w:hAnsi="Times New Roman" w:cs="Times New Roman"/>
                <w:i/>
                <w:iCs/>
                <w:lang w:eastAsia="lt-LT"/>
              </w:rPr>
              <w:t>herpes zoster</w:t>
            </w:r>
            <w:r w:rsidRPr="00512929">
              <w:rPr>
                <w:rFonts w:ascii="Times New Roman" w:eastAsia="Calibri" w:hAnsi="Times New Roman" w:cs="Times New Roman"/>
                <w:lang w:eastAsia="lt-LT"/>
              </w:rPr>
              <w:t xml:space="preserve">sukelta infekcija (įskaitant diseminuotąją ir akių), </w:t>
            </w:r>
            <w:r w:rsidRPr="00512929">
              <w:rPr>
                <w:rFonts w:ascii="Times New Roman" w:eastAsia="Calibri" w:hAnsi="Times New Roman" w:cs="Times New Roman"/>
                <w:i/>
                <w:iCs/>
                <w:lang w:eastAsia="lt-LT"/>
              </w:rPr>
              <w:t xml:space="preserve">herpes </w:t>
            </w:r>
            <w:r w:rsidRPr="00512929">
              <w:rPr>
                <w:rFonts w:ascii="Times New Roman" w:eastAsia="Calibri" w:hAnsi="Times New Roman" w:cs="Times New Roman"/>
                <w:lang w:eastAsia="lt-LT"/>
              </w:rPr>
              <w:t>viruso</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infekcija*, bakterinės infekcijos*, viršutinių ar apatinių</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kvėpavimo takų infekcija*, grybelinė infekcija*, paprastoji</w:t>
            </w:r>
            <w:r w:rsidRPr="00512929">
              <w:rPr>
                <w:rFonts w:ascii="Times New Roman" w:eastAsia="Calibri" w:hAnsi="Times New Roman" w:cs="Times New Roman"/>
                <w:i/>
                <w:iCs/>
                <w:lang w:eastAsia="lt-LT"/>
              </w:rPr>
              <w:t xml:space="preserve"> </w:t>
            </w:r>
            <w:r w:rsidRPr="00512929">
              <w:rPr>
                <w:rFonts w:ascii="Times New Roman" w:eastAsia="Calibri" w:hAnsi="Times New Roman" w:cs="Times New Roman"/>
                <w:lang w:eastAsia="lt-LT"/>
              </w:rPr>
              <w:t>pūslelinė (</w:t>
            </w:r>
            <w:r w:rsidRPr="00512929">
              <w:rPr>
                <w:rFonts w:ascii="Times New Roman" w:eastAsia="Calibri" w:hAnsi="Times New Roman" w:cs="Times New Roman"/>
                <w:i/>
                <w:iCs/>
                <w:lang w:eastAsia="lt-LT"/>
              </w:rPr>
              <w:t>herpes simplex</w:t>
            </w:r>
            <w:r w:rsidRPr="00512929">
              <w:rPr>
                <w:rFonts w:ascii="Times New Roman" w:eastAsia="Calibri" w:hAnsi="Times New Roman" w:cs="Times New Roman"/>
                <w:lang w:eastAsia="lt-LT"/>
              </w:rPr>
              <w:t>)*</w:t>
            </w:r>
          </w:p>
        </w:tc>
      </w:tr>
      <w:tr w:rsidR="00512929" w:rsidRPr="00512929" w14:paraId="480FFDBC" w14:textId="77777777" w:rsidTr="00A844F9">
        <w:tc>
          <w:tcPr>
            <w:tcW w:w="3095" w:type="dxa"/>
            <w:vMerge/>
            <w:shd w:val="clear" w:color="auto" w:fill="auto"/>
          </w:tcPr>
          <w:p w14:paraId="1F84801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3933B41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0F90FB9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Hepatito B, infekcija*, bronchopneumonija</w:t>
            </w:r>
          </w:p>
        </w:tc>
      </w:tr>
      <w:tr w:rsidR="00512929" w:rsidRPr="00512929" w14:paraId="7D8AB72B" w14:textId="77777777" w:rsidTr="00A844F9">
        <w:tc>
          <w:tcPr>
            <w:tcW w:w="3095" w:type="dxa"/>
            <w:vMerge w:val="restart"/>
            <w:shd w:val="clear" w:color="auto" w:fill="auto"/>
          </w:tcPr>
          <w:p w14:paraId="2885EC2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Kraujo ir limfinės sistemos sutrikimai</w:t>
            </w:r>
          </w:p>
        </w:tc>
        <w:tc>
          <w:tcPr>
            <w:tcW w:w="3096" w:type="dxa"/>
            <w:shd w:val="clear" w:color="auto" w:fill="auto"/>
          </w:tcPr>
          <w:p w14:paraId="34C0E89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67A69AB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Trombocitopenija*, febrilinė neutropenija, neutropenija*, leukopenija*, anemija*, limfopenija*</w:t>
            </w:r>
          </w:p>
        </w:tc>
      </w:tr>
      <w:tr w:rsidR="00512929" w:rsidRPr="00512929" w14:paraId="620BFD3E" w14:textId="77777777" w:rsidTr="00A844F9">
        <w:tc>
          <w:tcPr>
            <w:tcW w:w="3095" w:type="dxa"/>
            <w:vMerge/>
            <w:shd w:val="clear" w:color="auto" w:fill="auto"/>
          </w:tcPr>
          <w:p w14:paraId="4DA1F88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59C7983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5927AC5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Pancitopenija*</w:t>
            </w:r>
          </w:p>
        </w:tc>
      </w:tr>
      <w:tr w:rsidR="00512929" w:rsidRPr="00512929" w14:paraId="68713EB8" w14:textId="77777777" w:rsidTr="00A844F9">
        <w:tc>
          <w:tcPr>
            <w:tcW w:w="3095" w:type="dxa"/>
            <w:vMerge w:val="restart"/>
            <w:shd w:val="clear" w:color="auto" w:fill="auto"/>
          </w:tcPr>
          <w:p w14:paraId="00FF19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Imuninės sistemos</w:t>
            </w:r>
          </w:p>
          <w:p w14:paraId="558AC51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sutrikimai</w:t>
            </w:r>
          </w:p>
        </w:tc>
        <w:tc>
          <w:tcPr>
            <w:tcW w:w="3096" w:type="dxa"/>
            <w:shd w:val="clear" w:color="auto" w:fill="auto"/>
          </w:tcPr>
          <w:p w14:paraId="47B8F3D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1D6FE3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Padidėjęs jautrumas*</w:t>
            </w:r>
          </w:p>
        </w:tc>
      </w:tr>
      <w:tr w:rsidR="00512929" w:rsidRPr="00512929" w14:paraId="230BBD3E" w14:textId="77777777" w:rsidTr="00A844F9">
        <w:tc>
          <w:tcPr>
            <w:tcW w:w="3095" w:type="dxa"/>
            <w:vMerge/>
            <w:shd w:val="clear" w:color="auto" w:fill="auto"/>
          </w:tcPr>
          <w:p w14:paraId="5B8008E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59E3AED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0EB724C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Anafilaksinė reakcija</w:t>
            </w:r>
          </w:p>
        </w:tc>
      </w:tr>
      <w:tr w:rsidR="00512929" w:rsidRPr="00512929" w14:paraId="4B02B4EC" w14:textId="77777777" w:rsidTr="00A844F9">
        <w:tc>
          <w:tcPr>
            <w:tcW w:w="3095" w:type="dxa"/>
            <w:vMerge w:val="restart"/>
            <w:shd w:val="clear" w:color="auto" w:fill="auto"/>
          </w:tcPr>
          <w:p w14:paraId="1467B52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Metabolizmo ir mitybos </w:t>
            </w:r>
            <w:r w:rsidRPr="00512929">
              <w:rPr>
                <w:rFonts w:ascii="Times New Roman" w:eastAsia="Calibri" w:hAnsi="Times New Roman" w:cs="Times New Roman"/>
                <w:lang w:eastAsia="lt-LT"/>
              </w:rPr>
              <w:lastRenderedPageBreak/>
              <w:t>sutrikimai</w:t>
            </w:r>
          </w:p>
        </w:tc>
        <w:tc>
          <w:tcPr>
            <w:tcW w:w="3096" w:type="dxa"/>
            <w:shd w:val="clear" w:color="auto" w:fill="auto"/>
          </w:tcPr>
          <w:p w14:paraId="699DC43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lastRenderedPageBreak/>
              <w:t>Labai dažni</w:t>
            </w:r>
          </w:p>
        </w:tc>
        <w:tc>
          <w:tcPr>
            <w:tcW w:w="3096" w:type="dxa"/>
            <w:shd w:val="clear" w:color="auto" w:fill="auto"/>
          </w:tcPr>
          <w:p w14:paraId="647DD93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Sumažėjęs apetitas</w:t>
            </w:r>
          </w:p>
        </w:tc>
      </w:tr>
      <w:tr w:rsidR="00512929" w:rsidRPr="00512929" w14:paraId="6D8C8ADF" w14:textId="77777777" w:rsidTr="00A844F9">
        <w:tc>
          <w:tcPr>
            <w:tcW w:w="3095" w:type="dxa"/>
            <w:vMerge/>
            <w:shd w:val="clear" w:color="auto" w:fill="auto"/>
          </w:tcPr>
          <w:p w14:paraId="41E3A6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5574F55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02F434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Hipokalemija*, pakitusi gliukozės koncentracija kraujyje*, hiponatremija*, cukrinis diabetas*, skysčių susilaikymas</w:t>
            </w:r>
          </w:p>
        </w:tc>
      </w:tr>
      <w:tr w:rsidR="00512929" w:rsidRPr="00512929" w14:paraId="03B6A5A5" w14:textId="77777777" w:rsidTr="00A844F9">
        <w:tc>
          <w:tcPr>
            <w:tcW w:w="3095" w:type="dxa"/>
            <w:vMerge/>
            <w:shd w:val="clear" w:color="auto" w:fill="auto"/>
          </w:tcPr>
          <w:p w14:paraId="43B8733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1628EC9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3B09D82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Naviko lizės sindromas</w:t>
            </w:r>
          </w:p>
        </w:tc>
      </w:tr>
      <w:tr w:rsidR="00512929" w:rsidRPr="00512929" w14:paraId="1CDF872D" w14:textId="77777777" w:rsidTr="00A844F9">
        <w:tc>
          <w:tcPr>
            <w:tcW w:w="3095" w:type="dxa"/>
            <w:shd w:val="clear" w:color="auto" w:fill="auto"/>
          </w:tcPr>
          <w:p w14:paraId="10FD4B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Psichikos sutrikimai</w:t>
            </w:r>
          </w:p>
        </w:tc>
        <w:tc>
          <w:tcPr>
            <w:tcW w:w="3096" w:type="dxa"/>
            <w:shd w:val="clear" w:color="auto" w:fill="auto"/>
          </w:tcPr>
          <w:p w14:paraId="6033820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33108C3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Miego sutrikimai ir sutrikdymai*</w:t>
            </w:r>
          </w:p>
        </w:tc>
      </w:tr>
      <w:tr w:rsidR="00512929" w:rsidRPr="00512929" w14:paraId="567FFE19" w14:textId="77777777" w:rsidTr="00A844F9">
        <w:tc>
          <w:tcPr>
            <w:tcW w:w="3095" w:type="dxa"/>
            <w:vMerge w:val="restart"/>
            <w:shd w:val="clear" w:color="auto" w:fill="auto"/>
          </w:tcPr>
          <w:p w14:paraId="46518C7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Nervų sistemos sutrikimai</w:t>
            </w:r>
          </w:p>
        </w:tc>
        <w:tc>
          <w:tcPr>
            <w:tcW w:w="3096" w:type="dxa"/>
            <w:shd w:val="clear" w:color="auto" w:fill="auto"/>
          </w:tcPr>
          <w:p w14:paraId="4187414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Labai dažni</w:t>
            </w:r>
          </w:p>
        </w:tc>
        <w:tc>
          <w:tcPr>
            <w:tcW w:w="3096" w:type="dxa"/>
            <w:shd w:val="clear" w:color="auto" w:fill="auto"/>
          </w:tcPr>
          <w:p w14:paraId="7CE0C8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Periferinė sensorinė neuropatija, sutrikęs jutimas*, neuralgija*</w:t>
            </w:r>
          </w:p>
        </w:tc>
      </w:tr>
      <w:tr w:rsidR="00512929" w:rsidRPr="00512929" w14:paraId="43BD04D9" w14:textId="77777777" w:rsidTr="00A844F9">
        <w:tc>
          <w:tcPr>
            <w:tcW w:w="3095" w:type="dxa"/>
            <w:vMerge/>
            <w:shd w:val="clear" w:color="auto" w:fill="auto"/>
          </w:tcPr>
          <w:p w14:paraId="0743F02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5460F7A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2709F3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Neuropatijos*, motorinė neuropatija*, sąmonės netekimas (įskaitant apalpimą), encefalopatija*, periferinė sensomotorinė neuropatija, galvos svaigimas*, skonio pojūčio sutrikimas*, autonominė neuropatija</w:t>
            </w:r>
          </w:p>
        </w:tc>
      </w:tr>
      <w:tr w:rsidR="00512929" w:rsidRPr="00512929" w14:paraId="1661A728" w14:textId="77777777" w:rsidTr="00A844F9">
        <w:tc>
          <w:tcPr>
            <w:tcW w:w="3095" w:type="dxa"/>
            <w:vMerge/>
            <w:shd w:val="clear" w:color="auto" w:fill="auto"/>
          </w:tcPr>
          <w:p w14:paraId="456FC03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6B2EC1F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7BD430D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Autonominės nervų sistemos pusiausvyros sutrikimas</w:t>
            </w:r>
          </w:p>
        </w:tc>
      </w:tr>
      <w:tr w:rsidR="00512929" w:rsidRPr="00512929" w14:paraId="58FC8614" w14:textId="77777777" w:rsidTr="00A844F9">
        <w:tc>
          <w:tcPr>
            <w:tcW w:w="3095" w:type="dxa"/>
            <w:shd w:val="clear" w:color="auto" w:fill="auto"/>
          </w:tcPr>
          <w:p w14:paraId="3B566C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Akių sutrikimai</w:t>
            </w:r>
          </w:p>
        </w:tc>
        <w:tc>
          <w:tcPr>
            <w:tcW w:w="3096" w:type="dxa"/>
            <w:shd w:val="clear" w:color="auto" w:fill="auto"/>
          </w:tcPr>
          <w:p w14:paraId="7D854D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7DE86F2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Regėjimo sutrikimas *</w:t>
            </w:r>
          </w:p>
        </w:tc>
      </w:tr>
      <w:tr w:rsidR="00512929" w:rsidRPr="00512929" w14:paraId="0C246075" w14:textId="77777777" w:rsidTr="00A844F9">
        <w:tc>
          <w:tcPr>
            <w:tcW w:w="3095" w:type="dxa"/>
            <w:vMerge w:val="restart"/>
            <w:shd w:val="clear" w:color="auto" w:fill="auto"/>
          </w:tcPr>
          <w:p w14:paraId="6AB08A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Ausų ir labirintų sutrikimai</w:t>
            </w:r>
          </w:p>
        </w:tc>
        <w:tc>
          <w:tcPr>
            <w:tcW w:w="3096" w:type="dxa"/>
            <w:shd w:val="clear" w:color="auto" w:fill="auto"/>
          </w:tcPr>
          <w:p w14:paraId="11C0228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12F9970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Klausos sutrikimas (įskaitant ūžesį)*</w:t>
            </w:r>
          </w:p>
        </w:tc>
      </w:tr>
      <w:tr w:rsidR="00512929" w:rsidRPr="00512929" w14:paraId="716DAA28" w14:textId="77777777" w:rsidTr="00A844F9">
        <w:tc>
          <w:tcPr>
            <w:tcW w:w="3095" w:type="dxa"/>
            <w:vMerge/>
            <w:shd w:val="clear" w:color="auto" w:fill="auto"/>
          </w:tcPr>
          <w:p w14:paraId="6A952BB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77BAE2B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5797B0F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Galvos svaigimas (</w:t>
            </w:r>
            <w:r w:rsidRPr="00512929">
              <w:rPr>
                <w:rFonts w:ascii="Times New Roman" w:eastAsia="Calibri" w:hAnsi="Times New Roman" w:cs="Times New Roman"/>
                <w:i/>
                <w:iCs/>
                <w:lang w:eastAsia="lt-LT"/>
              </w:rPr>
              <w:t>vertigo</w:t>
            </w:r>
            <w:r w:rsidRPr="00512929">
              <w:rPr>
                <w:rFonts w:ascii="Times New Roman" w:eastAsia="Calibri" w:hAnsi="Times New Roman" w:cs="Times New Roman"/>
                <w:lang w:eastAsia="lt-LT"/>
              </w:rPr>
              <w:t>)*, pakenkta klausa (iki apkurtimo ir įskaitant kurtumą)</w:t>
            </w:r>
          </w:p>
        </w:tc>
      </w:tr>
      <w:tr w:rsidR="00512929" w:rsidRPr="00512929" w14:paraId="425772FF" w14:textId="77777777" w:rsidTr="00A844F9">
        <w:tc>
          <w:tcPr>
            <w:tcW w:w="3095" w:type="dxa"/>
            <w:vMerge w:val="restart"/>
            <w:shd w:val="clear" w:color="auto" w:fill="auto"/>
          </w:tcPr>
          <w:p w14:paraId="1725AEF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Širdies sutrikimai</w:t>
            </w:r>
          </w:p>
        </w:tc>
        <w:tc>
          <w:tcPr>
            <w:tcW w:w="3096" w:type="dxa"/>
            <w:shd w:val="clear" w:color="auto" w:fill="auto"/>
          </w:tcPr>
          <w:p w14:paraId="1BB67CC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Dažni</w:t>
            </w:r>
          </w:p>
        </w:tc>
        <w:tc>
          <w:tcPr>
            <w:tcW w:w="3096" w:type="dxa"/>
            <w:shd w:val="clear" w:color="auto" w:fill="auto"/>
          </w:tcPr>
          <w:p w14:paraId="42DD642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Širdies virpėjimas (įskaitant prieširdžių), aritmija*, širdies nepakankamumas (įskaitant kairiojo ir dešiniojo skilvelių)*, miokardo išemija, skilvelių disfunkcija*</w:t>
            </w:r>
          </w:p>
        </w:tc>
      </w:tr>
      <w:tr w:rsidR="00512929" w:rsidRPr="00512929" w14:paraId="59296A5C" w14:textId="77777777" w:rsidTr="00A844F9">
        <w:tc>
          <w:tcPr>
            <w:tcW w:w="3095" w:type="dxa"/>
            <w:vMerge/>
            <w:shd w:val="clear" w:color="auto" w:fill="auto"/>
          </w:tcPr>
          <w:p w14:paraId="2FE38A2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473730F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2B5E3BD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Širdies ir kraujagyslių sutrikimas (įskaitant kardiogeninį šoką)</w:t>
            </w:r>
          </w:p>
        </w:tc>
      </w:tr>
      <w:tr w:rsidR="00512929" w:rsidRPr="00512929" w14:paraId="09310C59" w14:textId="77777777" w:rsidTr="00A844F9">
        <w:tc>
          <w:tcPr>
            <w:tcW w:w="3095" w:type="dxa"/>
            <w:shd w:val="clear" w:color="auto" w:fill="auto"/>
          </w:tcPr>
          <w:p w14:paraId="24E2366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Kraujagyslių sutrikimai</w:t>
            </w:r>
          </w:p>
        </w:tc>
        <w:tc>
          <w:tcPr>
            <w:tcW w:w="3096" w:type="dxa"/>
            <w:shd w:val="clear" w:color="auto" w:fill="auto"/>
          </w:tcPr>
          <w:p w14:paraId="154E8F6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01DFFE7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Hipertenzija*, hipotenzija*, ortostatinė hipotenzija</w:t>
            </w:r>
          </w:p>
        </w:tc>
      </w:tr>
      <w:tr w:rsidR="00512929" w:rsidRPr="00512929" w14:paraId="5C29B389" w14:textId="77777777" w:rsidTr="00A844F9">
        <w:tc>
          <w:tcPr>
            <w:tcW w:w="3095" w:type="dxa"/>
            <w:vMerge w:val="restart"/>
            <w:shd w:val="clear" w:color="auto" w:fill="auto"/>
          </w:tcPr>
          <w:p w14:paraId="39B356E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Kvėpavimo sistemos, krūtinės ląstos ir tarpuplaučio sutrikimai</w:t>
            </w:r>
          </w:p>
        </w:tc>
        <w:tc>
          <w:tcPr>
            <w:tcW w:w="3096" w:type="dxa"/>
            <w:shd w:val="clear" w:color="auto" w:fill="auto"/>
          </w:tcPr>
          <w:p w14:paraId="301998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61001B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Dusulys*, kosulys*, žagsėjimas</w:t>
            </w:r>
          </w:p>
        </w:tc>
      </w:tr>
      <w:tr w:rsidR="00512929" w:rsidRPr="00512929" w14:paraId="37C7738F" w14:textId="77777777" w:rsidTr="00A844F9">
        <w:tc>
          <w:tcPr>
            <w:tcW w:w="3095" w:type="dxa"/>
            <w:vMerge/>
            <w:shd w:val="clear" w:color="auto" w:fill="auto"/>
          </w:tcPr>
          <w:p w14:paraId="46D987C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223AC48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4392EDE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Ūminis kvėpavimo distreso sindromas, plaučių embolija, pneumonitas, plautinė hipertenzija, plaučių edema (įskaitant</w:t>
            </w:r>
          </w:p>
          <w:p w14:paraId="76BC7AF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ūminę)</w:t>
            </w:r>
          </w:p>
        </w:tc>
      </w:tr>
      <w:tr w:rsidR="00512929" w:rsidRPr="00512929" w14:paraId="498CAA60" w14:textId="77777777" w:rsidTr="00A844F9">
        <w:tc>
          <w:tcPr>
            <w:tcW w:w="3095" w:type="dxa"/>
            <w:vMerge w:val="restart"/>
            <w:shd w:val="clear" w:color="auto" w:fill="auto"/>
          </w:tcPr>
          <w:p w14:paraId="79A9169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Virškinimo trakto sutrikimai</w:t>
            </w:r>
          </w:p>
        </w:tc>
        <w:tc>
          <w:tcPr>
            <w:tcW w:w="3096" w:type="dxa"/>
            <w:shd w:val="clear" w:color="auto" w:fill="auto"/>
          </w:tcPr>
          <w:p w14:paraId="66D41F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72CD50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Pykinimas*, vėmimas*, viduriavimas*, stomatitas*, vidurių užkietėjimas</w:t>
            </w:r>
          </w:p>
        </w:tc>
      </w:tr>
      <w:tr w:rsidR="00512929" w:rsidRPr="00512929" w14:paraId="55222045" w14:textId="77777777" w:rsidTr="00A844F9">
        <w:tc>
          <w:tcPr>
            <w:tcW w:w="3095" w:type="dxa"/>
            <w:vMerge/>
            <w:shd w:val="clear" w:color="auto" w:fill="auto"/>
          </w:tcPr>
          <w:p w14:paraId="3470F9E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6D308C6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7A882C8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Kraujavimas iš virškinimo trakto (įskaitant iš gleivinių)*, pilvo ištempimas, dispepsija, burnos ir ryklės skausmas*, gastritas*, burnos išopėjimas*, pilvo diskomfortas, disfagija, virškinimo trakto uždegimas*, pilvo skausmas (įskaitant </w:t>
            </w:r>
            <w:r w:rsidRPr="00512929">
              <w:rPr>
                <w:rFonts w:ascii="Times New Roman" w:eastAsia="Calibri" w:hAnsi="Times New Roman" w:cs="Times New Roman"/>
                <w:lang w:eastAsia="lt-LT"/>
              </w:rPr>
              <w:lastRenderedPageBreak/>
              <w:t>virškinimo trakto ir blužnies skausmą)*, burnos sutrikimas*</w:t>
            </w:r>
          </w:p>
        </w:tc>
      </w:tr>
      <w:tr w:rsidR="00512929" w:rsidRPr="00512929" w14:paraId="765177E8" w14:textId="77777777" w:rsidTr="00A844F9">
        <w:tc>
          <w:tcPr>
            <w:tcW w:w="3095" w:type="dxa"/>
            <w:vMerge/>
            <w:shd w:val="clear" w:color="auto" w:fill="auto"/>
          </w:tcPr>
          <w:p w14:paraId="193CEB6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5120B82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6F46485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 xml:space="preserve">Kolitas (įskaitant </w:t>
            </w:r>
            <w:r w:rsidRPr="00512929">
              <w:rPr>
                <w:rFonts w:ascii="Times New Roman" w:eastAsia="Calibri" w:hAnsi="Times New Roman" w:cs="Times New Roman"/>
                <w:i/>
                <w:iCs/>
                <w:lang w:eastAsia="lt-LT"/>
              </w:rPr>
              <w:t xml:space="preserve">C. difficile </w:t>
            </w:r>
            <w:r w:rsidRPr="00512929">
              <w:rPr>
                <w:rFonts w:ascii="Times New Roman" w:eastAsia="Calibri" w:hAnsi="Times New Roman" w:cs="Times New Roman"/>
                <w:lang w:eastAsia="lt-LT"/>
              </w:rPr>
              <w:t>sukeltą kolitą)*</w:t>
            </w:r>
          </w:p>
        </w:tc>
      </w:tr>
      <w:tr w:rsidR="00512929" w:rsidRPr="00512929" w14:paraId="0CF11184" w14:textId="77777777" w:rsidTr="00A844F9">
        <w:tc>
          <w:tcPr>
            <w:tcW w:w="3095" w:type="dxa"/>
            <w:vMerge w:val="restart"/>
            <w:shd w:val="clear" w:color="auto" w:fill="auto"/>
          </w:tcPr>
          <w:p w14:paraId="2E7204E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tulžies pūslės ir latakų sutrikimai</w:t>
            </w:r>
          </w:p>
        </w:tc>
        <w:tc>
          <w:tcPr>
            <w:tcW w:w="3096" w:type="dxa"/>
            <w:shd w:val="clear" w:color="auto" w:fill="auto"/>
          </w:tcPr>
          <w:p w14:paraId="673200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0449593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Toksinis poveikis kepenims (įskaitant kepenų sutrikimą)</w:t>
            </w:r>
          </w:p>
        </w:tc>
      </w:tr>
      <w:tr w:rsidR="00512929" w:rsidRPr="00512929" w14:paraId="089EC933" w14:textId="77777777" w:rsidTr="00A844F9">
        <w:tc>
          <w:tcPr>
            <w:tcW w:w="3095" w:type="dxa"/>
            <w:vMerge/>
            <w:shd w:val="clear" w:color="auto" w:fill="auto"/>
          </w:tcPr>
          <w:p w14:paraId="1739A9B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1A30337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Nedažni</w:t>
            </w:r>
          </w:p>
        </w:tc>
        <w:tc>
          <w:tcPr>
            <w:tcW w:w="3096" w:type="dxa"/>
            <w:shd w:val="clear" w:color="auto" w:fill="auto"/>
          </w:tcPr>
          <w:p w14:paraId="4632096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Kepenų nepakankamumas</w:t>
            </w:r>
          </w:p>
        </w:tc>
      </w:tr>
      <w:tr w:rsidR="00512929" w:rsidRPr="00512929" w14:paraId="5DAF6C45" w14:textId="77777777" w:rsidTr="00A844F9">
        <w:tc>
          <w:tcPr>
            <w:tcW w:w="3095" w:type="dxa"/>
            <w:vMerge w:val="restart"/>
            <w:shd w:val="clear" w:color="auto" w:fill="auto"/>
          </w:tcPr>
          <w:p w14:paraId="4E995FC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Odos ir poodinio audinio sutrikimai</w:t>
            </w:r>
          </w:p>
        </w:tc>
        <w:tc>
          <w:tcPr>
            <w:tcW w:w="3096" w:type="dxa"/>
            <w:shd w:val="clear" w:color="auto" w:fill="auto"/>
          </w:tcPr>
          <w:p w14:paraId="6CFC1C3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1ED49D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Plaukų pažeidimas*</w:t>
            </w:r>
          </w:p>
        </w:tc>
      </w:tr>
      <w:tr w:rsidR="00512929" w:rsidRPr="00512929" w14:paraId="303DCA62" w14:textId="77777777" w:rsidTr="00A844F9">
        <w:tc>
          <w:tcPr>
            <w:tcW w:w="3095" w:type="dxa"/>
            <w:vMerge/>
            <w:shd w:val="clear" w:color="auto" w:fill="auto"/>
          </w:tcPr>
          <w:p w14:paraId="2DD983E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0CA64A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627B537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Niežulys*, dermatitas*, išbėrimas*</w:t>
            </w:r>
          </w:p>
        </w:tc>
      </w:tr>
      <w:tr w:rsidR="00512929" w:rsidRPr="00512929" w14:paraId="552E13D4" w14:textId="77777777" w:rsidTr="00A844F9">
        <w:tc>
          <w:tcPr>
            <w:tcW w:w="3095" w:type="dxa"/>
            <w:shd w:val="clear" w:color="auto" w:fill="auto"/>
          </w:tcPr>
          <w:p w14:paraId="4D89D66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Skeleto, raumenų ir jungiamojo audinio sutrikimai</w:t>
            </w:r>
          </w:p>
        </w:tc>
        <w:tc>
          <w:tcPr>
            <w:tcW w:w="3096" w:type="dxa"/>
            <w:shd w:val="clear" w:color="auto" w:fill="auto"/>
          </w:tcPr>
          <w:p w14:paraId="3BF2641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Dažni</w:t>
            </w:r>
          </w:p>
        </w:tc>
        <w:tc>
          <w:tcPr>
            <w:tcW w:w="3096" w:type="dxa"/>
            <w:shd w:val="clear" w:color="auto" w:fill="auto"/>
          </w:tcPr>
          <w:p w14:paraId="5CF59A5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Raumenų spazmai*, raumenų ir kaulų skausmas*, galūnės skausmas</w:t>
            </w:r>
          </w:p>
        </w:tc>
      </w:tr>
      <w:tr w:rsidR="00512929" w:rsidRPr="00512929" w14:paraId="33338D49" w14:textId="77777777" w:rsidTr="00A844F9">
        <w:tc>
          <w:tcPr>
            <w:tcW w:w="3095" w:type="dxa"/>
            <w:shd w:val="clear" w:color="auto" w:fill="auto"/>
          </w:tcPr>
          <w:p w14:paraId="63BB964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Inkstų ir šlapimo takų sutrikimai</w:t>
            </w:r>
          </w:p>
        </w:tc>
        <w:tc>
          <w:tcPr>
            <w:tcW w:w="3096" w:type="dxa"/>
            <w:shd w:val="clear" w:color="auto" w:fill="auto"/>
          </w:tcPr>
          <w:p w14:paraId="2E8077E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1184EAE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Šlapimo takų infekcija*</w:t>
            </w:r>
          </w:p>
        </w:tc>
      </w:tr>
      <w:tr w:rsidR="00512929" w:rsidRPr="00512929" w14:paraId="1D89AB88" w14:textId="77777777" w:rsidTr="00A844F9">
        <w:tc>
          <w:tcPr>
            <w:tcW w:w="3095" w:type="dxa"/>
            <w:vMerge w:val="restart"/>
            <w:shd w:val="clear" w:color="auto" w:fill="auto"/>
          </w:tcPr>
          <w:p w14:paraId="5BBFF1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Bendrieji sutrikimai ir vartojimo vietos pažeidimai</w:t>
            </w:r>
          </w:p>
        </w:tc>
        <w:tc>
          <w:tcPr>
            <w:tcW w:w="3096" w:type="dxa"/>
            <w:shd w:val="clear" w:color="auto" w:fill="auto"/>
          </w:tcPr>
          <w:p w14:paraId="6D98F14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Labai dažni</w:t>
            </w:r>
          </w:p>
        </w:tc>
        <w:tc>
          <w:tcPr>
            <w:tcW w:w="3096" w:type="dxa"/>
            <w:shd w:val="clear" w:color="auto" w:fill="auto"/>
          </w:tcPr>
          <w:p w14:paraId="1F6C6C7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Karščiavimas*, nuovargis, astenija</w:t>
            </w:r>
          </w:p>
        </w:tc>
      </w:tr>
      <w:tr w:rsidR="00512929" w:rsidRPr="00512929" w14:paraId="61F80D7C" w14:textId="77777777" w:rsidTr="00A844F9">
        <w:tc>
          <w:tcPr>
            <w:tcW w:w="3095" w:type="dxa"/>
            <w:vMerge/>
            <w:shd w:val="clear" w:color="auto" w:fill="auto"/>
          </w:tcPr>
          <w:p w14:paraId="458650E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p>
        </w:tc>
        <w:tc>
          <w:tcPr>
            <w:tcW w:w="3096" w:type="dxa"/>
            <w:shd w:val="clear" w:color="auto" w:fill="auto"/>
          </w:tcPr>
          <w:p w14:paraId="4CD9A4B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iCs/>
                <w:lang w:eastAsia="lt-LT"/>
              </w:rPr>
              <w:t>Dažni</w:t>
            </w:r>
          </w:p>
        </w:tc>
        <w:tc>
          <w:tcPr>
            <w:tcW w:w="3096" w:type="dxa"/>
            <w:shd w:val="clear" w:color="auto" w:fill="auto"/>
          </w:tcPr>
          <w:p w14:paraId="5491370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Edema (įskaitant periferinę), šaltkrėtis, reakcija injekcijos vietoje*, bendras negalavimas*</w:t>
            </w:r>
          </w:p>
        </w:tc>
      </w:tr>
      <w:tr w:rsidR="00512929" w:rsidRPr="00512929" w14:paraId="13A79630" w14:textId="77777777" w:rsidTr="00A844F9">
        <w:tc>
          <w:tcPr>
            <w:tcW w:w="3095" w:type="dxa"/>
            <w:shd w:val="clear" w:color="auto" w:fill="auto"/>
          </w:tcPr>
          <w:p w14:paraId="042A2C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Tyrimai</w:t>
            </w:r>
          </w:p>
        </w:tc>
        <w:tc>
          <w:tcPr>
            <w:tcW w:w="3096" w:type="dxa"/>
            <w:shd w:val="clear" w:color="auto" w:fill="auto"/>
          </w:tcPr>
          <w:p w14:paraId="60E71A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Cs/>
                <w:lang w:eastAsia="lt-LT"/>
              </w:rPr>
            </w:pPr>
            <w:r w:rsidRPr="00512929">
              <w:rPr>
                <w:rFonts w:ascii="Times New Roman" w:eastAsia="Calibri" w:hAnsi="Times New Roman" w:cs="Times New Roman"/>
                <w:lang w:eastAsia="lt-LT"/>
              </w:rPr>
              <w:t>Dažni</w:t>
            </w:r>
          </w:p>
        </w:tc>
        <w:tc>
          <w:tcPr>
            <w:tcW w:w="3096" w:type="dxa"/>
            <w:shd w:val="clear" w:color="auto" w:fill="auto"/>
          </w:tcPr>
          <w:p w14:paraId="1CDE351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Hiperbilirubinemija*, pakitę baltymų analizės rodmenys*, sumažėjęs kūno svoris, padidėjęs kūno svoris</w:t>
            </w:r>
          </w:p>
        </w:tc>
      </w:tr>
    </w:tbl>
    <w:p w14:paraId="1F397952"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i/>
          <w:snapToGrid w:val="0"/>
          <w:sz w:val="18"/>
          <w:szCs w:val="18"/>
          <w:u w:val="single"/>
        </w:rPr>
      </w:pPr>
      <w:r w:rsidRPr="00512929">
        <w:rPr>
          <w:rFonts w:ascii="Times New Roman" w:eastAsia="TimesNewRoman" w:hAnsi="Times New Roman" w:cs="Times New Roman"/>
          <w:snapToGrid w:val="0"/>
          <w:sz w:val="18"/>
          <w:szCs w:val="18"/>
        </w:rPr>
        <w:t xml:space="preserve">* Daugiau kaip vienos pageidautinos sąvokos pagal </w:t>
      </w:r>
      <w:r w:rsidRPr="00512929">
        <w:rPr>
          <w:rFonts w:ascii="Times New Roman" w:eastAsia="TimesNewRoman" w:hAnsi="Times New Roman" w:cs="Times New Roman"/>
          <w:i/>
          <w:snapToGrid w:val="0"/>
          <w:sz w:val="18"/>
          <w:szCs w:val="18"/>
        </w:rPr>
        <w:t xml:space="preserve">MedDRA </w:t>
      </w:r>
      <w:r w:rsidRPr="00512929">
        <w:rPr>
          <w:rFonts w:ascii="Times New Roman" w:eastAsia="TimesNewRoman" w:hAnsi="Times New Roman" w:cs="Times New Roman"/>
          <w:snapToGrid w:val="0"/>
          <w:sz w:val="18"/>
          <w:szCs w:val="18"/>
        </w:rPr>
        <w:t>grupavimas.</w:t>
      </w:r>
    </w:p>
    <w:p w14:paraId="7AEFF602"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i/>
          <w:iCs/>
          <w:snapToGrid w:val="0"/>
          <w:u w:val="single"/>
        </w:rPr>
      </w:pPr>
    </w:p>
    <w:p w14:paraId="62BDA5E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Atskirų nepageidaujamų reakcijų aprašymas</w:t>
      </w:r>
    </w:p>
    <w:p w14:paraId="2092A6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i/>
          <w:iCs/>
          <w:lang w:eastAsia="lt-LT"/>
        </w:rPr>
        <w:t>Herpes zoster viruso reaktyvacija</w:t>
      </w:r>
    </w:p>
    <w:p w14:paraId="3515C11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Dauginė mieloma</w:t>
      </w:r>
    </w:p>
    <w:p w14:paraId="1E9C84A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Profilaktiškai naudojami antivirusiniai vaistiniai preparatai buvo skiriami 26 % pacientų Bz+M+P grupėje. </w:t>
      </w:r>
      <w:r w:rsidRPr="00512929">
        <w:rPr>
          <w:rFonts w:ascii="Times New Roman" w:eastAsia="Calibri" w:hAnsi="Times New Roman" w:cs="Times New Roman"/>
          <w:i/>
          <w:iCs/>
          <w:lang w:eastAsia="lt-LT"/>
        </w:rPr>
        <w:t xml:space="preserve">Herpes zoster </w:t>
      </w:r>
      <w:r w:rsidRPr="00512929">
        <w:rPr>
          <w:rFonts w:ascii="Times New Roman" w:eastAsia="Calibri" w:hAnsi="Times New Roman" w:cs="Times New Roman"/>
          <w:lang w:eastAsia="lt-LT"/>
        </w:rPr>
        <w:t>pasireiškė 17 % Bz+M+P grupės pacientų, kuriems nebuvo profilaktiškai skiriami antivirusiniai vaistiniai preparatai, palyginti su 3 % pacientų, kuriems profilaktiškai buvo skiriami antivirusiniai vaistiniai preparatai.</w:t>
      </w:r>
    </w:p>
    <w:p w14:paraId="759A3F4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97A789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Mantijos ląstelių limfoma</w:t>
      </w:r>
    </w:p>
    <w:p w14:paraId="2A71CF3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Priešvirusinė profilaktika buvo skirta 137 iš 240 pacientų (57 %) BzR-CAP grupėje. </w:t>
      </w:r>
      <w:r w:rsidRPr="00512929">
        <w:rPr>
          <w:rFonts w:ascii="Times New Roman" w:eastAsia="Calibri" w:hAnsi="Times New Roman" w:cs="Times New Roman"/>
          <w:i/>
          <w:iCs/>
          <w:lang w:eastAsia="lt-LT"/>
        </w:rPr>
        <w:t>Herpes zoster</w:t>
      </w:r>
      <w:r w:rsidRPr="00512929">
        <w:rPr>
          <w:rFonts w:ascii="Times New Roman" w:eastAsia="Calibri" w:hAnsi="Times New Roman" w:cs="Times New Roman"/>
          <w:lang w:eastAsia="lt-LT"/>
        </w:rPr>
        <w:t>infekcija BzR-CAP pacientų grupėje pasireiškė 10,7 % dažnumu pacientams, kuriems nebuvo taikyta priešvirusinė profilaktika, palyginti su 3,6 % pacientų, kuriems buvo taikyta priešvirusinė profilaktika (žr. 4.4 skyrių).</w:t>
      </w:r>
    </w:p>
    <w:p w14:paraId="6B2742F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5C40598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Hepatito B viruso (HBV) reaktivacija ir infekcija</w:t>
      </w:r>
    </w:p>
    <w:p w14:paraId="2BB7E75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Mantijos ląstelių limfoma</w:t>
      </w:r>
    </w:p>
    <w:p w14:paraId="4931BC4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HBV infekcija su mirtina baigtimi pasireiškė 0,8 % (n = 2) gydymo be bortezomibo grupės (kai skirtas rituksimabas, ciklofosfamidas, doksorubicinas, vinkristinas ir prednizonas; R-CHOP) pacientų ir </w:t>
      </w:r>
      <w:r w:rsidRPr="00512929">
        <w:rPr>
          <w:rFonts w:ascii="Times New Roman" w:eastAsia="Times New Roman" w:hAnsi="Times New Roman" w:cs="Times New Roman"/>
        </w:rPr>
        <w:t>0,4 % (n = 1) pacientų, vartojusių bortezomibo kartu su rituksimabu, ciklofosfamidu, doksorubicinu</w:t>
      </w:r>
      <w:r w:rsidRPr="00512929">
        <w:rPr>
          <w:rFonts w:ascii="Times New Roman" w:eastAsia="Calibri" w:hAnsi="Times New Roman" w:cs="Times New Roman"/>
          <w:lang w:eastAsia="lt-LT"/>
        </w:rPr>
        <w:t xml:space="preserve"> ir prednizonu (BzR-CAP). Bendras hepatito B infekcijų dažnis pacientų, gydytų BzR-CAP ar R-CHOP, grupėse buvo panašus (atitinkamai 0,8 %, palyginti su 1,2 %).</w:t>
      </w:r>
    </w:p>
    <w:p w14:paraId="1410F6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69C550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Periferinė neuropatija, gydant pagal kombinuoto gydymo planą</w:t>
      </w:r>
    </w:p>
    <w:p w14:paraId="51ABFD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Dauginė mieloma</w:t>
      </w:r>
    </w:p>
    <w:p w14:paraId="4E38749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Tyrimų, kurių metu bortezomibas buvo skirtas indukciniam gydymui kartu su deksametazonu (tyrimas </w:t>
      </w:r>
      <w:r w:rsidRPr="00512929">
        <w:rPr>
          <w:rFonts w:ascii="Times New Roman" w:eastAsia="Calibri" w:hAnsi="Times New Roman" w:cs="Times New Roman"/>
          <w:i/>
          <w:iCs/>
          <w:lang w:eastAsia="lt-LT"/>
        </w:rPr>
        <w:t>IFM</w:t>
      </w:r>
      <w:r w:rsidRPr="00512929">
        <w:rPr>
          <w:rFonts w:ascii="Times New Roman" w:eastAsia="Calibri" w:hAnsi="Times New Roman" w:cs="Times New Roman"/>
          <w:lang w:eastAsia="lt-LT"/>
        </w:rPr>
        <w:t xml:space="preserve">-2005-01) bei deksametazonu-talidomidu (tyrimas </w:t>
      </w:r>
      <w:r w:rsidRPr="00512929">
        <w:rPr>
          <w:rFonts w:ascii="Times New Roman" w:eastAsia="Calibri" w:hAnsi="Times New Roman" w:cs="Times New Roman"/>
          <w:i/>
          <w:iCs/>
          <w:lang w:eastAsia="lt-LT"/>
        </w:rPr>
        <w:t>MMY</w:t>
      </w:r>
      <w:r w:rsidRPr="00512929">
        <w:rPr>
          <w:rFonts w:ascii="Times New Roman" w:eastAsia="Calibri" w:hAnsi="Times New Roman" w:cs="Times New Roman"/>
          <w:lang w:eastAsia="lt-LT"/>
        </w:rPr>
        <w:t>-3010), duomenimis, periferinės neuropatijos, gydant pagal kombinuoto gydymo planus, dažnis yra nurodytas toliau esančioje lentelėje.</w:t>
      </w:r>
    </w:p>
    <w:p w14:paraId="66DE81E0"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p>
    <w:p w14:paraId="01295C3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9 lentelė. Periferinės neuropatijos dažnis indukcinio gydymo metu pagal toksiškumą ir gydymo nutraukimą dėl periferinės neuropatijos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482"/>
        <w:gridCol w:w="1751"/>
        <w:gridCol w:w="1482"/>
        <w:gridCol w:w="1548"/>
      </w:tblGrid>
      <w:tr w:rsidR="00512929" w:rsidRPr="00512929" w14:paraId="64F04045" w14:textId="77777777" w:rsidTr="00A844F9">
        <w:trPr>
          <w:trHeight w:val="270"/>
        </w:trPr>
        <w:tc>
          <w:tcPr>
            <w:tcW w:w="1544" w:type="pct"/>
            <w:shd w:val="clear" w:color="auto" w:fill="auto"/>
          </w:tcPr>
          <w:p w14:paraId="2AC3B520" w14:textId="77777777" w:rsidR="00512929" w:rsidRPr="00512929" w:rsidRDefault="00512929" w:rsidP="00512929">
            <w:pPr>
              <w:widowControl w:val="0"/>
              <w:spacing w:after="0" w:line="240" w:lineRule="auto"/>
              <w:ind w:right="-20"/>
              <w:rPr>
                <w:rFonts w:ascii="Times New Roman" w:eastAsia="Times New Roman" w:hAnsi="Times New Roman" w:cs="Times New Roman"/>
              </w:rPr>
            </w:pPr>
          </w:p>
        </w:tc>
        <w:tc>
          <w:tcPr>
            <w:tcW w:w="1784" w:type="pct"/>
            <w:gridSpan w:val="2"/>
            <w:shd w:val="clear" w:color="auto" w:fill="auto"/>
          </w:tcPr>
          <w:p w14:paraId="31084BDE"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u w:val="single"/>
                <w:lang w:val="en-US"/>
              </w:rPr>
            </w:pPr>
            <w:r w:rsidRPr="00512929">
              <w:rPr>
                <w:rFonts w:ascii="Times New Roman" w:eastAsia="Times New Roman" w:hAnsi="Times New Roman" w:cs="Times New Roman"/>
                <w:u w:val="single"/>
                <w:lang w:val="en-US"/>
              </w:rPr>
              <w:t>IFM-2005-01</w:t>
            </w:r>
          </w:p>
        </w:tc>
        <w:tc>
          <w:tcPr>
            <w:tcW w:w="1672" w:type="pct"/>
            <w:gridSpan w:val="2"/>
            <w:shd w:val="clear" w:color="auto" w:fill="auto"/>
          </w:tcPr>
          <w:p w14:paraId="26534E51"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u w:val="single"/>
                <w:lang w:val="en-US"/>
              </w:rPr>
            </w:pPr>
            <w:r w:rsidRPr="00512929">
              <w:rPr>
                <w:rFonts w:ascii="Times New Roman" w:eastAsia="Times New Roman" w:hAnsi="Times New Roman" w:cs="Times New Roman"/>
                <w:u w:val="single"/>
                <w:lang w:val="en-US"/>
              </w:rPr>
              <w:t>MMY-3010</w:t>
            </w:r>
          </w:p>
        </w:tc>
      </w:tr>
      <w:tr w:rsidR="00512929" w:rsidRPr="00512929" w14:paraId="2974CDA5" w14:textId="77777777" w:rsidTr="00A844F9">
        <w:tc>
          <w:tcPr>
            <w:tcW w:w="1544" w:type="pct"/>
            <w:shd w:val="clear" w:color="auto" w:fill="auto"/>
          </w:tcPr>
          <w:p w14:paraId="6FDE7A28"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p>
        </w:tc>
        <w:tc>
          <w:tcPr>
            <w:tcW w:w="818" w:type="pct"/>
            <w:shd w:val="clear" w:color="auto" w:fill="auto"/>
          </w:tcPr>
          <w:p w14:paraId="45014605"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VDDx</w:t>
            </w:r>
          </w:p>
          <w:p w14:paraId="5CE80076"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(N=239)</w:t>
            </w:r>
          </w:p>
        </w:tc>
        <w:tc>
          <w:tcPr>
            <w:tcW w:w="966" w:type="pct"/>
            <w:shd w:val="clear" w:color="auto" w:fill="auto"/>
          </w:tcPr>
          <w:p w14:paraId="4B66961E"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BzDx</w:t>
            </w:r>
          </w:p>
          <w:p w14:paraId="3999E247"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(N=239)</w:t>
            </w:r>
          </w:p>
        </w:tc>
        <w:tc>
          <w:tcPr>
            <w:tcW w:w="818" w:type="pct"/>
            <w:shd w:val="clear" w:color="auto" w:fill="auto"/>
          </w:tcPr>
          <w:p w14:paraId="5F8A8E6A"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TDx</w:t>
            </w:r>
          </w:p>
          <w:p w14:paraId="6186636E"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(N=126)</w:t>
            </w:r>
          </w:p>
        </w:tc>
        <w:tc>
          <w:tcPr>
            <w:tcW w:w="854" w:type="pct"/>
            <w:shd w:val="clear" w:color="auto" w:fill="auto"/>
          </w:tcPr>
          <w:p w14:paraId="7BA15484"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sl-SI"/>
              </w:rPr>
            </w:pPr>
            <w:r w:rsidRPr="00512929">
              <w:rPr>
                <w:rFonts w:ascii="Times New Roman" w:eastAsia="Times New Roman" w:hAnsi="Times New Roman" w:cs="Times New Roman"/>
                <w:lang w:val="sl-SI"/>
              </w:rPr>
              <w:t>BzTDx</w:t>
            </w:r>
          </w:p>
          <w:p w14:paraId="773438D2"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sl-SI"/>
              </w:rPr>
              <w:t>(N=130)</w:t>
            </w:r>
          </w:p>
        </w:tc>
      </w:tr>
      <w:tr w:rsidR="00512929" w:rsidRPr="00512929" w14:paraId="467ECADC" w14:textId="77777777" w:rsidTr="00A844F9">
        <w:tc>
          <w:tcPr>
            <w:tcW w:w="1544" w:type="pct"/>
            <w:shd w:val="clear" w:color="auto" w:fill="auto"/>
          </w:tcPr>
          <w:p w14:paraId="01020870"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Times New Roman" w:hAnsi="Times New Roman" w:cs="Times New Roman"/>
                <w:lang w:val="sl-SI"/>
              </w:rPr>
              <w:t>PN dažnis (%)</w:t>
            </w:r>
          </w:p>
        </w:tc>
        <w:tc>
          <w:tcPr>
            <w:tcW w:w="818" w:type="pct"/>
            <w:shd w:val="clear" w:color="auto" w:fill="auto"/>
          </w:tcPr>
          <w:p w14:paraId="460A6DD4"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c>
          <w:tcPr>
            <w:tcW w:w="966" w:type="pct"/>
            <w:shd w:val="clear" w:color="auto" w:fill="auto"/>
          </w:tcPr>
          <w:p w14:paraId="19244040"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c>
          <w:tcPr>
            <w:tcW w:w="818" w:type="pct"/>
            <w:shd w:val="clear" w:color="auto" w:fill="auto"/>
          </w:tcPr>
          <w:p w14:paraId="1EC19B36"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c>
          <w:tcPr>
            <w:tcW w:w="854" w:type="pct"/>
            <w:shd w:val="clear" w:color="auto" w:fill="auto"/>
          </w:tcPr>
          <w:p w14:paraId="046C36CB"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p>
        </w:tc>
      </w:tr>
      <w:tr w:rsidR="00512929" w:rsidRPr="00512929" w14:paraId="1FDC42DB" w14:textId="77777777" w:rsidTr="00A844F9">
        <w:tc>
          <w:tcPr>
            <w:tcW w:w="1544" w:type="pct"/>
            <w:shd w:val="clear" w:color="auto" w:fill="auto"/>
          </w:tcPr>
          <w:p w14:paraId="09392DD8"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Times New Roman" w:hAnsi="Times New Roman" w:cs="Times New Roman"/>
                <w:lang w:val="en-US"/>
              </w:rPr>
              <w:t>Visų laispnių PN</w:t>
            </w:r>
          </w:p>
        </w:tc>
        <w:tc>
          <w:tcPr>
            <w:tcW w:w="818" w:type="pct"/>
            <w:shd w:val="clear" w:color="auto" w:fill="auto"/>
          </w:tcPr>
          <w:p w14:paraId="71A07BBA"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3</w:t>
            </w:r>
          </w:p>
        </w:tc>
        <w:tc>
          <w:tcPr>
            <w:tcW w:w="966" w:type="pct"/>
            <w:shd w:val="clear" w:color="auto" w:fill="auto"/>
          </w:tcPr>
          <w:p w14:paraId="34B77A9E"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15</w:t>
            </w:r>
          </w:p>
        </w:tc>
        <w:tc>
          <w:tcPr>
            <w:tcW w:w="818" w:type="pct"/>
            <w:shd w:val="clear" w:color="auto" w:fill="auto"/>
          </w:tcPr>
          <w:p w14:paraId="7DE7D689"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12</w:t>
            </w:r>
          </w:p>
        </w:tc>
        <w:tc>
          <w:tcPr>
            <w:tcW w:w="854" w:type="pct"/>
            <w:shd w:val="clear" w:color="auto" w:fill="auto"/>
          </w:tcPr>
          <w:p w14:paraId="421E4F7D"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45</w:t>
            </w:r>
          </w:p>
        </w:tc>
      </w:tr>
      <w:tr w:rsidR="00512929" w:rsidRPr="00512929" w14:paraId="2E740B60" w14:textId="77777777" w:rsidTr="00A844F9">
        <w:tc>
          <w:tcPr>
            <w:tcW w:w="1544" w:type="pct"/>
            <w:shd w:val="clear" w:color="auto" w:fill="auto"/>
          </w:tcPr>
          <w:p w14:paraId="5FFD9A3B"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Calibri" w:hAnsi="Times New Roman" w:cs="Times New Roman"/>
                <w:lang w:val="en-US"/>
              </w:rPr>
              <w:t>≥ 2 laipsnio PN</w:t>
            </w:r>
          </w:p>
        </w:tc>
        <w:tc>
          <w:tcPr>
            <w:tcW w:w="818" w:type="pct"/>
            <w:shd w:val="clear" w:color="auto" w:fill="auto"/>
          </w:tcPr>
          <w:p w14:paraId="1F12BF00"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w:t>
            </w:r>
          </w:p>
        </w:tc>
        <w:tc>
          <w:tcPr>
            <w:tcW w:w="966" w:type="pct"/>
            <w:shd w:val="clear" w:color="auto" w:fill="auto"/>
          </w:tcPr>
          <w:p w14:paraId="2D361641"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10</w:t>
            </w:r>
          </w:p>
        </w:tc>
        <w:tc>
          <w:tcPr>
            <w:tcW w:w="818" w:type="pct"/>
            <w:shd w:val="clear" w:color="auto" w:fill="auto"/>
          </w:tcPr>
          <w:p w14:paraId="0F007862"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2</w:t>
            </w:r>
          </w:p>
        </w:tc>
        <w:tc>
          <w:tcPr>
            <w:tcW w:w="854" w:type="pct"/>
            <w:shd w:val="clear" w:color="auto" w:fill="auto"/>
          </w:tcPr>
          <w:p w14:paraId="201706FE"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31</w:t>
            </w:r>
          </w:p>
        </w:tc>
      </w:tr>
      <w:tr w:rsidR="00512929" w:rsidRPr="00512929" w14:paraId="700D38B0" w14:textId="77777777" w:rsidTr="00A844F9">
        <w:tc>
          <w:tcPr>
            <w:tcW w:w="1544" w:type="pct"/>
            <w:shd w:val="clear" w:color="auto" w:fill="auto"/>
          </w:tcPr>
          <w:p w14:paraId="34E53832"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Calibri" w:hAnsi="Times New Roman" w:cs="Times New Roman"/>
                <w:lang w:val="en-US"/>
              </w:rPr>
              <w:t>≥ 3 laipsnio PN</w:t>
            </w:r>
          </w:p>
        </w:tc>
        <w:tc>
          <w:tcPr>
            <w:tcW w:w="818" w:type="pct"/>
            <w:shd w:val="clear" w:color="auto" w:fill="auto"/>
          </w:tcPr>
          <w:p w14:paraId="58A9933B"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&lt; 1</w:t>
            </w:r>
          </w:p>
        </w:tc>
        <w:tc>
          <w:tcPr>
            <w:tcW w:w="966" w:type="pct"/>
            <w:shd w:val="clear" w:color="auto" w:fill="auto"/>
          </w:tcPr>
          <w:p w14:paraId="7C8219B1"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5</w:t>
            </w:r>
          </w:p>
        </w:tc>
        <w:tc>
          <w:tcPr>
            <w:tcW w:w="818" w:type="pct"/>
            <w:shd w:val="clear" w:color="auto" w:fill="auto"/>
          </w:tcPr>
          <w:p w14:paraId="2620A4A5"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0</w:t>
            </w:r>
          </w:p>
        </w:tc>
        <w:tc>
          <w:tcPr>
            <w:tcW w:w="854" w:type="pct"/>
            <w:shd w:val="clear" w:color="auto" w:fill="auto"/>
          </w:tcPr>
          <w:p w14:paraId="4D5925D5"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5</w:t>
            </w:r>
          </w:p>
        </w:tc>
      </w:tr>
      <w:tr w:rsidR="00512929" w:rsidRPr="00512929" w14:paraId="0890702F" w14:textId="77777777" w:rsidTr="00A844F9">
        <w:tc>
          <w:tcPr>
            <w:tcW w:w="1544" w:type="pct"/>
            <w:shd w:val="clear" w:color="auto" w:fill="auto"/>
          </w:tcPr>
          <w:p w14:paraId="4644AFBF" w14:textId="77777777" w:rsidR="00512929" w:rsidRPr="00512929" w:rsidRDefault="00512929" w:rsidP="00512929">
            <w:pPr>
              <w:widowControl w:val="0"/>
              <w:spacing w:after="0" w:line="240" w:lineRule="auto"/>
              <w:ind w:right="-20"/>
              <w:rPr>
                <w:rFonts w:ascii="Times New Roman" w:eastAsia="Times New Roman" w:hAnsi="Times New Roman" w:cs="Times New Roman"/>
                <w:lang w:val="en-US"/>
              </w:rPr>
            </w:pPr>
            <w:r w:rsidRPr="00512929">
              <w:rPr>
                <w:rFonts w:ascii="Times New Roman" w:eastAsia="Calibri" w:hAnsi="Times New Roman" w:cs="Times New Roman"/>
                <w:lang w:val="en-US"/>
              </w:rPr>
              <w:t>Gydymo nutaraukimas dėl PN (%)</w:t>
            </w:r>
          </w:p>
        </w:tc>
        <w:tc>
          <w:tcPr>
            <w:tcW w:w="818" w:type="pct"/>
            <w:shd w:val="clear" w:color="auto" w:fill="auto"/>
          </w:tcPr>
          <w:p w14:paraId="54171D4F"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&lt; 1</w:t>
            </w:r>
          </w:p>
        </w:tc>
        <w:tc>
          <w:tcPr>
            <w:tcW w:w="966" w:type="pct"/>
            <w:shd w:val="clear" w:color="auto" w:fill="auto"/>
          </w:tcPr>
          <w:p w14:paraId="15CC4142"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2</w:t>
            </w:r>
          </w:p>
        </w:tc>
        <w:tc>
          <w:tcPr>
            <w:tcW w:w="818" w:type="pct"/>
            <w:shd w:val="clear" w:color="auto" w:fill="auto"/>
          </w:tcPr>
          <w:p w14:paraId="57F0477C"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1</w:t>
            </w:r>
          </w:p>
        </w:tc>
        <w:tc>
          <w:tcPr>
            <w:tcW w:w="854" w:type="pct"/>
            <w:shd w:val="clear" w:color="auto" w:fill="auto"/>
          </w:tcPr>
          <w:p w14:paraId="37F336F7" w14:textId="77777777" w:rsidR="00512929" w:rsidRPr="00512929" w:rsidRDefault="00512929" w:rsidP="00512929">
            <w:pPr>
              <w:widowControl w:val="0"/>
              <w:spacing w:after="0" w:line="240" w:lineRule="auto"/>
              <w:ind w:right="-20"/>
              <w:jc w:val="center"/>
              <w:rPr>
                <w:rFonts w:ascii="Times New Roman" w:eastAsia="Times New Roman" w:hAnsi="Times New Roman" w:cs="Times New Roman"/>
                <w:lang w:val="en-US"/>
              </w:rPr>
            </w:pPr>
            <w:r w:rsidRPr="00512929">
              <w:rPr>
                <w:rFonts w:ascii="Times New Roman" w:eastAsia="Times New Roman" w:hAnsi="Times New Roman" w:cs="Times New Roman"/>
                <w:lang w:val="en-US"/>
              </w:rPr>
              <w:t>5</w:t>
            </w:r>
          </w:p>
        </w:tc>
      </w:tr>
    </w:tbl>
    <w:p w14:paraId="282C755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VDDx = vinkristinas, doksorubicininas, deksametazonas; BzDx = </w:t>
      </w:r>
      <w:r w:rsidRPr="00512929">
        <w:rPr>
          <w:rFonts w:ascii="Times New Roman" w:eastAsia="Times New Roman" w:hAnsi="Times New Roman" w:cs="Times New Roman"/>
          <w:snapToGrid w:val="0"/>
          <w:sz w:val="18"/>
          <w:szCs w:val="18"/>
          <w:lang w:val="en-US"/>
        </w:rPr>
        <w:t>bortezomibas</w:t>
      </w:r>
      <w:r w:rsidRPr="00512929">
        <w:rPr>
          <w:rFonts w:ascii="Times New Roman" w:eastAsia="Calibri" w:hAnsi="Times New Roman" w:cs="Times New Roman"/>
          <w:sz w:val="18"/>
          <w:szCs w:val="18"/>
          <w:lang w:eastAsia="lt-LT"/>
        </w:rPr>
        <w:t xml:space="preserve">, deksametazonas; TDx = talidomidas, deksametazonas; BzTDx = </w:t>
      </w:r>
      <w:r w:rsidRPr="00512929">
        <w:rPr>
          <w:rFonts w:ascii="Times New Roman" w:eastAsia="Times New Roman" w:hAnsi="Times New Roman" w:cs="Times New Roman"/>
          <w:snapToGrid w:val="0"/>
          <w:sz w:val="18"/>
          <w:szCs w:val="18"/>
          <w:lang w:val="en-US"/>
        </w:rPr>
        <w:t>bortezomibas</w:t>
      </w:r>
      <w:r w:rsidRPr="00512929">
        <w:rPr>
          <w:rFonts w:ascii="Times New Roman" w:eastAsia="Calibri" w:hAnsi="Times New Roman" w:cs="Times New Roman"/>
          <w:sz w:val="18"/>
          <w:szCs w:val="18"/>
          <w:lang w:eastAsia="lt-LT"/>
        </w:rPr>
        <w:t>, talidomidas, deksametazonas; PN = periferinė neuropatija.</w:t>
      </w:r>
    </w:p>
    <w:p w14:paraId="4C9F7D2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Pastaba. Periferinė neuropatija apima pasirinktinas sąvokas: periferinė neuropatija, periferinė motorinė neuropatija, periferinė sensorinė neuropatija ir polineuropatija.</w:t>
      </w:r>
    </w:p>
    <w:p w14:paraId="1D9016A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BC10EC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Mantijos ląstelių limfoma</w:t>
      </w:r>
    </w:p>
    <w:p w14:paraId="7861D96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Tyrimo LYM-3002 metu, kai bortezomibo buvo skirtas vartoti kartu su rituksimabu, ciklofosfamidu, doksorubicinu ir prednizonu (R-CAP), periferinės neuropatijos dažnis gydant pagal kombinuoto gydymo planus yra pateiktas toliau esančioje lentelėje.</w:t>
      </w:r>
    </w:p>
    <w:p w14:paraId="5CDDA2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3D9DB22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10 lentelė. Periferinės neuropatijos dažnis tyrimo LYM-3002 metu pagal toksinį poveikį ir gydymo nutraukimą dėl periferinės neuropatijos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13"/>
        <w:gridCol w:w="3014"/>
      </w:tblGrid>
      <w:tr w:rsidR="00512929" w:rsidRPr="00512929" w14:paraId="0E10B458" w14:textId="77777777" w:rsidTr="00A844F9">
        <w:tc>
          <w:tcPr>
            <w:tcW w:w="3102" w:type="dxa"/>
            <w:shd w:val="clear" w:color="auto" w:fill="auto"/>
          </w:tcPr>
          <w:p w14:paraId="65C819D8" w14:textId="77777777" w:rsidR="00512929" w:rsidRPr="00512929" w:rsidRDefault="00512929" w:rsidP="00512929">
            <w:pPr>
              <w:widowControl w:val="0"/>
              <w:spacing w:after="0" w:line="240" w:lineRule="auto"/>
              <w:jc w:val="center"/>
              <w:rPr>
                <w:rFonts w:ascii="Times New Roman" w:eastAsia="Calibri" w:hAnsi="Times New Roman" w:cs="Times New Roman"/>
              </w:rPr>
            </w:pPr>
          </w:p>
        </w:tc>
        <w:tc>
          <w:tcPr>
            <w:tcW w:w="3092" w:type="dxa"/>
            <w:shd w:val="clear" w:color="auto" w:fill="auto"/>
          </w:tcPr>
          <w:p w14:paraId="48945C98"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BzR-CAP</w:t>
            </w:r>
          </w:p>
          <w:p w14:paraId="7EB106FC"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(N=240)</w:t>
            </w:r>
          </w:p>
        </w:tc>
        <w:tc>
          <w:tcPr>
            <w:tcW w:w="3093" w:type="dxa"/>
            <w:shd w:val="clear" w:color="auto" w:fill="auto"/>
          </w:tcPr>
          <w:p w14:paraId="6865F498"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R-CHOP</w:t>
            </w:r>
          </w:p>
          <w:p w14:paraId="2A655F96"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(N=242)</w:t>
            </w:r>
          </w:p>
        </w:tc>
      </w:tr>
      <w:tr w:rsidR="00512929" w:rsidRPr="00512929" w14:paraId="10F8EF7F" w14:textId="77777777" w:rsidTr="00A844F9">
        <w:tc>
          <w:tcPr>
            <w:tcW w:w="3102" w:type="dxa"/>
            <w:shd w:val="clear" w:color="auto" w:fill="auto"/>
          </w:tcPr>
          <w:p w14:paraId="31E345F2"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PN dažnis (%)</w:t>
            </w:r>
          </w:p>
          <w:p w14:paraId="76FF34AB"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Visų laipsnių PN</w:t>
            </w:r>
          </w:p>
        </w:tc>
        <w:tc>
          <w:tcPr>
            <w:tcW w:w="3092" w:type="dxa"/>
            <w:shd w:val="clear" w:color="auto" w:fill="auto"/>
          </w:tcPr>
          <w:p w14:paraId="37948992"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p>
          <w:p w14:paraId="586E6CD8"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30</w:t>
            </w:r>
          </w:p>
        </w:tc>
        <w:tc>
          <w:tcPr>
            <w:tcW w:w="3093" w:type="dxa"/>
            <w:shd w:val="clear" w:color="auto" w:fill="auto"/>
          </w:tcPr>
          <w:p w14:paraId="1F528D43"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p>
          <w:p w14:paraId="3D02014E"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29</w:t>
            </w:r>
          </w:p>
        </w:tc>
      </w:tr>
      <w:tr w:rsidR="00512929" w:rsidRPr="00512929" w14:paraId="34698765" w14:textId="77777777" w:rsidTr="00A844F9">
        <w:tc>
          <w:tcPr>
            <w:tcW w:w="3102" w:type="dxa"/>
            <w:shd w:val="clear" w:color="auto" w:fill="auto"/>
          </w:tcPr>
          <w:p w14:paraId="39088CAA"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 2 laipsnio PN</w:t>
            </w:r>
          </w:p>
        </w:tc>
        <w:tc>
          <w:tcPr>
            <w:tcW w:w="3092" w:type="dxa"/>
            <w:shd w:val="clear" w:color="auto" w:fill="auto"/>
          </w:tcPr>
          <w:p w14:paraId="18093212"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18</w:t>
            </w:r>
          </w:p>
        </w:tc>
        <w:tc>
          <w:tcPr>
            <w:tcW w:w="3093" w:type="dxa"/>
            <w:shd w:val="clear" w:color="auto" w:fill="auto"/>
          </w:tcPr>
          <w:p w14:paraId="33D2ADFD"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9</w:t>
            </w:r>
          </w:p>
        </w:tc>
      </w:tr>
      <w:tr w:rsidR="00512929" w:rsidRPr="00512929" w14:paraId="7F8EC348" w14:textId="77777777" w:rsidTr="00A844F9">
        <w:tc>
          <w:tcPr>
            <w:tcW w:w="3102" w:type="dxa"/>
            <w:shd w:val="clear" w:color="auto" w:fill="auto"/>
          </w:tcPr>
          <w:p w14:paraId="4F7C0847"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 3 laipsnio PN</w:t>
            </w:r>
          </w:p>
        </w:tc>
        <w:tc>
          <w:tcPr>
            <w:tcW w:w="3092" w:type="dxa"/>
            <w:shd w:val="clear" w:color="auto" w:fill="auto"/>
          </w:tcPr>
          <w:p w14:paraId="64567CC8"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8</w:t>
            </w:r>
          </w:p>
        </w:tc>
        <w:tc>
          <w:tcPr>
            <w:tcW w:w="3093" w:type="dxa"/>
            <w:shd w:val="clear" w:color="auto" w:fill="auto"/>
          </w:tcPr>
          <w:p w14:paraId="64FE018F"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4</w:t>
            </w:r>
          </w:p>
        </w:tc>
      </w:tr>
      <w:tr w:rsidR="00512929" w:rsidRPr="00512929" w14:paraId="0E52EEB1" w14:textId="77777777" w:rsidTr="00A844F9">
        <w:tc>
          <w:tcPr>
            <w:tcW w:w="3102" w:type="dxa"/>
            <w:shd w:val="clear" w:color="auto" w:fill="auto"/>
          </w:tcPr>
          <w:p w14:paraId="22E6966C"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Gydymo nutraukimas dėl PN (%)</w:t>
            </w:r>
          </w:p>
        </w:tc>
        <w:tc>
          <w:tcPr>
            <w:tcW w:w="3092" w:type="dxa"/>
            <w:shd w:val="clear" w:color="auto" w:fill="auto"/>
          </w:tcPr>
          <w:p w14:paraId="03256B0E"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Calibri" w:hAnsi="Times New Roman" w:cs="Times New Roman"/>
                <w:lang w:val="en-US"/>
              </w:rPr>
              <w:t>2</w:t>
            </w:r>
          </w:p>
        </w:tc>
        <w:tc>
          <w:tcPr>
            <w:tcW w:w="3093" w:type="dxa"/>
            <w:shd w:val="clear" w:color="auto" w:fill="auto"/>
          </w:tcPr>
          <w:p w14:paraId="4D88A5F1" w14:textId="77777777" w:rsidR="00512929" w:rsidRPr="00512929" w:rsidRDefault="00512929" w:rsidP="00512929">
            <w:pPr>
              <w:widowControl w:val="0"/>
              <w:spacing w:after="0" w:line="240" w:lineRule="auto"/>
              <w:jc w:val="center"/>
              <w:rPr>
                <w:rFonts w:ascii="Times New Roman" w:eastAsia="Calibri" w:hAnsi="Times New Roman" w:cs="Times New Roman"/>
                <w:lang w:val="en-US"/>
              </w:rPr>
            </w:pPr>
            <w:r w:rsidRPr="00512929">
              <w:rPr>
                <w:rFonts w:ascii="Times New Roman" w:eastAsia="Times New Roman" w:hAnsi="Times New Roman" w:cs="Times New Roman"/>
                <w:lang w:val="en-US"/>
              </w:rPr>
              <w:t>&lt; 1</w:t>
            </w:r>
          </w:p>
        </w:tc>
      </w:tr>
    </w:tbl>
    <w:p w14:paraId="1E9BA22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BzR-CAP = </w:t>
      </w:r>
      <w:r w:rsidRPr="00512929">
        <w:rPr>
          <w:rFonts w:ascii="Times New Roman" w:eastAsia="Times New Roman" w:hAnsi="Times New Roman" w:cs="Times New Roman"/>
          <w:snapToGrid w:val="0"/>
          <w:sz w:val="18"/>
          <w:szCs w:val="18"/>
          <w:lang w:val="en-US"/>
        </w:rPr>
        <w:t>bortezomibas</w:t>
      </w:r>
      <w:r w:rsidRPr="00512929">
        <w:rPr>
          <w:rFonts w:ascii="Times New Roman" w:eastAsia="Calibri" w:hAnsi="Times New Roman" w:cs="Times New Roman"/>
          <w:sz w:val="18"/>
          <w:szCs w:val="18"/>
          <w:lang w:eastAsia="lt-LT"/>
        </w:rPr>
        <w:t>, rituksimabas, ciklofosfamidas, doksorubicinas ir prednizonas; R-CHOP = rituksimabas, ciklofosfamidas, doksorubicinas, vinkristinas ir prednizonas; PN = periferinė neuropatija.</w:t>
      </w:r>
    </w:p>
    <w:p w14:paraId="53A80E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Periferinė neuropatija apima pasirinktinas sąvokas: periferinė sensorinė neuropatija, periferinė neuropatija, periferinė motorinė neuropatija ir periferinė sensomotorinė neuropatija.</w:t>
      </w:r>
    </w:p>
    <w:p w14:paraId="7141330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6D4F1D9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Senyvi pacientai, sergantys MLL</w:t>
      </w:r>
    </w:p>
    <w:p w14:paraId="0F2EC42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BzR-CAP grupėje 42,9 % ir 10,4 % pacientų buvo atitinkamai nuo 65 iki 74 metų ir ≥ 75 metų. Nors pacientai, kuriems buvo ≥ 75 metų, blogiau toleravo BzR-CAP ir R-CHOP, sunkių nepageidaujamų reiškinių dažnis BzR-CAP grupėje buvo 68 %, palyginti su 42 % R-CHOP grupėje.</w:t>
      </w:r>
    </w:p>
    <w:p w14:paraId="10280315"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i/>
          <w:snapToGrid w:val="0"/>
          <w:u w:val="single"/>
        </w:rPr>
      </w:pPr>
    </w:p>
    <w:p w14:paraId="6A0AFA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Times New Roman" w:hAnsi="Times New Roman" w:cs="Times New Roman"/>
          <w:i/>
          <w:snapToGrid w:val="0"/>
        </w:rPr>
        <w:t xml:space="preserve">Pastebimi bortezomibo, </w:t>
      </w:r>
      <w:r w:rsidRPr="00512929">
        <w:rPr>
          <w:rFonts w:ascii="Times New Roman" w:eastAsia="Calibri" w:hAnsi="Times New Roman" w:cs="Times New Roman"/>
          <w:i/>
          <w:iCs/>
          <w:lang w:eastAsia="lt-LT"/>
        </w:rPr>
        <w:t>vartojamo kaip vienintelio gydomojo preparato, saugumo savybių skirtumai, palyginant vartojamą po oda su leidžiamu į veną</w:t>
      </w:r>
    </w:p>
    <w:p w14:paraId="422E1C06"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r w:rsidRPr="00512929">
        <w:rPr>
          <w:rFonts w:ascii="Times New Roman" w:eastAsia="Times New Roman" w:hAnsi="Times New Roman" w:cs="Times New Roman"/>
          <w:snapToGrid w:val="0"/>
        </w:rPr>
        <w:t>III fazės klinikinio tyrimo metu pacientams, kuriems bortezomibo buvo skiriama po oda, buvo 13 % mažiau su gydymų susijusių nepageidaujamų reiškinių, tokių kaip 3 laipsnio ar didesnis toksiškumas, ir 5 % mažiau nutraukto gydymo bortezomibu atvejų, lyginant su į veną leidžiamu bortezomibu. Bendras viduriavimo, virškinimo trakto ir pilvo skausmo, asteninių būklių, viršutinių kvėpavimo takų infekcijų ir periferinių neuropatijų dažnumas vartojimo po oda grupėje buvo 12–15 % mažesnis nei leidimo į veną grupėje. Be to, 3-iojo ar didesnio laipsnio periferinių neuropatijų dažnumas buvo 10 % mažesnis, o gydymo nutraukimo dėl periferinių neuropatijų dažnumas buvo 8 % mažesnis vartojimo po oda grupėje, palyginus su leidimo į veną grupe.</w:t>
      </w:r>
    </w:p>
    <w:p w14:paraId="7DF5D84F"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p>
    <w:p w14:paraId="5B784F80"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r w:rsidRPr="00512929">
        <w:rPr>
          <w:rFonts w:ascii="Times New Roman" w:eastAsia="Times New Roman" w:hAnsi="Times New Roman" w:cs="Times New Roman"/>
          <w:snapToGrid w:val="0"/>
        </w:rPr>
        <w:t>6 proc. pacientų pasireiškė vietinė nepageidaujama reakcija į vaistinio preparato leidimą po oda, daugiausia - paraudimas. Laiko, per kurį būklės praėjo, mediana buvo 6 dienos, dviems pacientams reikėjo keisti dozę. Dviems (1 %) pacientams pasireiškė sunkios reakcijos: vienu atveju tai buvo niežėjimas, kitu - paraudimas.</w:t>
      </w:r>
    </w:p>
    <w:p w14:paraId="318EC4A2"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p>
    <w:p w14:paraId="4D1A3A3E"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r w:rsidRPr="00512929">
        <w:rPr>
          <w:rFonts w:ascii="Times New Roman" w:eastAsia="Times New Roman" w:hAnsi="Times New Roman" w:cs="Times New Roman"/>
          <w:snapToGrid w:val="0"/>
        </w:rPr>
        <w:t>Gydymo metu įvykusios mirties dažnumas buvo 5 % vartojimo po oda grupėje ir 7 % leidimo į veną grupėje. Mirties dėl progresuojančios ligos dažnumas buvo 18 % vartojimo po oda grupėje ir 9 % leidimo į veną grupėje.</w:t>
      </w:r>
    </w:p>
    <w:p w14:paraId="023929A1" w14:textId="77777777" w:rsidR="00512929" w:rsidRPr="00512929" w:rsidRDefault="00512929" w:rsidP="00512929">
      <w:pPr>
        <w:widowControl w:val="0"/>
        <w:tabs>
          <w:tab w:val="left" w:pos="567"/>
          <w:tab w:val="left" w:pos="9072"/>
        </w:tabs>
        <w:spacing w:after="0" w:line="240" w:lineRule="auto"/>
        <w:contextualSpacing/>
        <w:outlineLvl w:val="0"/>
        <w:rPr>
          <w:rFonts w:ascii="Times New Roman" w:eastAsia="Times New Roman" w:hAnsi="Times New Roman" w:cs="Times New Roman"/>
          <w:snapToGrid w:val="0"/>
        </w:rPr>
      </w:pPr>
    </w:p>
    <w:p w14:paraId="65FEB5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Pakartotinis pacientų, kuriems pasireiškė dauginės mielomos atkrytis, gydymas</w:t>
      </w:r>
    </w:p>
    <w:p w14:paraId="778393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Tyrimo, kurio metu bortezomibu pakartotinai buvo gydyti 130 pacientų, kuriems buvo diagnozuota atsinaujinusi dauginė mieloma ir kuriems ankčiau buvo pasireiškęs bent dalinis atsakas gydant pagal planą, kurio sudėtyje buvo bortezomibo, duomenimis, dažniausi visų sunkumo laipsnių nepageidaujami reiškiniai, kurie pasireiškė ne mažiau kaip 25 % pacientų, buvo trombocitopenija (55 %), neuropatija (40 %), anemija (37 %), viduriavimas (35 %) ir vidurių užkietėjimas (28 %). Visų sunkumo laipsnių periferinė neuropatija ir ≥ 3 sunkumo laipsnio periferinė neuropatija pasireiškė atitinkamai 40 % ir 8,5 % pacientų.</w:t>
      </w:r>
    </w:p>
    <w:p w14:paraId="0DBDC7F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lt-LT"/>
        </w:rPr>
      </w:pPr>
    </w:p>
    <w:p w14:paraId="44AC8F44" w14:textId="77777777" w:rsidR="00512929" w:rsidRPr="00512929" w:rsidRDefault="00512929" w:rsidP="00512929">
      <w:pPr>
        <w:widowControl w:val="0"/>
        <w:tabs>
          <w:tab w:val="left" w:pos="567"/>
        </w:tabs>
        <w:autoSpaceDE w:val="0"/>
        <w:autoSpaceDN w:val="0"/>
        <w:adjustRightInd w:val="0"/>
        <w:spacing w:after="0" w:line="240" w:lineRule="auto"/>
        <w:jc w:val="both"/>
        <w:rPr>
          <w:rFonts w:ascii="Times New Roman" w:eastAsia="Times New Roman" w:hAnsi="Times New Roman" w:cs="Times New Roman"/>
          <w:u w:val="single"/>
          <w:lang w:eastAsia="sl-SI"/>
        </w:rPr>
      </w:pPr>
      <w:r w:rsidRPr="00512929">
        <w:rPr>
          <w:rFonts w:ascii="Times New Roman" w:eastAsia="Times New Roman" w:hAnsi="Times New Roman" w:cs="Times New Roman"/>
          <w:u w:val="single"/>
          <w:lang w:eastAsia="sl-SI"/>
        </w:rPr>
        <w:t>Pranešimas apie įtariamas nepageidaujamas reakcijas</w:t>
      </w:r>
    </w:p>
    <w:p w14:paraId="2B010350" w14:textId="77777777" w:rsidR="00512929" w:rsidRPr="00512929" w:rsidRDefault="00512929" w:rsidP="00512929">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512929">
        <w:rPr>
          <w:rFonts w:ascii="Times New Roman" w:eastAsia="Times New Roman" w:hAnsi="Times New Roman" w:cs="Times New Roman"/>
          <w:snapToGrid w:val="0"/>
          <w:lang w:eastAsia="sl-SI"/>
        </w:rPr>
        <w:t>://</w:t>
      </w:r>
      <w:hyperlink r:id="rId12"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lang w:eastAsia="sl-SI"/>
        </w:rPr>
        <w:t>/</w:t>
      </w:r>
      <w:r w:rsidRPr="00512929">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w:t>
      </w:r>
      <w:r w:rsidRPr="00512929">
        <w:rPr>
          <w:rFonts w:ascii="Times New Roman" w:eastAsia="Times New Roman" w:hAnsi="Times New Roman" w:cs="Times New Roman"/>
          <w:snapToGrid w:val="0"/>
          <w:lang w:eastAsia="sl-SI"/>
        </w:rPr>
        <w:t>)</w:t>
      </w:r>
      <w:r w:rsidRPr="00512929">
        <w:rPr>
          <w:rFonts w:ascii="Times New Roman" w:eastAsia="Times New Roman" w:hAnsi="Times New Roman" w:cs="Times New Roman"/>
          <w:lang w:eastAsia="sl-SI"/>
        </w:rPr>
        <w:t xml:space="preserve"> 20 131), elektroniniu paštu </w:t>
      </w:r>
      <w:r w:rsidRPr="00512929">
        <w:rPr>
          <w:rFonts w:ascii="Times New Roman" w:eastAsia="Times New Roman" w:hAnsi="Times New Roman" w:cs="Times New Roman"/>
          <w:snapToGrid w:val="0"/>
          <w:lang w:eastAsia="sl-SI"/>
        </w:rPr>
        <w:t xml:space="preserve">(adresu </w:t>
      </w:r>
      <w:hyperlink r:id="rId13" w:history="1">
        <w:r w:rsidRPr="00512929">
          <w:rPr>
            <w:rFonts w:ascii="Times New Roman" w:eastAsia="SimSun" w:hAnsi="Times New Roman" w:cs="Times New Roman"/>
            <w:snapToGrid w:val="0"/>
            <w:color w:val="0000FF"/>
            <w:u w:val="single"/>
          </w:rPr>
          <w:t>NepageidaujamaR@vvkt.lt</w:t>
        </w:r>
      </w:hyperlink>
      <w:r w:rsidRPr="00512929">
        <w:rPr>
          <w:rFonts w:ascii="Times New Roman" w:eastAsia="Times New Roman" w:hAnsi="Times New Roman" w:cs="Times New Roman"/>
          <w:snapToGrid w:val="0"/>
          <w:lang w:eastAsia="sl-SI"/>
        </w:rPr>
        <w:t xml:space="preserve">), per interneto svetainę (adresu </w:t>
      </w:r>
      <w:hyperlink r:id="rId14"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lang w:eastAsia="sl-SI"/>
        </w:rPr>
        <w:t>).</w:t>
      </w:r>
    </w:p>
    <w:p w14:paraId="60E8E53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1AE1797" w14:textId="77777777" w:rsidR="00512929" w:rsidRPr="00512929" w:rsidRDefault="00512929" w:rsidP="00512929">
      <w:pPr>
        <w:widowControl w:val="0"/>
        <w:tabs>
          <w:tab w:val="left" w:pos="567"/>
        </w:tabs>
        <w:spacing w:after="0" w:line="240" w:lineRule="auto"/>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4.9</w:t>
      </w:r>
      <w:r w:rsidRPr="00512929">
        <w:rPr>
          <w:rFonts w:ascii="Times New Roman" w:eastAsia="Times New Roman" w:hAnsi="Times New Roman" w:cs="Times New Roman"/>
          <w:b/>
          <w:bCs/>
          <w:snapToGrid w:val="0"/>
          <w:lang w:eastAsia="x-none"/>
        </w:rPr>
        <w:tab/>
        <w:t>Perdozavimas</w:t>
      </w:r>
    </w:p>
    <w:p w14:paraId="6ECBE6E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F67019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14:paraId="4DB4E27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F6186B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Perdozavimo atveju specifinio priešnuodžio bortezomibui nėra. Įvykus perdozavimui, turi būti stebimi pagrindiniai ligonio gyvybiniai rodikliai ir taikomas atitinkamas palaikomasis gydymas, siekiant palaikyti normalų kraujospūdį (skiriant skysčius, kraujospūdį didinančius preparatus ir [ar] širdies inotropinę funkciją gerinančius medikamentus) ir kūno temperatūrą (žr. 4.2 ir 4.4 skyrius).</w:t>
      </w:r>
    </w:p>
    <w:p w14:paraId="4B79E1E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DDB9F4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D7A2A28"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w:t>
      </w:r>
      <w:r w:rsidRPr="00512929">
        <w:rPr>
          <w:rFonts w:ascii="Times New Roman" w:eastAsia="Times New Roman" w:hAnsi="Times New Roman" w:cs="Times New Roman"/>
          <w:b/>
          <w:bCs/>
          <w:snapToGrid w:val="0"/>
          <w:lang w:eastAsia="x-none"/>
        </w:rPr>
        <w:tab/>
        <w:t>FARMAKOLOGINĖS SAVYBĖS</w:t>
      </w:r>
    </w:p>
    <w:p w14:paraId="22AFFF5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4E2CEDF"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5.1</w:t>
      </w:r>
      <w:r w:rsidRPr="00512929">
        <w:rPr>
          <w:rFonts w:ascii="Times New Roman" w:eastAsia="Times New Roman" w:hAnsi="Times New Roman" w:cs="Times New Roman"/>
          <w:b/>
          <w:snapToGrid w:val="0"/>
          <w:lang w:eastAsia="x-none"/>
        </w:rPr>
        <w:t xml:space="preserve"> </w:t>
      </w:r>
      <w:r w:rsidRPr="00512929">
        <w:rPr>
          <w:rFonts w:ascii="Times New Roman" w:eastAsia="Times New Roman" w:hAnsi="Times New Roman" w:cs="Times New Roman"/>
          <w:b/>
          <w:bCs/>
          <w:snapToGrid w:val="0"/>
          <w:lang w:eastAsia="x-none"/>
        </w:rPr>
        <w:tab/>
        <w:t>Farmakodinaminės savybės</w:t>
      </w:r>
    </w:p>
    <w:p w14:paraId="1C2711F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1E7DE42" w14:textId="1A92D0F1"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Farmakoterapinė grupė – antineoplastiniai vaistiniai preparatai, kiti antineoplastiniai vaistiniai preparatai, ATC kodas –</w:t>
      </w:r>
      <w:r w:rsidR="00ED63F8" w:rsidRPr="00ED63F8">
        <w:rPr>
          <w:rFonts w:ascii="Times New Roman" w:eastAsia="Times New Roman" w:hAnsi="Times New Roman" w:cs="Times New Roman"/>
          <w:snapToGrid w:val="0"/>
        </w:rPr>
        <w:t xml:space="preserve"> </w:t>
      </w:r>
      <w:r w:rsidR="00ED63F8">
        <w:rPr>
          <w:rFonts w:ascii="Times New Roman" w:eastAsia="Times New Roman" w:hAnsi="Times New Roman" w:cs="Times New Roman"/>
          <w:snapToGrid w:val="0"/>
        </w:rPr>
        <w:t>L01XG01</w:t>
      </w:r>
      <w:r w:rsidRPr="00512929">
        <w:rPr>
          <w:rFonts w:ascii="Times New Roman" w:eastAsia="Times New Roman" w:hAnsi="Times New Roman" w:cs="Times New Roman"/>
          <w:snapToGrid w:val="0"/>
        </w:rPr>
        <w:t>.</w:t>
      </w:r>
    </w:p>
    <w:p w14:paraId="57465B0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11FC9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Veikimo mechanizmas</w:t>
      </w:r>
    </w:p>
    <w:p w14:paraId="7B8AD3C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atlieka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14:paraId="17EACE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61275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Bortezomibas yra labai selektyvus proteosomai. Esant </w:t>
      </w:r>
      <w:r w:rsidRPr="00512929">
        <w:rPr>
          <w:rFonts w:ascii="Times New Roman" w:eastAsia="Times New Roman" w:hAnsi="Times New Roman" w:cs="Times New Roman"/>
          <w:snapToGrid w:val="0"/>
          <w:spacing w:val="-1"/>
        </w:rPr>
        <w:t>1</w:t>
      </w:r>
      <w:r w:rsidRPr="00512929">
        <w:rPr>
          <w:rFonts w:ascii="Times New Roman" w:eastAsia="Times New Roman" w:hAnsi="Times New Roman" w:cs="Times New Roman"/>
          <w:snapToGrid w:val="0"/>
        </w:rPr>
        <w:t>0 </w:t>
      </w:r>
      <w:r w:rsidRPr="00512929">
        <w:rPr>
          <w:rFonts w:ascii="Times New Roman" w:eastAsia="Symbol" w:hAnsi="Times New Roman" w:cs="Times New Roman"/>
          <w:snapToGrid w:val="0"/>
          <w:spacing w:val="-2"/>
        </w:rPr>
        <w:t>µ</w:t>
      </w:r>
      <w:r w:rsidRPr="00512929">
        <w:rPr>
          <w:rFonts w:ascii="Times New Roman" w:eastAsia="Times New Roman" w:hAnsi="Times New Roman" w:cs="Times New Roman"/>
          <w:snapToGrid w:val="0"/>
        </w:rPr>
        <w:t xml:space="preserve">M </w:t>
      </w:r>
      <w:r w:rsidRPr="00512929">
        <w:rPr>
          <w:rFonts w:ascii="Times New Roman" w:eastAsia="Calibri" w:hAnsi="Times New Roman" w:cs="Times New Roman"/>
          <w:lang w:eastAsia="lt-LT"/>
        </w:rPr>
        <w:t>koncentracijai bortezomibas neslopina nė vieno iš daugelio įvairių kitų tikrintų receptorių bei proteazių ir yra daugiau kaip 1 500 kartų selektyvesnis proteosomai negu kitam iš eilės pagal selektyvumą jo veikiamam fermentui.</w:t>
      </w:r>
    </w:p>
    <w:p w14:paraId="2D28255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Proteosomos slopinimo kinetika buvo tiriama </w:t>
      </w:r>
      <w:r w:rsidRPr="00512929">
        <w:rPr>
          <w:rFonts w:ascii="Times New Roman" w:eastAsia="Calibri" w:hAnsi="Times New Roman" w:cs="Times New Roman"/>
          <w:i/>
          <w:iCs/>
          <w:lang w:eastAsia="lt-LT"/>
        </w:rPr>
        <w:t>in vitro</w:t>
      </w:r>
      <w:r w:rsidRPr="00512929">
        <w:rPr>
          <w:rFonts w:ascii="Times New Roman" w:eastAsia="Calibri" w:hAnsi="Times New Roman" w:cs="Times New Roman"/>
          <w:lang w:eastAsia="lt-LT"/>
        </w:rPr>
        <w:t>. Nustatyta, kad bortezomibo disociacijos nuo proteosomos pusperiodis (t½) yra 20 min. Tai rodo, kad bortezomibo sukeltas proteosomos slopinimas yra grįžtamo pobūdžio.</w:t>
      </w:r>
    </w:p>
    <w:p w14:paraId="782C2F7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22624C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w:t>
      </w:r>
      <w:r w:rsidRPr="00512929">
        <w:rPr>
          <w:rFonts w:ascii="Times New Roman" w:eastAsia="Calibri" w:hAnsi="Times New Roman" w:cs="Times New Roman"/>
          <w:lang w:eastAsia="lt-LT"/>
        </w:rPr>
        <w:lastRenderedPageBreak/>
        <w:t>aspektų, iš jų ląstelės augimui ir išlikimui, angiogenezei, ląstelių tarpusavio sąveikai ir metastazavimui. Sergant mieloma, bortezomibas veikia mielominių ląstelių gebėjimą sąveikauti su kaulų čiulpų mikroaplinka.</w:t>
      </w:r>
    </w:p>
    <w:p w14:paraId="1C5CB3E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B6DF90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512929">
        <w:rPr>
          <w:rFonts w:ascii="Times New Roman" w:eastAsia="Calibri" w:hAnsi="Times New Roman" w:cs="Times New Roman"/>
          <w:i/>
          <w:iCs/>
          <w:lang w:eastAsia="lt-LT"/>
        </w:rPr>
        <w:t xml:space="preserve">in vivo </w:t>
      </w:r>
      <w:r w:rsidRPr="00512929">
        <w:rPr>
          <w:rFonts w:ascii="Times New Roman" w:eastAsia="Calibri" w:hAnsi="Times New Roman" w:cs="Times New Roman"/>
          <w:lang w:eastAsia="lt-LT"/>
        </w:rPr>
        <w:t>slopina įvairių ikiklinikinių naviko modelių, tarp jų ir dauginės mielomos, naviko augimą.</w:t>
      </w:r>
    </w:p>
    <w:p w14:paraId="34F6B0F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6F0F65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Tyrimų in vitro, </w:t>
      </w:r>
      <w:r w:rsidRPr="00512929">
        <w:rPr>
          <w:rFonts w:ascii="Times New Roman" w:eastAsia="Calibri" w:hAnsi="Times New Roman" w:cs="Times New Roman"/>
          <w:i/>
          <w:iCs/>
          <w:lang w:eastAsia="lt-LT"/>
        </w:rPr>
        <w:t xml:space="preserve">ex-vivo </w:t>
      </w:r>
      <w:r w:rsidRPr="00512929">
        <w:rPr>
          <w:rFonts w:ascii="Times New Roman" w:eastAsia="Calibri" w:hAnsi="Times New Roman" w:cs="Times New Roman"/>
          <w:lang w:eastAsia="lt-LT"/>
        </w:rPr>
        <w:t>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14:paraId="15280B74"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lang w:eastAsia="sl-SI"/>
        </w:rPr>
      </w:pPr>
    </w:p>
    <w:p w14:paraId="3C4C278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Klinikinis veiksmingumas anksčiau negydytos dauginės mielomos atveju</w:t>
      </w:r>
    </w:p>
    <w:p w14:paraId="5094227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atliktas perspektyvinis III fazės, tarptautinis, atsitiktinių imčių (1:1), atviras klinikinis tyrimas (</w:t>
      </w:r>
      <w:r w:rsidRPr="00512929">
        <w:rPr>
          <w:rFonts w:ascii="Times New Roman" w:eastAsia="Calibri" w:hAnsi="Times New Roman" w:cs="Times New Roman"/>
          <w:i/>
          <w:iCs/>
          <w:lang w:eastAsia="lt-LT"/>
        </w:rPr>
        <w:t>MMY</w:t>
      </w:r>
      <w:r w:rsidRPr="00512929">
        <w:rPr>
          <w:rFonts w:ascii="Times New Roman" w:eastAsia="Calibri" w:hAnsi="Times New Roman" w:cs="Times New Roman"/>
          <w:lang w:eastAsia="lt-LT"/>
        </w:rPr>
        <w:t>-3002 VISTA), kuriame dalyvavo 682 pacientai, siekiant nustatyti, ar vartojant bortezomibą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leidžiamo į veną) kartu su melfalanu (9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ir prednizonu (60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pailgėja laikas iki ligos progresavimo (LIP), palyginti su melfalano (9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ir prednizono (60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poveikiu pacientams, negydytiems nuo dauginės mielomos. Gydymas buvo taikomas daugiausia 9 ciklus (maždaug 54 savaites) ir buvo anksti nutrauktas dėl ligos progresavimo arba nepageidaujamo toksinio poveikio. Tyrime dalyvavusių pacientų amžiaus mediana buvo 71 metai, 50 % iš jų buvo vyrai, 88 % – europidai, o jų medianinis funkcinės būklės Karnofsky indeksas buvo 80. Pacientai sirgo IgG/IgA/lengvųjų grandinių mieloma 63 %/25 %/8 % atvejų, medianinis hemoglobino kiekis buvo 105 g/l ir medianinis trombocitų kiekis – 221,5 x 109/l. Pacientų, kurių kreatinino klirensas ≤ 30 ml/min., santykis grupėse buvo panašus (3 % kiekvienoje grupėje).</w:t>
      </w:r>
    </w:p>
    <w:p w14:paraId="5DFB9F6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Iš anksto suplanuotos tarpinės duomenų analizės metu buvo nustatyta, kad pagrindinė tyrimo vertinamoji baigtis (laikas iki ligos progresavimo) yra pasiekta, ir pacientams, vartojusiems M+P, buvo pasiūlyta gydytis Bz+M+P. Stebėjimo trukmės mediana buvo 16,3 mėnesio. Galutiniai duomenys apie išgyvenamumą yra pagrįsti 60,1 mėnesio stebėjimo trukmės medianos duomenimis. Bz+M+P gydymo grupėje buvo nustatytas statistiškai reikšmingai ilgesnis išgyvenamumas (RS = 0,695, p = 0,00043), nežiūrint, koks buvo tolesnis gydymas, įskaitant gydymo režimus, kurių pagrindą sudarė bortezomibas. Bz+M+P gydymo grupėje išgyvenamumo mediana buvo 56,4 mėnesio, palyginti su 43,1 mėnesio M+P gydymo grupėje. Veiksmingumo rezultatai pateikti 11 lentelėje.</w:t>
      </w:r>
    </w:p>
    <w:p w14:paraId="191E05C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2FD0B6A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11 lentelė. VISTA tyrimo veiksmingumo rezultatai, galutinai atnaujinus išgyvenamumo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318"/>
        <w:gridCol w:w="2176"/>
      </w:tblGrid>
      <w:tr w:rsidR="00512929" w:rsidRPr="00512929" w14:paraId="1911A765" w14:textId="77777777" w:rsidTr="00A844F9">
        <w:tc>
          <w:tcPr>
            <w:tcW w:w="4689" w:type="dxa"/>
            <w:shd w:val="clear" w:color="auto" w:fill="auto"/>
          </w:tcPr>
          <w:p w14:paraId="74FCEFB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Veiksmingumo vertinamoji baigtis</w:t>
            </w:r>
          </w:p>
        </w:tc>
        <w:tc>
          <w:tcPr>
            <w:tcW w:w="2373" w:type="dxa"/>
            <w:shd w:val="clear" w:color="auto" w:fill="auto"/>
          </w:tcPr>
          <w:p w14:paraId="2684929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Bz+M+P</w:t>
            </w:r>
          </w:p>
          <w:p w14:paraId="46F8D91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n=344</w:t>
            </w:r>
          </w:p>
        </w:tc>
        <w:tc>
          <w:tcPr>
            <w:tcW w:w="2224" w:type="dxa"/>
            <w:shd w:val="clear" w:color="auto" w:fill="auto"/>
          </w:tcPr>
          <w:p w14:paraId="53AC20B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M+P</w:t>
            </w:r>
          </w:p>
          <w:p w14:paraId="0D6FE78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n=338</w:t>
            </w:r>
          </w:p>
        </w:tc>
      </w:tr>
      <w:tr w:rsidR="00512929" w:rsidRPr="00512929" w14:paraId="18C928BA" w14:textId="77777777" w:rsidTr="00A844F9">
        <w:tc>
          <w:tcPr>
            <w:tcW w:w="4689" w:type="dxa"/>
            <w:shd w:val="clear" w:color="auto" w:fill="auto"/>
          </w:tcPr>
          <w:p w14:paraId="554F8B8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Laikas iki ligos progresavimo</w:t>
            </w:r>
          </w:p>
          <w:p w14:paraId="67A7CE7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Atvejų n (%) </w:t>
            </w:r>
          </w:p>
        </w:tc>
        <w:tc>
          <w:tcPr>
            <w:tcW w:w="2373" w:type="dxa"/>
            <w:shd w:val="clear" w:color="auto" w:fill="auto"/>
          </w:tcPr>
          <w:p w14:paraId="2BA7CB8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101 (29)</w:t>
            </w:r>
          </w:p>
        </w:tc>
        <w:tc>
          <w:tcPr>
            <w:tcW w:w="2224" w:type="dxa"/>
            <w:shd w:val="clear" w:color="auto" w:fill="auto"/>
          </w:tcPr>
          <w:p w14:paraId="5F38956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152 (45)</w:t>
            </w:r>
          </w:p>
        </w:tc>
      </w:tr>
      <w:tr w:rsidR="00512929" w:rsidRPr="00512929" w14:paraId="655D6186" w14:textId="77777777" w:rsidTr="00A844F9">
        <w:tc>
          <w:tcPr>
            <w:tcW w:w="4689" w:type="dxa"/>
            <w:shd w:val="clear" w:color="auto" w:fill="auto"/>
          </w:tcPr>
          <w:p w14:paraId="782C2EE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Mediana</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(95% PI) </w:t>
            </w:r>
          </w:p>
        </w:tc>
        <w:tc>
          <w:tcPr>
            <w:tcW w:w="2373" w:type="dxa"/>
            <w:shd w:val="clear" w:color="auto" w:fill="auto"/>
          </w:tcPr>
          <w:p w14:paraId="52102AC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20,7 mėn.</w:t>
            </w:r>
          </w:p>
          <w:p w14:paraId="5145426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(17,6; 24,7)</w:t>
            </w:r>
          </w:p>
        </w:tc>
        <w:tc>
          <w:tcPr>
            <w:tcW w:w="2224" w:type="dxa"/>
            <w:shd w:val="clear" w:color="auto" w:fill="auto"/>
          </w:tcPr>
          <w:p w14:paraId="6911087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15,0 mėn.</w:t>
            </w:r>
          </w:p>
          <w:p w14:paraId="4D7D922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(14,1; 17,9)</w:t>
            </w:r>
          </w:p>
        </w:tc>
      </w:tr>
      <w:tr w:rsidR="00512929" w:rsidRPr="00512929" w14:paraId="13D10072" w14:textId="77777777" w:rsidTr="00A844F9">
        <w:tc>
          <w:tcPr>
            <w:tcW w:w="4689" w:type="dxa"/>
            <w:shd w:val="clear" w:color="auto" w:fill="auto"/>
          </w:tcPr>
          <w:p w14:paraId="4A732CB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Rizikos santykis</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(95% PI) </w:t>
            </w:r>
          </w:p>
        </w:tc>
        <w:tc>
          <w:tcPr>
            <w:tcW w:w="4597" w:type="dxa"/>
            <w:gridSpan w:val="2"/>
            <w:shd w:val="clear" w:color="auto" w:fill="auto"/>
          </w:tcPr>
          <w:p w14:paraId="3F875CE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0,54</w:t>
            </w:r>
          </w:p>
          <w:p w14:paraId="4704878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(0,42; 0,70)</w:t>
            </w:r>
          </w:p>
        </w:tc>
      </w:tr>
      <w:tr w:rsidR="00512929" w:rsidRPr="00512929" w14:paraId="4DD35AB4" w14:textId="77777777" w:rsidTr="00A844F9">
        <w:tc>
          <w:tcPr>
            <w:tcW w:w="4689" w:type="dxa"/>
            <w:shd w:val="clear" w:color="auto" w:fill="auto"/>
          </w:tcPr>
          <w:p w14:paraId="540ACF2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 reikšmė</w:t>
            </w:r>
            <w:r w:rsidRPr="00512929">
              <w:rPr>
                <w:rFonts w:ascii="Times New Roman" w:eastAsia="SimSun" w:hAnsi="Times New Roman" w:cs="Times New Roman"/>
                <w:color w:val="000000"/>
                <w:vertAlign w:val="superscript"/>
                <w:lang w:eastAsia="zh-CN"/>
              </w:rPr>
              <w:t>c</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3DBB19A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0,000002</w:t>
            </w:r>
          </w:p>
        </w:tc>
      </w:tr>
      <w:tr w:rsidR="00512929" w:rsidRPr="00512929" w14:paraId="29F5C1A7" w14:textId="77777777" w:rsidTr="00A844F9">
        <w:tc>
          <w:tcPr>
            <w:tcW w:w="4689" w:type="dxa"/>
            <w:shd w:val="clear" w:color="auto" w:fill="auto"/>
          </w:tcPr>
          <w:p w14:paraId="404B991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Išgyvenamumas be ligos progresavimo</w:t>
            </w:r>
          </w:p>
          <w:p w14:paraId="2F3CB7D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Atvejų n (%)</w:t>
            </w:r>
          </w:p>
        </w:tc>
        <w:tc>
          <w:tcPr>
            <w:tcW w:w="2373" w:type="dxa"/>
            <w:shd w:val="clear" w:color="auto" w:fill="auto"/>
            <w:vAlign w:val="bottom"/>
          </w:tcPr>
          <w:p w14:paraId="4765543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135 (39)</w:t>
            </w:r>
          </w:p>
        </w:tc>
        <w:tc>
          <w:tcPr>
            <w:tcW w:w="2224" w:type="dxa"/>
            <w:shd w:val="clear" w:color="auto" w:fill="auto"/>
            <w:vAlign w:val="bottom"/>
          </w:tcPr>
          <w:p w14:paraId="155CF37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190 (56)</w:t>
            </w:r>
          </w:p>
        </w:tc>
      </w:tr>
      <w:tr w:rsidR="00512929" w:rsidRPr="00512929" w14:paraId="35897D8E" w14:textId="77777777" w:rsidTr="00A844F9">
        <w:tc>
          <w:tcPr>
            <w:tcW w:w="4689" w:type="dxa"/>
            <w:shd w:val="clear" w:color="auto" w:fill="auto"/>
          </w:tcPr>
          <w:p w14:paraId="5412E2D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Mediana</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(95% PI) </w:t>
            </w:r>
          </w:p>
        </w:tc>
        <w:tc>
          <w:tcPr>
            <w:tcW w:w="2373" w:type="dxa"/>
            <w:shd w:val="clear" w:color="auto" w:fill="auto"/>
          </w:tcPr>
          <w:p w14:paraId="7394E3F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18,3 mėn.</w:t>
            </w:r>
          </w:p>
          <w:p w14:paraId="31F950D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(16,6; 21,7)</w:t>
            </w:r>
          </w:p>
        </w:tc>
        <w:tc>
          <w:tcPr>
            <w:tcW w:w="2224" w:type="dxa"/>
            <w:shd w:val="clear" w:color="auto" w:fill="auto"/>
          </w:tcPr>
          <w:p w14:paraId="44A0370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14,0 mėn.</w:t>
            </w:r>
          </w:p>
          <w:p w14:paraId="516BF45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(11,1; 15,0)</w:t>
            </w:r>
          </w:p>
        </w:tc>
      </w:tr>
      <w:tr w:rsidR="00512929" w:rsidRPr="00512929" w14:paraId="176E93EF" w14:textId="77777777" w:rsidTr="00A844F9">
        <w:tc>
          <w:tcPr>
            <w:tcW w:w="4689" w:type="dxa"/>
            <w:shd w:val="clear" w:color="auto" w:fill="auto"/>
          </w:tcPr>
          <w:p w14:paraId="76A2832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Rizikos santykis</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(95% PI) </w:t>
            </w:r>
          </w:p>
        </w:tc>
        <w:tc>
          <w:tcPr>
            <w:tcW w:w="4597" w:type="dxa"/>
            <w:gridSpan w:val="2"/>
            <w:shd w:val="clear" w:color="auto" w:fill="auto"/>
          </w:tcPr>
          <w:p w14:paraId="538E75D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0,61</w:t>
            </w:r>
          </w:p>
          <w:p w14:paraId="1B4A962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(0,49; 0,76)</w:t>
            </w:r>
          </w:p>
        </w:tc>
      </w:tr>
      <w:tr w:rsidR="00512929" w:rsidRPr="00512929" w14:paraId="7C902546" w14:textId="77777777" w:rsidTr="00A844F9">
        <w:tc>
          <w:tcPr>
            <w:tcW w:w="4689" w:type="dxa"/>
            <w:shd w:val="clear" w:color="auto" w:fill="auto"/>
          </w:tcPr>
          <w:p w14:paraId="082DFBC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 reikšmė</w:t>
            </w:r>
            <w:r w:rsidRPr="00512929">
              <w:rPr>
                <w:rFonts w:ascii="Times New Roman" w:eastAsia="SimSun" w:hAnsi="Times New Roman" w:cs="Times New Roman"/>
                <w:color w:val="000000"/>
                <w:vertAlign w:val="superscript"/>
                <w:lang w:eastAsia="zh-CN"/>
              </w:rPr>
              <w:t>c</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67211E3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0,00001</w:t>
            </w:r>
          </w:p>
        </w:tc>
      </w:tr>
      <w:tr w:rsidR="00512929" w:rsidRPr="00512929" w14:paraId="2E49D8CE" w14:textId="77777777" w:rsidTr="00A844F9">
        <w:tc>
          <w:tcPr>
            <w:tcW w:w="4689" w:type="dxa"/>
            <w:shd w:val="clear" w:color="auto" w:fill="auto"/>
          </w:tcPr>
          <w:p w14:paraId="40F2E8B7"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bCs/>
                <w:snapToGrid w:val="0"/>
              </w:rPr>
            </w:pPr>
            <w:r w:rsidRPr="00512929">
              <w:rPr>
                <w:rFonts w:ascii="Times New Roman" w:eastAsia="Times New Roman" w:hAnsi="Times New Roman" w:cs="Times New Roman"/>
                <w:b/>
                <w:bCs/>
                <w:snapToGrid w:val="0"/>
              </w:rPr>
              <w:t>Bendras išgyvenamumas*</w:t>
            </w:r>
          </w:p>
          <w:p w14:paraId="41D678B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Atvejų (mirčių) n (%)</w:t>
            </w:r>
          </w:p>
        </w:tc>
        <w:tc>
          <w:tcPr>
            <w:tcW w:w="2373" w:type="dxa"/>
            <w:shd w:val="clear" w:color="auto" w:fill="auto"/>
            <w:vAlign w:val="bottom"/>
          </w:tcPr>
          <w:p w14:paraId="5BE2D6B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176 (51,2)</w:t>
            </w:r>
          </w:p>
        </w:tc>
        <w:tc>
          <w:tcPr>
            <w:tcW w:w="2224" w:type="dxa"/>
            <w:shd w:val="clear" w:color="auto" w:fill="auto"/>
            <w:vAlign w:val="bottom"/>
          </w:tcPr>
          <w:p w14:paraId="2853B4B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211 (62,4)</w:t>
            </w:r>
          </w:p>
        </w:tc>
      </w:tr>
      <w:tr w:rsidR="00512929" w:rsidRPr="00512929" w14:paraId="6C68E3AF" w14:textId="77777777" w:rsidTr="00A844F9">
        <w:tc>
          <w:tcPr>
            <w:tcW w:w="4689" w:type="dxa"/>
            <w:shd w:val="clear" w:color="auto" w:fill="auto"/>
          </w:tcPr>
          <w:p w14:paraId="620F335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Mediana</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(95% PI) </w:t>
            </w:r>
          </w:p>
        </w:tc>
        <w:tc>
          <w:tcPr>
            <w:tcW w:w="2373" w:type="dxa"/>
            <w:shd w:val="clear" w:color="auto" w:fill="auto"/>
          </w:tcPr>
          <w:p w14:paraId="7C32A9D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56,4 mėn.</w:t>
            </w:r>
          </w:p>
          <w:p w14:paraId="3EAB61C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(52,8, 60,9)</w:t>
            </w:r>
          </w:p>
        </w:tc>
        <w:tc>
          <w:tcPr>
            <w:tcW w:w="2224" w:type="dxa"/>
            <w:shd w:val="clear" w:color="auto" w:fill="auto"/>
          </w:tcPr>
          <w:p w14:paraId="4FD29E5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43,1 mėn.</w:t>
            </w:r>
          </w:p>
          <w:p w14:paraId="5E11D01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(35,3, 48,3)</w:t>
            </w:r>
          </w:p>
        </w:tc>
      </w:tr>
      <w:tr w:rsidR="00512929" w:rsidRPr="00512929" w14:paraId="15292634" w14:textId="77777777" w:rsidTr="00A844F9">
        <w:tc>
          <w:tcPr>
            <w:tcW w:w="4689" w:type="dxa"/>
            <w:shd w:val="clear" w:color="auto" w:fill="auto"/>
          </w:tcPr>
          <w:p w14:paraId="0EF3AEE8"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Rizikos santykis</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(95% PI) </w:t>
            </w:r>
          </w:p>
        </w:tc>
        <w:tc>
          <w:tcPr>
            <w:tcW w:w="4597" w:type="dxa"/>
            <w:gridSpan w:val="2"/>
            <w:shd w:val="clear" w:color="auto" w:fill="auto"/>
          </w:tcPr>
          <w:p w14:paraId="3589B75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0,695</w:t>
            </w:r>
          </w:p>
          <w:p w14:paraId="7F4BAC9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(0,567; 0,852)</w:t>
            </w:r>
          </w:p>
        </w:tc>
      </w:tr>
      <w:tr w:rsidR="00512929" w:rsidRPr="00512929" w14:paraId="06B02786" w14:textId="77777777" w:rsidTr="00A844F9">
        <w:tc>
          <w:tcPr>
            <w:tcW w:w="4689" w:type="dxa"/>
            <w:shd w:val="clear" w:color="auto" w:fill="auto"/>
          </w:tcPr>
          <w:p w14:paraId="66AB4A6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lastRenderedPageBreak/>
              <w:t>p reikšmė</w:t>
            </w:r>
            <w:r w:rsidRPr="00512929">
              <w:rPr>
                <w:rFonts w:ascii="Times New Roman" w:eastAsia="SimSun" w:hAnsi="Times New Roman" w:cs="Times New Roman"/>
                <w:color w:val="000000"/>
                <w:vertAlign w:val="superscript"/>
                <w:lang w:eastAsia="zh-CN"/>
              </w:rPr>
              <w:t>c</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5452C72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0,00043</w:t>
            </w:r>
          </w:p>
        </w:tc>
      </w:tr>
      <w:tr w:rsidR="00512929" w:rsidRPr="00512929" w14:paraId="3FF6E31E" w14:textId="77777777" w:rsidTr="00A844F9">
        <w:tc>
          <w:tcPr>
            <w:tcW w:w="4689" w:type="dxa"/>
            <w:shd w:val="clear" w:color="auto" w:fill="auto"/>
          </w:tcPr>
          <w:p w14:paraId="2EE9042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Atsako dažnis</w:t>
            </w:r>
          </w:p>
          <w:p w14:paraId="3C5199D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u w:val="single"/>
                <w:lang w:eastAsia="zh-CN"/>
              </w:rPr>
            </w:pPr>
            <w:r w:rsidRPr="00512929">
              <w:rPr>
                <w:rFonts w:ascii="Times New Roman" w:eastAsia="SimSun" w:hAnsi="Times New Roman" w:cs="Times New Roman"/>
                <w:color w:val="000000"/>
                <w:u w:val="single"/>
                <w:lang w:eastAsia="zh-CN"/>
              </w:rPr>
              <w:t>Populiacija</w:t>
            </w:r>
            <w:r w:rsidRPr="00512929">
              <w:rPr>
                <w:rFonts w:ascii="Times New Roman" w:eastAsia="SimSun" w:hAnsi="Times New Roman" w:cs="Times New Roman"/>
                <w:color w:val="000000"/>
                <w:vertAlign w:val="superscript"/>
                <w:lang w:eastAsia="zh-CN"/>
              </w:rPr>
              <w:t>e</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u w:val="single"/>
                <w:lang w:eastAsia="zh-CN"/>
              </w:rPr>
              <w:t xml:space="preserve">n=668 </w:t>
            </w:r>
          </w:p>
        </w:tc>
        <w:tc>
          <w:tcPr>
            <w:tcW w:w="2373" w:type="dxa"/>
            <w:shd w:val="clear" w:color="auto" w:fill="auto"/>
          </w:tcPr>
          <w:p w14:paraId="2187E47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n=337</w:t>
            </w:r>
          </w:p>
        </w:tc>
        <w:tc>
          <w:tcPr>
            <w:tcW w:w="2224" w:type="dxa"/>
            <w:shd w:val="clear" w:color="auto" w:fill="auto"/>
          </w:tcPr>
          <w:p w14:paraId="7554596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n=331</w:t>
            </w:r>
          </w:p>
        </w:tc>
      </w:tr>
      <w:tr w:rsidR="00512929" w:rsidRPr="00512929" w14:paraId="7D9B94D5" w14:textId="77777777" w:rsidTr="00A844F9">
        <w:tc>
          <w:tcPr>
            <w:tcW w:w="4689" w:type="dxa"/>
            <w:shd w:val="clear" w:color="auto" w:fill="auto"/>
          </w:tcPr>
          <w:p w14:paraId="7D73C4F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n (%) </w:t>
            </w:r>
          </w:p>
        </w:tc>
        <w:tc>
          <w:tcPr>
            <w:tcW w:w="2373" w:type="dxa"/>
            <w:shd w:val="clear" w:color="auto" w:fill="auto"/>
          </w:tcPr>
          <w:p w14:paraId="5D5769F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102 (30)</w:t>
            </w:r>
          </w:p>
        </w:tc>
        <w:tc>
          <w:tcPr>
            <w:tcW w:w="2224" w:type="dxa"/>
            <w:shd w:val="clear" w:color="auto" w:fill="auto"/>
          </w:tcPr>
          <w:p w14:paraId="7D88A12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 (4)</w:t>
            </w:r>
          </w:p>
        </w:tc>
      </w:tr>
      <w:tr w:rsidR="00512929" w:rsidRPr="00512929" w14:paraId="51E5D617" w14:textId="77777777" w:rsidTr="00A844F9">
        <w:tc>
          <w:tcPr>
            <w:tcW w:w="4689" w:type="dxa"/>
            <w:shd w:val="clear" w:color="auto" w:fill="auto"/>
          </w:tcPr>
          <w:p w14:paraId="54A9A1C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DA</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n (%) </w:t>
            </w:r>
          </w:p>
        </w:tc>
        <w:tc>
          <w:tcPr>
            <w:tcW w:w="2373" w:type="dxa"/>
            <w:shd w:val="clear" w:color="auto" w:fill="auto"/>
          </w:tcPr>
          <w:p w14:paraId="0AB0D0A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136 (40)</w:t>
            </w:r>
          </w:p>
        </w:tc>
        <w:tc>
          <w:tcPr>
            <w:tcW w:w="2224" w:type="dxa"/>
            <w:shd w:val="clear" w:color="auto" w:fill="auto"/>
          </w:tcPr>
          <w:p w14:paraId="3C422DD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103 (31)</w:t>
            </w:r>
          </w:p>
        </w:tc>
      </w:tr>
      <w:tr w:rsidR="00512929" w:rsidRPr="00512929" w14:paraId="585DE5CD" w14:textId="77777777" w:rsidTr="00A844F9">
        <w:tc>
          <w:tcPr>
            <w:tcW w:w="4689" w:type="dxa"/>
            <w:shd w:val="clear" w:color="auto" w:fill="auto"/>
          </w:tcPr>
          <w:p w14:paraId="79531EA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nVR n (%) </w:t>
            </w:r>
          </w:p>
        </w:tc>
        <w:tc>
          <w:tcPr>
            <w:tcW w:w="2373" w:type="dxa"/>
            <w:shd w:val="clear" w:color="auto" w:fill="auto"/>
          </w:tcPr>
          <w:p w14:paraId="04CBAE8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 (1)</w:t>
            </w:r>
          </w:p>
        </w:tc>
        <w:tc>
          <w:tcPr>
            <w:tcW w:w="2224" w:type="dxa"/>
            <w:shd w:val="clear" w:color="auto" w:fill="auto"/>
          </w:tcPr>
          <w:p w14:paraId="14F3645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w:t>
            </w:r>
          </w:p>
        </w:tc>
      </w:tr>
      <w:tr w:rsidR="00512929" w:rsidRPr="00512929" w14:paraId="5D031C6C" w14:textId="77777777" w:rsidTr="00A844F9">
        <w:tc>
          <w:tcPr>
            <w:tcW w:w="4689" w:type="dxa"/>
            <w:shd w:val="clear" w:color="auto" w:fill="auto"/>
          </w:tcPr>
          <w:p w14:paraId="2545D52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VR+DA</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n (%) </w:t>
            </w:r>
          </w:p>
        </w:tc>
        <w:tc>
          <w:tcPr>
            <w:tcW w:w="2373" w:type="dxa"/>
            <w:shd w:val="clear" w:color="auto" w:fill="auto"/>
          </w:tcPr>
          <w:p w14:paraId="030EC6F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238 (71)</w:t>
            </w:r>
          </w:p>
        </w:tc>
        <w:tc>
          <w:tcPr>
            <w:tcW w:w="2224" w:type="dxa"/>
            <w:shd w:val="clear" w:color="auto" w:fill="auto"/>
          </w:tcPr>
          <w:p w14:paraId="68F368A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115 (35)</w:t>
            </w:r>
          </w:p>
        </w:tc>
      </w:tr>
      <w:tr w:rsidR="00512929" w:rsidRPr="00512929" w14:paraId="629FBC40" w14:textId="77777777" w:rsidTr="00A844F9">
        <w:tc>
          <w:tcPr>
            <w:tcW w:w="4689" w:type="dxa"/>
            <w:shd w:val="clear" w:color="auto" w:fill="auto"/>
          </w:tcPr>
          <w:p w14:paraId="5B6643D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p reikšmė</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w:t>
            </w:r>
          </w:p>
        </w:tc>
        <w:tc>
          <w:tcPr>
            <w:tcW w:w="4597" w:type="dxa"/>
            <w:gridSpan w:val="2"/>
            <w:shd w:val="clear" w:color="auto" w:fill="auto"/>
          </w:tcPr>
          <w:p w14:paraId="7D45321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&lt;10</w:t>
            </w:r>
            <w:r w:rsidRPr="00512929">
              <w:rPr>
                <w:rFonts w:ascii="Times New Roman" w:eastAsia="SimSun" w:hAnsi="Times New Roman" w:cs="Times New Roman"/>
                <w:color w:val="000000"/>
                <w:vertAlign w:val="superscript"/>
                <w:lang w:eastAsia="zh-CN"/>
              </w:rPr>
              <w:t>-10</w:t>
            </w:r>
          </w:p>
        </w:tc>
      </w:tr>
      <w:tr w:rsidR="00512929" w:rsidRPr="00512929" w14:paraId="4888056D" w14:textId="77777777" w:rsidTr="00A844F9">
        <w:tc>
          <w:tcPr>
            <w:tcW w:w="4689" w:type="dxa"/>
            <w:shd w:val="clear" w:color="auto" w:fill="auto"/>
          </w:tcPr>
          <w:p w14:paraId="2505D51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M baltymo kiekio serume sumažėjimas</w:t>
            </w:r>
          </w:p>
          <w:p w14:paraId="6BCBC3A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u w:val="single"/>
                <w:lang w:eastAsia="zh-CN"/>
              </w:rPr>
              <w:t>Populiacija</w:t>
            </w:r>
            <w:r w:rsidRPr="00512929">
              <w:rPr>
                <w:rFonts w:ascii="Times New Roman" w:eastAsia="SimSun" w:hAnsi="Times New Roman" w:cs="Times New Roman"/>
                <w:color w:val="000000"/>
                <w:vertAlign w:val="superscript"/>
                <w:lang w:eastAsia="zh-CN"/>
              </w:rPr>
              <w:t>g</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u w:val="single"/>
                <w:lang w:eastAsia="zh-CN"/>
              </w:rPr>
              <w:t>n=667</w:t>
            </w:r>
            <w:r w:rsidRPr="00512929">
              <w:rPr>
                <w:rFonts w:ascii="Times New Roman" w:eastAsia="SimSun" w:hAnsi="Times New Roman" w:cs="Times New Roman"/>
                <w:color w:val="000000"/>
                <w:lang w:eastAsia="zh-CN"/>
              </w:rPr>
              <w:t xml:space="preserve"> </w:t>
            </w:r>
          </w:p>
        </w:tc>
        <w:tc>
          <w:tcPr>
            <w:tcW w:w="2373" w:type="dxa"/>
            <w:shd w:val="clear" w:color="auto" w:fill="auto"/>
          </w:tcPr>
          <w:p w14:paraId="031D5BF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n=336</w:t>
            </w:r>
          </w:p>
        </w:tc>
        <w:tc>
          <w:tcPr>
            <w:tcW w:w="2224" w:type="dxa"/>
            <w:shd w:val="clear" w:color="auto" w:fill="auto"/>
          </w:tcPr>
          <w:p w14:paraId="185D260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n=331</w:t>
            </w:r>
          </w:p>
        </w:tc>
      </w:tr>
      <w:tr w:rsidR="00512929" w:rsidRPr="00512929" w14:paraId="453AC85A" w14:textId="77777777" w:rsidTr="00A844F9">
        <w:tc>
          <w:tcPr>
            <w:tcW w:w="4689" w:type="dxa"/>
            <w:shd w:val="clear" w:color="auto" w:fill="auto"/>
          </w:tcPr>
          <w:p w14:paraId="25450A4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&gt;=90% n (%) </w:t>
            </w:r>
          </w:p>
        </w:tc>
        <w:tc>
          <w:tcPr>
            <w:tcW w:w="2373" w:type="dxa"/>
            <w:shd w:val="clear" w:color="auto" w:fill="auto"/>
          </w:tcPr>
          <w:p w14:paraId="64A7296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151 (45)</w:t>
            </w:r>
          </w:p>
        </w:tc>
        <w:tc>
          <w:tcPr>
            <w:tcW w:w="2224" w:type="dxa"/>
            <w:shd w:val="clear" w:color="auto" w:fill="auto"/>
          </w:tcPr>
          <w:p w14:paraId="7BECC47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34 (10)</w:t>
            </w:r>
          </w:p>
        </w:tc>
      </w:tr>
      <w:tr w:rsidR="00512929" w:rsidRPr="00512929" w14:paraId="43FFD175" w14:textId="77777777" w:rsidTr="00A844F9">
        <w:tc>
          <w:tcPr>
            <w:tcW w:w="4689" w:type="dxa"/>
            <w:shd w:val="clear" w:color="auto" w:fill="auto"/>
            <w:vAlign w:val="center"/>
          </w:tcPr>
          <w:p w14:paraId="7B24EF8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Laikas iki pirmojo atsako VR + DA grupėje </w:t>
            </w:r>
          </w:p>
        </w:tc>
        <w:tc>
          <w:tcPr>
            <w:tcW w:w="4597" w:type="dxa"/>
            <w:gridSpan w:val="2"/>
            <w:shd w:val="clear" w:color="auto" w:fill="auto"/>
          </w:tcPr>
          <w:p w14:paraId="5306B94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lang w:eastAsia="zh-CN"/>
              </w:rPr>
            </w:pPr>
          </w:p>
        </w:tc>
      </w:tr>
      <w:tr w:rsidR="00512929" w:rsidRPr="00512929" w14:paraId="0F77C379" w14:textId="77777777" w:rsidTr="00A844F9">
        <w:tc>
          <w:tcPr>
            <w:tcW w:w="4689" w:type="dxa"/>
            <w:shd w:val="clear" w:color="auto" w:fill="auto"/>
          </w:tcPr>
          <w:p w14:paraId="4813537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Mediana </w:t>
            </w:r>
          </w:p>
        </w:tc>
        <w:tc>
          <w:tcPr>
            <w:tcW w:w="2373" w:type="dxa"/>
            <w:shd w:val="clear" w:color="auto" w:fill="auto"/>
          </w:tcPr>
          <w:p w14:paraId="2875CD8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 mėn.</w:t>
            </w:r>
          </w:p>
        </w:tc>
        <w:tc>
          <w:tcPr>
            <w:tcW w:w="2224" w:type="dxa"/>
            <w:shd w:val="clear" w:color="auto" w:fill="auto"/>
          </w:tcPr>
          <w:p w14:paraId="4A5A90F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4,2 mėn.</w:t>
            </w:r>
          </w:p>
        </w:tc>
      </w:tr>
      <w:tr w:rsidR="00512929" w:rsidRPr="00512929" w14:paraId="305A9056" w14:textId="77777777" w:rsidTr="00A844F9">
        <w:tc>
          <w:tcPr>
            <w:tcW w:w="4689" w:type="dxa"/>
            <w:shd w:val="clear" w:color="auto" w:fill="auto"/>
          </w:tcPr>
          <w:p w14:paraId="0092C2D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Atsako trukmės mediana</w:t>
            </w:r>
            <w:r w:rsidRPr="00512929">
              <w:rPr>
                <w:rFonts w:ascii="Times New Roman" w:eastAsia="SimSun" w:hAnsi="Times New Roman" w:cs="Times New Roman"/>
                <w:b/>
                <w:bCs/>
                <w:color w:val="000000"/>
                <w:vertAlign w:val="superscript"/>
                <w:lang w:eastAsia="zh-CN"/>
              </w:rPr>
              <w:t>a</w:t>
            </w:r>
            <w:r w:rsidRPr="00512929">
              <w:rPr>
                <w:rFonts w:ascii="Times New Roman" w:eastAsia="SimSun" w:hAnsi="Times New Roman" w:cs="Times New Roman"/>
                <w:b/>
                <w:bCs/>
                <w:color w:val="000000"/>
                <w:lang w:eastAsia="zh-CN"/>
              </w:rPr>
              <w:t xml:space="preserve"> </w:t>
            </w:r>
          </w:p>
        </w:tc>
        <w:tc>
          <w:tcPr>
            <w:tcW w:w="4597" w:type="dxa"/>
            <w:gridSpan w:val="2"/>
            <w:shd w:val="clear" w:color="auto" w:fill="auto"/>
          </w:tcPr>
          <w:p w14:paraId="1949695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6B699464" w14:textId="77777777" w:rsidTr="00A844F9">
        <w:tc>
          <w:tcPr>
            <w:tcW w:w="4689" w:type="dxa"/>
            <w:shd w:val="clear" w:color="auto" w:fill="auto"/>
          </w:tcPr>
          <w:p w14:paraId="1D6009E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w:t>
            </w:r>
            <w:r w:rsidRPr="00512929">
              <w:rPr>
                <w:rFonts w:ascii="Times New Roman" w:eastAsia="SimSun" w:hAnsi="Times New Roman" w:cs="Times New Roman"/>
                <w:color w:val="000000"/>
                <w:vertAlign w:val="superscript"/>
                <w:lang w:eastAsia="zh-CN"/>
              </w:rPr>
              <w:t xml:space="preserve">f </w:t>
            </w:r>
          </w:p>
        </w:tc>
        <w:tc>
          <w:tcPr>
            <w:tcW w:w="2373" w:type="dxa"/>
            <w:shd w:val="clear" w:color="auto" w:fill="auto"/>
          </w:tcPr>
          <w:p w14:paraId="086885C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24,0 mėn.</w:t>
            </w:r>
          </w:p>
        </w:tc>
        <w:tc>
          <w:tcPr>
            <w:tcW w:w="2224" w:type="dxa"/>
            <w:shd w:val="clear" w:color="auto" w:fill="auto"/>
          </w:tcPr>
          <w:p w14:paraId="2CE1BF0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12,8 mėn.</w:t>
            </w:r>
          </w:p>
        </w:tc>
      </w:tr>
      <w:tr w:rsidR="00512929" w:rsidRPr="00512929" w14:paraId="3DAA24BC" w14:textId="77777777" w:rsidTr="00A844F9">
        <w:tc>
          <w:tcPr>
            <w:tcW w:w="4689" w:type="dxa"/>
            <w:shd w:val="clear" w:color="auto" w:fill="auto"/>
          </w:tcPr>
          <w:p w14:paraId="4C6EAEA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VR+DA</w:t>
            </w:r>
            <w:r w:rsidRPr="00512929">
              <w:rPr>
                <w:rFonts w:ascii="Times New Roman" w:eastAsia="SimSun" w:hAnsi="Times New Roman" w:cs="Times New Roman"/>
                <w:color w:val="000000"/>
                <w:vertAlign w:val="superscript"/>
                <w:lang w:eastAsia="zh-CN"/>
              </w:rPr>
              <w:t>f</w:t>
            </w:r>
            <w:r w:rsidRPr="00512929">
              <w:rPr>
                <w:rFonts w:ascii="Times New Roman" w:eastAsia="SimSun" w:hAnsi="Times New Roman" w:cs="Times New Roman"/>
                <w:color w:val="000000"/>
                <w:lang w:eastAsia="zh-CN"/>
              </w:rPr>
              <w:t xml:space="preserve"> </w:t>
            </w:r>
          </w:p>
        </w:tc>
        <w:tc>
          <w:tcPr>
            <w:tcW w:w="2373" w:type="dxa"/>
            <w:shd w:val="clear" w:color="auto" w:fill="auto"/>
          </w:tcPr>
          <w:p w14:paraId="4D2F620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19,9 mėn.</w:t>
            </w:r>
          </w:p>
        </w:tc>
        <w:tc>
          <w:tcPr>
            <w:tcW w:w="2224" w:type="dxa"/>
            <w:shd w:val="clear" w:color="auto" w:fill="auto"/>
          </w:tcPr>
          <w:p w14:paraId="2DD0C88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13,1 mėn.</w:t>
            </w:r>
          </w:p>
        </w:tc>
      </w:tr>
      <w:tr w:rsidR="00512929" w:rsidRPr="00512929" w14:paraId="577DC64C" w14:textId="77777777" w:rsidTr="00A844F9">
        <w:tc>
          <w:tcPr>
            <w:tcW w:w="4689" w:type="dxa"/>
            <w:shd w:val="clear" w:color="auto" w:fill="auto"/>
          </w:tcPr>
          <w:p w14:paraId="4350088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Laikas iki kito gydymo</w:t>
            </w:r>
          </w:p>
          <w:p w14:paraId="706400C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Atvejų n (%) </w:t>
            </w:r>
          </w:p>
        </w:tc>
        <w:tc>
          <w:tcPr>
            <w:tcW w:w="2373" w:type="dxa"/>
            <w:shd w:val="clear" w:color="auto" w:fill="auto"/>
            <w:vAlign w:val="bottom"/>
          </w:tcPr>
          <w:p w14:paraId="477EB50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224 (65,1)</w:t>
            </w:r>
          </w:p>
        </w:tc>
        <w:tc>
          <w:tcPr>
            <w:tcW w:w="2224" w:type="dxa"/>
            <w:shd w:val="clear" w:color="auto" w:fill="auto"/>
            <w:vAlign w:val="bottom"/>
          </w:tcPr>
          <w:p w14:paraId="62F476C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260 (76,9)</w:t>
            </w:r>
          </w:p>
        </w:tc>
      </w:tr>
      <w:tr w:rsidR="00512929" w:rsidRPr="00512929" w14:paraId="2511E199" w14:textId="77777777" w:rsidTr="00A844F9">
        <w:tc>
          <w:tcPr>
            <w:tcW w:w="4689" w:type="dxa"/>
            <w:shd w:val="clear" w:color="auto" w:fill="auto"/>
          </w:tcPr>
          <w:p w14:paraId="0F2D442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Mediana</w:t>
            </w:r>
            <w:r w:rsidRPr="00512929">
              <w:rPr>
                <w:rFonts w:ascii="Times New Roman" w:eastAsia="Times New Roman" w:hAnsi="Times New Roman" w:cs="Times New Roman"/>
                <w:snapToGrid w:val="0"/>
                <w:vertAlign w:val="superscript"/>
              </w:rPr>
              <w:t>a</w:t>
            </w:r>
            <w:r w:rsidRPr="00512929">
              <w:rPr>
                <w:rFonts w:ascii="Times New Roman" w:eastAsia="Times New Roman" w:hAnsi="Times New Roman" w:cs="Times New Roman"/>
                <w:snapToGrid w:val="0"/>
              </w:rPr>
              <w:t xml:space="preserve"> (95% PI)</w:t>
            </w:r>
          </w:p>
        </w:tc>
        <w:tc>
          <w:tcPr>
            <w:tcW w:w="2373" w:type="dxa"/>
            <w:shd w:val="clear" w:color="auto" w:fill="auto"/>
          </w:tcPr>
          <w:p w14:paraId="569D41C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27,0 mėn.</w:t>
            </w:r>
          </w:p>
          <w:p w14:paraId="69F1111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(24,7; 31,1)</w:t>
            </w:r>
          </w:p>
        </w:tc>
        <w:tc>
          <w:tcPr>
            <w:tcW w:w="2224" w:type="dxa"/>
            <w:shd w:val="clear" w:color="auto" w:fill="auto"/>
          </w:tcPr>
          <w:p w14:paraId="60294FC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19,2 mėn.</w:t>
            </w:r>
          </w:p>
          <w:p w14:paraId="2BE5AC5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(17,0; 21,05)</w:t>
            </w:r>
          </w:p>
        </w:tc>
      </w:tr>
      <w:tr w:rsidR="00512929" w:rsidRPr="00512929" w14:paraId="317F68CA" w14:textId="77777777" w:rsidTr="00A844F9">
        <w:tc>
          <w:tcPr>
            <w:tcW w:w="4689" w:type="dxa"/>
            <w:shd w:val="clear" w:color="auto" w:fill="auto"/>
          </w:tcPr>
          <w:p w14:paraId="3A08697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Rizikos santykis</w:t>
            </w:r>
            <w:r w:rsidRPr="00512929">
              <w:rPr>
                <w:rFonts w:ascii="Times New Roman" w:eastAsia="Times New Roman" w:hAnsi="Times New Roman" w:cs="Times New Roman"/>
                <w:snapToGrid w:val="0"/>
                <w:vertAlign w:val="superscript"/>
              </w:rPr>
              <w:t xml:space="preserve">b </w:t>
            </w:r>
            <w:r w:rsidRPr="00512929">
              <w:rPr>
                <w:rFonts w:ascii="Times New Roman" w:eastAsia="Times New Roman" w:hAnsi="Times New Roman" w:cs="Times New Roman"/>
                <w:snapToGrid w:val="0"/>
              </w:rPr>
              <w:t xml:space="preserve">(95% PI) </w:t>
            </w:r>
          </w:p>
        </w:tc>
        <w:tc>
          <w:tcPr>
            <w:tcW w:w="4597" w:type="dxa"/>
            <w:gridSpan w:val="2"/>
            <w:shd w:val="clear" w:color="auto" w:fill="auto"/>
          </w:tcPr>
          <w:p w14:paraId="6FC2237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0,557</w:t>
            </w:r>
          </w:p>
          <w:p w14:paraId="05D7590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(0,462; 0,671)</w:t>
            </w:r>
          </w:p>
        </w:tc>
      </w:tr>
      <w:tr w:rsidR="00512929" w:rsidRPr="00512929" w14:paraId="0C79CF78" w14:textId="77777777" w:rsidTr="00A844F9">
        <w:tc>
          <w:tcPr>
            <w:tcW w:w="4689" w:type="dxa"/>
            <w:shd w:val="clear" w:color="auto" w:fill="auto"/>
          </w:tcPr>
          <w:p w14:paraId="7FE3E1E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 reikšmė</w:t>
            </w:r>
            <w:r w:rsidRPr="00512929">
              <w:rPr>
                <w:rFonts w:ascii="Times New Roman" w:eastAsia="Times New Roman" w:hAnsi="Times New Roman" w:cs="Times New Roman"/>
                <w:snapToGrid w:val="0"/>
                <w:vertAlign w:val="superscript"/>
              </w:rPr>
              <w:t>c</w:t>
            </w:r>
            <w:r w:rsidRPr="00512929">
              <w:rPr>
                <w:rFonts w:ascii="Times New Roman" w:eastAsia="Times New Roman" w:hAnsi="Times New Roman" w:cs="Times New Roman"/>
                <w:snapToGrid w:val="0"/>
              </w:rPr>
              <w:t xml:space="preserve"> </w:t>
            </w:r>
          </w:p>
        </w:tc>
        <w:tc>
          <w:tcPr>
            <w:tcW w:w="4597" w:type="dxa"/>
            <w:gridSpan w:val="2"/>
            <w:shd w:val="clear" w:color="auto" w:fill="auto"/>
          </w:tcPr>
          <w:p w14:paraId="645E308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&lt;0,000001</w:t>
            </w:r>
          </w:p>
        </w:tc>
      </w:tr>
    </w:tbl>
    <w:p w14:paraId="3818E93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 Įvertinta Kaplano ir Mejerio metodu.</w:t>
      </w:r>
    </w:p>
    <w:p w14:paraId="2EB6B1E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b Rizikos santykis įvertintas, remiantis Kokso proporcine rizikos analize, pritaikyta stratifikavimo faktoriams: beta 2-</w:t>
      </w:r>
    </w:p>
    <w:p w14:paraId="31D4A29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mikroglobulinui, albuminui ir regionui. Rizikos santykis, mažesnis nei 1, rodo Bz+M+P pranašumą.</w:t>
      </w:r>
    </w:p>
    <w:p w14:paraId="456F793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c Nominali p-reikšmė paremta stratifikuotos logaritminio rango analizės kriterijumi (angl. </w:t>
      </w:r>
      <w:r w:rsidRPr="00512929">
        <w:rPr>
          <w:rFonts w:ascii="Times New Roman" w:eastAsia="Calibri" w:hAnsi="Times New Roman" w:cs="Times New Roman"/>
          <w:i/>
          <w:iCs/>
          <w:sz w:val="18"/>
          <w:szCs w:val="18"/>
          <w:lang w:eastAsia="lt-LT"/>
        </w:rPr>
        <w:t>stratified log-rank test</w:t>
      </w:r>
      <w:r w:rsidRPr="00512929">
        <w:rPr>
          <w:rFonts w:ascii="Times New Roman" w:eastAsia="Calibri" w:hAnsi="Times New Roman" w:cs="Times New Roman"/>
          <w:sz w:val="18"/>
          <w:szCs w:val="18"/>
          <w:lang w:eastAsia="lt-LT"/>
        </w:rPr>
        <w:t>), pritaikytu stratifikavimo faktoriams: beta 2-mikroglobulinui, albuminui ir regionui.</w:t>
      </w:r>
    </w:p>
    <w:p w14:paraId="608A097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sz w:val="18"/>
          <w:szCs w:val="18"/>
          <w:lang w:eastAsia="lt-LT"/>
        </w:rPr>
      </w:pPr>
      <w:r w:rsidRPr="00512929">
        <w:rPr>
          <w:rFonts w:ascii="Times New Roman" w:eastAsia="Calibri" w:hAnsi="Times New Roman" w:cs="Times New Roman"/>
          <w:sz w:val="18"/>
          <w:szCs w:val="18"/>
          <w:lang w:eastAsia="lt-LT"/>
        </w:rPr>
        <w:t xml:space="preserve">d Atsako dažnio p-reikšmė (VR+DA) pagal Cochran Mantel-Haenszel chi kvadratinį kriterijų (angl. </w:t>
      </w:r>
      <w:r w:rsidRPr="00512929">
        <w:rPr>
          <w:rFonts w:ascii="Times New Roman" w:eastAsia="Calibri" w:hAnsi="Times New Roman" w:cs="Times New Roman"/>
          <w:i/>
          <w:iCs/>
          <w:sz w:val="18"/>
          <w:szCs w:val="18"/>
          <w:lang w:eastAsia="lt-LT"/>
        </w:rPr>
        <w:t>Cochran-Mantel- Haenszel chi-square test</w:t>
      </w:r>
      <w:r w:rsidRPr="00512929">
        <w:rPr>
          <w:rFonts w:ascii="Times New Roman" w:eastAsia="Calibri" w:hAnsi="Times New Roman" w:cs="Times New Roman"/>
          <w:sz w:val="18"/>
          <w:szCs w:val="18"/>
          <w:lang w:eastAsia="lt-LT"/>
        </w:rPr>
        <w:t>), pritaikytą stratifikavimo faktoriams.</w:t>
      </w:r>
    </w:p>
    <w:p w14:paraId="2A994BC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e Atsako populiacija apima pacientus, kurių ligą buvo galima įvertinti pradinio vertinimo metu.</w:t>
      </w:r>
    </w:p>
    <w:p w14:paraId="55FD0AA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f VR = visiška remisija; DA = dalinis atsakas. EBMT kriterijai.</w:t>
      </w:r>
    </w:p>
    <w:p w14:paraId="678F729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g Visi atsitiktinių imčių būdu atrinkti pacientai, sergantys sekretuojančia liga.</w:t>
      </w:r>
    </w:p>
    <w:p w14:paraId="052B688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Duomenys apie išgyvenamumą atnaujinti remiantis 60,1 mėnesio stebėjimo trukmės medianos duomenimis.</w:t>
      </w:r>
    </w:p>
    <w:p w14:paraId="6D5648A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mėn. – mėnesiai.</w:t>
      </w:r>
    </w:p>
    <w:p w14:paraId="222D21CE" w14:textId="77777777" w:rsidR="00512929" w:rsidRPr="00512929" w:rsidRDefault="00512929" w:rsidP="00512929">
      <w:pPr>
        <w:widowControl w:val="0"/>
        <w:spacing w:after="0" w:line="240" w:lineRule="auto"/>
        <w:ind w:left="567" w:hanging="567"/>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PI = pasikliautinasis intervalas.</w:t>
      </w:r>
    </w:p>
    <w:p w14:paraId="3876A31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3A5B9F9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Pacientai, kuriems tinka kamieninių ląstelių transplantacija</w:t>
      </w:r>
    </w:p>
    <w:p w14:paraId="680655D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 atsitiktinių imčių, atviri daugiacentriai III fazės tyrimai (</w:t>
      </w:r>
      <w:r w:rsidRPr="00512929">
        <w:rPr>
          <w:rFonts w:ascii="Times New Roman" w:eastAsia="Calibri" w:hAnsi="Times New Roman" w:cs="Times New Roman"/>
          <w:i/>
          <w:iCs/>
          <w:lang w:eastAsia="lt-LT"/>
        </w:rPr>
        <w:t>IFM</w:t>
      </w:r>
      <w:r w:rsidRPr="00512929">
        <w:rPr>
          <w:rFonts w:ascii="Times New Roman" w:eastAsia="Calibri" w:hAnsi="Times New Roman" w:cs="Times New Roman"/>
          <w:lang w:eastAsia="lt-LT"/>
        </w:rPr>
        <w:t xml:space="preserve">-2005-01, </w:t>
      </w:r>
      <w:r w:rsidRPr="00512929">
        <w:rPr>
          <w:rFonts w:ascii="Times New Roman" w:eastAsia="Calibri" w:hAnsi="Times New Roman" w:cs="Times New Roman"/>
          <w:i/>
          <w:iCs/>
          <w:lang w:eastAsia="lt-LT"/>
        </w:rPr>
        <w:t>MMY</w:t>
      </w:r>
      <w:r w:rsidRPr="00512929">
        <w:rPr>
          <w:rFonts w:ascii="Times New Roman" w:eastAsia="Calibri" w:hAnsi="Times New Roman" w:cs="Times New Roman"/>
          <w:lang w:eastAsia="lt-LT"/>
        </w:rPr>
        <w:t>-3010) buvo atlikti, norint parodyti bortezomibo saugumą ir veiksmingumą, skiriant kombinuotą gydymą dviem ar trimisvaistiniais preparatais su kitais chemoterapiniais vaistiniais preparatais indukciniam gydymui prieš kamieninių ląstelių transplantaciją pacientams su anksčiau negydyta daugine mieloma.</w:t>
      </w:r>
    </w:p>
    <w:p w14:paraId="56173DB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54A6986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Tyrimo </w:t>
      </w:r>
      <w:r w:rsidRPr="00512929">
        <w:rPr>
          <w:rFonts w:ascii="Times New Roman" w:eastAsia="Calibri" w:hAnsi="Times New Roman" w:cs="Times New Roman"/>
          <w:i/>
          <w:iCs/>
          <w:lang w:eastAsia="lt-LT"/>
        </w:rPr>
        <w:t>IFM</w:t>
      </w:r>
      <w:r w:rsidRPr="00512929">
        <w:rPr>
          <w:rFonts w:ascii="Times New Roman" w:eastAsia="Calibri" w:hAnsi="Times New Roman" w:cs="Times New Roman"/>
          <w:lang w:eastAsia="lt-LT"/>
        </w:rPr>
        <w:t>-2005-01 metu bortezomibas vartojimas kartu su deksametazonu [</w:t>
      </w:r>
      <w:r w:rsidRPr="00512929">
        <w:rPr>
          <w:rFonts w:ascii="Times New Roman" w:eastAsia="Times New Roman" w:hAnsi="Times New Roman" w:cs="Times New Roman"/>
          <w:snapToGrid w:val="0"/>
        </w:rPr>
        <w:t>BzDx, n=240</w:t>
      </w:r>
      <w:r w:rsidRPr="00512929">
        <w:rPr>
          <w:rFonts w:ascii="Times New Roman" w:eastAsia="Calibri" w:hAnsi="Times New Roman" w:cs="Times New Roman"/>
          <w:lang w:eastAsia="lt-LT"/>
        </w:rPr>
        <w:t xml:space="preserve">] buvo palygintas su gydymu vinkristinu – doksorubicinu - deksametazonu [VDDx, n = 242]. </w:t>
      </w:r>
      <w:r w:rsidRPr="00512929">
        <w:rPr>
          <w:rFonts w:ascii="Times New Roman" w:eastAsia="Times New Roman" w:hAnsi="Times New Roman" w:cs="Times New Roman"/>
          <w:snapToGrid w:val="0"/>
        </w:rPr>
        <w:t>BzDx</w:t>
      </w:r>
      <w:r w:rsidRPr="00512929">
        <w:rPr>
          <w:rFonts w:ascii="Times New Roman" w:eastAsia="Calibri" w:hAnsi="Times New Roman" w:cs="Times New Roman"/>
          <w:lang w:eastAsia="lt-LT"/>
        </w:rPr>
        <w:t xml:space="preserve"> grupės pacientai buvo gydyti keturis 21-os dienos ciklus, kiekvieno jų metu jie vartojo bortezomibo (1,3 mg/m</w:t>
      </w:r>
      <w:r w:rsidRPr="00512929">
        <w:rPr>
          <w:rFonts w:ascii="Times New Roman" w:eastAsia="Calibri" w:hAnsi="Times New Roman" w:cs="Times New Roman"/>
          <w:snapToGrid w:val="0"/>
          <w:szCs w:val="20"/>
          <w:vertAlign w:val="superscript"/>
        </w:rPr>
        <w:t>2</w:t>
      </w:r>
      <w:r w:rsidRPr="00512929">
        <w:rPr>
          <w:rFonts w:ascii="Times New Roman" w:eastAsia="Calibri" w:hAnsi="Times New Roman" w:cs="Times New Roman"/>
          <w:lang w:eastAsia="lt-LT"/>
        </w:rPr>
        <w:t xml:space="preserve"> į veną du kartus per savaitę 1-ą, 4-ą, 8-ą ir 11-ą dienomis) ir geriamąjį deksametazoną (40 mg per parą nuo 1-os iki 4-os dienos ir nuo 9-os iki 12-os dienos 1-o ir 2-o gydymo ciklų metu bei nuo 1-os iki 4-os dienos 3-io ir 4-o gydymo ciklų metu).</w:t>
      </w:r>
    </w:p>
    <w:p w14:paraId="1632615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Autologinės kamieninės ląstelės buvo persodintos atitinkamai 198 (82 %) ir 208 (87 %) VDDx ir </w:t>
      </w:r>
      <w:r w:rsidRPr="00512929">
        <w:rPr>
          <w:rFonts w:ascii="Times New Roman" w:eastAsia="Times New Roman" w:hAnsi="Times New Roman" w:cs="Times New Roman"/>
          <w:snapToGrid w:val="0"/>
        </w:rPr>
        <w:t>BzDx</w:t>
      </w:r>
      <w:r w:rsidRPr="00512929">
        <w:rPr>
          <w:rFonts w:ascii="Times New Roman" w:eastAsia="Calibri" w:hAnsi="Times New Roman" w:cs="Times New Roman"/>
          <w:lang w:eastAsia="lt-LT"/>
        </w:rPr>
        <w:t xml:space="preserve"> grupių pacientams. Daugumai pacientų buvo atlikta viena persodinimo procedūra. Pacientų demografinės ir pagrindinės ligos charakteristikos gydymo grupėse buvo panašios. Tyrime dalyvavusių pacientų amžiaus mediana buvo 57 metai, 55 % pacientų buvo vyriškos lyties ir 48 % pacientų buvo didelės rizikos citogenetika. Gydymo trukmės mediana buvo 13 savaičių VDDx grupėje ir 11 savaičių </w:t>
      </w:r>
      <w:r w:rsidRPr="00512929">
        <w:rPr>
          <w:rFonts w:ascii="Times New Roman" w:eastAsia="Times New Roman" w:hAnsi="Times New Roman" w:cs="Times New Roman"/>
          <w:snapToGrid w:val="0"/>
        </w:rPr>
        <w:t>BzDx</w:t>
      </w:r>
      <w:r w:rsidRPr="00512929">
        <w:rPr>
          <w:rFonts w:ascii="Times New Roman" w:eastAsia="Calibri" w:hAnsi="Times New Roman" w:cs="Times New Roman"/>
          <w:lang w:eastAsia="lt-LT"/>
        </w:rPr>
        <w:t xml:space="preserve"> grupėje. Gydymo ciklų skaičiaus mediana abiejose grupėse buvo 4 ciklai.</w:t>
      </w:r>
    </w:p>
    <w:p w14:paraId="25CE2FD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Pirminė tyrimo veiksmingumo vertinamoji baigtis buvo atsako dažnis (VR+nVR) po indukcinio gydymo. Buvo stebėtas statistiškai reikšmingas VR+nVR skirtumas gydymo bortezomibu kartu su deksametazonu grupės naudai. Antrinės veiksmingumo vertinamosios baigtys apėmė atsako po po </w:t>
      </w:r>
      <w:r w:rsidRPr="00512929">
        <w:rPr>
          <w:rFonts w:ascii="Times New Roman" w:eastAsia="Calibri" w:hAnsi="Times New Roman" w:cs="Times New Roman"/>
          <w:lang w:eastAsia="lt-LT"/>
        </w:rPr>
        <w:lastRenderedPageBreak/>
        <w:t>persodinimo dažnį (VR+nVR, VR+nVR+LGDA+DA), laikotarpį, per kurį liga neprogresavo ir bendrąjį išgyvenamumą. Pagrindiniai veiksmingumo duomenys pateikti 12 lentelėje.</w:t>
      </w:r>
    </w:p>
    <w:p w14:paraId="720DF2A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1C23605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12 lentelė. IFM -2005-01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1943"/>
        <w:gridCol w:w="1810"/>
        <w:gridCol w:w="2699"/>
      </w:tblGrid>
      <w:tr w:rsidR="00512929" w:rsidRPr="00512929" w14:paraId="4230739B" w14:textId="77777777" w:rsidTr="00A844F9">
        <w:tc>
          <w:tcPr>
            <w:tcW w:w="2659" w:type="dxa"/>
            <w:shd w:val="clear" w:color="auto" w:fill="auto"/>
          </w:tcPr>
          <w:p w14:paraId="1434AC5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Vertinamoji baigtis</w:t>
            </w:r>
          </w:p>
        </w:tc>
        <w:tc>
          <w:tcPr>
            <w:tcW w:w="1984" w:type="dxa"/>
            <w:shd w:val="clear" w:color="auto" w:fill="auto"/>
          </w:tcPr>
          <w:p w14:paraId="43C3AC24"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BzDx</w:t>
            </w:r>
          </w:p>
        </w:tc>
        <w:tc>
          <w:tcPr>
            <w:tcW w:w="1843" w:type="dxa"/>
            <w:shd w:val="clear" w:color="auto" w:fill="auto"/>
          </w:tcPr>
          <w:p w14:paraId="44AFBF9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VDDx</w:t>
            </w:r>
          </w:p>
        </w:tc>
        <w:tc>
          <w:tcPr>
            <w:tcW w:w="2800" w:type="dxa"/>
            <w:vMerge w:val="restart"/>
            <w:shd w:val="clear" w:color="auto" w:fill="auto"/>
          </w:tcPr>
          <w:p w14:paraId="2554D30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bCs/>
                <w:snapToGrid w:val="0"/>
              </w:rPr>
              <w:t>ŠS; 95% PI; p reikšmė</w:t>
            </w:r>
            <w:r w:rsidRPr="00512929">
              <w:rPr>
                <w:rFonts w:ascii="Times New Roman" w:eastAsia="Times New Roman" w:hAnsi="Times New Roman" w:cs="Times New Roman"/>
                <w:b/>
                <w:bCs/>
                <w:snapToGrid w:val="0"/>
                <w:vertAlign w:val="superscript"/>
              </w:rPr>
              <w:t>a</w:t>
            </w:r>
          </w:p>
        </w:tc>
      </w:tr>
      <w:tr w:rsidR="00512929" w:rsidRPr="00512929" w14:paraId="497CA6F9" w14:textId="77777777" w:rsidTr="00A844F9">
        <w:tc>
          <w:tcPr>
            <w:tcW w:w="2659" w:type="dxa"/>
            <w:shd w:val="clear" w:color="auto" w:fill="auto"/>
          </w:tcPr>
          <w:p w14:paraId="57CFE6C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iCs/>
                <w:color w:val="000000"/>
                <w:lang w:eastAsia="zh-CN"/>
              </w:rPr>
              <w:t>IFM</w:t>
            </w:r>
            <w:r w:rsidRPr="00512929">
              <w:rPr>
                <w:rFonts w:ascii="Times New Roman" w:eastAsia="SimSun" w:hAnsi="Times New Roman" w:cs="Times New Roman"/>
                <w:b/>
                <w:bCs/>
                <w:color w:val="000000"/>
                <w:lang w:eastAsia="zh-CN"/>
              </w:rPr>
              <w:t>-2005-01</w:t>
            </w:r>
          </w:p>
        </w:tc>
        <w:tc>
          <w:tcPr>
            <w:tcW w:w="1984" w:type="dxa"/>
            <w:shd w:val="clear" w:color="auto" w:fill="auto"/>
          </w:tcPr>
          <w:p w14:paraId="5DD49E6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N=240</w:t>
            </w:r>
          </w:p>
          <w:p w14:paraId="40CEC8C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1843" w:type="dxa"/>
            <w:shd w:val="clear" w:color="auto" w:fill="auto"/>
          </w:tcPr>
          <w:p w14:paraId="57F8C2C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N=242</w:t>
            </w:r>
          </w:p>
          <w:p w14:paraId="7D54E8E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2800" w:type="dxa"/>
            <w:vMerge/>
            <w:shd w:val="clear" w:color="auto" w:fill="auto"/>
          </w:tcPr>
          <w:p w14:paraId="3D7841A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r>
      <w:tr w:rsidR="00512929" w:rsidRPr="00512929" w14:paraId="3DD57BBB" w14:textId="77777777" w:rsidTr="00A844F9">
        <w:tc>
          <w:tcPr>
            <w:tcW w:w="2659" w:type="dxa"/>
            <w:shd w:val="clear" w:color="auto" w:fill="auto"/>
          </w:tcPr>
          <w:p w14:paraId="4E1E747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i/>
                <w:iCs/>
                <w:color w:val="000000"/>
                <w:lang w:eastAsia="zh-CN"/>
              </w:rPr>
            </w:pPr>
            <w:r w:rsidRPr="00512929">
              <w:rPr>
                <w:rFonts w:ascii="Times New Roman" w:eastAsia="SimSun" w:hAnsi="Times New Roman" w:cs="Times New Roman"/>
                <w:color w:val="000000"/>
                <w:lang w:eastAsia="zh-CN"/>
              </w:rPr>
              <w:t xml:space="preserve">AD </w:t>
            </w:r>
            <w:r w:rsidRPr="00512929">
              <w:rPr>
                <w:rFonts w:ascii="Times New Roman" w:eastAsia="SimSun" w:hAnsi="Times New Roman" w:cs="Times New Roman"/>
                <w:i/>
                <w:iCs/>
                <w:color w:val="000000"/>
                <w:lang w:eastAsia="zh-CN"/>
              </w:rPr>
              <w:t>(po indukcinio gydymo)</w:t>
            </w:r>
          </w:p>
          <w:p w14:paraId="016733E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w:t>
            </w:r>
          </w:p>
          <w:p w14:paraId="6F3E041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 LGDA +DA% (95% PI) </w:t>
            </w:r>
          </w:p>
        </w:tc>
        <w:tc>
          <w:tcPr>
            <w:tcW w:w="1984" w:type="dxa"/>
            <w:shd w:val="clear" w:color="auto" w:fill="auto"/>
          </w:tcPr>
          <w:p w14:paraId="3930FAB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7103C8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4EF5B1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14,6 (10,4, 19,7)</w:t>
            </w:r>
          </w:p>
          <w:p w14:paraId="5D865CD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77,1 (71,2, 82,2)</w:t>
            </w:r>
          </w:p>
        </w:tc>
        <w:tc>
          <w:tcPr>
            <w:tcW w:w="1843" w:type="dxa"/>
            <w:shd w:val="clear" w:color="auto" w:fill="auto"/>
          </w:tcPr>
          <w:p w14:paraId="06A49BF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4012AB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6BD0F80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6,2 (3,5, 10,0)</w:t>
            </w:r>
          </w:p>
          <w:p w14:paraId="4AC862C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60,7 (54,3, 66,9)</w:t>
            </w:r>
          </w:p>
        </w:tc>
        <w:tc>
          <w:tcPr>
            <w:tcW w:w="2800" w:type="dxa"/>
            <w:shd w:val="clear" w:color="auto" w:fill="auto"/>
          </w:tcPr>
          <w:p w14:paraId="04829A0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15CC72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F51FD1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2,58 (1,37, 4,85); 0,003</w:t>
            </w:r>
          </w:p>
          <w:p w14:paraId="07680D5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2,18 (1,46, 3,24); &lt; 0,001</w:t>
            </w:r>
          </w:p>
        </w:tc>
      </w:tr>
      <w:tr w:rsidR="00512929" w:rsidRPr="00512929" w14:paraId="1E109EFF" w14:textId="77777777" w:rsidTr="00A844F9">
        <w:tc>
          <w:tcPr>
            <w:tcW w:w="2659" w:type="dxa"/>
            <w:shd w:val="clear" w:color="auto" w:fill="auto"/>
          </w:tcPr>
          <w:p w14:paraId="41F891B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i/>
                <w:iCs/>
                <w:color w:val="000000"/>
                <w:lang w:eastAsia="zh-CN"/>
              </w:rPr>
              <w:t>AD (po transplantacijos)</w:t>
            </w:r>
            <w:r w:rsidRPr="00512929">
              <w:rPr>
                <w:rFonts w:ascii="Times New Roman" w:eastAsia="SimSun" w:hAnsi="Times New Roman" w:cs="Times New Roman"/>
                <w:i/>
                <w:iCs/>
                <w:color w:val="000000"/>
                <w:vertAlign w:val="superscript"/>
                <w:lang w:eastAsia="zh-CN"/>
              </w:rPr>
              <w:t xml:space="preserve">b </w:t>
            </w:r>
            <w:r w:rsidRPr="00512929">
              <w:rPr>
                <w:rFonts w:ascii="Times New Roman" w:eastAsia="SimSun" w:hAnsi="Times New Roman" w:cs="Times New Roman"/>
                <w:color w:val="000000"/>
                <w:lang w:eastAsia="zh-CN"/>
              </w:rPr>
              <w:t>VR+nVR</w:t>
            </w:r>
          </w:p>
          <w:p w14:paraId="77FA2E8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 LGDA +DA% (95% PI) </w:t>
            </w:r>
          </w:p>
        </w:tc>
        <w:tc>
          <w:tcPr>
            <w:tcW w:w="1984" w:type="dxa"/>
            <w:shd w:val="clear" w:color="auto" w:fill="auto"/>
          </w:tcPr>
          <w:p w14:paraId="53D8F61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564ED6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37,5 (31,4, 44,0)</w:t>
            </w:r>
          </w:p>
          <w:p w14:paraId="4BF357B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79,6 (73,9, 84,5)</w:t>
            </w:r>
          </w:p>
        </w:tc>
        <w:tc>
          <w:tcPr>
            <w:tcW w:w="1843" w:type="dxa"/>
            <w:shd w:val="clear" w:color="auto" w:fill="auto"/>
          </w:tcPr>
          <w:p w14:paraId="5179BBA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6211F9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23,1 (18,0, 29,0)</w:t>
            </w:r>
          </w:p>
          <w:p w14:paraId="7FC655A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74,4 (68,4, 79,8)</w:t>
            </w:r>
          </w:p>
        </w:tc>
        <w:tc>
          <w:tcPr>
            <w:tcW w:w="2800" w:type="dxa"/>
            <w:shd w:val="clear" w:color="auto" w:fill="auto"/>
          </w:tcPr>
          <w:p w14:paraId="76D0A10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CBFC20C" w14:textId="7B0D687B"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1,98 (1,33, 2,95); 0,001</w:t>
            </w:r>
          </w:p>
          <w:p w14:paraId="23841B1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1,34 (0,87, 2,05); 0,179</w:t>
            </w:r>
          </w:p>
        </w:tc>
      </w:tr>
    </w:tbl>
    <w:p w14:paraId="7EB05B5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PI - pasikliautinasis intervalas; VR – visiška remisija; nVR – nevisiška remisija; ITT – numatytų gydyti pacientų (</w:t>
      </w:r>
      <w:r w:rsidRPr="00512929">
        <w:rPr>
          <w:rFonts w:ascii="Times New Roman" w:eastAsia="Times New Roman" w:hAnsi="Times New Roman" w:cs="Times New Roman"/>
          <w:i/>
          <w:snapToGrid w:val="0"/>
          <w:sz w:val="18"/>
          <w:szCs w:val="18"/>
        </w:rPr>
        <w:t>intent to treat</w:t>
      </w:r>
      <w:r w:rsidRPr="00512929">
        <w:rPr>
          <w:rFonts w:ascii="Times New Roman" w:eastAsia="Times New Roman" w:hAnsi="Times New Roman" w:cs="Times New Roman"/>
          <w:snapToGrid w:val="0"/>
          <w:sz w:val="18"/>
          <w:szCs w:val="18"/>
        </w:rPr>
        <w:t>) populiacija; AD – atsako dažnis; Bz – bortezomibas; BzDx=bortezomibas, deksametazonas; VDDx – vinkristinas, doksorubicininas, deksametazonas; LGDA – labai geras dalinis atsakas; DA – dalinis atsakas; ŠS – šansų santykis.</w:t>
      </w:r>
    </w:p>
    <w:p w14:paraId="4EAD66C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 Pagrindinė vertinamoji baigtis.</w:t>
      </w:r>
    </w:p>
    <w:p w14:paraId="6D4DE83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Atsako dažnio ŠS, paremtas bendro šansų santykio </w:t>
      </w:r>
      <w:r w:rsidRPr="00512929">
        <w:rPr>
          <w:rFonts w:ascii="Times New Roman" w:eastAsia="Times New Roman" w:hAnsi="Times New Roman" w:cs="Times New Roman"/>
          <w:i/>
          <w:snapToGrid w:val="0"/>
          <w:sz w:val="18"/>
          <w:szCs w:val="18"/>
        </w:rPr>
        <w:t>Mantel-Haenszel</w:t>
      </w:r>
      <w:r w:rsidRPr="00512929">
        <w:rPr>
          <w:rFonts w:ascii="Times New Roman" w:eastAsia="Times New Roman" w:hAnsi="Times New Roman" w:cs="Times New Roman"/>
          <w:snapToGrid w:val="0"/>
          <w:sz w:val="18"/>
          <w:szCs w:val="18"/>
        </w:rPr>
        <w:t xml:space="preserve"> įverčiu stratifikuotų imčių lentelėms; p reikšmė pagal </w:t>
      </w:r>
      <w:r w:rsidRPr="00512929">
        <w:rPr>
          <w:rFonts w:ascii="Times New Roman" w:eastAsia="Times New Roman" w:hAnsi="Times New Roman" w:cs="Times New Roman"/>
          <w:i/>
          <w:snapToGrid w:val="0"/>
          <w:sz w:val="18"/>
          <w:szCs w:val="18"/>
        </w:rPr>
        <w:t>Cochran-Mantel-Haenszel</w:t>
      </w:r>
      <w:r w:rsidRPr="00512929">
        <w:rPr>
          <w:rFonts w:ascii="Times New Roman" w:eastAsia="Times New Roman" w:hAnsi="Times New Roman" w:cs="Times New Roman"/>
          <w:snapToGrid w:val="0"/>
          <w:sz w:val="18"/>
          <w:szCs w:val="18"/>
        </w:rPr>
        <w:t xml:space="preserve"> kriterijų.</w:t>
      </w:r>
    </w:p>
    <w:p w14:paraId="60D37294"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b</w:t>
      </w:r>
      <w:r w:rsidRPr="00512929">
        <w:rPr>
          <w:rFonts w:ascii="Times New Roman" w:eastAsia="Times New Roman" w:hAnsi="Times New Roman" w:cs="Times New Roman"/>
          <w:snapToGrid w:val="0"/>
          <w:sz w:val="18"/>
          <w:szCs w:val="18"/>
        </w:rPr>
        <w:t xml:space="preserve"> Nurodo atsako dažnį po antrojo persodinimo tiriamiesiems, kuriems buvo atliktas antrasis persodinimas (42 iš 240 [18% ] BzDx grupėje ir 52 iš 242 [21%] VDDx grupėje).</w:t>
      </w:r>
    </w:p>
    <w:p w14:paraId="2ADF92E0"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Pastaba. ŠS&gt; 1 rodo indukcinio gydymo, kurio sudėtyje yra Bz, pranašumą.</w:t>
      </w:r>
    </w:p>
    <w:p w14:paraId="5E125F8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01E8D60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Tyrime </w:t>
      </w:r>
      <w:r w:rsidRPr="00512929">
        <w:rPr>
          <w:rFonts w:ascii="Times New Roman" w:eastAsia="Calibri" w:hAnsi="Times New Roman" w:cs="Times New Roman"/>
          <w:i/>
          <w:iCs/>
          <w:lang w:eastAsia="lt-LT"/>
        </w:rPr>
        <w:t xml:space="preserve">MMY-3010 </w:t>
      </w:r>
      <w:r w:rsidRPr="00512929">
        <w:rPr>
          <w:rFonts w:ascii="Times New Roman" w:eastAsia="Calibri" w:hAnsi="Times New Roman" w:cs="Times New Roman"/>
          <w:lang w:eastAsia="lt-LT"/>
        </w:rPr>
        <w:t xml:space="preserve">indukcinis gydymas </w:t>
      </w:r>
      <w:r w:rsidRPr="00512929">
        <w:rPr>
          <w:rFonts w:ascii="Times New Roman" w:eastAsia="Times New Roman" w:hAnsi="Times New Roman" w:cs="Times New Roman"/>
          <w:snapToGrid w:val="0"/>
        </w:rPr>
        <w:t>bortezomibu</w:t>
      </w:r>
      <w:r w:rsidRPr="00512929">
        <w:rPr>
          <w:rFonts w:ascii="Times New Roman" w:eastAsia="Calibri" w:hAnsi="Times New Roman" w:cs="Times New Roman"/>
          <w:lang w:eastAsia="lt-LT"/>
        </w:rPr>
        <w:t xml:space="preserve"> kartu su talidomidu ir deksametazonu [BzTDx, n = 130] buvo palygintas su gydymu talidomidu - deksametazonu [TDx, n = 127]. BzTDx grupės pacientai buvo gydyti šešis 4 savaičių ciklus, kurių kiekvieno metu vartojo </w:t>
      </w:r>
      <w:r w:rsidRPr="00512929">
        <w:rPr>
          <w:rFonts w:ascii="Times New Roman" w:eastAsia="Times New Roman" w:hAnsi="Times New Roman" w:cs="Times New Roman"/>
          <w:snapToGrid w:val="0"/>
        </w:rPr>
        <w:t>bortezomibo</w:t>
      </w:r>
      <w:r w:rsidRPr="00512929">
        <w:rPr>
          <w:rFonts w:ascii="Times New Roman" w:eastAsia="Calibri" w:hAnsi="Times New Roman" w:cs="Times New Roman"/>
          <w:lang w:eastAsia="lt-LT"/>
        </w:rPr>
        <w:t xml:space="preserve">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 buvo skirta du kartus per savaitę 1-ą, 4-ą, 8-ą ir 11-ą dienomis, po to buvo daroma 17 dienų pertrauka nuo 12-os iki 28-os dienos), deksametazono (40 mg dozė per burną buvo skirta nuo 1-os iki 4-os dienos ir nuo 8-os iki 11-os dienos) ir talidomido (50 mg paros dozė per burną buvo skirta 1-14 dienomis, padidinta iki 100 mg 15-28 dienomis ir vėliau skirta 200 mg paros dozė).</w:t>
      </w:r>
    </w:p>
    <w:p w14:paraId="5C67A5A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Viena autologinė kamieninių ląstelių transplantacija buvo atlikta atitinkamai 105 (81 %) ir 78 (61 %) BzTDx ir TDx grupės pacientams. Pacientų demografinės ir ligos gydymo pradžioje charakteristikos gydymo grupėse buvo panašios. BzTDx ir TDx grupių pacientų amžiaus mediana buvo atitinkamai 57 metai palyginti su 56 metais, 99 % pacientų, palyginti su 98 %, buvo baltųjų rasės, ir 58 % pacientų, palyginti su 54 %, buvo vyrai. 12 % BzTDx grupės pacientų buvo citogenetiškai klasifikuoti kaip didelės rizikos, palyginti su 16 % pacientų TDx grupėje. Gydymo trukmės mediana buvo 24,0 savaitės, o gydymo ciklų skaičiaus mediana buvo 6,0 ir buvo pastovi tarp gydymo grupių. Pirminės tyrimo veiksmingumo vertinamosios baigtys buvo atsako po indukcinio gydymo ir po persodinimo dažnis (VR+nVR). Buvo stebėtas statistiškai reikšmingas VR+nVR skirtumas gydymo bortezomibu kartu su deksametazonu ir talidomidu grupėje naudai. Antrinės veiksmingumo vertinamosios baigtys apėmė laikotarpį, per kurį liga neprogresavo ir bendrąjį išgyvenamumą.</w:t>
      </w:r>
    </w:p>
    <w:p w14:paraId="0F4AF315" w14:textId="77777777" w:rsidR="00512929" w:rsidRPr="00512929" w:rsidRDefault="00512929" w:rsidP="00512929">
      <w:pPr>
        <w:widowControl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Pagrindiniai veiksmingumo duomenys pateikti 13 lentelėje.</w:t>
      </w:r>
    </w:p>
    <w:p w14:paraId="495C16F7"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6CE9CD41"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13 lentelė. MMY-3010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943"/>
        <w:gridCol w:w="1864"/>
        <w:gridCol w:w="2511"/>
      </w:tblGrid>
      <w:tr w:rsidR="00512929" w:rsidRPr="00512929" w14:paraId="3D57D83E" w14:textId="77777777" w:rsidTr="00A844F9">
        <w:tc>
          <w:tcPr>
            <w:tcW w:w="2801" w:type="dxa"/>
            <w:shd w:val="clear" w:color="auto" w:fill="auto"/>
          </w:tcPr>
          <w:p w14:paraId="60743A6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Vertinamoji baigtis</w:t>
            </w:r>
          </w:p>
        </w:tc>
        <w:tc>
          <w:tcPr>
            <w:tcW w:w="1984" w:type="dxa"/>
            <w:shd w:val="clear" w:color="auto" w:fill="auto"/>
          </w:tcPr>
          <w:p w14:paraId="65F1BB7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BzTDx</w:t>
            </w:r>
          </w:p>
        </w:tc>
        <w:tc>
          <w:tcPr>
            <w:tcW w:w="1900" w:type="dxa"/>
            <w:shd w:val="clear" w:color="auto" w:fill="auto"/>
          </w:tcPr>
          <w:p w14:paraId="05B19E9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VDDx</w:t>
            </w:r>
          </w:p>
        </w:tc>
        <w:tc>
          <w:tcPr>
            <w:tcW w:w="2601" w:type="dxa"/>
            <w:vMerge w:val="restart"/>
            <w:shd w:val="clear" w:color="auto" w:fill="auto"/>
          </w:tcPr>
          <w:p w14:paraId="0A1E094F"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bCs/>
                <w:snapToGrid w:val="0"/>
              </w:rPr>
              <w:t>ŠS; 95% PI; p reikšmė</w:t>
            </w:r>
            <w:r w:rsidRPr="00512929">
              <w:rPr>
                <w:rFonts w:ascii="Times New Roman" w:eastAsia="Times New Roman" w:hAnsi="Times New Roman" w:cs="Times New Roman"/>
                <w:b/>
                <w:bCs/>
                <w:snapToGrid w:val="0"/>
                <w:vertAlign w:val="superscript"/>
              </w:rPr>
              <w:t>a</w:t>
            </w:r>
          </w:p>
        </w:tc>
      </w:tr>
      <w:tr w:rsidR="00512929" w:rsidRPr="00512929" w14:paraId="4E3D7988" w14:textId="77777777" w:rsidTr="00A844F9">
        <w:tc>
          <w:tcPr>
            <w:tcW w:w="2801" w:type="dxa"/>
            <w:shd w:val="clear" w:color="auto" w:fill="auto"/>
          </w:tcPr>
          <w:p w14:paraId="6E0F935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MMY-3010</w:t>
            </w:r>
          </w:p>
        </w:tc>
        <w:tc>
          <w:tcPr>
            <w:tcW w:w="1984" w:type="dxa"/>
            <w:shd w:val="clear" w:color="auto" w:fill="auto"/>
          </w:tcPr>
          <w:p w14:paraId="66957CF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N=130</w:t>
            </w:r>
          </w:p>
          <w:p w14:paraId="0FE8582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1900" w:type="dxa"/>
            <w:shd w:val="clear" w:color="auto" w:fill="auto"/>
          </w:tcPr>
          <w:p w14:paraId="5F8B18D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N=127</w:t>
            </w:r>
          </w:p>
          <w:p w14:paraId="7644411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i/>
                <w:iCs/>
                <w:color w:val="000000"/>
                <w:lang w:eastAsia="zh-CN"/>
              </w:rPr>
              <w:t xml:space="preserve">ITT </w:t>
            </w:r>
            <w:r w:rsidRPr="00512929">
              <w:rPr>
                <w:rFonts w:ascii="Times New Roman" w:eastAsia="SimSun" w:hAnsi="Times New Roman" w:cs="Times New Roman"/>
                <w:color w:val="000000"/>
                <w:lang w:eastAsia="zh-CN"/>
              </w:rPr>
              <w:t>populiacija)</w:t>
            </w:r>
          </w:p>
        </w:tc>
        <w:tc>
          <w:tcPr>
            <w:tcW w:w="2601" w:type="dxa"/>
            <w:vMerge/>
            <w:shd w:val="clear" w:color="auto" w:fill="auto"/>
          </w:tcPr>
          <w:p w14:paraId="338346B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lang w:eastAsia="zh-CN"/>
              </w:rPr>
            </w:pPr>
          </w:p>
        </w:tc>
      </w:tr>
      <w:tr w:rsidR="00512929" w:rsidRPr="00512929" w14:paraId="67FACE1F" w14:textId="77777777" w:rsidTr="00A844F9">
        <w:tc>
          <w:tcPr>
            <w:tcW w:w="2801" w:type="dxa"/>
            <w:shd w:val="clear" w:color="auto" w:fill="auto"/>
          </w:tcPr>
          <w:p w14:paraId="276C2B1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i/>
                <w:iCs/>
                <w:color w:val="000000"/>
                <w:lang w:eastAsia="zh-CN"/>
              </w:rPr>
            </w:pPr>
            <w:r w:rsidRPr="00512929">
              <w:rPr>
                <w:rFonts w:ascii="Times New Roman" w:eastAsia="SimSun" w:hAnsi="Times New Roman" w:cs="Times New Roman"/>
                <w:i/>
                <w:iCs/>
                <w:color w:val="000000"/>
                <w:lang w:eastAsia="zh-CN"/>
              </w:rPr>
              <w:t>* AD (po indukcinio gydymo)</w:t>
            </w:r>
          </w:p>
          <w:p w14:paraId="7BBD5B7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w:t>
            </w:r>
          </w:p>
          <w:p w14:paraId="2A6B66E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VR+nVR +DA%</w:t>
            </w:r>
          </w:p>
          <w:p w14:paraId="7556C6D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(95% PI)</w:t>
            </w:r>
          </w:p>
        </w:tc>
        <w:tc>
          <w:tcPr>
            <w:tcW w:w="1984" w:type="dxa"/>
            <w:shd w:val="clear" w:color="auto" w:fill="auto"/>
          </w:tcPr>
          <w:p w14:paraId="1D16FEA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634DAF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4BFE37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49,2 (40,4, 58,1)</w:t>
            </w:r>
          </w:p>
          <w:p w14:paraId="5086CBA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84,6 (77,2, 90,3)</w:t>
            </w:r>
          </w:p>
        </w:tc>
        <w:tc>
          <w:tcPr>
            <w:tcW w:w="1900" w:type="dxa"/>
            <w:shd w:val="clear" w:color="auto" w:fill="auto"/>
          </w:tcPr>
          <w:p w14:paraId="5E3FF46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68FDD5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682C6A1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17,3 (11,2, 25,0)</w:t>
            </w:r>
          </w:p>
          <w:p w14:paraId="0AEDDEE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61,4 (52,4, 69,9)</w:t>
            </w:r>
          </w:p>
        </w:tc>
        <w:tc>
          <w:tcPr>
            <w:tcW w:w="2601" w:type="dxa"/>
            <w:shd w:val="clear" w:color="auto" w:fill="auto"/>
          </w:tcPr>
          <w:p w14:paraId="628C02E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058355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303AAF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4,63 (2,61, 8,22); &lt; 0,001</w:t>
            </w:r>
            <w:r w:rsidRPr="00512929">
              <w:rPr>
                <w:rFonts w:ascii="Times New Roman" w:eastAsia="SimSun" w:hAnsi="Times New Roman" w:cs="Times New Roman"/>
                <w:color w:val="000000"/>
                <w:vertAlign w:val="superscript"/>
                <w:lang w:eastAsia="zh-CN"/>
              </w:rPr>
              <w:t>a</w:t>
            </w:r>
          </w:p>
          <w:p w14:paraId="7EC1B2F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3,46 (1,90, 6,27); &lt; 0,001</w:t>
            </w:r>
            <w:r w:rsidRPr="00512929">
              <w:rPr>
                <w:rFonts w:ascii="Times New Roman" w:eastAsia="SimSun" w:hAnsi="Times New Roman" w:cs="Times New Roman"/>
                <w:color w:val="000000"/>
                <w:vertAlign w:val="superscript"/>
                <w:lang w:eastAsia="zh-CN"/>
              </w:rPr>
              <w:t>a</w:t>
            </w:r>
          </w:p>
        </w:tc>
      </w:tr>
      <w:tr w:rsidR="00512929" w:rsidRPr="00512929" w14:paraId="660A46E9" w14:textId="77777777" w:rsidTr="00A844F9">
        <w:tc>
          <w:tcPr>
            <w:tcW w:w="2801" w:type="dxa"/>
            <w:shd w:val="clear" w:color="auto" w:fill="auto"/>
          </w:tcPr>
          <w:p w14:paraId="1BC25DC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i/>
                <w:iCs/>
                <w:color w:val="000000"/>
                <w:lang w:eastAsia="zh-CN"/>
              </w:rPr>
              <w:t>* AD (po transplantacijos)</w:t>
            </w:r>
            <w:r w:rsidRPr="00512929">
              <w:rPr>
                <w:rFonts w:ascii="Times New Roman" w:eastAsia="SimSun" w:hAnsi="Times New Roman" w:cs="Times New Roman"/>
                <w:i/>
                <w:iCs/>
                <w:color w:val="000000"/>
                <w:vertAlign w:val="superscript"/>
                <w:lang w:eastAsia="zh-CN"/>
              </w:rPr>
              <w:t xml:space="preserve">b </w:t>
            </w:r>
            <w:r w:rsidRPr="00512929">
              <w:rPr>
                <w:rFonts w:ascii="Times New Roman" w:eastAsia="SimSun" w:hAnsi="Times New Roman" w:cs="Times New Roman"/>
                <w:color w:val="000000"/>
                <w:lang w:eastAsia="zh-CN"/>
              </w:rPr>
              <w:t>VR+nVR</w:t>
            </w:r>
          </w:p>
          <w:p w14:paraId="0A95091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VR+nVR +DA% (95% PI)</w:t>
            </w:r>
          </w:p>
        </w:tc>
        <w:tc>
          <w:tcPr>
            <w:tcW w:w="1984" w:type="dxa"/>
            <w:shd w:val="clear" w:color="auto" w:fill="auto"/>
          </w:tcPr>
          <w:p w14:paraId="128B8B9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p>
          <w:p w14:paraId="0E778CA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55,4 (46,4, 64,1)</w:t>
            </w:r>
          </w:p>
          <w:p w14:paraId="1B5AD5B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 xml:space="preserve">77,7 (69,6, 84,5) </w:t>
            </w:r>
          </w:p>
        </w:tc>
        <w:tc>
          <w:tcPr>
            <w:tcW w:w="1900" w:type="dxa"/>
            <w:shd w:val="clear" w:color="auto" w:fill="auto"/>
          </w:tcPr>
          <w:p w14:paraId="06C6273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p>
          <w:p w14:paraId="7ADB89B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34,6 (26,4, 43,6)</w:t>
            </w:r>
          </w:p>
          <w:p w14:paraId="533E899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 xml:space="preserve">56,7 (47,6, 65,5) </w:t>
            </w:r>
          </w:p>
        </w:tc>
        <w:tc>
          <w:tcPr>
            <w:tcW w:w="2601" w:type="dxa"/>
            <w:shd w:val="clear" w:color="auto" w:fill="auto"/>
          </w:tcPr>
          <w:p w14:paraId="21325A5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p>
          <w:p w14:paraId="23BFF98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2,34 (1,42, 3,87); 0,001</w:t>
            </w:r>
            <w:r w:rsidRPr="00512929">
              <w:rPr>
                <w:rFonts w:ascii="Times New Roman" w:eastAsia="SimSun" w:hAnsi="Times New Roman" w:cs="Times New Roman"/>
                <w:color w:val="000000"/>
                <w:vertAlign w:val="superscript"/>
                <w:lang w:eastAsia="zh-CN"/>
              </w:rPr>
              <w:t>a</w:t>
            </w:r>
          </w:p>
          <w:p w14:paraId="16D4353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2,66 (1,55, 4,57); &lt; 0,001</w:t>
            </w:r>
            <w:r w:rsidRPr="00512929">
              <w:rPr>
                <w:rFonts w:ascii="Times New Roman" w:eastAsia="SimSun" w:hAnsi="Times New Roman" w:cs="Times New Roman"/>
                <w:color w:val="000000"/>
                <w:vertAlign w:val="superscript"/>
                <w:lang w:eastAsia="zh-CN"/>
              </w:rPr>
              <w:t>a</w:t>
            </w:r>
            <w:r w:rsidRPr="00512929">
              <w:rPr>
                <w:rFonts w:ascii="Times New Roman" w:eastAsia="SimSun" w:hAnsi="Times New Roman" w:cs="Times New Roman"/>
                <w:color w:val="000000"/>
                <w:lang w:eastAsia="zh-CN"/>
              </w:rPr>
              <w:t xml:space="preserve"> </w:t>
            </w:r>
          </w:p>
        </w:tc>
      </w:tr>
    </w:tbl>
    <w:p w14:paraId="334F40D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lastRenderedPageBreak/>
        <w:t>PI - pasikliautinasis intervalas; VR – visiška remisija; nVR – nevisiška remisija; ITT – numatytų gydyti pacientų (</w:t>
      </w:r>
      <w:r w:rsidRPr="00512929">
        <w:rPr>
          <w:rFonts w:ascii="Times New Roman" w:eastAsia="Times New Roman" w:hAnsi="Times New Roman" w:cs="Times New Roman"/>
          <w:i/>
          <w:snapToGrid w:val="0"/>
          <w:sz w:val="18"/>
          <w:szCs w:val="18"/>
        </w:rPr>
        <w:t>intent to treat</w:t>
      </w:r>
      <w:r w:rsidRPr="00512929">
        <w:rPr>
          <w:rFonts w:ascii="Times New Roman" w:eastAsia="Times New Roman" w:hAnsi="Times New Roman" w:cs="Times New Roman"/>
          <w:snapToGrid w:val="0"/>
          <w:sz w:val="18"/>
          <w:szCs w:val="18"/>
        </w:rPr>
        <w:t>) populiacija; AD – atsako dažnis; B – bortezomibas; BzTDx – bortezomibas, talidomidas, deksametazonas; TDx – talidomidas, deksametazonas; DA – dalinis atsakas; ŠS – šansų santykis.</w:t>
      </w:r>
    </w:p>
    <w:p w14:paraId="027877E4"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 Pagrindinė vertinamoji baigtis</w:t>
      </w:r>
    </w:p>
    <w:p w14:paraId="629C273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Atsako dažnio ŠS, paremtas bendro šansų santykio </w:t>
      </w:r>
      <w:r w:rsidRPr="00512929">
        <w:rPr>
          <w:rFonts w:ascii="Times New Roman" w:eastAsia="Times New Roman" w:hAnsi="Times New Roman" w:cs="Times New Roman"/>
          <w:i/>
          <w:snapToGrid w:val="0"/>
          <w:sz w:val="18"/>
          <w:szCs w:val="18"/>
        </w:rPr>
        <w:t>Mantel-Haenszel</w:t>
      </w:r>
      <w:r w:rsidRPr="00512929">
        <w:rPr>
          <w:rFonts w:ascii="Times New Roman" w:eastAsia="Times New Roman" w:hAnsi="Times New Roman" w:cs="Times New Roman"/>
          <w:snapToGrid w:val="0"/>
          <w:sz w:val="18"/>
          <w:szCs w:val="18"/>
        </w:rPr>
        <w:t xml:space="preserve"> įverčiu stratifikuotų imčių lentelėms; p reikšmė pagal </w:t>
      </w:r>
      <w:r w:rsidRPr="00512929">
        <w:rPr>
          <w:rFonts w:ascii="Times New Roman" w:eastAsia="Times New Roman" w:hAnsi="Times New Roman" w:cs="Times New Roman"/>
          <w:i/>
          <w:snapToGrid w:val="0"/>
          <w:sz w:val="18"/>
          <w:szCs w:val="18"/>
        </w:rPr>
        <w:t>Cochran-Mantel-Haenszel</w:t>
      </w:r>
      <w:r w:rsidRPr="00512929">
        <w:rPr>
          <w:rFonts w:ascii="Times New Roman" w:eastAsia="Times New Roman" w:hAnsi="Times New Roman" w:cs="Times New Roman"/>
          <w:snapToGrid w:val="0"/>
          <w:sz w:val="18"/>
          <w:szCs w:val="18"/>
        </w:rPr>
        <w:t xml:space="preserve"> kriterijų.</w:t>
      </w:r>
    </w:p>
    <w:p w14:paraId="1B9A3EF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Pastaba. ŠS&gt; 1 rodo indukcinio gydymo, kurio sudėtyje yra B, pranašumą.</w:t>
      </w:r>
    </w:p>
    <w:p w14:paraId="076E07C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232D682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Klinikinis veiksmingumas atsinaujinusios ar atsparios dauginės mielomos atveju</w:t>
      </w:r>
    </w:p>
    <w:p w14:paraId="2000D07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(leidžiamo į veną) gydymo saugumas ir veiksmingumas buvo įvertinti 2 klinikiniuose tyrimuose ligoniams skiriant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Viename iš jų (III fazės atsitiktinių imčių palyginamasis klinikinis tyrimas (APEX)) 669 ligoniams su atsinaujinusia ar atsparia gydymui daugine mieloma, kurie jau anksčiau buvo gydyti 1-3 gydymo metodais, bortezomibo poveikis buvo palygintas su deksametazono (Dex) poveikiu. Kitame II fazės vienos imties klinikiniame tyrime bortezomibo poveikis buvo analizuojamas 202 atsinaujinusia ar atsparia gydymui daugine mieloma sirgusiems ligoniams, kurie anksčiau jau buvo gydyti mažiausiai 2 gydymo būdais ir kurių liga progresavo paskutinio gydymo metu.</w:t>
      </w:r>
    </w:p>
    <w:p w14:paraId="5A49751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F1CC3D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III fazės klinikinio tyrimo metu bortezomibu gydytiems ligoniams, palyginti su deksametazonu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dėl gautų rezultatų ligonių įtraukimas į deksametazonu gydytų tiriamųjų imtį ir tolimesnis gydymas deksametazonu buvo sustabdytas rekomendavus klinikinio tyrimo duomenų priežiūros komitetui, o visiems į deksametazono gydymo imtį atrinktiems ligoniams nepriklausomai nuo ligos būklės buvo siūlomas gydymas bortezomibu. Dėl tokio ankstyvo perėjimo išgyvenusių ligonių stebėjimo laikotarpio mediana yra 8,3 mėnesio. Tiek tarp paskutiniam anksčiau taikytam gydymui atsparia liga sirgusių ligonių, tiek ir tarp pacientų, kurių liga nebuvo atspari gydymui, bortezomibu gydytiems ligoniams nustatyti bendro išgyvenamumo ir atsako į gydymą rezultatai buvo ženkliai geresni.</w:t>
      </w:r>
    </w:p>
    <w:p w14:paraId="1D9332C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30FE44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Iš 669 į tyrimą įtrauktų ligonių 245 (37 %) pacientai buvo 65 metų amžiaus ar vyresni. Nepriklausomai nuo amžiaus, atsako į gydymą parametrai kaip ir laikas iki ligos progresavimo (LIP) buvo ženkliai geresni bortezomibo gydymo grupėje. Nepriklausomai nuo beta 2-mikroglobulino koncentracijos pradinio įvertinimo metu visi vaisto veiksmingumo rodikliai (laikas iki ligos progresavimo (LIP), bendras išgyvenamumas ir atsakas į gydymą) buvo reikšmingai geresni bortezomibu gydytų ligonių grupėje.</w:t>
      </w:r>
    </w:p>
    <w:p w14:paraId="03B5EF96"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75B4F4E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(delecijos), ankstesnių gydymo būdų skaičiaus ir tipo. Atsakas pasireiškė 32 % (10 iš 32) pacientų, anksčiau gydytų 2 ar 3 gydymo būdais, ir 31 % (21 iš 67) pacientų, anksčiau gydytų daugiau kaip 7 gydymo būdais.</w:t>
      </w:r>
    </w:p>
    <w:p w14:paraId="3A24309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1968CF4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14 lentelė. III fazės (APEX) ir II fazės klinikinių tyrimų ligos vertinamųjų baigčių apibendrinimas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984"/>
        <w:gridCol w:w="921"/>
        <w:gridCol w:w="896"/>
        <w:gridCol w:w="913"/>
        <w:gridCol w:w="896"/>
        <w:gridCol w:w="896"/>
        <w:gridCol w:w="1131"/>
      </w:tblGrid>
      <w:tr w:rsidR="00512929" w:rsidRPr="00512929" w14:paraId="3491DB19" w14:textId="77777777" w:rsidTr="00A844F9">
        <w:tc>
          <w:tcPr>
            <w:tcW w:w="1983" w:type="dxa"/>
            <w:shd w:val="clear" w:color="auto" w:fill="auto"/>
          </w:tcPr>
          <w:p w14:paraId="64E46FAB"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c>
          <w:tcPr>
            <w:tcW w:w="1905" w:type="dxa"/>
            <w:gridSpan w:val="2"/>
            <w:shd w:val="clear" w:color="auto" w:fill="auto"/>
          </w:tcPr>
          <w:p w14:paraId="2A9CD8A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III fazė </w:t>
            </w:r>
          </w:p>
        </w:tc>
        <w:tc>
          <w:tcPr>
            <w:tcW w:w="1809" w:type="dxa"/>
            <w:gridSpan w:val="2"/>
            <w:shd w:val="clear" w:color="auto" w:fill="auto"/>
          </w:tcPr>
          <w:p w14:paraId="5E3036D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III fazė </w:t>
            </w:r>
          </w:p>
        </w:tc>
        <w:tc>
          <w:tcPr>
            <w:tcW w:w="1792" w:type="dxa"/>
            <w:gridSpan w:val="2"/>
            <w:shd w:val="clear" w:color="auto" w:fill="auto"/>
          </w:tcPr>
          <w:p w14:paraId="7AB59EF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III fazė </w:t>
            </w:r>
          </w:p>
        </w:tc>
        <w:tc>
          <w:tcPr>
            <w:tcW w:w="1131" w:type="dxa"/>
            <w:shd w:val="clear" w:color="auto" w:fill="auto"/>
          </w:tcPr>
          <w:p w14:paraId="24A04C0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II fazė </w:t>
            </w:r>
          </w:p>
        </w:tc>
      </w:tr>
      <w:tr w:rsidR="00512929" w:rsidRPr="00512929" w14:paraId="1CDB1AD8" w14:textId="77777777" w:rsidTr="00A844F9">
        <w:tc>
          <w:tcPr>
            <w:tcW w:w="1983" w:type="dxa"/>
            <w:shd w:val="clear" w:color="auto" w:fill="auto"/>
          </w:tcPr>
          <w:p w14:paraId="5A8F222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c>
          <w:tcPr>
            <w:tcW w:w="1905" w:type="dxa"/>
            <w:gridSpan w:val="2"/>
            <w:shd w:val="clear" w:color="auto" w:fill="auto"/>
          </w:tcPr>
          <w:p w14:paraId="401E045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Visi pacientai</w:t>
            </w:r>
          </w:p>
        </w:tc>
        <w:tc>
          <w:tcPr>
            <w:tcW w:w="1809" w:type="dxa"/>
            <w:gridSpan w:val="2"/>
            <w:shd w:val="clear" w:color="auto" w:fill="auto"/>
          </w:tcPr>
          <w:p w14:paraId="5A9A479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1 ankstesnis gydymo būdas</w:t>
            </w:r>
          </w:p>
        </w:tc>
        <w:tc>
          <w:tcPr>
            <w:tcW w:w="1792" w:type="dxa"/>
            <w:gridSpan w:val="2"/>
            <w:shd w:val="clear" w:color="auto" w:fill="auto"/>
          </w:tcPr>
          <w:p w14:paraId="6BB9439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&gt;1 ankstesnis gydymo būdas</w:t>
            </w:r>
          </w:p>
        </w:tc>
        <w:tc>
          <w:tcPr>
            <w:tcW w:w="1131" w:type="dxa"/>
            <w:shd w:val="clear" w:color="auto" w:fill="auto"/>
          </w:tcPr>
          <w:p w14:paraId="3D6312F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w:t>
            </w:r>
            <w:r w:rsidRPr="00512929">
              <w:rPr>
                <w:rFonts w:ascii="Times New Roman" w:eastAsia="SimSun" w:hAnsi="Times New Roman" w:cs="Times New Roman"/>
                <w:b/>
                <w:bCs/>
                <w:color w:val="000000"/>
                <w:lang w:eastAsia="zh-CN"/>
              </w:rPr>
              <w:t>2 ankstesni gydymo būdai</w:t>
            </w:r>
          </w:p>
        </w:tc>
      </w:tr>
      <w:tr w:rsidR="00512929" w:rsidRPr="00512929" w14:paraId="53A73E2D" w14:textId="77777777" w:rsidTr="00A844F9">
        <w:tc>
          <w:tcPr>
            <w:tcW w:w="1983" w:type="dxa"/>
            <w:shd w:val="clear" w:color="auto" w:fill="auto"/>
          </w:tcPr>
          <w:p w14:paraId="1CA1A22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Su laiku susiję parametrai</w:t>
            </w:r>
          </w:p>
        </w:tc>
        <w:tc>
          <w:tcPr>
            <w:tcW w:w="984" w:type="dxa"/>
            <w:shd w:val="clear" w:color="auto" w:fill="auto"/>
          </w:tcPr>
          <w:p w14:paraId="7FD6187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537581D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n=333</w:t>
            </w:r>
            <w:r w:rsidRPr="00512929">
              <w:rPr>
                <w:rFonts w:ascii="Times New Roman" w:eastAsia="SimSun" w:hAnsi="Times New Roman" w:cs="Times New Roman"/>
                <w:b/>
                <w:bCs/>
                <w:color w:val="000000"/>
                <w:vertAlign w:val="superscript"/>
                <w:lang w:eastAsia="zh-CN"/>
              </w:rPr>
              <w:t>a</w:t>
            </w:r>
          </w:p>
        </w:tc>
        <w:tc>
          <w:tcPr>
            <w:tcW w:w="921" w:type="dxa"/>
            <w:shd w:val="clear" w:color="auto" w:fill="auto"/>
          </w:tcPr>
          <w:p w14:paraId="5E02210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Dex </w:t>
            </w:r>
            <w:r w:rsidRPr="00512929">
              <w:rPr>
                <w:rFonts w:ascii="Times New Roman" w:eastAsia="SimSun" w:hAnsi="Times New Roman" w:cs="Times New Roman"/>
                <w:b/>
                <w:bCs/>
                <w:color w:val="000000"/>
                <w:u w:val="single"/>
                <w:lang w:eastAsia="zh-CN"/>
              </w:rPr>
              <w:t>n=336</w:t>
            </w:r>
            <w:r w:rsidRPr="00512929">
              <w:rPr>
                <w:rFonts w:ascii="Times New Roman" w:eastAsia="SimSun" w:hAnsi="Times New Roman" w:cs="Times New Roman"/>
                <w:b/>
                <w:bCs/>
                <w:color w:val="000000"/>
                <w:vertAlign w:val="superscript"/>
                <w:lang w:eastAsia="zh-CN"/>
              </w:rPr>
              <w:t>a</w:t>
            </w:r>
          </w:p>
        </w:tc>
        <w:tc>
          <w:tcPr>
            <w:tcW w:w="896" w:type="dxa"/>
            <w:shd w:val="clear" w:color="auto" w:fill="auto"/>
          </w:tcPr>
          <w:p w14:paraId="12BA6EF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1540275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n=132</w:t>
            </w:r>
            <w:r w:rsidRPr="00512929">
              <w:rPr>
                <w:rFonts w:ascii="Times New Roman" w:eastAsia="SimSun" w:hAnsi="Times New Roman" w:cs="Times New Roman"/>
                <w:b/>
                <w:bCs/>
                <w:color w:val="000000"/>
                <w:vertAlign w:val="superscript"/>
                <w:lang w:eastAsia="zh-CN"/>
              </w:rPr>
              <w:t>a</w:t>
            </w:r>
          </w:p>
        </w:tc>
        <w:tc>
          <w:tcPr>
            <w:tcW w:w="913" w:type="dxa"/>
            <w:shd w:val="clear" w:color="auto" w:fill="auto"/>
          </w:tcPr>
          <w:p w14:paraId="5932092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6F94E64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n=119</w:t>
            </w:r>
            <w:r w:rsidRPr="00512929">
              <w:rPr>
                <w:rFonts w:ascii="Times New Roman" w:eastAsia="SimSun" w:hAnsi="Times New Roman" w:cs="Times New Roman"/>
                <w:b/>
                <w:bCs/>
                <w:color w:val="000000"/>
                <w:vertAlign w:val="superscript"/>
                <w:lang w:eastAsia="zh-CN"/>
              </w:rPr>
              <w:t>a</w:t>
            </w:r>
          </w:p>
        </w:tc>
        <w:tc>
          <w:tcPr>
            <w:tcW w:w="896" w:type="dxa"/>
            <w:shd w:val="clear" w:color="auto" w:fill="auto"/>
          </w:tcPr>
          <w:p w14:paraId="3E52B02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053C559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n=200</w:t>
            </w:r>
            <w:r w:rsidRPr="00512929">
              <w:rPr>
                <w:rFonts w:ascii="Times New Roman" w:eastAsia="SimSun" w:hAnsi="Times New Roman" w:cs="Times New Roman"/>
                <w:b/>
                <w:bCs/>
                <w:color w:val="000000"/>
                <w:vertAlign w:val="superscript"/>
                <w:lang w:eastAsia="zh-CN"/>
              </w:rPr>
              <w:t>a</w:t>
            </w:r>
          </w:p>
        </w:tc>
        <w:tc>
          <w:tcPr>
            <w:tcW w:w="896" w:type="dxa"/>
            <w:shd w:val="clear" w:color="auto" w:fill="auto"/>
          </w:tcPr>
          <w:p w14:paraId="76ABFC4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3EFB51F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n=217</w:t>
            </w:r>
            <w:r w:rsidRPr="00512929">
              <w:rPr>
                <w:rFonts w:ascii="Times New Roman" w:eastAsia="SimSun" w:hAnsi="Times New Roman" w:cs="Times New Roman"/>
                <w:b/>
                <w:bCs/>
                <w:color w:val="000000"/>
                <w:vertAlign w:val="superscript"/>
                <w:lang w:eastAsia="zh-CN"/>
              </w:rPr>
              <w:t>a</w:t>
            </w:r>
          </w:p>
        </w:tc>
        <w:tc>
          <w:tcPr>
            <w:tcW w:w="1131" w:type="dxa"/>
            <w:shd w:val="clear" w:color="auto" w:fill="auto"/>
          </w:tcPr>
          <w:p w14:paraId="4A8466E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546C23D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u w:val="single"/>
                <w:lang w:eastAsia="zh-CN"/>
              </w:rPr>
              <w:t>n=202</w:t>
            </w:r>
            <w:r w:rsidRPr="00512929">
              <w:rPr>
                <w:rFonts w:ascii="Times New Roman" w:eastAsia="SimSun" w:hAnsi="Times New Roman" w:cs="Times New Roman"/>
                <w:b/>
                <w:bCs/>
                <w:color w:val="000000"/>
                <w:vertAlign w:val="superscript"/>
                <w:lang w:eastAsia="zh-CN"/>
              </w:rPr>
              <w:t>a</w:t>
            </w:r>
          </w:p>
        </w:tc>
      </w:tr>
      <w:tr w:rsidR="00512929" w:rsidRPr="00512929" w14:paraId="0E23AB91" w14:textId="77777777" w:rsidTr="00A844F9">
        <w:tc>
          <w:tcPr>
            <w:tcW w:w="1983" w:type="dxa"/>
            <w:shd w:val="clear" w:color="auto" w:fill="auto"/>
            <w:vAlign w:val="center"/>
          </w:tcPr>
          <w:p w14:paraId="52092D1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LIP, dienos [95% </w:t>
            </w:r>
            <w:r w:rsidRPr="00512929">
              <w:rPr>
                <w:rFonts w:ascii="Times New Roman" w:eastAsia="SimSun" w:hAnsi="Times New Roman" w:cs="Times New Roman"/>
                <w:color w:val="000000"/>
                <w:lang w:eastAsia="zh-CN"/>
              </w:rPr>
              <w:lastRenderedPageBreak/>
              <w:t>PI]</w:t>
            </w:r>
          </w:p>
        </w:tc>
        <w:tc>
          <w:tcPr>
            <w:tcW w:w="984" w:type="dxa"/>
            <w:shd w:val="clear" w:color="auto" w:fill="auto"/>
          </w:tcPr>
          <w:p w14:paraId="4513EF6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189</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lang w:eastAsia="zh-CN"/>
              </w:rPr>
              <w:lastRenderedPageBreak/>
              <w:t>[148, 211]</w:t>
            </w:r>
          </w:p>
        </w:tc>
        <w:tc>
          <w:tcPr>
            <w:tcW w:w="921" w:type="dxa"/>
            <w:shd w:val="clear" w:color="auto" w:fill="auto"/>
          </w:tcPr>
          <w:p w14:paraId="28D300C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106</w:t>
            </w:r>
            <w:r w:rsidRPr="00512929">
              <w:rPr>
                <w:rFonts w:ascii="Times New Roman" w:eastAsia="SimSun" w:hAnsi="Times New Roman" w:cs="Times New Roman"/>
                <w:color w:val="000000"/>
                <w:vertAlign w:val="superscript"/>
                <w:lang w:eastAsia="zh-CN"/>
              </w:rPr>
              <w:t>b</w:t>
            </w:r>
          </w:p>
          <w:p w14:paraId="41D2AAE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[86, 128]</w:t>
            </w:r>
          </w:p>
        </w:tc>
        <w:tc>
          <w:tcPr>
            <w:tcW w:w="896" w:type="dxa"/>
            <w:shd w:val="clear" w:color="auto" w:fill="auto"/>
          </w:tcPr>
          <w:p w14:paraId="49F2AE5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212</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lang w:eastAsia="zh-CN"/>
              </w:rPr>
              <w:lastRenderedPageBreak/>
              <w:t>[188, 267]</w:t>
            </w:r>
          </w:p>
        </w:tc>
        <w:tc>
          <w:tcPr>
            <w:tcW w:w="913" w:type="dxa"/>
            <w:shd w:val="clear" w:color="auto" w:fill="auto"/>
          </w:tcPr>
          <w:p w14:paraId="7E1629D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169</w:t>
            </w:r>
            <w:r w:rsidRPr="00512929">
              <w:rPr>
                <w:rFonts w:ascii="Times New Roman" w:eastAsia="SimSun" w:hAnsi="Times New Roman" w:cs="Times New Roman"/>
                <w:color w:val="000000"/>
                <w:vertAlign w:val="superscript"/>
                <w:lang w:eastAsia="zh-CN"/>
              </w:rPr>
              <w:t>d</w:t>
            </w:r>
          </w:p>
          <w:p w14:paraId="334F59A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[105, 191]</w:t>
            </w:r>
          </w:p>
        </w:tc>
        <w:tc>
          <w:tcPr>
            <w:tcW w:w="896" w:type="dxa"/>
            <w:shd w:val="clear" w:color="auto" w:fill="auto"/>
          </w:tcPr>
          <w:p w14:paraId="062FE30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148</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r w:rsidRPr="00512929">
              <w:rPr>
                <w:rFonts w:ascii="Times New Roman" w:eastAsia="SimSun" w:hAnsi="Times New Roman" w:cs="Times New Roman"/>
                <w:color w:val="000000"/>
                <w:lang w:eastAsia="zh-CN"/>
              </w:rPr>
              <w:lastRenderedPageBreak/>
              <w:t>[129, 192]</w:t>
            </w:r>
          </w:p>
        </w:tc>
        <w:tc>
          <w:tcPr>
            <w:tcW w:w="896" w:type="dxa"/>
            <w:shd w:val="clear" w:color="auto" w:fill="auto"/>
          </w:tcPr>
          <w:p w14:paraId="7625E26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vertAlign w:val="superscript"/>
                <w:lang w:eastAsia="zh-CN"/>
              </w:rPr>
            </w:pPr>
            <w:r w:rsidRPr="00512929">
              <w:rPr>
                <w:rFonts w:ascii="Times New Roman" w:eastAsia="SimSun" w:hAnsi="Times New Roman" w:cs="Times New Roman"/>
                <w:color w:val="000000"/>
                <w:lang w:eastAsia="zh-CN"/>
              </w:rPr>
              <w:lastRenderedPageBreak/>
              <w:t>87</w:t>
            </w:r>
            <w:r w:rsidRPr="00512929">
              <w:rPr>
                <w:rFonts w:ascii="Times New Roman" w:eastAsia="SimSun" w:hAnsi="Times New Roman" w:cs="Times New Roman"/>
                <w:color w:val="000000"/>
                <w:vertAlign w:val="superscript"/>
                <w:lang w:eastAsia="zh-CN"/>
              </w:rPr>
              <w:t>b</w:t>
            </w:r>
          </w:p>
          <w:p w14:paraId="266A84B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[84, 107]</w:t>
            </w:r>
          </w:p>
        </w:tc>
        <w:tc>
          <w:tcPr>
            <w:tcW w:w="1131" w:type="dxa"/>
            <w:shd w:val="clear" w:color="auto" w:fill="auto"/>
          </w:tcPr>
          <w:p w14:paraId="5F726CD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210</w:t>
            </w:r>
          </w:p>
          <w:p w14:paraId="43C5964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[154, 281]</w:t>
            </w:r>
          </w:p>
        </w:tc>
      </w:tr>
      <w:tr w:rsidR="00512929" w:rsidRPr="00512929" w14:paraId="1F67BC39" w14:textId="77777777" w:rsidTr="00A844F9">
        <w:tc>
          <w:tcPr>
            <w:tcW w:w="1983" w:type="dxa"/>
            <w:shd w:val="clear" w:color="auto" w:fill="auto"/>
          </w:tcPr>
          <w:p w14:paraId="097997D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lastRenderedPageBreak/>
              <w:t>1 metų išgyvenamumas,%</w:t>
            </w:r>
          </w:p>
          <w:p w14:paraId="18C3F05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[95% PI]</w:t>
            </w:r>
          </w:p>
        </w:tc>
        <w:tc>
          <w:tcPr>
            <w:tcW w:w="984" w:type="dxa"/>
            <w:shd w:val="clear" w:color="auto" w:fill="auto"/>
          </w:tcPr>
          <w:p w14:paraId="2FE851D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E99425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8938A4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80</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[74,85]</w:t>
            </w:r>
          </w:p>
        </w:tc>
        <w:tc>
          <w:tcPr>
            <w:tcW w:w="921" w:type="dxa"/>
            <w:shd w:val="clear" w:color="auto" w:fill="auto"/>
          </w:tcPr>
          <w:p w14:paraId="2F2DA5E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54196E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046366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66</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[59,72]</w:t>
            </w:r>
          </w:p>
        </w:tc>
        <w:tc>
          <w:tcPr>
            <w:tcW w:w="896" w:type="dxa"/>
            <w:shd w:val="clear" w:color="auto" w:fill="auto"/>
          </w:tcPr>
          <w:p w14:paraId="60A16F7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2C3D4F7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71D728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89</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[82,95]</w:t>
            </w:r>
          </w:p>
        </w:tc>
        <w:tc>
          <w:tcPr>
            <w:tcW w:w="913" w:type="dxa"/>
            <w:shd w:val="clear" w:color="auto" w:fill="auto"/>
          </w:tcPr>
          <w:p w14:paraId="4FBF5BA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B2C728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3339DB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72</w:t>
            </w:r>
            <w:r w:rsidRPr="00512929">
              <w:rPr>
                <w:rFonts w:ascii="Times New Roman" w:eastAsia="SimSun" w:hAnsi="Times New Roman" w:cs="Times New Roman"/>
                <w:color w:val="000000"/>
                <w:vertAlign w:val="superscript"/>
                <w:lang w:eastAsia="zh-CN"/>
              </w:rPr>
              <w:t>d</w:t>
            </w:r>
            <w:r w:rsidRPr="00512929">
              <w:rPr>
                <w:rFonts w:ascii="Times New Roman" w:eastAsia="SimSun" w:hAnsi="Times New Roman" w:cs="Times New Roman"/>
                <w:color w:val="000000"/>
                <w:lang w:eastAsia="zh-CN"/>
              </w:rPr>
              <w:t xml:space="preserve"> [62,83]</w:t>
            </w:r>
          </w:p>
        </w:tc>
        <w:tc>
          <w:tcPr>
            <w:tcW w:w="896" w:type="dxa"/>
            <w:shd w:val="clear" w:color="auto" w:fill="auto"/>
          </w:tcPr>
          <w:p w14:paraId="1E3606C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9AF4BB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4F8D7F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73 [64,82]</w:t>
            </w:r>
          </w:p>
        </w:tc>
        <w:tc>
          <w:tcPr>
            <w:tcW w:w="896" w:type="dxa"/>
            <w:shd w:val="clear" w:color="auto" w:fill="auto"/>
          </w:tcPr>
          <w:p w14:paraId="0981FDD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AF301B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79655B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62 [53,71]</w:t>
            </w:r>
          </w:p>
        </w:tc>
        <w:tc>
          <w:tcPr>
            <w:tcW w:w="1131" w:type="dxa"/>
            <w:shd w:val="clear" w:color="auto" w:fill="auto"/>
          </w:tcPr>
          <w:p w14:paraId="1D637E8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CFA2FE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50D6EF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60</w:t>
            </w:r>
          </w:p>
        </w:tc>
      </w:tr>
      <w:tr w:rsidR="00512929" w:rsidRPr="00512929" w14:paraId="0E65E739" w14:textId="77777777" w:rsidTr="00A844F9">
        <w:tc>
          <w:tcPr>
            <w:tcW w:w="1983" w:type="dxa"/>
            <w:shd w:val="clear" w:color="auto" w:fill="auto"/>
          </w:tcPr>
          <w:p w14:paraId="69ACA82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Geriausias atsakas (%)</w:t>
            </w:r>
          </w:p>
        </w:tc>
        <w:tc>
          <w:tcPr>
            <w:tcW w:w="984" w:type="dxa"/>
            <w:shd w:val="clear" w:color="auto" w:fill="auto"/>
          </w:tcPr>
          <w:p w14:paraId="1FBBCB0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Bz n=315c</w:t>
            </w:r>
          </w:p>
        </w:tc>
        <w:tc>
          <w:tcPr>
            <w:tcW w:w="921" w:type="dxa"/>
            <w:shd w:val="clear" w:color="auto" w:fill="auto"/>
          </w:tcPr>
          <w:p w14:paraId="0268330C"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Dex n=312c</w:t>
            </w:r>
          </w:p>
        </w:tc>
        <w:tc>
          <w:tcPr>
            <w:tcW w:w="896" w:type="dxa"/>
            <w:shd w:val="clear" w:color="auto" w:fill="auto"/>
          </w:tcPr>
          <w:p w14:paraId="727AF79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727A8BA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n=128</w:t>
            </w:r>
          </w:p>
        </w:tc>
        <w:tc>
          <w:tcPr>
            <w:tcW w:w="913" w:type="dxa"/>
            <w:shd w:val="clear" w:color="auto" w:fill="auto"/>
          </w:tcPr>
          <w:p w14:paraId="624D081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403C6CF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n=110</w:t>
            </w:r>
          </w:p>
        </w:tc>
        <w:tc>
          <w:tcPr>
            <w:tcW w:w="896" w:type="dxa"/>
            <w:shd w:val="clear" w:color="auto" w:fill="auto"/>
          </w:tcPr>
          <w:p w14:paraId="692E11C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276DFB4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n=187</w:t>
            </w:r>
          </w:p>
        </w:tc>
        <w:tc>
          <w:tcPr>
            <w:tcW w:w="896" w:type="dxa"/>
            <w:shd w:val="clear" w:color="auto" w:fill="auto"/>
          </w:tcPr>
          <w:p w14:paraId="414CCA4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Dex</w:t>
            </w:r>
          </w:p>
          <w:p w14:paraId="39F8BB3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n=202</w:t>
            </w:r>
          </w:p>
        </w:tc>
        <w:tc>
          <w:tcPr>
            <w:tcW w:w="1131" w:type="dxa"/>
            <w:shd w:val="clear" w:color="auto" w:fill="auto"/>
          </w:tcPr>
          <w:p w14:paraId="16331A6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Bz</w:t>
            </w:r>
          </w:p>
          <w:p w14:paraId="4187B63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n=193</w:t>
            </w:r>
          </w:p>
        </w:tc>
      </w:tr>
      <w:tr w:rsidR="00512929" w:rsidRPr="00512929" w14:paraId="1C851A4F" w14:textId="77777777" w:rsidTr="00A844F9">
        <w:tc>
          <w:tcPr>
            <w:tcW w:w="1983" w:type="dxa"/>
            <w:shd w:val="clear" w:color="auto" w:fill="auto"/>
          </w:tcPr>
          <w:p w14:paraId="7664329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 </w:t>
            </w:r>
          </w:p>
        </w:tc>
        <w:tc>
          <w:tcPr>
            <w:tcW w:w="984" w:type="dxa"/>
            <w:shd w:val="clear" w:color="auto" w:fill="auto"/>
          </w:tcPr>
          <w:p w14:paraId="7CF6F17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20 (6)</w:t>
            </w:r>
            <w:r w:rsidRPr="00512929">
              <w:rPr>
                <w:rFonts w:ascii="Times New Roman" w:eastAsia="SimSun" w:hAnsi="Times New Roman" w:cs="Times New Roman"/>
                <w:color w:val="000000"/>
                <w:vertAlign w:val="superscript"/>
                <w:lang w:eastAsia="zh-CN"/>
              </w:rPr>
              <w:t xml:space="preserve"> b</w:t>
            </w:r>
            <w:r w:rsidRPr="00512929">
              <w:rPr>
                <w:rFonts w:ascii="Times New Roman" w:eastAsia="SimSun" w:hAnsi="Times New Roman" w:cs="Times New Roman"/>
                <w:color w:val="000000"/>
                <w:lang w:eastAsia="zh-CN"/>
              </w:rPr>
              <w:t xml:space="preserve"> </w:t>
            </w:r>
          </w:p>
        </w:tc>
        <w:tc>
          <w:tcPr>
            <w:tcW w:w="921" w:type="dxa"/>
            <w:shd w:val="clear" w:color="auto" w:fill="auto"/>
          </w:tcPr>
          <w:p w14:paraId="2899B400"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 (&lt; 1)</w:t>
            </w:r>
            <w:r w:rsidRPr="00512929">
              <w:rPr>
                <w:rFonts w:ascii="Times New Roman" w:eastAsia="SimSun" w:hAnsi="Times New Roman" w:cs="Times New Roman"/>
                <w:color w:val="000000"/>
                <w:vertAlign w:val="superscript"/>
                <w:lang w:eastAsia="zh-CN"/>
              </w:rPr>
              <w:t xml:space="preserve">b </w:t>
            </w:r>
          </w:p>
        </w:tc>
        <w:tc>
          <w:tcPr>
            <w:tcW w:w="896" w:type="dxa"/>
            <w:shd w:val="clear" w:color="auto" w:fill="auto"/>
          </w:tcPr>
          <w:p w14:paraId="2B9B3B2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8 (6) </w:t>
            </w:r>
          </w:p>
        </w:tc>
        <w:tc>
          <w:tcPr>
            <w:tcW w:w="913" w:type="dxa"/>
            <w:shd w:val="clear" w:color="auto" w:fill="auto"/>
          </w:tcPr>
          <w:p w14:paraId="7D38B76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2 (2) </w:t>
            </w:r>
          </w:p>
        </w:tc>
        <w:tc>
          <w:tcPr>
            <w:tcW w:w="896" w:type="dxa"/>
            <w:shd w:val="clear" w:color="auto" w:fill="auto"/>
          </w:tcPr>
          <w:p w14:paraId="03E1F19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12 (6) </w:t>
            </w:r>
          </w:p>
        </w:tc>
        <w:tc>
          <w:tcPr>
            <w:tcW w:w="896" w:type="dxa"/>
            <w:shd w:val="clear" w:color="auto" w:fill="auto"/>
          </w:tcPr>
          <w:p w14:paraId="0DFF219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0 (0) </w:t>
            </w:r>
          </w:p>
        </w:tc>
        <w:tc>
          <w:tcPr>
            <w:tcW w:w="1131" w:type="dxa"/>
            <w:shd w:val="clear" w:color="auto" w:fill="auto"/>
          </w:tcPr>
          <w:p w14:paraId="0FB7E2D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(4)** </w:t>
            </w:r>
          </w:p>
        </w:tc>
      </w:tr>
      <w:tr w:rsidR="00512929" w:rsidRPr="00512929" w14:paraId="7BA7220B" w14:textId="77777777" w:rsidTr="00A844F9">
        <w:tc>
          <w:tcPr>
            <w:tcW w:w="1983" w:type="dxa"/>
            <w:shd w:val="clear" w:color="auto" w:fill="auto"/>
          </w:tcPr>
          <w:p w14:paraId="394F0CE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 + nVR </w:t>
            </w:r>
          </w:p>
        </w:tc>
        <w:tc>
          <w:tcPr>
            <w:tcW w:w="984" w:type="dxa"/>
            <w:shd w:val="clear" w:color="auto" w:fill="auto"/>
          </w:tcPr>
          <w:p w14:paraId="28AE1F2E"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41 (13)</w:t>
            </w:r>
            <w:r w:rsidRPr="00512929">
              <w:rPr>
                <w:rFonts w:ascii="Times New Roman" w:eastAsia="SimSun" w:hAnsi="Times New Roman" w:cs="Times New Roman"/>
                <w:color w:val="000000"/>
                <w:vertAlign w:val="superscript"/>
                <w:lang w:eastAsia="zh-CN"/>
              </w:rPr>
              <w:t xml:space="preserve">b </w:t>
            </w:r>
          </w:p>
        </w:tc>
        <w:tc>
          <w:tcPr>
            <w:tcW w:w="921" w:type="dxa"/>
            <w:shd w:val="clear" w:color="auto" w:fill="auto"/>
          </w:tcPr>
          <w:p w14:paraId="3AEF02D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 (2)</w:t>
            </w:r>
            <w:r w:rsidRPr="00512929">
              <w:rPr>
                <w:rFonts w:ascii="Times New Roman" w:eastAsia="SimSun" w:hAnsi="Times New Roman" w:cs="Times New Roman"/>
                <w:color w:val="000000"/>
                <w:vertAlign w:val="superscript"/>
                <w:lang w:eastAsia="zh-CN"/>
              </w:rPr>
              <w:t xml:space="preserve"> b</w:t>
            </w:r>
            <w:r w:rsidRPr="00512929">
              <w:rPr>
                <w:rFonts w:ascii="Times New Roman" w:eastAsia="SimSun" w:hAnsi="Times New Roman" w:cs="Times New Roman"/>
                <w:color w:val="000000"/>
                <w:lang w:eastAsia="zh-CN"/>
              </w:rPr>
              <w:t xml:space="preserve"> </w:t>
            </w:r>
          </w:p>
        </w:tc>
        <w:tc>
          <w:tcPr>
            <w:tcW w:w="896" w:type="dxa"/>
            <w:shd w:val="clear" w:color="auto" w:fill="auto"/>
          </w:tcPr>
          <w:p w14:paraId="7E4C2DB1"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16 (13) </w:t>
            </w:r>
          </w:p>
        </w:tc>
        <w:tc>
          <w:tcPr>
            <w:tcW w:w="913" w:type="dxa"/>
            <w:shd w:val="clear" w:color="auto" w:fill="auto"/>
          </w:tcPr>
          <w:p w14:paraId="4B81E5B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4 (4) </w:t>
            </w:r>
          </w:p>
        </w:tc>
        <w:tc>
          <w:tcPr>
            <w:tcW w:w="896" w:type="dxa"/>
            <w:shd w:val="clear" w:color="auto" w:fill="auto"/>
          </w:tcPr>
          <w:p w14:paraId="5156BEF3"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25 (13) </w:t>
            </w:r>
          </w:p>
        </w:tc>
        <w:tc>
          <w:tcPr>
            <w:tcW w:w="896" w:type="dxa"/>
            <w:shd w:val="clear" w:color="auto" w:fill="auto"/>
          </w:tcPr>
          <w:p w14:paraId="07E85AD4"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 (&lt; 1) </w:t>
            </w:r>
          </w:p>
        </w:tc>
        <w:tc>
          <w:tcPr>
            <w:tcW w:w="1131" w:type="dxa"/>
            <w:shd w:val="clear" w:color="auto" w:fill="auto"/>
          </w:tcPr>
          <w:p w14:paraId="77F135B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(10)** </w:t>
            </w:r>
          </w:p>
        </w:tc>
      </w:tr>
      <w:tr w:rsidR="00512929" w:rsidRPr="00512929" w14:paraId="08EC1611" w14:textId="77777777" w:rsidTr="00A844F9">
        <w:tc>
          <w:tcPr>
            <w:tcW w:w="1983" w:type="dxa"/>
            <w:shd w:val="clear" w:color="auto" w:fill="auto"/>
          </w:tcPr>
          <w:p w14:paraId="55D1FB6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VR+nVR+DA </w:t>
            </w:r>
          </w:p>
        </w:tc>
        <w:tc>
          <w:tcPr>
            <w:tcW w:w="984" w:type="dxa"/>
            <w:shd w:val="clear" w:color="auto" w:fill="auto"/>
          </w:tcPr>
          <w:p w14:paraId="73A67E8C"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121(38)</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921" w:type="dxa"/>
            <w:shd w:val="clear" w:color="auto" w:fill="auto"/>
          </w:tcPr>
          <w:p w14:paraId="5551C2C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56 (18)</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896" w:type="dxa"/>
            <w:shd w:val="clear" w:color="auto" w:fill="auto"/>
          </w:tcPr>
          <w:p w14:paraId="3CAA71A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57 (45)</w:t>
            </w:r>
            <w:r w:rsidRPr="00512929">
              <w:rPr>
                <w:rFonts w:ascii="Times New Roman" w:eastAsia="SimSun" w:hAnsi="Times New Roman" w:cs="Times New Roman"/>
                <w:color w:val="000000"/>
                <w:vertAlign w:val="superscript"/>
                <w:lang w:eastAsia="zh-CN"/>
              </w:rPr>
              <w:t xml:space="preserve">d </w:t>
            </w:r>
          </w:p>
        </w:tc>
        <w:tc>
          <w:tcPr>
            <w:tcW w:w="913" w:type="dxa"/>
            <w:shd w:val="clear" w:color="auto" w:fill="auto"/>
          </w:tcPr>
          <w:p w14:paraId="71D735A9"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29 (26)</w:t>
            </w:r>
            <w:r w:rsidRPr="00512929">
              <w:rPr>
                <w:rFonts w:ascii="Times New Roman" w:eastAsia="SimSun" w:hAnsi="Times New Roman" w:cs="Times New Roman"/>
                <w:color w:val="000000"/>
                <w:vertAlign w:val="superscript"/>
                <w:lang w:eastAsia="zh-CN"/>
              </w:rPr>
              <w:t xml:space="preserve">d </w:t>
            </w:r>
          </w:p>
        </w:tc>
        <w:tc>
          <w:tcPr>
            <w:tcW w:w="896" w:type="dxa"/>
            <w:shd w:val="clear" w:color="auto" w:fill="auto"/>
          </w:tcPr>
          <w:p w14:paraId="6832895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64 (34)</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896" w:type="dxa"/>
            <w:shd w:val="clear" w:color="auto" w:fill="auto"/>
          </w:tcPr>
          <w:p w14:paraId="75CC56BA"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27 (13)</w:t>
            </w:r>
            <w:r w:rsidRPr="00512929">
              <w:rPr>
                <w:rFonts w:ascii="Times New Roman" w:eastAsia="SimSun" w:hAnsi="Times New Roman" w:cs="Times New Roman"/>
                <w:color w:val="000000"/>
                <w:vertAlign w:val="superscript"/>
                <w:lang w:eastAsia="zh-CN"/>
              </w:rPr>
              <w:t>b</w:t>
            </w:r>
            <w:r w:rsidRPr="00512929">
              <w:rPr>
                <w:rFonts w:ascii="Times New Roman" w:eastAsia="SimSun" w:hAnsi="Times New Roman" w:cs="Times New Roman"/>
                <w:color w:val="000000"/>
                <w:lang w:eastAsia="zh-CN"/>
              </w:rPr>
              <w:t xml:space="preserve"> </w:t>
            </w:r>
          </w:p>
        </w:tc>
        <w:tc>
          <w:tcPr>
            <w:tcW w:w="1131" w:type="dxa"/>
            <w:shd w:val="clear" w:color="auto" w:fill="auto"/>
          </w:tcPr>
          <w:p w14:paraId="3B28024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(27)** </w:t>
            </w:r>
          </w:p>
        </w:tc>
      </w:tr>
      <w:tr w:rsidR="00512929" w:rsidRPr="00512929" w14:paraId="394DD9CB" w14:textId="77777777" w:rsidTr="00A844F9">
        <w:tc>
          <w:tcPr>
            <w:tcW w:w="1983" w:type="dxa"/>
            <w:shd w:val="clear" w:color="auto" w:fill="auto"/>
          </w:tcPr>
          <w:p w14:paraId="64174D76"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VR+nVR+DA+MA </w:t>
            </w:r>
          </w:p>
        </w:tc>
        <w:tc>
          <w:tcPr>
            <w:tcW w:w="984" w:type="dxa"/>
            <w:shd w:val="clear" w:color="auto" w:fill="auto"/>
          </w:tcPr>
          <w:p w14:paraId="6D03860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146 (46) </w:t>
            </w:r>
          </w:p>
        </w:tc>
        <w:tc>
          <w:tcPr>
            <w:tcW w:w="921" w:type="dxa"/>
            <w:shd w:val="clear" w:color="auto" w:fill="auto"/>
          </w:tcPr>
          <w:p w14:paraId="3B3A86ED"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108 (35) </w:t>
            </w:r>
          </w:p>
        </w:tc>
        <w:tc>
          <w:tcPr>
            <w:tcW w:w="896" w:type="dxa"/>
            <w:shd w:val="clear" w:color="auto" w:fill="auto"/>
          </w:tcPr>
          <w:p w14:paraId="4F5702A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66 (52) </w:t>
            </w:r>
          </w:p>
        </w:tc>
        <w:tc>
          <w:tcPr>
            <w:tcW w:w="913" w:type="dxa"/>
            <w:shd w:val="clear" w:color="auto" w:fill="auto"/>
          </w:tcPr>
          <w:p w14:paraId="580D57E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45 (41) </w:t>
            </w:r>
          </w:p>
        </w:tc>
        <w:tc>
          <w:tcPr>
            <w:tcW w:w="896" w:type="dxa"/>
            <w:shd w:val="clear" w:color="auto" w:fill="auto"/>
          </w:tcPr>
          <w:p w14:paraId="12F1D1DF"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80 (43) </w:t>
            </w:r>
          </w:p>
        </w:tc>
        <w:tc>
          <w:tcPr>
            <w:tcW w:w="896" w:type="dxa"/>
            <w:shd w:val="clear" w:color="auto" w:fill="auto"/>
          </w:tcPr>
          <w:p w14:paraId="620D1E25"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63 (31) </w:t>
            </w:r>
          </w:p>
        </w:tc>
        <w:tc>
          <w:tcPr>
            <w:tcW w:w="1131" w:type="dxa"/>
            <w:shd w:val="clear" w:color="auto" w:fill="auto"/>
          </w:tcPr>
          <w:p w14:paraId="2C4A4BE2"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(35)** </w:t>
            </w:r>
          </w:p>
        </w:tc>
      </w:tr>
      <w:tr w:rsidR="00512929" w:rsidRPr="00512929" w14:paraId="35D1F860" w14:textId="77777777" w:rsidTr="00A844F9">
        <w:tc>
          <w:tcPr>
            <w:tcW w:w="1983" w:type="dxa"/>
            <w:shd w:val="clear" w:color="auto" w:fill="auto"/>
          </w:tcPr>
          <w:p w14:paraId="7AA91F87"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b/>
                <w:bCs/>
                <w:color w:val="000000"/>
                <w:lang w:eastAsia="zh-CN"/>
              </w:rPr>
            </w:pPr>
            <w:r w:rsidRPr="00512929">
              <w:rPr>
                <w:rFonts w:ascii="Times New Roman" w:eastAsia="SimSun" w:hAnsi="Times New Roman" w:cs="Times New Roman"/>
                <w:b/>
                <w:bCs/>
                <w:color w:val="000000"/>
                <w:lang w:eastAsia="zh-CN"/>
              </w:rPr>
              <w:t>Trukmės mediana</w:t>
            </w:r>
          </w:p>
          <w:p w14:paraId="452B75A1"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Dienos</w:t>
            </w:r>
          </w:p>
          <w:p w14:paraId="2F4C776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(mėnesiai)</w:t>
            </w:r>
          </w:p>
        </w:tc>
        <w:tc>
          <w:tcPr>
            <w:tcW w:w="984" w:type="dxa"/>
            <w:shd w:val="clear" w:color="auto" w:fill="auto"/>
          </w:tcPr>
          <w:p w14:paraId="238E9DEA"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14CE38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242 (8,0)</w:t>
            </w:r>
          </w:p>
        </w:tc>
        <w:tc>
          <w:tcPr>
            <w:tcW w:w="921" w:type="dxa"/>
            <w:shd w:val="clear" w:color="auto" w:fill="auto"/>
          </w:tcPr>
          <w:p w14:paraId="6DC0F9B2"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F380B1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169 (5,6)</w:t>
            </w:r>
          </w:p>
        </w:tc>
        <w:tc>
          <w:tcPr>
            <w:tcW w:w="896" w:type="dxa"/>
            <w:shd w:val="clear" w:color="auto" w:fill="auto"/>
          </w:tcPr>
          <w:p w14:paraId="440E3AB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0EF2B4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246 (8,1)</w:t>
            </w:r>
          </w:p>
        </w:tc>
        <w:tc>
          <w:tcPr>
            <w:tcW w:w="913" w:type="dxa"/>
            <w:shd w:val="clear" w:color="auto" w:fill="auto"/>
          </w:tcPr>
          <w:p w14:paraId="225C813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1D4D70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189</w:t>
            </w:r>
          </w:p>
          <w:p w14:paraId="6D4A9B3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(6,2)</w:t>
            </w:r>
          </w:p>
        </w:tc>
        <w:tc>
          <w:tcPr>
            <w:tcW w:w="896" w:type="dxa"/>
            <w:shd w:val="clear" w:color="auto" w:fill="auto"/>
          </w:tcPr>
          <w:p w14:paraId="623134C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4C22E6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238 (7,8)</w:t>
            </w:r>
          </w:p>
        </w:tc>
        <w:tc>
          <w:tcPr>
            <w:tcW w:w="896" w:type="dxa"/>
            <w:shd w:val="clear" w:color="auto" w:fill="auto"/>
          </w:tcPr>
          <w:p w14:paraId="787BE2A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43B37025"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126 (4,1)</w:t>
            </w:r>
          </w:p>
        </w:tc>
        <w:tc>
          <w:tcPr>
            <w:tcW w:w="1131" w:type="dxa"/>
            <w:shd w:val="clear" w:color="auto" w:fill="auto"/>
          </w:tcPr>
          <w:p w14:paraId="55E213E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D237F2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385*</w:t>
            </w:r>
          </w:p>
        </w:tc>
      </w:tr>
      <w:tr w:rsidR="00512929" w:rsidRPr="00512929" w14:paraId="31DB1658" w14:textId="77777777" w:rsidTr="00A844F9">
        <w:tc>
          <w:tcPr>
            <w:tcW w:w="1983" w:type="dxa"/>
            <w:shd w:val="clear" w:color="auto" w:fill="auto"/>
          </w:tcPr>
          <w:p w14:paraId="5332425B" w14:textId="77777777" w:rsidR="00512929" w:rsidRPr="00512929" w:rsidRDefault="00512929" w:rsidP="00512929">
            <w:pPr>
              <w:widowControl w:val="0"/>
              <w:tabs>
                <w:tab w:val="left" w:pos="9072"/>
              </w:tabs>
              <w:autoSpaceDE w:val="0"/>
              <w:autoSpaceDN w:val="0"/>
              <w:adjustRightInd w:val="0"/>
              <w:spacing w:after="0" w:line="240" w:lineRule="auto"/>
              <w:rPr>
                <w:rFonts w:ascii="Times New Roman" w:eastAsia="SimSun" w:hAnsi="Times New Roman" w:cs="Times New Roman"/>
                <w:color w:val="000000"/>
                <w:lang w:eastAsia="zh-CN"/>
              </w:rPr>
            </w:pPr>
            <w:r w:rsidRPr="00512929">
              <w:rPr>
                <w:rFonts w:ascii="Times New Roman" w:eastAsia="SimSun" w:hAnsi="Times New Roman" w:cs="Times New Roman"/>
                <w:b/>
                <w:bCs/>
                <w:color w:val="000000"/>
                <w:lang w:eastAsia="zh-CN"/>
              </w:rPr>
              <w:t xml:space="preserve">Laikas iki atsako </w:t>
            </w:r>
            <w:r w:rsidRPr="00512929">
              <w:rPr>
                <w:rFonts w:ascii="Times New Roman" w:eastAsia="SimSun" w:hAnsi="Times New Roman" w:cs="Times New Roman"/>
                <w:color w:val="000000"/>
                <w:lang w:eastAsia="zh-CN"/>
              </w:rPr>
              <w:t xml:space="preserve">VR + DA (dienos) </w:t>
            </w:r>
          </w:p>
        </w:tc>
        <w:tc>
          <w:tcPr>
            <w:tcW w:w="984" w:type="dxa"/>
            <w:shd w:val="clear" w:color="auto" w:fill="auto"/>
          </w:tcPr>
          <w:p w14:paraId="4A2881D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F09D45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43</w:t>
            </w:r>
          </w:p>
        </w:tc>
        <w:tc>
          <w:tcPr>
            <w:tcW w:w="921" w:type="dxa"/>
            <w:shd w:val="clear" w:color="auto" w:fill="auto"/>
          </w:tcPr>
          <w:p w14:paraId="07241980"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EF2FBB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43</w:t>
            </w:r>
          </w:p>
        </w:tc>
        <w:tc>
          <w:tcPr>
            <w:tcW w:w="896" w:type="dxa"/>
            <w:shd w:val="clear" w:color="auto" w:fill="auto"/>
          </w:tcPr>
          <w:p w14:paraId="1AAEBE5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3CC91846"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44</w:t>
            </w:r>
          </w:p>
        </w:tc>
        <w:tc>
          <w:tcPr>
            <w:tcW w:w="913" w:type="dxa"/>
            <w:shd w:val="clear" w:color="auto" w:fill="auto"/>
          </w:tcPr>
          <w:p w14:paraId="09B51B4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03E3870D"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46</w:t>
            </w:r>
          </w:p>
        </w:tc>
        <w:tc>
          <w:tcPr>
            <w:tcW w:w="896" w:type="dxa"/>
            <w:shd w:val="clear" w:color="auto" w:fill="auto"/>
          </w:tcPr>
          <w:p w14:paraId="4AC0A98E"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5C35906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41</w:t>
            </w:r>
          </w:p>
        </w:tc>
        <w:tc>
          <w:tcPr>
            <w:tcW w:w="896" w:type="dxa"/>
            <w:shd w:val="clear" w:color="auto" w:fill="auto"/>
          </w:tcPr>
          <w:p w14:paraId="0DF1241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770194E9"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27</w:t>
            </w:r>
          </w:p>
        </w:tc>
        <w:tc>
          <w:tcPr>
            <w:tcW w:w="1131" w:type="dxa"/>
            <w:shd w:val="clear" w:color="auto" w:fill="auto"/>
          </w:tcPr>
          <w:p w14:paraId="12BAAEB3"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p>
          <w:p w14:paraId="1ECCCCD7"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38*</w:t>
            </w:r>
          </w:p>
        </w:tc>
      </w:tr>
    </w:tbl>
    <w:p w14:paraId="3CF4F75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ITT – numatytų gydyti pacientų (</w:t>
      </w:r>
      <w:r w:rsidRPr="00512929">
        <w:rPr>
          <w:rFonts w:ascii="Times New Roman" w:eastAsia="Times New Roman" w:hAnsi="Times New Roman" w:cs="Times New Roman"/>
          <w:i/>
          <w:snapToGrid w:val="0"/>
          <w:sz w:val="18"/>
          <w:szCs w:val="18"/>
        </w:rPr>
        <w:t>intent to treat</w:t>
      </w:r>
      <w:r w:rsidRPr="00512929">
        <w:rPr>
          <w:rFonts w:ascii="Times New Roman" w:eastAsia="Times New Roman" w:hAnsi="Times New Roman" w:cs="Times New Roman"/>
          <w:snapToGrid w:val="0"/>
          <w:sz w:val="18"/>
          <w:szCs w:val="18"/>
        </w:rPr>
        <w:t>) populiacija</w:t>
      </w:r>
    </w:p>
    <w:p w14:paraId="1CC0FE5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b</w:t>
      </w:r>
      <w:r w:rsidRPr="00512929">
        <w:rPr>
          <w:rFonts w:ascii="Times New Roman" w:eastAsia="Times New Roman" w:hAnsi="Times New Roman" w:cs="Times New Roman"/>
          <w:snapToGrid w:val="0"/>
          <w:sz w:val="18"/>
          <w:szCs w:val="18"/>
        </w:rPr>
        <w:t xml:space="preserve"> p reikšmė paremta stratifikuotos </w:t>
      </w:r>
      <w:r w:rsidRPr="00512929">
        <w:rPr>
          <w:rFonts w:ascii="Times New Roman" w:eastAsia="Times New Roman" w:hAnsi="Times New Roman" w:cs="Times New Roman"/>
          <w:i/>
          <w:snapToGrid w:val="0"/>
          <w:sz w:val="18"/>
          <w:szCs w:val="18"/>
        </w:rPr>
        <w:t>log-rank</w:t>
      </w:r>
      <w:r w:rsidRPr="00512929">
        <w:rPr>
          <w:rFonts w:ascii="Times New Roman" w:eastAsia="Times New Roman" w:hAnsi="Times New Roman" w:cs="Times New Roman"/>
          <w:snapToGrid w:val="0"/>
          <w:sz w:val="18"/>
          <w:szCs w:val="18"/>
        </w:rPr>
        <w:t xml:space="preserve"> analizės kriterijumi; analizė atlikta pagal gydymo būdą, atmetant suskirstymą pagal anksčiau taikytą gydymą; p &lt; 0,0001.</w:t>
      </w:r>
    </w:p>
    <w:p w14:paraId="32E9817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c</w:t>
      </w:r>
      <w:r w:rsidRPr="00512929">
        <w:rPr>
          <w:rFonts w:ascii="Times New Roman" w:eastAsia="Times New Roman" w:hAnsi="Times New Roman" w:cs="Times New Roman"/>
          <w:snapToGrid w:val="0"/>
          <w:sz w:val="18"/>
          <w:szCs w:val="18"/>
        </w:rPr>
        <w:t xml:space="preserve"> Pacientams, kuriems pasireiškė atsakas, buvo priskirti ir pacientai, kuriems liga buvo įvertinta pradinio vertinimo metu ir kurie suvartojo bent 1 tiriamojo vaistinio preparato dozę.</w:t>
      </w:r>
    </w:p>
    <w:p w14:paraId="43182E0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d</w:t>
      </w:r>
      <w:r w:rsidRPr="00512929">
        <w:rPr>
          <w:rFonts w:ascii="Times New Roman" w:eastAsia="Times New Roman" w:hAnsi="Times New Roman" w:cs="Times New Roman"/>
          <w:snapToGrid w:val="0"/>
          <w:sz w:val="18"/>
          <w:szCs w:val="18"/>
        </w:rPr>
        <w:t xml:space="preserve"> p reikšmė pagal </w:t>
      </w:r>
      <w:r w:rsidRPr="00512929">
        <w:rPr>
          <w:rFonts w:ascii="Times New Roman" w:eastAsia="Times New Roman" w:hAnsi="Times New Roman" w:cs="Times New Roman"/>
          <w:i/>
          <w:snapToGrid w:val="0"/>
          <w:sz w:val="18"/>
          <w:szCs w:val="18"/>
        </w:rPr>
        <w:t>Cochran-Mantel-Haenszel chi</w:t>
      </w:r>
      <w:r w:rsidRPr="00512929">
        <w:rPr>
          <w:rFonts w:ascii="Times New Roman" w:eastAsia="Times New Roman" w:hAnsi="Times New Roman" w:cs="Times New Roman"/>
          <w:snapToGrid w:val="0"/>
          <w:sz w:val="18"/>
          <w:szCs w:val="18"/>
        </w:rPr>
        <w:t xml:space="preserve"> kvadratinį kriterijų, pritaikytą stratifikavimo faktoriams; analizė atlikta pagal gydymo būdą, atmetant suskirstymą pagal anksčiau taikytą gydymą.</w:t>
      </w:r>
    </w:p>
    <w:p w14:paraId="11AAE28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 VR+DA+MA **VR – VR (IF-); nVR – VR (IF+)</w:t>
      </w:r>
    </w:p>
    <w:p w14:paraId="63C0B43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NA – neaktualu, NV – nebuvo vertinama</w:t>
      </w:r>
    </w:p>
    <w:p w14:paraId="72CED97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LIP – laikas iki progresavimo</w:t>
      </w:r>
    </w:p>
    <w:p w14:paraId="047A174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PI – pasikliautinasis intervalas</w:t>
      </w:r>
    </w:p>
    <w:p w14:paraId="5ADCDA1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Bz – bortezomibas, Dex – deksametazonas</w:t>
      </w:r>
    </w:p>
    <w:p w14:paraId="65A7542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VR – visiška remisija; nVR – nevisiška remisija</w:t>
      </w:r>
    </w:p>
    <w:p w14:paraId="5F547E63"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rPr>
        <w:t>DA – dalinis atsakas; MA – minimalus atsakas</w:t>
      </w:r>
    </w:p>
    <w:p w14:paraId="47817F7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4E0400D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klinikinio tyrimo protokolas pacientams tais atvejais, kai po gydymo vien tik bortezomibu buvo gautas mažesnis už optimalų atsakas į gydymą, leido gydymui kartu su bortezomibu skirti dideles deksametazono dozes. Gydymas bortezomibo ir deksametazono kombinacija buvo taikytas iš viso 74 ligoniams. Taikant sudėtinį gydymą, 18 % pacientų atsakas į gydymą buvo gautas arba pagerėjo [MA (11 %) arba DA (7 %)].</w:t>
      </w:r>
    </w:p>
    <w:p w14:paraId="0AA07D84" w14:textId="77777777" w:rsidR="00512929" w:rsidRPr="00977930" w:rsidRDefault="00512929" w:rsidP="00512929">
      <w:pPr>
        <w:widowControl w:val="0"/>
        <w:tabs>
          <w:tab w:val="left" w:pos="567"/>
          <w:tab w:val="left" w:pos="9072"/>
        </w:tabs>
        <w:spacing w:after="0" w:line="240" w:lineRule="auto"/>
        <w:rPr>
          <w:rFonts w:ascii="Times New Roman" w:hAnsi="Times New Roman"/>
          <w:highlight w:val="yellow"/>
        </w:rPr>
      </w:pPr>
    </w:p>
    <w:p w14:paraId="49FBE2C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Po oda leidžiamo bortezomibo klinikinis veiksmingumas pacientams, sergantiems pasikartojančia ar į gydymą nereaguojančia mieloma</w:t>
      </w:r>
    </w:p>
    <w:p w14:paraId="5F37E47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Atviro atsitiktinių imčių, III fazės ne žemesnio veiksmingumo (nenusileidžiančio) poveikio tyrime buvo palygintas po oda ir į veną leidžiamo bortezomibo veiksmingumas ir saugumas. Šiame tyrime dalyvavo 222 pasikartojančia ar į gydymą nereaguojančia daugine mieloma sergantys pacientai, kurie buvo suskirstyti į atsitiktines imtis santykiu 2:1, vieniems buvo skirti 8 ciklai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kūno paviršiaus ploto bortezomibo</w:t>
      </w:r>
      <w:r w:rsidRPr="00512929">
        <w:rPr>
          <w:rFonts w:ascii="Times New Roman" w:eastAsia="Times New Roman" w:hAnsi="Times New Roman" w:cs="Times New Roman"/>
          <w:i/>
          <w:snapToGrid w:val="0"/>
        </w:rPr>
        <w:t xml:space="preserve"> </w:t>
      </w:r>
      <w:r w:rsidRPr="00512929">
        <w:rPr>
          <w:rFonts w:ascii="Times New Roman" w:eastAsia="Times New Roman" w:hAnsi="Times New Roman" w:cs="Times New Roman"/>
          <w:snapToGrid w:val="0"/>
        </w:rPr>
        <w:t>dozę leidžiant po oda, kitiems – leidžiant į veną. Pacientams, kuriems nebuvo optimalaus atsako (mažesnis nei visiškas atsakas [VA]) į gydymą, skiriant vien tik bortezomibo, po 4 ciklų buvo leista vartoti 20 mg deksametazono paros dozę tą pačią dieną, kai buvo vartojama bortezomibo, ir kitą dieną po to. Pacientai, kuriems iš pat pradžių buvo ≥2 laipsnio periferinė neuropatija arba trombocitų kiekis buvo &lt; 50 000/µl, į tyrimą nebuvo įtraukti. Iš viso atsaką buvo galima įvertinti 218 pacientų.</w:t>
      </w:r>
    </w:p>
    <w:p w14:paraId="7E4503A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38A9BD4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Tyrimo metu buvo pasiektas pagrindinis tikslas – ne žemesnio atsako dažnis (VA [visiškas atsakas] + DA [dalinis atsakas]) po 4 gydymo ciklų vien tik bortezomibu: vartojant tiek po oda, tiek į veną, atsako dažnis buvo 42%. Be to, su antriniu atsaku susijusios ir su laiku iki įvykio susijusios veiksmingumo vertinamosios baigtys parodė nuoseklius rezultatus bortezomibo vartojant po oda ir į veną (žr. 15 lentelę).</w:t>
      </w:r>
    </w:p>
    <w:p w14:paraId="62CF8C8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4F4F36A4"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lastRenderedPageBreak/>
        <w:t>15 lentelė. Veiksmingumo analizių apibendrinimas palyginant bortezomibo vartojimą po oda ir į veną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694"/>
      </w:tblGrid>
      <w:tr w:rsidR="00512929" w:rsidRPr="00512929" w14:paraId="7AE121BD" w14:textId="77777777" w:rsidTr="00A844F9">
        <w:tc>
          <w:tcPr>
            <w:tcW w:w="3369" w:type="dxa"/>
            <w:shd w:val="clear" w:color="auto" w:fill="auto"/>
          </w:tcPr>
          <w:p w14:paraId="2CF0075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tc>
        <w:tc>
          <w:tcPr>
            <w:tcW w:w="2409" w:type="dxa"/>
            <w:shd w:val="clear" w:color="auto" w:fill="auto"/>
          </w:tcPr>
          <w:p w14:paraId="0F57A088"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b/>
                <w:snapToGrid w:val="0"/>
              </w:rPr>
              <w:t>Bortezomibo vartojimo į veną grupė</w:t>
            </w:r>
          </w:p>
        </w:tc>
        <w:tc>
          <w:tcPr>
            <w:tcW w:w="2694" w:type="dxa"/>
            <w:shd w:val="clear" w:color="auto" w:fill="auto"/>
          </w:tcPr>
          <w:p w14:paraId="2FB62CC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Bortezomibo vartojimo po oda grupė</w:t>
            </w:r>
          </w:p>
        </w:tc>
      </w:tr>
      <w:tr w:rsidR="00512929" w:rsidRPr="00512929" w14:paraId="7D38259E" w14:textId="77777777" w:rsidTr="00A844F9">
        <w:tc>
          <w:tcPr>
            <w:tcW w:w="3369" w:type="dxa"/>
            <w:shd w:val="clear" w:color="auto" w:fill="auto"/>
          </w:tcPr>
          <w:p w14:paraId="29D8402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Pacientai, kurių atsakas buvo įvertintas</w:t>
            </w:r>
          </w:p>
        </w:tc>
        <w:tc>
          <w:tcPr>
            <w:tcW w:w="2409" w:type="dxa"/>
            <w:shd w:val="clear" w:color="auto" w:fill="auto"/>
          </w:tcPr>
          <w:p w14:paraId="6820FE3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bCs/>
                <w:snapToGrid w:val="0"/>
              </w:rPr>
            </w:pPr>
          </w:p>
          <w:p w14:paraId="54C46D3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b/>
                <w:bCs/>
                <w:snapToGrid w:val="0"/>
              </w:rPr>
              <w:t>n=73</w:t>
            </w:r>
          </w:p>
        </w:tc>
        <w:tc>
          <w:tcPr>
            <w:tcW w:w="2694" w:type="dxa"/>
            <w:shd w:val="clear" w:color="auto" w:fill="auto"/>
          </w:tcPr>
          <w:p w14:paraId="0E9F123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bCs/>
                <w:snapToGrid w:val="0"/>
              </w:rPr>
            </w:pPr>
          </w:p>
          <w:p w14:paraId="078B11D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b/>
                <w:bCs/>
                <w:snapToGrid w:val="0"/>
              </w:rPr>
              <w:t>n=145</w:t>
            </w:r>
          </w:p>
        </w:tc>
      </w:tr>
      <w:tr w:rsidR="00512929" w:rsidRPr="00512929" w14:paraId="450CD3D6" w14:textId="77777777" w:rsidTr="00A844F9">
        <w:tc>
          <w:tcPr>
            <w:tcW w:w="8472" w:type="dxa"/>
            <w:gridSpan w:val="3"/>
            <w:shd w:val="clear" w:color="auto" w:fill="auto"/>
          </w:tcPr>
          <w:p w14:paraId="6E08074C"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bCs/>
                <w:snapToGrid w:val="0"/>
              </w:rPr>
              <w:t>Atsako dažnis po 4 ciklų n (%)</w:t>
            </w:r>
          </w:p>
        </w:tc>
      </w:tr>
      <w:tr w:rsidR="00512929" w:rsidRPr="00512929" w14:paraId="271669E0" w14:textId="77777777" w:rsidTr="00A844F9">
        <w:tc>
          <w:tcPr>
            <w:tcW w:w="3369" w:type="dxa"/>
            <w:shd w:val="clear" w:color="auto" w:fill="auto"/>
          </w:tcPr>
          <w:p w14:paraId="1827A1D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BAD (VA+DA) </w:t>
            </w:r>
          </w:p>
        </w:tc>
        <w:tc>
          <w:tcPr>
            <w:tcW w:w="2409" w:type="dxa"/>
            <w:shd w:val="clear" w:color="auto" w:fill="auto"/>
          </w:tcPr>
          <w:p w14:paraId="4379956B"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color w:val="000000"/>
                <w:lang w:eastAsia="zh-CN"/>
              </w:rPr>
            </w:pPr>
            <w:r w:rsidRPr="00512929">
              <w:rPr>
                <w:rFonts w:ascii="Times New Roman" w:eastAsia="SimSun" w:hAnsi="Times New Roman" w:cs="Times New Roman"/>
                <w:color w:val="000000"/>
                <w:lang w:eastAsia="zh-CN"/>
              </w:rPr>
              <w:t xml:space="preserve">31 (42) </w:t>
            </w:r>
          </w:p>
        </w:tc>
        <w:tc>
          <w:tcPr>
            <w:tcW w:w="2694" w:type="dxa"/>
            <w:shd w:val="clear" w:color="auto" w:fill="auto"/>
          </w:tcPr>
          <w:p w14:paraId="2A66068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SimSun" w:hAnsi="Times New Roman" w:cs="Times New Roman"/>
                <w:lang w:eastAsia="zh-CN"/>
              </w:rPr>
            </w:pPr>
            <w:r w:rsidRPr="00512929">
              <w:rPr>
                <w:rFonts w:ascii="Times New Roman" w:eastAsia="SimSun" w:hAnsi="Times New Roman" w:cs="Times New Roman"/>
                <w:lang w:eastAsia="zh-CN"/>
              </w:rPr>
              <w:t>61 (42)</w:t>
            </w:r>
          </w:p>
        </w:tc>
      </w:tr>
      <w:tr w:rsidR="00512929" w:rsidRPr="00512929" w14:paraId="26BB884F" w14:textId="77777777" w:rsidTr="00A844F9">
        <w:tc>
          <w:tcPr>
            <w:tcW w:w="3369" w:type="dxa"/>
            <w:shd w:val="clear" w:color="auto" w:fill="auto"/>
          </w:tcPr>
          <w:p w14:paraId="21E88C9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 reikšmė</w:t>
            </w:r>
            <w:r w:rsidRPr="00512929">
              <w:rPr>
                <w:rFonts w:ascii="Times New Roman" w:eastAsia="Times New Roman" w:hAnsi="Times New Roman" w:cs="Times New Roman"/>
                <w:snapToGrid w:val="0"/>
                <w:vertAlign w:val="superscript"/>
              </w:rPr>
              <w:t>a</w:t>
            </w:r>
            <w:r w:rsidRPr="00512929">
              <w:rPr>
                <w:rFonts w:ascii="Times New Roman" w:eastAsia="Times New Roman" w:hAnsi="Times New Roman" w:cs="Times New Roman"/>
                <w:snapToGrid w:val="0"/>
              </w:rPr>
              <w:t xml:space="preserve"> </w:t>
            </w:r>
          </w:p>
        </w:tc>
        <w:tc>
          <w:tcPr>
            <w:tcW w:w="5103" w:type="dxa"/>
            <w:gridSpan w:val="2"/>
            <w:shd w:val="clear" w:color="auto" w:fill="auto"/>
          </w:tcPr>
          <w:p w14:paraId="716765D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0,00201</w:t>
            </w:r>
          </w:p>
        </w:tc>
      </w:tr>
      <w:tr w:rsidR="00512929" w:rsidRPr="00512929" w14:paraId="20B1167C" w14:textId="77777777" w:rsidTr="00A844F9">
        <w:tc>
          <w:tcPr>
            <w:tcW w:w="3369" w:type="dxa"/>
            <w:shd w:val="clear" w:color="auto" w:fill="auto"/>
          </w:tcPr>
          <w:p w14:paraId="0368FB05"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VA n (%) </w:t>
            </w:r>
          </w:p>
        </w:tc>
        <w:tc>
          <w:tcPr>
            <w:tcW w:w="2409" w:type="dxa"/>
            <w:shd w:val="clear" w:color="auto" w:fill="auto"/>
          </w:tcPr>
          <w:p w14:paraId="6D72AAC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6 (8)</w:t>
            </w:r>
          </w:p>
        </w:tc>
        <w:tc>
          <w:tcPr>
            <w:tcW w:w="2694" w:type="dxa"/>
            <w:shd w:val="clear" w:color="auto" w:fill="auto"/>
          </w:tcPr>
          <w:p w14:paraId="630DBA4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 (6)</w:t>
            </w:r>
          </w:p>
        </w:tc>
      </w:tr>
      <w:tr w:rsidR="00512929" w:rsidRPr="00512929" w14:paraId="6FA27A64" w14:textId="77777777" w:rsidTr="00A844F9">
        <w:tc>
          <w:tcPr>
            <w:tcW w:w="3369" w:type="dxa"/>
            <w:shd w:val="clear" w:color="auto" w:fill="auto"/>
          </w:tcPr>
          <w:p w14:paraId="44B845D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DA n (%) </w:t>
            </w:r>
          </w:p>
        </w:tc>
        <w:tc>
          <w:tcPr>
            <w:tcW w:w="2409" w:type="dxa"/>
            <w:shd w:val="clear" w:color="auto" w:fill="auto"/>
          </w:tcPr>
          <w:p w14:paraId="6C5C758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25 (34)</w:t>
            </w:r>
          </w:p>
        </w:tc>
        <w:tc>
          <w:tcPr>
            <w:tcW w:w="2694" w:type="dxa"/>
            <w:shd w:val="clear" w:color="auto" w:fill="auto"/>
          </w:tcPr>
          <w:p w14:paraId="3215211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52 (36)</w:t>
            </w:r>
          </w:p>
        </w:tc>
      </w:tr>
      <w:tr w:rsidR="00512929" w:rsidRPr="00512929" w14:paraId="4CD10FDF" w14:textId="77777777" w:rsidTr="00A844F9">
        <w:tc>
          <w:tcPr>
            <w:tcW w:w="3369" w:type="dxa"/>
            <w:shd w:val="clear" w:color="auto" w:fill="auto"/>
          </w:tcPr>
          <w:p w14:paraId="473E39C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nVA n (%)</w:t>
            </w:r>
          </w:p>
        </w:tc>
        <w:tc>
          <w:tcPr>
            <w:tcW w:w="2409" w:type="dxa"/>
            <w:shd w:val="clear" w:color="auto" w:fill="auto"/>
          </w:tcPr>
          <w:p w14:paraId="393B4D0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4 (5)</w:t>
            </w:r>
          </w:p>
        </w:tc>
        <w:tc>
          <w:tcPr>
            <w:tcW w:w="2694" w:type="dxa"/>
            <w:shd w:val="clear" w:color="auto" w:fill="auto"/>
          </w:tcPr>
          <w:p w14:paraId="3307C9AF"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 (6)</w:t>
            </w:r>
          </w:p>
        </w:tc>
      </w:tr>
      <w:tr w:rsidR="00512929" w:rsidRPr="00512929" w14:paraId="32C1D291" w14:textId="77777777" w:rsidTr="00A844F9">
        <w:tc>
          <w:tcPr>
            <w:tcW w:w="8472" w:type="dxa"/>
            <w:gridSpan w:val="3"/>
            <w:shd w:val="clear" w:color="auto" w:fill="auto"/>
          </w:tcPr>
          <w:p w14:paraId="0B5ABAE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bCs/>
                <w:snapToGrid w:val="0"/>
              </w:rPr>
              <w:t>Atsako dažnis po 8 ciklų n (%)</w:t>
            </w:r>
          </w:p>
        </w:tc>
      </w:tr>
      <w:tr w:rsidR="00512929" w:rsidRPr="00512929" w14:paraId="67E8F8FD" w14:textId="77777777" w:rsidTr="00A844F9">
        <w:tc>
          <w:tcPr>
            <w:tcW w:w="3369" w:type="dxa"/>
            <w:shd w:val="clear" w:color="auto" w:fill="auto"/>
          </w:tcPr>
          <w:p w14:paraId="50B7CE8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BAD (VA+DA) </w:t>
            </w:r>
          </w:p>
        </w:tc>
        <w:tc>
          <w:tcPr>
            <w:tcW w:w="2409" w:type="dxa"/>
            <w:shd w:val="clear" w:color="auto" w:fill="auto"/>
          </w:tcPr>
          <w:p w14:paraId="367BFB2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38 (52)</w:t>
            </w:r>
          </w:p>
        </w:tc>
        <w:tc>
          <w:tcPr>
            <w:tcW w:w="2694" w:type="dxa"/>
            <w:shd w:val="clear" w:color="auto" w:fill="auto"/>
          </w:tcPr>
          <w:p w14:paraId="4D5F9BC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76 (52)</w:t>
            </w:r>
          </w:p>
        </w:tc>
      </w:tr>
      <w:tr w:rsidR="00512929" w:rsidRPr="00512929" w14:paraId="23A03A23" w14:textId="77777777" w:rsidTr="00A844F9">
        <w:tc>
          <w:tcPr>
            <w:tcW w:w="8472" w:type="dxa"/>
            <w:gridSpan w:val="3"/>
            <w:shd w:val="clear" w:color="auto" w:fill="auto"/>
          </w:tcPr>
          <w:p w14:paraId="6FA4E2DD"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 reikšmė</w:t>
            </w:r>
            <w:r w:rsidRPr="00512929">
              <w:rPr>
                <w:rFonts w:ascii="Times New Roman" w:eastAsia="Times New Roman" w:hAnsi="Times New Roman" w:cs="Times New Roman"/>
                <w:snapToGrid w:val="0"/>
                <w:vertAlign w:val="superscript"/>
              </w:rPr>
              <w:t>a</w:t>
            </w:r>
            <w:r w:rsidRPr="00512929">
              <w:rPr>
                <w:rFonts w:ascii="Times New Roman" w:eastAsia="Times New Roman" w:hAnsi="Times New Roman" w:cs="Times New Roman"/>
                <w:snapToGrid w:val="0"/>
              </w:rPr>
              <w:t xml:space="preserve">                                                                               0,0001</w:t>
            </w:r>
          </w:p>
        </w:tc>
      </w:tr>
      <w:tr w:rsidR="00512929" w:rsidRPr="00512929" w14:paraId="481B8A12" w14:textId="77777777" w:rsidTr="00A844F9">
        <w:tc>
          <w:tcPr>
            <w:tcW w:w="3369" w:type="dxa"/>
            <w:shd w:val="clear" w:color="auto" w:fill="auto"/>
          </w:tcPr>
          <w:p w14:paraId="54E32250"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VA n (%) </w:t>
            </w:r>
          </w:p>
        </w:tc>
        <w:tc>
          <w:tcPr>
            <w:tcW w:w="2409" w:type="dxa"/>
            <w:shd w:val="clear" w:color="auto" w:fill="auto"/>
          </w:tcPr>
          <w:p w14:paraId="28A8297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9 (12) </w:t>
            </w:r>
          </w:p>
        </w:tc>
        <w:tc>
          <w:tcPr>
            <w:tcW w:w="2694" w:type="dxa"/>
            <w:shd w:val="clear" w:color="auto" w:fill="auto"/>
            <w:vAlign w:val="center"/>
          </w:tcPr>
          <w:p w14:paraId="564C4C64"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15 (10) </w:t>
            </w:r>
          </w:p>
        </w:tc>
      </w:tr>
      <w:tr w:rsidR="00512929" w:rsidRPr="00512929" w14:paraId="2EF82F84" w14:textId="77777777" w:rsidTr="00A844F9">
        <w:tc>
          <w:tcPr>
            <w:tcW w:w="3369" w:type="dxa"/>
            <w:shd w:val="clear" w:color="auto" w:fill="auto"/>
          </w:tcPr>
          <w:p w14:paraId="638CA40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DA n (%) </w:t>
            </w:r>
          </w:p>
        </w:tc>
        <w:tc>
          <w:tcPr>
            <w:tcW w:w="2409" w:type="dxa"/>
            <w:shd w:val="clear" w:color="auto" w:fill="auto"/>
          </w:tcPr>
          <w:p w14:paraId="257DE2C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29 (40) </w:t>
            </w:r>
          </w:p>
        </w:tc>
        <w:tc>
          <w:tcPr>
            <w:tcW w:w="2694" w:type="dxa"/>
            <w:shd w:val="clear" w:color="auto" w:fill="auto"/>
          </w:tcPr>
          <w:p w14:paraId="6970FF1F"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61 (42) </w:t>
            </w:r>
          </w:p>
        </w:tc>
      </w:tr>
      <w:tr w:rsidR="00512929" w:rsidRPr="00512929" w14:paraId="315749FB" w14:textId="77777777" w:rsidTr="00A844F9">
        <w:tc>
          <w:tcPr>
            <w:tcW w:w="3369" w:type="dxa"/>
            <w:shd w:val="clear" w:color="auto" w:fill="auto"/>
          </w:tcPr>
          <w:p w14:paraId="024399F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nVA n (%)</w:t>
            </w:r>
          </w:p>
        </w:tc>
        <w:tc>
          <w:tcPr>
            <w:tcW w:w="2409" w:type="dxa"/>
            <w:shd w:val="clear" w:color="auto" w:fill="auto"/>
          </w:tcPr>
          <w:p w14:paraId="76768FB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7 (10)</w:t>
            </w:r>
          </w:p>
        </w:tc>
        <w:tc>
          <w:tcPr>
            <w:tcW w:w="2694" w:type="dxa"/>
            <w:shd w:val="clear" w:color="auto" w:fill="auto"/>
          </w:tcPr>
          <w:p w14:paraId="3D744A68" w14:textId="77777777" w:rsidR="00512929" w:rsidRPr="00512929" w:rsidRDefault="00512929" w:rsidP="00512929">
            <w:pPr>
              <w:widowControl w:val="0"/>
              <w:tabs>
                <w:tab w:val="left" w:pos="9072"/>
              </w:tabs>
              <w:autoSpaceDE w:val="0"/>
              <w:autoSpaceDN w:val="0"/>
              <w:adjustRightInd w:val="0"/>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14 (10)</w:t>
            </w:r>
          </w:p>
        </w:tc>
      </w:tr>
      <w:tr w:rsidR="00512929" w:rsidRPr="00512929" w14:paraId="51C1FABD" w14:textId="77777777" w:rsidTr="00A844F9">
        <w:tc>
          <w:tcPr>
            <w:tcW w:w="3369" w:type="dxa"/>
            <w:shd w:val="clear" w:color="auto" w:fill="auto"/>
          </w:tcPr>
          <w:p w14:paraId="7CBDDF9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ITT populiacija</w:t>
            </w:r>
            <w:r w:rsidRPr="00512929">
              <w:rPr>
                <w:rFonts w:ascii="Times New Roman" w:eastAsia="Times New Roman" w:hAnsi="Times New Roman" w:cs="Times New Roman"/>
                <w:b/>
                <w:snapToGrid w:val="0"/>
                <w:vertAlign w:val="superscript"/>
              </w:rPr>
              <w:t>b</w:t>
            </w:r>
          </w:p>
        </w:tc>
        <w:tc>
          <w:tcPr>
            <w:tcW w:w="2409" w:type="dxa"/>
            <w:shd w:val="clear" w:color="auto" w:fill="auto"/>
          </w:tcPr>
          <w:p w14:paraId="1B38D4DE"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n=74 </w:t>
            </w:r>
          </w:p>
        </w:tc>
        <w:tc>
          <w:tcPr>
            <w:tcW w:w="2694" w:type="dxa"/>
            <w:shd w:val="clear" w:color="auto" w:fill="auto"/>
          </w:tcPr>
          <w:p w14:paraId="6E4B171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n=148</w:t>
            </w:r>
          </w:p>
        </w:tc>
      </w:tr>
      <w:tr w:rsidR="00512929" w:rsidRPr="00512929" w14:paraId="5E15955A" w14:textId="77777777" w:rsidTr="00A844F9">
        <w:tc>
          <w:tcPr>
            <w:tcW w:w="3369" w:type="dxa"/>
            <w:shd w:val="clear" w:color="auto" w:fill="auto"/>
          </w:tcPr>
          <w:p w14:paraId="19BD0ACA"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ITT (mėn.)</w:t>
            </w:r>
          </w:p>
        </w:tc>
        <w:tc>
          <w:tcPr>
            <w:tcW w:w="2409" w:type="dxa"/>
            <w:shd w:val="clear" w:color="auto" w:fill="auto"/>
          </w:tcPr>
          <w:p w14:paraId="0453B0F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9,4</w:t>
            </w:r>
          </w:p>
        </w:tc>
        <w:tc>
          <w:tcPr>
            <w:tcW w:w="2694" w:type="dxa"/>
            <w:shd w:val="clear" w:color="auto" w:fill="auto"/>
          </w:tcPr>
          <w:p w14:paraId="19B8B57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10,4</w:t>
            </w:r>
          </w:p>
        </w:tc>
      </w:tr>
      <w:tr w:rsidR="00512929" w:rsidRPr="00512929" w14:paraId="1F0B150A" w14:textId="77777777" w:rsidTr="00A844F9">
        <w:tc>
          <w:tcPr>
            <w:tcW w:w="3369" w:type="dxa"/>
            <w:shd w:val="clear" w:color="auto" w:fill="auto"/>
          </w:tcPr>
          <w:p w14:paraId="7D0F8DB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(95% PI)</w:t>
            </w:r>
          </w:p>
        </w:tc>
        <w:tc>
          <w:tcPr>
            <w:tcW w:w="2409" w:type="dxa"/>
            <w:shd w:val="clear" w:color="auto" w:fill="auto"/>
          </w:tcPr>
          <w:p w14:paraId="58BC6E2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(7,6, 10,6)</w:t>
            </w:r>
          </w:p>
        </w:tc>
        <w:tc>
          <w:tcPr>
            <w:tcW w:w="2694" w:type="dxa"/>
            <w:shd w:val="clear" w:color="auto" w:fill="auto"/>
          </w:tcPr>
          <w:p w14:paraId="4FDAFC3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(8,5, 11,7)</w:t>
            </w:r>
          </w:p>
        </w:tc>
      </w:tr>
      <w:tr w:rsidR="00512929" w:rsidRPr="00512929" w14:paraId="456A378C" w14:textId="77777777" w:rsidTr="00A844F9">
        <w:tc>
          <w:tcPr>
            <w:tcW w:w="8472" w:type="dxa"/>
            <w:gridSpan w:val="3"/>
            <w:shd w:val="clear" w:color="auto" w:fill="auto"/>
          </w:tcPr>
          <w:p w14:paraId="0732DD8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Rizikos santykis (95% PI)</w:t>
            </w:r>
            <w:r w:rsidRPr="00512929">
              <w:rPr>
                <w:rFonts w:ascii="Times New Roman" w:eastAsia="Times New Roman" w:hAnsi="Times New Roman" w:cs="Times New Roman"/>
                <w:snapToGrid w:val="0"/>
                <w:vertAlign w:val="superscript"/>
              </w:rPr>
              <w:t xml:space="preserve">c                                                                                 </w:t>
            </w:r>
            <w:r w:rsidRPr="00512929">
              <w:rPr>
                <w:rFonts w:ascii="Times New Roman" w:eastAsia="Times New Roman" w:hAnsi="Times New Roman" w:cs="Times New Roman"/>
                <w:snapToGrid w:val="0"/>
              </w:rPr>
              <w:t>0,839 (0,564, 1,249)</w:t>
            </w:r>
          </w:p>
        </w:tc>
      </w:tr>
      <w:tr w:rsidR="00512929" w:rsidRPr="00512929" w14:paraId="7284B9B1" w14:textId="77777777" w:rsidTr="00A844F9">
        <w:tc>
          <w:tcPr>
            <w:tcW w:w="8472" w:type="dxa"/>
            <w:gridSpan w:val="3"/>
            <w:shd w:val="clear" w:color="auto" w:fill="auto"/>
          </w:tcPr>
          <w:p w14:paraId="16E1E11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 reikšmė</w:t>
            </w:r>
            <w:r w:rsidRPr="00512929">
              <w:rPr>
                <w:rFonts w:ascii="Times New Roman" w:eastAsia="Times New Roman" w:hAnsi="Times New Roman" w:cs="Times New Roman"/>
                <w:snapToGrid w:val="0"/>
                <w:vertAlign w:val="superscript"/>
              </w:rPr>
              <w:t xml:space="preserve">d                                                                                                                          </w:t>
            </w:r>
            <w:r w:rsidRPr="00512929">
              <w:rPr>
                <w:rFonts w:ascii="Times New Roman" w:eastAsia="Times New Roman" w:hAnsi="Times New Roman" w:cs="Times New Roman"/>
                <w:snapToGrid w:val="0"/>
              </w:rPr>
              <w:t>0,38657</w:t>
            </w:r>
          </w:p>
        </w:tc>
      </w:tr>
      <w:tr w:rsidR="00512929" w:rsidRPr="00512929" w14:paraId="7AE4019D" w14:textId="77777777" w:rsidTr="00A844F9">
        <w:tc>
          <w:tcPr>
            <w:tcW w:w="3369" w:type="dxa"/>
            <w:shd w:val="clear" w:color="auto" w:fill="auto"/>
          </w:tcPr>
          <w:p w14:paraId="68D4BE0C"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Išgyvenamumas be ligos progresavimo (mėn.)</w:t>
            </w:r>
          </w:p>
        </w:tc>
        <w:tc>
          <w:tcPr>
            <w:tcW w:w="2409" w:type="dxa"/>
            <w:shd w:val="clear" w:color="auto" w:fill="auto"/>
          </w:tcPr>
          <w:p w14:paraId="448BD13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p w14:paraId="42E5F25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8,0</w:t>
            </w:r>
          </w:p>
        </w:tc>
        <w:tc>
          <w:tcPr>
            <w:tcW w:w="2694" w:type="dxa"/>
            <w:shd w:val="clear" w:color="auto" w:fill="auto"/>
          </w:tcPr>
          <w:p w14:paraId="0A8DBDE8"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p w14:paraId="7ABB34C2"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10,2</w:t>
            </w:r>
          </w:p>
        </w:tc>
      </w:tr>
      <w:tr w:rsidR="00512929" w:rsidRPr="00512929" w14:paraId="62BE42B8" w14:textId="77777777" w:rsidTr="00A844F9">
        <w:tc>
          <w:tcPr>
            <w:tcW w:w="3369" w:type="dxa"/>
            <w:shd w:val="clear" w:color="auto" w:fill="auto"/>
          </w:tcPr>
          <w:p w14:paraId="181EF014"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(95% PI)</w:t>
            </w:r>
          </w:p>
        </w:tc>
        <w:tc>
          <w:tcPr>
            <w:tcW w:w="2409" w:type="dxa"/>
            <w:shd w:val="clear" w:color="auto" w:fill="auto"/>
          </w:tcPr>
          <w:p w14:paraId="75ECF578"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(6,7, 9,8)</w:t>
            </w:r>
          </w:p>
        </w:tc>
        <w:tc>
          <w:tcPr>
            <w:tcW w:w="2694" w:type="dxa"/>
            <w:shd w:val="clear" w:color="auto" w:fill="auto"/>
          </w:tcPr>
          <w:p w14:paraId="1E92045E"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(8,1, 10,8)</w:t>
            </w:r>
          </w:p>
        </w:tc>
      </w:tr>
      <w:tr w:rsidR="00512929" w:rsidRPr="00512929" w14:paraId="0F2EBD84" w14:textId="77777777" w:rsidTr="00A844F9">
        <w:tc>
          <w:tcPr>
            <w:tcW w:w="3369" w:type="dxa"/>
            <w:shd w:val="clear" w:color="auto" w:fill="auto"/>
          </w:tcPr>
          <w:p w14:paraId="38126C01"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Rizikos santykis (95% PI)</w:t>
            </w:r>
            <w:r w:rsidRPr="00512929">
              <w:rPr>
                <w:rFonts w:ascii="Times New Roman" w:eastAsia="Times New Roman" w:hAnsi="Times New Roman" w:cs="Times New Roman"/>
                <w:snapToGrid w:val="0"/>
                <w:vertAlign w:val="superscript"/>
              </w:rPr>
              <w:t>c</w:t>
            </w:r>
          </w:p>
        </w:tc>
        <w:tc>
          <w:tcPr>
            <w:tcW w:w="5103" w:type="dxa"/>
            <w:gridSpan w:val="2"/>
            <w:shd w:val="clear" w:color="auto" w:fill="auto"/>
          </w:tcPr>
          <w:p w14:paraId="35C6301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0,824 (0,574, 1,183)</w:t>
            </w:r>
          </w:p>
        </w:tc>
      </w:tr>
      <w:tr w:rsidR="00512929" w:rsidRPr="00512929" w14:paraId="181C1760" w14:textId="77777777" w:rsidTr="00A844F9">
        <w:tc>
          <w:tcPr>
            <w:tcW w:w="3369" w:type="dxa"/>
            <w:shd w:val="clear" w:color="auto" w:fill="auto"/>
          </w:tcPr>
          <w:p w14:paraId="0F29336B"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p-reikšmė (d)</w:t>
            </w:r>
          </w:p>
        </w:tc>
        <w:tc>
          <w:tcPr>
            <w:tcW w:w="5103" w:type="dxa"/>
            <w:gridSpan w:val="2"/>
            <w:shd w:val="clear" w:color="auto" w:fill="auto"/>
          </w:tcPr>
          <w:p w14:paraId="3AA647C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0,295</w:t>
            </w:r>
          </w:p>
        </w:tc>
      </w:tr>
      <w:tr w:rsidR="00512929" w:rsidRPr="00512929" w14:paraId="3279052C" w14:textId="77777777" w:rsidTr="00A844F9">
        <w:tc>
          <w:tcPr>
            <w:tcW w:w="3369" w:type="dxa"/>
            <w:shd w:val="clear" w:color="auto" w:fill="auto"/>
          </w:tcPr>
          <w:p w14:paraId="08B98A4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Bendras 1-erių metų išgyvenamumas (%)</w:t>
            </w:r>
            <w:r w:rsidRPr="00512929">
              <w:rPr>
                <w:rFonts w:ascii="Times New Roman" w:eastAsia="Times New Roman" w:hAnsi="Times New Roman" w:cs="Times New Roman"/>
                <w:b/>
                <w:snapToGrid w:val="0"/>
                <w:vertAlign w:val="superscript"/>
              </w:rPr>
              <w:t>e</w:t>
            </w:r>
          </w:p>
        </w:tc>
        <w:tc>
          <w:tcPr>
            <w:tcW w:w="2409" w:type="dxa"/>
            <w:shd w:val="clear" w:color="auto" w:fill="auto"/>
          </w:tcPr>
          <w:p w14:paraId="50FB904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p w14:paraId="5DDBBC2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76,7</w:t>
            </w:r>
          </w:p>
        </w:tc>
        <w:tc>
          <w:tcPr>
            <w:tcW w:w="2694" w:type="dxa"/>
            <w:shd w:val="clear" w:color="auto" w:fill="auto"/>
          </w:tcPr>
          <w:p w14:paraId="51CD15E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p w14:paraId="43CD350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72,6</w:t>
            </w:r>
          </w:p>
        </w:tc>
      </w:tr>
      <w:tr w:rsidR="00512929" w:rsidRPr="00512929" w14:paraId="1D3F17EF" w14:textId="77777777" w:rsidTr="00A844F9">
        <w:tc>
          <w:tcPr>
            <w:tcW w:w="3369" w:type="dxa"/>
            <w:shd w:val="clear" w:color="auto" w:fill="auto"/>
          </w:tcPr>
          <w:p w14:paraId="67C82D77"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(95% PI)</w:t>
            </w:r>
          </w:p>
        </w:tc>
        <w:tc>
          <w:tcPr>
            <w:tcW w:w="2409" w:type="dxa"/>
            <w:shd w:val="clear" w:color="auto" w:fill="auto"/>
          </w:tcPr>
          <w:p w14:paraId="05852F3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(64,1, 85,4)</w:t>
            </w:r>
          </w:p>
        </w:tc>
        <w:tc>
          <w:tcPr>
            <w:tcW w:w="2694" w:type="dxa"/>
            <w:shd w:val="clear" w:color="auto" w:fill="auto"/>
          </w:tcPr>
          <w:p w14:paraId="616FE8B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(63,1, 80,0)</w:t>
            </w:r>
          </w:p>
        </w:tc>
      </w:tr>
    </w:tbl>
    <w:p w14:paraId="1885FDCC"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a</w:t>
      </w:r>
      <w:r w:rsidRPr="00512929">
        <w:rPr>
          <w:rFonts w:ascii="Times New Roman" w:eastAsia="Times New Roman" w:hAnsi="Times New Roman" w:cs="Times New Roman"/>
          <w:snapToGrid w:val="0"/>
          <w:sz w:val="18"/>
          <w:szCs w:val="18"/>
        </w:rPr>
        <w:t xml:space="preserve"> p-reikšmė taikoma ne žemesnio veiksmingumo hipotezei, kad po oda leidžiamo vaistinio preparato grupėje atsako dažnis išlaikys ne mažiau kaip 60% atsako dažnio į veną leidžiamo vaistinio preparato grupėje</w:t>
      </w:r>
    </w:p>
    <w:p w14:paraId="67664A02"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b</w:t>
      </w:r>
      <w:r w:rsidRPr="00512929">
        <w:rPr>
          <w:rFonts w:ascii="Times New Roman" w:eastAsia="Times New Roman" w:hAnsi="Times New Roman" w:cs="Times New Roman"/>
          <w:snapToGrid w:val="0"/>
          <w:sz w:val="18"/>
          <w:szCs w:val="18"/>
        </w:rPr>
        <w:t xml:space="preserve"> tyrime dalyvavo 222 tiriamieji; 221 tiriamasis buvo gydytas bortezomibu</w:t>
      </w:r>
    </w:p>
    <w:p w14:paraId="5A3212D4"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c</w:t>
      </w:r>
      <w:r w:rsidRPr="00512929">
        <w:rPr>
          <w:rFonts w:ascii="Times New Roman" w:eastAsia="Times New Roman" w:hAnsi="Times New Roman" w:cs="Times New Roman"/>
          <w:snapToGrid w:val="0"/>
          <w:sz w:val="18"/>
          <w:szCs w:val="18"/>
        </w:rPr>
        <w:t xml:space="preserve">Rizikos santykio apskaičiavimas paremtas </w:t>
      </w:r>
      <w:r w:rsidRPr="00512929">
        <w:rPr>
          <w:rFonts w:ascii="Times New Roman" w:eastAsia="Times New Roman" w:hAnsi="Times New Roman" w:cs="Times New Roman"/>
          <w:i/>
          <w:snapToGrid w:val="0"/>
          <w:sz w:val="18"/>
          <w:szCs w:val="18"/>
        </w:rPr>
        <w:t>Cox</w:t>
      </w:r>
      <w:r w:rsidRPr="00512929">
        <w:rPr>
          <w:rFonts w:ascii="Times New Roman" w:eastAsia="Times New Roman" w:hAnsi="Times New Roman" w:cs="Times New Roman"/>
          <w:snapToGrid w:val="0"/>
          <w:sz w:val="18"/>
          <w:szCs w:val="18"/>
        </w:rPr>
        <w:t xml:space="preserve"> modeliu, pritaikytu stratifikacijos faktoriams: ISS stadijoms ir anksčiau taikytų gydymo metodų skaičiui</w:t>
      </w:r>
    </w:p>
    <w:p w14:paraId="4E0942A1"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d</w:t>
      </w:r>
      <w:r w:rsidRPr="00512929">
        <w:rPr>
          <w:rFonts w:ascii="Times New Roman" w:eastAsia="Times New Roman" w:hAnsi="Times New Roman" w:cs="Times New Roman"/>
          <w:snapToGrid w:val="0"/>
          <w:sz w:val="18"/>
          <w:szCs w:val="18"/>
        </w:rPr>
        <w:t xml:space="preserve"> </w:t>
      </w:r>
      <w:r w:rsidRPr="00512929">
        <w:rPr>
          <w:rFonts w:ascii="Times New Roman" w:eastAsia="Times New Roman" w:hAnsi="Times New Roman" w:cs="Times New Roman"/>
          <w:i/>
          <w:snapToGrid w:val="0"/>
          <w:sz w:val="18"/>
          <w:szCs w:val="18"/>
        </w:rPr>
        <w:t xml:space="preserve">Log-rank </w:t>
      </w:r>
      <w:r w:rsidRPr="00512929">
        <w:rPr>
          <w:rFonts w:ascii="Times New Roman" w:eastAsia="Times New Roman" w:hAnsi="Times New Roman" w:cs="Times New Roman"/>
          <w:snapToGrid w:val="0"/>
          <w:sz w:val="18"/>
          <w:szCs w:val="18"/>
        </w:rPr>
        <w:t>testas pritaikytas stratifikavimo faktoriams: ISS stadijoms ir anksčiau taikytų gydymo schemų skaičiui</w:t>
      </w:r>
    </w:p>
    <w:p w14:paraId="544DFEBE"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sz w:val="18"/>
          <w:szCs w:val="18"/>
        </w:rPr>
      </w:pPr>
      <w:r w:rsidRPr="00512929">
        <w:rPr>
          <w:rFonts w:ascii="Times New Roman" w:eastAsia="Times New Roman" w:hAnsi="Times New Roman" w:cs="Times New Roman"/>
          <w:snapToGrid w:val="0"/>
          <w:sz w:val="18"/>
          <w:szCs w:val="18"/>
          <w:vertAlign w:val="superscript"/>
        </w:rPr>
        <w:t>e</w:t>
      </w:r>
      <w:r w:rsidRPr="00512929">
        <w:rPr>
          <w:rFonts w:ascii="Times New Roman" w:eastAsia="Times New Roman" w:hAnsi="Times New Roman" w:cs="Times New Roman"/>
          <w:snapToGrid w:val="0"/>
          <w:sz w:val="18"/>
          <w:szCs w:val="18"/>
        </w:rPr>
        <w:t xml:space="preserve"> Tolesnio stebėjimo mediana yra 11,8 mėn.</w:t>
      </w:r>
    </w:p>
    <w:p w14:paraId="4F329A3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p>
    <w:p w14:paraId="6352E5A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bortezomibą vartojant kartu su pegiliuotos liposominės formos doksorubicinu (tyrimas DOXIL-MMY-3001)</w:t>
      </w:r>
    </w:p>
    <w:p w14:paraId="7E402D6C" w14:textId="4C6E32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Atviru būdu daugelyje centrų buvo atliktas III fazės atsitiktinių imčių paralelinių grupių tyrimas, kurio metu buvo įvertintas gydymo bortezomibu 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Svarbiausioji vertinamoji baigtis buvo LIP, o antrinės vertinamosios baigtys buvo bendrasis išgyvenamumas (BI) ir bendrasis atsako dažnis (BAD = VR + DA) pagal Europos kraujo ir kaulų čiulpų transplantacijos grupės (angl., </w:t>
      </w:r>
      <w:r w:rsidRPr="00512929">
        <w:rPr>
          <w:rFonts w:ascii="Times New Roman" w:eastAsia="Calibri" w:hAnsi="Times New Roman" w:cs="Times New Roman"/>
          <w:i/>
          <w:iCs/>
          <w:lang w:eastAsia="lt-LT"/>
        </w:rPr>
        <w:t>the European Group for Blood and Marrow Transplantation [EBMT]</w:t>
      </w:r>
      <w:r w:rsidRPr="00512929">
        <w:rPr>
          <w:rFonts w:ascii="Times New Roman" w:eastAsia="Calibri" w:hAnsi="Times New Roman" w:cs="Times New Roman"/>
          <w:lang w:eastAsia="lt-LT"/>
        </w:rPr>
        <w:t>) kriterijus.</w:t>
      </w:r>
    </w:p>
    <w:p w14:paraId="7F1B8390" w14:textId="3A92DBC4"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Pagal protokolą suplanuotoji tarpinė analizė (pagrįsta 249 LIP atvejais) paskatino nutraukti tyrimą anksčiau numatytojo laiko dėl veiksmingumo. Ši tarpinė analizė parodė LIP rizikos sumažėjimą 45 % (95 % PI; 29</w:t>
      </w:r>
      <w:r w:rsidRPr="00512929">
        <w:rPr>
          <w:rFonts w:ascii="Times New Roman" w:eastAsia="Calibri" w:hAnsi="Times New Roman" w:cs="Times New Roman"/>
          <w:i/>
          <w:iCs/>
          <w:lang w:eastAsia="lt-LT"/>
        </w:rPr>
        <w:t>-</w:t>
      </w:r>
      <w:r w:rsidRPr="00512929">
        <w:rPr>
          <w:rFonts w:ascii="Times New Roman" w:eastAsia="Calibri" w:hAnsi="Times New Roman" w:cs="Times New Roman"/>
          <w:lang w:eastAsia="lt-LT"/>
        </w:rPr>
        <w:t>57 %, p &lt; 0,0001) pacientams, kuriems buvo taikytas kombinuotas gydymas bortezomiu ir pegiliuotos liposominės formos doksorubicinu. LIP mediana truko 6,5 mėnesio pacientams, kuriems buvo taikyta monoterapija bortezomibu, palyginti su 9,3 mėnesio pacientams, kuriems buvo taikytas kombinuotas gydymas bortezomibu ir pegiliuotos liposominės formos doksorubicinu. Šie duomenys, nors ir nėra galutiniai, įtraukti į pagal protokolą apibrėžtą galutinę analizę.</w:t>
      </w:r>
    </w:p>
    <w:p w14:paraId="5D932AE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Galutinė BI duomenų analizė, atlikta po stebėjimo laikotarpio, kurio mediana yra 8,6 metų, neparodė reikšmingo BI skirtumo tarp dviejų gydymo grupių. Pacientų, kuriems taikyta monoterapija </w:t>
      </w:r>
      <w:r w:rsidRPr="00512929">
        <w:rPr>
          <w:rFonts w:ascii="Times New Roman" w:eastAsia="Calibri" w:hAnsi="Times New Roman" w:cs="Times New Roman"/>
          <w:lang w:eastAsia="lt-LT"/>
        </w:rPr>
        <w:lastRenderedPageBreak/>
        <w:t>bortezomibu, BI mediana buvo 30,8 mėnesio (95 % PI; nuo 25,2 iki 36,5 mėnesio), o pacientų, kuriems buvo taikytas kombinuotas gydymas bortezomibu kartu su pegiliuotu liposominiu doksorubicinu – 33,0 mėnesiai (95 % PI; nuo 28,9 iki 37,1 mėnesio).</w:t>
      </w:r>
    </w:p>
    <w:p w14:paraId="71E239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ECDBC4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Kombinuotas gydymas, bortezomibą vartojant kartu su deksametazonu</w:t>
      </w:r>
    </w:p>
    <w:p w14:paraId="05BC1D9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Kadangi nėra jokio tiesioginio pacientų, kuriems diagnozuota išplitusi dauginė mieloma, gydymo bortezomibu ir bortezomibo vartojimo kartu su deksametazonu palyginimo duomenų, buvo atlikta statistinė suderintų porų duomenų analizė, kuria norėta palyginti bortezomibo vartojimo neatsitiktiniu būdu kartu su deksametazonu grupės duomenis (atviru būdu atliktas II fazės tyrimas MMY-2045) su duomenimis, gautais monoterapijos bortezomibo grupėse skirtingų III fazės atsitiktinių imčių tyrimų metu (M34101-039 [APEX] ir DOXIL MMY-3001), esant tokiai pat indikacijai.</w:t>
      </w:r>
    </w:p>
    <w:p w14:paraId="1CC8467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Suderintų porų duomenų analizė yra statistinio tyrimo metodas, pagal kurį gydymo grupės (pvz., bortezomibo vartojimo kartu su deksametazonu) pacientų ir palyginimo grupės (pvz., bortezomibo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4A43C2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nustatytos 127 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kartu su deksametazonu, palyginti su monoterapija bortezomibu.</w:t>
      </w:r>
    </w:p>
    <w:p w14:paraId="247A6A3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74982B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Duomenys apie dauginės mielomos atkryčio pakartotinį gydymą bortezomibu yra riboti.</w:t>
      </w:r>
    </w:p>
    <w:p w14:paraId="2A2986C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atviras vienos grupės tyrimas MMY-2036 (</w:t>
      </w:r>
      <w:r w:rsidRPr="00512929">
        <w:rPr>
          <w:rFonts w:ascii="Times New Roman" w:eastAsia="Calibri" w:hAnsi="Times New Roman" w:cs="Times New Roman"/>
          <w:i/>
          <w:iCs/>
          <w:lang w:eastAsia="lt-LT"/>
        </w:rPr>
        <w:t>RETRIEVE</w:t>
      </w:r>
      <w:r w:rsidRPr="00512929">
        <w:rPr>
          <w:rFonts w:ascii="Times New Roman" w:eastAsia="Calibri" w:hAnsi="Times New Roman" w:cs="Times New Roman"/>
          <w:lang w:eastAsia="lt-LT"/>
        </w:rPr>
        <w:t>) buvo atliktas siekiant nustatyti pakartotinio gydymo bortezomibu veiksmingumą ir saugumą. Vienas šimtas trisdešimt pacientų (≥ 18 metų), sergančių daugine mieloma, kuriems anksčiau pasireiškė bent dalinis atsakas į gydymą pagal planą, kurio sudėtyje buvo bortezomibo, buvo pakartotinai gydyti, nustačius ligos progresavimą. Praėjus ne mažiau kaip 6 mėnesiams po ankstesnio gydymo, bortezomibas buvo pradėtas vartoti skiriant paskutinę toleruotą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(n = 93) arba ≤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(n = 37) dozę, kuri buvo vartota 1-ą, 4- ą, 8-ą ir 11-ą kiekvienos iš 3 savaičių dienomis ne ilgiau kaip 8 ciklus kaip vienintelis vaistinis preparatas, arba kartu su deksametazonu, atsižvelgiant į įprastą priežiūrą. Deksametazonas buvo skiriamas kartu su bortezomibu 83 pacientams pirmojo ciklo metu, ir pakartotinio gydymo bortezomibu ciklų metu deksametazonas buvo skirtas papildomiems 11 pacientų.</w:t>
      </w:r>
    </w:p>
    <w:p w14:paraId="1624F66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Pirminė vertinamoji baigtis buvo geriausiai patvirtintas atsakas į pakartotinį gydymą, įvertinus pagal </w:t>
      </w:r>
      <w:r w:rsidRPr="00512929">
        <w:rPr>
          <w:rFonts w:ascii="Times New Roman" w:eastAsia="Calibri" w:hAnsi="Times New Roman" w:cs="Times New Roman"/>
          <w:i/>
          <w:iCs/>
          <w:lang w:eastAsia="lt-LT"/>
        </w:rPr>
        <w:t xml:space="preserve">EBMT </w:t>
      </w:r>
      <w:r w:rsidRPr="00512929">
        <w:rPr>
          <w:rFonts w:ascii="Times New Roman" w:eastAsia="Calibri" w:hAnsi="Times New Roman" w:cs="Times New Roman"/>
          <w:lang w:eastAsia="lt-LT"/>
        </w:rPr>
        <w:t>kriterijus. Bendrasis geriausio atsako dažnis (VR + DR) pakartotinai gydytiems 130 pacientų buvo 38,5 % (95 % PI: 30,1, 47,4).</w:t>
      </w:r>
    </w:p>
    <w:p w14:paraId="230ECE4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A0B437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Klinikinis veiksmingumas gydant anksčiau negydyta mantijos ląstelių limfoma (MLL) sergančius pacientus</w:t>
      </w:r>
    </w:p>
    <w:p w14:paraId="6D29153C"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Tyrimas LYM-3002 buvo III fazės, atsitiktinių imčių, atviras tyrimas, kurio metu buvo palygintas kombinuoto gydymo bortezomibu, rituksimabu, ciklofosfamidu, doksorubicinu ir prednizonu (BzR-CAP; n = 243) veiksmingumas ir saugumas su gydymo rituksimabu, ciklofosfamidu, doksorubicinu, vinkristinu ir prednizonu (R-CHOP; n = 244) veiksmingumu ir saugumu suaugusiems pacientams, sergantiems anksčiau negydyta MLL (II, III ar IV stadijos). BzR-CAP gydymo grupės pacientai vartojo bortezomibą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1-ąją, 4-ąją, 8-ąją, 11-ąją dienomis, pertrauka 12-21 dienomis), 375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rituksimabo į veną 1-ąją dieną, 750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ciklofosfamido į veną 1-ąją dieną, 50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doksorubicino į veną 1-ąją dieną ir 100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prednizono per burną nuo pirmosios iki 5-oios dienos 21 dienos trukmės bortezomibo gydymo ciklo metu. Pacientams, kuriems pasireiškęs atsakas pirmą kartą buvo dokumentuotas 6-ąjį ciklą, buvo paskirti du papildomi gydymo ciklai.</w:t>
      </w:r>
    </w:p>
    <w:p w14:paraId="5C207E2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bendrajį išgyvenamumą (BI) ir atsako trukmę.</w:t>
      </w:r>
    </w:p>
    <w:p w14:paraId="65958D6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55E17A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Demografiniai duomenys ir pradinės ligos charakteristikos abiejose gydymo grupėse iš esmės buvo panašūs: pacientų amžiaus mediana buvo 66 metai, 74 % tiriamųjų buvo vyrai, 66 % buvo baltųjų </w:t>
      </w:r>
      <w:r w:rsidRPr="00512929">
        <w:rPr>
          <w:rFonts w:ascii="Times New Roman" w:eastAsia="Calibri" w:hAnsi="Times New Roman" w:cs="Times New Roman"/>
          <w:lang w:eastAsia="lt-LT"/>
        </w:rPr>
        <w:lastRenderedPageBreak/>
        <w:t>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BzR-CAP grupės tiriamųjų ir 17 % R-CHOP grupės pacientų buvo skirti 2 papildomi ciklai. Dauguma abiejų grupių pacientų baigė gydymą: 80 % pacientų BzR-CAP grupėje ir 82 % pacientų R-CHOP grupėje. Veiksmingumo duomenys yra pateikti 16 lentelėje.</w:t>
      </w:r>
    </w:p>
    <w:p w14:paraId="75BD87AD" w14:textId="77777777" w:rsidR="00512929" w:rsidRPr="00512929" w:rsidRDefault="00512929" w:rsidP="00512929">
      <w:pPr>
        <w:widowControl w:val="0"/>
        <w:tabs>
          <w:tab w:val="left" w:pos="567"/>
          <w:tab w:val="left" w:pos="9072"/>
        </w:tabs>
        <w:spacing w:after="0" w:line="240" w:lineRule="auto"/>
        <w:rPr>
          <w:rFonts w:ascii="Times New Roman" w:eastAsia="Calibri" w:hAnsi="Times New Roman" w:cs="Times New Roman"/>
          <w:i/>
          <w:iCs/>
        </w:rPr>
      </w:pPr>
    </w:p>
    <w:p w14:paraId="030AF249" w14:textId="77777777" w:rsidR="00512929" w:rsidRPr="00512929" w:rsidRDefault="00512929" w:rsidP="00512929">
      <w:pPr>
        <w:widowControl w:val="0"/>
        <w:tabs>
          <w:tab w:val="left" w:pos="567"/>
          <w:tab w:val="left" w:pos="9072"/>
        </w:tabs>
        <w:spacing w:after="0" w:line="240" w:lineRule="auto"/>
        <w:rPr>
          <w:rFonts w:ascii="Times New Roman" w:eastAsia="Calibri" w:hAnsi="Times New Roman" w:cs="Times New Roman"/>
          <w:i/>
          <w:iCs/>
        </w:rPr>
      </w:pPr>
      <w:r w:rsidRPr="00512929">
        <w:rPr>
          <w:rFonts w:ascii="Times New Roman" w:eastAsia="Calibri" w:hAnsi="Times New Roman" w:cs="Times New Roman"/>
          <w:i/>
          <w:iCs/>
        </w:rPr>
        <w:t>16 lentelė. Tyrimo LYM-3002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52"/>
        <w:gridCol w:w="2252"/>
        <w:gridCol w:w="2266"/>
      </w:tblGrid>
      <w:tr w:rsidR="00512929" w:rsidRPr="00512929" w14:paraId="1C43B9B0" w14:textId="77777777" w:rsidTr="00A844F9">
        <w:tc>
          <w:tcPr>
            <w:tcW w:w="2322" w:type="dxa"/>
            <w:shd w:val="clear" w:color="auto" w:fill="auto"/>
          </w:tcPr>
          <w:p w14:paraId="55FD8680" w14:textId="77777777" w:rsidR="00512929" w:rsidRPr="00512929" w:rsidRDefault="00512929" w:rsidP="00512929">
            <w:pPr>
              <w:widowControl w:val="0"/>
              <w:autoSpaceDE w:val="0"/>
              <w:autoSpaceDN w:val="0"/>
              <w:adjustRightInd w:val="0"/>
              <w:spacing w:after="0" w:line="240" w:lineRule="auto"/>
              <w:jc w:val="center"/>
              <w:rPr>
                <w:rFonts w:ascii="Times New Roman" w:eastAsia="TimesNewRoman,Bold" w:hAnsi="Times New Roman" w:cs="Times New Roman"/>
                <w:b/>
                <w:snapToGrid w:val="0"/>
              </w:rPr>
            </w:pPr>
            <w:r w:rsidRPr="00512929">
              <w:rPr>
                <w:rFonts w:ascii="Times New Roman" w:eastAsia="TimesNewRoman,Bold" w:hAnsi="Times New Roman" w:cs="Times New Roman"/>
                <w:b/>
                <w:snapToGrid w:val="0"/>
              </w:rPr>
              <w:t>Veiksmingumo vertinamoji</w:t>
            </w:r>
          </w:p>
          <w:p w14:paraId="7A1DCE3E"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u w:val="single"/>
              </w:rPr>
            </w:pPr>
            <w:r w:rsidRPr="00512929">
              <w:rPr>
                <w:rFonts w:ascii="Times New Roman" w:eastAsia="TimesNewRoman,Bold" w:hAnsi="Times New Roman" w:cs="Times New Roman"/>
                <w:b/>
                <w:snapToGrid w:val="0"/>
              </w:rPr>
              <w:t>baigtis</w:t>
            </w:r>
          </w:p>
        </w:tc>
        <w:tc>
          <w:tcPr>
            <w:tcW w:w="2321" w:type="dxa"/>
            <w:shd w:val="clear" w:color="auto" w:fill="auto"/>
          </w:tcPr>
          <w:p w14:paraId="647E070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u w:val="single"/>
              </w:rPr>
            </w:pPr>
            <w:r w:rsidRPr="00512929">
              <w:rPr>
                <w:rFonts w:ascii="Times New Roman" w:eastAsia="TimesNewRoman,Bold" w:hAnsi="Times New Roman" w:cs="Times New Roman"/>
                <w:b/>
                <w:snapToGrid w:val="0"/>
              </w:rPr>
              <w:t>BzR-CAP</w:t>
            </w:r>
          </w:p>
        </w:tc>
        <w:tc>
          <w:tcPr>
            <w:tcW w:w="2321" w:type="dxa"/>
            <w:shd w:val="clear" w:color="auto" w:fill="auto"/>
          </w:tcPr>
          <w:p w14:paraId="51E05D9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R-CHOP</w:t>
            </w:r>
          </w:p>
        </w:tc>
        <w:tc>
          <w:tcPr>
            <w:tcW w:w="2322" w:type="dxa"/>
            <w:shd w:val="clear" w:color="auto" w:fill="auto"/>
          </w:tcPr>
          <w:p w14:paraId="2773B06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u w:val="single"/>
              </w:rPr>
            </w:pPr>
          </w:p>
        </w:tc>
      </w:tr>
      <w:tr w:rsidR="00512929" w:rsidRPr="00512929" w14:paraId="3D75AE82" w14:textId="77777777" w:rsidTr="00A844F9">
        <w:tc>
          <w:tcPr>
            <w:tcW w:w="2322" w:type="dxa"/>
            <w:shd w:val="clear" w:color="auto" w:fill="auto"/>
          </w:tcPr>
          <w:p w14:paraId="6D374CF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n: ITT pacientai</w:t>
            </w:r>
          </w:p>
        </w:tc>
        <w:tc>
          <w:tcPr>
            <w:tcW w:w="2321" w:type="dxa"/>
            <w:shd w:val="clear" w:color="auto" w:fill="auto"/>
          </w:tcPr>
          <w:p w14:paraId="7D91344A"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243</w:t>
            </w:r>
          </w:p>
        </w:tc>
        <w:tc>
          <w:tcPr>
            <w:tcW w:w="2321" w:type="dxa"/>
            <w:shd w:val="clear" w:color="auto" w:fill="auto"/>
          </w:tcPr>
          <w:p w14:paraId="468FE58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244</w:t>
            </w:r>
          </w:p>
        </w:tc>
        <w:tc>
          <w:tcPr>
            <w:tcW w:w="2322" w:type="dxa"/>
            <w:shd w:val="clear" w:color="auto" w:fill="auto"/>
          </w:tcPr>
          <w:p w14:paraId="196471FD"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36002B97" w14:textId="77777777" w:rsidTr="00A844F9">
        <w:tc>
          <w:tcPr>
            <w:tcW w:w="9286" w:type="dxa"/>
            <w:gridSpan w:val="4"/>
            <w:shd w:val="clear" w:color="auto" w:fill="auto"/>
          </w:tcPr>
          <w:p w14:paraId="66B48286"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NewRoman,Bold" w:hAnsi="Times New Roman" w:cs="Times New Roman"/>
                <w:b/>
                <w:snapToGrid w:val="0"/>
              </w:rPr>
              <w:t>Išgyvenimas ligai neprogresuojant (NPK)</w:t>
            </w:r>
            <w:r w:rsidRPr="00512929">
              <w:rPr>
                <w:rFonts w:ascii="Times New Roman" w:eastAsia="TimesNewRoman,Bold" w:hAnsi="Times New Roman" w:cs="Times New Roman"/>
                <w:b/>
                <w:snapToGrid w:val="0"/>
                <w:vertAlign w:val="superscript"/>
              </w:rPr>
              <w:t>a</w:t>
            </w:r>
          </w:p>
        </w:tc>
      </w:tr>
      <w:tr w:rsidR="00512929" w:rsidRPr="00512929" w14:paraId="522ED391" w14:textId="77777777" w:rsidTr="00A844F9">
        <w:tc>
          <w:tcPr>
            <w:tcW w:w="2322" w:type="dxa"/>
            <w:shd w:val="clear" w:color="auto" w:fill="auto"/>
          </w:tcPr>
          <w:p w14:paraId="3F9522B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Reiškiniai n (%)</w:t>
            </w:r>
          </w:p>
        </w:tc>
        <w:tc>
          <w:tcPr>
            <w:tcW w:w="2321" w:type="dxa"/>
            <w:shd w:val="clear" w:color="auto" w:fill="auto"/>
          </w:tcPr>
          <w:p w14:paraId="576083D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133 (54,7%)</w:t>
            </w:r>
          </w:p>
        </w:tc>
        <w:tc>
          <w:tcPr>
            <w:tcW w:w="2321" w:type="dxa"/>
            <w:shd w:val="clear" w:color="auto" w:fill="auto"/>
          </w:tcPr>
          <w:p w14:paraId="2CADC68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165 (67,6%)</w:t>
            </w:r>
          </w:p>
        </w:tc>
        <w:tc>
          <w:tcPr>
            <w:tcW w:w="2322" w:type="dxa"/>
            <w:vMerge w:val="restart"/>
            <w:shd w:val="clear" w:color="auto" w:fill="auto"/>
          </w:tcPr>
          <w:p w14:paraId="21A56469"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r w:rsidRPr="00512929">
              <w:rPr>
                <w:rFonts w:ascii="Times New Roman" w:eastAsia="TimesNewRoman" w:hAnsi="Times New Roman" w:cs="Times New Roman"/>
                <w:snapToGrid w:val="0"/>
              </w:rPr>
              <w:t>SR</w:t>
            </w:r>
            <w:r w:rsidRPr="00512929">
              <w:rPr>
                <w:rFonts w:ascii="Times New Roman" w:eastAsia="TimesNewRoman" w:hAnsi="Times New Roman" w:cs="Times New Roman"/>
                <w:snapToGrid w:val="0"/>
                <w:vertAlign w:val="superscript"/>
              </w:rPr>
              <w:t>b</w:t>
            </w:r>
            <w:r w:rsidRPr="00512929">
              <w:rPr>
                <w:rFonts w:ascii="Times New Roman" w:eastAsia="TimesNewRoman" w:hAnsi="Times New Roman" w:cs="Times New Roman"/>
                <w:snapToGrid w:val="0"/>
              </w:rPr>
              <w:t xml:space="preserve"> (95% PI)=0,63 (0,50;0,79)</w:t>
            </w:r>
          </w:p>
          <w:p w14:paraId="6109DB4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p-reikšmė</w:t>
            </w:r>
            <w:r w:rsidRPr="00512929">
              <w:rPr>
                <w:rFonts w:ascii="Times New Roman" w:eastAsia="TimesNewRoman" w:hAnsi="Times New Roman" w:cs="Times New Roman"/>
                <w:snapToGrid w:val="0"/>
                <w:vertAlign w:val="superscript"/>
              </w:rPr>
              <w:t>d</w:t>
            </w:r>
            <w:r w:rsidRPr="00512929">
              <w:rPr>
                <w:rFonts w:ascii="Times New Roman" w:eastAsia="TimesNewRoman" w:hAnsi="Times New Roman" w:cs="Times New Roman"/>
                <w:snapToGrid w:val="0"/>
              </w:rPr>
              <w:t xml:space="preserve"> &lt; 0,001</w:t>
            </w:r>
          </w:p>
        </w:tc>
      </w:tr>
      <w:tr w:rsidR="00512929" w:rsidRPr="00512929" w14:paraId="082F9B8A" w14:textId="77777777" w:rsidTr="00A844F9">
        <w:tc>
          <w:tcPr>
            <w:tcW w:w="2322" w:type="dxa"/>
            <w:shd w:val="clear" w:color="auto" w:fill="auto"/>
          </w:tcPr>
          <w:p w14:paraId="69773D2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Mediana</w:t>
            </w:r>
            <w:r w:rsidRPr="00512929">
              <w:rPr>
                <w:rFonts w:ascii="Times New Roman" w:eastAsia="TimesNewRoman" w:hAnsi="Times New Roman" w:cs="Times New Roman"/>
                <w:snapToGrid w:val="0"/>
                <w:vertAlign w:val="superscript"/>
              </w:rPr>
              <w:t>c</w:t>
            </w:r>
            <w:r w:rsidRPr="00512929">
              <w:rPr>
                <w:rFonts w:ascii="Times New Roman" w:eastAsia="TimesNewRoman" w:hAnsi="Times New Roman" w:cs="Times New Roman"/>
                <w:snapToGrid w:val="0"/>
              </w:rPr>
              <w:t xml:space="preserve"> (95% PI) (mėnesiais)</w:t>
            </w:r>
          </w:p>
        </w:tc>
        <w:tc>
          <w:tcPr>
            <w:tcW w:w="2321" w:type="dxa"/>
            <w:shd w:val="clear" w:color="auto" w:fill="auto"/>
          </w:tcPr>
          <w:p w14:paraId="1E7245C8"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20EBD51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24,7 (19,8; 31,8)</w:t>
            </w:r>
          </w:p>
        </w:tc>
        <w:tc>
          <w:tcPr>
            <w:tcW w:w="2321" w:type="dxa"/>
            <w:shd w:val="clear" w:color="auto" w:fill="auto"/>
          </w:tcPr>
          <w:p w14:paraId="125B69A4"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57F08395"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14,4 (12; 16,9)</w:t>
            </w:r>
          </w:p>
        </w:tc>
        <w:tc>
          <w:tcPr>
            <w:tcW w:w="2322" w:type="dxa"/>
            <w:vMerge/>
            <w:shd w:val="clear" w:color="auto" w:fill="auto"/>
          </w:tcPr>
          <w:p w14:paraId="40F4BE2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183B7669" w14:textId="77777777" w:rsidTr="00A844F9">
        <w:tc>
          <w:tcPr>
            <w:tcW w:w="2322" w:type="dxa"/>
            <w:shd w:val="clear" w:color="auto" w:fill="auto"/>
          </w:tcPr>
          <w:p w14:paraId="256EA78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Bold" w:hAnsi="Times New Roman" w:cs="Times New Roman"/>
                <w:b/>
                <w:snapToGrid w:val="0"/>
              </w:rPr>
              <w:t>Atsako dažnis</w:t>
            </w:r>
          </w:p>
        </w:tc>
        <w:tc>
          <w:tcPr>
            <w:tcW w:w="2321" w:type="dxa"/>
            <w:shd w:val="clear" w:color="auto" w:fill="auto"/>
          </w:tcPr>
          <w:p w14:paraId="211E51FF"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c>
          <w:tcPr>
            <w:tcW w:w="2321" w:type="dxa"/>
            <w:shd w:val="clear" w:color="auto" w:fill="auto"/>
          </w:tcPr>
          <w:p w14:paraId="233C569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c>
          <w:tcPr>
            <w:tcW w:w="2322" w:type="dxa"/>
            <w:shd w:val="clear" w:color="auto" w:fill="auto"/>
          </w:tcPr>
          <w:p w14:paraId="5CD2A61C"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02D78B54" w14:textId="77777777" w:rsidTr="00A844F9">
        <w:tc>
          <w:tcPr>
            <w:tcW w:w="2322" w:type="dxa"/>
            <w:shd w:val="clear" w:color="auto" w:fill="auto"/>
          </w:tcPr>
          <w:p w14:paraId="3C3A65BF"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NewRoman" w:hAnsi="Times New Roman" w:cs="Times New Roman"/>
                <w:snapToGrid w:val="0"/>
              </w:rPr>
              <w:t>n: pacientai, kuriems atsakas buvo įvertintas</w:t>
            </w:r>
          </w:p>
        </w:tc>
        <w:tc>
          <w:tcPr>
            <w:tcW w:w="2321" w:type="dxa"/>
            <w:shd w:val="clear" w:color="auto" w:fill="auto"/>
          </w:tcPr>
          <w:p w14:paraId="275E34CB"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229</w:t>
            </w:r>
          </w:p>
        </w:tc>
        <w:tc>
          <w:tcPr>
            <w:tcW w:w="2321" w:type="dxa"/>
            <w:shd w:val="clear" w:color="auto" w:fill="auto"/>
          </w:tcPr>
          <w:p w14:paraId="641C128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228</w:t>
            </w:r>
          </w:p>
        </w:tc>
        <w:tc>
          <w:tcPr>
            <w:tcW w:w="2322" w:type="dxa"/>
            <w:shd w:val="clear" w:color="auto" w:fill="auto"/>
          </w:tcPr>
          <w:p w14:paraId="23FED900"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p>
        </w:tc>
      </w:tr>
      <w:tr w:rsidR="00512929" w:rsidRPr="00512929" w14:paraId="5B5CFE04" w14:textId="77777777" w:rsidTr="00A844F9">
        <w:tc>
          <w:tcPr>
            <w:tcW w:w="2322" w:type="dxa"/>
            <w:shd w:val="clear" w:color="auto" w:fill="auto"/>
          </w:tcPr>
          <w:p w14:paraId="2208BD1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snapToGrid w:val="0"/>
              </w:rPr>
            </w:pPr>
            <w:r w:rsidRPr="00512929">
              <w:rPr>
                <w:rFonts w:ascii="Times New Roman" w:eastAsia="Calibri" w:hAnsi="Times New Roman" w:cs="Times New Roman"/>
                <w:i/>
                <w:snapToGrid w:val="0"/>
              </w:rPr>
              <w:t>Bendra visiška remisija</w:t>
            </w:r>
          </w:p>
          <w:p w14:paraId="444A7E8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Calibri" w:hAnsi="Times New Roman" w:cs="Times New Roman"/>
                <w:i/>
                <w:snapToGrid w:val="0"/>
              </w:rPr>
              <w:t>(VR+nVR)</w:t>
            </w:r>
            <w:r w:rsidRPr="00512929">
              <w:rPr>
                <w:rFonts w:ascii="Times New Roman" w:eastAsia="TimesNewRoman" w:hAnsi="Times New Roman" w:cs="Times New Roman"/>
                <w:snapToGrid w:val="0"/>
                <w:vertAlign w:val="superscript"/>
              </w:rPr>
              <w:t>f</w:t>
            </w:r>
            <w:r w:rsidRPr="00512929">
              <w:rPr>
                <w:rFonts w:ascii="Times New Roman" w:eastAsia="TimesNewRoman" w:hAnsi="Times New Roman" w:cs="Times New Roman"/>
                <w:snapToGrid w:val="0"/>
              </w:rPr>
              <w:t xml:space="preserve"> </w:t>
            </w:r>
            <w:r w:rsidRPr="00512929">
              <w:rPr>
                <w:rFonts w:ascii="Times New Roman" w:eastAsia="Calibri" w:hAnsi="Times New Roman" w:cs="Times New Roman"/>
                <w:i/>
                <w:snapToGrid w:val="0"/>
              </w:rPr>
              <w:t>n(%)</w:t>
            </w:r>
          </w:p>
        </w:tc>
        <w:tc>
          <w:tcPr>
            <w:tcW w:w="2321" w:type="dxa"/>
            <w:shd w:val="clear" w:color="auto" w:fill="auto"/>
          </w:tcPr>
          <w:p w14:paraId="78E434B0"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65C6409E"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122 (53,3%)</w:t>
            </w:r>
          </w:p>
        </w:tc>
        <w:tc>
          <w:tcPr>
            <w:tcW w:w="2321" w:type="dxa"/>
            <w:shd w:val="clear" w:color="auto" w:fill="auto"/>
          </w:tcPr>
          <w:p w14:paraId="01A9D0D5"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6ABD3047"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95 (41,7%)</w:t>
            </w:r>
          </w:p>
        </w:tc>
        <w:tc>
          <w:tcPr>
            <w:tcW w:w="2322" w:type="dxa"/>
            <w:shd w:val="clear" w:color="auto" w:fill="auto"/>
          </w:tcPr>
          <w:p w14:paraId="76F1F6C5"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snapToGrid w:val="0"/>
              </w:rPr>
            </w:pPr>
            <w:r w:rsidRPr="00512929">
              <w:rPr>
                <w:rFonts w:ascii="Times New Roman" w:eastAsia="TimesNewRoman" w:hAnsi="Times New Roman" w:cs="Times New Roman"/>
                <w:snapToGrid w:val="0"/>
              </w:rPr>
              <w:t>ŠS</w:t>
            </w:r>
            <w:r w:rsidRPr="00512929">
              <w:rPr>
                <w:rFonts w:ascii="Times New Roman" w:eastAsia="TimesNewRoman" w:hAnsi="Times New Roman" w:cs="Times New Roman"/>
                <w:snapToGrid w:val="0"/>
                <w:vertAlign w:val="superscript"/>
              </w:rPr>
              <w:t>e</w:t>
            </w:r>
            <w:r w:rsidRPr="00512929">
              <w:rPr>
                <w:rFonts w:ascii="Times New Roman" w:eastAsia="TimesNewRoman" w:hAnsi="Times New Roman" w:cs="Times New Roman"/>
                <w:snapToGrid w:val="0"/>
              </w:rPr>
              <w:t xml:space="preserve"> (95% PI)=1,688 (1,148; 2,481)</w:t>
            </w:r>
          </w:p>
          <w:p w14:paraId="3B94ED3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p-reikšmė</w:t>
            </w:r>
            <w:r w:rsidRPr="00512929">
              <w:rPr>
                <w:rFonts w:ascii="Times New Roman" w:eastAsia="TimesNewRoman" w:hAnsi="Times New Roman" w:cs="Times New Roman"/>
                <w:snapToGrid w:val="0"/>
                <w:vertAlign w:val="superscript"/>
              </w:rPr>
              <w:t>g</w:t>
            </w:r>
            <w:r w:rsidRPr="00512929">
              <w:rPr>
                <w:rFonts w:ascii="Times New Roman" w:eastAsia="TimesNewRoman" w:hAnsi="Times New Roman" w:cs="Times New Roman"/>
                <w:snapToGrid w:val="0"/>
              </w:rPr>
              <w:t xml:space="preserve"> =0,007</w:t>
            </w:r>
          </w:p>
        </w:tc>
      </w:tr>
      <w:tr w:rsidR="00512929" w:rsidRPr="00512929" w14:paraId="200250E4" w14:textId="77777777" w:rsidTr="00A844F9">
        <w:tc>
          <w:tcPr>
            <w:tcW w:w="2322" w:type="dxa"/>
            <w:shd w:val="clear" w:color="auto" w:fill="auto"/>
          </w:tcPr>
          <w:p w14:paraId="1989D1A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snapToGrid w:val="0"/>
              </w:rPr>
            </w:pPr>
            <w:r w:rsidRPr="00512929">
              <w:rPr>
                <w:rFonts w:ascii="Times New Roman" w:eastAsia="Calibri" w:hAnsi="Times New Roman" w:cs="Times New Roman"/>
                <w:i/>
                <w:snapToGrid w:val="0"/>
              </w:rPr>
              <w:t>Bendras atsakas</w:t>
            </w:r>
          </w:p>
          <w:p w14:paraId="573C79E3"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Calibri" w:hAnsi="Times New Roman" w:cs="Times New Roman"/>
                <w:i/>
                <w:snapToGrid w:val="0"/>
              </w:rPr>
              <w:t>(VR+nVR+DA)</w:t>
            </w:r>
            <w:r w:rsidRPr="00512929">
              <w:rPr>
                <w:rFonts w:ascii="Times New Roman" w:eastAsia="TimesNewRoman" w:hAnsi="Times New Roman" w:cs="Times New Roman"/>
                <w:snapToGrid w:val="0"/>
                <w:vertAlign w:val="superscript"/>
              </w:rPr>
              <w:t>h</w:t>
            </w:r>
            <w:r w:rsidRPr="00512929">
              <w:rPr>
                <w:rFonts w:ascii="Times New Roman" w:eastAsia="TimesNewRoman" w:hAnsi="Times New Roman" w:cs="Times New Roman"/>
                <w:snapToGrid w:val="0"/>
              </w:rPr>
              <w:t xml:space="preserve"> </w:t>
            </w:r>
            <w:r w:rsidRPr="00512929">
              <w:rPr>
                <w:rFonts w:ascii="Times New Roman" w:eastAsia="Calibri" w:hAnsi="Times New Roman" w:cs="Times New Roman"/>
                <w:i/>
                <w:snapToGrid w:val="0"/>
              </w:rPr>
              <w:t>n(%)</w:t>
            </w:r>
          </w:p>
        </w:tc>
        <w:tc>
          <w:tcPr>
            <w:tcW w:w="2321" w:type="dxa"/>
            <w:shd w:val="clear" w:color="auto" w:fill="auto"/>
          </w:tcPr>
          <w:p w14:paraId="461CD63A"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5B5343F6"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211 (92,1%)</w:t>
            </w:r>
          </w:p>
        </w:tc>
        <w:tc>
          <w:tcPr>
            <w:tcW w:w="2321" w:type="dxa"/>
            <w:shd w:val="clear" w:color="auto" w:fill="auto"/>
          </w:tcPr>
          <w:p w14:paraId="24632CDB" w14:textId="77777777" w:rsidR="00512929" w:rsidRPr="00512929" w:rsidRDefault="00512929" w:rsidP="00512929">
            <w:pPr>
              <w:widowControl w:val="0"/>
              <w:tabs>
                <w:tab w:val="left" w:pos="567"/>
                <w:tab w:val="left" w:pos="9072"/>
              </w:tabs>
              <w:spacing w:after="0" w:line="240" w:lineRule="auto"/>
              <w:jc w:val="center"/>
              <w:rPr>
                <w:rFonts w:ascii="Times New Roman" w:eastAsia="TimesNewRoman" w:hAnsi="Times New Roman" w:cs="Times New Roman"/>
                <w:snapToGrid w:val="0"/>
              </w:rPr>
            </w:pPr>
          </w:p>
          <w:p w14:paraId="0BBC8409"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204 (89,5%)</w:t>
            </w:r>
          </w:p>
        </w:tc>
        <w:tc>
          <w:tcPr>
            <w:tcW w:w="2322" w:type="dxa"/>
            <w:shd w:val="clear" w:color="auto" w:fill="auto"/>
          </w:tcPr>
          <w:p w14:paraId="5A2202C4"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snapToGrid w:val="0"/>
              </w:rPr>
            </w:pPr>
            <w:r w:rsidRPr="00512929">
              <w:rPr>
                <w:rFonts w:ascii="Times New Roman" w:eastAsia="TimesNewRoman" w:hAnsi="Times New Roman" w:cs="Times New Roman"/>
                <w:snapToGrid w:val="0"/>
              </w:rPr>
              <w:t>ŠS</w:t>
            </w:r>
            <w:r w:rsidRPr="00512929">
              <w:rPr>
                <w:rFonts w:ascii="Times New Roman" w:eastAsia="TimesNewRoman" w:hAnsi="Times New Roman" w:cs="Times New Roman"/>
                <w:snapToGrid w:val="0"/>
                <w:vertAlign w:val="superscript"/>
              </w:rPr>
              <w:t>e</w:t>
            </w:r>
            <w:r w:rsidRPr="00512929">
              <w:rPr>
                <w:rFonts w:ascii="Times New Roman" w:eastAsia="TimesNewRoman" w:hAnsi="Times New Roman" w:cs="Times New Roman"/>
                <w:snapToGrid w:val="0"/>
              </w:rPr>
              <w:t xml:space="preserve"> (95% PI)</w:t>
            </w:r>
            <w:r w:rsidRPr="00512929">
              <w:rPr>
                <w:rFonts w:ascii="Times New Roman" w:eastAsia="TimesNewRoman,Bold" w:hAnsi="Times New Roman" w:cs="Times New Roman"/>
                <w:b/>
                <w:snapToGrid w:val="0"/>
              </w:rPr>
              <w:t>=</w:t>
            </w:r>
            <w:r w:rsidRPr="00512929">
              <w:rPr>
                <w:rFonts w:ascii="Times New Roman" w:eastAsia="TimesNewRoman" w:hAnsi="Times New Roman" w:cs="Times New Roman"/>
                <w:snapToGrid w:val="0"/>
              </w:rPr>
              <w:t>1,428 (0,749; 2,722)</w:t>
            </w:r>
          </w:p>
          <w:p w14:paraId="65D10D91" w14:textId="77777777" w:rsidR="00512929" w:rsidRPr="00512929" w:rsidRDefault="00512929" w:rsidP="00512929">
            <w:pPr>
              <w:widowControl w:val="0"/>
              <w:tabs>
                <w:tab w:val="left" w:pos="567"/>
                <w:tab w:val="left" w:pos="9072"/>
              </w:tabs>
              <w:spacing w:after="0" w:line="240" w:lineRule="auto"/>
              <w:jc w:val="center"/>
              <w:rPr>
                <w:rFonts w:ascii="Times New Roman" w:eastAsia="Times New Roman" w:hAnsi="Times New Roman" w:cs="Times New Roman"/>
                <w:snapToGrid w:val="0"/>
              </w:rPr>
            </w:pPr>
            <w:r w:rsidRPr="00512929">
              <w:rPr>
                <w:rFonts w:ascii="Times New Roman" w:eastAsia="TimesNewRoman" w:hAnsi="Times New Roman" w:cs="Times New Roman"/>
                <w:snapToGrid w:val="0"/>
              </w:rPr>
              <w:t>p-reikšmė</w:t>
            </w:r>
            <w:r w:rsidRPr="00512929">
              <w:rPr>
                <w:rFonts w:ascii="Times New Roman" w:eastAsia="TimesNewRoman" w:hAnsi="Times New Roman" w:cs="Times New Roman"/>
                <w:snapToGrid w:val="0"/>
                <w:vertAlign w:val="superscript"/>
              </w:rPr>
              <w:t>g</w:t>
            </w:r>
            <w:r w:rsidRPr="00512929">
              <w:rPr>
                <w:rFonts w:ascii="Times New Roman" w:eastAsia="TimesNewRoman" w:hAnsi="Times New Roman" w:cs="Times New Roman"/>
                <w:snapToGrid w:val="0"/>
              </w:rPr>
              <w:t xml:space="preserve"> </w:t>
            </w:r>
            <w:r w:rsidRPr="00512929">
              <w:rPr>
                <w:rFonts w:ascii="Times New Roman" w:eastAsia="TimesNewRoman,Bold" w:hAnsi="Times New Roman" w:cs="Times New Roman"/>
                <w:b/>
                <w:snapToGrid w:val="0"/>
              </w:rPr>
              <w:t>=</w:t>
            </w:r>
            <w:r w:rsidRPr="00512929">
              <w:rPr>
                <w:rFonts w:ascii="Times New Roman" w:eastAsia="TimesNewRoman" w:hAnsi="Times New Roman" w:cs="Times New Roman"/>
                <w:snapToGrid w:val="0"/>
              </w:rPr>
              <w:t>0,275</w:t>
            </w:r>
          </w:p>
        </w:tc>
      </w:tr>
    </w:tbl>
    <w:p w14:paraId="13E5ECC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a Remiantis nepriklausomos peržiūros komiteto (NPK) įvertinimu (tik radiologiniai duomenys).</w:t>
      </w:r>
    </w:p>
    <w:p w14:paraId="76BA7A9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b Santykinės rizikos rodiklis pagrįstas </w:t>
      </w:r>
      <w:r w:rsidRPr="00512929">
        <w:rPr>
          <w:rFonts w:ascii="Times New Roman" w:eastAsia="Calibri" w:hAnsi="Times New Roman" w:cs="Times New Roman"/>
          <w:i/>
          <w:iCs/>
          <w:sz w:val="18"/>
          <w:szCs w:val="18"/>
          <w:lang w:eastAsia="lt-LT"/>
        </w:rPr>
        <w:t xml:space="preserve">Cox </w:t>
      </w:r>
      <w:r w:rsidRPr="00512929">
        <w:rPr>
          <w:rFonts w:ascii="Times New Roman" w:eastAsia="Calibri" w:hAnsi="Times New Roman" w:cs="Times New Roman"/>
          <w:sz w:val="18"/>
          <w:szCs w:val="18"/>
          <w:lang w:eastAsia="lt-LT"/>
        </w:rPr>
        <w:t>modeliu, duomenis sluoksniuojant pagal TPI riziką ir ligos stadiją. Santykinė rizika &lt; 1 rodo pranašumą gydymo BzR-CAP naudai.</w:t>
      </w:r>
    </w:p>
    <w:p w14:paraId="6AFDF84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c Remiantis </w:t>
      </w:r>
      <w:r w:rsidRPr="00512929">
        <w:rPr>
          <w:rFonts w:ascii="Times New Roman" w:eastAsia="Calibri" w:hAnsi="Times New Roman" w:cs="Times New Roman"/>
          <w:i/>
          <w:iCs/>
          <w:sz w:val="18"/>
          <w:szCs w:val="18"/>
          <w:lang w:eastAsia="lt-LT"/>
        </w:rPr>
        <w:t xml:space="preserve">Kaplan-Meier </w:t>
      </w:r>
      <w:r w:rsidRPr="00512929">
        <w:rPr>
          <w:rFonts w:ascii="Times New Roman" w:eastAsia="Calibri" w:hAnsi="Times New Roman" w:cs="Times New Roman"/>
          <w:sz w:val="18"/>
          <w:szCs w:val="18"/>
          <w:lang w:eastAsia="lt-LT"/>
        </w:rPr>
        <w:t>ribiniais įverčiais.</w:t>
      </w:r>
    </w:p>
    <w:p w14:paraId="2C2B8F2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d Remiantis </w:t>
      </w:r>
      <w:r w:rsidRPr="00512929">
        <w:rPr>
          <w:rFonts w:ascii="Times New Roman" w:eastAsia="Calibri" w:hAnsi="Times New Roman" w:cs="Times New Roman"/>
          <w:i/>
          <w:iCs/>
          <w:sz w:val="18"/>
          <w:szCs w:val="18"/>
          <w:lang w:eastAsia="lt-LT"/>
        </w:rPr>
        <w:t xml:space="preserve">log rank </w:t>
      </w:r>
      <w:r w:rsidRPr="00512929">
        <w:rPr>
          <w:rFonts w:ascii="Times New Roman" w:eastAsia="Calibri" w:hAnsi="Times New Roman" w:cs="Times New Roman"/>
          <w:sz w:val="18"/>
          <w:szCs w:val="18"/>
          <w:lang w:eastAsia="lt-LT"/>
        </w:rPr>
        <w:t>testu, duomenis sluoksniuojant pagal TPI riziką ir ligos stadiją.</w:t>
      </w:r>
    </w:p>
    <w:p w14:paraId="1E1F4A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e </w:t>
      </w:r>
      <w:r w:rsidRPr="00512929">
        <w:rPr>
          <w:rFonts w:ascii="Times New Roman" w:eastAsia="Calibri" w:hAnsi="Times New Roman" w:cs="Times New Roman"/>
          <w:i/>
          <w:iCs/>
          <w:sz w:val="18"/>
          <w:szCs w:val="18"/>
          <w:lang w:eastAsia="lt-LT"/>
        </w:rPr>
        <w:t xml:space="preserve">Mantel-Haenszel </w:t>
      </w:r>
      <w:r w:rsidRPr="00512929">
        <w:rPr>
          <w:rFonts w:ascii="Times New Roman" w:eastAsia="Calibri" w:hAnsi="Times New Roman" w:cs="Times New Roman"/>
          <w:sz w:val="18"/>
          <w:szCs w:val="18"/>
          <w:lang w:eastAsia="lt-LT"/>
        </w:rPr>
        <w:t>bendrojo atsako šansų santykis, apskaičiuotas naudojant sluoksniuotųjų imčių lenteles, kaip sluokniavimo veiksnius naudojant TPI riziką ir ligos stadiją. Šansų santykis (ŠS) &gt; 1 rodo pranašumą gydymo BzR-CAP naudai.</w:t>
      </w:r>
    </w:p>
    <w:p w14:paraId="318AEAD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f Apima visus VR + nVR: pagal NPK, kaulų čiulpų ir laktato dehidrogenazės (LDH) duomenis.</w:t>
      </w:r>
    </w:p>
    <w:p w14:paraId="396064D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g P-reikšmė, remiantis </w:t>
      </w:r>
      <w:r w:rsidRPr="00512929">
        <w:rPr>
          <w:rFonts w:ascii="Times New Roman" w:eastAsia="Calibri" w:hAnsi="Times New Roman" w:cs="Times New Roman"/>
          <w:i/>
          <w:iCs/>
          <w:sz w:val="18"/>
          <w:szCs w:val="18"/>
          <w:lang w:eastAsia="lt-LT"/>
        </w:rPr>
        <w:t xml:space="preserve">Cochran Mantel-Haenszel chi </w:t>
      </w:r>
      <w:r w:rsidRPr="00512929">
        <w:rPr>
          <w:rFonts w:ascii="Times New Roman" w:eastAsia="Calibri" w:hAnsi="Times New Roman" w:cs="Times New Roman"/>
          <w:sz w:val="18"/>
          <w:szCs w:val="18"/>
          <w:lang w:eastAsia="lt-LT"/>
        </w:rPr>
        <w:t>kvadrato testu, kaip sluokniavimo veiksnius naudojant TPI riziką ir ligos stadiją.</w:t>
      </w:r>
    </w:p>
    <w:p w14:paraId="420A70E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h Apima visus radiologinius VR + nVR + DA pagal NPK, nepriklausomai nuo patvirtinimo pagal kaulų čiulpų ir laktato dehidrogenazės (LDH) duomenis.</w:t>
      </w:r>
    </w:p>
    <w:p w14:paraId="259A99C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VR = visiška remisija. nVR = nepatvirtinta visiška remisija. DA = dalinis atsakas. PI = pasikliautinasis intervalas. SR = santykinė rizika.</w:t>
      </w:r>
    </w:p>
    <w:p w14:paraId="370B0A51" w14:textId="77777777" w:rsidR="00512929" w:rsidRPr="00512929" w:rsidRDefault="00512929" w:rsidP="00512929">
      <w:pPr>
        <w:widowControl w:val="0"/>
        <w:spacing w:after="0" w:line="240" w:lineRule="auto"/>
        <w:ind w:left="567" w:hanging="567"/>
        <w:rPr>
          <w:rFonts w:ascii="Times New Roman" w:eastAsia="Calibri" w:hAnsi="Times New Roman" w:cs="Times New Roman"/>
          <w:sz w:val="18"/>
          <w:szCs w:val="18"/>
          <w:lang w:eastAsia="lt-LT"/>
        </w:rPr>
      </w:pPr>
      <w:r w:rsidRPr="00512929">
        <w:rPr>
          <w:rFonts w:ascii="Times New Roman" w:eastAsia="Calibri" w:hAnsi="Times New Roman" w:cs="Times New Roman"/>
          <w:sz w:val="18"/>
          <w:szCs w:val="18"/>
          <w:lang w:eastAsia="lt-LT"/>
        </w:rPr>
        <w:t xml:space="preserve">ŠS = šansų santykis. </w:t>
      </w:r>
      <w:r w:rsidRPr="00512929">
        <w:rPr>
          <w:rFonts w:ascii="Times New Roman" w:eastAsia="Calibri" w:hAnsi="Times New Roman" w:cs="Times New Roman"/>
          <w:i/>
          <w:iCs/>
          <w:sz w:val="18"/>
          <w:szCs w:val="18"/>
          <w:lang w:eastAsia="lt-LT"/>
        </w:rPr>
        <w:t xml:space="preserve">ITT </w:t>
      </w:r>
      <w:r w:rsidRPr="00512929">
        <w:rPr>
          <w:rFonts w:ascii="Times New Roman" w:eastAsia="Calibri" w:hAnsi="Times New Roman" w:cs="Times New Roman"/>
          <w:sz w:val="18"/>
          <w:szCs w:val="18"/>
          <w:lang w:eastAsia="lt-LT"/>
        </w:rPr>
        <w:t xml:space="preserve">= angl. </w:t>
      </w:r>
      <w:r w:rsidRPr="00512929">
        <w:rPr>
          <w:rFonts w:ascii="Times New Roman" w:eastAsia="Calibri" w:hAnsi="Times New Roman" w:cs="Times New Roman"/>
          <w:i/>
          <w:iCs/>
          <w:sz w:val="18"/>
          <w:szCs w:val="18"/>
          <w:lang w:eastAsia="lt-LT"/>
        </w:rPr>
        <w:t xml:space="preserve">Intent to Treat </w:t>
      </w:r>
      <w:r w:rsidRPr="00512929">
        <w:rPr>
          <w:rFonts w:ascii="Times New Roman" w:eastAsia="Calibri" w:hAnsi="Times New Roman" w:cs="Times New Roman"/>
          <w:sz w:val="18"/>
          <w:szCs w:val="18"/>
          <w:lang w:eastAsia="lt-LT"/>
        </w:rPr>
        <w:t>– numatytų gydyti pacientų populiacija.</w:t>
      </w:r>
    </w:p>
    <w:p w14:paraId="3D978BC9"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p>
    <w:p w14:paraId="79DA66FF" w14:textId="1CB95160"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ILNP mediana tyrėjo įvertinimu truko 30,7 mėnesio BzR-CAP grupėje ir 16,1 mėnesio R-CHOP grupėje (santykinė rizika [SR] = 0,51; p &lt; 0,001). Statistiškai reikšminga nauda (p &lt; 0,001) gydymo BzR-CAP grupėje, palyginti su R-CHOP grupe, buvo nustatyta LIP (mediana 30,5 mėnesio, palyginti su 16,1 mėnesio), LIKG (mediana 44,5 mėnesio, palyginti su 24,8 mėnesio) ir LBG (mediana 40,6 mėnesio, palyginti su 20,5 mėnesio). Visiškos remisijos trukmės mediana buvo 42,1 mėnesio BzR CAP grupėje, palyginti su 18 mėnesių R-CHOP grupėje. Bendrojo atsako trukmė BzR-CAP grupėje </w:t>
      </w:r>
      <w:r w:rsidRPr="005D2EEE">
        <w:rPr>
          <w:rFonts w:ascii="Times New Roman" w:eastAsia="Calibri" w:hAnsi="Times New Roman" w:cs="Times New Roman"/>
          <w:lang w:eastAsia="lt-LT"/>
        </w:rPr>
        <w:t xml:space="preserve">buvo 21,4 mėnesio ilgesnė (mediana 36,5 mėnesio, palyginti su 15,1 mėnesio R-CHOP grupėje). </w:t>
      </w:r>
      <w:r w:rsidR="006B47F1" w:rsidRPr="00977930">
        <w:rPr>
          <w:rFonts w:ascii="Times New Roman" w:eastAsia="Calibri" w:hAnsi="Times New Roman" w:cs="Times New Roman"/>
          <w:lang w:eastAsia="lt-LT"/>
        </w:rPr>
        <w:t>Galutinė BI analizė buvo atlikta po 82 mėnesių stebėjimo medianos.</w:t>
      </w:r>
      <w:r w:rsidR="00A1147D" w:rsidRPr="00977930">
        <w:rPr>
          <w:rFonts w:ascii="Times New Roman" w:eastAsia="Calibri" w:hAnsi="Times New Roman" w:cs="Times New Roman"/>
          <w:lang w:eastAsia="lt-LT"/>
        </w:rPr>
        <w:t xml:space="preserve"> BI mediana buvo 90,7 mėnesio Bz</w:t>
      </w:r>
      <w:r w:rsidR="006B47F1" w:rsidRPr="00977930">
        <w:rPr>
          <w:rFonts w:ascii="Times New Roman" w:eastAsia="Calibri" w:hAnsi="Times New Roman" w:cs="Times New Roman"/>
          <w:lang w:eastAsia="lt-LT"/>
        </w:rPr>
        <w:t>R-CAP grupėje, lyginant su 55,7 mėnesio R-CHOP grupėje (SR=0,66; p=0,001). Pastebėta galutinė BI skirtumo tarp 2 gydymo grupių mediana buvo 35 mėnesiai.</w:t>
      </w:r>
    </w:p>
    <w:p w14:paraId="4AAE41B1" w14:textId="77777777" w:rsidR="00512929" w:rsidRPr="00512929" w:rsidRDefault="00512929" w:rsidP="00512929">
      <w:pPr>
        <w:widowControl w:val="0"/>
        <w:spacing w:after="0" w:line="240" w:lineRule="auto"/>
        <w:ind w:left="567" w:hanging="567"/>
        <w:rPr>
          <w:rFonts w:ascii="Times New Roman" w:eastAsia="Calibri" w:hAnsi="Times New Roman" w:cs="Times New Roman"/>
          <w:lang w:eastAsia="lt-LT"/>
        </w:rPr>
      </w:pPr>
    </w:p>
    <w:p w14:paraId="1A1B03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Pacientai, kurie anksčiau buvo gydyti nuo lengvųjų grandinių (AL) amiloidozės</w:t>
      </w:r>
    </w:p>
    <w:p w14:paraId="1959D52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Anksčiau nuo lengvųjų grandinių (AL) amiloidozės gydytų pacientų gydymo bortezomibu saugumui ir veiksmingumui nustatyti buvo atliktas atviras ne atsitiktinių imčių I/II fazės tyrimas. Tyrimo metu naujų duomenų, keliančių abejonių dėl saugumo, nebuvo gauta, ir konkrečiai bortezomibas nesunkino organų taikinių (širdies, inkstų ir kepenų) pažaidos. Žvalgomosios veiksmingumo analizės duomenimis, ištyrus 49 įvertinamus pacientus, kurie buvo gydyti didžiausiomis leidžiamomis </w:t>
      </w:r>
      <w:r w:rsidRPr="00512929">
        <w:rPr>
          <w:rFonts w:ascii="Times New Roman" w:eastAsia="Calibri" w:hAnsi="Times New Roman" w:cs="Times New Roman"/>
          <w:lang w:eastAsia="lt-LT"/>
        </w:rPr>
        <w:lastRenderedPageBreak/>
        <w:t>1,6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vieną kartą per savaitę ir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du kartus per savaitę dozėmis, buvo nustatytas 67,3 % atsako, įvertinto pagal hematologinį (M-baltymo) atsaką, dažnis (įskaitant 28,6 % visiško atsako dažnį). Šių dozių kohortose nustatytas bendro išgyvenamumo vienerius metus dažnis buvo 88,1 %.</w:t>
      </w:r>
    </w:p>
    <w:p w14:paraId="2652CD2D"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5195FDE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Vaikų populiacija</w:t>
      </w:r>
    </w:p>
    <w:p w14:paraId="023B715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II fazės vienos grupės aktyvumo, saugumo ir farmakokinetikos tyrimo, kurį atliko Vaikų onkologijos grupė, metu buvo įvertintas pakartotinai pradėtos chemoterapijos keliais vaistiniais preparatais papildymo bortezomibu aktyvumas vaikų ir jaunų suaugusiųjų populiacijos pacientams, kuriems buvo diagnozuoti limfinio audinio piktybiniai navikai (pre B ląstelių ūminė limfoblastinė leukemija [ŪLL], T ląstelių ŪLL ir T ląstelių limfoblastinė limfoma [LL]). Veiksmingos iš naujo pradėtos chemoterapijos keliais vaistiniais preparatais planas buvo skiriamas 3 etapais. Bortezomibas buvo vartotas tik pirmojo ir antrojo etapų metu, kad būtų išvengta galimo toksiškumo persidengimo su kartu vartojamais vaistiniais preparatais trečiojo etapo metu.</w:t>
      </w:r>
    </w:p>
    <w:p w14:paraId="3D782DA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67C8D6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Visiška remisija (VR) buvo įvertinta pirmojo etapo pabaigoje. VR dažnis B ŪLL sergančių pacientų, kuriems atkrytis pasireiškė per 18 mėnesių po diagnozės nustatymo, grupėje (n = 27) buvo 67 % (95 % PI: 46, 84), o išgyvenamumo 4 mėnesius be reiškinių dažnis buvo 44 % (95 % PI: 26, 62). B ŪLL sergantiems pacientams, kuriems atkrytis pasireiškė per 18-36 mėnesius po diagnozės nustatymo (n = 33), VR dažnis buvo 79 % (95 % PI: 61, 91), o išgyvenamumo 4 mėnesius be reiškinių dažnis buvo 73 % (95 % PI: 54, 85). VR dažnis pirmą kartą atkrytį patyrusiems T ląstelių ŪLL sergantiems pacientams (n = 22) buvo 68 % (95 % PI: 45, 86), o išgyvenamumo 4 mėnesius be reiškinių dažnis buvo 67 % (95 % PI: 42, 83). Pateikti veiksmingumo duomenys yra laikomi neišsamiais (žr. 4.2 skyrių).</w:t>
      </w:r>
    </w:p>
    <w:p w14:paraId="334A880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lang w:eastAsia="sl-SI"/>
        </w:rPr>
      </w:pPr>
    </w:p>
    <w:p w14:paraId="4D526BC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140 pacientų, kuriems diagnozuota ŪLL arba LL, buvo įtraukta į tyrimą buvo ir jiems buvo įvertinti saugumo duomenys. Amžiaus mediana buvo 10 metų (kitimo sritis nuo 1 iki 26). Bortezomibą pradėjus papildomai vartoti kartu su įprastiniu pagrindiniu vaikų pre B ląstelių ŪLL chemoterapijos planu, naujų saugumo problemų nepastebėta. Toliau išvardytos nepageidaujamos reakcijos (≥ 3 sunkumo laipsnio) buvo stebėtos dažniau šio tyrimo metu gydant pagal planą, kurio sudėtyje yra bortezomibo, palyginti vien su pagrindiniu gydymo planu istorinio kontrolinio tyrimo metu: periferinė sensorinė neuropatija (3 %, palyginti su 0 %), žarnų nepraeinamumas (2,1 %, palyginti su 0 %), hipoksija (8 %, palyginti su 2 %) stebėti pirmajame etape. Informacijos apie galimas periferinės neuropatijos pasekmes ar išnykimo dažnį šio tyrimo metu negauta. Buvo stebėtas didesnis infekcijos su ≥ 3 sunkumo laipsnio neutropenija dažnis (24 %, palyginti su 19 %, pirmajame etape ir 22 %, palyginti su 11 %, antrajame etape), suaktyvėjusi ALT (17 %, palyginti su 8 %, antrajame etape), hipokalemija (18 %, palyginti su 6 %, pirmajame etape ir 21 %, palyginti su 12 %, antrajame etape) ir hiponatremija (12 %, palyginti su 5 %, pirmajame etape ir 4 %, palyginti su 0, antrajame etape).</w:t>
      </w:r>
    </w:p>
    <w:p w14:paraId="6DFDCAA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C54FB5B"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5.2</w:t>
      </w:r>
      <w:r w:rsidRPr="00512929">
        <w:rPr>
          <w:rFonts w:ascii="Times New Roman" w:eastAsia="Times New Roman" w:hAnsi="Times New Roman" w:cs="Times New Roman"/>
          <w:b/>
          <w:bCs/>
          <w:snapToGrid w:val="0"/>
          <w:lang w:eastAsia="x-none"/>
        </w:rPr>
        <w:tab/>
        <w:t>Farmakokinetinės savybės</w:t>
      </w:r>
    </w:p>
    <w:p w14:paraId="233BA80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42A8EEF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Absorbcija</w:t>
      </w:r>
    </w:p>
    <w:p w14:paraId="65E3D025"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Vienuolikai daugine mieloma sergančių pacientų, kurių kreatinino klirensas buvo didesnis nei 50 ml/min., po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ir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dozės boliuso injekcijos į veną vidutinė aukščiausia bortezomibo koncentracija plazmoje po pirmos vaistinio preparato dozės buvo atitinkamai 57 ng/ml ir 112 ng/ml. Po kartotinių vaistinio preparato dozių vidutinė aukščiausia bortezomibo koncentracija plazmoje svyravo nuo 67 ng/ml iki 106 ng/ml po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dozės ir nuo 89 ng/ml iki 120 ng/ml po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dozės.</w:t>
      </w:r>
    </w:p>
    <w:p w14:paraId="6FB4FC8C"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rPr>
      </w:pPr>
    </w:p>
    <w:p w14:paraId="0D49704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Daugine mieloma sergantiems pacientams suleidus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dozę iš karto (boliusu) į veną arba injekcija po oda (į veną grupės pacientų skaičius n = 14, po oda n = 17), bendra sisteminė ekspozicija po pakartotinės dozės (</w:t>
      </w:r>
      <w:r w:rsidRPr="00512929">
        <w:rPr>
          <w:rFonts w:ascii="Times New Roman" w:eastAsia="Calibri" w:hAnsi="Times New Roman" w:cs="Times New Roman"/>
          <w:i/>
          <w:iCs/>
          <w:lang w:eastAsia="lt-LT"/>
        </w:rPr>
        <w:t>AUClast</w:t>
      </w:r>
      <w:r w:rsidRPr="00512929">
        <w:rPr>
          <w:rFonts w:ascii="Times New Roman" w:eastAsia="Calibri" w:hAnsi="Times New Roman" w:cs="Times New Roman"/>
          <w:lang w:eastAsia="lt-LT"/>
        </w:rPr>
        <w:t xml:space="preserve">.) buvo ekvivalentiška tiek suleidus į veną, tiek po oda. Suleidus po oda </w:t>
      </w:r>
      <w:r w:rsidRPr="00512929">
        <w:rPr>
          <w:rFonts w:ascii="Times New Roman" w:eastAsia="Calibri" w:hAnsi="Times New Roman" w:cs="Times New Roman"/>
          <w:i/>
          <w:iCs/>
          <w:lang w:eastAsia="lt-LT"/>
        </w:rPr>
        <w:t>C</w:t>
      </w:r>
      <w:r w:rsidRPr="00512929">
        <w:rPr>
          <w:rFonts w:ascii="Times New Roman" w:eastAsia="Calibri" w:hAnsi="Times New Roman" w:cs="Times New Roman"/>
          <w:vertAlign w:val="subscript"/>
          <w:lang w:eastAsia="lt-LT"/>
        </w:rPr>
        <w:t>max</w:t>
      </w:r>
      <w:r w:rsidRPr="00512929">
        <w:rPr>
          <w:rFonts w:ascii="Times New Roman" w:eastAsia="Calibri" w:hAnsi="Times New Roman" w:cs="Times New Roman"/>
          <w:lang w:eastAsia="lt-LT"/>
        </w:rPr>
        <w:t xml:space="preserve"> (20,4 ng/ml) buvo mažesnė nei suleidus į veną (223 ng/ml). </w:t>
      </w:r>
      <w:r w:rsidRPr="00512929">
        <w:rPr>
          <w:rFonts w:ascii="Times New Roman" w:eastAsia="Calibri" w:hAnsi="Times New Roman" w:cs="Times New Roman"/>
          <w:i/>
          <w:iCs/>
          <w:lang w:eastAsia="lt-LT"/>
        </w:rPr>
        <w:t>AUC</w:t>
      </w:r>
      <w:r w:rsidRPr="00512929">
        <w:rPr>
          <w:rFonts w:ascii="Times New Roman" w:eastAsia="Calibri" w:hAnsi="Times New Roman" w:cs="Times New Roman"/>
          <w:lang w:eastAsia="lt-LT"/>
        </w:rPr>
        <w:t>last. geometrinis vidutinis santykis buvo 0,99 ir 90 %, pasikliautinasis intervalas – 80,18–122,80 %.</w:t>
      </w:r>
    </w:p>
    <w:p w14:paraId="556569E0"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rPr>
      </w:pPr>
    </w:p>
    <w:p w14:paraId="2E9B898C"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Pasiskirstymas</w:t>
      </w:r>
    </w:p>
    <w:p w14:paraId="1FF88B2A"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Vidutinis bortezomibo pasiskirstymo tūris (V</w:t>
      </w:r>
      <w:r w:rsidRPr="00512929">
        <w:rPr>
          <w:rFonts w:ascii="Times New Roman" w:eastAsia="Times New Roman" w:hAnsi="Times New Roman" w:cs="Times New Roman"/>
          <w:snapToGrid w:val="0"/>
          <w:vertAlign w:val="subscript"/>
        </w:rPr>
        <w:t>d</w:t>
      </w:r>
      <w:r w:rsidRPr="00512929">
        <w:rPr>
          <w:rFonts w:ascii="Times New Roman" w:eastAsia="Times New Roman" w:hAnsi="Times New Roman" w:cs="Times New Roman"/>
          <w:snapToGrid w:val="0"/>
        </w:rPr>
        <w:t>) po vienkartinės ar kartotinių 1,0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arba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dozių vartojimo į veną daugine mieloma sergantiems pacientams svyravo nuo 1,659 l iki </w:t>
      </w:r>
      <w:r w:rsidRPr="00512929">
        <w:rPr>
          <w:rFonts w:ascii="Times New Roman" w:eastAsia="Times New Roman" w:hAnsi="Times New Roman" w:cs="Times New Roman"/>
          <w:snapToGrid w:val="0"/>
        </w:rPr>
        <w:lastRenderedPageBreak/>
        <w:t>3,294 l. Tai reiškia, kad bortezomibas plačiai pasiskirsto periferiniuose audiniuose. Kai bortezomibo koncentracija yra 0,01</w:t>
      </w:r>
      <w:r w:rsidRPr="00512929">
        <w:rPr>
          <w:rFonts w:ascii="Times New Roman" w:eastAsia="Times New Roman" w:hAnsi="Times New Roman" w:cs="Times New Roman"/>
          <w:snapToGrid w:val="0"/>
        </w:rPr>
        <w:noBreakHyphen/>
        <w:t xml:space="preserve">1,0 μg/ml, su žmogaus plazmos baltymais </w:t>
      </w:r>
      <w:r w:rsidRPr="00512929">
        <w:rPr>
          <w:rFonts w:ascii="Times New Roman" w:eastAsia="Times New Roman" w:hAnsi="Times New Roman" w:cs="Times New Roman"/>
          <w:i/>
          <w:snapToGrid w:val="0"/>
        </w:rPr>
        <w:t>in vitro</w:t>
      </w:r>
      <w:r w:rsidRPr="00512929">
        <w:rPr>
          <w:rFonts w:ascii="Times New Roman" w:eastAsia="Times New Roman" w:hAnsi="Times New Roman" w:cs="Times New Roman"/>
          <w:snapToGrid w:val="0"/>
        </w:rPr>
        <w:t xml:space="preserve"> susijungia vidutiniškai 82,9% vaistinio preparato. Su plazmos baltymais susijungusio bortezomibo frakcija nepriklauso nuo vaistinio preparato koncentracijos.</w:t>
      </w:r>
    </w:p>
    <w:p w14:paraId="1CFF92CA"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rPr>
      </w:pPr>
    </w:p>
    <w:p w14:paraId="13AF22A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Biotransformacija</w:t>
      </w:r>
    </w:p>
    <w:p w14:paraId="40D04CC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Tyrimuose </w:t>
      </w:r>
      <w:r w:rsidRPr="00512929">
        <w:rPr>
          <w:rFonts w:ascii="Times New Roman" w:eastAsia="Calibri" w:hAnsi="Times New Roman" w:cs="Times New Roman"/>
          <w:i/>
          <w:iCs/>
          <w:lang w:eastAsia="lt-LT"/>
        </w:rPr>
        <w:t xml:space="preserve">in vitro </w:t>
      </w:r>
      <w:r w:rsidRPr="00512929">
        <w:rPr>
          <w:rFonts w:ascii="Times New Roman" w:eastAsia="Calibri" w:hAnsi="Times New Roman" w:cs="Times New Roman"/>
          <w:lang w:eastAsia="lt-LT"/>
        </w:rPr>
        <w:t>su žmogaus kepenų mikrosomomis ir komplementarios DNR išreikštais citochromo P450 izofermentais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nepasižymi 26S proteosomą slopinančiu poveikiu.</w:t>
      </w:r>
    </w:p>
    <w:p w14:paraId="121D994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48CFFD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Eliminacija</w:t>
      </w:r>
    </w:p>
    <w:p w14:paraId="0040DCC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Vidutinio bortezomibo pusinės eliminacijos periodo (t1/2) po kartotinių dozių ribos yra 40-193 val. Bortezomibas iš organizmo yra šalinamas greičiau po pirmos dozės, palyginti su kartotinėmis dozėmis. Vidutinis bendras klirensas iš organizmo po pirmos 1,0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ir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vaistinio preparato dozės buvo atitinkamai 102 l/val. ir 112 l/val., o po kartotinių 1,0 mg/m2 ir 1,3 mg/m</w:t>
      </w:r>
      <w:r w:rsidRPr="00512929">
        <w:rPr>
          <w:rFonts w:ascii="Times New Roman" w:eastAsia="Calibri" w:hAnsi="Times New Roman" w:cs="Times New Roman"/>
          <w:snapToGrid w:val="0"/>
          <w:szCs w:val="20"/>
          <w:vertAlign w:val="superscript"/>
        </w:rPr>
        <w:t>2</w:t>
      </w:r>
      <w:r w:rsidRPr="00512929">
        <w:rPr>
          <w:rFonts w:ascii="Times New Roman" w:eastAsia="Calibri" w:hAnsi="Times New Roman" w:cs="Times New Roman"/>
          <w:lang w:eastAsia="lt-LT"/>
        </w:rPr>
        <w:t xml:space="preserve"> dozių svyravo atitinkamai nuo 15 l/val. iki 32 l/val. ir nuo 18 l/val. iki 32 l/val.</w:t>
      </w:r>
    </w:p>
    <w:p w14:paraId="5361FB0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70E751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Ypatingos populiacijos</w:t>
      </w:r>
    </w:p>
    <w:p w14:paraId="7523C3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Sutrikusi kepenų funkcija</w:t>
      </w:r>
    </w:p>
    <w:p w14:paraId="7805B23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Kepenų funkcijos sutrikimo įtaka bortezomibo farmakokinetikai buvo įvertinta I fazės tyrime per pirmąjį gydymo ciklą, kurio metu buvo gydytas 61 pacientas visų pirma su solidiniais navikais ir įvairaus laipsnio kepenų pakenkimu, kuriems buvo skirtos nuo 0,5 iki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bortezomibo dozės.</w:t>
      </w:r>
    </w:p>
    <w:p w14:paraId="0D936EC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FAA5047" w14:textId="13DF00A1"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Palyginti su pacientais, kurių kepenų funkcija buvo normali, lengvas kepenų funkcijos sutrikimas neturėjo įtakos pagal dozę koreguotam bortezomibo </w:t>
      </w:r>
      <w:r w:rsidRPr="00512929">
        <w:rPr>
          <w:rFonts w:ascii="Times New Roman" w:eastAsia="Calibri" w:hAnsi="Times New Roman" w:cs="Times New Roman"/>
          <w:i/>
          <w:iCs/>
          <w:lang w:eastAsia="lt-LT"/>
        </w:rPr>
        <w:t>AUC</w:t>
      </w:r>
      <w:r w:rsidRPr="00512929">
        <w:rPr>
          <w:rFonts w:ascii="Times New Roman" w:eastAsia="Calibri" w:hAnsi="Times New Roman" w:cs="Times New Roman"/>
          <w:lang w:eastAsia="lt-LT"/>
        </w:rPr>
        <w:t xml:space="preserve">. Vis dėlto, pagal dozę koreguoto bortezomibo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vidutiniai rodmenys pacientų, kuriems buvo vidutinio sunkumo ar sunkus kepenų funkcijos sutrikimas, organizme padidėjo maždaug 60 %. Pacientams, kuriems yra vidutinio sunkumo ar sunkus kepenų funkcijos sutrikimas, rekomenduojama skirti mažesnę pradinę dozę ir šie pacientai turi</w:t>
      </w:r>
      <w:r w:rsidR="00B62DB4">
        <w:rPr>
          <w:rFonts w:ascii="Times New Roman" w:eastAsia="Calibri" w:hAnsi="Times New Roman" w:cs="Times New Roman"/>
          <w:lang w:eastAsia="lt-LT"/>
        </w:rPr>
        <w:t xml:space="preserve"> </w:t>
      </w:r>
      <w:r w:rsidRPr="00512929">
        <w:rPr>
          <w:rFonts w:ascii="Times New Roman" w:eastAsia="Calibri" w:hAnsi="Times New Roman" w:cs="Times New Roman"/>
          <w:lang w:eastAsia="lt-LT"/>
        </w:rPr>
        <w:t>būti atidžiai stebimi (žr. 6 lentelę 4.2 skyriuje).</w:t>
      </w:r>
    </w:p>
    <w:p w14:paraId="03D692B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p>
    <w:p w14:paraId="59C7C8BA"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Sutrikusi inkstų funkcija</w:t>
      </w:r>
    </w:p>
    <w:p w14:paraId="606C7BA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Atlikto farmakokinetikos tyrimo metu pacientai, kuriems yra įvairaus sunkumo inkstų funkcijos sutrikimas, buvo suskirstyti atsižvelgiant į kreatinino klirenso (CrCL) rodmenis į tokias grupes: normalios inkstų funkcijos (CrCL ≥ 60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12), lengvo inkstų funkcijos sutrikimo (CrCL = 40-59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10), vidutinio sunkumo inkstų funkcijos sutrikimo(CrCL = 20-39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9) ir sunkaus inkstų funkcijos sutrikimo (CrCL &lt; 20 ml/min./1,73 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n = 3). Tyrime dalyvavo ir pacientai (n = 8), kuriems buvo atliekamos dializės ir vartojama vaistinio preparato dozė po dializės seanso. Pacientams du kartus per savaitę į veną buvo leidžiamos nuo 0,7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iki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bortezomibo dozės. Bortezomibo ekspozicija (nuo dozės priklausomas </w:t>
      </w:r>
      <w:r w:rsidRPr="00512929">
        <w:rPr>
          <w:rFonts w:ascii="Times New Roman" w:eastAsia="Calibri" w:hAnsi="Times New Roman" w:cs="Times New Roman"/>
          <w:i/>
          <w:iCs/>
          <w:lang w:eastAsia="lt-LT"/>
        </w:rPr>
        <w:t xml:space="preserve">AUC </w:t>
      </w:r>
      <w:r w:rsidRPr="00512929">
        <w:rPr>
          <w:rFonts w:ascii="Times New Roman" w:eastAsia="Calibri" w:hAnsi="Times New Roman" w:cs="Times New Roman"/>
          <w:lang w:eastAsia="lt-LT"/>
        </w:rPr>
        <w:t>ir C</w:t>
      </w:r>
      <w:r w:rsidRPr="00512929">
        <w:rPr>
          <w:rFonts w:ascii="Times New Roman" w:eastAsia="Calibri" w:hAnsi="Times New Roman" w:cs="Times New Roman"/>
          <w:vertAlign w:val="subscript"/>
          <w:lang w:eastAsia="lt-LT"/>
        </w:rPr>
        <w:t>max</w:t>
      </w:r>
      <w:r w:rsidRPr="00512929">
        <w:rPr>
          <w:rFonts w:ascii="Times New Roman" w:eastAsia="Calibri" w:hAnsi="Times New Roman" w:cs="Times New Roman"/>
          <w:lang w:eastAsia="lt-LT"/>
        </w:rPr>
        <w:t>) visose grupėse buvo panaši (žr. 4.2 skyrių).</w:t>
      </w:r>
    </w:p>
    <w:p w14:paraId="3CCFDD8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D73530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lang w:eastAsia="lt-LT"/>
        </w:rPr>
      </w:pPr>
      <w:r w:rsidRPr="00512929">
        <w:rPr>
          <w:rFonts w:ascii="Times New Roman" w:eastAsia="Calibri" w:hAnsi="Times New Roman" w:cs="Times New Roman"/>
          <w:i/>
          <w:iCs/>
          <w:lang w:eastAsia="lt-LT"/>
        </w:rPr>
        <w:t>Amžius</w:t>
      </w:r>
    </w:p>
    <w:p w14:paraId="1C45D19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Bortezomibo farmakokinetikos savybės buvo apibūdintos po 1,3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dozių suleidimo du kartus per savaitę boliusu į veną 104 vaikų populiacijos pacientams (2-16 metų), kuriems buvo diagnozuota ūminė limfoblastinė leukemija (ŪLL) ar ūminė mieloidinė leukemija (ŪML). Remiantis farmakokinetikos duomenų populiacijoje analize, bortezomibo klirensas didėjo didėjant kūno paviršiaus plotui (KPP). Klirenso geometrinis vidurkis (%CV) buvo 7,79 (25 %) l/val./m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pasiskirstymo tūris pusiausvyros apykaitos sąlygomis buvo 834 (39 %) l/m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o pusinės eliminacijos periodas truko 100 (44 %) valandų. Koregavus duomenis pagal KPP poveikį, kiti demografiniai rodmenys, tokie kaip amžius, kūno masė ir lytis kliniškai reikšmingos įtakos bortezomibo klirensui neturėjo. Pagal KPP normalizuotas bortezomibo klirensas vaikų populiacijos pacientų organizme buvo panašus į stebėtą suaugusiesiems.</w:t>
      </w:r>
    </w:p>
    <w:p w14:paraId="3D878792" w14:textId="77777777" w:rsidR="00512929" w:rsidRPr="00512929" w:rsidRDefault="00512929" w:rsidP="00512929">
      <w:pPr>
        <w:widowControl w:val="0"/>
        <w:tabs>
          <w:tab w:val="left" w:pos="567"/>
        </w:tabs>
        <w:spacing w:after="0" w:line="240" w:lineRule="auto"/>
        <w:ind w:right="-142"/>
        <w:rPr>
          <w:rFonts w:ascii="Times New Roman" w:eastAsia="Times New Roman" w:hAnsi="Times New Roman" w:cs="Times New Roman"/>
          <w:snapToGrid w:val="0"/>
        </w:rPr>
      </w:pPr>
    </w:p>
    <w:p w14:paraId="1368B878"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5.3</w:t>
      </w:r>
      <w:r w:rsidRPr="00512929">
        <w:rPr>
          <w:rFonts w:ascii="Times New Roman" w:eastAsia="Times New Roman" w:hAnsi="Times New Roman" w:cs="Times New Roman"/>
          <w:b/>
          <w:bCs/>
          <w:snapToGrid w:val="0"/>
          <w:lang w:eastAsia="x-none"/>
        </w:rPr>
        <w:tab/>
        <w:t>Ikiklinikinių saugumo tyrimų duomenys</w:t>
      </w:r>
    </w:p>
    <w:p w14:paraId="3379918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59D1FD1B"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 xml:space="preserve">Nustatytas teigiamas klastogeninis bortezomibo aktyvumas (struktūrinės chromosominės aberacijos) atliekant </w:t>
      </w:r>
      <w:r w:rsidRPr="00512929">
        <w:rPr>
          <w:rFonts w:ascii="Times New Roman" w:eastAsia="Calibri" w:hAnsi="Times New Roman" w:cs="Times New Roman"/>
          <w:i/>
          <w:iCs/>
          <w:lang w:eastAsia="lt-LT"/>
        </w:rPr>
        <w:t xml:space="preserve">in vitro </w:t>
      </w:r>
      <w:r w:rsidRPr="00512929">
        <w:rPr>
          <w:rFonts w:ascii="Times New Roman" w:eastAsia="Calibri" w:hAnsi="Times New Roman" w:cs="Times New Roman"/>
          <w:lang w:eastAsia="lt-LT"/>
        </w:rPr>
        <w:t xml:space="preserve">chromosomų aberacijos testą su kiniškųjų žiurkėnų kiaušidžių (KŽK) ląstelėmis, vartojant tik 3,125 μg/ml koncentraciją, kuri buvo mažiausia vertinta koncentracija. Atliekant </w:t>
      </w:r>
      <w:r w:rsidRPr="00512929">
        <w:rPr>
          <w:rFonts w:ascii="Times New Roman" w:eastAsia="Calibri" w:hAnsi="Times New Roman" w:cs="Times New Roman"/>
          <w:i/>
          <w:iCs/>
          <w:lang w:eastAsia="lt-LT"/>
        </w:rPr>
        <w:t>in vitro</w:t>
      </w:r>
      <w:r w:rsidRPr="00512929">
        <w:rPr>
          <w:rFonts w:ascii="Times New Roman" w:eastAsia="Calibri" w:hAnsi="Times New Roman" w:cs="Times New Roman"/>
          <w:lang w:eastAsia="lt-LT"/>
        </w:rPr>
        <w:t xml:space="preserve"> mutageninio poveikio testą (</w:t>
      </w:r>
      <w:r w:rsidRPr="00512929">
        <w:rPr>
          <w:rFonts w:ascii="Times New Roman" w:eastAsia="Calibri" w:hAnsi="Times New Roman" w:cs="Times New Roman"/>
          <w:i/>
          <w:iCs/>
          <w:lang w:eastAsia="lt-LT"/>
        </w:rPr>
        <w:t xml:space="preserve">Ames </w:t>
      </w:r>
      <w:r w:rsidRPr="00512929">
        <w:rPr>
          <w:rFonts w:ascii="Times New Roman" w:eastAsia="Calibri" w:hAnsi="Times New Roman" w:cs="Times New Roman"/>
          <w:lang w:eastAsia="lt-LT"/>
        </w:rPr>
        <w:t>testą) ir in vivo mikrobranduolių testą pelėms, bortezomibo genotoksinio poveikio nenustatyta.</w:t>
      </w:r>
    </w:p>
    <w:p w14:paraId="67E7CC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2A4CB5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Toksinio poveikio žiurkių ir triušių raidai tyrimai parodė, kad preparatas pavojingas embriono ir vaisiaus gyvybei, jei dozės patelei buvo toksinės, tačiau tiesioginio toksinio poveikio embrionui ir vaisiui nepastebėta, jei dozės patelei buvo mažesnės negu toksinės dozes.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14:paraId="47199A0D"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C37CF9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Daugiacikliai bendrojo toksinio poveikio tyrimai, atlikti su žiurkėmis ir beždžionėmis, parodė, kad labiausiai veikiami organai yra virškinimo traktas (toksinis poveikis pasireiškia vėmimu ir (ar)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14:paraId="4422EEA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0B29611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 gyvūnais atlikti tyrimai rodo, kad bortezomibas, jei ir prasiskverbia pro hematoencefalinį barjerą, tai labai mažai, ir šių duomenų reikšmė žmonėms nėra žinoma.</w:t>
      </w:r>
    </w:p>
    <w:p w14:paraId="4D7F927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3221CB0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Su beždžionėmis ir šunimis atlikti kardiovaskulinio saugumo farmakologijos tyrimai parodė, kad į veną suleistos maždaug nuo dviejų iki trijų kartų didesnės už rekomenduojamas vartoti klinikinėje praktikoje skaičiuojant mg/m</w:t>
      </w:r>
      <w:r w:rsidRPr="00512929">
        <w:rPr>
          <w:rFonts w:ascii="Times New Roman" w:eastAsia="Calibri" w:hAnsi="Times New Roman" w:cs="Times New Roman"/>
          <w:vertAlign w:val="superscript"/>
          <w:lang w:eastAsia="lt-LT"/>
        </w:rPr>
        <w:t>2</w:t>
      </w:r>
      <w:r w:rsidRPr="00512929">
        <w:rPr>
          <w:rFonts w:ascii="Times New Roman" w:eastAsia="Calibri" w:hAnsi="Times New Roman" w:cs="Times New Roman"/>
          <w:lang w:eastAsia="lt-LT"/>
        </w:rPr>
        <w:t xml:space="preserve"> žmogaus kūno paviršiaus ploto, vaisto dozės yra susijusios su širdies susitraukimų dažnio padidėjimu, širdies raumens susitraukiamumo sumažėjimu, hipotenzija ir mirtimi. Šunų sumažėjęs širdies raumens susitraukiamumas ir hipotenzija reagavo, greitai paskyrus teigiamu inotropiniu poveikiu pasižyminčių ar kraujospūdį didinančių preparatų. Be to, tyrimų su šunimis metu buvo stebimas nežymus koreguoto QT intervalo pailgėjimas.</w:t>
      </w:r>
    </w:p>
    <w:p w14:paraId="55767414"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C50075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53794C3"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w:t>
      </w:r>
      <w:r w:rsidRPr="00512929">
        <w:rPr>
          <w:rFonts w:ascii="Times New Roman" w:eastAsia="Times New Roman" w:hAnsi="Times New Roman" w:cs="Times New Roman"/>
          <w:b/>
          <w:bCs/>
          <w:snapToGrid w:val="0"/>
          <w:lang w:eastAsia="x-none"/>
        </w:rPr>
        <w:tab/>
        <w:t>FARMACINĖ INFORMACIJA</w:t>
      </w:r>
    </w:p>
    <w:p w14:paraId="2052E11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69230E9"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6.1</w:t>
      </w:r>
      <w:r w:rsidRPr="00512929">
        <w:rPr>
          <w:rFonts w:ascii="Times New Roman" w:eastAsia="Times New Roman" w:hAnsi="Times New Roman" w:cs="Times New Roman"/>
          <w:b/>
          <w:bCs/>
          <w:snapToGrid w:val="0"/>
          <w:lang w:eastAsia="x-none"/>
        </w:rPr>
        <w:tab/>
        <w:t>Pagalbinių medžiagų sąrašas</w:t>
      </w:r>
    </w:p>
    <w:p w14:paraId="516B104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35CE930" w14:textId="77777777" w:rsidR="00512929" w:rsidRPr="00512929" w:rsidRDefault="00512929" w:rsidP="0051292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Manitolis (E421)</w:t>
      </w:r>
    </w:p>
    <w:p w14:paraId="6E6A850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Azotas*</w:t>
      </w:r>
    </w:p>
    <w:p w14:paraId="077ED017"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701B4C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*Azoto yra galutiniame produkte (ertmėje flakono viršuje), tačiau jo nėra pacientui suleidžiamame vaistiniame preparate (paruoštame tirpale).</w:t>
      </w:r>
    </w:p>
    <w:p w14:paraId="07813FD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47BC7A6"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6.2</w:t>
      </w:r>
      <w:r w:rsidRPr="00512929">
        <w:rPr>
          <w:rFonts w:ascii="Times New Roman" w:eastAsia="Times New Roman" w:hAnsi="Times New Roman" w:cs="Times New Roman"/>
          <w:b/>
          <w:bCs/>
          <w:snapToGrid w:val="0"/>
          <w:lang w:eastAsia="x-none"/>
        </w:rPr>
        <w:tab/>
        <w:t>Nesuderinamumas</w:t>
      </w:r>
    </w:p>
    <w:p w14:paraId="1BA6CDE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936AD6D" w14:textId="77777777" w:rsidR="00512929" w:rsidRPr="00512929" w:rsidRDefault="00512929" w:rsidP="00512929">
      <w:pPr>
        <w:widowControl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Šio vaistinio preparato negalima maišyti su kitais, išskyrus nurodytus 6.6 skyriuje.</w:t>
      </w:r>
    </w:p>
    <w:p w14:paraId="71A80E8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574157E2"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6.3</w:t>
      </w:r>
      <w:r w:rsidRPr="00512929">
        <w:rPr>
          <w:rFonts w:ascii="Times New Roman" w:eastAsia="Times New Roman" w:hAnsi="Times New Roman" w:cs="Times New Roman"/>
          <w:b/>
          <w:bCs/>
          <w:snapToGrid w:val="0"/>
          <w:lang w:eastAsia="x-none"/>
        </w:rPr>
        <w:tab/>
        <w:t>Tinkamumo laikas</w:t>
      </w:r>
    </w:p>
    <w:p w14:paraId="00D55E0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4852616" w14:textId="0D1E2153" w:rsidR="00512929" w:rsidRPr="00512929" w:rsidRDefault="00512929" w:rsidP="00512929">
      <w:pPr>
        <w:widowControl w:val="0"/>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Neatidarytas flakonas</w:t>
      </w:r>
      <w:r w:rsidR="00B62DB4">
        <w:rPr>
          <w:rFonts w:ascii="Times New Roman" w:eastAsia="Times New Roman" w:hAnsi="Times New Roman" w:cs="Times New Roman"/>
          <w:snapToGrid w:val="0"/>
          <w:u w:val="single"/>
        </w:rPr>
        <w:t>:</w:t>
      </w:r>
    </w:p>
    <w:p w14:paraId="5312D0EA" w14:textId="75899275" w:rsidR="00512929" w:rsidRPr="00512929" w:rsidRDefault="003F6B6E" w:rsidP="00512929">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w:t>
      </w:r>
      <w:r w:rsidR="00512929" w:rsidRPr="00512929">
        <w:rPr>
          <w:rFonts w:ascii="Times New Roman" w:eastAsia="Times New Roman" w:hAnsi="Times New Roman" w:cs="Times New Roman"/>
          <w:snapToGrid w:val="0"/>
        </w:rPr>
        <w:t> metai</w:t>
      </w:r>
    </w:p>
    <w:p w14:paraId="13E58BD2" w14:textId="77777777" w:rsidR="00512929" w:rsidRPr="00512929" w:rsidRDefault="00512929" w:rsidP="00512929">
      <w:pPr>
        <w:widowControl w:val="0"/>
        <w:spacing w:after="0" w:line="240" w:lineRule="auto"/>
        <w:rPr>
          <w:rFonts w:ascii="Times New Roman" w:eastAsia="Times New Roman" w:hAnsi="Times New Roman" w:cs="Times New Roman"/>
          <w:i/>
          <w:snapToGrid w:val="0"/>
        </w:rPr>
      </w:pPr>
    </w:p>
    <w:p w14:paraId="6831BB2C" w14:textId="57F1353B" w:rsidR="00512929" w:rsidRPr="00512929" w:rsidRDefault="00512929" w:rsidP="00512929">
      <w:pPr>
        <w:widowControl w:val="0"/>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Paruoštas tirpalas</w:t>
      </w:r>
      <w:r w:rsidR="00B62DB4">
        <w:rPr>
          <w:rFonts w:ascii="Times New Roman" w:eastAsia="Times New Roman" w:hAnsi="Times New Roman" w:cs="Times New Roman"/>
          <w:snapToGrid w:val="0"/>
          <w:u w:val="single"/>
        </w:rPr>
        <w:t>:</w:t>
      </w:r>
    </w:p>
    <w:p w14:paraId="56E6768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Įrodyta, kad gamintojo flakone 25 °C temperatūroje laikomas paruoštas tirpalas cheminiu ir fiziniu požiūriu išlieka stabilus 8 val.</w:t>
      </w:r>
    </w:p>
    <w:p w14:paraId="625EEAD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Mikrobiologiniu požiūriu, išskyrus atvejus, kai atidarymo/ištirpinimo būdas apsaugo nuo </w:t>
      </w:r>
      <w:r w:rsidRPr="00512929">
        <w:rPr>
          <w:rFonts w:ascii="Times New Roman" w:eastAsia="Times New Roman" w:hAnsi="Times New Roman" w:cs="Times New Roman"/>
          <w:snapToGrid w:val="0"/>
        </w:rPr>
        <w:lastRenderedPageBreak/>
        <w:t>mikrobiologinio užterštumo, vaistinis preparatas turėtų būti vartojamas nedelsiant.</w:t>
      </w:r>
    </w:p>
    <w:p w14:paraId="6E634DD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tirpalas iš karto nevartojamas, už laikymo laiką ir sąlygas prieš vartojimą atsako vartotojas.</w:t>
      </w:r>
    </w:p>
    <w:p w14:paraId="72ADD28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Visas paruošto vaistinio preparato laikymo prieš vartojimą laikotarpis turi būti ne ilgesnis kaip 8 val.</w:t>
      </w:r>
    </w:p>
    <w:p w14:paraId="1172391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6061707"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6.4</w:t>
      </w:r>
      <w:r w:rsidRPr="00512929">
        <w:rPr>
          <w:rFonts w:ascii="Times New Roman" w:eastAsia="Times New Roman" w:hAnsi="Times New Roman" w:cs="Times New Roman"/>
          <w:b/>
          <w:bCs/>
          <w:snapToGrid w:val="0"/>
          <w:lang w:eastAsia="x-none"/>
        </w:rPr>
        <w:tab/>
        <w:t>Specialios laikymo sąlygos</w:t>
      </w:r>
    </w:p>
    <w:p w14:paraId="12AE4D4C"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43D829B6" w14:textId="5B940E98" w:rsidR="00512929" w:rsidRPr="00512929" w:rsidRDefault="00512929" w:rsidP="00512929">
      <w:pPr>
        <w:widowControl w:val="0"/>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Neatidarytas flakonas</w:t>
      </w:r>
      <w:r w:rsidR="00B62DB4">
        <w:rPr>
          <w:rFonts w:ascii="Times New Roman" w:eastAsia="Times New Roman" w:hAnsi="Times New Roman" w:cs="Times New Roman"/>
          <w:snapToGrid w:val="0"/>
          <w:u w:val="single"/>
        </w:rPr>
        <w:t>:</w:t>
      </w:r>
    </w:p>
    <w:p w14:paraId="56C5016F"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14:paraId="5ED4E2C1"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vaistinis preparatas būtų apsaugotas nuo šviesos.</w:t>
      </w:r>
    </w:p>
    <w:p w14:paraId="280BE16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AD202DA" w14:textId="5A00C837" w:rsidR="00512929" w:rsidRPr="00512929" w:rsidRDefault="00512929" w:rsidP="00512929">
      <w:pPr>
        <w:widowControl w:val="0"/>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t>Paruoštas tirpalas</w:t>
      </w:r>
      <w:r w:rsidR="00B62DB4">
        <w:rPr>
          <w:rFonts w:ascii="Times New Roman" w:eastAsia="Times New Roman" w:hAnsi="Times New Roman" w:cs="Times New Roman"/>
          <w:snapToGrid w:val="0"/>
          <w:u w:val="single"/>
        </w:rPr>
        <w:t>:</w:t>
      </w:r>
    </w:p>
    <w:p w14:paraId="15C46361"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Paruošto vaistinio preparato laikymo sąlygos pateikiamos 6.3 skyriuje.</w:t>
      </w:r>
    </w:p>
    <w:p w14:paraId="2A252F38"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6F914CE9"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6.5</w:t>
      </w:r>
      <w:r w:rsidRPr="00512929">
        <w:rPr>
          <w:rFonts w:ascii="Times New Roman" w:eastAsia="Times New Roman" w:hAnsi="Times New Roman" w:cs="Times New Roman"/>
          <w:b/>
          <w:bCs/>
          <w:snapToGrid w:val="0"/>
          <w:lang w:eastAsia="x-none"/>
        </w:rPr>
        <w:tab/>
        <w:t>Talpyklės pobūdis ir jos turinys</w:t>
      </w:r>
    </w:p>
    <w:p w14:paraId="3440711E"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7406A1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10 ml I tipo stiklo flakonas su pilku brombutilo gumos kamščiu ir aliumininiu dangteliu su mėlyna, lengvai nuplėšiama plastikine dalimi. Flakone yra 3,5 mg bortezomibo.</w:t>
      </w:r>
    </w:p>
    <w:p w14:paraId="6D328DD4"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4777F4E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Pakuotės dydžiai: 1, 5 arba 10 flakonų.</w:t>
      </w:r>
    </w:p>
    <w:p w14:paraId="5FFC0C2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36A144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Gali būti tiekamos ne visų dydžių pakuotės.</w:t>
      </w:r>
    </w:p>
    <w:p w14:paraId="7798837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0F760DD"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bookmarkStart w:id="3" w:name="OLE_LINK1"/>
      <w:r w:rsidRPr="00512929">
        <w:rPr>
          <w:rFonts w:ascii="Times New Roman" w:eastAsia="Times New Roman" w:hAnsi="Times New Roman" w:cs="Times New Roman"/>
          <w:b/>
          <w:bCs/>
          <w:snapToGrid w:val="0"/>
          <w:lang w:eastAsia="x-none"/>
        </w:rPr>
        <w:t>6.6</w:t>
      </w:r>
      <w:r w:rsidRPr="00512929">
        <w:rPr>
          <w:rFonts w:ascii="Times New Roman" w:eastAsia="Times New Roman" w:hAnsi="Times New Roman" w:cs="Times New Roman"/>
          <w:b/>
          <w:bCs/>
          <w:snapToGrid w:val="0"/>
          <w:lang w:eastAsia="x-none"/>
        </w:rPr>
        <w:tab/>
        <w:t>Specialūs reikalavimai atliekoms tvarkyti ir vaistiniam preparatui ruošti</w:t>
      </w:r>
    </w:p>
    <w:bookmarkEnd w:id="3"/>
    <w:p w14:paraId="1D4BDDD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2898B7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Bendros atsargumo priemonės</w:t>
      </w:r>
    </w:p>
    <w:p w14:paraId="71B84D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Bortezomibas yra citotoksinis vaistinis preparatas. Todėl tvarkyti ir ruošti Bortezomib Krka reikia atsargiai. Rekomenduojama mūvėti pirštines ir dėvėti kitą apsauginę aprangą, kad oda būtų apsaugota nuo kontakto su vaistiniu preparatu.</w:t>
      </w:r>
      <w:r w:rsidRPr="00512929">
        <w:rPr>
          <w:rFonts w:ascii="Times New Roman" w:eastAsia="Times New Roman" w:hAnsi="Times New Roman" w:cs="Times New Roman"/>
          <w:snapToGrid w:val="0"/>
          <w:szCs w:val="20"/>
          <w:lang w:val="en-GB"/>
        </w:rPr>
        <w:t xml:space="preserve"> </w:t>
      </w:r>
      <w:r w:rsidRPr="00512929">
        <w:rPr>
          <w:rFonts w:ascii="Times New Roman" w:eastAsia="Calibri" w:hAnsi="Times New Roman" w:cs="Times New Roman"/>
          <w:lang w:eastAsia="lt-LT"/>
        </w:rPr>
        <w:t>Nėščioms darbuotojoms Bortezomib Krka ruošti negalima.</w:t>
      </w:r>
    </w:p>
    <w:p w14:paraId="468943A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1AF4A7F2"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b/>
          <w:bCs/>
          <w:lang w:eastAsia="lt-LT"/>
        </w:rPr>
      </w:pPr>
      <w:r w:rsidRPr="00512929">
        <w:rPr>
          <w:rFonts w:ascii="Times New Roman" w:eastAsia="Calibri" w:hAnsi="Times New Roman" w:cs="Times New Roman"/>
          <w:lang w:eastAsia="lt-LT"/>
        </w:rPr>
        <w:t xml:space="preserve">Bortezomib Krka sudėtyje nėra konservantų, todėl visos procedūros metu būtina griežtai laikytis </w:t>
      </w:r>
      <w:r w:rsidRPr="00512929">
        <w:rPr>
          <w:rFonts w:ascii="Times New Roman" w:eastAsia="Calibri" w:hAnsi="Times New Roman" w:cs="Times New Roman"/>
          <w:b/>
          <w:bCs/>
          <w:lang w:eastAsia="lt-LT"/>
        </w:rPr>
        <w:t>aseptikos reikalavimų</w:t>
      </w:r>
      <w:r w:rsidRPr="00512929">
        <w:rPr>
          <w:rFonts w:ascii="Times New Roman" w:eastAsia="Calibri" w:hAnsi="Times New Roman" w:cs="Times New Roman"/>
          <w:lang w:eastAsia="lt-LT"/>
        </w:rPr>
        <w:t>.</w:t>
      </w:r>
    </w:p>
    <w:p w14:paraId="36DBBFB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2755956F"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Buvo mirties atvejų atsitiktinai suleidus bortezomibo į povoratinklinę ertmę.</w:t>
      </w:r>
    </w:p>
    <w:p w14:paraId="19529CA4"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1 mg milteliai injekciniam tirpalui skirti leisti tik į veną, o Bortezomib Krka 3,5 mg milteliai injekciniam tirpalui skirti leisti į veną arba po oda. Bortezomib Krka negalima leisti į povoratinklinę ertmę.</w:t>
      </w:r>
    </w:p>
    <w:p w14:paraId="115006D7"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p>
    <w:p w14:paraId="46230F9E"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u w:val="single"/>
          <w:lang w:eastAsia="lt-LT"/>
        </w:rPr>
      </w:pPr>
      <w:r w:rsidRPr="00512929">
        <w:rPr>
          <w:rFonts w:ascii="Times New Roman" w:eastAsia="Calibri" w:hAnsi="Times New Roman" w:cs="Times New Roman"/>
          <w:u w:val="single"/>
          <w:lang w:eastAsia="lt-LT"/>
        </w:rPr>
        <w:t>Paruošimo instrukcija</w:t>
      </w:r>
    </w:p>
    <w:p w14:paraId="4A1AEC00"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paruošti turi sveikatos priežiūros specialistas.</w:t>
      </w:r>
    </w:p>
    <w:p w14:paraId="05DCA068"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7C02788A" w14:textId="77777777" w:rsidR="00512929" w:rsidRPr="00512929" w:rsidRDefault="00512929" w:rsidP="00512929">
      <w:pPr>
        <w:widowControl w:val="0"/>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Injekcija į veną</w:t>
      </w:r>
    </w:p>
    <w:p w14:paraId="05D7404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Kiekvieno 10 ml Bortezomib Krka flakono turinį reikia atsargiai ištirpinti 3,5 ml 9 mg/ml (0,9%) natrio chlorido injekcinio tirpalo, naudojant tinkamo dydžio švirkštą, nenuimant flakono kamščio. Liofilizuoti milteliai visiškai ištirpsta greičiau kaip per 2 min.</w:t>
      </w:r>
    </w:p>
    <w:p w14:paraId="2DC94D8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Kiekviename paruošto tirpalo mililitre yra 1 mg bortezomibo. Paruoštas tirpalas yra skaidrus, bespalvis, jo galutinis pH yra 4-7.</w:t>
      </w:r>
    </w:p>
    <w:p w14:paraId="1EB082F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Paruoštą tirpalą prieš vartojimą būtina apžiūrėti, ar nėra dalelių ir ar nepakitusi spalva. Jeigu spalva pakitusi ar yra dalelių, paruoštą tirpalą būtina sunaikinti.</w:t>
      </w:r>
    </w:p>
    <w:p w14:paraId="749E3EA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75D5D06C" w14:textId="77777777" w:rsidR="00512929" w:rsidRPr="00512929" w:rsidRDefault="00512929" w:rsidP="00512929">
      <w:pPr>
        <w:widowControl w:val="0"/>
        <w:spacing w:after="0" w:line="240" w:lineRule="auto"/>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Injekcija po oda</w:t>
      </w:r>
    </w:p>
    <w:p w14:paraId="26A9BDF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Kiekvieno 10 ml Bortezomib Krka flakono turinį reikia atsargiai ištirpinti 1,4 ml 9 mg/ml (0,9 %) natrio chlorido injekcinio tirpalo, naudojant tinkamo dydžio švirkštą, nenuimant flakono kamščio. Liofilizuoti milteliai visiškai ištirpsta greičiau kaip per 2 min.</w:t>
      </w:r>
    </w:p>
    <w:p w14:paraId="58E8800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Kiekviename paruošto tirpalo mililitre yra 2,5 mg bortezomibo. Paruoštas tirpalas yra skaidrus, bespalvis, jo galutinis pH yra 4-7. Paruoštą tirpalą prieš vartojimą būtina apžiūrėti, ar nėra dalelių ir ar nepakitusi spalva. Jeigu spalva pakitusi ar yra dalelių, paruoštą tirpalą būtina sunaikinti.</w:t>
      </w:r>
    </w:p>
    <w:p w14:paraId="6A8425DE"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AAD9E9F" w14:textId="77777777" w:rsidR="00512929" w:rsidRPr="00512929" w:rsidRDefault="00512929" w:rsidP="00512929">
      <w:pPr>
        <w:widowControl w:val="0"/>
        <w:spacing w:after="0" w:line="240" w:lineRule="auto"/>
        <w:rPr>
          <w:rFonts w:ascii="Times New Roman" w:eastAsia="Times New Roman" w:hAnsi="Times New Roman" w:cs="Times New Roman"/>
          <w:snapToGrid w:val="0"/>
          <w:u w:val="single"/>
        </w:rPr>
      </w:pPr>
      <w:r w:rsidRPr="00512929">
        <w:rPr>
          <w:rFonts w:ascii="Times New Roman" w:eastAsia="Times New Roman" w:hAnsi="Times New Roman" w:cs="Times New Roman"/>
          <w:snapToGrid w:val="0"/>
          <w:u w:val="single"/>
        </w:rPr>
        <w:lastRenderedPageBreak/>
        <w:t>Atliekų tvarkymas</w:t>
      </w:r>
    </w:p>
    <w:p w14:paraId="21AB25F6"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lang w:eastAsia="lt-LT"/>
        </w:rPr>
      </w:pPr>
      <w:r w:rsidRPr="00512929">
        <w:rPr>
          <w:rFonts w:ascii="Times New Roman" w:eastAsia="Calibri" w:hAnsi="Times New Roman" w:cs="Times New Roman"/>
          <w:lang w:eastAsia="lt-LT"/>
        </w:rPr>
        <w:t>Bortezomib Krka turinys vartojamas tik vieną kartą.</w:t>
      </w:r>
    </w:p>
    <w:p w14:paraId="3DDC0CE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Calibri" w:hAnsi="Times New Roman" w:cs="Times New Roman"/>
          <w:lang w:eastAsia="lt-LT"/>
        </w:rPr>
        <w:t>Nesuvartotą vaistinį preparatą ar atliekas reikia tvarkyti laikantis vietinių reikalavimų citotoksiniams vaistiniams preparatams.</w:t>
      </w:r>
    </w:p>
    <w:p w14:paraId="3DE8FA0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DCBAF4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7A1062D3"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7.</w:t>
      </w:r>
      <w:r w:rsidRPr="00512929">
        <w:rPr>
          <w:rFonts w:ascii="Times New Roman" w:eastAsia="Times New Roman" w:hAnsi="Times New Roman" w:cs="Times New Roman"/>
          <w:b/>
          <w:bCs/>
          <w:snapToGrid w:val="0"/>
          <w:lang w:eastAsia="x-none"/>
        </w:rPr>
        <w:tab/>
        <w:t>REGISTRUOTOJAS</w:t>
      </w:r>
    </w:p>
    <w:p w14:paraId="61AC3AA7"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752F834"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3508AD12"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28E45EA3"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5C0F578C"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539E88E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3F5CC4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7A962AF"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8.</w:t>
      </w:r>
      <w:r w:rsidRPr="00512929">
        <w:rPr>
          <w:rFonts w:ascii="Times New Roman" w:eastAsia="Times New Roman" w:hAnsi="Times New Roman" w:cs="Times New Roman"/>
          <w:b/>
          <w:bCs/>
          <w:snapToGrid w:val="0"/>
          <w:lang w:eastAsia="x-none"/>
        </w:rPr>
        <w:tab/>
        <w:t>REGISTRACIJOS PAŽYMĖJIMO NUMERIS (-IAI)</w:t>
      </w:r>
    </w:p>
    <w:p w14:paraId="083B863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E9930D1" w14:textId="77777777" w:rsidR="00512929" w:rsidRPr="00512929" w:rsidRDefault="00512929" w:rsidP="00512929">
      <w:pPr>
        <w:tabs>
          <w:tab w:val="left" w:pos="567"/>
        </w:tabs>
        <w:spacing w:after="0" w:line="260" w:lineRule="exact"/>
        <w:rPr>
          <w:rFonts w:ascii="Times New Roman" w:eastAsia="Times New Roman" w:hAnsi="Times New Roman" w:cs="Times New Roman"/>
          <w:bCs/>
          <w:snapToGrid w:val="0"/>
        </w:rPr>
      </w:pPr>
      <w:r w:rsidRPr="00512929">
        <w:rPr>
          <w:rFonts w:ascii="Times New Roman" w:eastAsia="Times New Roman" w:hAnsi="Times New Roman" w:cs="Times New Roman"/>
          <w:snapToGrid w:val="0"/>
        </w:rPr>
        <w:t>LT/1/18/4315/001</w:t>
      </w:r>
      <w:r w:rsidRPr="00512929">
        <w:rPr>
          <w:rFonts w:ascii="Times New Roman" w:eastAsia="Times New Roman" w:hAnsi="Times New Roman" w:cs="Times New Roman"/>
          <w:bCs/>
          <w:snapToGrid w:val="0"/>
        </w:rPr>
        <w:t xml:space="preserve"> – N1</w:t>
      </w:r>
    </w:p>
    <w:p w14:paraId="05F2A24A" w14:textId="77777777" w:rsidR="00512929" w:rsidRPr="00512929" w:rsidRDefault="00512929" w:rsidP="00512929">
      <w:pPr>
        <w:tabs>
          <w:tab w:val="left" w:pos="567"/>
        </w:tabs>
        <w:spacing w:after="0" w:line="260" w:lineRule="exact"/>
        <w:rPr>
          <w:rFonts w:ascii="Times New Roman" w:eastAsia="Times New Roman" w:hAnsi="Times New Roman" w:cs="Times New Roman"/>
          <w:bCs/>
          <w:snapToGrid w:val="0"/>
        </w:rPr>
      </w:pPr>
      <w:r w:rsidRPr="00512929">
        <w:rPr>
          <w:rFonts w:ascii="Times New Roman" w:eastAsia="Times New Roman" w:hAnsi="Times New Roman" w:cs="Times New Roman"/>
          <w:snapToGrid w:val="0"/>
        </w:rPr>
        <w:t>LT/1/18/4315/002</w:t>
      </w:r>
      <w:r w:rsidRPr="00512929">
        <w:rPr>
          <w:rFonts w:ascii="Times New Roman" w:eastAsia="Times New Roman" w:hAnsi="Times New Roman" w:cs="Times New Roman"/>
          <w:bCs/>
          <w:snapToGrid w:val="0"/>
        </w:rPr>
        <w:t xml:space="preserve"> – N5</w:t>
      </w:r>
    </w:p>
    <w:p w14:paraId="484894C6" w14:textId="77777777" w:rsidR="00512929" w:rsidRPr="00512929" w:rsidRDefault="00512929" w:rsidP="00512929">
      <w:pPr>
        <w:widowControl w:val="0"/>
        <w:spacing w:after="0" w:line="240" w:lineRule="auto"/>
        <w:rPr>
          <w:rFonts w:ascii="Times New Roman" w:eastAsia="Times New Roman" w:hAnsi="Times New Roman" w:cs="Times New Roman"/>
          <w:bCs/>
          <w:snapToGrid w:val="0"/>
        </w:rPr>
      </w:pPr>
      <w:r w:rsidRPr="00512929">
        <w:rPr>
          <w:rFonts w:ascii="Times New Roman" w:eastAsia="Times New Roman" w:hAnsi="Times New Roman" w:cs="Times New Roman"/>
          <w:snapToGrid w:val="0"/>
        </w:rPr>
        <w:t>LT/1/18/4315/003</w:t>
      </w:r>
      <w:r w:rsidRPr="00512929">
        <w:rPr>
          <w:rFonts w:ascii="Times New Roman" w:eastAsia="Times New Roman" w:hAnsi="Times New Roman" w:cs="Times New Roman"/>
          <w:bCs/>
          <w:snapToGrid w:val="0"/>
        </w:rPr>
        <w:t xml:space="preserve"> – N10</w:t>
      </w:r>
    </w:p>
    <w:p w14:paraId="238049F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BA37BD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9D32739"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9.</w:t>
      </w:r>
      <w:r w:rsidRPr="00512929">
        <w:rPr>
          <w:rFonts w:ascii="Times New Roman" w:eastAsia="Times New Roman" w:hAnsi="Times New Roman" w:cs="Times New Roman"/>
          <w:b/>
          <w:bCs/>
          <w:snapToGrid w:val="0"/>
          <w:lang w:eastAsia="x-none"/>
        </w:rPr>
        <w:tab/>
        <w:t>REGISTRAVIMO / PERREGISTRAVIMO DATA</w:t>
      </w:r>
    </w:p>
    <w:p w14:paraId="5494850E"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0C151A3" w14:textId="77777777" w:rsidR="00512929" w:rsidRPr="00512929" w:rsidRDefault="00512929" w:rsidP="00512929">
      <w:pPr>
        <w:widowControl w:val="0"/>
        <w:numPr>
          <w:ilvl w:val="12"/>
          <w:numId w:val="0"/>
        </w:numPr>
        <w:tabs>
          <w:tab w:val="left" w:pos="1296"/>
        </w:tabs>
        <w:snapToGrid w:val="0"/>
        <w:spacing w:after="0" w:line="240" w:lineRule="auto"/>
        <w:ind w:left="284" w:hanging="284"/>
        <w:rPr>
          <w:rFonts w:ascii="Times New Roman" w:eastAsia="Times New Roman" w:hAnsi="Times New Roman" w:cs="Times New Roman"/>
        </w:rPr>
      </w:pPr>
      <w:r w:rsidRPr="00512929">
        <w:rPr>
          <w:rFonts w:ascii="Times New Roman" w:eastAsia="Times New Roman" w:hAnsi="Times New Roman" w:cs="Times New Roman"/>
        </w:rPr>
        <w:t xml:space="preserve">Registravimo data </w:t>
      </w:r>
      <w:r w:rsidRPr="00512929">
        <w:rPr>
          <w:rFonts w:ascii="Times New Roman" w:eastAsia="Times New Roman" w:hAnsi="Times New Roman" w:cs="Times New Roman"/>
          <w:snapToGrid w:val="0"/>
          <w:lang w:eastAsia="sl-SI"/>
        </w:rPr>
        <w:t>2018 m. gruodžio 28 d.</w:t>
      </w:r>
    </w:p>
    <w:p w14:paraId="7365B51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FE18CF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AE90C56"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10.</w:t>
      </w:r>
      <w:r w:rsidRPr="00512929">
        <w:rPr>
          <w:rFonts w:ascii="Times New Roman" w:eastAsia="Times New Roman" w:hAnsi="Times New Roman" w:cs="Times New Roman"/>
          <w:b/>
          <w:bCs/>
          <w:snapToGrid w:val="0"/>
          <w:lang w:eastAsia="x-none"/>
        </w:rPr>
        <w:tab/>
        <w:t>TEKSTO PERŽIŪROS DATA</w:t>
      </w:r>
    </w:p>
    <w:p w14:paraId="498B12B6" w14:textId="77777777" w:rsidR="00512929" w:rsidRPr="00512929" w:rsidRDefault="00512929" w:rsidP="00512929">
      <w:pPr>
        <w:widowControl w:val="0"/>
        <w:spacing w:after="0" w:line="240" w:lineRule="auto"/>
        <w:rPr>
          <w:rFonts w:ascii="Times New Roman" w:eastAsia="Times New Roman" w:hAnsi="Times New Roman" w:cs="Times New Roman"/>
          <w:snapToGrid w:val="0"/>
          <w:lang w:eastAsia="sl-SI"/>
        </w:rPr>
      </w:pPr>
    </w:p>
    <w:p w14:paraId="4CBE8B99" w14:textId="0D667D0E" w:rsidR="00462118" w:rsidRPr="00512929" w:rsidRDefault="00A005D7" w:rsidP="00462118">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lang w:eastAsia="sl-SI"/>
        </w:rPr>
        <w:t>2022 m. vasario 1 d.</w:t>
      </w:r>
    </w:p>
    <w:p w14:paraId="47D996A8"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1757FC7" w14:textId="77777777" w:rsidR="00512929" w:rsidRPr="00512929" w:rsidRDefault="00512929" w:rsidP="00512929">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512929">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512929">
        <w:rPr>
          <w:rFonts w:ascii="Times New Roman" w:eastAsia="SimSun" w:hAnsi="Times New Roman" w:cs="Times New Roman"/>
          <w:i/>
        </w:rPr>
        <w:t xml:space="preserve"> </w:t>
      </w:r>
      <w:hyperlink r:id="rId15" w:history="1">
        <w:r w:rsidRPr="00512929">
          <w:rPr>
            <w:rFonts w:ascii="Times New Roman" w:eastAsia="SimSun" w:hAnsi="Times New Roman" w:cs="Times New Roman"/>
            <w:color w:val="0000FF"/>
            <w:u w:val="single"/>
          </w:rPr>
          <w:t>http://www.vvkt.lt</w:t>
        </w:r>
      </w:hyperlink>
    </w:p>
    <w:p w14:paraId="13B3B97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SimSun" w:hAnsi="Times New Roman" w:cs="Times New Roman"/>
          <w:color w:val="000000"/>
        </w:rPr>
        <w:br w:type="page"/>
      </w:r>
    </w:p>
    <w:p w14:paraId="70DF626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4CEC9A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C1B88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75DE3F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7FF739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E02412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78AFC3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9FBA66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62B62A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974AB7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E1AA7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B54D18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FF7C4B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F41BC8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7EA550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3CD644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98CFD7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0E499D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CEFB91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39D2A6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F6FC8D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E77E43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87C3B6D"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II PRIEDAS</w:t>
      </w:r>
    </w:p>
    <w:p w14:paraId="210085DD" w14:textId="77777777" w:rsidR="00512929" w:rsidRPr="00512929" w:rsidRDefault="00512929" w:rsidP="00512929">
      <w:pPr>
        <w:widowControl w:val="0"/>
        <w:tabs>
          <w:tab w:val="left" w:pos="567"/>
        </w:tabs>
        <w:spacing w:after="0" w:line="240" w:lineRule="auto"/>
        <w:ind w:left="1701" w:right="1416" w:hanging="567"/>
        <w:rPr>
          <w:rFonts w:ascii="Times New Roman" w:eastAsia="Times New Roman" w:hAnsi="Times New Roman" w:cs="Times New Roman"/>
          <w:snapToGrid w:val="0"/>
        </w:rPr>
      </w:pPr>
    </w:p>
    <w:p w14:paraId="2C1C2AC8"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i/>
          <w:snapToGrid w:val="0"/>
        </w:rPr>
      </w:pPr>
      <w:r w:rsidRPr="00512929">
        <w:rPr>
          <w:rFonts w:ascii="Times New Roman" w:eastAsia="Times New Roman" w:hAnsi="Times New Roman" w:cs="Times New Roman"/>
          <w:b/>
          <w:snapToGrid w:val="0"/>
        </w:rPr>
        <w:t>REGISTRACIJOS SĄLYGOS</w:t>
      </w:r>
    </w:p>
    <w:p w14:paraId="4FA1F6A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3811149" w14:textId="77777777" w:rsidR="00512929" w:rsidRPr="00512929" w:rsidRDefault="00512929" w:rsidP="00512929">
      <w:pPr>
        <w:widowControl w:val="0"/>
        <w:tabs>
          <w:tab w:val="left" w:pos="1701"/>
        </w:tabs>
        <w:spacing w:after="0" w:line="240" w:lineRule="auto"/>
        <w:ind w:left="1701" w:righ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A.</w:t>
      </w:r>
      <w:r w:rsidRPr="00512929">
        <w:rPr>
          <w:rFonts w:ascii="Times New Roman" w:eastAsia="Times New Roman" w:hAnsi="Times New Roman" w:cs="Times New Roman"/>
          <w:b/>
          <w:snapToGrid w:val="0"/>
        </w:rPr>
        <w:tab/>
        <w:t>GAMINTOJAS (-AI), ATSAKINGAS (-I) UŽ SERIJŲ IŠLEIDIMĄ</w:t>
      </w:r>
    </w:p>
    <w:p w14:paraId="5980C71A" w14:textId="77777777" w:rsidR="00512929" w:rsidRPr="00512929" w:rsidRDefault="00512929" w:rsidP="00512929">
      <w:pPr>
        <w:widowControl w:val="0"/>
        <w:tabs>
          <w:tab w:val="left" w:pos="1701"/>
        </w:tabs>
        <w:spacing w:after="0" w:line="240" w:lineRule="auto"/>
        <w:ind w:left="567" w:right="567" w:hanging="567"/>
        <w:rPr>
          <w:rFonts w:ascii="Times New Roman" w:eastAsia="Times New Roman" w:hAnsi="Times New Roman" w:cs="Times New Roman"/>
          <w:snapToGrid w:val="0"/>
        </w:rPr>
      </w:pPr>
    </w:p>
    <w:p w14:paraId="3C632961" w14:textId="77777777" w:rsidR="00512929" w:rsidRPr="00512929" w:rsidRDefault="00512929" w:rsidP="00512929">
      <w:pPr>
        <w:widowControl w:val="0"/>
        <w:tabs>
          <w:tab w:val="left" w:pos="1701"/>
        </w:tabs>
        <w:spacing w:after="0" w:line="240" w:lineRule="auto"/>
        <w:ind w:left="1701" w:righ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w:t>
      </w:r>
      <w:r w:rsidRPr="00512929">
        <w:rPr>
          <w:rFonts w:ascii="Times New Roman" w:eastAsia="Times New Roman" w:hAnsi="Times New Roman" w:cs="Times New Roman"/>
          <w:b/>
          <w:snapToGrid w:val="0"/>
        </w:rPr>
        <w:tab/>
        <w:t>TIEKIMO IR VARTOJIMO SĄLYGOS AR APRIBOJIMAI</w:t>
      </w:r>
    </w:p>
    <w:p w14:paraId="43374E85" w14:textId="77777777" w:rsidR="00512929" w:rsidRPr="00512929" w:rsidRDefault="00512929" w:rsidP="00512929">
      <w:pPr>
        <w:widowControl w:val="0"/>
        <w:tabs>
          <w:tab w:val="left" w:pos="567"/>
        </w:tabs>
        <w:spacing w:after="0" w:line="240" w:lineRule="auto"/>
        <w:ind w:right="-1"/>
        <w:rPr>
          <w:rFonts w:ascii="Times New Roman" w:eastAsia="Times New Roman" w:hAnsi="Times New Roman" w:cs="Times New Roman"/>
          <w:snapToGrid w:val="0"/>
        </w:rPr>
      </w:pPr>
    </w:p>
    <w:p w14:paraId="3BCC2DD1"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snapToGrid w:val="0"/>
        </w:rPr>
        <w:br w:type="page"/>
      </w:r>
      <w:r w:rsidRPr="00512929">
        <w:rPr>
          <w:rFonts w:ascii="Times New Roman" w:eastAsia="Times New Roman" w:hAnsi="Times New Roman" w:cs="Times New Roman"/>
          <w:b/>
          <w:snapToGrid w:val="0"/>
        </w:rPr>
        <w:lastRenderedPageBreak/>
        <w:t>A.</w:t>
      </w:r>
      <w:r w:rsidRPr="00512929">
        <w:rPr>
          <w:rFonts w:ascii="Times New Roman" w:eastAsia="Times New Roman" w:hAnsi="Times New Roman" w:cs="Times New Roman"/>
          <w:b/>
          <w:snapToGrid w:val="0"/>
        </w:rPr>
        <w:tab/>
        <w:t>GAMINTOJAS (-AI), ATSAKINGAS (-I) UŽ SERIJŲ IŠLEIDIMĄ</w:t>
      </w:r>
    </w:p>
    <w:p w14:paraId="23067B2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AB0356E"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snapToGrid w:val="0"/>
        </w:rPr>
      </w:pPr>
      <w:r w:rsidRPr="00512929">
        <w:rPr>
          <w:rFonts w:ascii="Times New Roman" w:eastAsia="Times New Roman" w:hAnsi="Times New Roman" w:cs="Times New Roman"/>
          <w:snapToGrid w:val="0"/>
          <w:u w:val="single"/>
        </w:rPr>
        <w:t>Gamintojo (-ų), atsakingo (-ų) už serijų išleidimą, pavadinimas (-ai) ir adresas (-ai)</w:t>
      </w:r>
    </w:p>
    <w:p w14:paraId="64FE8CC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46AD97A"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6225DF7B"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61FB5A6E"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02C92B9F"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7A9B175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ADABD9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4A7628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47BC2BD"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b/>
          <w:snapToGrid w:val="0"/>
        </w:rPr>
        <w:t>B.</w:t>
      </w:r>
      <w:r w:rsidRPr="00512929">
        <w:rPr>
          <w:rFonts w:ascii="Times New Roman" w:eastAsia="Times New Roman" w:hAnsi="Times New Roman" w:cs="Times New Roman"/>
          <w:b/>
          <w:snapToGrid w:val="0"/>
        </w:rPr>
        <w:tab/>
        <w:t>TIEKIMO IR VARTOJIMO SĄLYGOS AR APRIBOJIMAI</w:t>
      </w:r>
    </w:p>
    <w:p w14:paraId="5AEAA38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68F535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Receptinis vaistinis preparatas.</w:t>
      </w:r>
    </w:p>
    <w:p w14:paraId="737D3BBF" w14:textId="77777777" w:rsidR="00512929" w:rsidRPr="00512929" w:rsidRDefault="00512929" w:rsidP="00512929">
      <w:pPr>
        <w:widowControl w:val="0"/>
        <w:numPr>
          <w:ilvl w:val="12"/>
          <w:numId w:val="0"/>
        </w:numPr>
        <w:tabs>
          <w:tab w:val="left" w:pos="567"/>
        </w:tabs>
        <w:spacing w:after="0" w:line="240" w:lineRule="auto"/>
        <w:rPr>
          <w:rFonts w:ascii="Times New Roman" w:eastAsia="Times New Roman" w:hAnsi="Times New Roman" w:cs="Times New Roman"/>
          <w:snapToGrid w:val="0"/>
        </w:rPr>
      </w:pPr>
    </w:p>
    <w:p w14:paraId="2669F411" w14:textId="77777777" w:rsidR="00512929" w:rsidRPr="00512929" w:rsidRDefault="00512929" w:rsidP="00512929">
      <w:pPr>
        <w:widowControl w:val="0"/>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r w:rsidRPr="00512929">
        <w:rPr>
          <w:rFonts w:ascii="Times New Roman" w:eastAsia="SimSun" w:hAnsi="Times New Roman" w:cs="Times New Roman"/>
          <w:b/>
        </w:rPr>
        <w:br w:type="page"/>
      </w:r>
    </w:p>
    <w:p w14:paraId="49C4F662" w14:textId="77777777" w:rsidR="00512929" w:rsidRPr="00512929" w:rsidRDefault="00512929" w:rsidP="00512929">
      <w:pPr>
        <w:widowControl w:val="0"/>
        <w:tabs>
          <w:tab w:val="left" w:pos="567"/>
        </w:tabs>
        <w:spacing w:after="0" w:line="240" w:lineRule="auto"/>
        <w:ind w:right="566"/>
        <w:rPr>
          <w:rFonts w:ascii="Times New Roman" w:eastAsia="Times New Roman" w:hAnsi="Times New Roman" w:cs="Times New Roman"/>
          <w:snapToGrid w:val="0"/>
        </w:rPr>
      </w:pPr>
    </w:p>
    <w:p w14:paraId="242CEF0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AD9FEA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80B788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1CAD6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63670F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1986E1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FC4A20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588C46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AE47A4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A3449E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304788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D911A8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2B28E9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7144A6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078648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5B597E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292A690"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b/>
          <w:snapToGrid w:val="0"/>
        </w:rPr>
      </w:pPr>
    </w:p>
    <w:p w14:paraId="4F0C83A8"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b/>
          <w:snapToGrid w:val="0"/>
        </w:rPr>
      </w:pPr>
    </w:p>
    <w:p w14:paraId="2E23975B"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b/>
          <w:snapToGrid w:val="0"/>
        </w:rPr>
      </w:pPr>
    </w:p>
    <w:p w14:paraId="267247F1"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b/>
          <w:snapToGrid w:val="0"/>
        </w:rPr>
      </w:pPr>
    </w:p>
    <w:p w14:paraId="093E9FC7"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b/>
          <w:snapToGrid w:val="0"/>
        </w:rPr>
      </w:pPr>
    </w:p>
    <w:p w14:paraId="428443C0" w14:textId="77777777" w:rsidR="00512929" w:rsidRPr="00512929" w:rsidRDefault="00512929" w:rsidP="00512929">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b/>
          <w:bCs/>
          <w:iCs/>
          <w:snapToGrid w:val="0"/>
          <w:lang w:eastAsia="x-none"/>
        </w:rPr>
        <w:t>III PRIEDAS</w:t>
      </w:r>
    </w:p>
    <w:p w14:paraId="6727E7E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0F869E1" w14:textId="77777777" w:rsidR="00512929" w:rsidRPr="00512929" w:rsidRDefault="00512929" w:rsidP="00512929">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b/>
          <w:bCs/>
          <w:iCs/>
          <w:snapToGrid w:val="0"/>
          <w:lang w:eastAsia="x-none"/>
        </w:rPr>
        <w:t>ŽENKLINIMAS IR PAKUOTĖS LAPELIS</w:t>
      </w:r>
    </w:p>
    <w:p w14:paraId="550291D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br w:type="page"/>
      </w:r>
    </w:p>
    <w:p w14:paraId="5EA29CC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F66881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B80B55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3B9F7F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06B8AE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8BC087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09DD3E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1D7763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1DE533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92BA39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A30190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23CB8F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E91E2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DB8CBB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56B20E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9DB76A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36381A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723BE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8713BB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B0D1F9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180E51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8E0FD3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A5F15BA" w14:textId="77777777" w:rsidR="00512929" w:rsidRPr="00512929" w:rsidRDefault="00512929" w:rsidP="00512929">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b/>
          <w:bCs/>
          <w:iCs/>
          <w:snapToGrid w:val="0"/>
          <w:lang w:eastAsia="x-none"/>
        </w:rPr>
        <w:t>A. ŽENKLINIMAS</w:t>
      </w:r>
    </w:p>
    <w:p w14:paraId="4CD145E1"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snapToGrid w:val="0"/>
        </w:rPr>
        <w:br w:type="page"/>
      </w:r>
      <w:r w:rsidRPr="00512929">
        <w:rPr>
          <w:rFonts w:ascii="Times New Roman" w:eastAsia="Times New Roman" w:hAnsi="Times New Roman" w:cs="Times New Roman"/>
          <w:b/>
          <w:snapToGrid w:val="0"/>
        </w:rPr>
        <w:lastRenderedPageBreak/>
        <w:t>INFORMACIJA ANT IŠORINĖS PAKUOTĖS</w:t>
      </w:r>
    </w:p>
    <w:p w14:paraId="1372A341"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2FEDB846"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KARTONO DĖŽUTĖ</w:t>
      </w:r>
    </w:p>
    <w:p w14:paraId="4DC3301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418DA5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87C27D9"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r>
      <w:r w:rsidRPr="00512929">
        <w:rPr>
          <w:rFonts w:ascii="Times New Roman" w:eastAsia="Times New Roman" w:hAnsi="Times New Roman" w:cs="Times New Roman"/>
          <w:b/>
          <w:caps/>
          <w:snapToGrid w:val="0"/>
        </w:rPr>
        <w:t>VAISTINIO</w:t>
      </w:r>
      <w:r w:rsidRPr="00512929">
        <w:rPr>
          <w:rFonts w:ascii="Times New Roman" w:eastAsia="Times New Roman" w:hAnsi="Times New Roman" w:cs="Times New Roman"/>
          <w:b/>
          <w:snapToGrid w:val="0"/>
        </w:rPr>
        <w:t xml:space="preserve"> PREPARATO PAVADINIMAS</w:t>
      </w:r>
    </w:p>
    <w:p w14:paraId="2E11822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0BBEA1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1 mg milteliai injekciniam tirpalui</w:t>
      </w:r>
    </w:p>
    <w:p w14:paraId="741043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F07F7C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bortezomibas</w:t>
      </w:r>
    </w:p>
    <w:p w14:paraId="5FB8A72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9F1E05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F38E4B0" w14:textId="77777777" w:rsidR="00512929" w:rsidRPr="00512929" w:rsidRDefault="00512929" w:rsidP="0051292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VEIKLIOJI (-IOS) MEDŽIAGA (-OS) IR JOS (-Ų) KIEKIS (-IAI)</w:t>
      </w:r>
    </w:p>
    <w:p w14:paraId="24AA27C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EC4D01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Kiekviename flakone yra 1 mg bortezomibo (manitolio boro esterio pavidalu).</w:t>
      </w:r>
    </w:p>
    <w:p w14:paraId="4F6FD12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Po ištirpinimo, kiekviename ml į veną leidžiamo injekcinio tirpalo yra 1 mg bortezomibo.</w:t>
      </w:r>
    </w:p>
    <w:p w14:paraId="0FB8AE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B188C3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7C78AC5"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PAGALBINIŲ MEDŽIAGŲ SĄRAŠAS</w:t>
      </w:r>
    </w:p>
    <w:p w14:paraId="7D23864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E31C0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Pagalbinės medžiagos: manitolis (E421), azotas.</w:t>
      </w:r>
    </w:p>
    <w:p w14:paraId="61B7D27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4133FA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17EE57B"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4.</w:t>
      </w:r>
      <w:r w:rsidRPr="00512929">
        <w:rPr>
          <w:rFonts w:ascii="Times New Roman" w:eastAsia="Times New Roman" w:hAnsi="Times New Roman" w:cs="Times New Roman"/>
          <w:b/>
          <w:snapToGrid w:val="0"/>
        </w:rPr>
        <w:tab/>
        <w:t>FARMACINĖ FORMA IR KIEKIS PAKUOTĖJE</w:t>
      </w:r>
    </w:p>
    <w:p w14:paraId="0C366F6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F5CCCD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Milteliai injekciniam tirpalui</w:t>
      </w:r>
    </w:p>
    <w:p w14:paraId="462A0DD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61FFD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 flakonas</w:t>
      </w:r>
    </w:p>
    <w:p w14:paraId="08A0DC49"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5 flakonai</w:t>
      </w:r>
    </w:p>
    <w:p w14:paraId="1E2F95B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10 flakonų</w:t>
      </w:r>
    </w:p>
    <w:p w14:paraId="228E717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DA44EC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36F12FE"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5.</w:t>
      </w:r>
      <w:r w:rsidRPr="00512929">
        <w:rPr>
          <w:rFonts w:ascii="Times New Roman" w:eastAsia="Times New Roman" w:hAnsi="Times New Roman" w:cs="Times New Roman"/>
          <w:b/>
          <w:snapToGrid w:val="0"/>
        </w:rPr>
        <w:tab/>
        <w:t>VARTOJIMO METODAS IR BŪDAS (-AI)</w:t>
      </w:r>
    </w:p>
    <w:p w14:paraId="473866E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9D164F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perskaitykite pakuotės lapelį.</w:t>
      </w:r>
    </w:p>
    <w:p w14:paraId="511B53E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Leisti į veną.</w:t>
      </w:r>
    </w:p>
    <w:p w14:paraId="206E047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Tik vienkartiniam vartojimui.</w:t>
      </w:r>
    </w:p>
    <w:p w14:paraId="37AEB46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Negalima vartoti kitais būdais.</w:t>
      </w:r>
    </w:p>
    <w:p w14:paraId="444CC05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Leidžiant į veną</w:t>
      </w:r>
      <w:r w:rsidRPr="00512929">
        <w:rPr>
          <w:rFonts w:ascii="Times New Roman" w:eastAsia="Times New Roman" w:hAnsi="Times New Roman" w:cs="Times New Roman"/>
          <w:snapToGrid w:val="0"/>
        </w:rPr>
        <w:t>: pridėti 1 ml 0,9 % natrio chlorido tirpalo, kad galutinė koncentracija būtų 1 mg/ml.</w:t>
      </w:r>
    </w:p>
    <w:p w14:paraId="4F7AD3E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61FC45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BB463E"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6.</w:t>
      </w:r>
      <w:r w:rsidRPr="00512929">
        <w:rPr>
          <w:rFonts w:ascii="Times New Roman" w:eastAsia="Times New Roman" w:hAnsi="Times New Roman" w:cs="Times New Roman"/>
          <w:b/>
          <w:snapToGrid w:val="0"/>
        </w:rPr>
        <w:tab/>
        <w:t>SPECIALUS ĮSPĖJIMAS, KAD VAISTINĮ PREPARATĄ BŪTINA LAIKYTI VAIKAMS NEPASTEBIMOJE IR NEPASIEKIAMOJE VIETOJE</w:t>
      </w:r>
    </w:p>
    <w:p w14:paraId="5A82AB2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1ED40C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Laikyti vaikams nepastebimoje ir nepasiekiamoje vietoje.</w:t>
      </w:r>
    </w:p>
    <w:p w14:paraId="65DBCA7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BF2465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8804F2A"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7.</w:t>
      </w:r>
      <w:r w:rsidRPr="00512929">
        <w:rPr>
          <w:rFonts w:ascii="Times New Roman" w:eastAsia="Times New Roman" w:hAnsi="Times New Roman" w:cs="Times New Roman"/>
          <w:b/>
          <w:snapToGrid w:val="0"/>
        </w:rPr>
        <w:tab/>
        <w:t>KITAS (-I) SPECIALUS (-ŪS) ĮSPĖJIMAS (-AI) (JEI REIKIA)</w:t>
      </w:r>
    </w:p>
    <w:p w14:paraId="4D69F1D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470DC4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Citotoksinis vaistas. Dirbti atsargiai.</w:t>
      </w:r>
    </w:p>
    <w:p w14:paraId="28BEF7E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138C1E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97410EA"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8.</w:t>
      </w:r>
      <w:r w:rsidRPr="00512929">
        <w:rPr>
          <w:rFonts w:ascii="Times New Roman" w:eastAsia="Times New Roman" w:hAnsi="Times New Roman" w:cs="Times New Roman"/>
          <w:b/>
          <w:snapToGrid w:val="0"/>
        </w:rPr>
        <w:tab/>
        <w:t>TINKAMUMO LAIKAS</w:t>
      </w:r>
    </w:p>
    <w:p w14:paraId="34B9B1D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2E8F80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EXP (mm/MMMM)</w:t>
      </w:r>
    </w:p>
    <w:p w14:paraId="4E7FD35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lastRenderedPageBreak/>
        <w:t>Tinka iki (mm/MMMM)</w:t>
      </w:r>
    </w:p>
    <w:p w14:paraId="18DCD18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Paruoštą tirpalą vartoti nedelsiant.</w:t>
      </w:r>
    </w:p>
    <w:p w14:paraId="6A5E349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B13EF2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6C984E8"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9.</w:t>
      </w:r>
      <w:r w:rsidRPr="00512929">
        <w:rPr>
          <w:rFonts w:ascii="Times New Roman" w:eastAsia="Times New Roman" w:hAnsi="Times New Roman" w:cs="Times New Roman"/>
          <w:b/>
          <w:snapToGrid w:val="0"/>
        </w:rPr>
        <w:tab/>
        <w:t>SPECIALIOS LAIKYMO SĄLYGOS</w:t>
      </w:r>
    </w:p>
    <w:p w14:paraId="7BFC696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D65A729"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14:paraId="5FCA8FA8"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vaistas būtų apsaugotas nuo šviesos.</w:t>
      </w:r>
    </w:p>
    <w:p w14:paraId="78F60FF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2CFAB8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3F465C9"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10.</w:t>
      </w:r>
      <w:r w:rsidRPr="00512929">
        <w:rPr>
          <w:rFonts w:ascii="Times New Roman" w:eastAsia="Times New Roman" w:hAnsi="Times New Roman" w:cs="Times New Roman"/>
          <w:b/>
          <w:snapToGrid w:val="0"/>
        </w:rPr>
        <w:tab/>
        <w:t>SPECIALIOS ATSARGUMO PRIEMONĖS DĖL NESUVARTOTO VAISTINIO PREPARATO AR JO ATLIEKŲ TVARKYMO (JEI REIKIA)</w:t>
      </w:r>
    </w:p>
    <w:p w14:paraId="11F1A0A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DAC9E7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Nesuvartotą vaistą ar atliekas reikia tvarkyti laikantis vietinių reikalavimų.</w:t>
      </w:r>
    </w:p>
    <w:p w14:paraId="6249760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742E41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C35C4AA"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11.</w:t>
      </w:r>
      <w:r w:rsidRPr="00512929">
        <w:rPr>
          <w:rFonts w:ascii="Times New Roman" w:eastAsia="Times New Roman" w:hAnsi="Times New Roman" w:cs="Times New Roman"/>
          <w:b/>
          <w:snapToGrid w:val="0"/>
        </w:rPr>
        <w:tab/>
      </w:r>
      <w:r w:rsidRPr="00512929">
        <w:rPr>
          <w:rFonts w:ascii="Times New Roman" w:eastAsia="Times New Roman" w:hAnsi="Times New Roman" w:cs="Times New Roman"/>
          <w:b/>
          <w:caps/>
          <w:snapToGrid w:val="0"/>
        </w:rPr>
        <w:t>REGISTRUOTOJO PAVADINIMAS IR ADRESAS</w:t>
      </w:r>
    </w:p>
    <w:p w14:paraId="55C673F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95BAC23"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0CE799A7"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2BFE5477"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56FB26EE"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7C11602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1A2EDB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2868A2E"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12.</w:t>
      </w:r>
      <w:r w:rsidRPr="00512929">
        <w:rPr>
          <w:rFonts w:ascii="Times New Roman" w:eastAsia="Times New Roman" w:hAnsi="Times New Roman" w:cs="Times New Roman"/>
          <w:b/>
          <w:snapToGrid w:val="0"/>
        </w:rPr>
        <w:tab/>
        <w:t>REGISTRACIJOS PAŽYMĖJIMO NUMERIS (-IAI)</w:t>
      </w:r>
    </w:p>
    <w:p w14:paraId="1E6FD47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33787B7"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512929">
        <w:rPr>
          <w:rFonts w:ascii="Times New Roman" w:eastAsia="Times New Roman" w:hAnsi="Times New Roman" w:cs="Times New Roman"/>
          <w:snapToGrid w:val="0"/>
        </w:rPr>
        <w:t>LT/1/18/4314/001</w:t>
      </w:r>
      <w:r w:rsidRPr="00512929">
        <w:rPr>
          <w:rFonts w:ascii="Times New Roman" w:eastAsia="Times New Roman" w:hAnsi="Times New Roman" w:cs="Times New Roman"/>
          <w:bCs/>
          <w:snapToGrid w:val="0"/>
        </w:rPr>
        <w:t xml:space="preserve"> </w:t>
      </w:r>
      <w:r w:rsidRPr="00977930">
        <w:rPr>
          <w:rFonts w:ascii="Times New Roman" w:hAnsi="Times New Roman"/>
          <w:highlight w:val="lightGray"/>
        </w:rPr>
        <w:t>– N1</w:t>
      </w:r>
    </w:p>
    <w:p w14:paraId="445E5C2F"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LT/1/18/4314/002 – N5</w:t>
      </w:r>
    </w:p>
    <w:p w14:paraId="730355B5"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LT/1/18/4314/003 – N10</w:t>
      </w:r>
    </w:p>
    <w:p w14:paraId="61FBEA6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85C4FC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86C6CE4"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13.</w:t>
      </w:r>
      <w:r w:rsidRPr="00512929">
        <w:rPr>
          <w:rFonts w:ascii="Times New Roman" w:eastAsia="Times New Roman" w:hAnsi="Times New Roman" w:cs="Times New Roman"/>
          <w:b/>
          <w:snapToGrid w:val="0"/>
        </w:rPr>
        <w:tab/>
        <w:t>SERIJOS NUMERIS</w:t>
      </w:r>
    </w:p>
    <w:p w14:paraId="629A2F2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00F100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Lot</w:t>
      </w:r>
    </w:p>
    <w:p w14:paraId="6CE7C7B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Serija</w:t>
      </w:r>
    </w:p>
    <w:p w14:paraId="12E5C77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4230B1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F6DFEF3"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14.</w:t>
      </w:r>
      <w:r w:rsidRPr="00512929">
        <w:rPr>
          <w:rFonts w:ascii="Times New Roman" w:eastAsia="Times New Roman" w:hAnsi="Times New Roman" w:cs="Times New Roman"/>
          <w:b/>
          <w:snapToGrid w:val="0"/>
        </w:rPr>
        <w:tab/>
        <w:t>PARDAVIMO (IŠDAVIMO) TVARKA</w:t>
      </w:r>
    </w:p>
    <w:p w14:paraId="59DA789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D50D0D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Receptinis vaistas</w:t>
      </w:r>
    </w:p>
    <w:p w14:paraId="10685A0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E520EB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D0C46D7" w14:textId="77777777" w:rsidR="00512929" w:rsidRPr="00512929" w:rsidRDefault="00512929" w:rsidP="00512929">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15.</w:t>
      </w:r>
      <w:r w:rsidRPr="00512929">
        <w:rPr>
          <w:rFonts w:ascii="Times New Roman" w:eastAsia="Times New Roman" w:hAnsi="Times New Roman" w:cs="Times New Roman"/>
          <w:b/>
          <w:snapToGrid w:val="0"/>
        </w:rPr>
        <w:tab/>
        <w:t>VARTOJIMO INSTRUKCIJA</w:t>
      </w:r>
    </w:p>
    <w:p w14:paraId="5B06B2A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B01410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A28B3DC" w14:textId="77777777" w:rsidR="00512929" w:rsidRPr="00512929" w:rsidRDefault="00512929" w:rsidP="0051292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16.</w:t>
      </w:r>
      <w:r w:rsidRPr="00512929">
        <w:rPr>
          <w:rFonts w:ascii="Times New Roman" w:eastAsia="Times New Roman" w:hAnsi="Times New Roman" w:cs="Times New Roman"/>
          <w:b/>
          <w:snapToGrid w:val="0"/>
        </w:rPr>
        <w:tab/>
        <w:t>INFORMACIJA BRAILIO RAŠTU</w:t>
      </w:r>
    </w:p>
    <w:p w14:paraId="3688E49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CB6AE1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Priimtas pagrindimas informacijos Brailio raštu nepateikti.</w:t>
      </w:r>
    </w:p>
    <w:p w14:paraId="47410FB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6044F7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E68A734"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512929">
        <w:rPr>
          <w:rFonts w:ascii="Times New Roman" w:eastAsia="Times New Roman" w:hAnsi="Times New Roman" w:cs="Times New Roman"/>
          <w:b/>
          <w:noProof/>
          <w:snapToGrid w:val="0"/>
        </w:rPr>
        <w:t>17.</w:t>
      </w:r>
      <w:r w:rsidRPr="00512929">
        <w:rPr>
          <w:rFonts w:ascii="Times New Roman" w:eastAsia="Times New Roman" w:hAnsi="Times New Roman" w:cs="Times New Roman"/>
          <w:b/>
          <w:noProof/>
          <w:snapToGrid w:val="0"/>
        </w:rPr>
        <w:tab/>
        <w:t>UNIKALUS IDENTIFIKATORIUS – 2D BRŪKŠNINIS KODAS</w:t>
      </w:r>
    </w:p>
    <w:p w14:paraId="5FE320B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rPr>
      </w:pPr>
    </w:p>
    <w:p w14:paraId="276C3BB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shd w:val="clear" w:color="auto" w:fill="CCCCCC"/>
        </w:rPr>
      </w:pPr>
      <w:r w:rsidRPr="00977930">
        <w:rPr>
          <w:rFonts w:ascii="Times New Roman" w:hAnsi="Times New Roman"/>
          <w:highlight w:val="lightGray"/>
        </w:rPr>
        <w:t>2D brūkšninis kodas su nurodytu unikaliu identifikatoriumi.</w:t>
      </w:r>
    </w:p>
    <w:p w14:paraId="7E3ADC4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shd w:val="clear" w:color="auto" w:fill="CCCCCC"/>
        </w:rPr>
      </w:pPr>
    </w:p>
    <w:p w14:paraId="3320731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rPr>
      </w:pPr>
    </w:p>
    <w:p w14:paraId="7EED2714"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512929">
        <w:rPr>
          <w:rFonts w:ascii="Times New Roman" w:eastAsia="Times New Roman" w:hAnsi="Times New Roman" w:cs="Times New Roman"/>
          <w:b/>
          <w:noProof/>
          <w:snapToGrid w:val="0"/>
        </w:rPr>
        <w:lastRenderedPageBreak/>
        <w:t>18.</w:t>
      </w:r>
      <w:r w:rsidRPr="00512929">
        <w:rPr>
          <w:rFonts w:ascii="Times New Roman" w:eastAsia="Times New Roman" w:hAnsi="Times New Roman" w:cs="Times New Roman"/>
          <w:b/>
          <w:noProof/>
          <w:snapToGrid w:val="0"/>
        </w:rPr>
        <w:tab/>
        <w:t>UNIKALUS IDENTIFIKATORIUS – ŽMONĖMS SUPRANTAMI DUOMENYS</w:t>
      </w:r>
    </w:p>
    <w:p w14:paraId="6B011AA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rPr>
      </w:pPr>
    </w:p>
    <w:p w14:paraId="24688A8E" w14:textId="1CF0E37F"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PC</w:t>
      </w:r>
    </w:p>
    <w:p w14:paraId="5998363D" w14:textId="60543622"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SN</w:t>
      </w:r>
    </w:p>
    <w:p w14:paraId="3F659508" w14:textId="19AD9CA2"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NN</w:t>
      </w:r>
    </w:p>
    <w:p w14:paraId="371329B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533910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5024B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snapToGrid w:val="0"/>
        </w:rPr>
        <w:br w:type="page"/>
      </w:r>
    </w:p>
    <w:p w14:paraId="5B9E6D74"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lastRenderedPageBreak/>
        <w:t>MINIMALI INFORMACIJA ANT MAŽŲ VIDINIŲ PAKUOČIŲ</w:t>
      </w:r>
    </w:p>
    <w:p w14:paraId="67D9F293"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2F3BDFC6"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FLAKONAS</w:t>
      </w:r>
    </w:p>
    <w:p w14:paraId="270477C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1733C9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CE87B5E"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r>
      <w:r w:rsidRPr="00512929">
        <w:rPr>
          <w:rFonts w:ascii="Times New Roman" w:eastAsia="Times New Roman" w:hAnsi="Times New Roman" w:cs="Times New Roman"/>
          <w:b/>
          <w:caps/>
          <w:snapToGrid w:val="0"/>
        </w:rPr>
        <w:t>Vaistinio preparato pavadinimas ir vartojimo būdas (-Ai)</w:t>
      </w:r>
    </w:p>
    <w:p w14:paraId="2DD1B19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096019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1 mg milteliai injekciniam tirpalui</w:t>
      </w:r>
    </w:p>
    <w:p w14:paraId="75C79F4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6361AB9" w14:textId="77777777" w:rsidR="00512929" w:rsidRPr="00977930" w:rsidRDefault="00512929" w:rsidP="00512929">
      <w:pPr>
        <w:widowControl w:val="0"/>
        <w:tabs>
          <w:tab w:val="left" w:pos="567"/>
        </w:tabs>
        <w:spacing w:after="0" w:line="240" w:lineRule="auto"/>
        <w:rPr>
          <w:rFonts w:ascii="Times New Roman" w:hAnsi="Times New Roman"/>
          <w:i/>
          <w:highlight w:val="lightGray"/>
        </w:rPr>
      </w:pPr>
      <w:r w:rsidRPr="00977930">
        <w:rPr>
          <w:rFonts w:ascii="Times New Roman" w:hAnsi="Times New Roman"/>
          <w:i/>
          <w:highlight w:val="lightGray"/>
        </w:rPr>
        <w:t>Daugiakalbėms pakuotėms:</w:t>
      </w:r>
    </w:p>
    <w:p w14:paraId="64ABDA09" w14:textId="77777777" w:rsidR="00512929" w:rsidRPr="00A7426F" w:rsidRDefault="00512929" w:rsidP="00512929">
      <w:pPr>
        <w:widowControl w:val="0"/>
        <w:tabs>
          <w:tab w:val="left" w:pos="567"/>
        </w:tabs>
        <w:spacing w:after="0" w:line="240" w:lineRule="auto"/>
        <w:rPr>
          <w:rFonts w:ascii="Times New Roman" w:eastAsia="Times New Roman" w:hAnsi="Times New Roman" w:cs="Times New Roman"/>
          <w:snapToGrid w:val="0"/>
        </w:rPr>
      </w:pPr>
      <w:r w:rsidRPr="00A7426F">
        <w:rPr>
          <w:rFonts w:ascii="Times New Roman" w:hAnsi="Times New Roman"/>
          <w:highlight w:val="lightGray"/>
        </w:rPr>
        <w:t>Bortezomib Krka 1 mg injekciniai milteliai</w:t>
      </w:r>
    </w:p>
    <w:p w14:paraId="2FD8794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EB0F20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bortezomibas</w:t>
      </w:r>
    </w:p>
    <w:p w14:paraId="0542E07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1A95BB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Leisti į veną.</w:t>
      </w:r>
    </w:p>
    <w:p w14:paraId="092F6CD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6E6DC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759187"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VARTOJIMO METODAS</w:t>
      </w:r>
    </w:p>
    <w:p w14:paraId="775CD12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ED1326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Prieš vartojimą perskaitykite pakuotės lapelį.</w:t>
      </w:r>
    </w:p>
    <w:p w14:paraId="7A87032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8913E1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708F969"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TINKAMUMO LAIKAS</w:t>
      </w:r>
    </w:p>
    <w:p w14:paraId="5E551C4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22B395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EXP (mm/MMMM)</w:t>
      </w:r>
    </w:p>
    <w:p w14:paraId="4F43C57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5FBB15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3D017AC"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4.</w:t>
      </w:r>
      <w:r w:rsidRPr="00512929">
        <w:rPr>
          <w:rFonts w:ascii="Times New Roman" w:eastAsia="Times New Roman" w:hAnsi="Times New Roman" w:cs="Times New Roman"/>
          <w:b/>
          <w:snapToGrid w:val="0"/>
        </w:rPr>
        <w:tab/>
        <w:t>SERIJOS NUMERIS</w:t>
      </w:r>
    </w:p>
    <w:p w14:paraId="7129080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E271AD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Lot</w:t>
      </w:r>
    </w:p>
    <w:p w14:paraId="4D3D797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A693EB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296E730"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5.</w:t>
      </w:r>
      <w:r w:rsidRPr="00512929">
        <w:rPr>
          <w:rFonts w:ascii="Times New Roman" w:eastAsia="Times New Roman" w:hAnsi="Times New Roman" w:cs="Times New Roman"/>
          <w:b/>
          <w:snapToGrid w:val="0"/>
        </w:rPr>
        <w:tab/>
        <w:t>KIEKIS (MASĖ, TŪRIS ARBA VIENETAI)</w:t>
      </w:r>
    </w:p>
    <w:p w14:paraId="323002F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6ED9D9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 mg</w:t>
      </w:r>
    </w:p>
    <w:p w14:paraId="14C43D2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76A756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A26DCC3"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6.</w:t>
      </w:r>
      <w:r w:rsidRPr="00512929">
        <w:rPr>
          <w:rFonts w:ascii="Times New Roman" w:eastAsia="Times New Roman" w:hAnsi="Times New Roman" w:cs="Times New Roman"/>
          <w:b/>
          <w:snapToGrid w:val="0"/>
        </w:rPr>
        <w:tab/>
        <w:t>KITA</w:t>
      </w:r>
    </w:p>
    <w:p w14:paraId="1FF017B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8CA3FB0"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rPr>
        <w:t>CITOTOKSINIS</w:t>
      </w:r>
    </w:p>
    <w:p w14:paraId="61FA20F9"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snapToGrid w:val="0"/>
        </w:rPr>
        <w:br w:type="page"/>
      </w:r>
      <w:r w:rsidRPr="00512929">
        <w:rPr>
          <w:rFonts w:ascii="Times New Roman" w:eastAsia="Times New Roman" w:hAnsi="Times New Roman" w:cs="Times New Roman"/>
          <w:b/>
          <w:snapToGrid w:val="0"/>
        </w:rPr>
        <w:lastRenderedPageBreak/>
        <w:t>INFORMACIJA ANT IŠORINĖS PAKUOTĖS</w:t>
      </w:r>
    </w:p>
    <w:p w14:paraId="53CFC8B9"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655439FF"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KARTONO DĖŽUTĖ</w:t>
      </w:r>
    </w:p>
    <w:p w14:paraId="6B41CED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A8FAD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BAB6013"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r>
      <w:r w:rsidRPr="00512929">
        <w:rPr>
          <w:rFonts w:ascii="Times New Roman" w:eastAsia="Times New Roman" w:hAnsi="Times New Roman" w:cs="Times New Roman"/>
          <w:b/>
          <w:caps/>
          <w:snapToGrid w:val="0"/>
        </w:rPr>
        <w:t>VAISTINIO</w:t>
      </w:r>
      <w:r w:rsidRPr="00512929">
        <w:rPr>
          <w:rFonts w:ascii="Times New Roman" w:eastAsia="Times New Roman" w:hAnsi="Times New Roman" w:cs="Times New Roman"/>
          <w:b/>
          <w:snapToGrid w:val="0"/>
        </w:rPr>
        <w:t xml:space="preserve"> PREPARATO PAVADINIMAS</w:t>
      </w:r>
    </w:p>
    <w:p w14:paraId="6891703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E8A305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3,5 mg milteliai injekciniam tirpalui</w:t>
      </w:r>
    </w:p>
    <w:p w14:paraId="066C5A7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5D71BD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bortezomibas</w:t>
      </w:r>
    </w:p>
    <w:p w14:paraId="2853B8B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EE1DB0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99CB599" w14:textId="77777777" w:rsidR="00512929" w:rsidRPr="00512929" w:rsidRDefault="00512929" w:rsidP="0051292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VEIKLIOJI (-IOS) MEDŽIAGA (-OS) IR JOS (-Ų) KIEKIS (-IAI)</w:t>
      </w:r>
    </w:p>
    <w:p w14:paraId="7BEF737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C2C8D1E"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Kiekviename flakone yra 3,5 mg bortezomibo (manitolio boro esterio pavidalu).</w:t>
      </w:r>
    </w:p>
    <w:p w14:paraId="442E946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Po ištirpinimo, kiekviename ml į veną leidžiamo injekcinio tirpalo yra 1 mg bortezomibo.</w:t>
      </w:r>
    </w:p>
    <w:p w14:paraId="4A014CA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Po ištirpinimo, kiekviename ml po oda leidžiamo injekcinio tirpalo yra 2,5 mg bortezomibo.</w:t>
      </w:r>
    </w:p>
    <w:p w14:paraId="2EE7675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E74039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3BA9E48"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PAGALBINIŲ MEDŽIAGŲ SĄRAŠAS</w:t>
      </w:r>
    </w:p>
    <w:p w14:paraId="695715A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CE7B92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Pagalbinės medžiagos: manitolis (E421), azotas.</w:t>
      </w:r>
    </w:p>
    <w:p w14:paraId="70B6300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85D853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CC4E72"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4.</w:t>
      </w:r>
      <w:r w:rsidRPr="00512929">
        <w:rPr>
          <w:rFonts w:ascii="Times New Roman" w:eastAsia="Times New Roman" w:hAnsi="Times New Roman" w:cs="Times New Roman"/>
          <w:b/>
          <w:snapToGrid w:val="0"/>
        </w:rPr>
        <w:tab/>
        <w:t>FARMACINĖ FORMA IR KIEKIS PAKUOTĖJE</w:t>
      </w:r>
    </w:p>
    <w:p w14:paraId="76EA3F7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3924A3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Milteliai injekciniam tirpalui</w:t>
      </w:r>
    </w:p>
    <w:p w14:paraId="6E37106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17D1E2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1 flakonas</w:t>
      </w:r>
    </w:p>
    <w:p w14:paraId="47F9A23E"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5 flakonai</w:t>
      </w:r>
    </w:p>
    <w:p w14:paraId="4ED1FE9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10 flakonų</w:t>
      </w:r>
    </w:p>
    <w:p w14:paraId="6920A71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4B62A9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8BCC06"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5.</w:t>
      </w:r>
      <w:r w:rsidRPr="00512929">
        <w:rPr>
          <w:rFonts w:ascii="Times New Roman" w:eastAsia="Times New Roman" w:hAnsi="Times New Roman" w:cs="Times New Roman"/>
          <w:b/>
          <w:snapToGrid w:val="0"/>
        </w:rPr>
        <w:tab/>
        <w:t>VARTOJIMO METODAS IR BŪDAS (-AI)</w:t>
      </w:r>
    </w:p>
    <w:p w14:paraId="3D1EE9B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5F985F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perskaitykite pakuotės lapelį.</w:t>
      </w:r>
    </w:p>
    <w:p w14:paraId="30956F8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Leisti po oda arba į veną.</w:t>
      </w:r>
    </w:p>
    <w:p w14:paraId="6FE4989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Tik vienkartiniam vartojimui.</w:t>
      </w:r>
    </w:p>
    <w:p w14:paraId="2FBE86B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Negalima vartoti kitais būdais.</w:t>
      </w:r>
    </w:p>
    <w:p w14:paraId="3B42D44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 xml:space="preserve">Leidžiant po oda: </w:t>
      </w:r>
      <w:r w:rsidRPr="00512929">
        <w:rPr>
          <w:rFonts w:ascii="Times New Roman" w:eastAsia="Times New Roman" w:hAnsi="Times New Roman" w:cs="Times New Roman"/>
          <w:snapToGrid w:val="0"/>
        </w:rPr>
        <w:t>pridėti 1,4 ml natrio chlorido 0,9 % tirpalo, kad galutinė koncentracija būtų 2,5 mg/ml.</w:t>
      </w:r>
    </w:p>
    <w:p w14:paraId="0DD576D1" w14:textId="77777777" w:rsidR="00512929" w:rsidRPr="00512929" w:rsidRDefault="00512929" w:rsidP="00512929">
      <w:pPr>
        <w:tabs>
          <w:tab w:val="left" w:pos="567"/>
        </w:tabs>
        <w:spacing w:after="0" w:line="260" w:lineRule="exact"/>
        <w:rPr>
          <w:rFonts w:ascii="Times New Roman" w:eastAsia="Times New Roman" w:hAnsi="Times New Roman" w:cs="Times New Roman"/>
          <w:snapToGrid w:val="0"/>
          <w:szCs w:val="20"/>
        </w:rPr>
      </w:pPr>
      <w:r w:rsidRPr="00512929">
        <w:rPr>
          <w:rFonts w:ascii="Times New Roman" w:eastAsia="Times New Roman" w:hAnsi="Times New Roman" w:cs="Times New Roman"/>
          <w:b/>
          <w:snapToGrid w:val="0"/>
          <w:szCs w:val="20"/>
        </w:rPr>
        <w:t>Leidžiant į veną</w:t>
      </w:r>
      <w:r w:rsidRPr="00512929">
        <w:rPr>
          <w:rFonts w:ascii="Times New Roman" w:eastAsia="Times New Roman" w:hAnsi="Times New Roman" w:cs="Times New Roman"/>
          <w:snapToGrid w:val="0"/>
          <w:szCs w:val="20"/>
        </w:rPr>
        <w:t>: pridėti 3,5 ml 0,9 % natrio chlorido tirpalo, kad galutinė koncentracija būtų 1 mg/ml.</w:t>
      </w:r>
    </w:p>
    <w:p w14:paraId="513BE20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15BFA6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0A2B1B7"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6.</w:t>
      </w:r>
      <w:r w:rsidRPr="00512929">
        <w:rPr>
          <w:rFonts w:ascii="Times New Roman" w:eastAsia="Times New Roman" w:hAnsi="Times New Roman" w:cs="Times New Roman"/>
          <w:b/>
          <w:snapToGrid w:val="0"/>
        </w:rPr>
        <w:tab/>
        <w:t>SPECIALUS ĮSPĖJIMAS, KAD VAISTINĮ PREPARATĄ BŪTINA LAIKYTI VAIKAMS NEPASTEBIMOJE IR NEPASIEKIAMOJE VIETOJE</w:t>
      </w:r>
    </w:p>
    <w:p w14:paraId="3C8880F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BC84D9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Laikyti vaikams nepastebimoje ir nepasiekiamoje vietoje.</w:t>
      </w:r>
    </w:p>
    <w:p w14:paraId="2E56374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C92B3C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3086443"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7.</w:t>
      </w:r>
      <w:r w:rsidRPr="00512929">
        <w:rPr>
          <w:rFonts w:ascii="Times New Roman" w:eastAsia="Times New Roman" w:hAnsi="Times New Roman" w:cs="Times New Roman"/>
          <w:b/>
          <w:snapToGrid w:val="0"/>
        </w:rPr>
        <w:tab/>
        <w:t>KITAS (-I) SPECIALUS (-ŪS) ĮSPĖJIMAS (-AI) (JEI REIKIA)</w:t>
      </w:r>
    </w:p>
    <w:p w14:paraId="53FB3F4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8B8221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Citotoksinis vaistas. Dirbti atsargiai.</w:t>
      </w:r>
    </w:p>
    <w:p w14:paraId="7B00EA9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D3507C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6779A62"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8.</w:t>
      </w:r>
      <w:r w:rsidRPr="00512929">
        <w:rPr>
          <w:rFonts w:ascii="Times New Roman" w:eastAsia="Times New Roman" w:hAnsi="Times New Roman" w:cs="Times New Roman"/>
          <w:b/>
          <w:snapToGrid w:val="0"/>
        </w:rPr>
        <w:tab/>
        <w:t>TINKAMUMO LAIKAS</w:t>
      </w:r>
    </w:p>
    <w:p w14:paraId="556A73A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FE37D2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EXP (mm/MMMM)</w:t>
      </w:r>
    </w:p>
    <w:p w14:paraId="0545E0F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Tinka iki (mm/MMMM)</w:t>
      </w:r>
    </w:p>
    <w:p w14:paraId="64D457C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Paruoštą tirpalą vartoti nedelsiant.</w:t>
      </w:r>
    </w:p>
    <w:p w14:paraId="4138EE7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020743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818266C"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9.</w:t>
      </w:r>
      <w:r w:rsidRPr="00512929">
        <w:rPr>
          <w:rFonts w:ascii="Times New Roman" w:eastAsia="Times New Roman" w:hAnsi="Times New Roman" w:cs="Times New Roman"/>
          <w:b/>
          <w:snapToGrid w:val="0"/>
        </w:rPr>
        <w:tab/>
        <w:t>SPECIALIOS LAIKYMO SĄLYGOS</w:t>
      </w:r>
    </w:p>
    <w:p w14:paraId="1186C40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A1BA66B"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14:paraId="11CC6191"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vaistas būtų apsaugotas nuo šviesos.</w:t>
      </w:r>
    </w:p>
    <w:p w14:paraId="68C7B38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03FBA5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7DD0D40"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10.</w:t>
      </w:r>
      <w:r w:rsidRPr="00512929">
        <w:rPr>
          <w:rFonts w:ascii="Times New Roman" w:eastAsia="Times New Roman" w:hAnsi="Times New Roman" w:cs="Times New Roman"/>
          <w:b/>
          <w:snapToGrid w:val="0"/>
        </w:rPr>
        <w:tab/>
        <w:t>SPECIALIOS ATSARGUMO PRIEMONĖS DĖL NESUVARTOTO VAISTINIO PREPARATO AR JO ATLIEKŲ TVARKYMO (JEI REIKIA)</w:t>
      </w:r>
    </w:p>
    <w:p w14:paraId="3652221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7F1F3DE"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Nesuvartotą vaistą ar atliekas reikia tvarkyti laikantis vietinių reikalavimų.</w:t>
      </w:r>
    </w:p>
    <w:p w14:paraId="682551A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AB9805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97DE7FE"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11.</w:t>
      </w:r>
      <w:r w:rsidRPr="00512929">
        <w:rPr>
          <w:rFonts w:ascii="Times New Roman" w:eastAsia="Times New Roman" w:hAnsi="Times New Roman" w:cs="Times New Roman"/>
          <w:b/>
          <w:snapToGrid w:val="0"/>
        </w:rPr>
        <w:tab/>
      </w:r>
      <w:r w:rsidRPr="00512929">
        <w:rPr>
          <w:rFonts w:ascii="Times New Roman" w:eastAsia="Times New Roman" w:hAnsi="Times New Roman" w:cs="Times New Roman"/>
          <w:b/>
          <w:caps/>
          <w:snapToGrid w:val="0"/>
        </w:rPr>
        <w:t>REGISTRUOTOJO PAVADINIMAS IR ADRESAS</w:t>
      </w:r>
    </w:p>
    <w:p w14:paraId="2E39D94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C5283F6"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049D7386"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27659899"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7F9BF2E8"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1CC2998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087C10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30426B8"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12.</w:t>
      </w:r>
      <w:r w:rsidRPr="00512929">
        <w:rPr>
          <w:rFonts w:ascii="Times New Roman" w:eastAsia="Times New Roman" w:hAnsi="Times New Roman" w:cs="Times New Roman"/>
          <w:b/>
          <w:snapToGrid w:val="0"/>
        </w:rPr>
        <w:tab/>
        <w:t>REGISTRACIJOS PAŽYMĖJIMO NUMERIS (-IAI)</w:t>
      </w:r>
    </w:p>
    <w:p w14:paraId="714E354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05F268E"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512929">
        <w:rPr>
          <w:rFonts w:ascii="Times New Roman" w:eastAsia="Times New Roman" w:hAnsi="Times New Roman" w:cs="Times New Roman"/>
          <w:snapToGrid w:val="0"/>
        </w:rPr>
        <w:t>LT/1/18/4315/001</w:t>
      </w:r>
      <w:r w:rsidRPr="00512929">
        <w:rPr>
          <w:rFonts w:ascii="Times New Roman" w:eastAsia="Times New Roman" w:hAnsi="Times New Roman" w:cs="Times New Roman"/>
          <w:bCs/>
          <w:snapToGrid w:val="0"/>
        </w:rPr>
        <w:t xml:space="preserve"> </w:t>
      </w:r>
      <w:r w:rsidRPr="00977930">
        <w:rPr>
          <w:rFonts w:ascii="Times New Roman" w:hAnsi="Times New Roman"/>
          <w:highlight w:val="lightGray"/>
        </w:rPr>
        <w:t>– N1</w:t>
      </w:r>
    </w:p>
    <w:p w14:paraId="3D570B4C"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LT/1/18/4315/002 – N5</w:t>
      </w:r>
    </w:p>
    <w:p w14:paraId="4F594A29" w14:textId="77777777"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LT/1/18/4315/003 – N10</w:t>
      </w:r>
    </w:p>
    <w:p w14:paraId="2F7EE1C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1A89C2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C7B96F4"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13.</w:t>
      </w:r>
      <w:r w:rsidRPr="00512929">
        <w:rPr>
          <w:rFonts w:ascii="Times New Roman" w:eastAsia="Times New Roman" w:hAnsi="Times New Roman" w:cs="Times New Roman"/>
          <w:b/>
          <w:snapToGrid w:val="0"/>
        </w:rPr>
        <w:tab/>
        <w:t>SERIJOS NUMERIS</w:t>
      </w:r>
    </w:p>
    <w:p w14:paraId="1C5AE21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5A1335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Lot</w:t>
      </w:r>
    </w:p>
    <w:p w14:paraId="743BBBB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Serija</w:t>
      </w:r>
    </w:p>
    <w:p w14:paraId="329E3CC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B8E15D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4E82BB4"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14.</w:t>
      </w:r>
      <w:r w:rsidRPr="00512929">
        <w:rPr>
          <w:rFonts w:ascii="Times New Roman" w:eastAsia="Times New Roman" w:hAnsi="Times New Roman" w:cs="Times New Roman"/>
          <w:b/>
          <w:snapToGrid w:val="0"/>
        </w:rPr>
        <w:tab/>
        <w:t>PARDAVIMO (IŠDAVIMO) TVARKA</w:t>
      </w:r>
    </w:p>
    <w:p w14:paraId="29E1492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2C0D9F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Receptinis vaistas</w:t>
      </w:r>
    </w:p>
    <w:p w14:paraId="7B77201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417DFA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42EB47A8" w14:textId="77777777" w:rsidR="00512929" w:rsidRPr="00512929" w:rsidRDefault="00512929" w:rsidP="00512929">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12929">
        <w:rPr>
          <w:rFonts w:ascii="Times New Roman" w:eastAsia="Times New Roman" w:hAnsi="Times New Roman" w:cs="Times New Roman"/>
          <w:b/>
          <w:snapToGrid w:val="0"/>
        </w:rPr>
        <w:t>15.</w:t>
      </w:r>
      <w:r w:rsidRPr="00512929">
        <w:rPr>
          <w:rFonts w:ascii="Times New Roman" w:eastAsia="Times New Roman" w:hAnsi="Times New Roman" w:cs="Times New Roman"/>
          <w:b/>
          <w:snapToGrid w:val="0"/>
        </w:rPr>
        <w:tab/>
        <w:t>VARTOJIMO INSTRUKCIJA</w:t>
      </w:r>
    </w:p>
    <w:p w14:paraId="5728D0E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3E2CB5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EA09763" w14:textId="77777777" w:rsidR="00512929" w:rsidRPr="00512929" w:rsidRDefault="00512929" w:rsidP="0051292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512929">
        <w:rPr>
          <w:rFonts w:ascii="Times New Roman" w:eastAsia="Times New Roman" w:hAnsi="Times New Roman" w:cs="Times New Roman"/>
          <w:b/>
          <w:snapToGrid w:val="0"/>
        </w:rPr>
        <w:t>16.</w:t>
      </w:r>
      <w:r w:rsidRPr="00512929">
        <w:rPr>
          <w:rFonts w:ascii="Times New Roman" w:eastAsia="Times New Roman" w:hAnsi="Times New Roman" w:cs="Times New Roman"/>
          <w:b/>
          <w:snapToGrid w:val="0"/>
        </w:rPr>
        <w:tab/>
        <w:t>INFORMACIJA BRAILIO RAŠTU</w:t>
      </w:r>
    </w:p>
    <w:p w14:paraId="31DC7A5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24D6EF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Priimtas pagrindimas informacijos Brailio raštu nepateikti.</w:t>
      </w:r>
    </w:p>
    <w:p w14:paraId="1FA69EA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621F51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FC44D91"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512929">
        <w:rPr>
          <w:rFonts w:ascii="Times New Roman" w:eastAsia="Times New Roman" w:hAnsi="Times New Roman" w:cs="Times New Roman"/>
          <w:b/>
          <w:noProof/>
          <w:snapToGrid w:val="0"/>
        </w:rPr>
        <w:t>17.</w:t>
      </w:r>
      <w:r w:rsidRPr="00512929">
        <w:rPr>
          <w:rFonts w:ascii="Times New Roman" w:eastAsia="Times New Roman" w:hAnsi="Times New Roman" w:cs="Times New Roman"/>
          <w:b/>
          <w:noProof/>
          <w:snapToGrid w:val="0"/>
        </w:rPr>
        <w:tab/>
        <w:t>UNIKALUS IDENTIFIKATORIUS – 2D BRŪKŠNINIS KODAS</w:t>
      </w:r>
    </w:p>
    <w:p w14:paraId="58E0A83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rPr>
      </w:pPr>
    </w:p>
    <w:p w14:paraId="3DA124A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shd w:val="clear" w:color="auto" w:fill="CCCCCC"/>
        </w:rPr>
      </w:pPr>
      <w:r w:rsidRPr="00977930">
        <w:rPr>
          <w:rFonts w:ascii="Times New Roman" w:hAnsi="Times New Roman"/>
          <w:highlight w:val="lightGray"/>
        </w:rPr>
        <w:t>2D brūkšninis kodas su nurodytu unikaliu identifikatoriumi.</w:t>
      </w:r>
    </w:p>
    <w:p w14:paraId="6A083E7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shd w:val="clear" w:color="auto" w:fill="CCCCCC"/>
        </w:rPr>
      </w:pPr>
    </w:p>
    <w:p w14:paraId="5951114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rPr>
      </w:pPr>
    </w:p>
    <w:p w14:paraId="160FC308"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512929">
        <w:rPr>
          <w:rFonts w:ascii="Times New Roman" w:eastAsia="Times New Roman" w:hAnsi="Times New Roman" w:cs="Times New Roman"/>
          <w:b/>
          <w:noProof/>
          <w:snapToGrid w:val="0"/>
        </w:rPr>
        <w:t>18.</w:t>
      </w:r>
      <w:r w:rsidRPr="00512929">
        <w:rPr>
          <w:rFonts w:ascii="Times New Roman" w:eastAsia="Times New Roman" w:hAnsi="Times New Roman" w:cs="Times New Roman"/>
          <w:b/>
          <w:noProof/>
          <w:snapToGrid w:val="0"/>
        </w:rPr>
        <w:tab/>
        <w:t>UNIKALUS IDENTIFIKATORIUS – ŽMONĖMS SUPRANTAMI DUOMENYS</w:t>
      </w:r>
    </w:p>
    <w:p w14:paraId="75B9CA4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noProof/>
          <w:snapToGrid w:val="0"/>
        </w:rPr>
      </w:pPr>
    </w:p>
    <w:p w14:paraId="73919407" w14:textId="345EA401"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PC</w:t>
      </w:r>
    </w:p>
    <w:p w14:paraId="32E8BE2A" w14:textId="2DC69A33"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SN</w:t>
      </w:r>
    </w:p>
    <w:p w14:paraId="25D42135" w14:textId="37165638" w:rsidR="00512929" w:rsidRPr="00977930" w:rsidRDefault="00512929" w:rsidP="00512929">
      <w:pPr>
        <w:widowControl w:val="0"/>
        <w:tabs>
          <w:tab w:val="left" w:pos="567"/>
        </w:tabs>
        <w:spacing w:after="0" w:line="240" w:lineRule="auto"/>
        <w:rPr>
          <w:rFonts w:ascii="Times New Roman" w:hAnsi="Times New Roman"/>
          <w:highlight w:val="lightGray"/>
        </w:rPr>
      </w:pPr>
      <w:r w:rsidRPr="00977930">
        <w:rPr>
          <w:rFonts w:ascii="Times New Roman" w:hAnsi="Times New Roman"/>
          <w:highlight w:val="lightGray"/>
        </w:rPr>
        <w:t>NN</w:t>
      </w:r>
    </w:p>
    <w:p w14:paraId="560AC0D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5943EE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33F405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snapToGrid w:val="0"/>
        </w:rPr>
        <w:br w:type="page"/>
      </w:r>
    </w:p>
    <w:p w14:paraId="3C938067"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lastRenderedPageBreak/>
        <w:t>MINIMALI INFORMACIJA ANT MAŽŲ VIDINIŲ PAKUOČIŲ</w:t>
      </w:r>
    </w:p>
    <w:p w14:paraId="01B1B781"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19D9794D"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FLAKONAS</w:t>
      </w:r>
    </w:p>
    <w:p w14:paraId="470F439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FA190D6"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43E416C"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r>
      <w:r w:rsidRPr="00512929">
        <w:rPr>
          <w:rFonts w:ascii="Times New Roman" w:eastAsia="Times New Roman" w:hAnsi="Times New Roman" w:cs="Times New Roman"/>
          <w:b/>
          <w:caps/>
          <w:snapToGrid w:val="0"/>
        </w:rPr>
        <w:t>Vaistinio preparato pavadinimas ir vartojimo būdas (-Ai)</w:t>
      </w:r>
    </w:p>
    <w:p w14:paraId="4360CAB7"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34D995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3,5 mg milteliai injekciniam tirpalui</w:t>
      </w:r>
    </w:p>
    <w:p w14:paraId="03003D5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B3D8546" w14:textId="77777777" w:rsidR="00512929" w:rsidRPr="00977930" w:rsidRDefault="00512929" w:rsidP="00512929">
      <w:pPr>
        <w:widowControl w:val="0"/>
        <w:tabs>
          <w:tab w:val="left" w:pos="567"/>
        </w:tabs>
        <w:spacing w:after="0" w:line="240" w:lineRule="auto"/>
        <w:rPr>
          <w:rFonts w:ascii="Times New Roman" w:hAnsi="Times New Roman"/>
          <w:i/>
          <w:highlight w:val="lightGray"/>
        </w:rPr>
      </w:pPr>
      <w:r w:rsidRPr="00977930">
        <w:rPr>
          <w:rFonts w:ascii="Times New Roman" w:hAnsi="Times New Roman"/>
          <w:i/>
          <w:highlight w:val="lightGray"/>
        </w:rPr>
        <w:t>Daugiakalbėms pakuotėms:</w:t>
      </w:r>
    </w:p>
    <w:p w14:paraId="422EAC64" w14:textId="77777777" w:rsidR="00512929" w:rsidRPr="00A7426F" w:rsidRDefault="00512929" w:rsidP="00512929">
      <w:pPr>
        <w:widowControl w:val="0"/>
        <w:tabs>
          <w:tab w:val="left" w:pos="567"/>
        </w:tabs>
        <w:spacing w:after="0" w:line="240" w:lineRule="auto"/>
        <w:rPr>
          <w:rFonts w:ascii="Times New Roman" w:eastAsia="Times New Roman" w:hAnsi="Times New Roman" w:cs="Times New Roman"/>
          <w:snapToGrid w:val="0"/>
        </w:rPr>
      </w:pPr>
      <w:r w:rsidRPr="00A7426F">
        <w:rPr>
          <w:rFonts w:ascii="Times New Roman" w:hAnsi="Times New Roman"/>
          <w:highlight w:val="lightGray"/>
        </w:rPr>
        <w:t>Bortezomib Krka 3,5 mg injekciniai milteliai</w:t>
      </w:r>
    </w:p>
    <w:p w14:paraId="139860A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7BFD455"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bortezomibas</w:t>
      </w:r>
    </w:p>
    <w:p w14:paraId="7541A48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251E59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Leisti po oda arba į veną.</w:t>
      </w:r>
    </w:p>
    <w:p w14:paraId="4AE10F1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70CEBB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5BB2605"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VARTOJIMO METODAS</w:t>
      </w:r>
    </w:p>
    <w:p w14:paraId="77AE482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414200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977930">
        <w:rPr>
          <w:rFonts w:ascii="Times New Roman" w:hAnsi="Times New Roman"/>
          <w:highlight w:val="lightGray"/>
        </w:rPr>
        <w:t>Prieš vartojimą perskaitykite pakuotės lapelį.</w:t>
      </w:r>
    </w:p>
    <w:p w14:paraId="431D3DD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3DAAC8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719E388"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TINKAMUMO LAIKAS</w:t>
      </w:r>
    </w:p>
    <w:p w14:paraId="073A912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CDE65B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EXP (mm/MMMM)</w:t>
      </w:r>
    </w:p>
    <w:p w14:paraId="2AF12FA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1BE754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2A633E9"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4.</w:t>
      </w:r>
      <w:r w:rsidRPr="00512929">
        <w:rPr>
          <w:rFonts w:ascii="Times New Roman" w:eastAsia="Times New Roman" w:hAnsi="Times New Roman" w:cs="Times New Roman"/>
          <w:b/>
          <w:snapToGrid w:val="0"/>
        </w:rPr>
        <w:tab/>
        <w:t>SERIJOS NUMERIS</w:t>
      </w:r>
    </w:p>
    <w:p w14:paraId="3D22229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1954354"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Lot</w:t>
      </w:r>
    </w:p>
    <w:p w14:paraId="3644CF3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8CE922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7C9B0D7"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5.</w:t>
      </w:r>
      <w:r w:rsidRPr="00512929">
        <w:rPr>
          <w:rFonts w:ascii="Times New Roman" w:eastAsia="Times New Roman" w:hAnsi="Times New Roman" w:cs="Times New Roman"/>
          <w:b/>
          <w:snapToGrid w:val="0"/>
        </w:rPr>
        <w:tab/>
        <w:t>KIEKIS (MASĖ, TŪRIS ARBA VIENETAI)</w:t>
      </w:r>
    </w:p>
    <w:p w14:paraId="0F921DA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38902CF"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3,5 mg</w:t>
      </w:r>
    </w:p>
    <w:p w14:paraId="6A3DA94C"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A94AA3D"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453DA01" w14:textId="77777777" w:rsidR="00512929" w:rsidRPr="00512929" w:rsidRDefault="00512929" w:rsidP="0051292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6.</w:t>
      </w:r>
      <w:r w:rsidRPr="00512929">
        <w:rPr>
          <w:rFonts w:ascii="Times New Roman" w:eastAsia="Times New Roman" w:hAnsi="Times New Roman" w:cs="Times New Roman"/>
          <w:b/>
          <w:snapToGrid w:val="0"/>
        </w:rPr>
        <w:tab/>
        <w:t>KITA</w:t>
      </w:r>
    </w:p>
    <w:p w14:paraId="6FDF04CB"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59C7D4EF"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rPr>
        <w:t>CITOTOKSINIS</w:t>
      </w:r>
    </w:p>
    <w:p w14:paraId="6240B1F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color w:val="0D0D0D"/>
        </w:rPr>
        <w:br w:type="page"/>
      </w:r>
    </w:p>
    <w:p w14:paraId="66F7FBBD"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5281658A"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49213DD8"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1B4E51BA"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26A20046"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2FF13DA5"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54D6AFF7"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4B298C71"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13FDB29B"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06B998D6"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192909E2"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566CE929"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2B399D5E"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5C56DFF6"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0BDABEC8"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61D5AD09"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5D5C1CD1"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31CA6301"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3C44F87A"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3CFD355D"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58F510D8" w14:textId="77777777" w:rsidR="00512929" w:rsidRPr="00512929" w:rsidRDefault="00512929" w:rsidP="00512929">
      <w:pPr>
        <w:widowControl w:val="0"/>
        <w:tabs>
          <w:tab w:val="left" w:pos="567"/>
        </w:tabs>
        <w:spacing w:after="0" w:line="240" w:lineRule="auto"/>
        <w:outlineLvl w:val="0"/>
        <w:rPr>
          <w:rFonts w:ascii="Times New Roman" w:eastAsia="Times New Roman" w:hAnsi="Times New Roman" w:cs="Times New Roman"/>
          <w:snapToGrid w:val="0"/>
        </w:rPr>
      </w:pPr>
    </w:p>
    <w:p w14:paraId="4C940310" w14:textId="77777777" w:rsidR="00512929" w:rsidRPr="00512929" w:rsidRDefault="00512929" w:rsidP="00512929">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6546596C" w14:textId="77777777" w:rsidR="00512929" w:rsidRPr="00512929" w:rsidRDefault="00512929" w:rsidP="00512929">
      <w:pPr>
        <w:widowControl w:val="0"/>
        <w:tabs>
          <w:tab w:val="left" w:pos="567"/>
        </w:tabs>
        <w:spacing w:after="0" w:line="240" w:lineRule="auto"/>
        <w:jc w:val="center"/>
        <w:outlineLvl w:val="0"/>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 PAKUOTĖS LAPELIS</w:t>
      </w:r>
    </w:p>
    <w:p w14:paraId="56E1718E" w14:textId="77777777" w:rsidR="00512929" w:rsidRPr="00512929" w:rsidRDefault="00512929" w:rsidP="00512929">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b/>
          <w:bCs/>
          <w:iCs/>
          <w:snapToGrid w:val="0"/>
          <w:lang w:eastAsia="x-none"/>
        </w:rPr>
        <w:br w:type="page"/>
      </w:r>
      <w:r w:rsidRPr="00512929">
        <w:rPr>
          <w:rFonts w:ascii="Times New Roman" w:eastAsia="Times New Roman" w:hAnsi="Times New Roman" w:cs="Times New Roman"/>
          <w:b/>
          <w:bCs/>
          <w:iCs/>
          <w:snapToGrid w:val="0"/>
          <w:lang w:eastAsia="x-none"/>
        </w:rPr>
        <w:lastRenderedPageBreak/>
        <w:t>Pakuotės lapelis:</w:t>
      </w:r>
      <w:r w:rsidRPr="00512929">
        <w:rPr>
          <w:rFonts w:ascii="Times New Roman" w:eastAsia="Times New Roman" w:hAnsi="Times New Roman" w:cs="Times New Roman"/>
          <w:b/>
          <w:snapToGrid w:val="0"/>
          <w:lang w:eastAsia="x-none"/>
        </w:rPr>
        <w:t xml:space="preserve"> </w:t>
      </w:r>
      <w:r w:rsidRPr="00512929">
        <w:rPr>
          <w:rFonts w:ascii="Times New Roman" w:eastAsia="Times New Roman" w:hAnsi="Times New Roman" w:cs="Times New Roman"/>
          <w:b/>
          <w:bCs/>
          <w:iCs/>
          <w:snapToGrid w:val="0"/>
          <w:lang w:eastAsia="x-none"/>
        </w:rPr>
        <w:t>informacija vartotojui</w:t>
      </w:r>
    </w:p>
    <w:p w14:paraId="21CE2EF4" w14:textId="77777777" w:rsidR="00512929" w:rsidRPr="00512929" w:rsidRDefault="00512929" w:rsidP="00512929">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7DEBFC5C"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1 mg milteliai injekciniam tirpalui</w:t>
      </w:r>
    </w:p>
    <w:p w14:paraId="613D5EB0"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p>
    <w:p w14:paraId="0A667D27" w14:textId="77777777" w:rsidR="00512929" w:rsidRPr="00512929" w:rsidRDefault="00512929" w:rsidP="00512929">
      <w:pPr>
        <w:widowControl w:val="0"/>
        <w:numPr>
          <w:ilvl w:val="12"/>
          <w:numId w:val="0"/>
        </w:numPr>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bortezomibas</w:t>
      </w:r>
    </w:p>
    <w:p w14:paraId="18DBF44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4936D04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Atidžiai perskaitykite visą šį lapelį, prieš pradėdami vartoti vaistą, nes jame pateikiama Jums svarbi informacija.</w:t>
      </w:r>
    </w:p>
    <w:p w14:paraId="56E061F8" w14:textId="77777777" w:rsidR="00512929" w:rsidRPr="00512929" w:rsidRDefault="00512929" w:rsidP="00512929">
      <w:pPr>
        <w:widowControl w:val="0"/>
        <w:numPr>
          <w:ilvl w:val="0"/>
          <w:numId w:val="4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Neišmeskite šio lapelio, nes vėl gali prireikti jį perskaityti.</w:t>
      </w:r>
    </w:p>
    <w:p w14:paraId="791B59CE" w14:textId="77777777" w:rsidR="00512929" w:rsidRPr="00512929" w:rsidRDefault="00512929" w:rsidP="00512929">
      <w:pPr>
        <w:widowControl w:val="0"/>
        <w:numPr>
          <w:ilvl w:val="0"/>
          <w:numId w:val="4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kiltų daugiau klausimų, kreipkitės į gydytoją, vaistininką arba slaugytoją.</w:t>
      </w:r>
    </w:p>
    <w:p w14:paraId="29513790" w14:textId="77777777" w:rsidR="00512929" w:rsidRPr="00512929" w:rsidRDefault="00512929" w:rsidP="00512929">
      <w:pPr>
        <w:widowControl w:val="0"/>
        <w:numPr>
          <w:ilvl w:val="0"/>
          <w:numId w:val="45"/>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2BCD4F61"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7E6AFB53"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Apie ką rašoma šiame lapelyje?</w:t>
      </w:r>
    </w:p>
    <w:p w14:paraId="69389D1B"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p>
    <w:p w14:paraId="3BEFFBB0"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w:t>
      </w:r>
      <w:r w:rsidRPr="00512929">
        <w:rPr>
          <w:rFonts w:ascii="Times New Roman" w:eastAsia="Times New Roman" w:hAnsi="Times New Roman" w:cs="Times New Roman"/>
          <w:snapToGrid w:val="0"/>
        </w:rPr>
        <w:tab/>
        <w:t>Kas yra Bortezomib Krka ir kam jis vartojamas</w:t>
      </w:r>
    </w:p>
    <w:p w14:paraId="0097517A"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2.</w:t>
      </w:r>
      <w:r w:rsidRPr="00512929">
        <w:rPr>
          <w:rFonts w:ascii="Times New Roman" w:eastAsia="Times New Roman" w:hAnsi="Times New Roman" w:cs="Times New Roman"/>
          <w:snapToGrid w:val="0"/>
        </w:rPr>
        <w:tab/>
        <w:t>Kas žinotina prieš vartojant Bortezomib Krka</w:t>
      </w:r>
    </w:p>
    <w:p w14:paraId="481D742F"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3.</w:t>
      </w:r>
      <w:r w:rsidRPr="00512929">
        <w:rPr>
          <w:rFonts w:ascii="Times New Roman" w:eastAsia="Times New Roman" w:hAnsi="Times New Roman" w:cs="Times New Roman"/>
          <w:snapToGrid w:val="0"/>
        </w:rPr>
        <w:tab/>
        <w:t>Kaip vartoti Bortezomib Krka</w:t>
      </w:r>
    </w:p>
    <w:p w14:paraId="2CFF1820"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4.</w:t>
      </w:r>
      <w:r w:rsidRPr="00512929">
        <w:rPr>
          <w:rFonts w:ascii="Times New Roman" w:eastAsia="Times New Roman" w:hAnsi="Times New Roman" w:cs="Times New Roman"/>
          <w:snapToGrid w:val="0"/>
        </w:rPr>
        <w:tab/>
        <w:t>Galimas šalutinis poveikis</w:t>
      </w:r>
    </w:p>
    <w:p w14:paraId="514D5BE4" w14:textId="77777777" w:rsidR="00512929" w:rsidRPr="00512929" w:rsidRDefault="00512929" w:rsidP="00512929">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5.</w:t>
      </w:r>
      <w:r w:rsidRPr="00512929">
        <w:rPr>
          <w:rFonts w:ascii="Times New Roman" w:eastAsia="Times New Roman" w:hAnsi="Times New Roman" w:cs="Times New Roman"/>
          <w:snapToGrid w:val="0"/>
        </w:rPr>
        <w:tab/>
        <w:t>Kaip laikyti Bortezomib Krka</w:t>
      </w:r>
    </w:p>
    <w:p w14:paraId="1FCB129F"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6.</w:t>
      </w:r>
      <w:r w:rsidRPr="00512929">
        <w:rPr>
          <w:rFonts w:ascii="Times New Roman" w:eastAsia="Times New Roman" w:hAnsi="Times New Roman" w:cs="Times New Roman"/>
          <w:snapToGrid w:val="0"/>
        </w:rPr>
        <w:tab/>
        <w:t>Pakuotės turinys ir kita informacija</w:t>
      </w:r>
    </w:p>
    <w:p w14:paraId="4C961A9A"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58772A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2846D31A"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1.</w:t>
      </w:r>
      <w:r w:rsidRPr="00512929">
        <w:rPr>
          <w:rFonts w:ascii="Times New Roman" w:eastAsia="Times New Roman" w:hAnsi="Times New Roman" w:cs="Times New Roman"/>
          <w:b/>
          <w:bCs/>
          <w:snapToGrid w:val="0"/>
          <w:lang w:eastAsia="x-none"/>
        </w:rPr>
        <w:tab/>
        <w:t>Kas yra Bortezomib Krka ir kam jis vartojamas</w:t>
      </w:r>
    </w:p>
    <w:p w14:paraId="401D632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27115A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yra veikliosios medžiagos bortezomibo, kuris vadinamas proteosomų inhibitoriumi. Proteosomos yra svarbios kontroliuojant ląstelių funkcijas ir augimą. Veikdamas ląstelių funkcijas bortezomibas gali naikinti vėžio ląsteles.</w:t>
      </w:r>
    </w:p>
    <w:p w14:paraId="075761C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E4F1A8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vartojamas gydyti dauginę mielomą (kaulų čiulpų vėžį) vyresniems kaip 18 metų pacientams.</w:t>
      </w:r>
    </w:p>
    <w:p w14:paraId="7BB8D9CB" w14:textId="77777777" w:rsidR="00512929" w:rsidRPr="00512929" w:rsidRDefault="00512929" w:rsidP="00512929">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Vienas Bortezomib Krka arba kartu su kitais vaistais: pegiliuotos liposominės formos doksorubicinu ar deksametazonu vartojamas gydyti pacientus, kurių liga po bent vieno ankstesnio gydymo kurso sunkėja (progresuoja) ir kuriems taikytas kraujo kamieninių ląstelių persodinimas nebuvo sėkmingas arba šis gydymo būdas netinka.</w:t>
      </w:r>
    </w:p>
    <w:p w14:paraId="7D884883" w14:textId="77777777" w:rsidR="00512929" w:rsidRPr="00512929" w:rsidRDefault="00512929" w:rsidP="00512929">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kartu su vaistais melfalanu ir prednizonu vartojamas gydyti pacientus, kurių liga anksčiau nebuvo gydyta ir kuriems netinka didelių dozių chemoterapija su kraujo kamieninių ląstelių persodinimu.</w:t>
      </w:r>
    </w:p>
    <w:p w14:paraId="7052CEE2" w14:textId="77777777" w:rsidR="00512929" w:rsidRPr="00512929" w:rsidRDefault="00512929" w:rsidP="00512929">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kartu su vaistais deksametazonu arba deksametazonu ir talidomidu vartojamas įvadiniam gydymui prieš skiriant didelių dozių chemoterapiją su kraujo ląstelių persodinimu pacientams, kurių liga anksčiau nebuvo gydyta.</w:t>
      </w:r>
    </w:p>
    <w:p w14:paraId="33D7B9B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5FBDCC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kartu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14:paraId="5A515C1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E47A9C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E4886E4"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2.</w:t>
      </w:r>
      <w:r w:rsidRPr="00512929">
        <w:rPr>
          <w:rFonts w:ascii="Times New Roman" w:eastAsia="Times New Roman" w:hAnsi="Times New Roman" w:cs="Times New Roman"/>
          <w:b/>
          <w:bCs/>
          <w:snapToGrid w:val="0"/>
          <w:lang w:eastAsia="x-none"/>
        </w:rPr>
        <w:tab/>
        <w:t>Kas žinotina prieš vartojant</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b/>
          <w:bCs/>
          <w:snapToGrid w:val="0"/>
          <w:lang w:eastAsia="x-none"/>
        </w:rPr>
        <w:t>Bortezomib Krka</w:t>
      </w:r>
    </w:p>
    <w:p w14:paraId="5F6BA5C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FC3B20A"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Bortezomib Krka vartoti negalima:</w:t>
      </w:r>
    </w:p>
    <w:p w14:paraId="5191EEF1" w14:textId="77777777" w:rsidR="00512929" w:rsidRPr="00512929" w:rsidRDefault="00512929" w:rsidP="00512929">
      <w:pPr>
        <w:widowControl w:val="0"/>
        <w:numPr>
          <w:ilvl w:val="0"/>
          <w:numId w:val="46"/>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yra alergija bortezomibui, borui arba bet kuriai pagalbinei šio vaisto medžiagai (jos išvardytos 6 skyriuje);</w:t>
      </w:r>
    </w:p>
    <w:p w14:paraId="66886E10" w14:textId="77777777" w:rsidR="00512929" w:rsidRPr="00512929" w:rsidRDefault="00512929" w:rsidP="00512929">
      <w:pPr>
        <w:widowControl w:val="0"/>
        <w:numPr>
          <w:ilvl w:val="0"/>
          <w:numId w:val="46"/>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sergate tam tikromis sunkiomis plaučių ar širdies ligomis.</w:t>
      </w:r>
    </w:p>
    <w:p w14:paraId="1AF345D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1CAFD69"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Įspėjimai ir atsargumo priemonės</w:t>
      </w:r>
    </w:p>
    <w:p w14:paraId="6368506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Pasakykite gydytojui, jeigu yra kuri nors iš išvardytų būklių.</w:t>
      </w:r>
    </w:p>
    <w:p w14:paraId="33E06BAA"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ar baltųjų kraujo ląstelių kiekio sumažėjimas.</w:t>
      </w:r>
    </w:p>
    <w:p w14:paraId="438F1BBE"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Su kraujavimu susijęs sutrikimas ir (arba) kraujo plokštelių kiekio sumažėjimas.</w:t>
      </w:r>
    </w:p>
    <w:p w14:paraId="642830B2"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vidurių užkietėjimas, pykinimas ar vėmimas.</w:t>
      </w:r>
    </w:p>
    <w:p w14:paraId="74E11359"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apalpimas, svaigulys ar galvos sukimasis.</w:t>
      </w:r>
    </w:p>
    <w:p w14:paraId="79B032BE"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sutrikimai.</w:t>
      </w:r>
    </w:p>
    <w:p w14:paraId="77979523"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Vidutinio sunkumo ar sunkūs kepenų sutrikimai.</w:t>
      </w:r>
    </w:p>
    <w:p w14:paraId="0D415222"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plaštakų ar pėdų tirpimas, dilgčiojimas ar skausmas (neuropatija).</w:t>
      </w:r>
    </w:p>
    <w:p w14:paraId="1DF8A3EB"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ar kraujospūdžio sutrikimai.</w:t>
      </w:r>
    </w:p>
    <w:p w14:paraId="66B51F5F"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pasunkėjimas ar kosulys.</w:t>
      </w:r>
    </w:p>
    <w:p w14:paraId="4D8177C5"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Traukuliai.</w:t>
      </w:r>
    </w:p>
    <w:p w14:paraId="7ADCAEDC"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(įskaitant pasireiškusią aplink akis arba išplitusią visame kūne).</w:t>
      </w:r>
    </w:p>
    <w:p w14:paraId="7F2D1625"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Naviko lizės sindromo simptomai, pvz., raumenų mėšlungis, raumenų silpnumas, minčių susipainiojimas, regos sutrikimas ar apakimas ir dusulys.</w:t>
      </w:r>
    </w:p>
    <w:p w14:paraId="7FB77CC1"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Atminties praradimas, sutrikęs mąstymas, apsunkintas vaikščiojimas arba apakimas. Tai gali būti sunkios galvos smegenų infekcijos požymiai. Jūsų gydytojas gali nurodyti atlikti papildomus tyrimus ir Jus stebėti.</w:t>
      </w:r>
    </w:p>
    <w:p w14:paraId="3D39E6E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15D2B2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pradedant gydymą Bortezomib Krka ir reguliariai jo metu bus atliekami Jūsų kraujo tyrimai ir reguliariai nustatomas kraujo ląstelių kiekis.</w:t>
      </w:r>
    </w:p>
    <w:p w14:paraId="1E4E3AB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A2F182E"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sergate mantijos ląstelių limfoma ir kartu su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vartojate vaistą rituksimabą, turite pasakyti savo gydytojui:</w:t>
      </w:r>
    </w:p>
    <w:p w14:paraId="3BBF822A" w14:textId="77777777" w:rsidR="00512929" w:rsidRPr="00512929" w:rsidRDefault="00512929" w:rsidP="00512929">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NewRoman" w:hAnsi="Times New Roman" w:cs="Times New Roman"/>
        </w:rPr>
        <w:t>jeigu galvojate, kad dabar esate arba anksčiau buvote užsikrėtę hepatito infekcija. Kai kuriais atvejais pacientams, užsikrėtusiems hepatitu B, gali pasikartoti hepatito paūmėjimas, kuris gali būti mirtinas. Jeigu Jums anksčiau buvo diagnozuota hepatito B infekcija, gydytojas atidžiai Jus stebės, ar neatsiranda aktyvaus hepatito B požymių.</w:t>
      </w:r>
    </w:p>
    <w:p w14:paraId="3CF15CD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283D7A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pradedant gydymą Bortezomib Krka, Jūs turite perskaityti visų kartu su Bortezomib Krka vartojamų vaistų pakuočių lapeliuose pateikiamą su tais vaistais susijusią informaciją. Jeigu vartojate talidomidą, reikia skirti ypatingą dėmesį su nėštumo testais ir apsisaugojimu nuo nėštumo susijusiems reikalavimams (žr. šio skyriaus poskyrį „Nėštumas ir žindymo laikotarpis“).</w:t>
      </w:r>
    </w:p>
    <w:p w14:paraId="66F443C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3D93901"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Vaikams ir paaugliams</w:t>
      </w:r>
    </w:p>
    <w:p w14:paraId="7F6CC40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vaikams ir paaugliams neturi būti vartojamas, nes nežinoma, kokį poveikį vaistas gali jiems sukelti.</w:t>
      </w:r>
    </w:p>
    <w:p w14:paraId="0AA983F6"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b/>
          <w:snapToGrid w:val="0"/>
        </w:rPr>
      </w:pPr>
    </w:p>
    <w:p w14:paraId="24381D0E"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Kiti vaistai ir Bortezomib Krka</w:t>
      </w:r>
    </w:p>
    <w:p w14:paraId="17BF6DC4"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vartojate ar neseniai vartojote kitų vaistų, įskaitant įsigytus be recepto, arba dėl to nesate tikri, apie tai pasakykite gydytojui arba vaistininkui.</w:t>
      </w:r>
    </w:p>
    <w:p w14:paraId="25E2BD3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Labai svarbu pasakyti savo gydytojui, jeigu vartojate vaistų, kurių sudėtyje yra šių veikliųjų medžiagų:</w:t>
      </w:r>
    </w:p>
    <w:p w14:paraId="0681A5A0"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ketokonazolo (juo gydomos grybelių sukeltos infekcinės ligos);</w:t>
      </w:r>
    </w:p>
    <w:p w14:paraId="36BB98E8"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ritonaviro, vartojamo esant ŽIV infekcijai;</w:t>
      </w:r>
    </w:p>
    <w:p w14:paraId="55E5D572"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rifampicino (antibiotikas, kuriuo gydomos bakterijų sukeltos infekcinės ligos);</w:t>
      </w:r>
    </w:p>
    <w:p w14:paraId="6D3A5618"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karbamazepino, fenitoino ar fenobarbitalio (vaistų nuo epilepsijos);</w:t>
      </w:r>
    </w:p>
    <w:p w14:paraId="7205D532"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jonažolių (</w:t>
      </w:r>
      <w:r w:rsidRPr="00512929">
        <w:rPr>
          <w:rFonts w:ascii="Times New Roman" w:eastAsia="Times New Roman" w:hAnsi="Times New Roman" w:cs="Times New Roman"/>
          <w:i/>
          <w:snapToGrid w:val="0"/>
        </w:rPr>
        <w:t>Hypericum perforatum</w:t>
      </w:r>
      <w:r w:rsidRPr="00512929">
        <w:rPr>
          <w:rFonts w:ascii="Times New Roman" w:eastAsia="Times New Roman" w:hAnsi="Times New Roman" w:cs="Times New Roman"/>
          <w:snapToGrid w:val="0"/>
        </w:rPr>
        <w:t>) preparatų nuo depresijos ir kitų būklių;</w:t>
      </w:r>
    </w:p>
    <w:p w14:paraId="64D0D061"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geriamųjų vaistų nuo cukrinio diabeto.</w:t>
      </w:r>
    </w:p>
    <w:p w14:paraId="39D704C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8DE796C"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Nėštumas ir žindymo laikotarpis</w:t>
      </w:r>
    </w:p>
    <w:p w14:paraId="59E4C9C6"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esate nėščia, Bortezomib Krka vartoti negalima, išskyrus neabejotinai būtinus atvejus.</w:t>
      </w:r>
    </w:p>
    <w:p w14:paraId="391D8AD8"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3D64591C"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Ir vyrai, ir moterys turi naudoti veiksmingą kontracepcijos metodą gydymo Bortezomib Krka metu ir paskui dar bent 3 mėnesius po gydymo. Jeigu, nepaisant šių priemonių, pastojote, nedelsdama apie tai pasakykite gydytojui.</w:t>
      </w:r>
    </w:p>
    <w:p w14:paraId="4DBB5C71"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27D629A7"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vartojate Bortezomib Krka, žindyti negalima. Pasitarkite su gydytoju, kada baigus gydymą saugu vėl atnaujinti žindymą.</w:t>
      </w:r>
    </w:p>
    <w:p w14:paraId="5E08B3E6"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0EEA5C4B"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Talidomidas sukelia apsigimimus ir vaisiaus mirtį. Bortezomib Krka vartodamos kartu su talidomidu, </w:t>
      </w:r>
      <w:r w:rsidRPr="00512929">
        <w:rPr>
          <w:rFonts w:ascii="Times New Roman" w:eastAsia="Times New Roman" w:hAnsi="Times New Roman" w:cs="Times New Roman"/>
          <w:snapToGrid w:val="0"/>
        </w:rPr>
        <w:lastRenderedPageBreak/>
        <w:t>privalote laikytis apsisaugojimo nuo nėštumo programos vartojant talidomidą reikalavimų (žr. talidomido pakuotės lapelį).</w:t>
      </w:r>
    </w:p>
    <w:p w14:paraId="4FE365A3"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61BF077D"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Vairavimas ir mechanizmų valdymas</w:t>
      </w:r>
    </w:p>
    <w:p w14:paraId="788F281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gali sukelti nuovargį, svaigulį, alpimą ir matomo vaizdo neryškumą. Jeigu pasireiškė toks šalutinis poveikis, vairuoti ir mechanizmų ar įrenginių valdyti negalima. Net jeigu tokio poveikio neatsirado, vis tiek turite būti atsargūs.</w:t>
      </w:r>
    </w:p>
    <w:p w14:paraId="2702DB5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3A58DB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13AA202"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3.</w:t>
      </w:r>
      <w:r w:rsidRPr="00512929">
        <w:rPr>
          <w:rFonts w:ascii="Times New Roman" w:eastAsia="Times New Roman" w:hAnsi="Times New Roman" w:cs="Times New Roman"/>
          <w:b/>
          <w:bCs/>
          <w:snapToGrid w:val="0"/>
          <w:lang w:eastAsia="x-none"/>
        </w:rPr>
        <w:tab/>
        <w:t>Kaip vartoti Bortezomib Krka</w:t>
      </w:r>
    </w:p>
    <w:p w14:paraId="7166229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64991B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dozę, atsižvelgdamas į Jūsų ūgį ir svorį (kūno paviršiaus plotą), apskaičiuos Jūsų gydytojas. Įprasta pradinė Bortezomib Krka dozė yra po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kūno paviršiaus ploto du kartus per savaitę.</w:t>
      </w:r>
    </w:p>
    <w:p w14:paraId="7F67B60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Atsižvelgdamas į tai, kaip Jūsų organizmas reaguoja į gydymą, tam tikrą šalutinį poveikį bei kitas Jūsų ligas (pvz., kepenų funkcijos sutrikimus), gydytojas gali keisti dozę ir bendrą gydymo ciklų skaičių.</w:t>
      </w:r>
    </w:p>
    <w:p w14:paraId="48BF0C5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448A7A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Progresuojanti dauginė mieloma</w:t>
      </w:r>
    </w:p>
    <w:p w14:paraId="5254101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Vartojant vien tik Bortezomib Krka, Jums bus suleistos 4 Bortezomib Krka dozės į veną 1-ąją, 4-ąją, 8-ąją ir 11-ąją dienomis, po to bus daroma 10 dienų pertrauka (Bortezomib Krka vartojama nebus). Šis 21 dienos laikotarpis (3 savaitės) atitinka vieną gydymo ciklą. Jums gali būti atlikta iki 8 ciklų (24 savaitės).</w:t>
      </w:r>
    </w:p>
    <w:p w14:paraId="7DFA80E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E2FCE0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Be to, Bortezomib Krka Jums gali reikėti vartoti kartu su kitais vaistais, t. y. pegiliuotos liposominės formos doksorubicinu arba deksametazonu.</w:t>
      </w:r>
    </w:p>
    <w:p w14:paraId="5AFF875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7F7A8D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vartojant kartu su pegiliuotos liposominės formos doksorubicinu, Bortezomib Krka Jums bus leidžiamas į veną 21 dienos gydymo ciklų metu, be to, 4-ąją 21 dienos gydymo Bortezomib Krka ciklo dieną po Bortezomib Krka injekcijos į veną bus infuzuojama 30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pegiliuotos liposominės formos doksorubicino dozė.</w:t>
      </w:r>
    </w:p>
    <w:p w14:paraId="1314F53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Jums gali būti atlikta iki 8 ciklų (24 savaitės).</w:t>
      </w:r>
    </w:p>
    <w:p w14:paraId="2610A9F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854E774"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vartojant kartu su deksametazonu, Bortezomib Krka Jums bus leidžiamas į veną 21 dienos gydymo ciklų metu, o 1-ąją, 2-ąją, 4-ąją, 5-ąją, 8-ąją, 9-ąją, 11-ąją ir 12-ąją 21 dienos gydymo Bortezomib Krka ciklo dienomis turėsite išgerti 20 mg deksametazono dozę. Jums gali būti atlikta iki 8 ciklų (24 savaitės).</w:t>
      </w:r>
    </w:p>
    <w:p w14:paraId="1C4049F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962A07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Anksčiau negydyta dauginė mieloma</w:t>
      </w:r>
    </w:p>
    <w:p w14:paraId="07B2A1E4"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anksčiau nebuvote gydomi nuo dauginės mielomos ir </w:t>
      </w:r>
      <w:r w:rsidRPr="00512929">
        <w:rPr>
          <w:rFonts w:ascii="Times New Roman" w:eastAsia="Times New Roman" w:hAnsi="Times New Roman" w:cs="Times New Roman"/>
          <w:b/>
          <w:snapToGrid w:val="0"/>
        </w:rPr>
        <w:t>Jums netinka</w:t>
      </w:r>
      <w:r w:rsidRPr="00512929">
        <w:rPr>
          <w:rFonts w:ascii="Times New Roman" w:eastAsia="Times New Roman" w:hAnsi="Times New Roman" w:cs="Times New Roman"/>
          <w:snapToGrid w:val="0"/>
        </w:rPr>
        <w:t xml:space="preserve"> kraujo kamieninių ląstelių persodinimas, Bortezomib Krka bus leidžiamas kartu su dviem kitais vaistais melfalanu ir prednizonu.</w:t>
      </w:r>
    </w:p>
    <w:p w14:paraId="6AF96531"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Šiuo atveju gydymo ciklas trunka 42 dienas (6 savaites). Jums bus atlikti 9 ciklai (54 savaitės).</w:t>
      </w:r>
    </w:p>
    <w:p w14:paraId="7CABFFEF" w14:textId="77777777" w:rsidR="00512929" w:rsidRPr="00512929" w:rsidRDefault="00512929" w:rsidP="00512929">
      <w:pPr>
        <w:widowControl w:val="0"/>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1-4 ciklų metu Bortezomib Krka vartojamas du kartus per savaitę, 1-ąją, 4-ąją, 8-ąją, 11-ąją, 22-ąją, 25-ąją, 29-ąją ir 32-ąją dienomis.</w:t>
      </w:r>
    </w:p>
    <w:p w14:paraId="6D866CD5" w14:textId="77777777" w:rsidR="00512929" w:rsidRPr="00512929" w:rsidRDefault="00512929" w:rsidP="00512929">
      <w:pPr>
        <w:widowControl w:val="0"/>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5-9 ciklų metu Bortezomib Krka vartojamas vieną kartą per savaitę, 1-ąją, 8-ąją, 22-ąją ir 29-ąją dienomis.</w:t>
      </w:r>
    </w:p>
    <w:p w14:paraId="590A0EB4"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Melfalaną (9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ir prednizoną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reikia gerti kiekvieno gydymo ciklo pirmosios savaitės 1-ąją, 2-ąją, 3-ią ir 4-ąją dienomis.</w:t>
      </w:r>
    </w:p>
    <w:p w14:paraId="71E2FBCF"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2BE32E0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Jūs anksčiau nebuvote gydyti nuo dauginės mielomos ir </w:t>
      </w:r>
      <w:r w:rsidRPr="00512929">
        <w:rPr>
          <w:rFonts w:ascii="Times New Roman" w:eastAsia="Times New Roman" w:hAnsi="Times New Roman" w:cs="Times New Roman"/>
          <w:b/>
          <w:snapToGrid w:val="0"/>
        </w:rPr>
        <w:t>Jums tinka</w:t>
      </w:r>
      <w:r w:rsidRPr="00512929">
        <w:rPr>
          <w:rFonts w:ascii="Times New Roman" w:eastAsia="Times New Roman" w:hAnsi="Times New Roman" w:cs="Times New Roman"/>
          <w:snapToGrid w:val="0"/>
        </w:rPr>
        <w:t xml:space="preserve"> kamieninių kraujo ląstelių persodinimas, įvadiniam gydymui Bortezomib Krka Jums bus leidžiama į veną kartu su kitais vaistais, t. y. deksametazonu arba deksametazonu ir talidomidu.</w:t>
      </w:r>
    </w:p>
    <w:p w14:paraId="4569D03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76653C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vartojant kartu su deksametazonu, Bortezomib Krka Jums bus leidžiamas į veną 21 dienos gydymo ciklų metu, o 1-ąją, 2-ąją, 3-ąją, 4-ąją, 8-ąją, 9-ąją, 10-ąją ir 11-ąją 21 dienos gydymo Bortezomib Krka ciklo dienomis turėsite išgerti 40 mg deksametazono dozę. Jums bus atlikti 4 ciklai (12 savaičių).</w:t>
      </w:r>
    </w:p>
    <w:p w14:paraId="7BA8EC2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A78A5D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Bortezomib Krka vartojant kartu su talidomidu ir deksametazonu, gydymo ciklas trunka 28 dienas (4 savaites).</w:t>
      </w:r>
    </w:p>
    <w:p w14:paraId="217E940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40 mg deksmetazono dozė per burną vartojama 1-ąją, 2-ąją, 3-ąją, 4-ąją, 8-ąją, 9-ąją, 10-ąją ir 11-ąją 28 dienų gydymo Bortezomib Krka ciklo dienomis, be to, iki 14-osios pirmojo ciklo dienos reikia gerti po 50 mg talidomido per parą. Jeigu talidomidas toleruojamas, jo paros dozė didinama iki 100 mg. 15</w:t>
      </w:r>
      <w:r w:rsidRPr="00512929">
        <w:rPr>
          <w:rFonts w:ascii="Times New Roman" w:eastAsia="Times New Roman" w:hAnsi="Times New Roman" w:cs="Times New Roman"/>
          <w:snapToGrid w:val="0"/>
        </w:rPr>
        <w:noBreakHyphen/>
        <w:t>28 dienomis bei vėliau (nuo antrojo ciklo) gali būti dar padidinta iki 200 mg. Jums gali būti atlikta iki 6 ciklų (24 savaitės).</w:t>
      </w:r>
    </w:p>
    <w:p w14:paraId="10028EF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D3458B3"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rPr>
      </w:pPr>
      <w:r w:rsidRPr="00512929">
        <w:rPr>
          <w:rFonts w:ascii="Times New Roman" w:eastAsia="Calibri" w:hAnsi="Times New Roman" w:cs="Times New Roman"/>
          <w:i/>
          <w:iCs/>
        </w:rPr>
        <w:t>Anksčiau negydyta mantijos ląstelių limfoma</w:t>
      </w:r>
    </w:p>
    <w:p w14:paraId="6C3BAE3B"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anksčiau nebuvote gydyti dėl mantijos ląstelių limfomos,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bus leidžiamas į veną kartu su vaistais rituksimabu, ciklofosfamidu, doksorubicinu ir prednizonu.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leidžiamas į veną 1-ąją, 4-ąją, 8-ąją ir 11-ąją dienomis, po to daroma pertrauka be gydymo. Gydymo ciklas trunka 21 dieną (3 savaites). Jūs galite būti gydomi ne daugiau kaip 8 ciklus (24 savaites).</w:t>
      </w:r>
    </w:p>
    <w:p w14:paraId="4897FA28"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NewRoman" w:hAnsi="Times New Roman" w:cs="Times New Roman"/>
        </w:rPr>
        <w:t xml:space="preserve">Toliau išvardyti vaistai skiriami infuzijos į veną būdu 1-ąją kiekvieno 21 dienos trukmės gydymo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ciklo dieną: 375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kūno paviršiaus ploto rituksimabo, 750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ciklofosfamido ir 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doksorubicino. Prednizonas yra skiriamas po 100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per burną 1-ąją, 2-ąją, 3-ąją, 4-ąją ir 5-ąją gydymo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ciklo dienomis.</w:t>
      </w:r>
    </w:p>
    <w:p w14:paraId="0964999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364ED2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Kaip Bortezomib Krka vartojamas</w:t>
      </w:r>
    </w:p>
    <w:p w14:paraId="01EACCF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Šis vaistas skirtas leisti tik į veną. Bortezomib Krka bus paskirtas vartoti sveikatos priežiūros specialisto, kuris turi gydymo citotoksiniais vaistais patirties.</w:t>
      </w:r>
    </w:p>
    <w:p w14:paraId="27C59A1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milteliai prieš vartojimą ištirpinami. Tai padarys sveikatos priežiūros specialistas. Gautas tirpalas greitai suleidžiamas į veną (per 3</w:t>
      </w:r>
      <w:r w:rsidRPr="00512929">
        <w:rPr>
          <w:rFonts w:ascii="Times New Roman" w:eastAsia="Times New Roman" w:hAnsi="Times New Roman" w:cs="Times New Roman"/>
          <w:snapToGrid w:val="0"/>
        </w:rPr>
        <w:noBreakHyphen/>
        <w:t>5 sekundes).</w:t>
      </w:r>
    </w:p>
    <w:p w14:paraId="62B60C7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D0968CD" w14:textId="77777777" w:rsidR="00512929" w:rsidRPr="00512929" w:rsidRDefault="00512929" w:rsidP="00512929">
      <w:pPr>
        <w:widowControl w:val="0"/>
        <w:numPr>
          <w:ilvl w:val="12"/>
          <w:numId w:val="0"/>
        </w:numPr>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Ką daryti pavartojus per didelę Bortezomib Krka dozę?</w:t>
      </w:r>
    </w:p>
    <w:p w14:paraId="6D06816C" w14:textId="77777777" w:rsidR="00512929" w:rsidRPr="00512929" w:rsidRDefault="00512929" w:rsidP="00512929">
      <w:pPr>
        <w:widowControl w:val="0"/>
        <w:numPr>
          <w:ilvl w:val="12"/>
          <w:numId w:val="0"/>
        </w:numPr>
        <w:tabs>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Jums suleis Jūsų gydytojas arba slaugytojas, todėl mažai tikėtina, kad jo bus suleista per daug. Mažai tikėtinu perdozavimo atveju gydytojas Jus stebės, ar nepasireiškia šalutinis poveikis.</w:t>
      </w:r>
    </w:p>
    <w:p w14:paraId="2D9FFD4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DC5508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5B052C5"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w:t>
      </w:r>
      <w:r w:rsidRPr="00512929">
        <w:rPr>
          <w:rFonts w:ascii="Times New Roman" w:eastAsia="Times New Roman" w:hAnsi="Times New Roman" w:cs="Times New Roman"/>
          <w:b/>
          <w:bCs/>
          <w:snapToGrid w:val="0"/>
          <w:lang w:eastAsia="x-none"/>
        </w:rPr>
        <w:tab/>
        <w:t>Galimas šalutinis poveikis</w:t>
      </w:r>
    </w:p>
    <w:p w14:paraId="18641AB9"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5361E5CD" w14:textId="77777777" w:rsidR="00512929" w:rsidRPr="00512929" w:rsidRDefault="00512929" w:rsidP="00512929">
      <w:pPr>
        <w:widowControl w:val="0"/>
        <w:numPr>
          <w:ilvl w:val="12"/>
          <w:numId w:val="0"/>
        </w:numPr>
        <w:spacing w:after="0" w:line="240" w:lineRule="auto"/>
        <w:ind w:right="-29"/>
        <w:rPr>
          <w:rFonts w:ascii="Times New Roman" w:eastAsia="Times New Roman" w:hAnsi="Times New Roman" w:cs="Times New Roman"/>
          <w:snapToGrid w:val="0"/>
        </w:rPr>
      </w:pPr>
      <w:r w:rsidRPr="00512929">
        <w:rPr>
          <w:rFonts w:ascii="Times New Roman" w:eastAsia="Times New Roman" w:hAnsi="Times New Roman" w:cs="Times New Roman"/>
          <w:snapToGrid w:val="0"/>
        </w:rPr>
        <w:t>Šis vaistas, kaip ir visi kiti, gali sukelti šalutinį poveikį, nors jis pasireiškia ne visiems žmonėms. Kartais toks poveikis gali būti sunkus.</w:t>
      </w:r>
    </w:p>
    <w:p w14:paraId="6DB9C4F5" w14:textId="77777777" w:rsidR="00512929" w:rsidRPr="00512929" w:rsidRDefault="00512929" w:rsidP="00512929">
      <w:pPr>
        <w:widowControl w:val="0"/>
        <w:numPr>
          <w:ilvl w:val="12"/>
          <w:numId w:val="0"/>
        </w:numPr>
        <w:spacing w:after="0" w:line="240" w:lineRule="auto"/>
        <w:ind w:right="-29"/>
        <w:rPr>
          <w:rFonts w:ascii="Times New Roman" w:eastAsia="Times New Roman" w:hAnsi="Times New Roman" w:cs="Times New Roman"/>
          <w:snapToGrid w:val="0"/>
        </w:rPr>
      </w:pPr>
    </w:p>
    <w:p w14:paraId="0AC5E2E5"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Bortezomib Krka vartojate dauginei mielomai arba mantijos ląstelių limfomai gydyti, nedelsdami pasakykite gydytojui, jei atsirado bet kuris iš toliau išvardytų simptomų.</w:t>
      </w:r>
    </w:p>
    <w:p w14:paraId="649E104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silpnumas;</w:t>
      </w:r>
    </w:p>
    <w:p w14:paraId="1EE370A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minčių susipainiojimas, regėjimo pablogėjimas arba sutrikimas, aklumas, traukuliai, galvos skausmas;</w:t>
      </w:r>
    </w:p>
    <w:p w14:paraId="1664752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pėdų patinimas arba širdies plakimo pokytis, didelis kraujospūdis, nuovargis, alpimas;</w:t>
      </w:r>
    </w:p>
    <w:p w14:paraId="26EE460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 ir sunkumas kvėpuoti arba spaudimo krūtinėje pojūtis.</w:t>
      </w:r>
    </w:p>
    <w:p w14:paraId="1E009E75"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18CBBF48"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Dėl gydymo Bortezomib Krka labai dažnai gali sumažėti raudonųjų ir baltųjų kraujo ląstelių ir kraujo plokštelių kiekis. Dėl to prieš pradedant gydymą Bortezomib Krka ir jo metu bus reguliariai tiriamas kraujas, siekiant reguliariai stebėti kraujo ląstelių kiekį. Gali sumažėti kiekis:</w:t>
      </w:r>
    </w:p>
    <w:p w14:paraId="5B75D94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ir dėl to gali dažniau atsirasti mėlynių ar pasireikšti kraujavimas be akivaizdaus sužeidimo (pvz., kraujavimas iš žarnyno, skrandžio, burnos ir dantenų arba kraujavimas į smegenis ar iš kepenų);</w:t>
      </w:r>
    </w:p>
    <w:p w14:paraId="531DC53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kraujo ląstelių, tai gali sukelti mažakraujystę, kuri pasireiškia tokiais simptomais kaip nuovargis ir blyškumas;</w:t>
      </w:r>
    </w:p>
    <w:p w14:paraId="3822FCC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baltųjų kraujo ląstelių, dėl to gali dažniau pasireikšti infekcijos ar į gripą panašūs simptomai.</w:t>
      </w:r>
    </w:p>
    <w:p w14:paraId="31487AE5"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449F6ECB"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Jūs vartojate Bortezomib Krka dauginei mielomai gydyti, gali pasireikšti toliau išvardytas šalutinis poveikis.</w:t>
      </w:r>
    </w:p>
    <w:p w14:paraId="336A4627"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0F1208EF"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14:paraId="41ED663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plaštakų ar pėdų jautrumas, tirpimas, dilgčiojimas ar odos deginimo pojūtis arba skausmas dėl </w:t>
      </w:r>
      <w:r w:rsidRPr="00512929">
        <w:rPr>
          <w:rFonts w:ascii="Times New Roman" w:eastAsia="Times New Roman" w:hAnsi="Times New Roman" w:cs="Times New Roman"/>
          <w:snapToGrid w:val="0"/>
        </w:rPr>
        <w:lastRenderedPageBreak/>
        <w:t>nervų pažaidos;</w:t>
      </w:r>
    </w:p>
    <w:p w14:paraId="4B77C21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ir (arba) baltųjų kraujo ląstelių kiekio sumažėjimas (žr. anksčiau);</w:t>
      </w:r>
    </w:p>
    <w:p w14:paraId="4C5EED3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karščiavimas;</w:t>
      </w:r>
    </w:p>
    <w:p w14:paraId="70BE20A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(šleikštulys) ar vėmimas, apetito stoka;</w:t>
      </w:r>
    </w:p>
    <w:p w14:paraId="48F88FA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 su pilvo pūtimu (gali būti sunkus) arba be jo;</w:t>
      </w:r>
    </w:p>
    <w:p w14:paraId="02AC990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jeigu pradedate viduriuoti, labai svarbu, kad gertumėte daugiau vandens nei paprastai. Gydytojas gali skirti kitą vaistą viduriavimui kontroliuoti;</w:t>
      </w:r>
    </w:p>
    <w:p w14:paraId="32771EF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pervargimas (nuovargis), silpnumas;</w:t>
      </w:r>
    </w:p>
    <w:p w14:paraId="1EECEFB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14:paraId="02B5DAA3"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snapToGrid w:val="0"/>
        </w:rPr>
      </w:pPr>
    </w:p>
    <w:p w14:paraId="159162CE"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Dažnas šalutinis poveikis (gali pasireikšti rečiau kaip 1 iš 10 žmonių):</w:t>
      </w:r>
    </w:p>
    <w:p w14:paraId="0588262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mažas kraujospūdis, staigus kraujospūdžio sumažėjimas stojantis, galintis sukelti apalpimą;</w:t>
      </w:r>
    </w:p>
    <w:p w14:paraId="532D2C5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didelis kraujospūdis;</w:t>
      </w:r>
    </w:p>
    <w:p w14:paraId="070AF4F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funkcijos susilpnėjimas;</w:t>
      </w:r>
    </w:p>
    <w:p w14:paraId="4A63E4F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skausmas;</w:t>
      </w:r>
    </w:p>
    <w:p w14:paraId="7553DE00" w14:textId="2F05D48E"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bendrasis negalavimas, skausmas, svaigimas (</w:t>
      </w:r>
      <w:r w:rsidRPr="00512929">
        <w:rPr>
          <w:rFonts w:ascii="Times New Roman" w:eastAsia="Times New Roman" w:hAnsi="Times New Roman" w:cs="Times New Roman"/>
          <w:i/>
          <w:snapToGrid w:val="0"/>
        </w:rPr>
        <w:t>vertigo</w:t>
      </w:r>
      <w:r w:rsidRPr="00512929">
        <w:rPr>
          <w:rFonts w:ascii="Times New Roman" w:eastAsia="Times New Roman" w:hAnsi="Times New Roman" w:cs="Times New Roman"/>
          <w:snapToGrid w:val="0"/>
        </w:rPr>
        <w:t>), galvos sukimasis, silpnumo pojūtis arba sąmonės netekimas;</w:t>
      </w:r>
    </w:p>
    <w:p w14:paraId="2D78930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14:paraId="05AD0BC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infekcija, įsikaitant plaučių uždegimą, kvėpavimo takų infekciją, bronchitą, grybelinę infekciją, atsikosėjimą skrepliais, į gripą panašią ligą;</w:t>
      </w:r>
    </w:p>
    <w:p w14:paraId="5AA86B9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(aplink akis ar išplitusi po visą kūną);</w:t>
      </w:r>
    </w:p>
    <w:p w14:paraId="0A33509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krūtinės skausmas ar dusulys fizinio krūvio metu;</w:t>
      </w:r>
    </w:p>
    <w:p w14:paraId="6DA7DCE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įvairių rūšių išbėrimas;</w:t>
      </w:r>
    </w:p>
    <w:p w14:paraId="5BD1F27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 gumbai odoje arba sausa oda;</w:t>
      </w:r>
    </w:p>
    <w:p w14:paraId="204F9EC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odos paraudimas arba maži sutrūkinėję kapiliarai;</w:t>
      </w:r>
    </w:p>
    <w:p w14:paraId="298A8F6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14:paraId="43AB75B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dehidratacija;</w:t>
      </w:r>
    </w:p>
    <w:p w14:paraId="23CF185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 pilvo pūtimas, raugėjimas, dujų išskyrimas, pilvo skausmas, kraujavimas iš žarnyno arba skrandžio;</w:t>
      </w:r>
    </w:p>
    <w:p w14:paraId="5AE6746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14:paraId="560DBF8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burnos džiūvimas, burnos opos ar gerklės skausmas;</w:t>
      </w:r>
    </w:p>
    <w:p w14:paraId="687AA6B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 skonio pojūčio susilpnėjimas;</w:t>
      </w:r>
    </w:p>
    <w:p w14:paraId="445BA00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spazmai, raumenų silpnumas, galūnių skausmas;</w:t>
      </w:r>
    </w:p>
    <w:p w14:paraId="0A17716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matomo vaizdo neryškumas;</w:t>
      </w:r>
    </w:p>
    <w:p w14:paraId="4065769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akies išorinio sluoksnio ir voko vidinio paviršiaus infekcija (konjunktyvitas);</w:t>
      </w:r>
    </w:p>
    <w:p w14:paraId="0F8395B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nosies;</w:t>
      </w:r>
    </w:p>
    <w:p w14:paraId="46124D1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užmigimo pasunkėjimas arba miego sutrikimas, prakaitavimas, nerimas, nuotaikos svyravimai, prislėgta nuotaika, neramumas arba baimingas susijaudinimas, psichinės būklės pokyčiai, orientacijos sutrikimas;</w:t>
      </w:r>
    </w:p>
    <w:p w14:paraId="47234DA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įskaitant sritį aplink akis ir kitas kūno dalis, patinimas.</w:t>
      </w:r>
    </w:p>
    <w:p w14:paraId="30660C21"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snapToGrid w:val="0"/>
        </w:rPr>
      </w:pPr>
    </w:p>
    <w:p w14:paraId="55EC2461"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14:paraId="5F3C87A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ir padažnėjęs arba suretėjęs širdies plakimas;</w:t>
      </w:r>
    </w:p>
    <w:p w14:paraId="302C4F5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nepakankamumas;</w:t>
      </w:r>
    </w:p>
    <w:p w14:paraId="2EED396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venos uždegimas, kraujo krešuliai venose ir plaučiuose;</w:t>
      </w:r>
    </w:p>
    <w:p w14:paraId="5DC06BC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krešėjimo problemos;</w:t>
      </w:r>
    </w:p>
    <w:p w14:paraId="39F47E9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kraujotakos nepakankamumas;</w:t>
      </w:r>
    </w:p>
    <w:p w14:paraId="73A8A4D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aplink širdį esančio dangalo uždegimas arba skysčio aplink širdį sankaupa;</w:t>
      </w:r>
    </w:p>
    <w:p w14:paraId="27C8CB5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infekcijos, įskaitant šlapimo takų infekciją, gripą, pūslelinės (</w:t>
      </w:r>
      <w:r w:rsidRPr="00512929">
        <w:rPr>
          <w:rFonts w:ascii="Times New Roman" w:eastAsia="Times New Roman" w:hAnsi="Times New Roman" w:cs="Times New Roman"/>
          <w:i/>
          <w:snapToGrid w:val="0"/>
        </w:rPr>
        <w:t>herpes</w:t>
      </w:r>
      <w:r w:rsidRPr="00512929">
        <w:rPr>
          <w:rFonts w:ascii="Times New Roman" w:eastAsia="Times New Roman" w:hAnsi="Times New Roman" w:cs="Times New Roman"/>
          <w:snapToGrid w:val="0"/>
        </w:rPr>
        <w:t>) virusų sukeltas infekcijas, ausies infekciją ir celiulitą;</w:t>
      </w:r>
    </w:p>
    <w:p w14:paraId="5D2D663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kraujingos išmatos, kraujavimas iš gleivinės, pvz., iš burnos, makšties;</w:t>
      </w:r>
    </w:p>
    <w:p w14:paraId="31B6A91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smegenų kraujotakos sutrikimai;</w:t>
      </w:r>
    </w:p>
    <w:p w14:paraId="4780B24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paralyžius, traukuliai, griuvimas, judėjimo sutrikimai, nenormalūs, pasikeitę arba susilpnėję pojūčiai (jutimo, klausos, skonio, uoslės), dėmesio sutrikimas, drebulys, trūkčiojimai;</w:t>
      </w:r>
    </w:p>
    <w:p w14:paraId="2F4494C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artritas, įskaitant rankų ir kojų pirštų bei žandikaulio sąnarių uždegimą;</w:t>
      </w:r>
    </w:p>
    <w:p w14:paraId="750D671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plaučių sutrikimai, dėl kurių sutrinka organizmo aprūpinimas deguonimi. Tai gali būti </w:t>
      </w:r>
      <w:r w:rsidRPr="00512929">
        <w:rPr>
          <w:rFonts w:ascii="Times New Roman" w:eastAsia="Times New Roman" w:hAnsi="Times New Roman" w:cs="Times New Roman"/>
          <w:snapToGrid w:val="0"/>
        </w:rPr>
        <w:lastRenderedPageBreak/>
        <w:t>kvėpavimo pasunkėjimas, dusulys, dusulys nesant fizinio krūvio, paviršutiniškas ar pasunkėjęs kvėpavimas arba kvėpavimo sustojimas, švokštimas;</w:t>
      </w:r>
    </w:p>
    <w:p w14:paraId="1E38EFC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 kalbos sutrikimai;</w:t>
      </w:r>
    </w:p>
    <w:p w14:paraId="0953095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šlapimo kiekio padidėjimas ar sumažėjimas (dėl inkstų pažaidos), skausmingas šlapinimasis arba kraujo ar baltymų atsiradimas šlapime, skysčių susilaikymas;</w:t>
      </w:r>
    </w:p>
    <w:p w14:paraId="519A585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 atminties pablogėjimas arba netekimas;</w:t>
      </w:r>
    </w:p>
    <w:p w14:paraId="293B3C7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w:t>
      </w:r>
    </w:p>
    <w:p w14:paraId="608AC88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 ar spengimas ausyse, diskomfortas ausyje;</w:t>
      </w:r>
    </w:p>
    <w:p w14:paraId="473B476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hormonų pokyčiai, dėl kurių gali sutrikti druskos ir vandens pasisavinimas;</w:t>
      </w:r>
    </w:p>
    <w:p w14:paraId="482EC68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pernelyg aktyvi skydliaukė;</w:t>
      </w:r>
    </w:p>
    <w:p w14:paraId="45841FC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organizmo nesugebėjimas gaminti pakankamai insulino arba atsparumas insulinui esant normaliam jo kiekiui;</w:t>
      </w:r>
    </w:p>
    <w:p w14:paraId="78C33E13" w14:textId="77777777" w:rsidR="00512929" w:rsidRPr="00512929" w:rsidRDefault="00512929" w:rsidP="00977930">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akių sudirginimas arba uždegimas, per daug drėgnos, skausmingos, sausos akys, akies infekcija, </w:t>
      </w:r>
      <w:r w:rsidR="000132CF" w:rsidRPr="00977930">
        <w:rPr>
          <w:rFonts w:ascii="Times New Roman" w:hAnsi="Times New Roman" w:cs="Times New Roman"/>
        </w:rPr>
        <w:t>mazgelis akies voke (chalazionas), paraudę ir patinę akių vokai,</w:t>
      </w:r>
      <w:r w:rsidR="000132CF">
        <w:rPr>
          <w:rFonts w:ascii="Times New Roman" w:hAnsi="Times New Roman" w:cs="Times New Roman"/>
        </w:rPr>
        <w:t xml:space="preserve"> </w:t>
      </w:r>
      <w:r w:rsidRPr="00512929">
        <w:rPr>
          <w:rFonts w:ascii="Times New Roman" w:eastAsia="Times New Roman" w:hAnsi="Times New Roman" w:cs="Times New Roman"/>
          <w:snapToGrid w:val="0"/>
        </w:rPr>
        <w:t>išskyros iš akių, regos sutrikimas, kraujosruvos akyse;</w:t>
      </w:r>
    </w:p>
    <w:p w14:paraId="75314E9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limfmazgių patinimas;</w:t>
      </w:r>
    </w:p>
    <w:p w14:paraId="7FA1FD0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ar raumenų sąstingis, sunkumo pojūtis, kirkšnies skausmas;</w:t>
      </w:r>
    </w:p>
    <w:p w14:paraId="0474081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14:paraId="72668C5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alerginės reakcijos;</w:t>
      </w:r>
    </w:p>
    <w:p w14:paraId="6323558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arba skausmas injekcijos vietoje;</w:t>
      </w:r>
    </w:p>
    <w:p w14:paraId="5D94E73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skausmas;</w:t>
      </w:r>
    </w:p>
    <w:p w14:paraId="34764A1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infekcija arba uždegimas, burnos, stemplės, skrandžio ir žarnų išopėjimas, kartais susiję su skausmu arba kraujavimu, žarnų peristaltikos susilpnėjimas (įskaitant žarnų nepraeinamumą), pilvo arba stemplės diskomfortas, pasunkėjęs rijimas, vėmimas krauju;</w:t>
      </w:r>
    </w:p>
    <w:p w14:paraId="390662C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infekcija;</w:t>
      </w:r>
    </w:p>
    <w:p w14:paraId="4507314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 ir virusinė infekcijos;</w:t>
      </w:r>
    </w:p>
    <w:p w14:paraId="3FFA15E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danties infekcija;</w:t>
      </w:r>
    </w:p>
    <w:p w14:paraId="7826559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kasos uždegimas, tulžies latako užsikimšimas;</w:t>
      </w:r>
    </w:p>
    <w:p w14:paraId="71AD8D0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skausmas, erekcijos sutrikimas;</w:t>
      </w:r>
    </w:p>
    <w:p w14:paraId="2A08B21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14:paraId="2AA5072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troškulys;</w:t>
      </w:r>
    </w:p>
    <w:p w14:paraId="180F509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uždegimas;</w:t>
      </w:r>
    </w:p>
    <w:p w14:paraId="1E943F6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injekcijos vietos arba su injekcijos prietaisu susiję pažeidimai;</w:t>
      </w:r>
    </w:p>
    <w:p w14:paraId="3851E86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reakcijos ir sutrikimai (gali būti sunkūs ir pavojingi gyvybei), opos odoje;</w:t>
      </w:r>
    </w:p>
    <w:p w14:paraId="394D8CE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kraujosruvų (mėlynių) atsiradimas, pargriuvimai ir sužalojimai;</w:t>
      </w:r>
    </w:p>
    <w:p w14:paraId="6F23AA2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kraujagyslių uždegimas arba kraujavimas, kuris gali pasireikšti kaip maži raudoni ar violetiniai taškai (paprastai ant kojų) arba didelės, į mėlynes panašios, dėmės po oda ar audiniais;</w:t>
      </w:r>
    </w:p>
    <w:p w14:paraId="4643560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gerybinės cistos;</w:t>
      </w:r>
    </w:p>
    <w:p w14:paraId="2048763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laikina galvos smegenų būklė, kurios požymiai yra traukuliai, didelis kraujospūdis, galvos skausmas, nuovargis, minčių susipainiojimas, aklumas ar kitos regėjimo problemos.</w:t>
      </w:r>
    </w:p>
    <w:p w14:paraId="16EB880D"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snapToGrid w:val="0"/>
        </w:rPr>
      </w:pPr>
    </w:p>
    <w:p w14:paraId="64CF286C"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Retas šalutinis poveikis (gali pasireikšti rečiau kaip 1 iš 1 000 žmonių):</w:t>
      </w:r>
    </w:p>
    <w:p w14:paraId="7A4E9EEF" w14:textId="16CB57E0" w:rsid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problemos, įskaitant širdies smūgį ir krūtinės anginą;</w:t>
      </w:r>
    </w:p>
    <w:p w14:paraId="11F6DFA1" w14:textId="51956A4C" w:rsidR="00F21F29" w:rsidRPr="00F21F29" w:rsidRDefault="00F21F29" w:rsidP="00F21F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(Gijeno-Bare [</w:t>
      </w:r>
      <w:r w:rsidRPr="00731828">
        <w:rPr>
          <w:rFonts w:ascii="Times New Roman" w:hAnsi="Times New Roman" w:cs="Times New Roman"/>
          <w:bCs/>
          <w:i/>
          <w:iCs/>
        </w:rPr>
        <w:t>Guillain-Barré</w:t>
      </w:r>
      <w:r w:rsidRPr="00731828">
        <w:rPr>
          <w:rFonts w:ascii="Times New Roman" w:hAnsi="Times New Roman" w:cs="Times New Roman"/>
          <w:bCs/>
        </w:rPr>
        <w:t>] sindromas)</w:t>
      </w:r>
      <w:r>
        <w:rPr>
          <w:rFonts w:ascii="Times New Roman" w:hAnsi="Times New Roman" w:cs="Times New Roman"/>
          <w:bCs/>
        </w:rPr>
        <w:t>;</w:t>
      </w:r>
    </w:p>
    <w:p w14:paraId="35341FA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ir kaklo paraudimas;</w:t>
      </w:r>
    </w:p>
    <w:p w14:paraId="2BAF01A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venų spalvos pokytis;</w:t>
      </w:r>
    </w:p>
    <w:p w14:paraId="432DA6F8" w14:textId="77777777" w:rsidR="003B11EB" w:rsidRDefault="00512929" w:rsidP="003B11EB">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stuburo smegenų nervų uždegimas;</w:t>
      </w:r>
    </w:p>
    <w:p w14:paraId="4339715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ausies sutrikimai, kraujavimas iš ausies;</w:t>
      </w:r>
    </w:p>
    <w:p w14:paraId="0DBEE19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nepakankamas skydliaukės aktyvumas;</w:t>
      </w:r>
    </w:p>
    <w:p w14:paraId="6EE036E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Bado-Čiari (</w:t>
      </w:r>
      <w:r w:rsidRPr="00512929">
        <w:rPr>
          <w:rFonts w:ascii="Times New Roman" w:eastAsia="Times New Roman" w:hAnsi="Times New Roman" w:cs="Times New Roman"/>
          <w:i/>
          <w:snapToGrid w:val="0"/>
        </w:rPr>
        <w:t>Budd–Chiari</w:t>
      </w:r>
      <w:r w:rsidRPr="00512929">
        <w:rPr>
          <w:rFonts w:ascii="Times New Roman" w:eastAsia="Times New Roman" w:hAnsi="Times New Roman" w:cs="Times New Roman"/>
          <w:snapToGrid w:val="0"/>
        </w:rPr>
        <w:t>) sindromas (klinikiniai simptomai, kuriuos sukelia kepenų venų užsikimšimas);</w:t>
      </w:r>
    </w:p>
    <w:p w14:paraId="2AA7948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funkcijos pokyčiai arba nenormali žarnyno funkcija;</w:t>
      </w:r>
    </w:p>
    <w:p w14:paraId="79FA2A6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į smegenis;</w:t>
      </w:r>
    </w:p>
    <w:p w14:paraId="0D399B1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akių ir odos pageltimas (gelta);</w:t>
      </w:r>
    </w:p>
    <w:p w14:paraId="75FEB98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sunki alerginė reakcija (anafilaksinis šokas), kurios požymiai gali būti pasunkėjęs kvėpavimas, krūtinės skausmas arba spaudimo krūtinėje jutimas ir (arba) svaigimo ar alpimo pojūtis, stiprus </w:t>
      </w:r>
      <w:r w:rsidRPr="00512929">
        <w:rPr>
          <w:rFonts w:ascii="Times New Roman" w:eastAsia="Times New Roman" w:hAnsi="Times New Roman" w:cs="Times New Roman"/>
          <w:snapToGrid w:val="0"/>
        </w:rPr>
        <w:lastRenderedPageBreak/>
        <w:t>odos niežėjimas arba iškilę odos gumbai, veido, lūpų, liežuvio ir (arba) gerklės patinimas, dėl kurio gali pasunkėti rijimas, įvykti kolapsas;</w:t>
      </w:r>
    </w:p>
    <w:p w14:paraId="481FA45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krūties sutrikimai;</w:t>
      </w:r>
    </w:p>
    <w:p w14:paraId="00F1729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makšties įplėšos;</w:t>
      </w:r>
    </w:p>
    <w:p w14:paraId="49C6709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patinimas;</w:t>
      </w:r>
    </w:p>
    <w:p w14:paraId="5CDA00E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alkoholio netoleravimas;</w:t>
      </w:r>
    </w:p>
    <w:p w14:paraId="3260D3F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išsekimas arba kūno svorio sumažėjimas;</w:t>
      </w:r>
    </w:p>
    <w:p w14:paraId="47B079D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apetitas;</w:t>
      </w:r>
    </w:p>
    <w:p w14:paraId="583F993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fistulė;</w:t>
      </w:r>
    </w:p>
    <w:p w14:paraId="1AE5472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skysčio kaupimasis sąnariuose;</w:t>
      </w:r>
    </w:p>
    <w:p w14:paraId="68E7157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vidinio sluoksnio cistos (sinovijinės cistos);</w:t>
      </w:r>
    </w:p>
    <w:p w14:paraId="042EFA2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lūžis;</w:t>
      </w:r>
    </w:p>
    <w:p w14:paraId="193E888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skaidulų irimas, dėl kurio kyla kitų komplikacijų;</w:t>
      </w:r>
    </w:p>
    <w:p w14:paraId="0F09446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patinimas, kraujavimas iš kepenų;</w:t>
      </w:r>
    </w:p>
    <w:p w14:paraId="7192836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inksto vėžys;</w:t>
      </w:r>
    </w:p>
    <w:p w14:paraId="1CC6F72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 žvynelinę panaši odos būklė;</w:t>
      </w:r>
    </w:p>
    <w:p w14:paraId="180487F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vėžys;</w:t>
      </w:r>
    </w:p>
    <w:p w14:paraId="00E188D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blyškumas;</w:t>
      </w:r>
    </w:p>
    <w:p w14:paraId="674B8615" w14:textId="77777777" w:rsid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arba plazminių ląstelių (tam tikros rūšies baltųjų kraujo ląstelių) kiekio padidėjimas kraujyje;</w:t>
      </w:r>
    </w:p>
    <w:p w14:paraId="5763B5A3" w14:textId="77777777" w:rsidR="000132CF" w:rsidRPr="000132CF" w:rsidRDefault="00FF530E"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000132CF" w:rsidRPr="00977930">
        <w:rPr>
          <w:rFonts w:ascii="Times New Roman" w:hAnsi="Times New Roman" w:cs="Times New Roman"/>
        </w:rPr>
        <w:t>raujo krešulys smulkiose kraujagyslėse (trombozinė mikroangiopatija)</w:t>
      </w:r>
      <w:r w:rsidRPr="00FF530E">
        <w:rPr>
          <w:rFonts w:ascii="Times New Roman" w:hAnsi="Times New Roman" w:cs="Times New Roman"/>
        </w:rPr>
        <w:t>;</w:t>
      </w:r>
    </w:p>
    <w:p w14:paraId="273C03A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 reakcija į kraujo perpylimą;</w:t>
      </w:r>
    </w:p>
    <w:p w14:paraId="44643A6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dalinis ar visiškas apakimas;</w:t>
      </w:r>
    </w:p>
    <w:p w14:paraId="5420CE5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sumažėjęs lytinis potraukis;</w:t>
      </w:r>
    </w:p>
    <w:p w14:paraId="0997D7E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seilėtekis;</w:t>
      </w:r>
    </w:p>
    <w:p w14:paraId="2142E15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išverstakumas;</w:t>
      </w:r>
    </w:p>
    <w:p w14:paraId="1DCC467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jautrumas šviesai;</w:t>
      </w:r>
    </w:p>
    <w:p w14:paraId="40B8E88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dažnas kvėpavimas;</w:t>
      </w:r>
    </w:p>
    <w:p w14:paraId="10BC4E1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tiesiosios žarnos skausmas;</w:t>
      </w:r>
    </w:p>
    <w:p w14:paraId="230CAF2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tulžies akmenys;</w:t>
      </w:r>
    </w:p>
    <w:p w14:paraId="38A8737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išvarža;</w:t>
      </w:r>
    </w:p>
    <w:p w14:paraId="31625F3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sužalojimai;</w:t>
      </w:r>
    </w:p>
    <w:p w14:paraId="25EBA9A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trapūs ar silpni nagai;</w:t>
      </w:r>
    </w:p>
    <w:p w14:paraId="5CD8625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nenormalios baltymų sankaupos gyvybiškai svarbiuose organuose;</w:t>
      </w:r>
    </w:p>
    <w:p w14:paraId="74420C1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koma;</w:t>
      </w:r>
    </w:p>
    <w:p w14:paraId="24D759D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opos;</w:t>
      </w:r>
    </w:p>
    <w:p w14:paraId="749EC55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dauginis organų nepakankamumas;</w:t>
      </w:r>
    </w:p>
    <w:p w14:paraId="0A0600A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mirtis.</w:t>
      </w:r>
    </w:p>
    <w:p w14:paraId="23533945"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p>
    <w:p w14:paraId="4AC8CD8E"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Jūs vartojate </w:t>
      </w:r>
      <w:r w:rsidRPr="00512929">
        <w:rPr>
          <w:rFonts w:ascii="Times New Roman" w:eastAsia="Times New Roman" w:hAnsi="Times New Roman" w:cs="Times New Roman"/>
          <w:snapToGrid w:val="0"/>
        </w:rPr>
        <w:t xml:space="preserve">Bortezomib Krka </w:t>
      </w:r>
      <w:r w:rsidRPr="00512929">
        <w:rPr>
          <w:rFonts w:ascii="Times New Roman" w:eastAsia="TimesNewRoman" w:hAnsi="Times New Roman" w:cs="Times New Roman"/>
        </w:rPr>
        <w:t>kartu su kitais vaistais mantijos ląstelių limfomai gydyti, gali pasireikšti toliau išvardytas šalutinis poveikis.</w:t>
      </w:r>
    </w:p>
    <w:p w14:paraId="148290FD" w14:textId="77777777" w:rsidR="00512929" w:rsidRPr="00512929" w:rsidRDefault="00512929" w:rsidP="00512929">
      <w:pPr>
        <w:widowControl w:val="0"/>
        <w:autoSpaceDE w:val="0"/>
        <w:autoSpaceDN w:val="0"/>
        <w:adjustRightInd w:val="0"/>
        <w:spacing w:after="0" w:line="240" w:lineRule="auto"/>
        <w:rPr>
          <w:rFonts w:ascii="Times New Roman" w:eastAsia="TimesNewRoman,Bold" w:hAnsi="Times New Roman" w:cs="Times New Roman"/>
          <w:b/>
          <w:bCs/>
        </w:rPr>
      </w:pPr>
    </w:p>
    <w:p w14:paraId="7000E990"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14:paraId="6E0D273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uždegimas;</w:t>
      </w:r>
    </w:p>
    <w:p w14:paraId="09A6EE4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apetito praradimas;</w:t>
      </w:r>
    </w:p>
    <w:p w14:paraId="640F1C2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plaštakų ar pėdų jautrumas, tirpimas, dilgčiojimas ar odos deginimo pojūtis arba skausmas dėl nervų pažaidos;</w:t>
      </w:r>
    </w:p>
    <w:p w14:paraId="32B7537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ir vėmimas;</w:t>
      </w:r>
    </w:p>
    <w:p w14:paraId="3E09D38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w:t>
      </w:r>
    </w:p>
    <w:p w14:paraId="1A04869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opos;</w:t>
      </w:r>
    </w:p>
    <w:p w14:paraId="3AACDAB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w:t>
      </w:r>
    </w:p>
    <w:p w14:paraId="144FD31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14:paraId="5560B6D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14:paraId="7A5378D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nuovargis, silpnumas;</w:t>
      </w:r>
    </w:p>
    <w:p w14:paraId="6F500AC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karščiavimas.</w:t>
      </w:r>
    </w:p>
    <w:p w14:paraId="6CB95392" w14:textId="77777777" w:rsidR="00512929" w:rsidRPr="00512929" w:rsidRDefault="00512929" w:rsidP="00512929">
      <w:pPr>
        <w:widowControl w:val="0"/>
        <w:tabs>
          <w:tab w:val="left" w:pos="567"/>
        </w:tabs>
        <w:spacing w:after="0" w:line="240" w:lineRule="auto"/>
        <w:ind w:left="567" w:hanging="567"/>
        <w:rPr>
          <w:rFonts w:ascii="Times New Roman" w:eastAsia="TimesNewRoman" w:hAnsi="Times New Roman" w:cs="Times New Roman"/>
        </w:rPr>
      </w:pPr>
    </w:p>
    <w:p w14:paraId="1CC7F091"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NewRoman,Bold" w:hAnsi="Times New Roman" w:cs="Times New Roman"/>
          <w:b/>
          <w:bCs/>
        </w:rPr>
        <w:t>D</w:t>
      </w:r>
      <w:r w:rsidRPr="00512929">
        <w:rPr>
          <w:rFonts w:ascii="Times New Roman" w:eastAsia="Times New Roman" w:hAnsi="Times New Roman" w:cs="Times New Roman"/>
          <w:b/>
          <w:snapToGrid w:val="0"/>
        </w:rPr>
        <w:t>ažnas šalutinis poveikis (gali pasireikšti rečiau kaip 1 iš 10 žmonių):</w:t>
      </w:r>
    </w:p>
    <w:p w14:paraId="3D64AD2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juostinė pūslelinė (lokalizuota aplink akis ar išplitusi po visą kūną);</w:t>
      </w:r>
    </w:p>
    <w:p w14:paraId="5A52F5F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i/>
          <w:snapToGrid w:val="0"/>
        </w:rPr>
        <w:t>herpes</w:t>
      </w:r>
      <w:r w:rsidRPr="00512929">
        <w:rPr>
          <w:rFonts w:ascii="Times New Roman" w:eastAsia="Times New Roman" w:hAnsi="Times New Roman" w:cs="Times New Roman"/>
          <w:snapToGrid w:val="0"/>
        </w:rPr>
        <w:t xml:space="preserve"> viruso infekcijos;</w:t>
      </w:r>
    </w:p>
    <w:p w14:paraId="3BB33EA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bakterinės ir virusinės infekcijos;</w:t>
      </w:r>
    </w:p>
    <w:p w14:paraId="667672E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takų infekcijos, bronchitas, kosulys su skrepliais, į gripą panaši liga;</w:t>
      </w:r>
    </w:p>
    <w:p w14:paraId="69235F5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grybelinės infekcijos;</w:t>
      </w:r>
    </w:p>
    <w:p w14:paraId="0D0D486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 (alerginė reakcija);</w:t>
      </w:r>
    </w:p>
    <w:p w14:paraId="519F48F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organizmo negebėjimas gaminti pakankamai insulino arba atsparumas normaliam insulino kiekiui;</w:t>
      </w:r>
    </w:p>
    <w:p w14:paraId="66BE483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skysčių susilaikymas;</w:t>
      </w:r>
    </w:p>
    <w:p w14:paraId="2CE5AA8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sunkumas užmigti arba miego sutrikimas;</w:t>
      </w:r>
    </w:p>
    <w:p w14:paraId="01CB74C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praradimas;</w:t>
      </w:r>
    </w:p>
    <w:p w14:paraId="754CB70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w:t>
      </w:r>
    </w:p>
    <w:p w14:paraId="1B17AB7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svaigulio pojūtis;</w:t>
      </w:r>
    </w:p>
    <w:p w14:paraId="7618FBA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padažnėjęs širdies plakimas, padidėjęs kraujospūdis, prakaitavimas;</w:t>
      </w:r>
    </w:p>
    <w:p w14:paraId="377BC55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regos sutrikimas, matomo vaizdo neryškumas;</w:t>
      </w:r>
    </w:p>
    <w:p w14:paraId="224F262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padažnėjęs arba suretėjęs širdies plakimas;</w:t>
      </w:r>
    </w:p>
    <w:p w14:paraId="5178585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arba sumažėjęs kraujospūdis;</w:t>
      </w:r>
    </w:p>
    <w:p w14:paraId="10E1490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staigus kraujospūdžio sumažėjimas atsistojant, galintis sukelti apalpimą;</w:t>
      </w:r>
    </w:p>
    <w:p w14:paraId="2DBBB2C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fizinio krūvio metu;</w:t>
      </w:r>
    </w:p>
    <w:p w14:paraId="14C6C50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w:t>
      </w:r>
    </w:p>
    <w:p w14:paraId="2881689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w:t>
      </w:r>
    </w:p>
    <w:p w14:paraId="079775C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spengimas ausyse, diskomfortas ausyje;</w:t>
      </w:r>
    </w:p>
    <w:p w14:paraId="588D265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žarnyno arba skrandžio;</w:t>
      </w:r>
    </w:p>
    <w:p w14:paraId="3A05689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w:t>
      </w:r>
    </w:p>
    <w:p w14:paraId="7C89780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 vidurių pūtimas;</w:t>
      </w:r>
    </w:p>
    <w:p w14:paraId="40CDF62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pasunkėjęs rijimas;</w:t>
      </w:r>
    </w:p>
    <w:p w14:paraId="3869727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skrandžio ir žarnų infekcija ar uždegimas;</w:t>
      </w:r>
    </w:p>
    <w:p w14:paraId="4059047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w:t>
      </w:r>
    </w:p>
    <w:p w14:paraId="320D1CC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gerklės skausmas;</w:t>
      </w:r>
    </w:p>
    <w:p w14:paraId="3C15C61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14:paraId="2A5CA13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w:t>
      </w:r>
    </w:p>
    <w:p w14:paraId="3EA0A9E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14:paraId="34A3836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išbėrimas;</w:t>
      </w:r>
    </w:p>
    <w:p w14:paraId="7FF4B08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spazmai;</w:t>
      </w:r>
    </w:p>
    <w:p w14:paraId="6925080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šlapimo takų infekcija;</w:t>
      </w:r>
    </w:p>
    <w:p w14:paraId="4CB1DE6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galūnių skausmas;</w:t>
      </w:r>
    </w:p>
    <w:p w14:paraId="5EAE7B9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patinimas, įskaitant akių sritį ir kitas kūno dalis;</w:t>
      </w:r>
    </w:p>
    <w:p w14:paraId="66C8766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14:paraId="3373DEE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ir skausmas injekcijos vietoje;</w:t>
      </w:r>
    </w:p>
    <w:p w14:paraId="7F3B43A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 negalavimas;</w:t>
      </w:r>
    </w:p>
    <w:p w14:paraId="1F9FEBB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w:t>
      </w:r>
    </w:p>
    <w:p w14:paraId="552270D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14:paraId="2550E6FE" w14:textId="77777777" w:rsidR="00512929" w:rsidRPr="00512929" w:rsidRDefault="00512929" w:rsidP="00512929">
      <w:pPr>
        <w:widowControl w:val="0"/>
        <w:autoSpaceDE w:val="0"/>
        <w:autoSpaceDN w:val="0"/>
        <w:adjustRightInd w:val="0"/>
        <w:spacing w:after="0" w:line="240" w:lineRule="auto"/>
        <w:rPr>
          <w:rFonts w:ascii="Times New Roman" w:eastAsia="TimesNewRoman,Bold" w:hAnsi="Times New Roman" w:cs="Times New Roman"/>
          <w:b/>
          <w:bCs/>
        </w:rPr>
      </w:pPr>
    </w:p>
    <w:p w14:paraId="2BBA58CB"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14:paraId="26ED384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hepatitas;</w:t>
      </w:r>
    </w:p>
    <w:p w14:paraId="75945E5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alerginė reakcija (anafilaksinis šokas), kurios požymiai gali būti pasunkėjęs kvėpavimas, krūtinės skausmas arba spaudimo krūtinėje jutimas ir (arba) svaigimo ar alpimo pojūtis, stiprus odos niežėjimas arba iškilę odos gumbai, veido, lūpų, liežuvio ir (arba) gerklės patinimas, dėl kurio gali pasunkėti rijimas, kolapsas;</w:t>
      </w:r>
    </w:p>
    <w:p w14:paraId="57F4476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judėjimo sutrikimai, paralyžius, raumenų trūkčiojimas;</w:t>
      </w:r>
    </w:p>
    <w:p w14:paraId="5164614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svaigimas (</w:t>
      </w:r>
      <w:r w:rsidRPr="00512929">
        <w:rPr>
          <w:rFonts w:ascii="Times New Roman" w:eastAsia="Times New Roman" w:hAnsi="Times New Roman" w:cs="Times New Roman"/>
          <w:i/>
          <w:snapToGrid w:val="0"/>
        </w:rPr>
        <w:t>vertigo</w:t>
      </w:r>
      <w:r w:rsidRPr="00512929">
        <w:rPr>
          <w:rFonts w:ascii="Times New Roman" w:eastAsia="Times New Roman" w:hAnsi="Times New Roman" w:cs="Times New Roman"/>
          <w:snapToGrid w:val="0"/>
        </w:rPr>
        <w:t>);</w:t>
      </w:r>
    </w:p>
    <w:p w14:paraId="12F4F4B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w:t>
      </w:r>
    </w:p>
    <w:p w14:paraId="5A5C664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sutrikimai, dėl kurių sutrinka organizmo aprūpinimas deguonimi. Tai gali būti kvėpavimo pasunkėjimas, dusulys, dusulys nesant fizinio krūvio, paviršutiniškas ar pasunkėjęs kvėpavimas arba kvėpavimo sustojimas, švokštimas;</w:t>
      </w:r>
    </w:p>
    <w:p w14:paraId="25CD415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krešuliai plaučiuose;</w:t>
      </w:r>
    </w:p>
    <w:p w14:paraId="4E503DE8" w14:textId="77777777" w:rsidR="002C51BD"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akių ir odos pageltimas (gelta)</w:t>
      </w:r>
      <w:r w:rsidR="002C51BD">
        <w:rPr>
          <w:rFonts w:ascii="Times New Roman" w:eastAsia="Times New Roman" w:hAnsi="Times New Roman" w:cs="Times New Roman"/>
          <w:snapToGrid w:val="0"/>
        </w:rPr>
        <w:t>;</w:t>
      </w:r>
    </w:p>
    <w:p w14:paraId="7763D9ED" w14:textId="3649EE6B" w:rsidR="002C51BD" w:rsidRPr="00A7426F" w:rsidRDefault="002C51BD" w:rsidP="00977930">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2C51BD">
        <w:rPr>
          <w:rFonts w:ascii="Times New Roman" w:hAnsi="Times New Roman" w:cs="Times New Roman"/>
        </w:rPr>
        <w:t>m</w:t>
      </w:r>
      <w:r w:rsidRPr="00977930">
        <w:rPr>
          <w:rFonts w:ascii="Times New Roman" w:hAnsi="Times New Roman" w:cs="Times New Roman"/>
        </w:rPr>
        <w:t>azgelis akies voke (chalazionas), paraudę ir patinę akių vokai.</w:t>
      </w:r>
    </w:p>
    <w:p w14:paraId="4D4C4022" w14:textId="77777777" w:rsidR="003B11EB" w:rsidRPr="00977930" w:rsidRDefault="003B11EB" w:rsidP="00A7426F">
      <w:pPr>
        <w:widowControl w:val="0"/>
        <w:tabs>
          <w:tab w:val="left" w:pos="567"/>
        </w:tabs>
        <w:spacing w:after="0" w:line="240" w:lineRule="auto"/>
        <w:ind w:right="-2"/>
        <w:rPr>
          <w:rFonts w:ascii="Times New Roman" w:eastAsia="Times New Roman" w:hAnsi="Times New Roman" w:cs="Times New Roman"/>
          <w:snapToGrid w:val="0"/>
        </w:rPr>
      </w:pPr>
    </w:p>
    <w:p w14:paraId="4CAC4179" w14:textId="53393059" w:rsidR="002C51BD" w:rsidRPr="00977930" w:rsidRDefault="002C51BD" w:rsidP="002C51BD">
      <w:pPr>
        <w:autoSpaceDE w:val="0"/>
        <w:autoSpaceDN w:val="0"/>
        <w:adjustRightInd w:val="0"/>
        <w:spacing w:after="0" w:line="240" w:lineRule="auto"/>
        <w:rPr>
          <w:rFonts w:ascii="Times New Roman" w:hAnsi="Times New Roman" w:cs="Times New Roman"/>
          <w:b/>
          <w:bCs/>
        </w:rPr>
      </w:pPr>
      <w:r w:rsidRPr="00977930">
        <w:rPr>
          <w:rFonts w:ascii="Times New Roman" w:hAnsi="Times New Roman" w:cs="Times New Roman"/>
          <w:b/>
          <w:bCs/>
        </w:rPr>
        <w:t xml:space="preserve">Retas šalutinis poveikis (gali pasireikšti </w:t>
      </w:r>
      <w:r w:rsidR="005569E8" w:rsidRPr="00977930">
        <w:rPr>
          <w:rFonts w:ascii="Times New Roman" w:hAnsi="Times New Roman"/>
          <w:b/>
        </w:rPr>
        <w:t>rečiau kaip</w:t>
      </w:r>
      <w:r w:rsidRPr="00977930">
        <w:rPr>
          <w:rFonts w:ascii="Times New Roman" w:hAnsi="Times New Roman" w:cs="Times New Roman"/>
          <w:b/>
          <w:bCs/>
        </w:rPr>
        <w:t xml:space="preserve"> 1 iš 1 000 </w:t>
      </w:r>
      <w:r w:rsidR="00177442" w:rsidRPr="00977930">
        <w:rPr>
          <w:rFonts w:ascii="Times New Roman" w:hAnsi="Times New Roman"/>
          <w:b/>
        </w:rPr>
        <w:t>žmonių</w:t>
      </w:r>
      <w:r w:rsidRPr="00977930">
        <w:rPr>
          <w:rFonts w:ascii="Times New Roman" w:hAnsi="Times New Roman" w:cs="Times New Roman"/>
          <w:b/>
          <w:bCs/>
        </w:rPr>
        <w:t>)</w:t>
      </w:r>
      <w:r w:rsidR="00177442" w:rsidRPr="00977930">
        <w:rPr>
          <w:rFonts w:ascii="Times New Roman" w:hAnsi="Times New Roman" w:cs="Times New Roman"/>
          <w:b/>
          <w:bCs/>
        </w:rPr>
        <w:t>:</w:t>
      </w:r>
    </w:p>
    <w:p w14:paraId="169C0403" w14:textId="77777777" w:rsidR="00F21F29" w:rsidRPr="00A7426F" w:rsidRDefault="00177442" w:rsidP="002C51BD">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002C51BD" w:rsidRPr="00977930">
        <w:rPr>
          <w:rFonts w:ascii="Times New Roman" w:hAnsi="Times New Roman" w:cs="Times New Roman"/>
        </w:rPr>
        <w:t>raujo krešulys smulkiose kraujagyslėse (thrombozinė mikroangiopatija)</w:t>
      </w:r>
      <w:r w:rsidR="00F21F29">
        <w:rPr>
          <w:rFonts w:ascii="Times New Roman" w:hAnsi="Times New Roman" w:cs="Times New Roman"/>
        </w:rPr>
        <w:t>;</w:t>
      </w:r>
    </w:p>
    <w:p w14:paraId="075899D9" w14:textId="6EF664F4" w:rsidR="002C51BD" w:rsidRPr="00F21F29" w:rsidRDefault="00F21F29" w:rsidP="00F21F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(Gijeno-Bare [</w:t>
      </w:r>
      <w:r w:rsidRPr="00731828">
        <w:rPr>
          <w:rFonts w:ascii="Times New Roman" w:hAnsi="Times New Roman" w:cs="Times New Roman"/>
          <w:bCs/>
          <w:i/>
          <w:iCs/>
        </w:rPr>
        <w:t>Guillain-Barré</w:t>
      </w:r>
      <w:r w:rsidRPr="00731828">
        <w:rPr>
          <w:rFonts w:ascii="Times New Roman" w:hAnsi="Times New Roman" w:cs="Times New Roman"/>
          <w:bCs/>
        </w:rPr>
        <w:t>] sindromas)</w:t>
      </w:r>
      <w:r w:rsidR="00193C88">
        <w:rPr>
          <w:rFonts w:ascii="Times New Roman" w:hAnsi="Times New Roman" w:cs="Times New Roman"/>
          <w:bCs/>
        </w:rPr>
        <w:t>.</w:t>
      </w:r>
    </w:p>
    <w:p w14:paraId="6D12D9F8" w14:textId="0DFE3891" w:rsidR="00512929" w:rsidRPr="002C51BD" w:rsidRDefault="00512929" w:rsidP="00977930">
      <w:pPr>
        <w:widowControl w:val="0"/>
        <w:tabs>
          <w:tab w:val="left" w:pos="567"/>
        </w:tabs>
        <w:spacing w:after="0" w:line="240" w:lineRule="auto"/>
        <w:ind w:right="-2"/>
        <w:rPr>
          <w:rFonts w:ascii="Times New Roman" w:eastAsia="Times New Roman" w:hAnsi="Times New Roman" w:cs="Times New Roman"/>
          <w:snapToGrid w:val="0"/>
        </w:rPr>
      </w:pPr>
    </w:p>
    <w:p w14:paraId="0740EB85" w14:textId="77777777" w:rsidR="00512929" w:rsidRPr="00512929" w:rsidRDefault="00512929" w:rsidP="00512929">
      <w:pPr>
        <w:widowControl w:val="0"/>
        <w:tabs>
          <w:tab w:val="left" w:pos="567"/>
          <w:tab w:val="left" w:pos="9072"/>
        </w:tabs>
        <w:spacing w:after="0" w:line="240" w:lineRule="auto"/>
        <w:ind w:left="567" w:hanging="567"/>
        <w:rPr>
          <w:rFonts w:ascii="Times New Roman" w:eastAsia="TimesNewRoman" w:hAnsi="Times New Roman" w:cs="Times New Roman"/>
        </w:rPr>
      </w:pPr>
    </w:p>
    <w:p w14:paraId="6097FA7F"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Pranešimas apie šalutinį poveikį</w:t>
      </w:r>
    </w:p>
    <w:p w14:paraId="4171C84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12929">
        <w:rPr>
          <w:rFonts w:ascii="Times New Roman" w:eastAsia="Times New Roman" w:hAnsi="Times New Roman" w:cs="Times New Roman"/>
          <w:snapToGrid w:val="0"/>
          <w:lang w:eastAsia="zh-CN"/>
        </w:rPr>
        <w:t>elefonu 8 800 73568</w:t>
      </w:r>
      <w:r w:rsidRPr="00512929">
        <w:rPr>
          <w:rFonts w:ascii="Times New Roman" w:eastAsia="Times New Roman" w:hAnsi="Times New Roman" w:cs="Times New Roman"/>
          <w:snapToGrid w:val="0"/>
        </w:rPr>
        <w:t xml:space="preserve"> arba užpildyti interneto svetainėje </w:t>
      </w:r>
      <w:hyperlink r:id="rId16"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w:t>
      </w:r>
      <w:r w:rsidRPr="00512929">
        <w:rPr>
          <w:rFonts w:ascii="Times New Roman" w:eastAsia="Calibri" w:hAnsi="Times New Roman" w:cs="Times New Roman"/>
          <w:snapToGrid w:val="0"/>
          <w:lang w:eastAsia="zh-CN"/>
        </w:rPr>
        <w:t xml:space="preserve"> 8 800</w:t>
      </w:r>
      <w:r w:rsidRPr="00512929">
        <w:rPr>
          <w:rFonts w:ascii="Times New Roman" w:eastAsia="Times New Roman" w:hAnsi="Times New Roman" w:cs="Times New Roman"/>
          <w:snapToGrid w:val="0"/>
        </w:rPr>
        <w:t xml:space="preserve"> 20131, el. paštu </w:t>
      </w:r>
      <w:hyperlink r:id="rId17" w:history="1">
        <w:r w:rsidRPr="00512929">
          <w:rPr>
            <w:rFonts w:ascii="Times New Roman" w:eastAsia="Times New Roman" w:hAnsi="Times New Roman" w:cs="Times New Roman"/>
            <w:noProof/>
            <w:snapToGrid w:val="0"/>
            <w:color w:val="0000FF"/>
            <w:u w:val="single"/>
            <w:lang w:eastAsia="lt-LT"/>
          </w:rPr>
          <w:t>NepageidaujamaR@vvkt.lt</w:t>
        </w:r>
      </w:hyperlink>
      <w:r w:rsidRPr="0051292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http:// </w:t>
      </w:r>
      <w:hyperlink r:id="rId18"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Pranešdami apie šalutinį poveikį galite mums padėti gauti daugiau informacijos apie šio vaisto saugumą.</w:t>
      </w:r>
    </w:p>
    <w:p w14:paraId="451D4C7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00A8689" w14:textId="77777777" w:rsidR="00512929" w:rsidRPr="00512929" w:rsidRDefault="00512929" w:rsidP="00512929">
      <w:pPr>
        <w:widowControl w:val="0"/>
        <w:tabs>
          <w:tab w:val="left" w:pos="567"/>
        </w:tabs>
        <w:spacing w:after="0" w:line="240" w:lineRule="auto"/>
        <w:ind w:right="-449"/>
        <w:rPr>
          <w:rFonts w:ascii="Times New Roman" w:eastAsia="Times New Roman" w:hAnsi="Times New Roman" w:cs="Times New Roman"/>
          <w:snapToGrid w:val="0"/>
        </w:rPr>
      </w:pPr>
    </w:p>
    <w:p w14:paraId="7ED7F66E"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w:t>
      </w:r>
      <w:r w:rsidRPr="00512929">
        <w:rPr>
          <w:rFonts w:ascii="Times New Roman" w:eastAsia="Times New Roman" w:hAnsi="Times New Roman" w:cs="Times New Roman"/>
          <w:b/>
          <w:bCs/>
          <w:snapToGrid w:val="0"/>
          <w:lang w:eastAsia="x-none"/>
        </w:rPr>
        <w:tab/>
        <w:t>Kaip laikyti Bortezomib Krka</w:t>
      </w:r>
    </w:p>
    <w:p w14:paraId="3E15D0C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5F7FF3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laikykite vaikams nepastebimoje ir nepasiekiamoje vietoje.</w:t>
      </w:r>
    </w:p>
    <w:p w14:paraId="7607E54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27F2F8D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Ant flakono ir dėžutės po </w:t>
      </w:r>
      <w:r w:rsidRPr="00512929">
        <w:rPr>
          <w:rFonts w:ascii="Times New Roman" w:eastAsia="Times New Roman" w:hAnsi="Times New Roman" w:cs="Times New Roman"/>
          <w:snapToGrid w:val="0"/>
          <w:lang w:eastAsia="lt-LT"/>
        </w:rPr>
        <w:t>„</w:t>
      </w:r>
      <w:r w:rsidRPr="00977930">
        <w:rPr>
          <w:rFonts w:ascii="Times New Roman" w:hAnsi="Times New Roman"/>
          <w:highlight w:val="lightGray"/>
        </w:rPr>
        <w:t>Tinka iki“</w:t>
      </w:r>
      <w:r w:rsidRPr="00512929">
        <w:rPr>
          <w:rFonts w:ascii="Times New Roman" w:eastAsia="Times New Roman" w:hAnsi="Times New Roman" w:cs="Times New Roman"/>
          <w:snapToGrid w:val="0"/>
          <w:lang w:eastAsia="lt-LT"/>
        </w:rPr>
        <w:t>/</w:t>
      </w:r>
      <w:r w:rsidRPr="00512929">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2F41C85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9AFA932"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14:paraId="32FA92BF"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vaistas būtų apsaugotas nuo šviesos.</w:t>
      </w:r>
    </w:p>
    <w:p w14:paraId="51DC69F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FDA6554"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Įrodyta, kad gamintojo flakone 25 °C temperatūroje laikomas paruoštas tirpalas cheminiu ir fiziniu požiūriu išlieka stabilus 8 val.</w:t>
      </w:r>
    </w:p>
    <w:p w14:paraId="486E024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Mikrobiologiniu požiūriu, išskyrus atvejus, kai atidarymo/ištirpinimo būdas apsaugo nuo mikrobiologinio užteršimo, vaistas turėtų būti vartojamas nedelsiant.</w:t>
      </w:r>
    </w:p>
    <w:p w14:paraId="3F598767"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tirpalas iš karto nevartojamas, už laikymo laiką ir sąlygas prieš vartojimą atsako vartotojas.</w:t>
      </w:r>
    </w:p>
    <w:p w14:paraId="68AC43B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Visas paruošto vaisto laikymo prieš vartojimą laikotarpis turi būti ne ilgesnis kaip 8 val.</w:t>
      </w:r>
    </w:p>
    <w:p w14:paraId="33ADF63B"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p>
    <w:p w14:paraId="33CC04DC"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Pastebėjus flakono pažeidimų, šio vaisto vartoti negalima.</w:t>
      </w:r>
    </w:p>
    <w:p w14:paraId="34E33414"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B51BA0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noProof/>
          <w:snapToGrid w:val="0"/>
        </w:rPr>
        <w:t>Vaistų negalima išmesti į kanalizaciją arba su buitinėmis atliekomis.</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Kaip išmesti nereikalingus vaistus, klauskite vaistininko.</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Šios priemonės padės apsaugoti aplinką.</w:t>
      </w:r>
    </w:p>
    <w:p w14:paraId="595AABC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67D008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48B2CD1"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w:t>
      </w:r>
      <w:r w:rsidRPr="00512929">
        <w:rPr>
          <w:rFonts w:ascii="Times New Roman" w:eastAsia="Times New Roman" w:hAnsi="Times New Roman" w:cs="Times New Roman"/>
          <w:bCs/>
          <w:snapToGrid w:val="0"/>
          <w:lang w:eastAsia="x-none"/>
        </w:rPr>
        <w:tab/>
      </w:r>
      <w:r w:rsidRPr="00512929">
        <w:rPr>
          <w:rFonts w:ascii="Times New Roman" w:eastAsia="Times New Roman" w:hAnsi="Times New Roman" w:cs="Times New Roman"/>
          <w:b/>
          <w:bCs/>
          <w:snapToGrid w:val="0"/>
          <w:lang w:eastAsia="x-none"/>
        </w:rPr>
        <w:t>Pakuotės turinys ir kita informacija</w:t>
      </w:r>
    </w:p>
    <w:p w14:paraId="6A43109C"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29E123D7"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Bortezomib Krka sudėtis</w:t>
      </w:r>
    </w:p>
    <w:p w14:paraId="3D28A98D" w14:textId="77777777" w:rsidR="00512929" w:rsidRPr="00512929" w:rsidRDefault="00512929" w:rsidP="00512929">
      <w:pPr>
        <w:widowControl w:val="0"/>
        <w:numPr>
          <w:ilvl w:val="0"/>
          <w:numId w:val="1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Veiklioji medžiaga yra bortezomibas. Kiekviename flakone yra 1 mg bortezomibo (manitolio boro esterio pavidalu).</w:t>
      </w:r>
    </w:p>
    <w:p w14:paraId="5BFD53C6" w14:textId="77777777" w:rsidR="00512929" w:rsidRPr="00512929" w:rsidRDefault="00512929" w:rsidP="00512929">
      <w:pPr>
        <w:widowControl w:val="0"/>
        <w:numPr>
          <w:ilvl w:val="0"/>
          <w:numId w:val="1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Pagalbinės medžiagos yra manitolis (E421) ir azotas.</w:t>
      </w:r>
    </w:p>
    <w:p w14:paraId="2083ACB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684F35D"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Bortezomib Krka išvaizda ir kiekis pakuotėje</w:t>
      </w:r>
    </w:p>
    <w:p w14:paraId="65793AA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milteliai injekciniam tirpalui (injekciniai milteliai) yra balti arba balkšvi gumulėliai ar milteliai.</w:t>
      </w:r>
    </w:p>
    <w:p w14:paraId="76CC333E"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2D6C72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I tipo stiklo 5 ml flakonas su pilku bromobutilo gumos kamščiu ir </w:t>
      </w:r>
      <w:r w:rsidRPr="00512929">
        <w:rPr>
          <w:rFonts w:ascii="Times New Roman" w:eastAsia="Calibri" w:hAnsi="Times New Roman" w:cs="Times New Roman"/>
          <w:lang w:eastAsia="lt-LT"/>
        </w:rPr>
        <w:t xml:space="preserve">ir aliumininiu dangteliu su žalia, </w:t>
      </w:r>
      <w:r w:rsidRPr="00512929">
        <w:rPr>
          <w:rFonts w:ascii="Times New Roman" w:eastAsia="Calibri" w:hAnsi="Times New Roman" w:cs="Times New Roman"/>
          <w:lang w:eastAsia="lt-LT"/>
        </w:rPr>
        <w:lastRenderedPageBreak/>
        <w:t>lengvai nuplėšiama plastikine dalimi</w:t>
      </w:r>
      <w:r w:rsidRPr="00512929">
        <w:rPr>
          <w:rFonts w:ascii="Times New Roman" w:eastAsia="Times New Roman" w:hAnsi="Times New Roman" w:cs="Times New Roman"/>
          <w:snapToGrid w:val="0"/>
        </w:rPr>
        <w:t>. Flakone yra 1 mg bortezomibo.</w:t>
      </w:r>
    </w:p>
    <w:p w14:paraId="54A350A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858F71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pakuotėje yra 1, 5 arba 10 flakonų.</w:t>
      </w:r>
    </w:p>
    <w:p w14:paraId="280B4B6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54595EE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Gali būti tiekiamos ne visų dydžių pakuotės.</w:t>
      </w:r>
    </w:p>
    <w:p w14:paraId="039B8B2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1355373"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Registruotojas ir gamintojas</w:t>
      </w:r>
    </w:p>
    <w:p w14:paraId="75CF09D0"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2B862C2"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16B1649A"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2E6D1D4C"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2B09ACAD"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2D3227F0"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7832F9C7"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apie šį vaistą norite sužinoti daugiau, kreipkitės į vietinį registruotojo atstovą:</w:t>
      </w:r>
    </w:p>
    <w:p w14:paraId="56A52E1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tbl>
      <w:tblPr>
        <w:tblW w:w="4678" w:type="dxa"/>
        <w:tblInd w:w="-34" w:type="dxa"/>
        <w:tblLayout w:type="fixed"/>
        <w:tblLook w:val="0000" w:firstRow="0" w:lastRow="0" w:firstColumn="0" w:lastColumn="0" w:noHBand="0" w:noVBand="0"/>
      </w:tblPr>
      <w:tblGrid>
        <w:gridCol w:w="4678"/>
      </w:tblGrid>
      <w:tr w:rsidR="00512929" w:rsidRPr="00512929" w14:paraId="59785592" w14:textId="77777777" w:rsidTr="00A844F9">
        <w:tc>
          <w:tcPr>
            <w:tcW w:w="4678" w:type="dxa"/>
          </w:tcPr>
          <w:tbl>
            <w:tblPr>
              <w:tblW w:w="4678" w:type="dxa"/>
              <w:tblLayout w:type="fixed"/>
              <w:tblLook w:val="0000" w:firstRow="0" w:lastRow="0" w:firstColumn="0" w:lastColumn="0" w:noHBand="0" w:noVBand="0"/>
            </w:tblPr>
            <w:tblGrid>
              <w:gridCol w:w="4678"/>
            </w:tblGrid>
            <w:tr w:rsidR="00512929" w:rsidRPr="00512929" w14:paraId="488EBF49" w14:textId="77777777" w:rsidTr="00A844F9">
              <w:tc>
                <w:tcPr>
                  <w:tcW w:w="4678" w:type="dxa"/>
                </w:tcPr>
                <w:p w14:paraId="19E630A7"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UAB KRKA Lietuva</w:t>
                  </w:r>
                </w:p>
                <w:p w14:paraId="2EE539A8"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Senasis Ukmergės kelias 4,</w:t>
                  </w:r>
                </w:p>
                <w:p w14:paraId="2AE1A458"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Užubalių km.,Vilniaus r.</w:t>
                  </w:r>
                </w:p>
                <w:p w14:paraId="2D6A944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LT - 14013</w:t>
                  </w:r>
                </w:p>
                <w:p w14:paraId="6CC7D04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Tel. + 370 5 236 27 40</w:t>
                  </w:r>
                </w:p>
              </w:tc>
            </w:tr>
          </w:tbl>
          <w:p w14:paraId="274D3F0B" w14:textId="77777777" w:rsidR="00512929" w:rsidRPr="00512929" w:rsidRDefault="00512929" w:rsidP="00512929">
            <w:pPr>
              <w:widowControl w:val="0"/>
              <w:tabs>
                <w:tab w:val="left" w:pos="-720"/>
              </w:tabs>
              <w:spacing w:after="0" w:line="240" w:lineRule="auto"/>
              <w:rPr>
                <w:rFonts w:ascii="Times New Roman" w:eastAsia="Times New Roman" w:hAnsi="Times New Roman" w:cs="Times New Roman"/>
                <w:lang w:eastAsia="sl-SI"/>
              </w:rPr>
            </w:pPr>
          </w:p>
        </w:tc>
      </w:tr>
    </w:tbl>
    <w:p w14:paraId="7877B44D" w14:textId="77777777" w:rsidR="00512929" w:rsidRPr="00512929" w:rsidRDefault="00512929" w:rsidP="00512929">
      <w:pPr>
        <w:widowControl w:val="0"/>
        <w:spacing w:after="0" w:line="240" w:lineRule="auto"/>
        <w:rPr>
          <w:rFonts w:ascii="Times New Roman" w:eastAsia="Times New Roman" w:hAnsi="Times New Roman" w:cs="Times New Roman"/>
          <w:b/>
          <w:lang w:eastAsia="sl-SI"/>
        </w:rPr>
      </w:pPr>
    </w:p>
    <w:p w14:paraId="234CEE41" w14:textId="77777777" w:rsidR="00512929" w:rsidRPr="00512929" w:rsidRDefault="00512929" w:rsidP="00512929">
      <w:pPr>
        <w:widowControl w:val="0"/>
        <w:spacing w:after="0" w:line="240" w:lineRule="auto"/>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Šis vaistas EEE valstybėse narėse registruotas</w:t>
      </w:r>
      <w:r w:rsidRPr="00512929" w:rsidDel="00DC45A6">
        <w:rPr>
          <w:rFonts w:ascii="Times New Roman" w:eastAsia="Times New Roman" w:hAnsi="Times New Roman" w:cs="Times New Roman"/>
          <w:b/>
          <w:lang w:eastAsia="sl-SI"/>
        </w:rPr>
        <w:t xml:space="preserve"> </w:t>
      </w:r>
      <w:r w:rsidRPr="00512929">
        <w:rPr>
          <w:rFonts w:ascii="Times New Roman" w:eastAsia="Times New Roman" w:hAnsi="Times New Roman" w:cs="Times New Roman"/>
          <w:b/>
          <w:lang w:eastAsia="sl-SI"/>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126"/>
      </w:tblGrid>
      <w:tr w:rsidR="00512929" w:rsidRPr="00512929" w14:paraId="0F245AAF" w14:textId="77777777" w:rsidTr="00A844F9">
        <w:tc>
          <w:tcPr>
            <w:tcW w:w="4253" w:type="dxa"/>
            <w:tcBorders>
              <w:top w:val="single" w:sz="4" w:space="0" w:color="auto"/>
              <w:left w:val="single" w:sz="4" w:space="0" w:color="auto"/>
              <w:bottom w:val="single" w:sz="4" w:space="0" w:color="auto"/>
              <w:right w:val="single" w:sz="4" w:space="0" w:color="auto"/>
            </w:tcBorders>
            <w:shd w:val="clear" w:color="auto" w:fill="auto"/>
          </w:tcPr>
          <w:p w14:paraId="595CE5E4"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Vokietija, Slovakija, Čekija, Lenkija, Vengrija, Rumunija, Lietuva, Latvija, Estija, Slovėnija, Kroatija, Belgija, Danija, Suomija, Prancūzija, Islandija, Airija, Italija, Nyderlandai, Norvegija, Portugalija, Švedija, Ispanija, Jungtinė Karalystė</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EC3118"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Bortezomib Krka</w:t>
            </w:r>
          </w:p>
        </w:tc>
      </w:tr>
      <w:tr w:rsidR="00512929" w:rsidRPr="00512929" w14:paraId="34509ACC" w14:textId="77777777" w:rsidTr="00A844F9">
        <w:tc>
          <w:tcPr>
            <w:tcW w:w="4253" w:type="dxa"/>
            <w:tcBorders>
              <w:top w:val="single" w:sz="4" w:space="0" w:color="auto"/>
              <w:left w:val="single" w:sz="4" w:space="0" w:color="auto"/>
              <w:bottom w:val="single" w:sz="4" w:space="0" w:color="auto"/>
              <w:right w:val="single" w:sz="4" w:space="0" w:color="auto"/>
            </w:tcBorders>
            <w:shd w:val="clear" w:color="auto" w:fill="auto"/>
          </w:tcPr>
          <w:p w14:paraId="00B7B3CF"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Austrija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79C393"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snapToGrid w:val="0"/>
                <w:lang w:val="en-US"/>
              </w:rPr>
            </w:pPr>
            <w:r w:rsidRPr="00512929">
              <w:rPr>
                <w:rFonts w:ascii="Times New Roman" w:eastAsia="Times New Roman" w:hAnsi="Times New Roman" w:cs="Times New Roman"/>
                <w:snapToGrid w:val="0"/>
                <w:lang w:val="en-US"/>
              </w:rPr>
              <w:t>Bortezomib HCS</w:t>
            </w:r>
          </w:p>
        </w:tc>
      </w:tr>
      <w:tr w:rsidR="00512929" w:rsidRPr="00512929" w14:paraId="3DDCA357" w14:textId="77777777" w:rsidTr="00A844F9">
        <w:tc>
          <w:tcPr>
            <w:tcW w:w="4253" w:type="dxa"/>
            <w:tcBorders>
              <w:top w:val="single" w:sz="4" w:space="0" w:color="auto"/>
              <w:left w:val="single" w:sz="4" w:space="0" w:color="auto"/>
              <w:bottom w:val="single" w:sz="4" w:space="0" w:color="auto"/>
              <w:right w:val="single" w:sz="4" w:space="0" w:color="auto"/>
            </w:tcBorders>
            <w:shd w:val="clear" w:color="auto" w:fill="auto"/>
          </w:tcPr>
          <w:p w14:paraId="134F5286" w14:textId="77777777" w:rsidR="00512929" w:rsidRPr="00977930" w:rsidRDefault="00512929" w:rsidP="00512929">
            <w:pPr>
              <w:widowControl w:val="0"/>
              <w:numPr>
                <w:ilvl w:val="12"/>
                <w:numId w:val="0"/>
              </w:numPr>
              <w:tabs>
                <w:tab w:val="left" w:pos="708"/>
              </w:tabs>
              <w:spacing w:after="0" w:line="240" w:lineRule="auto"/>
              <w:ind w:right="-2"/>
              <w:rPr>
                <w:rFonts w:ascii="Times New Roman" w:hAnsi="Times New Roman"/>
                <w:highlight w:val="yellow"/>
              </w:rPr>
            </w:pPr>
            <w:r w:rsidRPr="00512929">
              <w:rPr>
                <w:rFonts w:ascii="Times New Roman" w:eastAsia="Times New Roman" w:hAnsi="Times New Roman" w:cs="Times New Roman"/>
                <w:lang w:eastAsia="sl-SI"/>
              </w:rPr>
              <w:t>Bulgarija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1DA8AB" w14:textId="77777777" w:rsidR="00512929" w:rsidRPr="00977930" w:rsidRDefault="00512929" w:rsidP="00512929">
            <w:pPr>
              <w:widowControl w:val="0"/>
              <w:numPr>
                <w:ilvl w:val="12"/>
                <w:numId w:val="0"/>
              </w:numPr>
              <w:tabs>
                <w:tab w:val="left" w:pos="708"/>
              </w:tabs>
              <w:spacing w:after="0" w:line="240" w:lineRule="auto"/>
              <w:ind w:right="-2"/>
              <w:rPr>
                <w:rFonts w:ascii="Times New Roman" w:hAnsi="Times New Roman"/>
                <w:strike/>
                <w:highlight w:val="yellow"/>
              </w:rPr>
            </w:pPr>
            <w:r w:rsidRPr="00512929">
              <w:rPr>
                <w:rFonts w:ascii="Times New Roman" w:eastAsia="Times New Roman" w:hAnsi="Times New Roman" w:cs="Times New Roman"/>
                <w:snapToGrid w:val="0"/>
                <w:lang w:val="en-US"/>
              </w:rPr>
              <w:t>Бортезомиб Крка</w:t>
            </w:r>
          </w:p>
        </w:tc>
      </w:tr>
    </w:tbl>
    <w:p w14:paraId="54732276"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5FFDEB3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2B36BCAF" w14:textId="45BC9C7E"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Šis pakuotės lapelis paskutinį kartą peržiūrėtas </w:t>
      </w:r>
      <w:r w:rsidR="00925B56">
        <w:rPr>
          <w:rFonts w:ascii="Times New Roman" w:eastAsia="Times New Roman" w:hAnsi="Times New Roman" w:cs="Times New Roman"/>
          <w:b/>
          <w:snapToGrid w:val="0"/>
        </w:rPr>
        <w:t>2021-04-29.</w:t>
      </w:r>
    </w:p>
    <w:p w14:paraId="6DF15585"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5E6AC840"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41911FAF"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12929">
        <w:rPr>
          <w:rFonts w:ascii="Times New Roman" w:eastAsia="Times New Roman" w:hAnsi="Times New Roman" w:cs="Times New Roman"/>
          <w:i/>
          <w:snapToGrid w:val="0"/>
        </w:rPr>
        <w:t xml:space="preserve"> </w:t>
      </w:r>
      <w:hyperlink r:id="rId19" w:history="1">
        <w:r w:rsidRPr="00512929">
          <w:rPr>
            <w:rFonts w:ascii="Times New Roman" w:eastAsia="SimSun" w:hAnsi="Times New Roman" w:cs="Times New Roman"/>
            <w:snapToGrid w:val="0"/>
            <w:color w:val="0000FF"/>
            <w:u w:val="single"/>
          </w:rPr>
          <w:t>http://www.vvkt.lt/</w:t>
        </w:r>
      </w:hyperlink>
      <w:r w:rsidRPr="00512929">
        <w:rPr>
          <w:rFonts w:ascii="Times New Roman" w:eastAsia="Times New Roman" w:hAnsi="Times New Roman" w:cs="Times New Roman"/>
          <w:snapToGrid w:val="0"/>
        </w:rPr>
        <w:t>.</w:t>
      </w:r>
    </w:p>
    <w:p w14:paraId="77794DA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br w:type="page"/>
      </w:r>
      <w:r w:rsidRPr="00512929">
        <w:rPr>
          <w:rFonts w:ascii="Times New Roman" w:eastAsia="Times New Roman" w:hAnsi="Times New Roman" w:cs="Times New Roman"/>
          <w:snapToGrid w:val="0"/>
        </w:rPr>
        <w:lastRenderedPageBreak/>
        <w:t>---------------------------------------------------------------------------------------------------------------------------</w:t>
      </w:r>
    </w:p>
    <w:p w14:paraId="03A4A151"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rPr>
      </w:pPr>
      <w:r w:rsidRPr="00512929">
        <w:rPr>
          <w:rFonts w:ascii="Times New Roman" w:eastAsia="Times New Roman" w:hAnsi="Times New Roman" w:cs="Times New Roman"/>
          <w:snapToGrid w:val="0"/>
        </w:rPr>
        <w:t>Toliau pateikta informacija skirta tik sveikatos priežiūros specialistams:</w:t>
      </w:r>
    </w:p>
    <w:p w14:paraId="5DCD42F7" w14:textId="77777777" w:rsidR="00512929" w:rsidRPr="00512929" w:rsidRDefault="00512929" w:rsidP="00512929">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268EF3D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1 mg milteliai injekciniam tirpalui</w:t>
      </w:r>
    </w:p>
    <w:p w14:paraId="552C7CF4" w14:textId="4C380E04" w:rsidR="00512929" w:rsidRDefault="00512929" w:rsidP="00512929">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1D7E8D44" w14:textId="77777777" w:rsidR="00750D7B" w:rsidRPr="00512929" w:rsidRDefault="00750D7B" w:rsidP="00512929">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26C2894A"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t>Į VENĄ LEIDŽIAMO TIRPALO PARUOŠIMAS</w:t>
      </w:r>
    </w:p>
    <w:p w14:paraId="10199DE6"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41CB350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Pastaba: Bortezomib Krka yra citotoksinis vaistas, todėl tvarkyti ir ruošti jį reikia atsargiai. Rekomenduojama mūvėti pirštines ir dėvėti kitą apsauginę aprangą, kad oda būtų apsaugota nuo kontakto su vaistu.</w:t>
      </w:r>
    </w:p>
    <w:p w14:paraId="2BBD46E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755AFB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NĖRA KONSERVANTŲ, TODĖL VISOS PROCEDŪROS METU BŪTINA GRIEŽTAI LAIKYTIS ASEPTIKOS REIKALAVIMŲ.</w:t>
      </w:r>
    </w:p>
    <w:p w14:paraId="4D439264"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453F107"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1.1</w:t>
      </w:r>
      <w:r w:rsidRPr="00512929">
        <w:rPr>
          <w:rFonts w:ascii="Times New Roman" w:eastAsia="Times New Roman" w:hAnsi="Times New Roman" w:cs="Times New Roman"/>
          <w:snapToGrid w:val="0"/>
        </w:rPr>
        <w:tab/>
      </w:r>
      <w:r w:rsidRPr="00512929">
        <w:rPr>
          <w:rFonts w:ascii="Times New Roman" w:eastAsia="Times New Roman" w:hAnsi="Times New Roman" w:cs="Times New Roman"/>
          <w:b/>
          <w:snapToGrid w:val="0"/>
        </w:rPr>
        <w:t>1 mg flakono paruošimas</w:t>
      </w:r>
      <w:r w:rsidRPr="00512929">
        <w:rPr>
          <w:rFonts w:ascii="Times New Roman" w:eastAsia="Times New Roman" w:hAnsi="Times New Roman" w:cs="Times New Roman"/>
          <w:snapToGrid w:val="0"/>
        </w:rPr>
        <w:t xml:space="preserve">: į flakoną, kuriame yra Bortezomib Krka miltelių, reikia </w:t>
      </w:r>
      <w:r w:rsidRPr="00512929">
        <w:rPr>
          <w:rFonts w:ascii="Times New Roman" w:eastAsia="Times New Roman" w:hAnsi="Times New Roman" w:cs="Times New Roman"/>
          <w:b/>
          <w:snapToGrid w:val="0"/>
        </w:rPr>
        <w:t>atsargiai suleisti 1 ml</w:t>
      </w:r>
      <w:r w:rsidRPr="00512929">
        <w:rPr>
          <w:rFonts w:ascii="Times New Roman" w:eastAsia="Times New Roman" w:hAnsi="Times New Roman" w:cs="Times New Roman"/>
          <w:snapToGrid w:val="0"/>
        </w:rPr>
        <w:t xml:space="preserve"> sterilaus 9 mg/ml (0,9%) natrio chlorido injekcinio tirpalo naudojant 1 ml švirkštą, nenuimant flakono kamščio. Liofilizuoti milteliai visiškai ištirpsta greičiau kaip per 2 min.</w:t>
      </w:r>
    </w:p>
    <w:p w14:paraId="13526633" w14:textId="77777777" w:rsidR="00512929" w:rsidRPr="00512929" w:rsidRDefault="00512929" w:rsidP="00512929">
      <w:pPr>
        <w:widowControl w:val="0"/>
        <w:tabs>
          <w:tab w:val="left" w:pos="567"/>
        </w:tabs>
        <w:spacing w:after="0" w:line="240" w:lineRule="auto"/>
        <w:ind w:left="567"/>
        <w:rPr>
          <w:rFonts w:ascii="Times New Roman" w:eastAsia="Times New Roman" w:hAnsi="Times New Roman" w:cs="Times New Roman"/>
          <w:snapToGrid w:val="0"/>
        </w:rPr>
      </w:pPr>
    </w:p>
    <w:p w14:paraId="5B275F09" w14:textId="77777777" w:rsidR="00512929" w:rsidRPr="00512929" w:rsidRDefault="00512929" w:rsidP="00512929">
      <w:pPr>
        <w:widowControl w:val="0"/>
        <w:tabs>
          <w:tab w:val="left" w:pos="567"/>
        </w:tabs>
        <w:spacing w:after="0" w:line="240" w:lineRule="auto"/>
        <w:ind w:left="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Gauto tirpalo koncentracija yra 1 mg/ml. Paruoštas tirpalas yra skaidrus, bespalvis, jo galutinis pH 4</w:t>
      </w:r>
      <w:r w:rsidRPr="00512929">
        <w:rPr>
          <w:rFonts w:ascii="Times New Roman" w:eastAsia="Times New Roman" w:hAnsi="Times New Roman" w:cs="Times New Roman"/>
          <w:snapToGrid w:val="0"/>
        </w:rPr>
        <w:noBreakHyphen/>
        <w:t>7. Tirpalo pH tikrinti nereikia.</w:t>
      </w:r>
    </w:p>
    <w:p w14:paraId="1075B21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0E3CE8D5"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1.2</w:t>
      </w:r>
      <w:r w:rsidRPr="00512929">
        <w:rPr>
          <w:rFonts w:ascii="Times New Roman" w:eastAsia="Times New Roman" w:hAnsi="Times New Roman" w:cs="Times New Roman"/>
          <w:snapToGrid w:val="0"/>
        </w:rPr>
        <w:tab/>
        <w:t>Paruoštą tirpalą prieš vartojimą būtina apžiūrėti, ar nėra dalelių ir ar nepakitusi spalva. Jeigu spalva pakitusi ar yra dalelių, paruoštą tirpalą būtina sunaikinti.</w:t>
      </w:r>
      <w:r w:rsidRPr="00512929">
        <w:rPr>
          <w:rFonts w:ascii="Times New Roman" w:eastAsia="Calibri" w:hAnsi="Times New Roman" w:cs="Times New Roman"/>
          <w:color w:val="000000"/>
        </w:rPr>
        <w:t xml:space="preserve"> </w:t>
      </w:r>
      <w:r w:rsidRPr="00512929">
        <w:rPr>
          <w:rFonts w:ascii="Times New Roman" w:eastAsia="Times New Roman" w:hAnsi="Times New Roman" w:cs="Times New Roman"/>
          <w:snapToGrid w:val="0"/>
        </w:rPr>
        <w:t>Būtina patikrinti, ar flakone esančio tirpalo koncentracija yra tinkama (1 mg/ml), kad į veną būtų suleista tinkama dozė.</w:t>
      </w:r>
    </w:p>
    <w:p w14:paraId="51BCDEC3"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p>
    <w:p w14:paraId="55BABF32"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1.3</w:t>
      </w:r>
      <w:r w:rsidRPr="00512929">
        <w:rPr>
          <w:rFonts w:ascii="Times New Roman" w:eastAsia="Times New Roman" w:hAnsi="Times New Roman" w:cs="Times New Roman"/>
          <w:snapToGrid w:val="0"/>
        </w:rPr>
        <w:tab/>
        <w:t>Paruoštame tirpale konservantų nėra, todėl jis turi būti suvartotas nedelsiant po paruošimo. Vis dėlto gamintojo flakone ir (arba) švirkšte 25 °C temperatūroje laikomas paruoštas tirpalas cheminiu ir fiziniu požiūriu išlieka stabilus 8 val. Visas paruošto vaisto laikymo prieš vartojimą laikotarpis turi būti ne ilgesnis kaip 8 val. Jeigu tirpalas iš karto nevartojamas, už laikymo laiką ir sąlygas prieš vartojimą atsako vartotojas.</w:t>
      </w:r>
    </w:p>
    <w:p w14:paraId="7845D1A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987FFF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Ištirpinto vaisto nebūtina saugoti nuo šviesos.</w:t>
      </w:r>
    </w:p>
    <w:p w14:paraId="617408A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B7C47D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9DD72F4"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VARTOJIMAS</w:t>
      </w:r>
    </w:p>
    <w:p w14:paraId="2F8FBEAD"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892C9FD"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Ištirpinus miltelius, iš flakono reikia ištraukti reikiamą paruošto tirpalo kiekį, atitinkantį pagal paciento kūno paviršiaus plotą apskaičiuotą dozę.</w:t>
      </w:r>
    </w:p>
    <w:p w14:paraId="725BD243"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būtina patikrinti dozę ir koncentraciją švirkšte (reikia patikrinti, ar ant švirkšto yra pažymėta, kad tirpalas skirtas leisti į veną).</w:t>
      </w:r>
    </w:p>
    <w:p w14:paraId="479E4EFF"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Tirpalą reikia suleisti į veną kaip smūginę dozę (per 3</w:t>
      </w:r>
      <w:r w:rsidRPr="00512929">
        <w:rPr>
          <w:rFonts w:ascii="Times New Roman" w:eastAsia="Times New Roman" w:hAnsi="Times New Roman" w:cs="Times New Roman"/>
          <w:snapToGrid w:val="0"/>
        </w:rPr>
        <w:noBreakHyphen/>
        <w:t>5 sekundes) per periferinės ar centrinės venos kateterį.</w:t>
      </w:r>
    </w:p>
    <w:p w14:paraId="1F4973D1"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Intraveninį kateterį reikia praplauti steriliu 9 mg/ml (0,9%) natrio chlorido tirpalu.</w:t>
      </w:r>
    </w:p>
    <w:p w14:paraId="5FECD0F8"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1B19B534" w14:textId="77777777" w:rsidR="00512929" w:rsidRPr="00512929" w:rsidRDefault="00512929" w:rsidP="00512929">
      <w:pPr>
        <w:widowControl w:val="0"/>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1 mg milteliai injekciniam tirpalui YRA SKIRTI LEISTI TIK Į VENĄ. Negalima vartoti kitais būdais. Suleidimas į povoratinklinę ertmę sukėlė mirtį.</w:t>
      </w:r>
    </w:p>
    <w:p w14:paraId="4449501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4B91CDF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397F14C"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ATLIEKŲ TVARKYMAS</w:t>
      </w:r>
    </w:p>
    <w:p w14:paraId="6710C5A7"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97B77B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Flakono turinį galima vartoti tik vieną kartą, tirpalo likutį būtina sunaikinti.</w:t>
      </w:r>
    </w:p>
    <w:p w14:paraId="60ACEF2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Nesuvartotą vaistą ar atliekas reikia tvarkyti laikantis vietinių reikalavimų.</w:t>
      </w:r>
    </w:p>
    <w:p w14:paraId="655FFADE" w14:textId="77777777" w:rsidR="00512929" w:rsidRPr="00512929" w:rsidRDefault="00512929" w:rsidP="00512929">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snapToGrid w:val="0"/>
        </w:rPr>
        <w:br w:type="page"/>
      </w:r>
      <w:r w:rsidRPr="00512929">
        <w:rPr>
          <w:rFonts w:ascii="Times New Roman" w:eastAsia="Times New Roman" w:hAnsi="Times New Roman" w:cs="Times New Roman"/>
          <w:b/>
          <w:bCs/>
          <w:iCs/>
          <w:snapToGrid w:val="0"/>
          <w:lang w:eastAsia="x-none"/>
        </w:rPr>
        <w:lastRenderedPageBreak/>
        <w:t>Pakuotės lapelis:</w:t>
      </w:r>
      <w:r w:rsidRPr="00512929">
        <w:rPr>
          <w:rFonts w:ascii="Times New Roman" w:eastAsia="Times New Roman" w:hAnsi="Times New Roman" w:cs="Times New Roman"/>
          <w:b/>
          <w:snapToGrid w:val="0"/>
          <w:lang w:eastAsia="x-none"/>
        </w:rPr>
        <w:t xml:space="preserve"> </w:t>
      </w:r>
      <w:r w:rsidRPr="00512929">
        <w:rPr>
          <w:rFonts w:ascii="Times New Roman" w:eastAsia="Times New Roman" w:hAnsi="Times New Roman" w:cs="Times New Roman"/>
          <w:b/>
          <w:bCs/>
          <w:iCs/>
          <w:snapToGrid w:val="0"/>
          <w:lang w:eastAsia="x-none"/>
        </w:rPr>
        <w:t>informacija vartotojui</w:t>
      </w:r>
    </w:p>
    <w:p w14:paraId="2E2803F8" w14:textId="77777777" w:rsidR="00512929" w:rsidRPr="00512929" w:rsidRDefault="00512929" w:rsidP="00512929">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502D1B75"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3,5 mg milteliai injekciniam tirpalui</w:t>
      </w:r>
    </w:p>
    <w:p w14:paraId="6D833397" w14:textId="77777777" w:rsidR="00512929" w:rsidRPr="00512929" w:rsidRDefault="00512929" w:rsidP="00512929">
      <w:pPr>
        <w:widowControl w:val="0"/>
        <w:tabs>
          <w:tab w:val="left" w:pos="567"/>
        </w:tabs>
        <w:spacing w:after="0" w:line="240" w:lineRule="auto"/>
        <w:jc w:val="center"/>
        <w:rPr>
          <w:rFonts w:ascii="Times New Roman" w:eastAsia="Times New Roman" w:hAnsi="Times New Roman" w:cs="Times New Roman"/>
          <w:b/>
          <w:snapToGrid w:val="0"/>
        </w:rPr>
      </w:pPr>
    </w:p>
    <w:p w14:paraId="5D5F0AC2" w14:textId="77777777" w:rsidR="00512929" w:rsidRPr="00512929" w:rsidRDefault="00512929" w:rsidP="00512929">
      <w:pPr>
        <w:widowControl w:val="0"/>
        <w:numPr>
          <w:ilvl w:val="12"/>
          <w:numId w:val="0"/>
        </w:numPr>
        <w:spacing w:after="0" w:line="240" w:lineRule="auto"/>
        <w:jc w:val="center"/>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bortezomibas</w:t>
      </w:r>
    </w:p>
    <w:p w14:paraId="222CABB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6C35867" w14:textId="77777777" w:rsidR="00512929" w:rsidRPr="00512929" w:rsidRDefault="00512929" w:rsidP="00512929">
      <w:pPr>
        <w:widowControl w:val="0"/>
        <w:spacing w:after="0" w:line="240" w:lineRule="auto"/>
        <w:ind w:left="142" w:hanging="142"/>
        <w:rPr>
          <w:rFonts w:ascii="Times New Roman" w:eastAsia="Times New Roman" w:hAnsi="Times New Roman" w:cs="Times New Roman"/>
          <w:snapToGrid w:val="0"/>
        </w:rPr>
      </w:pPr>
      <w:r w:rsidRPr="00512929">
        <w:rPr>
          <w:rFonts w:ascii="Times New Roman" w:eastAsia="Times New Roman" w:hAnsi="Times New Roman" w:cs="Times New Roman"/>
          <w:b/>
          <w:snapToGrid w:val="0"/>
        </w:rPr>
        <w:t>Atidžiai perskaitykite visą šį lapelį, prieš pradėdami vartoti vaistą, nes jame pateikiama Jums svarbi informacija.</w:t>
      </w:r>
    </w:p>
    <w:p w14:paraId="2F233C9D" w14:textId="77777777" w:rsidR="00512929" w:rsidRPr="00512929" w:rsidRDefault="00512929" w:rsidP="00512929">
      <w:pPr>
        <w:widowControl w:val="0"/>
        <w:numPr>
          <w:ilvl w:val="0"/>
          <w:numId w:val="47"/>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Neišmeskite šio lapelio, nes vėl gali prireikti jį perskaityti.</w:t>
      </w:r>
    </w:p>
    <w:p w14:paraId="75D91AAA" w14:textId="77777777" w:rsidR="00512929" w:rsidRPr="00512929" w:rsidRDefault="00512929" w:rsidP="00512929">
      <w:pPr>
        <w:widowControl w:val="0"/>
        <w:numPr>
          <w:ilvl w:val="0"/>
          <w:numId w:val="47"/>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kiltų daugiau klausimų, kreipkitės į gydytoją, vaistininką arba slaugytoją.</w:t>
      </w:r>
    </w:p>
    <w:p w14:paraId="24E0DE7A" w14:textId="77777777" w:rsidR="00512929" w:rsidRPr="00512929" w:rsidRDefault="00512929" w:rsidP="00512929">
      <w:pPr>
        <w:widowControl w:val="0"/>
        <w:numPr>
          <w:ilvl w:val="0"/>
          <w:numId w:val="47"/>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61C3A564"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29ACDA93"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674A0CCC"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Apie ką rašoma šiame lapelyje?</w:t>
      </w:r>
    </w:p>
    <w:p w14:paraId="1ED9CE52"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p>
    <w:p w14:paraId="24CCDBF5"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w:t>
      </w:r>
      <w:r w:rsidRPr="00512929">
        <w:rPr>
          <w:rFonts w:ascii="Times New Roman" w:eastAsia="Times New Roman" w:hAnsi="Times New Roman" w:cs="Times New Roman"/>
          <w:snapToGrid w:val="0"/>
        </w:rPr>
        <w:tab/>
        <w:t>Kas yra Bortezomib Krka ir kam jis vartojamas</w:t>
      </w:r>
    </w:p>
    <w:p w14:paraId="621F1A5F"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2.</w:t>
      </w:r>
      <w:r w:rsidRPr="00512929">
        <w:rPr>
          <w:rFonts w:ascii="Times New Roman" w:eastAsia="Times New Roman" w:hAnsi="Times New Roman" w:cs="Times New Roman"/>
          <w:snapToGrid w:val="0"/>
        </w:rPr>
        <w:tab/>
        <w:t>Kas žinotina prieš vartojant Bortezomib Krka</w:t>
      </w:r>
    </w:p>
    <w:p w14:paraId="5E439C94"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3.</w:t>
      </w:r>
      <w:r w:rsidRPr="00512929">
        <w:rPr>
          <w:rFonts w:ascii="Times New Roman" w:eastAsia="Times New Roman" w:hAnsi="Times New Roman" w:cs="Times New Roman"/>
          <w:snapToGrid w:val="0"/>
        </w:rPr>
        <w:tab/>
        <w:t>Kaip vartoti Bortezomib Krka</w:t>
      </w:r>
    </w:p>
    <w:p w14:paraId="62DAD373"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4.</w:t>
      </w:r>
      <w:r w:rsidRPr="00512929">
        <w:rPr>
          <w:rFonts w:ascii="Times New Roman" w:eastAsia="Times New Roman" w:hAnsi="Times New Roman" w:cs="Times New Roman"/>
          <w:snapToGrid w:val="0"/>
        </w:rPr>
        <w:tab/>
        <w:t>Galimas šalutinis poveikis</w:t>
      </w:r>
    </w:p>
    <w:p w14:paraId="7FEEBC03" w14:textId="77777777" w:rsidR="00512929" w:rsidRPr="00512929" w:rsidRDefault="00512929" w:rsidP="00512929">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5.</w:t>
      </w:r>
      <w:r w:rsidRPr="00512929">
        <w:rPr>
          <w:rFonts w:ascii="Times New Roman" w:eastAsia="Times New Roman" w:hAnsi="Times New Roman" w:cs="Times New Roman"/>
          <w:snapToGrid w:val="0"/>
        </w:rPr>
        <w:tab/>
        <w:t>Kaip laikyti Bortezomib Krka</w:t>
      </w:r>
    </w:p>
    <w:p w14:paraId="04AFCC1C" w14:textId="77777777" w:rsidR="00512929" w:rsidRPr="00512929" w:rsidRDefault="00512929" w:rsidP="00512929">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6.</w:t>
      </w:r>
      <w:r w:rsidRPr="00512929">
        <w:rPr>
          <w:rFonts w:ascii="Times New Roman" w:eastAsia="Times New Roman" w:hAnsi="Times New Roman" w:cs="Times New Roman"/>
          <w:snapToGrid w:val="0"/>
        </w:rPr>
        <w:tab/>
        <w:t>Pakuotės turinys ir kita informacija</w:t>
      </w:r>
    </w:p>
    <w:p w14:paraId="6735FBF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D0F98C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A65F684"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1.</w:t>
      </w:r>
      <w:r w:rsidRPr="00512929">
        <w:rPr>
          <w:rFonts w:ascii="Times New Roman" w:eastAsia="Times New Roman" w:hAnsi="Times New Roman" w:cs="Times New Roman"/>
          <w:b/>
          <w:bCs/>
          <w:snapToGrid w:val="0"/>
          <w:lang w:eastAsia="x-none"/>
        </w:rPr>
        <w:tab/>
        <w:t>Kas yra Bortezomib Krka ir kam jis vartojamas</w:t>
      </w:r>
    </w:p>
    <w:p w14:paraId="34AF246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E15812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yra veikliosios medžiagos bortezomibo, kuris vadinamas proteosomų inhibitoriumi. Proteosomos yra svarbios kontroliuojant ląstelių funkcijas ir augimą. Veikdamas ląstelių funkcijas bortezomibas gali naikinti vėžio ląsteles.</w:t>
      </w:r>
    </w:p>
    <w:p w14:paraId="5A0986C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A8505B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vartojamas gydyti dauginę mielomą (kaulų čiulpų vėžį) vyresniems kaip 18 metų pacientams.</w:t>
      </w:r>
    </w:p>
    <w:p w14:paraId="1C3933DF" w14:textId="77777777" w:rsidR="00512929" w:rsidRPr="00512929" w:rsidRDefault="00512929" w:rsidP="00512929">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Vienas Bortezomib Krka arba kartu su kitais vaistais: pegiliuotos liposominės formos doksorubicinu ar deksametazonu vartojamas gydyti pacientus, kurių liga po bent vieno ankstesnio gydymo kurso sunkėja (progresuoja) ir kuriems taikytas kraujo kamieninių ląstelių persodinimas nebuvo sėkmingas arba šis gydymo būdas netinka.</w:t>
      </w:r>
    </w:p>
    <w:p w14:paraId="5987A530" w14:textId="77777777" w:rsidR="00512929" w:rsidRPr="00512929" w:rsidRDefault="00512929" w:rsidP="00512929">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kartu su vaistais melfalanu ir prednizonu vartojamas gydyti pacientus, kurių liga anksčiau nebuvo gydyta ir kuriems netinka didelių dozių chemoterapija su kraujo kamieninių ląstelių persodinimu.</w:t>
      </w:r>
    </w:p>
    <w:p w14:paraId="43D8FE99" w14:textId="77777777" w:rsidR="00512929" w:rsidRPr="00512929" w:rsidRDefault="00512929" w:rsidP="00512929">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kartu su vaistais deksametazonu arba deksametazonu ir talidomidu vartojamas įvadiniam gydymui prieš skiriant didelių dozių chemoterapiją su kraujo ląstelių persodinimu pacientams, kurių liga anksčiau nebuvo gydyta.</w:t>
      </w:r>
    </w:p>
    <w:p w14:paraId="76AC1D74"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3F2DE3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kartu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14:paraId="5744574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3D4EA1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A25C0D6"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2.</w:t>
      </w:r>
      <w:r w:rsidRPr="00512929">
        <w:rPr>
          <w:rFonts w:ascii="Times New Roman" w:eastAsia="Times New Roman" w:hAnsi="Times New Roman" w:cs="Times New Roman"/>
          <w:b/>
          <w:bCs/>
          <w:snapToGrid w:val="0"/>
          <w:lang w:eastAsia="x-none"/>
        </w:rPr>
        <w:tab/>
        <w:t>Kas žinotina prieš vartojant</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b/>
          <w:bCs/>
          <w:snapToGrid w:val="0"/>
          <w:lang w:eastAsia="x-none"/>
        </w:rPr>
        <w:t>Bortezomib Krka</w:t>
      </w:r>
    </w:p>
    <w:p w14:paraId="2563A00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9FF98B7"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Bortezomib Krka vartoti negalima:</w:t>
      </w:r>
    </w:p>
    <w:p w14:paraId="5D9292B3" w14:textId="77777777" w:rsidR="00512929" w:rsidRPr="00512929" w:rsidRDefault="00512929" w:rsidP="00512929">
      <w:pPr>
        <w:widowControl w:val="0"/>
        <w:numPr>
          <w:ilvl w:val="0"/>
          <w:numId w:val="4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yra alergija bortezomibui, borui arba bet kuriai pagalbinei šio vaisto medžiagai (jos išvardytos 6 skyriuje);</w:t>
      </w:r>
    </w:p>
    <w:p w14:paraId="5B12BE5C" w14:textId="77777777" w:rsidR="00512929" w:rsidRPr="00512929" w:rsidRDefault="00512929" w:rsidP="00512929">
      <w:pPr>
        <w:widowControl w:val="0"/>
        <w:numPr>
          <w:ilvl w:val="0"/>
          <w:numId w:val="4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sergate tam tikromis sunkiomis plaučių ar širdies ligomis.</w:t>
      </w:r>
    </w:p>
    <w:p w14:paraId="791DA76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1AB6440"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Įspėjimai ir atsargumo priemonės</w:t>
      </w:r>
    </w:p>
    <w:p w14:paraId="2731924A"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Pasakykite gydytojui, jeigu yra kuri nors iš išvardytų būklių.</w:t>
      </w:r>
    </w:p>
    <w:p w14:paraId="33C5ECB7"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Raudonųjų ar baltųjų kraujo ląstelių kiekio sumažėjimas.</w:t>
      </w:r>
    </w:p>
    <w:p w14:paraId="4B16EC11"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 kraujavimu susijęs sutrikimas ir (arba) kraujo plokštelių kiekio sumažėjimas.</w:t>
      </w:r>
    </w:p>
    <w:p w14:paraId="496B1BDF"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vidurių užkietėjimas, pykinimas ar vėmimas.</w:t>
      </w:r>
    </w:p>
    <w:p w14:paraId="2D190FBB"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apalpimas, svaigulys ar galvos sukimasis.</w:t>
      </w:r>
    </w:p>
    <w:p w14:paraId="357D4AFB"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sutrikimai.</w:t>
      </w:r>
    </w:p>
    <w:p w14:paraId="22B2550E"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Vidutinio sunkumo ar sunkūs kepenų sutrikimai.</w:t>
      </w:r>
    </w:p>
    <w:p w14:paraId="2E75B3B5"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plaštakų ar pėdų tirpimas, dilgčiojimas ar skausmas (neuropatija).</w:t>
      </w:r>
    </w:p>
    <w:p w14:paraId="747BF460"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ar kraujospūdžio sutrikimai.</w:t>
      </w:r>
    </w:p>
    <w:p w14:paraId="525B0DF8"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pasunkėjimas ar kosulys.</w:t>
      </w:r>
    </w:p>
    <w:p w14:paraId="0A33D01E"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Traukuliai.</w:t>
      </w:r>
    </w:p>
    <w:p w14:paraId="00C3CD65"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(įskaitant pasireiškusią aplink akis arba išplitusią visame kūne).</w:t>
      </w:r>
    </w:p>
    <w:p w14:paraId="72AB3B88"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Naviko lizės sindromo simptomai, pvz., raumenų mėšlungis, raumenų silpnumas, minčių susipainiojimas, regos sutrikimas ar apakimas ir dusulys.</w:t>
      </w:r>
    </w:p>
    <w:p w14:paraId="2E17D82E" w14:textId="77777777" w:rsidR="00512929" w:rsidRPr="00512929" w:rsidRDefault="00512929" w:rsidP="00512929">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Atminties praradimas, sutrikęs mąstymas, apsunkintas vaikščiojimas arba apakimas. Tai gali būti sunkios galvos smegenų infekcijos požymiai. Jūsų gydytojas gali nurodyti atlikti papildomus tyrimus ir Jus stebėti.</w:t>
      </w:r>
    </w:p>
    <w:p w14:paraId="63CD20D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F70F66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pradedant gydymą Bortezomib Krka ir reguliariai jo metu bus atliekami Jūsų kraujo tyrimai ir reguliariai nustatomas kraujo ląstelių kiekis.</w:t>
      </w:r>
    </w:p>
    <w:p w14:paraId="3BA9864A"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191998D"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sergate mantijos ląstelių limfoma ir kartu su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vartojate vaistą rituksimabą, turite pasakyti savo gydytojui:</w:t>
      </w:r>
    </w:p>
    <w:p w14:paraId="79BC99CD" w14:textId="77777777" w:rsidR="00512929" w:rsidRPr="00512929" w:rsidRDefault="00512929" w:rsidP="00512929">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NewRoman" w:hAnsi="Times New Roman" w:cs="Times New Roman"/>
        </w:rPr>
        <w:t>jeigu galvojate, kad dabar esate arba anksčiau buvote užsikrėtę hepatito infekcija. Kai kuriais atvejais pacientams, užsikrėtusiems hepatitu B, gali pasikartoti hepatito paūmėjimas, kuris gali būti mirtinas. Jeigu Jums anksčiau buvo diagnozuota hepatito B infekcija, gydytojas atidžiai Jus stebės, ar neatsiranda aktyvaus hepatito B požymių.</w:t>
      </w:r>
    </w:p>
    <w:p w14:paraId="536536B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CF21F2A"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pradedant gydymą Bortezomib Krka, Jūs turite perskaityti visų kartu su Bortezomib Krka vartojamų vaistų pakuočių lapeliuose pateikiamą su tais vaistais susijusią informaciją. Jeigu vartojate talidomidą, reikia skirti ypatingą dėmesį su nėštumo testais ir apsisaugojimu nuo nėštumo susijusiems reikalavimams (žr. šio skyriaus poskyrį „Nėštumas ir žindymo laikotarpis“).</w:t>
      </w:r>
    </w:p>
    <w:p w14:paraId="1FA2900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A7C73D3"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Vaikams ir paaugliams</w:t>
      </w:r>
    </w:p>
    <w:p w14:paraId="5374353A"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vaikams ir paaugliams neturi būti vartojamas, nes nežinoma, kokį poveikį vaistas gali jiems sukelti.</w:t>
      </w:r>
    </w:p>
    <w:p w14:paraId="2C2AC82A"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b/>
          <w:snapToGrid w:val="0"/>
        </w:rPr>
      </w:pPr>
    </w:p>
    <w:p w14:paraId="004DC1C9"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Kiti vaistai ir Bortezomib Krka</w:t>
      </w:r>
    </w:p>
    <w:p w14:paraId="420FFD4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vartojate ar neseniai vartojote kitų vaistų, įskaitant įsigytus be recepto, arba dėl to nesate tikri, apie tai pasakykite gydytojui arba vaistininkui.</w:t>
      </w:r>
    </w:p>
    <w:p w14:paraId="7A74950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Labai svarbu pasakyti savo gydytojui, jeigu vartojate vaistų, kurių sudėtyje yra šių veikliųjų medžiagų:</w:t>
      </w:r>
    </w:p>
    <w:p w14:paraId="658584DB"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ketokonazolo (juo gydomos grybelių sukeltos infekcinės ligos);</w:t>
      </w:r>
    </w:p>
    <w:p w14:paraId="4E46ADA2"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ritonaviro, vartojamo esant ŽIV infekcijai;</w:t>
      </w:r>
    </w:p>
    <w:p w14:paraId="08800529"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rifampicino (antibiotikas, kuriuo gydomos bakterijų sukeltos infekcinės ligos);</w:t>
      </w:r>
    </w:p>
    <w:p w14:paraId="32529930"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karbamazepino, fenitoino ar fenobarbitalio (vaistų nuo epilepsijos);</w:t>
      </w:r>
    </w:p>
    <w:p w14:paraId="25CB8F1F"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jonažolių (</w:t>
      </w:r>
      <w:r w:rsidRPr="00512929">
        <w:rPr>
          <w:rFonts w:ascii="Times New Roman" w:eastAsia="Times New Roman" w:hAnsi="Times New Roman" w:cs="Times New Roman"/>
          <w:i/>
          <w:snapToGrid w:val="0"/>
        </w:rPr>
        <w:t>Hypericum perforatum</w:t>
      </w:r>
      <w:r w:rsidRPr="00512929">
        <w:rPr>
          <w:rFonts w:ascii="Times New Roman" w:eastAsia="Times New Roman" w:hAnsi="Times New Roman" w:cs="Times New Roman"/>
          <w:snapToGrid w:val="0"/>
        </w:rPr>
        <w:t>) preparatų nuo depresijos ir kitų būklių;</w:t>
      </w:r>
    </w:p>
    <w:p w14:paraId="0D3E5315" w14:textId="77777777" w:rsidR="00512929" w:rsidRPr="00512929" w:rsidRDefault="00512929" w:rsidP="00512929">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geriamųjų vaistų nuo cukrinio diabeto.</w:t>
      </w:r>
    </w:p>
    <w:p w14:paraId="2B0616A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23A0168E"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Nėštumas ir žindymo laikotarpis</w:t>
      </w:r>
    </w:p>
    <w:p w14:paraId="4F8E1229"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esate nėščia, Bortezomib Krka vartoti negalima, išskyrus neabejotinai būtinus atvejus.</w:t>
      </w:r>
    </w:p>
    <w:p w14:paraId="185BA12A"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0E427BD0"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Ir vyrai, ir moterys turi naudoti veiksmingą kontracepcijos metodą gydymo Bortezomib Krka metu ir paskui dar bent 3 mėnesius po gydymo. Jeigu, nepaisant šių priemonių, pastojote, nedelsdama apie tai pasakykite gydytojui.</w:t>
      </w:r>
    </w:p>
    <w:p w14:paraId="27948CD7"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08EBE961"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vartojate Bortezomib Krka, žindyti negalima. Pasitarkite su gydytoju, kada baigus gydymą saugu vėl atnaujinti žindymą.</w:t>
      </w:r>
    </w:p>
    <w:p w14:paraId="5D64D679"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0084CE8E"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Talidomidas sukelia apsigimimus ir vaisiaus mirtį. Bortezomib Krka vartodamos kartu su talidomidu, privalote laikytis apsisaugojimo nuo nėštumo programos vartojant talidomidą reikalavimų (žr. talidomido pakuotės lapelį).</w:t>
      </w:r>
    </w:p>
    <w:p w14:paraId="01F4D4F6"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289A9DC3"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Vairavimas ir mechanizmų valdymas</w:t>
      </w:r>
    </w:p>
    <w:p w14:paraId="4EA3104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gali sukelti nuovargį, svaigulį, alpimą ir matomo vaizdo neryškumą. Jeigu pasireiškė toks šalutinis poveikis, vairuoti ir mechanizmų ar įrenginių valdyti negalima. Net jeigu tokio poveikio neatsirado, vis tiek turite būti atsargūs.</w:t>
      </w:r>
    </w:p>
    <w:p w14:paraId="60B3409A"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57C231E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50016294"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3.</w:t>
      </w:r>
      <w:r w:rsidRPr="00512929">
        <w:rPr>
          <w:rFonts w:ascii="Times New Roman" w:eastAsia="Times New Roman" w:hAnsi="Times New Roman" w:cs="Times New Roman"/>
          <w:b/>
          <w:bCs/>
          <w:snapToGrid w:val="0"/>
          <w:lang w:eastAsia="x-none"/>
        </w:rPr>
        <w:tab/>
        <w:t>Kaip vartoti Bortezomib Krka</w:t>
      </w:r>
    </w:p>
    <w:p w14:paraId="602FA4A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ECD63A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dozę, atsižvelgdamas į Jūsų ūgį ir svorį (kūno paviršiaus plotą), apskaičiuos Jūsų gydytojas. Įprasta pradinė Bortezomib Krka dozė yra po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kūno paviršiaus ploto du kartus per savaitę.</w:t>
      </w:r>
    </w:p>
    <w:p w14:paraId="4875D41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Atsižvelgdamas į tai, kaip Jūsų organizmas reaguoja į gydymą, tam tikrą šalutinį poveikį bei kitas Jūsų ligas (pvz., kepenų funkcijos sutrikimus), gydytojas gali keisti dozę ir bendrą gydymo ciklų skaičių.</w:t>
      </w:r>
    </w:p>
    <w:p w14:paraId="6B5653F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69DF195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Progresuojanti dauginė mieloma</w:t>
      </w:r>
    </w:p>
    <w:p w14:paraId="2EDD1CA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Vartojant vien tik Bortezomib Krka, Jums bus suleistos 4 Bortezomib Krka dozės į veną arba po oda 1-ąją, 4-ąją, 8-ąją ir 11-ąją dienomis, po to bus daroma 10 dienų pertrauka (Bortezomib Krka vartojama nebus). Šis 21 dienos laikotarpis (3 savaitės) atitinka vieną gydymo ciklą. Jums gali būti atlikta iki 8 ciklų (24 savaitės).</w:t>
      </w:r>
    </w:p>
    <w:p w14:paraId="73A186B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6B9F5F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Be to, Bortezomib Krka Jums gali reikėti vartoti kartu su kitais vaistais, t. y. pegiliuotos liposominės formos doksorubicinu arba deksametazonu.</w:t>
      </w:r>
    </w:p>
    <w:p w14:paraId="771DFCB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5473E4B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vartojant kartu su pegiliuotos liposominės formos doksorubicinu, Bortezomib Krka Jums bus leidžiamas į veną arba po oda 21 dienos gydymo ciklų metu, be to, 4-ąją 21 dienos gydymo Bortezomib Krka ciklo dieną po Bortezomib Krka injekcijos į veną bus infuzuojama 30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pegiliuotos liposominės formos doksorubicino dozė. Jums gali būti atlikta iki 8 ciklų (24 savaitės).</w:t>
      </w:r>
    </w:p>
    <w:p w14:paraId="7D1A5F8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7D095F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vartojant kartu su deksametazonu, Bortezomib Krka Jums bus leidžiamas į veną arba po oda 21 dienos gydymo ciklų metu, o 1-ąją, 2-ąją, 4-ąją, 5-ąją, 8-ąją, 9-ąją, 11-ąją ir 12-ąją 21 dienos gydymo Bortezomib Krka ciklo dienomis turėsite išgerti 20 mg deksametazono dozę. Jums gali būti atlikta iki 8 ciklų (24 savaitės).</w:t>
      </w:r>
    </w:p>
    <w:p w14:paraId="1815F46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D4D0A6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Anksčiau negydyta dauginė mieloma</w:t>
      </w:r>
    </w:p>
    <w:p w14:paraId="2F93D64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anksčiau nebuvote gydomi nuo dauginės mielomos ir </w:t>
      </w:r>
      <w:r w:rsidRPr="00512929">
        <w:rPr>
          <w:rFonts w:ascii="Times New Roman" w:eastAsia="Times New Roman" w:hAnsi="Times New Roman" w:cs="Times New Roman"/>
          <w:b/>
          <w:snapToGrid w:val="0"/>
        </w:rPr>
        <w:t>Jums netinka</w:t>
      </w:r>
      <w:r w:rsidRPr="00512929">
        <w:rPr>
          <w:rFonts w:ascii="Times New Roman" w:eastAsia="Times New Roman" w:hAnsi="Times New Roman" w:cs="Times New Roman"/>
          <w:snapToGrid w:val="0"/>
        </w:rPr>
        <w:t xml:space="preserve"> kraujo kamieninių ląstelių persodinimas, Bortezomib Krka bus vartojamas kartu su dviem kitais vaistais melfalanu ir prednizonu.</w:t>
      </w:r>
    </w:p>
    <w:p w14:paraId="558F12C4"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Šiuo atveju gydymo ciklas trunka 42 dienas (6 savaites). Jums bus atlikti 9 ciklai (54 savaitės).</w:t>
      </w:r>
    </w:p>
    <w:p w14:paraId="6CCFC7E9" w14:textId="77777777" w:rsidR="00512929" w:rsidRPr="00512929" w:rsidRDefault="00512929" w:rsidP="00512929">
      <w:pPr>
        <w:widowControl w:val="0"/>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1-4 ciklų metu Bortezomib Krka vartojamas du kartus per savaitę, 1-ąją, 4-ąją, 8-ąją, 11-ąją, 22-ąją, 25-ąją, 29-ąją ir 32-ąją dienomis.</w:t>
      </w:r>
    </w:p>
    <w:p w14:paraId="7A352642" w14:textId="77777777" w:rsidR="00512929" w:rsidRPr="00512929" w:rsidRDefault="00512929" w:rsidP="00512929">
      <w:pPr>
        <w:widowControl w:val="0"/>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5-9 ciklų metu Bortezomib Krka vartojamas vieną kartą per savaitę, 1-ąją, 8-ąją, 22-ąją ir 29-ąją dienomis.</w:t>
      </w:r>
    </w:p>
    <w:p w14:paraId="6409B27A"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Melfalaną (9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ir prednizoną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reikia gerti kiekvieno gydymo ciklo pirmosios savaitės 1-ąją, 2-ąją, 3-ią ir 4-ąją dienomis.</w:t>
      </w:r>
    </w:p>
    <w:p w14:paraId="6310DFF0"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196BF06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Jūs anksčiau nebuvote gydyti nuo dauginės mielomos ir </w:t>
      </w:r>
      <w:r w:rsidRPr="00512929">
        <w:rPr>
          <w:rFonts w:ascii="Times New Roman" w:eastAsia="Times New Roman" w:hAnsi="Times New Roman" w:cs="Times New Roman"/>
          <w:b/>
          <w:snapToGrid w:val="0"/>
        </w:rPr>
        <w:t>Jums tinka</w:t>
      </w:r>
      <w:r w:rsidRPr="00512929">
        <w:rPr>
          <w:rFonts w:ascii="Times New Roman" w:eastAsia="Times New Roman" w:hAnsi="Times New Roman" w:cs="Times New Roman"/>
          <w:snapToGrid w:val="0"/>
        </w:rPr>
        <w:t xml:space="preserve"> kamieninių kraujo ląstelių persodinimas, įvadiniam gydymui Bortezomib Krka Jums bus leidžiama į veną arba po oda kartu su kitais vaistais, t. y. deksametazonu arba deksametazonu ir talidomidu.</w:t>
      </w:r>
    </w:p>
    <w:p w14:paraId="5CF35133"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D7EF5E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vartojant kartu su deksametazonu, Bortezomib Krka Jums bus leidžiamas į veną arba po oda 21 dienos gydymo ciklų metu, o 1-ąją, 2-ąją, 3-ąją, 4-ąją, 8-ąją, 9-ąją, 10-ąją ir 11-ąją 21 dienos gydymo Bortezomib Krka ciklo dienomis turėsite išgerti 40 mg deksametazono dozę. Jums bus atlikti 4 ciklai (12 savaičių).</w:t>
      </w:r>
    </w:p>
    <w:p w14:paraId="0AAD949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02A125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Bortezomib Krka vartojant kartu su talidomidu ir deksametazonu, gydymo ciklas trunka 28 dienas (4 savaites).</w:t>
      </w:r>
    </w:p>
    <w:p w14:paraId="290E50E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40 mg deksmetazono dozė per burną vartojama 1-ąją, 2-ąją, 3-čią, 4-tą, 8-ąją, 9-ąją, 10-tą ir 11-tą 28 dienų gydymo Bortezomib Krka ciklo dienomis, be to, iki 14-osios pirmojo ciklo dienos reikia gerti po 50 mg talidomido per parą. Jeigu talidomidas toleruojamas, jo paros dozė didinama iki 100 mg. 15</w:t>
      </w:r>
      <w:r w:rsidRPr="00512929">
        <w:rPr>
          <w:rFonts w:ascii="Times New Roman" w:eastAsia="Times New Roman" w:hAnsi="Times New Roman" w:cs="Times New Roman"/>
          <w:snapToGrid w:val="0"/>
        </w:rPr>
        <w:noBreakHyphen/>
        <w:t>28 dienomis bei vėliau (nuo antrojo ciklo) gali būti dar padidinta iki 200 mg. Jums gali būti atlikta iki 6 ciklų (24 savaitės).</w:t>
      </w:r>
    </w:p>
    <w:p w14:paraId="2542515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C380D09" w14:textId="77777777" w:rsidR="00512929" w:rsidRPr="00512929" w:rsidRDefault="00512929" w:rsidP="00512929">
      <w:pPr>
        <w:widowControl w:val="0"/>
        <w:autoSpaceDE w:val="0"/>
        <w:autoSpaceDN w:val="0"/>
        <w:adjustRightInd w:val="0"/>
        <w:spacing w:after="0" w:line="240" w:lineRule="auto"/>
        <w:rPr>
          <w:rFonts w:ascii="Times New Roman" w:eastAsia="Calibri" w:hAnsi="Times New Roman" w:cs="Times New Roman"/>
          <w:i/>
          <w:iCs/>
        </w:rPr>
      </w:pPr>
      <w:r w:rsidRPr="00512929">
        <w:rPr>
          <w:rFonts w:ascii="Times New Roman" w:eastAsia="Calibri" w:hAnsi="Times New Roman" w:cs="Times New Roman"/>
          <w:i/>
          <w:iCs/>
        </w:rPr>
        <w:t>Anksčiau negydyta mantijos ląstelių limfoma</w:t>
      </w:r>
    </w:p>
    <w:p w14:paraId="0D591193"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anksčiau nebuvote gydyti dėl mantijos ląstelių limfomos,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bus leidžiamas į veną arba po oda kartu su vaistais rituksimabu, ciklofosfamidu, doksorubicinu ir prednizonu.</w:t>
      </w:r>
    </w:p>
    <w:p w14:paraId="2D03FF42"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leidžiamas į veną arba po oda 1-ąją, 4-ąją, 8-ąją ir 11-ąją dienomis, po to daroma pertrauka be gydymo. Gydymo ciklas trunka 21 dieną (3 savaites). Jūs galite būti gydomi ne daugiau kaip 8 ciklus (24 savaites).</w:t>
      </w:r>
    </w:p>
    <w:p w14:paraId="0D644C10"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Toliau išvardyti vaistai skiriami infuzijos į veną būdu 1-ąją kiekvieno 21 dienos trukmės gydymo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ciklo dieną: 375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kūno paviršiaus ploto rituksimabo, 750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ciklofosfamido ir 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doksorubicino.</w:t>
      </w:r>
    </w:p>
    <w:p w14:paraId="5BC6C76B" w14:textId="77777777" w:rsidR="00512929" w:rsidRPr="00512929" w:rsidRDefault="00512929" w:rsidP="00512929">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NewRoman" w:hAnsi="Times New Roman" w:cs="Times New Roman"/>
        </w:rPr>
        <w:t>Prednizonas yra skiriamas po 100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per burną 1-ąją, 2-ąją, 3-ąją, 4-ąją ir 5-ąją gydymo </w:t>
      </w:r>
      <w:r w:rsidRPr="00512929">
        <w:rPr>
          <w:rFonts w:ascii="Times New Roman" w:eastAsia="Times New Roman" w:hAnsi="Times New Roman" w:cs="Times New Roman"/>
          <w:snapToGrid w:val="0"/>
        </w:rPr>
        <w:t>Bortezomib Krka</w:t>
      </w:r>
      <w:r w:rsidRPr="00512929">
        <w:rPr>
          <w:rFonts w:ascii="Times New Roman" w:eastAsia="TimesNewRoman" w:hAnsi="Times New Roman" w:cs="Times New Roman"/>
        </w:rPr>
        <w:t xml:space="preserve"> ciklo dienomis.</w:t>
      </w:r>
    </w:p>
    <w:p w14:paraId="73DD4A41"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B769F85"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Kaip Bortezomib Krka vartojamas</w:t>
      </w:r>
    </w:p>
    <w:p w14:paraId="60D26730"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Šis vaistas skirtas leisti į veną arba po oda. Bortezomib Krka bus paskirtas vartoti sveikatos priežiūros specialisto, kuris turi gydymo citotoksiniais vaistais patirties.</w:t>
      </w:r>
    </w:p>
    <w:p w14:paraId="02CD8D49"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milteliai prieš vartojimą ištirpinami. Tai padarys sveikatos priežiūros specialistas. Gautas tirpalas suleidžiamas į veną arba po oda. Į veną dozė suleidžiama greitai (per 3</w:t>
      </w:r>
      <w:r w:rsidRPr="00512929">
        <w:rPr>
          <w:rFonts w:ascii="Times New Roman" w:eastAsia="Times New Roman" w:hAnsi="Times New Roman" w:cs="Times New Roman"/>
          <w:snapToGrid w:val="0"/>
        </w:rPr>
        <w:noBreakHyphen/>
        <w:t>5 sekundes). Injekcija po oda atliekama šlaunų arba pilvo srityje.</w:t>
      </w:r>
    </w:p>
    <w:p w14:paraId="22B1CBC4"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19E2D20F" w14:textId="77777777" w:rsidR="00512929" w:rsidRPr="00512929" w:rsidRDefault="00512929" w:rsidP="00512929">
      <w:pPr>
        <w:widowControl w:val="0"/>
        <w:numPr>
          <w:ilvl w:val="12"/>
          <w:numId w:val="0"/>
        </w:numPr>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Ką daryti pavartojus per didelę Bortezomib Krka dozę?</w:t>
      </w:r>
    </w:p>
    <w:p w14:paraId="2DA1483E" w14:textId="77777777" w:rsidR="00512929" w:rsidRPr="00512929" w:rsidRDefault="00512929" w:rsidP="00512929">
      <w:pPr>
        <w:widowControl w:val="0"/>
        <w:numPr>
          <w:ilvl w:val="12"/>
          <w:numId w:val="0"/>
        </w:numPr>
        <w:tabs>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Jums suleis Jūsų gydytojas arba slaugytojas, todėl mažai tikėtina, kad jo bus suleista per daug. Mažai tikėtinu perdozavimo atveju gydytojas Jus stebės, ar nepasireiškia šalutinis poveikis.</w:t>
      </w:r>
    </w:p>
    <w:p w14:paraId="1F5D2E3E"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54C3D17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7746E2D8"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w:t>
      </w:r>
      <w:r w:rsidRPr="00512929">
        <w:rPr>
          <w:rFonts w:ascii="Times New Roman" w:eastAsia="Times New Roman" w:hAnsi="Times New Roman" w:cs="Times New Roman"/>
          <w:b/>
          <w:bCs/>
          <w:snapToGrid w:val="0"/>
          <w:lang w:eastAsia="x-none"/>
        </w:rPr>
        <w:tab/>
        <w:t>Galimas šalutinis poveikis</w:t>
      </w:r>
    </w:p>
    <w:p w14:paraId="75796FE7"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4EC6DF70" w14:textId="77777777" w:rsidR="00512929" w:rsidRPr="00512929" w:rsidRDefault="00512929" w:rsidP="00512929">
      <w:pPr>
        <w:widowControl w:val="0"/>
        <w:numPr>
          <w:ilvl w:val="12"/>
          <w:numId w:val="0"/>
        </w:numPr>
        <w:spacing w:after="0" w:line="240" w:lineRule="auto"/>
        <w:ind w:right="-29"/>
        <w:rPr>
          <w:rFonts w:ascii="Times New Roman" w:eastAsia="Times New Roman" w:hAnsi="Times New Roman" w:cs="Times New Roman"/>
          <w:snapToGrid w:val="0"/>
        </w:rPr>
      </w:pPr>
      <w:r w:rsidRPr="00512929">
        <w:rPr>
          <w:rFonts w:ascii="Times New Roman" w:eastAsia="Times New Roman" w:hAnsi="Times New Roman" w:cs="Times New Roman"/>
          <w:snapToGrid w:val="0"/>
        </w:rPr>
        <w:t>Šis vaistas, kaip ir visi kiti, gali sukelti šalutinį poveikį, nors jis pasireiškia ne visiems žmonėms. Kartais toks poveikis gali būti sunkus.</w:t>
      </w:r>
    </w:p>
    <w:p w14:paraId="3E76A288" w14:textId="77777777" w:rsidR="00512929" w:rsidRPr="00512929" w:rsidRDefault="00512929" w:rsidP="00512929">
      <w:pPr>
        <w:widowControl w:val="0"/>
        <w:numPr>
          <w:ilvl w:val="12"/>
          <w:numId w:val="0"/>
        </w:numPr>
        <w:spacing w:after="0" w:line="240" w:lineRule="auto"/>
        <w:ind w:right="-29"/>
        <w:rPr>
          <w:rFonts w:ascii="Times New Roman" w:eastAsia="Times New Roman" w:hAnsi="Times New Roman" w:cs="Times New Roman"/>
          <w:snapToGrid w:val="0"/>
        </w:rPr>
      </w:pPr>
    </w:p>
    <w:p w14:paraId="684602E3"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 Bortezomib Krka vartojate dauginei mielomai arba mantijos ląstelių limfomai gydyti, nedelsdami pasakykite gydytojui, jei atsirado bet kuris iš toliau išvardytų simptomų.</w:t>
      </w:r>
    </w:p>
    <w:p w14:paraId="60E9A33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silpnumas.</w:t>
      </w:r>
    </w:p>
    <w:p w14:paraId="7E28671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Minčių susipainiojimas, regėjimo pablogėjimas arba sutrikimas, aklumas, traukuliai, galvos skausmas.</w:t>
      </w:r>
    </w:p>
    <w:p w14:paraId="6F091C2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pėdų patinimas arba širdies plakimo pokytis, didelis kraujospūdis, nuovargis, alpimas.</w:t>
      </w:r>
    </w:p>
    <w:p w14:paraId="4B89E2C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 ir sunkumas kvėpuoti arba spaudimo krūtinėje pojūtis.</w:t>
      </w:r>
    </w:p>
    <w:p w14:paraId="03CEBC33"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2D16AF52"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Dėl gydymo Bortezomib Krka labai dažnai gali sumažėti raudonųjų ir baltųjų kraujo ląstelių ir kraujo plokštelių kiekis. Dėl to prieš pradedant gydymą Bortezomib Krka ir jo metu bus reguliariai tiriamas kraujas, siekiant reguliariai stebėti kraujo ląstelių kiekį. Gali sumažėti kiekis:</w:t>
      </w:r>
    </w:p>
    <w:p w14:paraId="5A50988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ir dėl to gali dažniau atsirasti mėlynių ar pasireikšti kraujavimas be akivaizdaus sužeidimo (pvz., kraujavimas iš žarnyno, skrandžio, burnos ir dantenų arba kraujavimas į smegenis ar iš kepenų);</w:t>
      </w:r>
    </w:p>
    <w:p w14:paraId="60F7842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kraujo ląstelių, tai gali sukelti mažakraujystę, kuri pasireiškia tokiais simptomais kaip nuovargis ir blyškumas;</w:t>
      </w:r>
    </w:p>
    <w:p w14:paraId="1295863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baltųjų kraujo ląstelių, dėl to gali dažniau pasireikšti infekcijos ar į gripą panašūs simptomai.</w:t>
      </w:r>
    </w:p>
    <w:p w14:paraId="0D4BA33C"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29C1FCCE"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Jūs vartojate Bortezomib Krka dauginei mielomai gydyti, gali pasireikšti toliau išvardytas šalutinis poveikis.</w:t>
      </w:r>
    </w:p>
    <w:p w14:paraId="120C33AB"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7926EFE0"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14:paraId="65CD4C8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plaštakų ar pėdų jautrumas, tirpimas, dilgčiojimas ar odos deginimo pojūtis arba skausmas dėl nervų pažaidos;</w:t>
      </w:r>
    </w:p>
    <w:p w14:paraId="0FFD9D1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ir (arba) baltųjų kraujo ląstelių kiekio sumažėjimas (žr. anksčiau);</w:t>
      </w:r>
    </w:p>
    <w:p w14:paraId="0F80C1E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karščiavimas;</w:t>
      </w:r>
    </w:p>
    <w:p w14:paraId="599C152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(šleikštulys) ar vėmimas, apetito stoka;</w:t>
      </w:r>
    </w:p>
    <w:p w14:paraId="53E58A7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 su pilvo pūtimu (gali būti sunkus) arba be jo;</w:t>
      </w:r>
    </w:p>
    <w:p w14:paraId="27FE8BC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jeigu pradedate viduriuoti, labai svarbu, kad gertumėte daugiau vandens nei paprastai. Gydytojas gali skirti kitą vaistą viduriavimui kontroliuoti;</w:t>
      </w:r>
    </w:p>
    <w:p w14:paraId="6B45AEE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pervargimas (nuovargis), silpnumas;</w:t>
      </w:r>
    </w:p>
    <w:p w14:paraId="6B54C58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14:paraId="2E2B1A52"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snapToGrid w:val="0"/>
        </w:rPr>
      </w:pPr>
    </w:p>
    <w:p w14:paraId="469D97E0"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Dažnas šalutinis poveikis (gali pasireikšti rečiau kaip 1 iš 10 žmonių):</w:t>
      </w:r>
    </w:p>
    <w:p w14:paraId="26D84F4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mažas kraujospūdis, staigus kraujospūdžio sumažėjimas stojantis, galintis sukelti apalpimą;</w:t>
      </w:r>
    </w:p>
    <w:p w14:paraId="53664E0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didelis kraujospūdis;</w:t>
      </w:r>
    </w:p>
    <w:p w14:paraId="16CB55D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funkcijos susilpnėjimas;</w:t>
      </w:r>
    </w:p>
    <w:p w14:paraId="11A87B3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skausmas;</w:t>
      </w:r>
    </w:p>
    <w:p w14:paraId="078B8E41" w14:textId="5400988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bendrasis negalavimas, skausmas, svaigimas (</w:t>
      </w:r>
      <w:r w:rsidRPr="00512929">
        <w:rPr>
          <w:rFonts w:ascii="Times New Roman" w:eastAsia="Times New Roman" w:hAnsi="Times New Roman" w:cs="Times New Roman"/>
          <w:i/>
          <w:snapToGrid w:val="0"/>
        </w:rPr>
        <w:t>vertigo</w:t>
      </w:r>
      <w:r w:rsidRPr="00512929">
        <w:rPr>
          <w:rFonts w:ascii="Times New Roman" w:eastAsia="Times New Roman" w:hAnsi="Times New Roman" w:cs="Times New Roman"/>
          <w:snapToGrid w:val="0"/>
        </w:rPr>
        <w:t>), galvos sukimasis, silpnumo pojūtis arba sąmonės netekimas;</w:t>
      </w:r>
    </w:p>
    <w:p w14:paraId="0FDCF99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14:paraId="2B60664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infekcija, įsikaitant plaučių uždegimą, kvėpavimo takų infekciją, bronchitą, grybelinę infekciją, atsikosėjimą skrepliais, į gripą panašią ligą;</w:t>
      </w:r>
    </w:p>
    <w:p w14:paraId="2C41A49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(aplink akis ar išplitusi po visą kūną);</w:t>
      </w:r>
    </w:p>
    <w:p w14:paraId="6D54F28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krūtinės skausmas ar dusulys fizinio krūvio metu;</w:t>
      </w:r>
    </w:p>
    <w:p w14:paraId="6EE9EB0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įvairių rūšių išbėrimas;</w:t>
      </w:r>
    </w:p>
    <w:p w14:paraId="1EEB5E3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 gumbai odoje arba sausa oda;</w:t>
      </w:r>
    </w:p>
    <w:p w14:paraId="468A2DA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odos paraudimas arba maži sutrūkinėję kapiliarai;</w:t>
      </w:r>
    </w:p>
    <w:p w14:paraId="3E058EE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14:paraId="7647C85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dehidratacija;</w:t>
      </w:r>
    </w:p>
    <w:p w14:paraId="3ADED4E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 pilvo pūtimas, raugėjimas, dujų išskyrimas, pilvo skausmas, kraujavimas iš žarnyno arba skrandžio;</w:t>
      </w:r>
    </w:p>
    <w:p w14:paraId="119A8D7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14:paraId="7130F4A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burnos džiūvimas, burnos opos ar gerklės skausmas;</w:t>
      </w:r>
    </w:p>
    <w:p w14:paraId="7E25906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 skonio pojūčio susilpnėjimas;</w:t>
      </w:r>
    </w:p>
    <w:p w14:paraId="0221265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spazmai, raumenų silpnumas, galūnių skausmas;</w:t>
      </w:r>
    </w:p>
    <w:p w14:paraId="4CC7D11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matomo vaizdo neryškumas;</w:t>
      </w:r>
    </w:p>
    <w:p w14:paraId="28ADF74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akies išorinio sluoksnio ir voko vidinio paviršiaus infekcija (konjunktyvitas);</w:t>
      </w:r>
    </w:p>
    <w:p w14:paraId="34F4B3B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nosies;</w:t>
      </w:r>
    </w:p>
    <w:p w14:paraId="2AA03C0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užmigimo pasunkėjimas arba miego sutrikimas, prakaitavimas, nerimas, nuotaikos svyravimai, prislėgta nuotaika, neramumas arba baimingas susijaudinimas, psichinės būklės pokyčiai, orientacijos sutrikimas;</w:t>
      </w:r>
    </w:p>
    <w:p w14:paraId="602C386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įskaitant sritį aplink akis ir kitas kūno dalis, patinimas.</w:t>
      </w:r>
    </w:p>
    <w:p w14:paraId="1B7DA3E9"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snapToGrid w:val="0"/>
        </w:rPr>
      </w:pPr>
    </w:p>
    <w:p w14:paraId="3E05F437"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14:paraId="0576C24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ir padažnėjęs arba suretėjęs širdies plakimas;</w:t>
      </w:r>
    </w:p>
    <w:p w14:paraId="38076DD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nepakankamumas;</w:t>
      </w:r>
    </w:p>
    <w:p w14:paraId="100DA15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venos uždegimas, kraujo krešuliai venose ir plaučiuose;</w:t>
      </w:r>
    </w:p>
    <w:p w14:paraId="75F3E82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krešėjimo problemos;</w:t>
      </w:r>
    </w:p>
    <w:p w14:paraId="291D7CE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kraujotakos nepakankamumas;</w:t>
      </w:r>
    </w:p>
    <w:p w14:paraId="6B4C887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aplink širdį esančio dangalo uždegimas arba skysčio aplink širdį sankaupa;</w:t>
      </w:r>
    </w:p>
    <w:p w14:paraId="721B6CE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infekcijos, įskaitant šlapimo takų infekciją, gripą, pūslelinės (</w:t>
      </w:r>
      <w:r w:rsidRPr="00512929">
        <w:rPr>
          <w:rFonts w:ascii="Times New Roman" w:eastAsia="Times New Roman" w:hAnsi="Times New Roman" w:cs="Times New Roman"/>
          <w:i/>
          <w:snapToGrid w:val="0"/>
        </w:rPr>
        <w:t>herpes</w:t>
      </w:r>
      <w:r w:rsidRPr="00512929">
        <w:rPr>
          <w:rFonts w:ascii="Times New Roman" w:eastAsia="Times New Roman" w:hAnsi="Times New Roman" w:cs="Times New Roman"/>
          <w:snapToGrid w:val="0"/>
        </w:rPr>
        <w:t>) virusų sukeltas infekcijas, ausies infekciją ir celiulitą;</w:t>
      </w:r>
    </w:p>
    <w:p w14:paraId="212DE4E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kraujingos išmatos, kraujavimas iš gleivinės, pvz., iš burnos, makšties;</w:t>
      </w:r>
    </w:p>
    <w:p w14:paraId="78B3966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smegenų kraujotakos sutrikimai;</w:t>
      </w:r>
    </w:p>
    <w:p w14:paraId="1C9D225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paralyžius, traukuliai, griuvimas, judėjimo sutrikimai, nenormalūs, pasikeitę arba susilpnėję </w:t>
      </w:r>
      <w:r w:rsidRPr="00512929">
        <w:rPr>
          <w:rFonts w:ascii="Times New Roman" w:eastAsia="Times New Roman" w:hAnsi="Times New Roman" w:cs="Times New Roman"/>
          <w:snapToGrid w:val="0"/>
        </w:rPr>
        <w:lastRenderedPageBreak/>
        <w:t>pojūčiai (jutimo, klausos, skonio, uoslės), dėmesio sutrikimas, drebulys, trūkčiojimai;</w:t>
      </w:r>
    </w:p>
    <w:p w14:paraId="533B3D7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artritas, įskaitant rankų ir kojų pirštų bei žandikaulio sąnarių uždegimą;</w:t>
      </w:r>
    </w:p>
    <w:p w14:paraId="22B1101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sutrikimai, dėl kurių sutrinka organizmo aprūpinimas deguonimi. Tai gali būti kvėpavimo pasunkėjimas, dusulys, dusulys nesant fizinio krūvio, paviršutiniškas ar pasunkėjęs kvėpavimas arba kvėpavimo sustojimas, švokštimas;</w:t>
      </w:r>
    </w:p>
    <w:p w14:paraId="7DC2F56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 kalbos sutrikimai;</w:t>
      </w:r>
    </w:p>
    <w:p w14:paraId="3B4C7ED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šlapimo kiekio padidėjimas ar sumažėjimas (dėl inkstų pažaidos), skausmingas šlapinimasis arba kraujo ar baltymų atsiradimas šlapime, skysčių susilaikymas;</w:t>
      </w:r>
    </w:p>
    <w:p w14:paraId="00AA56C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 atminties pablogėjimas arba netekimas;</w:t>
      </w:r>
    </w:p>
    <w:p w14:paraId="21CF8F8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w:t>
      </w:r>
    </w:p>
    <w:p w14:paraId="32C2A86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 ar spengimas ausyse, diskomfortas ausyje;</w:t>
      </w:r>
    </w:p>
    <w:p w14:paraId="70C2714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hormonų pokyčiai, dėl kurių gali sutrikti druskos ir vandens pasisavinimas;</w:t>
      </w:r>
    </w:p>
    <w:p w14:paraId="6E7FD54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pernelyg aktyvi skydliaukė;</w:t>
      </w:r>
    </w:p>
    <w:p w14:paraId="392583A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organizmo nesugebėjimas gaminti pakankamai insulino arba atsparumas insulinui esant normaliam jo kiekiui;</w:t>
      </w:r>
    </w:p>
    <w:p w14:paraId="6F391B9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akių sudirginimas arba uždegimas, per daug drėgnos, skausmingos, sausos akys, akies infekcija, </w:t>
      </w:r>
      <w:r w:rsidR="00DA12E5" w:rsidRPr="00531940">
        <w:rPr>
          <w:rFonts w:ascii="Times New Roman" w:hAnsi="Times New Roman" w:cs="Times New Roman"/>
        </w:rPr>
        <w:t>mazgelis akies voke (chalazionas), paraudę ir patinę akių vokai,</w:t>
      </w:r>
      <w:r w:rsidR="00DA12E5">
        <w:rPr>
          <w:rFonts w:ascii="Times New Roman" w:hAnsi="Times New Roman" w:cs="Times New Roman"/>
        </w:rPr>
        <w:t xml:space="preserve"> </w:t>
      </w:r>
      <w:r w:rsidRPr="00512929">
        <w:rPr>
          <w:rFonts w:ascii="Times New Roman" w:eastAsia="Times New Roman" w:hAnsi="Times New Roman" w:cs="Times New Roman"/>
          <w:snapToGrid w:val="0"/>
        </w:rPr>
        <w:t>išskyros iš akių, regos sutrikimas, kraujosruvos akyse;</w:t>
      </w:r>
    </w:p>
    <w:p w14:paraId="7CE4ACA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limfmazgių patinimas;</w:t>
      </w:r>
    </w:p>
    <w:p w14:paraId="6BC1387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ar raumenų sąstingis, sunkumo pojūtis, kirkšnies skausmas;</w:t>
      </w:r>
    </w:p>
    <w:p w14:paraId="6EA13D4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14:paraId="3AB877E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alerginės reakcijos;</w:t>
      </w:r>
    </w:p>
    <w:p w14:paraId="51DBB74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arba skausmas injekcijos vietoje;</w:t>
      </w:r>
    </w:p>
    <w:p w14:paraId="7513C02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skausmas;</w:t>
      </w:r>
    </w:p>
    <w:p w14:paraId="11BFF82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infekcija arba uždegimas, burnos, stemplės, skrandžio ir žarnų išopėjimas, kartais susiję su skausmu arba kraujavimu, žarnų peristaltikos susilpnėjimas (įskaitant žarnų nepraeinamumą), pilvo arba stemplės diskomfortas, pasunkėjęs rijimas, vėmimas krauju;</w:t>
      </w:r>
    </w:p>
    <w:p w14:paraId="0C9EE0F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infekcija;</w:t>
      </w:r>
    </w:p>
    <w:p w14:paraId="4629D29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 ir virusinė infekcijos;</w:t>
      </w:r>
    </w:p>
    <w:p w14:paraId="4D813A7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danties infekcija;</w:t>
      </w:r>
    </w:p>
    <w:p w14:paraId="71AD670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kasos uždegimas, tulžies latako užsikimšimas;</w:t>
      </w:r>
    </w:p>
    <w:p w14:paraId="2456A2C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skausmas, erekcijos sutrikimas;</w:t>
      </w:r>
    </w:p>
    <w:p w14:paraId="2AAEA1E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14:paraId="0885E1F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troškulys;</w:t>
      </w:r>
    </w:p>
    <w:p w14:paraId="133A089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uždegimas;</w:t>
      </w:r>
    </w:p>
    <w:p w14:paraId="346920A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injekcijos vietos arba su injekcijos prietaisu susiję pažeidimai;</w:t>
      </w:r>
    </w:p>
    <w:p w14:paraId="4015F07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reakcijos ir sutrikimai (gali būti sunkūs ir pavojingi gyvybei), opos odoje;</w:t>
      </w:r>
    </w:p>
    <w:p w14:paraId="24B8057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kraujosruvų (mėlynių) atsiradimas, pargriuvimai ir sužalojimai;</w:t>
      </w:r>
    </w:p>
    <w:p w14:paraId="42B66B1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kraujagyslių uždegimas arba kraujavimas, kuris gali pasireikšti kaip maži raudoni ar violetiniai taškai (paprastai ant kojų) arba didelės, į mėlynes panašios dėmės po oda ar audiniais;</w:t>
      </w:r>
    </w:p>
    <w:p w14:paraId="6B37286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gerybinės cistos;</w:t>
      </w:r>
    </w:p>
    <w:p w14:paraId="3E16939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laikina galvos smegenų būklė, kurios požymiai yra traukuliai, didelis kraujospūdis, galvos skausmas, nuovargis, minčių susipainiojimas, aklumas ar kitos regėjimo problemos.</w:t>
      </w:r>
    </w:p>
    <w:p w14:paraId="032A1342"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snapToGrid w:val="0"/>
        </w:rPr>
      </w:pPr>
    </w:p>
    <w:p w14:paraId="00316BF3"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Retas šalutinis poveikis (gali pasireikšti rečiau kaip 1 iš 1 000 žmonių):</w:t>
      </w:r>
    </w:p>
    <w:p w14:paraId="0306F9C3" w14:textId="4B5B075A" w:rsid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problemos, įskaitant širdies smūgį ir krūtinės anginą;</w:t>
      </w:r>
    </w:p>
    <w:p w14:paraId="7E35EF2B" w14:textId="409A1079" w:rsidR="00193C88" w:rsidRPr="00193C88" w:rsidRDefault="00193C88" w:rsidP="00193C88">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(Gijeno-Bare [</w:t>
      </w:r>
      <w:r w:rsidRPr="00731828">
        <w:rPr>
          <w:rFonts w:ascii="Times New Roman" w:hAnsi="Times New Roman" w:cs="Times New Roman"/>
          <w:bCs/>
          <w:i/>
          <w:iCs/>
        </w:rPr>
        <w:t>Guillain-Barré</w:t>
      </w:r>
      <w:r w:rsidRPr="00731828">
        <w:rPr>
          <w:rFonts w:ascii="Times New Roman" w:hAnsi="Times New Roman" w:cs="Times New Roman"/>
          <w:bCs/>
        </w:rPr>
        <w:t>] sindromas)</w:t>
      </w:r>
      <w:r>
        <w:rPr>
          <w:rFonts w:ascii="Times New Roman" w:hAnsi="Times New Roman" w:cs="Times New Roman"/>
          <w:bCs/>
        </w:rPr>
        <w:t>;</w:t>
      </w:r>
    </w:p>
    <w:p w14:paraId="3DA865F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ir kaklo paraudimas;</w:t>
      </w:r>
    </w:p>
    <w:p w14:paraId="005C337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venų spalvos pokytis;</w:t>
      </w:r>
    </w:p>
    <w:p w14:paraId="57F6F829" w14:textId="77777777" w:rsidR="00C52E53" w:rsidRDefault="00512929" w:rsidP="00C52E53">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stuburo smegenų nervų uždegimas;</w:t>
      </w:r>
    </w:p>
    <w:p w14:paraId="6C032DA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ausies sutrikimai, kraujavimas iš ausies;</w:t>
      </w:r>
    </w:p>
    <w:p w14:paraId="50FB1E1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nepakankamas skydliaukės aktyvumas;</w:t>
      </w:r>
    </w:p>
    <w:p w14:paraId="4CBDF14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Bado-Čiari (</w:t>
      </w:r>
      <w:r w:rsidRPr="00512929">
        <w:rPr>
          <w:rFonts w:ascii="Times New Roman" w:eastAsia="Times New Roman" w:hAnsi="Times New Roman" w:cs="Times New Roman"/>
          <w:i/>
          <w:snapToGrid w:val="0"/>
        </w:rPr>
        <w:t>Budd–Chiari</w:t>
      </w:r>
      <w:r w:rsidRPr="00512929">
        <w:rPr>
          <w:rFonts w:ascii="Times New Roman" w:eastAsia="Times New Roman" w:hAnsi="Times New Roman" w:cs="Times New Roman"/>
          <w:snapToGrid w:val="0"/>
        </w:rPr>
        <w:t>) sindromas (klinikiniai simptomai, kuriuos sukelia kepenų venų užsikimšimas);</w:t>
      </w:r>
    </w:p>
    <w:p w14:paraId="2DDF29D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funkcijos pokyčiai arba nenormali žarnyno funkcija;</w:t>
      </w:r>
    </w:p>
    <w:p w14:paraId="6554AAD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į smegenis;</w:t>
      </w:r>
    </w:p>
    <w:p w14:paraId="7C29F6F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akių ir odos pageltimas (gelta);</w:t>
      </w:r>
    </w:p>
    <w:p w14:paraId="70F4D9F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alerginė reakcija (anafilaksinis šokas), kurios požymiai gali būti pasunkėjęs kvėpavimas, krūtinės skausmas arba spaudimo krūtinėje jutimas ir (arba) svaigimo ar alpimo pojūtis, stiprus odos niežėjimas arba iškilę odos gumbai, veido, lūpų, liežuvio ir (arba) gerklės patinimas, dėl kurio gali pasunkėti rijimas, įvykti kolapsas;</w:t>
      </w:r>
    </w:p>
    <w:p w14:paraId="7C5AD06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krūties sutrikimai;</w:t>
      </w:r>
    </w:p>
    <w:p w14:paraId="42F9695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makšties įplėšos;</w:t>
      </w:r>
    </w:p>
    <w:p w14:paraId="754A0BE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patinimas;</w:t>
      </w:r>
    </w:p>
    <w:p w14:paraId="34B8C2E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alkoholio netoleravimas;</w:t>
      </w:r>
    </w:p>
    <w:p w14:paraId="2F1A64D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išsekimas arba kūno svorio sumažėjimas;</w:t>
      </w:r>
    </w:p>
    <w:p w14:paraId="229BAA8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apetitas;</w:t>
      </w:r>
    </w:p>
    <w:p w14:paraId="48E8F04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fistulė;</w:t>
      </w:r>
    </w:p>
    <w:p w14:paraId="2B55BBD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skysčio kaupimasis sąnariuose;</w:t>
      </w:r>
    </w:p>
    <w:p w14:paraId="1313F2D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vidinio sluoksnio cistos (sinovijinės cistos);</w:t>
      </w:r>
    </w:p>
    <w:p w14:paraId="7F58ADE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lūžis;</w:t>
      </w:r>
    </w:p>
    <w:p w14:paraId="0814317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skaidulų irimas, dėl kurio kyla kitų komplikacijų;</w:t>
      </w:r>
    </w:p>
    <w:p w14:paraId="09B96A4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patinimas, kraujavimas iš kepenų;</w:t>
      </w:r>
    </w:p>
    <w:p w14:paraId="292F28C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inksto vėžys;</w:t>
      </w:r>
    </w:p>
    <w:p w14:paraId="113BD48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 žvynelinę panaši odos būklė;</w:t>
      </w:r>
    </w:p>
    <w:p w14:paraId="3F54F30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vėžys;</w:t>
      </w:r>
    </w:p>
    <w:p w14:paraId="38FCC91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blyškumas;</w:t>
      </w:r>
    </w:p>
    <w:p w14:paraId="54BB0D89" w14:textId="77777777" w:rsid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arba plazminių ląstelių (tam tikros rūšies baltųjų kraujo ląstelių) kiekio padidėjimas kraujyje;</w:t>
      </w:r>
    </w:p>
    <w:p w14:paraId="2703119E" w14:textId="77777777" w:rsidR="006422C8" w:rsidRPr="006422C8" w:rsidRDefault="006422C8" w:rsidP="006422C8">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Pr="00531940">
        <w:rPr>
          <w:rFonts w:ascii="Times New Roman" w:hAnsi="Times New Roman" w:cs="Times New Roman"/>
        </w:rPr>
        <w:t>raujo krešulys smulkiose kraujagyslėse (trombozinė mikroangiopatija)</w:t>
      </w:r>
      <w:r>
        <w:rPr>
          <w:rFonts w:ascii="Times New Roman" w:hAnsi="Times New Roman" w:cs="Times New Roman"/>
        </w:rPr>
        <w:t>;</w:t>
      </w:r>
    </w:p>
    <w:p w14:paraId="3BC7B3D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 reakcija į kraujo perpylimą;</w:t>
      </w:r>
    </w:p>
    <w:p w14:paraId="774BFA7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dalinis ar visiškas apakimas;</w:t>
      </w:r>
    </w:p>
    <w:p w14:paraId="38D5085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sumažėjęs lytinis potraukis;</w:t>
      </w:r>
    </w:p>
    <w:p w14:paraId="5FACD7C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seilėtekis;</w:t>
      </w:r>
    </w:p>
    <w:p w14:paraId="04DECAA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išverstakumas;</w:t>
      </w:r>
    </w:p>
    <w:p w14:paraId="72114EF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jautrumas šviesai;</w:t>
      </w:r>
    </w:p>
    <w:p w14:paraId="1D0E716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dažnas kvėpavimas;</w:t>
      </w:r>
    </w:p>
    <w:p w14:paraId="4E2268C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tiesiosios žarnos skausmas;</w:t>
      </w:r>
    </w:p>
    <w:p w14:paraId="191B19C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tulžies akmenys;</w:t>
      </w:r>
    </w:p>
    <w:p w14:paraId="3FB9901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išvarža;</w:t>
      </w:r>
    </w:p>
    <w:p w14:paraId="4CD961D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sužalojimai;</w:t>
      </w:r>
    </w:p>
    <w:p w14:paraId="4A8AC09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trapūs ar silpni nagai;</w:t>
      </w:r>
    </w:p>
    <w:p w14:paraId="480AE14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nenormalios baltymų sankaupos gyvybiškai svarbiuose organuose;</w:t>
      </w:r>
    </w:p>
    <w:p w14:paraId="64724A9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koma;</w:t>
      </w:r>
    </w:p>
    <w:p w14:paraId="0FA5951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opos;</w:t>
      </w:r>
    </w:p>
    <w:p w14:paraId="5E54AF2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dauginis organų nepakankamumas;</w:t>
      </w:r>
    </w:p>
    <w:p w14:paraId="71D130C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mirtis.</w:t>
      </w:r>
    </w:p>
    <w:p w14:paraId="014A386A"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p>
    <w:p w14:paraId="1762EB70" w14:textId="77777777" w:rsidR="00512929" w:rsidRPr="00512929" w:rsidRDefault="00512929" w:rsidP="00512929">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Jūs vartojate </w:t>
      </w:r>
      <w:r w:rsidRPr="00512929">
        <w:rPr>
          <w:rFonts w:ascii="Times New Roman" w:eastAsia="Times New Roman" w:hAnsi="Times New Roman" w:cs="Times New Roman"/>
          <w:snapToGrid w:val="0"/>
        </w:rPr>
        <w:t xml:space="preserve">Bortezomib Krka </w:t>
      </w:r>
      <w:r w:rsidRPr="00512929">
        <w:rPr>
          <w:rFonts w:ascii="Times New Roman" w:eastAsia="TimesNewRoman" w:hAnsi="Times New Roman" w:cs="Times New Roman"/>
        </w:rPr>
        <w:t>kartu su kitais vaistais mantijos ląstelių limfomai gydyti, gali pasireikšti toliau išvardytas šalutinis poveikis.</w:t>
      </w:r>
    </w:p>
    <w:p w14:paraId="48EEF29E" w14:textId="77777777" w:rsidR="00512929" w:rsidRPr="00512929" w:rsidRDefault="00512929" w:rsidP="00512929">
      <w:pPr>
        <w:widowControl w:val="0"/>
        <w:autoSpaceDE w:val="0"/>
        <w:autoSpaceDN w:val="0"/>
        <w:adjustRightInd w:val="0"/>
        <w:spacing w:after="0" w:line="240" w:lineRule="auto"/>
        <w:rPr>
          <w:rFonts w:ascii="Times New Roman" w:eastAsia="TimesNewRoman,Bold" w:hAnsi="Times New Roman" w:cs="Times New Roman"/>
          <w:b/>
          <w:bCs/>
        </w:rPr>
      </w:pPr>
    </w:p>
    <w:p w14:paraId="11DE6EF5"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14:paraId="1D5356D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uždegimas;</w:t>
      </w:r>
    </w:p>
    <w:p w14:paraId="2136510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apetito praradimas;</w:t>
      </w:r>
    </w:p>
    <w:p w14:paraId="3BCFC08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plaštakų ar pėdų jautrumas, tirpimas, dilgčiojimas ar odos deginimo pojūtis arba skausmas dėl nervų pažaidos;</w:t>
      </w:r>
    </w:p>
    <w:p w14:paraId="2C1ACBD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ir vėmimas;</w:t>
      </w:r>
    </w:p>
    <w:p w14:paraId="1B0B098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w:t>
      </w:r>
    </w:p>
    <w:p w14:paraId="1178E3F3"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opos;</w:t>
      </w:r>
    </w:p>
    <w:p w14:paraId="65CD905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w:t>
      </w:r>
    </w:p>
    <w:p w14:paraId="1A26E96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14:paraId="61D56DD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14:paraId="53E46F6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nuovargis, silpnumas;</w:t>
      </w:r>
    </w:p>
    <w:p w14:paraId="7D92C47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karščiavimas.</w:t>
      </w:r>
    </w:p>
    <w:p w14:paraId="0288FC34" w14:textId="77777777" w:rsidR="00512929" w:rsidRPr="00512929" w:rsidRDefault="00512929" w:rsidP="00512929">
      <w:pPr>
        <w:widowControl w:val="0"/>
        <w:tabs>
          <w:tab w:val="left" w:pos="567"/>
        </w:tabs>
        <w:spacing w:after="0" w:line="240" w:lineRule="auto"/>
        <w:ind w:left="567" w:hanging="567"/>
        <w:rPr>
          <w:rFonts w:ascii="Times New Roman" w:eastAsia="TimesNewRoman" w:hAnsi="Times New Roman" w:cs="Times New Roman"/>
        </w:rPr>
      </w:pPr>
    </w:p>
    <w:p w14:paraId="5C40160E"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NewRoman,Bold" w:hAnsi="Times New Roman" w:cs="Times New Roman"/>
          <w:b/>
          <w:bCs/>
        </w:rPr>
        <w:t>D</w:t>
      </w:r>
      <w:r w:rsidRPr="00512929">
        <w:rPr>
          <w:rFonts w:ascii="Times New Roman" w:eastAsia="Times New Roman" w:hAnsi="Times New Roman" w:cs="Times New Roman"/>
          <w:b/>
          <w:snapToGrid w:val="0"/>
        </w:rPr>
        <w:t>ažnas šalutinis poveikis (gali pasireikšti rečiau kaip 1 iš 10 žmonių):</w:t>
      </w:r>
    </w:p>
    <w:p w14:paraId="219AF5A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(lokalizuota aplink akis ar išplitusi po visą kūną);</w:t>
      </w:r>
    </w:p>
    <w:p w14:paraId="50CEB4A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i/>
          <w:snapToGrid w:val="0"/>
        </w:rPr>
        <w:t>herpes</w:t>
      </w:r>
      <w:r w:rsidRPr="00512929">
        <w:rPr>
          <w:rFonts w:ascii="Times New Roman" w:eastAsia="Times New Roman" w:hAnsi="Times New Roman" w:cs="Times New Roman"/>
          <w:snapToGrid w:val="0"/>
        </w:rPr>
        <w:t xml:space="preserve"> viruso infekcijos;</w:t>
      </w:r>
    </w:p>
    <w:p w14:paraId="24F4375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bakterinės ir virusinės infekcijos;</w:t>
      </w:r>
    </w:p>
    <w:p w14:paraId="47FCD170"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takų infekcijos, bronchitas, kosulys su skrepliais, į gripą panaši liga;</w:t>
      </w:r>
    </w:p>
    <w:p w14:paraId="48FB89A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grybelinės infekcijos;</w:t>
      </w:r>
    </w:p>
    <w:p w14:paraId="74DDC9CD"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 (alerginė reakcija);</w:t>
      </w:r>
    </w:p>
    <w:p w14:paraId="7B93A56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organizmo negebėjimas gaminti pakankamai insulino arba atsparumas normaliam insulino kiekiui;</w:t>
      </w:r>
    </w:p>
    <w:p w14:paraId="6A3D117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skysčių susilaikymas;</w:t>
      </w:r>
    </w:p>
    <w:p w14:paraId="43D50E1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sunkumas užmigti arba miego sutrikimas;</w:t>
      </w:r>
    </w:p>
    <w:p w14:paraId="5F89E00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praradimas;</w:t>
      </w:r>
    </w:p>
    <w:p w14:paraId="4764EA7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w:t>
      </w:r>
    </w:p>
    <w:p w14:paraId="0584140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svaigulio pojūtis;</w:t>
      </w:r>
    </w:p>
    <w:p w14:paraId="3702065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padažnėjęs širdies plakimas, padidėjęs kraujospūdis, prakaitavimas;</w:t>
      </w:r>
    </w:p>
    <w:p w14:paraId="63BB479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regos sutrikimas, matomo vaizdo neryškumas;</w:t>
      </w:r>
    </w:p>
    <w:p w14:paraId="22B59CC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padažnėjęs arba suretėjęs širdies plakimas;</w:t>
      </w:r>
    </w:p>
    <w:p w14:paraId="2C4D72D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arba sumažėjęs kraujospūdis;</w:t>
      </w:r>
    </w:p>
    <w:p w14:paraId="323B5A1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staigus kraujospūdžio sumažėjimas atsistojant, galintis sukelti apalpimą;</w:t>
      </w:r>
    </w:p>
    <w:p w14:paraId="29FB7F0B"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fizinio krūvio metu;</w:t>
      </w:r>
    </w:p>
    <w:p w14:paraId="3045914E"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w:t>
      </w:r>
    </w:p>
    <w:p w14:paraId="77E41BA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w:t>
      </w:r>
    </w:p>
    <w:p w14:paraId="05069A7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spengimas ausyse, diskomfortas ausyje;</w:t>
      </w:r>
    </w:p>
    <w:p w14:paraId="69614A6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žarnyno arba skrandžio;</w:t>
      </w:r>
    </w:p>
    <w:p w14:paraId="54705CE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w:t>
      </w:r>
    </w:p>
    <w:p w14:paraId="75AA1EE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 vidurių pūtimas;</w:t>
      </w:r>
    </w:p>
    <w:p w14:paraId="1A707B3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pasunkėjęs rijimas;</w:t>
      </w:r>
    </w:p>
    <w:p w14:paraId="68335A5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skrandžio ir žarnų infekcija ar uždegimas;</w:t>
      </w:r>
    </w:p>
    <w:p w14:paraId="151CF33A"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w:t>
      </w:r>
    </w:p>
    <w:p w14:paraId="12ABC01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gerklės skausmas;</w:t>
      </w:r>
    </w:p>
    <w:p w14:paraId="61F4881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14:paraId="7D15EFD6"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w:t>
      </w:r>
    </w:p>
    <w:p w14:paraId="4D9ECCE4"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14:paraId="6027333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išbėrimas;</w:t>
      </w:r>
    </w:p>
    <w:p w14:paraId="5AE5F1B8"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spazmai;</w:t>
      </w:r>
    </w:p>
    <w:p w14:paraId="42770705"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šlapimo takų infekcija;</w:t>
      </w:r>
    </w:p>
    <w:p w14:paraId="6B55293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galūnių skausmas;</w:t>
      </w:r>
    </w:p>
    <w:p w14:paraId="3D1B6AD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patinimas, įskaitant akių sritį ir kitas kūno dalis;</w:t>
      </w:r>
    </w:p>
    <w:p w14:paraId="5FDD982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14:paraId="53242F1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ir skausmas injekcijos vietoje;</w:t>
      </w:r>
    </w:p>
    <w:p w14:paraId="2E308F4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 negalavimas;</w:t>
      </w:r>
    </w:p>
    <w:p w14:paraId="17F4860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w:t>
      </w:r>
    </w:p>
    <w:p w14:paraId="1AC6BD72"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14:paraId="555E7E67" w14:textId="77777777" w:rsidR="00512929" w:rsidRPr="00512929" w:rsidRDefault="00512929" w:rsidP="00512929">
      <w:pPr>
        <w:widowControl w:val="0"/>
        <w:autoSpaceDE w:val="0"/>
        <w:autoSpaceDN w:val="0"/>
        <w:adjustRightInd w:val="0"/>
        <w:spacing w:after="0" w:line="240" w:lineRule="auto"/>
        <w:rPr>
          <w:rFonts w:ascii="Times New Roman" w:eastAsia="TimesNewRoman,Bold" w:hAnsi="Times New Roman" w:cs="Times New Roman"/>
          <w:b/>
          <w:bCs/>
        </w:rPr>
      </w:pPr>
    </w:p>
    <w:p w14:paraId="252413E8" w14:textId="77777777" w:rsidR="00512929" w:rsidRPr="00512929" w:rsidRDefault="00512929" w:rsidP="00512929">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14:paraId="741C60A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hepatitas;</w:t>
      </w:r>
    </w:p>
    <w:p w14:paraId="7FB3E6E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alerginė reakcija (anafilaksinis šokas), kurios požymiai gali būti pasunkėjęs kvėpavimas, krūtinės skausmas arba spaudimo krūtinėje jutimas ir (arba) svaigimo ar alpimo pojūtis, stiprus odos niežėjimas arba iškilę odos gumbai, veido, lūpų, liežuvio ir (arba) gerklės patinimas, dėl kurio gali pasunkėti rijimas, kolapsas;</w:t>
      </w:r>
    </w:p>
    <w:p w14:paraId="33AE8489"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judėjimo sutrikimai, paralyžius, raumenų trūkčiojimas;</w:t>
      </w:r>
    </w:p>
    <w:p w14:paraId="491F5A67"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svaigimas (</w:t>
      </w:r>
      <w:r w:rsidRPr="00512929">
        <w:rPr>
          <w:rFonts w:ascii="Times New Roman" w:eastAsia="Times New Roman" w:hAnsi="Times New Roman" w:cs="Times New Roman"/>
          <w:i/>
          <w:snapToGrid w:val="0"/>
        </w:rPr>
        <w:t>vertigo</w:t>
      </w:r>
      <w:r w:rsidRPr="00512929">
        <w:rPr>
          <w:rFonts w:ascii="Times New Roman" w:eastAsia="Times New Roman" w:hAnsi="Times New Roman" w:cs="Times New Roman"/>
          <w:snapToGrid w:val="0"/>
        </w:rPr>
        <w:t>);</w:t>
      </w:r>
    </w:p>
    <w:p w14:paraId="52DC0B11"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w:t>
      </w:r>
    </w:p>
    <w:p w14:paraId="5EA1695C"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plaučių sutrikimai, dėl kurių sutrinka organizmo aprūpinimas deguonimi. Tai gali būti </w:t>
      </w:r>
      <w:r w:rsidRPr="00512929">
        <w:rPr>
          <w:rFonts w:ascii="Times New Roman" w:eastAsia="Times New Roman" w:hAnsi="Times New Roman" w:cs="Times New Roman"/>
          <w:snapToGrid w:val="0"/>
        </w:rPr>
        <w:lastRenderedPageBreak/>
        <w:t>kvėpavimo pasunkėjimas, dusulys, dusulys nesant fizinio krūvio, paviršutiniškas ar pasunkėjęs kvėpavimas arba kvėpavimo sustojimas, švokštimas;</w:t>
      </w:r>
    </w:p>
    <w:p w14:paraId="7153D49F" w14:textId="77777777" w:rsidR="00512929" w:rsidRPr="0051292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krešuliai plaučiuose;</w:t>
      </w:r>
    </w:p>
    <w:p w14:paraId="3810CEAC" w14:textId="77777777" w:rsidR="003C45C9" w:rsidRDefault="00512929" w:rsidP="0051292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akių ir odos pageltimas (gelta)</w:t>
      </w:r>
      <w:r w:rsidR="003C45C9">
        <w:rPr>
          <w:rFonts w:ascii="Times New Roman" w:eastAsia="Times New Roman" w:hAnsi="Times New Roman" w:cs="Times New Roman"/>
          <w:snapToGrid w:val="0"/>
        </w:rPr>
        <w:t>;</w:t>
      </w:r>
    </w:p>
    <w:p w14:paraId="77D58083" w14:textId="77777777" w:rsidR="003C45C9" w:rsidRPr="00977930" w:rsidRDefault="003C45C9" w:rsidP="003C45C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2C51BD">
        <w:rPr>
          <w:rFonts w:ascii="Times New Roman" w:hAnsi="Times New Roman" w:cs="Times New Roman"/>
        </w:rPr>
        <w:t>m</w:t>
      </w:r>
      <w:r w:rsidRPr="00531940">
        <w:rPr>
          <w:rFonts w:ascii="Times New Roman" w:hAnsi="Times New Roman" w:cs="Times New Roman"/>
        </w:rPr>
        <w:t>azgelis akies voke (chalazionas), paraudę ir patinę akių vokai.</w:t>
      </w:r>
    </w:p>
    <w:p w14:paraId="54B00E3C" w14:textId="77777777" w:rsidR="003C45C9" w:rsidRPr="00531940" w:rsidRDefault="003C45C9" w:rsidP="00977930">
      <w:pPr>
        <w:widowControl w:val="0"/>
        <w:tabs>
          <w:tab w:val="left" w:pos="567"/>
        </w:tabs>
        <w:spacing w:after="0" w:line="240" w:lineRule="auto"/>
        <w:ind w:right="-2"/>
        <w:rPr>
          <w:rFonts w:ascii="Times New Roman" w:eastAsia="Times New Roman" w:hAnsi="Times New Roman" w:cs="Times New Roman"/>
          <w:snapToGrid w:val="0"/>
        </w:rPr>
      </w:pPr>
    </w:p>
    <w:p w14:paraId="011EFC53" w14:textId="584E45B7" w:rsidR="003C45C9" w:rsidRPr="00531940" w:rsidRDefault="003C45C9" w:rsidP="003C45C9">
      <w:pPr>
        <w:autoSpaceDE w:val="0"/>
        <w:autoSpaceDN w:val="0"/>
        <w:adjustRightInd w:val="0"/>
        <w:spacing w:after="0" w:line="240" w:lineRule="auto"/>
        <w:rPr>
          <w:rFonts w:ascii="Times New Roman" w:hAnsi="Times New Roman" w:cs="Times New Roman"/>
          <w:b/>
          <w:bCs/>
        </w:rPr>
      </w:pPr>
      <w:r w:rsidRPr="00531940">
        <w:rPr>
          <w:rFonts w:ascii="Times New Roman" w:hAnsi="Times New Roman" w:cs="Times New Roman"/>
          <w:b/>
          <w:bCs/>
        </w:rPr>
        <w:t xml:space="preserve">Retas šalutinis poveikis (gali pasireikšti </w:t>
      </w:r>
      <w:r w:rsidR="00177442">
        <w:rPr>
          <w:rFonts w:ascii="Times New Roman" w:hAnsi="Times New Roman" w:cs="Times New Roman"/>
          <w:b/>
          <w:bCs/>
        </w:rPr>
        <w:t>rečiau kaip</w:t>
      </w:r>
      <w:r w:rsidRPr="00531940">
        <w:rPr>
          <w:rFonts w:ascii="Times New Roman" w:hAnsi="Times New Roman" w:cs="Times New Roman"/>
          <w:b/>
          <w:bCs/>
        </w:rPr>
        <w:t xml:space="preserve"> 1 iš 1 000 </w:t>
      </w:r>
      <w:r w:rsidR="00177442">
        <w:rPr>
          <w:rFonts w:ascii="Times New Roman" w:hAnsi="Times New Roman" w:cs="Times New Roman"/>
          <w:b/>
          <w:bCs/>
        </w:rPr>
        <w:t>žmonių</w:t>
      </w:r>
      <w:r w:rsidRPr="00531940">
        <w:rPr>
          <w:rFonts w:ascii="Times New Roman" w:hAnsi="Times New Roman" w:cs="Times New Roman"/>
          <w:b/>
          <w:bCs/>
        </w:rPr>
        <w:t>)</w:t>
      </w:r>
      <w:r w:rsidR="00177442">
        <w:rPr>
          <w:rFonts w:ascii="Times New Roman" w:hAnsi="Times New Roman" w:cs="Times New Roman"/>
          <w:b/>
          <w:bCs/>
        </w:rPr>
        <w:t>:</w:t>
      </w:r>
    </w:p>
    <w:p w14:paraId="64A59AA3" w14:textId="77777777" w:rsidR="00193C88" w:rsidRPr="00A7426F" w:rsidRDefault="00177442" w:rsidP="003C45C9">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003C45C9" w:rsidRPr="00531940">
        <w:rPr>
          <w:rFonts w:ascii="Times New Roman" w:hAnsi="Times New Roman" w:cs="Times New Roman"/>
        </w:rPr>
        <w:t>raujo krešulys smulkiose kraujagyslėse (thrombozinė mikroangiopatija)</w:t>
      </w:r>
      <w:r w:rsidR="00193C88">
        <w:rPr>
          <w:rFonts w:ascii="Times New Roman" w:hAnsi="Times New Roman" w:cs="Times New Roman"/>
        </w:rPr>
        <w:t>;</w:t>
      </w:r>
    </w:p>
    <w:p w14:paraId="1CC2BE8B" w14:textId="6224ADA0" w:rsidR="003C45C9" w:rsidRPr="00193C88" w:rsidRDefault="00193C88" w:rsidP="00193C88">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(Gijeno-Bare [</w:t>
      </w:r>
      <w:r w:rsidRPr="00731828">
        <w:rPr>
          <w:rFonts w:ascii="Times New Roman" w:hAnsi="Times New Roman" w:cs="Times New Roman"/>
          <w:bCs/>
          <w:i/>
          <w:iCs/>
        </w:rPr>
        <w:t>Guillain-Barré</w:t>
      </w:r>
      <w:r w:rsidRPr="00731828">
        <w:rPr>
          <w:rFonts w:ascii="Times New Roman" w:hAnsi="Times New Roman" w:cs="Times New Roman"/>
          <w:bCs/>
        </w:rPr>
        <w:t>] sindromas)</w:t>
      </w:r>
      <w:r>
        <w:rPr>
          <w:rFonts w:ascii="Times New Roman" w:hAnsi="Times New Roman" w:cs="Times New Roman"/>
          <w:bCs/>
        </w:rPr>
        <w:t>.</w:t>
      </w:r>
    </w:p>
    <w:p w14:paraId="76148B6C" w14:textId="0F2A17F1" w:rsidR="00512929" w:rsidRPr="00512929" w:rsidRDefault="00512929" w:rsidP="00977930">
      <w:pPr>
        <w:widowControl w:val="0"/>
        <w:tabs>
          <w:tab w:val="left" w:pos="567"/>
        </w:tabs>
        <w:spacing w:after="0" w:line="240" w:lineRule="auto"/>
        <w:ind w:right="-2"/>
        <w:rPr>
          <w:rFonts w:ascii="Times New Roman" w:eastAsia="Times New Roman" w:hAnsi="Times New Roman" w:cs="Times New Roman"/>
          <w:snapToGrid w:val="0"/>
        </w:rPr>
      </w:pPr>
    </w:p>
    <w:p w14:paraId="0D35AB08" w14:textId="77777777" w:rsidR="00512929" w:rsidRPr="00512929" w:rsidRDefault="00512929" w:rsidP="00512929">
      <w:pPr>
        <w:widowControl w:val="0"/>
        <w:tabs>
          <w:tab w:val="left" w:pos="567"/>
          <w:tab w:val="left" w:pos="9072"/>
        </w:tabs>
        <w:spacing w:after="0" w:line="240" w:lineRule="auto"/>
        <w:ind w:left="567" w:hanging="567"/>
        <w:rPr>
          <w:rFonts w:ascii="Times New Roman" w:eastAsia="TimesNewRoman" w:hAnsi="Times New Roman" w:cs="Times New Roman"/>
        </w:rPr>
      </w:pPr>
    </w:p>
    <w:p w14:paraId="5EEF0648"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Pranešimas apie šalutinį poveikį</w:t>
      </w:r>
    </w:p>
    <w:p w14:paraId="12D0D0B9" w14:textId="77777777" w:rsidR="00512929" w:rsidRPr="00512929" w:rsidRDefault="00512929" w:rsidP="00512929">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12929">
        <w:rPr>
          <w:rFonts w:ascii="Times New Roman" w:eastAsia="Times New Roman" w:hAnsi="Times New Roman" w:cs="Times New Roman"/>
          <w:snapToGrid w:val="0"/>
          <w:lang w:eastAsia="zh-CN"/>
        </w:rPr>
        <w:t>elefonu 8 800 73568</w:t>
      </w:r>
      <w:r w:rsidRPr="00512929">
        <w:rPr>
          <w:rFonts w:ascii="Times New Roman" w:eastAsia="Times New Roman" w:hAnsi="Times New Roman" w:cs="Times New Roman"/>
          <w:snapToGrid w:val="0"/>
        </w:rPr>
        <w:t xml:space="preserve"> arba užpildyti interneto svetainėje </w:t>
      </w:r>
      <w:hyperlink r:id="rId20"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w:t>
      </w:r>
      <w:r w:rsidRPr="00512929">
        <w:rPr>
          <w:rFonts w:ascii="Times New Roman" w:eastAsia="Calibri" w:hAnsi="Times New Roman" w:cs="Times New Roman"/>
          <w:snapToGrid w:val="0"/>
          <w:lang w:eastAsia="zh-CN"/>
        </w:rPr>
        <w:t xml:space="preserve"> 8 800</w:t>
      </w:r>
      <w:r w:rsidRPr="00512929">
        <w:rPr>
          <w:rFonts w:ascii="Times New Roman" w:eastAsia="Times New Roman" w:hAnsi="Times New Roman" w:cs="Times New Roman"/>
          <w:snapToGrid w:val="0"/>
        </w:rPr>
        <w:t xml:space="preserve"> 20131, el. paštu </w:t>
      </w:r>
      <w:hyperlink r:id="rId21" w:history="1">
        <w:r w:rsidRPr="00512929">
          <w:rPr>
            <w:rFonts w:ascii="Times New Roman" w:eastAsia="SimSun" w:hAnsi="Times New Roman" w:cs="Times New Roman"/>
            <w:snapToGrid w:val="0"/>
            <w:color w:val="0000FF"/>
            <w:u w:val="single"/>
          </w:rPr>
          <w:t>NepageidaujamaR@vvkt.lt</w:t>
        </w:r>
      </w:hyperlink>
      <w:r w:rsidRPr="0051292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http:// </w:t>
      </w:r>
      <w:hyperlink r:id="rId22"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Pranešdami apie šalutinį poveikį galite mums padėti gauti daugiau informacijos apie šio vaisto saugumą.</w:t>
      </w:r>
    </w:p>
    <w:p w14:paraId="6FE4178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C66A8F3" w14:textId="77777777" w:rsidR="00512929" w:rsidRPr="00512929" w:rsidRDefault="00512929" w:rsidP="00512929">
      <w:pPr>
        <w:widowControl w:val="0"/>
        <w:tabs>
          <w:tab w:val="left" w:pos="567"/>
        </w:tabs>
        <w:spacing w:after="0" w:line="240" w:lineRule="auto"/>
        <w:ind w:right="-449"/>
        <w:rPr>
          <w:rFonts w:ascii="Times New Roman" w:eastAsia="Times New Roman" w:hAnsi="Times New Roman" w:cs="Times New Roman"/>
          <w:snapToGrid w:val="0"/>
        </w:rPr>
      </w:pPr>
    </w:p>
    <w:p w14:paraId="296C3A23"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w:t>
      </w:r>
      <w:r w:rsidRPr="00512929">
        <w:rPr>
          <w:rFonts w:ascii="Times New Roman" w:eastAsia="Times New Roman" w:hAnsi="Times New Roman" w:cs="Times New Roman"/>
          <w:b/>
          <w:bCs/>
          <w:snapToGrid w:val="0"/>
          <w:lang w:eastAsia="x-none"/>
        </w:rPr>
        <w:tab/>
        <w:t>Kaip laikyti Bortezomib Krka</w:t>
      </w:r>
    </w:p>
    <w:p w14:paraId="37FF0B9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E6D30AB"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laikykite vaikams nepastebimoje ir nepasiekiamoje vietoje.</w:t>
      </w:r>
    </w:p>
    <w:p w14:paraId="4DF0F786"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0549CA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Ant flakono ir dėžutės po „</w:t>
      </w:r>
      <w:r w:rsidRPr="00977930">
        <w:rPr>
          <w:rFonts w:ascii="Times New Roman" w:hAnsi="Times New Roman"/>
          <w:highlight w:val="lightGray"/>
        </w:rPr>
        <w:t>Tinka iki/</w:t>
      </w:r>
      <w:r w:rsidRPr="00512929">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3909BB3C"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4560B21B"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14:paraId="299D9053"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vaistas būtų apsaugotas nuo šviesos.</w:t>
      </w:r>
    </w:p>
    <w:p w14:paraId="1CB683D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20EB9D3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Įrodyta, kad gamintojo flakone 25 °C temperatūroje laikomas paruoštas tirpalas cheminiu ir fiziniu požiūriu išlieka stabilus 8 val.</w:t>
      </w:r>
    </w:p>
    <w:p w14:paraId="09FB8BAC"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Mikrobiologiniu požiūriu, išskyrus atvejus, kai atidarymo/ištirpinimo būdas apsaugo nuo mikrobiologinio užteršimo, vaistas turėtų būti naudojamas nedelsiant.</w:t>
      </w:r>
    </w:p>
    <w:p w14:paraId="1229F18C"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tirpalas iš karto nevartojamas, už laikymo laiką ir sąlygas prieš vartojimą atsako vartotojas.</w:t>
      </w:r>
    </w:p>
    <w:p w14:paraId="6E2433D7"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Visas paruošto vaisto laikymo prieš vartojimą laikotarpis turi būti ne ilgesnis kaip 8 val.</w:t>
      </w:r>
    </w:p>
    <w:p w14:paraId="7DE5B0D8" w14:textId="77777777" w:rsidR="00512929" w:rsidRPr="00512929" w:rsidRDefault="00512929" w:rsidP="00512929">
      <w:pPr>
        <w:widowControl w:val="0"/>
        <w:spacing w:after="0" w:line="240" w:lineRule="auto"/>
        <w:rPr>
          <w:rFonts w:ascii="Times New Roman" w:eastAsia="Times New Roman" w:hAnsi="Times New Roman" w:cs="Times New Roman"/>
          <w:snapToGrid w:val="0"/>
          <w:color w:val="0D0D0D"/>
        </w:rPr>
      </w:pPr>
    </w:p>
    <w:p w14:paraId="6FBE447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Pastebėjus flakono pažeidimų, šio vaisto vartoti negalima.</w:t>
      </w:r>
    </w:p>
    <w:p w14:paraId="7155FFD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B43ECB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noProof/>
          <w:snapToGrid w:val="0"/>
        </w:rPr>
        <w:t>Vaistų negalima išmesti į kanalizaciją arba su buitinėmis atliekomis.</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Kaip išmesti nereikalingus vaistus, klauskite vaistininko.</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Šios priemonės padės apsaugoti aplinką.</w:t>
      </w:r>
    </w:p>
    <w:p w14:paraId="47DDD338"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23FCECE7"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3919206D" w14:textId="77777777" w:rsidR="00512929" w:rsidRPr="00512929" w:rsidRDefault="00512929" w:rsidP="00512929">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w:t>
      </w:r>
      <w:r w:rsidRPr="00512929">
        <w:rPr>
          <w:rFonts w:ascii="Times New Roman" w:eastAsia="Times New Roman" w:hAnsi="Times New Roman" w:cs="Times New Roman"/>
          <w:bCs/>
          <w:snapToGrid w:val="0"/>
          <w:lang w:eastAsia="x-none"/>
        </w:rPr>
        <w:tab/>
      </w:r>
      <w:r w:rsidRPr="00512929">
        <w:rPr>
          <w:rFonts w:ascii="Times New Roman" w:eastAsia="Times New Roman" w:hAnsi="Times New Roman" w:cs="Times New Roman"/>
          <w:b/>
          <w:bCs/>
          <w:snapToGrid w:val="0"/>
          <w:lang w:eastAsia="x-none"/>
        </w:rPr>
        <w:t>Pakuotės turinys ir kita informacija</w:t>
      </w:r>
    </w:p>
    <w:p w14:paraId="13FDCC84" w14:textId="77777777" w:rsidR="00512929" w:rsidRPr="00512929" w:rsidRDefault="00512929" w:rsidP="00512929">
      <w:pPr>
        <w:widowControl w:val="0"/>
        <w:numPr>
          <w:ilvl w:val="12"/>
          <w:numId w:val="0"/>
        </w:numPr>
        <w:spacing w:after="0" w:line="240" w:lineRule="auto"/>
        <w:rPr>
          <w:rFonts w:ascii="Times New Roman" w:eastAsia="Times New Roman" w:hAnsi="Times New Roman" w:cs="Times New Roman"/>
          <w:snapToGrid w:val="0"/>
        </w:rPr>
      </w:pPr>
    </w:p>
    <w:p w14:paraId="0A9BB268"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Bortezomib Krka sudėtis</w:t>
      </w:r>
    </w:p>
    <w:p w14:paraId="1217FA14" w14:textId="77777777" w:rsidR="00512929" w:rsidRPr="00512929" w:rsidRDefault="00512929" w:rsidP="00512929">
      <w:pPr>
        <w:widowControl w:val="0"/>
        <w:numPr>
          <w:ilvl w:val="0"/>
          <w:numId w:val="1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Veiklioji medžiaga yra bortezomibas. Kiekviename flakone yra 3,5 mg bortezomibo (manitolio boro esterio pavidalu).</w:t>
      </w:r>
    </w:p>
    <w:p w14:paraId="3CE190E1" w14:textId="77777777" w:rsidR="00512929" w:rsidRPr="00512929" w:rsidRDefault="00512929" w:rsidP="00512929">
      <w:pPr>
        <w:widowControl w:val="0"/>
        <w:numPr>
          <w:ilvl w:val="0"/>
          <w:numId w:val="1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Pagalbinės medžiagos yra manitolis (E421) ir azotas.</w:t>
      </w:r>
    </w:p>
    <w:p w14:paraId="347FE9BF"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2A370E58"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Bortezomib Krka išvaizda ir kiekis pakuotėje</w:t>
      </w:r>
    </w:p>
    <w:p w14:paraId="1D2E0429"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Bortezomib Krka milteliai injekciniam tirpalui (injekciniai milteliai) yra balti arba balkšvi gumulėliai </w:t>
      </w:r>
      <w:r w:rsidRPr="00512929">
        <w:rPr>
          <w:rFonts w:ascii="Times New Roman" w:eastAsia="Times New Roman" w:hAnsi="Times New Roman" w:cs="Times New Roman"/>
          <w:snapToGrid w:val="0"/>
        </w:rPr>
        <w:lastRenderedPageBreak/>
        <w:t>ar milteliai.</w:t>
      </w:r>
    </w:p>
    <w:p w14:paraId="0962699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F79B7C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 tipo stiklo 10 ml flakonas su pilku bromobutilo gumos kamščiu ir</w:t>
      </w:r>
      <w:r w:rsidRPr="00512929">
        <w:rPr>
          <w:rFonts w:ascii="Times New Roman" w:eastAsia="Calibri" w:hAnsi="Times New Roman" w:cs="Times New Roman"/>
          <w:lang w:eastAsia="lt-LT"/>
        </w:rPr>
        <w:t xml:space="preserve"> aliumininiu dangteliu su mėlyna, lengvai nuplėšiama plastikine dalimi</w:t>
      </w:r>
      <w:r w:rsidRPr="00512929">
        <w:rPr>
          <w:rFonts w:ascii="Times New Roman" w:eastAsia="Times New Roman" w:hAnsi="Times New Roman" w:cs="Times New Roman"/>
          <w:snapToGrid w:val="0"/>
        </w:rPr>
        <w:t>. Flakone yra 3,5 mg bortezomibo.</w:t>
      </w:r>
    </w:p>
    <w:p w14:paraId="1B8AF7D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D522089"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pakuotėje yra 1, 5 arba 10 flakonų.</w:t>
      </w:r>
    </w:p>
    <w:p w14:paraId="12B6FB2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0CE5A78"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Gali būti tiekiamos ne visų dydžių pakuotės.</w:t>
      </w:r>
    </w:p>
    <w:p w14:paraId="577169C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4F33236" w14:textId="77777777" w:rsidR="00512929" w:rsidRPr="00512929" w:rsidRDefault="00512929" w:rsidP="0051292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Registruotojas ir gamintojas</w:t>
      </w:r>
    </w:p>
    <w:p w14:paraId="70DA0952"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77A48878"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KRKA, d.d., Novo mesto</w:t>
      </w:r>
    </w:p>
    <w:p w14:paraId="7E146331"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Šmarješka cesta 6</w:t>
      </w:r>
    </w:p>
    <w:p w14:paraId="6F2E5BE3"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14:paraId="608814DD" w14:textId="77777777" w:rsidR="00512929" w:rsidRPr="00512929" w:rsidRDefault="00512929" w:rsidP="00512929">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14:paraId="5F9556CC"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7F2FBB41"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apie šį vaistą norite sužinoti daugiau, kreipkitės į vietinį registruotojo atstovą:</w:t>
      </w:r>
    </w:p>
    <w:p w14:paraId="652FA313"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tbl>
      <w:tblPr>
        <w:tblW w:w="4678" w:type="dxa"/>
        <w:tblInd w:w="-34" w:type="dxa"/>
        <w:tblLayout w:type="fixed"/>
        <w:tblLook w:val="0000" w:firstRow="0" w:lastRow="0" w:firstColumn="0" w:lastColumn="0" w:noHBand="0" w:noVBand="0"/>
      </w:tblPr>
      <w:tblGrid>
        <w:gridCol w:w="4678"/>
      </w:tblGrid>
      <w:tr w:rsidR="00512929" w:rsidRPr="00512929" w14:paraId="77E5458D" w14:textId="77777777" w:rsidTr="00A844F9">
        <w:tc>
          <w:tcPr>
            <w:tcW w:w="4678" w:type="dxa"/>
          </w:tcPr>
          <w:tbl>
            <w:tblPr>
              <w:tblW w:w="4678" w:type="dxa"/>
              <w:tblLayout w:type="fixed"/>
              <w:tblLook w:val="0000" w:firstRow="0" w:lastRow="0" w:firstColumn="0" w:lastColumn="0" w:noHBand="0" w:noVBand="0"/>
            </w:tblPr>
            <w:tblGrid>
              <w:gridCol w:w="4678"/>
            </w:tblGrid>
            <w:tr w:rsidR="00512929" w:rsidRPr="00512929" w14:paraId="686247E4" w14:textId="77777777" w:rsidTr="00A844F9">
              <w:tc>
                <w:tcPr>
                  <w:tcW w:w="4678" w:type="dxa"/>
                </w:tcPr>
                <w:p w14:paraId="6F8FF07B"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UAB KRKA Lietuva</w:t>
                  </w:r>
                </w:p>
                <w:p w14:paraId="0009A40F"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Senasis Ukmergės kelias 4,</w:t>
                  </w:r>
                </w:p>
                <w:p w14:paraId="0CE79337"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Užubalių km.,Vilniaus r.</w:t>
                  </w:r>
                </w:p>
                <w:p w14:paraId="2B076E90"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LT - 14013</w:t>
                  </w:r>
                </w:p>
                <w:p w14:paraId="572959AE" w14:textId="77777777" w:rsidR="00512929" w:rsidRPr="00512929" w:rsidRDefault="00512929" w:rsidP="00512929">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Tel. + 370 5 236 27 40</w:t>
                  </w:r>
                </w:p>
              </w:tc>
            </w:tr>
          </w:tbl>
          <w:p w14:paraId="1D6CF44F" w14:textId="77777777" w:rsidR="00512929" w:rsidRPr="00512929" w:rsidRDefault="00512929" w:rsidP="00512929">
            <w:pPr>
              <w:widowControl w:val="0"/>
              <w:tabs>
                <w:tab w:val="left" w:pos="-720"/>
              </w:tabs>
              <w:spacing w:after="0" w:line="240" w:lineRule="auto"/>
              <w:rPr>
                <w:rFonts w:ascii="Times New Roman" w:eastAsia="Times New Roman" w:hAnsi="Times New Roman" w:cs="Times New Roman"/>
                <w:lang w:eastAsia="sl-SI"/>
              </w:rPr>
            </w:pPr>
          </w:p>
        </w:tc>
      </w:tr>
    </w:tbl>
    <w:p w14:paraId="31AA1DAC" w14:textId="77777777" w:rsidR="00512929" w:rsidRPr="00512929" w:rsidRDefault="00512929" w:rsidP="00512929">
      <w:pPr>
        <w:widowControl w:val="0"/>
        <w:spacing w:after="0" w:line="240" w:lineRule="auto"/>
        <w:rPr>
          <w:rFonts w:ascii="Times New Roman" w:eastAsia="Times New Roman" w:hAnsi="Times New Roman" w:cs="Times New Roman"/>
          <w:b/>
          <w:lang w:eastAsia="sl-SI"/>
        </w:rPr>
      </w:pPr>
    </w:p>
    <w:p w14:paraId="6641153E" w14:textId="77777777" w:rsidR="00512929" w:rsidRPr="00512929" w:rsidRDefault="00512929" w:rsidP="00512929">
      <w:pPr>
        <w:widowControl w:val="0"/>
        <w:spacing w:after="0" w:line="240" w:lineRule="auto"/>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Šis vaistas EEE valstybėse narėse registruotas</w:t>
      </w:r>
      <w:r w:rsidRPr="00512929" w:rsidDel="00DC45A6">
        <w:rPr>
          <w:rFonts w:ascii="Times New Roman" w:eastAsia="Times New Roman" w:hAnsi="Times New Roman" w:cs="Times New Roman"/>
          <w:b/>
          <w:lang w:eastAsia="sl-SI"/>
        </w:rPr>
        <w:t xml:space="preserve"> </w:t>
      </w:r>
      <w:r w:rsidRPr="00512929">
        <w:rPr>
          <w:rFonts w:ascii="Times New Roman" w:eastAsia="Times New Roman" w:hAnsi="Times New Roman" w:cs="Times New Roman"/>
          <w:b/>
          <w:lang w:eastAsia="sl-SI"/>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126"/>
      </w:tblGrid>
      <w:tr w:rsidR="00512929" w:rsidRPr="00512929" w14:paraId="3D40EBE1" w14:textId="77777777" w:rsidTr="00A844F9">
        <w:tc>
          <w:tcPr>
            <w:tcW w:w="4253" w:type="dxa"/>
            <w:tcBorders>
              <w:top w:val="single" w:sz="4" w:space="0" w:color="auto"/>
              <w:left w:val="single" w:sz="4" w:space="0" w:color="auto"/>
              <w:bottom w:val="single" w:sz="4" w:space="0" w:color="auto"/>
              <w:right w:val="single" w:sz="4" w:space="0" w:color="auto"/>
            </w:tcBorders>
            <w:shd w:val="clear" w:color="auto" w:fill="auto"/>
          </w:tcPr>
          <w:p w14:paraId="69D8C97B"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Vokietija, Slovakija, Čekija, Lenkija, Vengrija, Rumunija, Lietuva, Latvija, Estija, Slovėnija, Kroatija, Belgija, Danija, Suomija, Prancūzija, Islandija, Airija, Italija, Nyderlandai, Norvegija, Portugalija, Švedija, Ispanija, Jungtinė Karalystė</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B66B58"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Bortezomib Krka</w:t>
            </w:r>
          </w:p>
        </w:tc>
      </w:tr>
      <w:tr w:rsidR="00512929" w:rsidRPr="00512929" w14:paraId="5C29581B" w14:textId="77777777" w:rsidTr="00A844F9">
        <w:tc>
          <w:tcPr>
            <w:tcW w:w="4253" w:type="dxa"/>
            <w:tcBorders>
              <w:top w:val="single" w:sz="4" w:space="0" w:color="auto"/>
              <w:left w:val="single" w:sz="4" w:space="0" w:color="auto"/>
              <w:bottom w:val="single" w:sz="4" w:space="0" w:color="auto"/>
              <w:right w:val="single" w:sz="4" w:space="0" w:color="auto"/>
            </w:tcBorders>
            <w:shd w:val="clear" w:color="auto" w:fill="auto"/>
          </w:tcPr>
          <w:p w14:paraId="7EA5F991"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Austrija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641FEB" w14:textId="77777777" w:rsidR="00512929" w:rsidRPr="00512929" w:rsidRDefault="00512929" w:rsidP="00512929">
            <w:pPr>
              <w:widowControl w:val="0"/>
              <w:numPr>
                <w:ilvl w:val="12"/>
                <w:numId w:val="0"/>
              </w:numPr>
              <w:tabs>
                <w:tab w:val="left" w:pos="708"/>
              </w:tabs>
              <w:spacing w:after="0" w:line="240" w:lineRule="auto"/>
              <w:ind w:right="-2"/>
              <w:rPr>
                <w:rFonts w:ascii="Times New Roman" w:eastAsia="Times New Roman" w:hAnsi="Times New Roman" w:cs="Times New Roman"/>
                <w:snapToGrid w:val="0"/>
                <w:lang w:val="en-US"/>
              </w:rPr>
            </w:pPr>
            <w:r w:rsidRPr="00512929">
              <w:rPr>
                <w:rFonts w:ascii="Times New Roman" w:eastAsia="Times New Roman" w:hAnsi="Times New Roman" w:cs="Times New Roman"/>
                <w:snapToGrid w:val="0"/>
                <w:lang w:val="en-US"/>
              </w:rPr>
              <w:t>Bortezomib HCS</w:t>
            </w:r>
          </w:p>
        </w:tc>
      </w:tr>
      <w:tr w:rsidR="00512929" w:rsidRPr="00512929" w14:paraId="08C85B34" w14:textId="77777777" w:rsidTr="00A844F9">
        <w:tc>
          <w:tcPr>
            <w:tcW w:w="4253" w:type="dxa"/>
            <w:tcBorders>
              <w:top w:val="single" w:sz="4" w:space="0" w:color="auto"/>
              <w:left w:val="single" w:sz="4" w:space="0" w:color="auto"/>
              <w:bottom w:val="single" w:sz="4" w:space="0" w:color="auto"/>
              <w:right w:val="single" w:sz="4" w:space="0" w:color="auto"/>
            </w:tcBorders>
            <w:shd w:val="clear" w:color="auto" w:fill="auto"/>
          </w:tcPr>
          <w:p w14:paraId="3925E691" w14:textId="77777777" w:rsidR="00512929" w:rsidRPr="00977930" w:rsidRDefault="00512929" w:rsidP="00512929">
            <w:pPr>
              <w:widowControl w:val="0"/>
              <w:numPr>
                <w:ilvl w:val="12"/>
                <w:numId w:val="0"/>
              </w:numPr>
              <w:tabs>
                <w:tab w:val="left" w:pos="708"/>
              </w:tabs>
              <w:spacing w:after="0" w:line="240" w:lineRule="auto"/>
              <w:ind w:right="-2"/>
              <w:rPr>
                <w:rFonts w:ascii="Times New Roman" w:hAnsi="Times New Roman"/>
                <w:highlight w:val="yellow"/>
              </w:rPr>
            </w:pPr>
            <w:r w:rsidRPr="00512929">
              <w:rPr>
                <w:rFonts w:ascii="Times New Roman" w:eastAsia="Times New Roman" w:hAnsi="Times New Roman" w:cs="Times New Roman"/>
                <w:lang w:eastAsia="sl-SI"/>
              </w:rPr>
              <w:t>Bulgarija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0B0B95" w14:textId="77777777" w:rsidR="00512929" w:rsidRPr="00977930" w:rsidRDefault="00512929" w:rsidP="00512929">
            <w:pPr>
              <w:widowControl w:val="0"/>
              <w:numPr>
                <w:ilvl w:val="12"/>
                <w:numId w:val="0"/>
              </w:numPr>
              <w:tabs>
                <w:tab w:val="left" w:pos="708"/>
              </w:tabs>
              <w:spacing w:after="0" w:line="240" w:lineRule="auto"/>
              <w:ind w:right="-2"/>
              <w:rPr>
                <w:rFonts w:ascii="Times New Roman" w:hAnsi="Times New Roman"/>
                <w:strike/>
                <w:highlight w:val="yellow"/>
              </w:rPr>
            </w:pPr>
            <w:r w:rsidRPr="00512929">
              <w:rPr>
                <w:rFonts w:ascii="Times New Roman" w:eastAsia="Times New Roman" w:hAnsi="Times New Roman" w:cs="Times New Roman"/>
                <w:snapToGrid w:val="0"/>
                <w:lang w:val="en-US"/>
              </w:rPr>
              <w:t>Бортезомиб Крка</w:t>
            </w:r>
          </w:p>
        </w:tc>
      </w:tr>
    </w:tbl>
    <w:p w14:paraId="095F87FA"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30F02A22"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p>
    <w:p w14:paraId="088D298E" w14:textId="11F46996"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Šis pakuotės lapelis paskutinį kartą peržiūrėtas </w:t>
      </w:r>
      <w:r w:rsidR="00925B56">
        <w:rPr>
          <w:rFonts w:ascii="Times New Roman" w:eastAsia="Times New Roman" w:hAnsi="Times New Roman" w:cs="Times New Roman"/>
          <w:b/>
          <w:snapToGrid w:val="0"/>
        </w:rPr>
        <w:t>2021-04-29.</w:t>
      </w:r>
    </w:p>
    <w:p w14:paraId="2A7FDFD7"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06BAF7E0"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4DC40BC4" w14:textId="77777777" w:rsidR="00512929" w:rsidRPr="00512929" w:rsidRDefault="00512929" w:rsidP="0051292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12929">
        <w:rPr>
          <w:rFonts w:ascii="Times New Roman" w:eastAsia="Times New Roman" w:hAnsi="Times New Roman" w:cs="Times New Roman"/>
          <w:i/>
          <w:snapToGrid w:val="0"/>
        </w:rPr>
        <w:t xml:space="preserve"> </w:t>
      </w:r>
      <w:hyperlink r:id="rId23" w:history="1">
        <w:r w:rsidRPr="00512929">
          <w:rPr>
            <w:rFonts w:ascii="Times New Roman" w:eastAsia="SimSun" w:hAnsi="Times New Roman" w:cs="Times New Roman"/>
            <w:snapToGrid w:val="0"/>
            <w:color w:val="0000FF"/>
            <w:u w:val="single"/>
          </w:rPr>
          <w:t>http://www.vvkt.lt/</w:t>
        </w:r>
      </w:hyperlink>
      <w:r w:rsidRPr="00512929">
        <w:rPr>
          <w:rFonts w:ascii="Times New Roman" w:eastAsia="Times New Roman" w:hAnsi="Times New Roman" w:cs="Times New Roman"/>
          <w:snapToGrid w:val="0"/>
        </w:rPr>
        <w:t>.</w:t>
      </w:r>
      <w:r w:rsidRPr="00512929">
        <w:rPr>
          <w:rFonts w:ascii="Times New Roman" w:eastAsia="Times New Roman" w:hAnsi="Times New Roman" w:cs="Times New Roman"/>
          <w:snapToGrid w:val="0"/>
        </w:rPr>
        <w:br w:type="page"/>
      </w:r>
    </w:p>
    <w:p w14:paraId="75042B4D" w14:textId="77777777" w:rsidR="00512929" w:rsidRPr="00512929" w:rsidRDefault="00512929" w:rsidP="00512929">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w:t>
      </w:r>
    </w:p>
    <w:p w14:paraId="3BFE25A7"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512929">
        <w:rPr>
          <w:rFonts w:ascii="Times New Roman" w:eastAsia="Times New Roman" w:hAnsi="Times New Roman" w:cs="Times New Roman"/>
          <w:snapToGrid w:val="0"/>
        </w:rPr>
        <w:t>Toliau pateikta informacija skirta tik sveikatos priežiūros specialistams:</w:t>
      </w:r>
    </w:p>
    <w:p w14:paraId="1FF75B1A" w14:textId="77777777" w:rsidR="00512929" w:rsidRPr="00512929" w:rsidRDefault="00512929" w:rsidP="00512929">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6F6EA95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3,5 mg milteliai injekciniam tirpalui</w:t>
      </w:r>
    </w:p>
    <w:p w14:paraId="036377F4" w14:textId="3187732D" w:rsidR="00512929" w:rsidRDefault="00512929" w:rsidP="00512929">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345A530D" w14:textId="77777777" w:rsidR="00C52E53" w:rsidRPr="00512929" w:rsidRDefault="00C52E53" w:rsidP="00512929">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19FD7D2C"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t>Į VENĄ LEIDŽIAMO TIRPALO PARUOŠIMAS</w:t>
      </w:r>
    </w:p>
    <w:p w14:paraId="2CB7B6EF"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1EF1C04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Pastaba: Bortezomib Krka yra citotoksinis vaistas, todėl tvarkyti ir ruošti jį reikia atsargiai. Rekomenduojama mūvėti pirštines ir dėvėti kitą apsauginę aprangą, kad oda būtų apsaugota nuo kontakto su vaistu.</w:t>
      </w:r>
    </w:p>
    <w:p w14:paraId="3B6A01E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CD84898"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NĖRA KONSERVANTŲ, TODĖL VISOS PROCEDŪROS METU BŪTINA GRIEŽTAI LAIKYTIS ASEPTIKOS REIKALAVIMŲ.</w:t>
      </w:r>
    </w:p>
    <w:p w14:paraId="4065E03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F574E29"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1.1</w:t>
      </w:r>
      <w:r w:rsidRPr="00512929">
        <w:rPr>
          <w:rFonts w:ascii="Times New Roman" w:eastAsia="Times New Roman" w:hAnsi="Times New Roman" w:cs="Times New Roman"/>
          <w:snapToGrid w:val="0"/>
        </w:rPr>
        <w:tab/>
      </w:r>
      <w:r w:rsidRPr="00512929">
        <w:rPr>
          <w:rFonts w:ascii="Times New Roman" w:eastAsia="Times New Roman" w:hAnsi="Times New Roman" w:cs="Times New Roman"/>
          <w:b/>
          <w:snapToGrid w:val="0"/>
        </w:rPr>
        <w:t>3,5 mg flakono paruošimas</w:t>
      </w:r>
      <w:r w:rsidRPr="00512929">
        <w:rPr>
          <w:rFonts w:ascii="Times New Roman" w:eastAsia="Times New Roman" w:hAnsi="Times New Roman" w:cs="Times New Roman"/>
          <w:snapToGrid w:val="0"/>
        </w:rPr>
        <w:t xml:space="preserve">: į flakoną, kuriame yra Bortezomib Krka miltelių, reikia </w:t>
      </w:r>
      <w:r w:rsidRPr="00512929">
        <w:rPr>
          <w:rFonts w:ascii="Times New Roman" w:eastAsia="Times New Roman" w:hAnsi="Times New Roman" w:cs="Times New Roman"/>
          <w:b/>
          <w:snapToGrid w:val="0"/>
        </w:rPr>
        <w:t>atsargiai suleisti 3,5 ml</w:t>
      </w:r>
      <w:r w:rsidRPr="00512929">
        <w:rPr>
          <w:rFonts w:ascii="Times New Roman" w:eastAsia="Times New Roman" w:hAnsi="Times New Roman" w:cs="Times New Roman"/>
          <w:snapToGrid w:val="0"/>
        </w:rPr>
        <w:t xml:space="preserve"> sterilaus 9 mg/ml (0,9%) natrio chlorido injekcinio tirpalo naudojant tinkamo dydžio švirkštą, nenuimant flakono kamščio. Liofilizuoti milteliai visiškai ištirpsta greičiau kaip per 2 min.</w:t>
      </w:r>
    </w:p>
    <w:p w14:paraId="735E4CDD" w14:textId="77777777" w:rsidR="00512929" w:rsidRPr="00512929" w:rsidRDefault="00512929" w:rsidP="00512929">
      <w:pPr>
        <w:widowControl w:val="0"/>
        <w:tabs>
          <w:tab w:val="left" w:pos="567"/>
        </w:tabs>
        <w:spacing w:after="0" w:line="240" w:lineRule="auto"/>
        <w:ind w:left="567"/>
        <w:rPr>
          <w:rFonts w:ascii="Times New Roman" w:eastAsia="Times New Roman" w:hAnsi="Times New Roman" w:cs="Times New Roman"/>
          <w:snapToGrid w:val="0"/>
        </w:rPr>
      </w:pPr>
    </w:p>
    <w:p w14:paraId="03B7AF8D" w14:textId="77777777" w:rsidR="00512929" w:rsidRPr="00512929" w:rsidRDefault="00512929" w:rsidP="00512929">
      <w:pPr>
        <w:widowControl w:val="0"/>
        <w:tabs>
          <w:tab w:val="left" w:pos="567"/>
        </w:tabs>
        <w:spacing w:after="0" w:line="240" w:lineRule="auto"/>
        <w:ind w:left="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Gauto tirpalo koncentracija yra 1 mg/ml. Paruoštas tirpalas yra skaidrus, bespalvis, jo galutinis pH 4</w:t>
      </w:r>
      <w:r w:rsidRPr="00512929">
        <w:rPr>
          <w:rFonts w:ascii="Times New Roman" w:eastAsia="Times New Roman" w:hAnsi="Times New Roman" w:cs="Times New Roman"/>
          <w:snapToGrid w:val="0"/>
        </w:rPr>
        <w:noBreakHyphen/>
        <w:t>7. Tirpalo pH tikrinti nereikia.</w:t>
      </w:r>
    </w:p>
    <w:p w14:paraId="38D6720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5E1BDDB"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1.2</w:t>
      </w:r>
      <w:r w:rsidRPr="00512929">
        <w:rPr>
          <w:rFonts w:ascii="Times New Roman" w:eastAsia="Times New Roman" w:hAnsi="Times New Roman" w:cs="Times New Roman"/>
          <w:snapToGrid w:val="0"/>
        </w:rPr>
        <w:tab/>
        <w:t>Paruoštą tirpalą prieš vartojimą būtina apžiūrėti, ar nėra dalelių ir ar nepakitusi spalva. Jeigu spalva pakitusi ar yra dalelių, paruoštą tirpalą būtina sunaikinti.</w:t>
      </w:r>
      <w:r w:rsidRPr="00512929">
        <w:rPr>
          <w:rFonts w:ascii="Times New Roman" w:eastAsia="Calibri" w:hAnsi="Times New Roman" w:cs="Times New Roman"/>
          <w:color w:val="000000"/>
        </w:rPr>
        <w:t xml:space="preserve"> </w:t>
      </w:r>
      <w:r w:rsidRPr="00512929">
        <w:rPr>
          <w:rFonts w:ascii="Times New Roman" w:eastAsia="Times New Roman" w:hAnsi="Times New Roman" w:cs="Times New Roman"/>
          <w:snapToGrid w:val="0"/>
        </w:rPr>
        <w:t xml:space="preserve">Būtina patikrinti, ar flakone esančio tirpalo koncentracija yra tinkama (1 mg/ml), kad </w:t>
      </w:r>
      <w:r w:rsidRPr="00512929">
        <w:rPr>
          <w:rFonts w:ascii="Times New Roman" w:eastAsia="Times New Roman" w:hAnsi="Times New Roman" w:cs="Times New Roman"/>
          <w:b/>
          <w:snapToGrid w:val="0"/>
        </w:rPr>
        <w:t>į veną</w:t>
      </w:r>
      <w:r w:rsidRPr="00512929">
        <w:rPr>
          <w:rFonts w:ascii="Times New Roman" w:eastAsia="Times New Roman" w:hAnsi="Times New Roman" w:cs="Times New Roman"/>
          <w:snapToGrid w:val="0"/>
        </w:rPr>
        <w:t xml:space="preserve"> būtų suleista tinkama dozė.</w:t>
      </w:r>
    </w:p>
    <w:p w14:paraId="103D3455"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p>
    <w:p w14:paraId="170D5615"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1.3</w:t>
      </w:r>
      <w:r w:rsidRPr="00512929">
        <w:rPr>
          <w:rFonts w:ascii="Times New Roman" w:eastAsia="Times New Roman" w:hAnsi="Times New Roman" w:cs="Times New Roman"/>
          <w:snapToGrid w:val="0"/>
        </w:rPr>
        <w:tab/>
        <w:t>Paruoštame tirpale konservantų nėra, todėl jis turi būti suvartotas nedelsiant po paruošimo. Vis dėlto gamintojo flakone ir (arba) švirkšte 25 °C temperatūroje laikomas paruoštas tirpalas cheminiu ir fiziniu požiūriu išlieka stabilus 8 val. Visas paruošto vaisto laikymo prieš vartojimą laikotarpis turi būti ne ilgesnis kaip 8 val. Jeigu tirpalas iš karto nevartojamas, už laikymo laiką ir sąlygas prieš vartojimą atsako vartotojas.</w:t>
      </w:r>
    </w:p>
    <w:p w14:paraId="75AC15C1"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65CB7ACE"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Ištirpinto vaisto nebūtina saugoti nuo šviesos.</w:t>
      </w:r>
    </w:p>
    <w:p w14:paraId="4A332E0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87A237B"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70AFE419"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VARTOJIMAS</w:t>
      </w:r>
    </w:p>
    <w:p w14:paraId="26CE78B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59F8B71A"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Ištirpinus miltelius, iš flakono reikia ištraukti reikiamą paruošto tirpalo kiekį, atitinkantį pagal paciento kūno paviršiaus plotą apskaičiuotą dozę.</w:t>
      </w:r>
    </w:p>
    <w:p w14:paraId="35953F01"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būtina patikrinti dozę ir koncentraciją švirkšte (reikia patikrinti, ar ant švirkšto yra pažymėta, kad tirpalas skirtas leisti į veną).</w:t>
      </w:r>
    </w:p>
    <w:p w14:paraId="399EEC0B"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Tirpalą reikia suleisti į veną kaip smūginę dozę (per 3</w:t>
      </w:r>
      <w:r w:rsidRPr="00512929">
        <w:rPr>
          <w:rFonts w:ascii="Times New Roman" w:eastAsia="Times New Roman" w:hAnsi="Times New Roman" w:cs="Times New Roman"/>
          <w:snapToGrid w:val="0"/>
        </w:rPr>
        <w:noBreakHyphen/>
        <w:t>5 sekundes) per periferinės ar centrinės venos kateterį.</w:t>
      </w:r>
    </w:p>
    <w:p w14:paraId="20D2444E"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Intraveninį kateterį reikia praplauti steriliu 9 mg/ml (0,9%) natrio chlorido tirpalu.</w:t>
      </w:r>
    </w:p>
    <w:p w14:paraId="3D9323CD"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50D1438B" w14:textId="77777777" w:rsidR="00512929" w:rsidRPr="00512929" w:rsidRDefault="00512929" w:rsidP="00512929">
      <w:pPr>
        <w:widowControl w:val="0"/>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3,5 mg milteliai injekciniam tirpalui YRA SKIRTI LEISTI PO ODA ARBA Į VENĄ. Negalima vartoti kitais būdais. Suleidimas į povoratinklinę ertmę sukėlė mirtį.</w:t>
      </w:r>
    </w:p>
    <w:p w14:paraId="0718FDB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4C9531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A860A8D"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ATLIEKŲ TVARKYMAS</w:t>
      </w:r>
    </w:p>
    <w:p w14:paraId="234F919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E91744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Flakono turinį galima vartoti tik vieną kartą, tirpalo likutį būtina sunaikinti.</w:t>
      </w:r>
    </w:p>
    <w:p w14:paraId="6D26652A"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Nesuvartotą vaistą ar atliekas reikia tvarkyti laikantis vietinių reikalavimų.</w:t>
      </w:r>
    </w:p>
    <w:p w14:paraId="7503DDE3"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064416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br w:type="page"/>
      </w:r>
    </w:p>
    <w:p w14:paraId="112D0015"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rPr>
      </w:pPr>
      <w:r w:rsidRPr="00512929">
        <w:rPr>
          <w:rFonts w:ascii="Times New Roman" w:eastAsia="Times New Roman" w:hAnsi="Times New Roman" w:cs="Times New Roman"/>
          <w:snapToGrid w:val="0"/>
        </w:rPr>
        <w:lastRenderedPageBreak/>
        <w:t>Toliau pateikta informacija skirta tik sveikatos priežiūros specialistams:</w:t>
      </w:r>
    </w:p>
    <w:p w14:paraId="0668D0F1"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p>
    <w:p w14:paraId="7E246093" w14:textId="0830DB10" w:rsid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Tik 3,5 mg flakone eantis vaistas gali būti vartojamas po oda, kaip aprašyta toliau. </w:t>
      </w:r>
      <w:r w:rsidRPr="00512929">
        <w:rPr>
          <w:rFonts w:ascii="Times New Roman" w:eastAsia="Times New Roman" w:hAnsi="Times New Roman" w:cs="Times New Roman"/>
          <w:snapToGrid w:val="0"/>
        </w:rPr>
        <w:cr/>
      </w:r>
    </w:p>
    <w:p w14:paraId="5550B746" w14:textId="77777777" w:rsidR="00C52E53" w:rsidRPr="00512929" w:rsidRDefault="00C52E53"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5499DBFD"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t>PO ODA LEIDŽIAMO TIRPALO PARUOŠIMAS</w:t>
      </w:r>
    </w:p>
    <w:p w14:paraId="2D996B07"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71ABB784"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Pastaba: Bortezomib Krka yra citotoksinis vaistas, todėl tvarkyti ir ruošti jį reikia atsargiai. Rekomenduojama mūvėti pirštines ir dėvėti kitą apsauginę aprangą, kad oda būtų apsaugota nuo kontakto su vaistu.</w:t>
      </w:r>
    </w:p>
    <w:p w14:paraId="63AC4A3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3A75B1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NĖRA KONSERVANTŲ, TODĖL VISOS PROCEDŪROS METU BŪTINA GRIEŽTAI LAIKYTIS ASEPTIKOS REIKALAVIMŲ.</w:t>
      </w:r>
    </w:p>
    <w:p w14:paraId="265F90E0"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3B45A855"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1.1</w:t>
      </w:r>
      <w:r w:rsidRPr="00512929">
        <w:rPr>
          <w:rFonts w:ascii="Times New Roman" w:eastAsia="Times New Roman" w:hAnsi="Times New Roman" w:cs="Times New Roman"/>
          <w:snapToGrid w:val="0"/>
        </w:rPr>
        <w:tab/>
      </w:r>
      <w:r w:rsidRPr="00512929">
        <w:rPr>
          <w:rFonts w:ascii="Times New Roman" w:eastAsia="Times New Roman" w:hAnsi="Times New Roman" w:cs="Times New Roman"/>
          <w:b/>
          <w:snapToGrid w:val="0"/>
        </w:rPr>
        <w:t>3,5 mg flakono paruošimas</w:t>
      </w:r>
      <w:r w:rsidRPr="00512929">
        <w:rPr>
          <w:rFonts w:ascii="Times New Roman" w:eastAsia="Times New Roman" w:hAnsi="Times New Roman" w:cs="Times New Roman"/>
          <w:snapToGrid w:val="0"/>
        </w:rPr>
        <w:t xml:space="preserve">: į flakoną, kuriame yra Bortezomib Krka miltelių, reikia </w:t>
      </w:r>
      <w:r w:rsidRPr="00512929">
        <w:rPr>
          <w:rFonts w:ascii="Times New Roman" w:eastAsia="Times New Roman" w:hAnsi="Times New Roman" w:cs="Times New Roman"/>
          <w:b/>
          <w:snapToGrid w:val="0"/>
        </w:rPr>
        <w:t>atsargiai suleisti 1,4 ml</w:t>
      </w:r>
      <w:r w:rsidRPr="00512929">
        <w:rPr>
          <w:rFonts w:ascii="Times New Roman" w:eastAsia="Times New Roman" w:hAnsi="Times New Roman" w:cs="Times New Roman"/>
          <w:snapToGrid w:val="0"/>
        </w:rPr>
        <w:t xml:space="preserve"> sterilaus 9 mg/ml (0,9%) natrio chlorido injekcinio tirpalo naudojant tinkamo dydžio švirkštą, nenuimant flakono kamščio. Liofilizuoti milteliai visiškai ištirpsta greičiau kaip per 2 min.</w:t>
      </w:r>
    </w:p>
    <w:p w14:paraId="7A579F3D" w14:textId="77777777" w:rsidR="00512929" w:rsidRPr="00512929" w:rsidRDefault="00512929" w:rsidP="00512929">
      <w:pPr>
        <w:widowControl w:val="0"/>
        <w:tabs>
          <w:tab w:val="left" w:pos="567"/>
        </w:tabs>
        <w:spacing w:after="0" w:line="240" w:lineRule="auto"/>
        <w:ind w:left="567"/>
        <w:rPr>
          <w:rFonts w:ascii="Times New Roman" w:eastAsia="Times New Roman" w:hAnsi="Times New Roman" w:cs="Times New Roman"/>
          <w:snapToGrid w:val="0"/>
        </w:rPr>
      </w:pPr>
    </w:p>
    <w:p w14:paraId="0E84E99D" w14:textId="77777777" w:rsidR="00512929" w:rsidRPr="00512929" w:rsidRDefault="00512929" w:rsidP="00512929">
      <w:pPr>
        <w:widowControl w:val="0"/>
        <w:tabs>
          <w:tab w:val="left" w:pos="567"/>
        </w:tabs>
        <w:spacing w:after="0" w:line="240" w:lineRule="auto"/>
        <w:ind w:left="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Gauto tirpalo koncentracija yra 2,5 mg/ml. Paruoštas tirpalas yra skaidrus, bespalvis, jo galutinis pH 4</w:t>
      </w:r>
      <w:r w:rsidRPr="00512929">
        <w:rPr>
          <w:rFonts w:ascii="Times New Roman" w:eastAsia="Times New Roman" w:hAnsi="Times New Roman" w:cs="Times New Roman"/>
          <w:snapToGrid w:val="0"/>
        </w:rPr>
        <w:noBreakHyphen/>
        <w:t>7. Tirpalo pH tikrinti nereikia.</w:t>
      </w:r>
    </w:p>
    <w:p w14:paraId="1C02E8A8"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36A4267C"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1.2</w:t>
      </w:r>
      <w:r w:rsidRPr="00512929">
        <w:rPr>
          <w:rFonts w:ascii="Times New Roman" w:eastAsia="Times New Roman" w:hAnsi="Times New Roman" w:cs="Times New Roman"/>
          <w:snapToGrid w:val="0"/>
        </w:rPr>
        <w:tab/>
        <w:t>Paruoštą tirpalą prieš vartojimą būtina apžiūrėti, ar nėra dalelių ir ar nepakitusi spalva. Jeigu spalva pakitusi ar yra dalelių, paruoštą tirpalą būtina sunaikinti.</w:t>
      </w:r>
      <w:r w:rsidRPr="00512929">
        <w:rPr>
          <w:rFonts w:ascii="Times New Roman" w:eastAsia="Calibri" w:hAnsi="Times New Roman" w:cs="Times New Roman"/>
          <w:color w:val="000000"/>
        </w:rPr>
        <w:t xml:space="preserve"> </w:t>
      </w:r>
      <w:r w:rsidRPr="00512929">
        <w:rPr>
          <w:rFonts w:ascii="Times New Roman" w:eastAsia="Times New Roman" w:hAnsi="Times New Roman" w:cs="Times New Roman"/>
          <w:snapToGrid w:val="0"/>
        </w:rPr>
        <w:t xml:space="preserve">Būtina patikrinti, ar flakone esančio tirpalo koncentracija yra tinkama (2,5 mg/ml), kad </w:t>
      </w:r>
      <w:r w:rsidRPr="00512929">
        <w:rPr>
          <w:rFonts w:ascii="Times New Roman" w:eastAsia="Times New Roman" w:hAnsi="Times New Roman" w:cs="Times New Roman"/>
          <w:b/>
          <w:snapToGrid w:val="0"/>
        </w:rPr>
        <w:t>po oda</w:t>
      </w:r>
      <w:r w:rsidRPr="00512929">
        <w:rPr>
          <w:rFonts w:ascii="Times New Roman" w:eastAsia="Times New Roman" w:hAnsi="Times New Roman" w:cs="Times New Roman"/>
          <w:snapToGrid w:val="0"/>
        </w:rPr>
        <w:t xml:space="preserve"> būtų suleista tinkama dozė.</w:t>
      </w:r>
    </w:p>
    <w:p w14:paraId="52653864"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p>
    <w:p w14:paraId="103129E6" w14:textId="77777777" w:rsidR="00512929" w:rsidRPr="00512929" w:rsidRDefault="00512929" w:rsidP="00512929">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1.3</w:t>
      </w:r>
      <w:r w:rsidRPr="00512929">
        <w:rPr>
          <w:rFonts w:ascii="Times New Roman" w:eastAsia="Times New Roman" w:hAnsi="Times New Roman" w:cs="Times New Roman"/>
          <w:snapToGrid w:val="0"/>
        </w:rPr>
        <w:tab/>
        <w:t>Paruoštame tirpale konservantų nėra, todėl jis turi būti suvartotas nedelsiant po paruošimo. Vis dėlto gamintojo flakone ir (arba) švirkšte 25 °C temperatūroje laikomas paruoštas tirpalas cheminiu ir fiziniu požiūriu išlieka stabilus 8 val. Visas paruošto vaisto laikymo prieš vartojimą laikotarpis turi būti ne ilgesnis kaip 8 val. Jeigu tirpalas iš karto nevartojamas, už laikymo laiką ir sąlygas prieš vartojimą atsako vartotojas.</w:t>
      </w:r>
    </w:p>
    <w:p w14:paraId="492120AA" w14:textId="77777777" w:rsidR="00512929" w:rsidRPr="00512929" w:rsidRDefault="00512929" w:rsidP="00512929">
      <w:pPr>
        <w:widowControl w:val="0"/>
        <w:tabs>
          <w:tab w:val="left" w:pos="567"/>
        </w:tabs>
        <w:spacing w:after="0" w:line="240" w:lineRule="auto"/>
        <w:rPr>
          <w:rFonts w:ascii="Times New Roman" w:eastAsia="Times New Roman" w:hAnsi="Times New Roman" w:cs="Times New Roman"/>
          <w:snapToGrid w:val="0"/>
        </w:rPr>
      </w:pPr>
    </w:p>
    <w:p w14:paraId="16EEF7D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Ištirpinto vaisto nebūtina saugoti nuo šviesos.</w:t>
      </w:r>
    </w:p>
    <w:p w14:paraId="68A7DEE1"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0B1E58C6"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26406126" w14:textId="77777777" w:rsidR="00512929" w:rsidRPr="00512929" w:rsidRDefault="00512929" w:rsidP="00512929">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VARTOJIMAS</w:t>
      </w:r>
    </w:p>
    <w:p w14:paraId="0EDBB1A5"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1D3ABB52"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Ištirpinus miltelius, iš flakono reikia ištraukti reikiamą paruošto tirpalo kiekį, atitinkantį pagal paciento kūno paviršiaus plotą apskaičiuotą dozę.</w:t>
      </w:r>
    </w:p>
    <w:p w14:paraId="7130EAFD"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būtina patikrinti dozę ir koncentraciją švirkšte (reikia patikrinti, ar ant švirkšto yra pažymėta, kad tirpalas skirtas leisti po oda).</w:t>
      </w:r>
    </w:p>
    <w:p w14:paraId="7CB3E092"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Tirpalą reikia suleisti po oda, adatą laikant 45-90° kampu.</w:t>
      </w:r>
    </w:p>
    <w:p w14:paraId="1BBB3A33"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Paruoštas tirpalas suleidžiamas po šlaunies (kairės arba dešinės) arba pilvo (kairiosios ar dešiniosios pusės) oda.</w:t>
      </w:r>
    </w:p>
    <w:p w14:paraId="78B4856C"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Kiekvieną kartą injekcijos vietą reikia keisti.</w:t>
      </w:r>
    </w:p>
    <w:p w14:paraId="406F8AB4" w14:textId="77777777" w:rsidR="00512929" w:rsidRPr="00512929" w:rsidRDefault="00512929" w:rsidP="00512929">
      <w:pPr>
        <w:widowControl w:val="0"/>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po Bortezomib Krka suleidimo po oda pasireiškė lokali reakcija injekcijos vietoje, rekomenduojama arba po oda leisti mažesnės koncentracijos Bortezomib Krka tirpalą (1 mg/ml vietoje 2,5 mg/ml), arba Bortezomib Krka pradėti leisti į veną.</w:t>
      </w:r>
    </w:p>
    <w:p w14:paraId="1228E8A5" w14:textId="77777777" w:rsidR="00512929" w:rsidRPr="00512929" w:rsidRDefault="00512929" w:rsidP="00512929">
      <w:pPr>
        <w:widowControl w:val="0"/>
        <w:spacing w:after="0" w:line="240" w:lineRule="auto"/>
        <w:ind w:right="-2"/>
        <w:rPr>
          <w:rFonts w:ascii="Times New Roman" w:eastAsia="Times New Roman" w:hAnsi="Times New Roman" w:cs="Times New Roman"/>
          <w:snapToGrid w:val="0"/>
        </w:rPr>
      </w:pPr>
    </w:p>
    <w:p w14:paraId="4671BFD5" w14:textId="77777777" w:rsidR="00512929" w:rsidRPr="00512929" w:rsidRDefault="00512929" w:rsidP="00512929">
      <w:pPr>
        <w:widowControl w:val="0"/>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Bortezomib Krka 3,5 mg milteliai injekciniam tirpalui yra skirti LEISTI PO ODA ARBA Į VENĄ. Negalima vartoti kitais būdais. Suleidimas į povoratinklinę ertmę sukėlė mirtį.</w:t>
      </w:r>
    </w:p>
    <w:p w14:paraId="14D92992"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A1C7BA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61C1EADF" w14:textId="77777777" w:rsidR="00512929" w:rsidRPr="00512929" w:rsidRDefault="00512929" w:rsidP="00512929">
      <w:pPr>
        <w:widowControl w:val="0"/>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ATLIEKŲ TVARKYMAS</w:t>
      </w:r>
    </w:p>
    <w:p w14:paraId="675C6857"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p>
    <w:p w14:paraId="5F1BD10F" w14:textId="77777777" w:rsidR="00512929" w:rsidRPr="00512929" w:rsidRDefault="00512929" w:rsidP="00512929">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Flakono turinį galima vartoti tik vieną kartą, tirpalo likutį būtina sunaikinti.</w:t>
      </w:r>
    </w:p>
    <w:p w14:paraId="5242F87E" w14:textId="515ADA7F" w:rsidR="00D9303A" w:rsidRDefault="00512929" w:rsidP="00DF23D8">
      <w:pPr>
        <w:widowControl w:val="0"/>
        <w:tabs>
          <w:tab w:val="left" w:pos="-1440"/>
          <w:tab w:val="left" w:pos="-720"/>
          <w:tab w:val="left" w:pos="567"/>
        </w:tabs>
        <w:spacing w:after="0" w:line="240" w:lineRule="auto"/>
      </w:pPr>
      <w:r w:rsidRPr="00512929">
        <w:rPr>
          <w:rFonts w:ascii="Times New Roman" w:eastAsia="Times New Roman" w:hAnsi="Times New Roman" w:cs="Times New Roman"/>
          <w:snapToGrid w:val="0"/>
        </w:rPr>
        <w:t>Nesuvartotą vaistą ar atliekas reikia tvarkyti laikantis vietinių reikalavimų.</w:t>
      </w:r>
      <w:r w:rsidR="00DF23D8">
        <w:rPr>
          <w:rFonts w:ascii="Times New Roman" w:eastAsia="Times New Roman" w:hAnsi="Times New Roman" w:cs="Times New Roman"/>
          <w:snapToGrid w:val="0"/>
        </w:rPr>
        <w:t xml:space="preserve">       </w:t>
      </w:r>
      <w:bookmarkStart w:id="4" w:name="_GoBack"/>
      <w:bookmarkEnd w:id="4"/>
    </w:p>
    <w:sectPr w:rsidR="00D9303A" w:rsidSect="00A844F9">
      <w:headerReference w:type="default" r:id="rId24"/>
      <w:footerReference w:type="even" r:id="rId25"/>
      <w:footerReference w:type="default" r:id="rId2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B9753" w14:textId="77777777" w:rsidR="00F21F29" w:rsidRDefault="00F21F29">
      <w:pPr>
        <w:spacing w:after="0" w:line="240" w:lineRule="auto"/>
      </w:pPr>
      <w:r>
        <w:separator/>
      </w:r>
    </w:p>
  </w:endnote>
  <w:endnote w:type="continuationSeparator" w:id="0">
    <w:p w14:paraId="1626CEA2" w14:textId="77777777" w:rsidR="00F21F29" w:rsidRDefault="00F21F29">
      <w:pPr>
        <w:spacing w:after="0" w:line="240" w:lineRule="auto"/>
      </w:pPr>
      <w:r>
        <w:continuationSeparator/>
      </w:r>
    </w:p>
  </w:endnote>
  <w:endnote w:type="continuationNotice" w:id="1">
    <w:p w14:paraId="331AA234" w14:textId="77777777" w:rsidR="00F21F29" w:rsidRDefault="00F21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0" w:usb1="08070000" w:usb2="00000010" w:usb3="00000000" w:csb0="00020003" w:csb1="00000000"/>
  </w:font>
  <w:font w:name="ETGJVX+TimesNewRoman">
    <w:altName w:val="Times New Roman"/>
    <w:panose1 w:val="00000000000000000000"/>
    <w:charset w:val="EE"/>
    <w:family w:val="roman"/>
    <w:notTrueType/>
    <w:pitch w:val="default"/>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Yu Gothic UI"/>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0107" w14:textId="77777777" w:rsidR="00F21F29" w:rsidRDefault="00F21F29" w:rsidP="00A844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6D13E0" w14:textId="77777777" w:rsidR="00F21F29" w:rsidRDefault="00F21F29" w:rsidP="00A844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4E27F" w14:textId="77777777" w:rsidR="00F21F29" w:rsidRDefault="00F21F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BFEDC" w14:textId="77777777" w:rsidR="00F21F29" w:rsidRDefault="00F21F29">
      <w:pPr>
        <w:spacing w:after="0" w:line="240" w:lineRule="auto"/>
      </w:pPr>
      <w:r>
        <w:separator/>
      </w:r>
    </w:p>
  </w:footnote>
  <w:footnote w:type="continuationSeparator" w:id="0">
    <w:p w14:paraId="16D731AC" w14:textId="77777777" w:rsidR="00F21F29" w:rsidRDefault="00F21F29">
      <w:pPr>
        <w:spacing w:after="0" w:line="240" w:lineRule="auto"/>
      </w:pPr>
      <w:r>
        <w:continuationSeparator/>
      </w:r>
    </w:p>
  </w:footnote>
  <w:footnote w:type="continuationNotice" w:id="1">
    <w:p w14:paraId="0BC2975A" w14:textId="77777777" w:rsidR="00F21F29" w:rsidRDefault="00F21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50EB" w14:textId="77777777" w:rsidR="00F21F29" w:rsidRDefault="00F21F29" w:rsidP="00A844F9">
    <w:pPr>
      <w:spacing w:line="20" w:lineRule="exact"/>
    </w:pPr>
  </w:p>
  <w:p w14:paraId="21F32A34" w14:textId="77777777" w:rsidR="00F21F29" w:rsidRDefault="00F21F29">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B04C8"/>
    <w:multiLevelType w:val="hybridMultilevel"/>
    <w:tmpl w:val="4EA810B6"/>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117D9"/>
    <w:multiLevelType w:val="hybridMultilevel"/>
    <w:tmpl w:val="12582C82"/>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634E"/>
    <w:multiLevelType w:val="hybridMultilevel"/>
    <w:tmpl w:val="C0588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077567"/>
    <w:multiLevelType w:val="hybridMultilevel"/>
    <w:tmpl w:val="A8A67B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D59D7"/>
    <w:multiLevelType w:val="hybridMultilevel"/>
    <w:tmpl w:val="71B21A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E53BD0"/>
    <w:multiLevelType w:val="hybridMultilevel"/>
    <w:tmpl w:val="D1BA45A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42EA0"/>
    <w:multiLevelType w:val="hybridMultilevel"/>
    <w:tmpl w:val="BBE0F428"/>
    <w:lvl w:ilvl="0" w:tplc="D8FCC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67D00"/>
    <w:multiLevelType w:val="hybridMultilevel"/>
    <w:tmpl w:val="8CD692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273FF"/>
    <w:multiLevelType w:val="hybridMultilevel"/>
    <w:tmpl w:val="A5D0A38C"/>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012FE"/>
    <w:multiLevelType w:val="hybridMultilevel"/>
    <w:tmpl w:val="A21EC0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63813"/>
    <w:multiLevelType w:val="hybridMultilevel"/>
    <w:tmpl w:val="EAAE9F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494817"/>
    <w:multiLevelType w:val="hybridMultilevel"/>
    <w:tmpl w:val="9EB4D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9E223CA"/>
    <w:multiLevelType w:val="hybridMultilevel"/>
    <w:tmpl w:val="8B8042CC"/>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B1D6C"/>
    <w:multiLevelType w:val="hybridMultilevel"/>
    <w:tmpl w:val="F4946860"/>
    <w:lvl w:ilvl="0" w:tplc="BB38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407A7"/>
    <w:multiLevelType w:val="hybridMultilevel"/>
    <w:tmpl w:val="85E63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961D9"/>
    <w:multiLevelType w:val="hybridMultilevel"/>
    <w:tmpl w:val="1AFC7AD8"/>
    <w:lvl w:ilvl="0" w:tplc="FA2C160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26121B0"/>
    <w:multiLevelType w:val="hybridMultilevel"/>
    <w:tmpl w:val="27CE8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D469E3"/>
    <w:multiLevelType w:val="hybridMultilevel"/>
    <w:tmpl w:val="CFDA565A"/>
    <w:lvl w:ilvl="0" w:tplc="FFFFFFFF">
      <w:start w:val="1"/>
      <w:numFmt w:val="bullet"/>
      <w:lvlText w:val="-"/>
      <w:lvlJc w:val="left"/>
      <w:pPr>
        <w:ind w:left="820" w:hanging="360"/>
      </w:p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1" w15:restartNumberingAfterBreak="0">
    <w:nsid w:val="22FC4E80"/>
    <w:multiLevelType w:val="hybridMultilevel"/>
    <w:tmpl w:val="88B2A506"/>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485421A"/>
    <w:multiLevelType w:val="hybridMultilevel"/>
    <w:tmpl w:val="24D8D0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E34019"/>
    <w:multiLevelType w:val="hybridMultilevel"/>
    <w:tmpl w:val="5E9041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EF1CEA"/>
    <w:multiLevelType w:val="hybridMultilevel"/>
    <w:tmpl w:val="0606573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F481A2A"/>
    <w:multiLevelType w:val="hybridMultilevel"/>
    <w:tmpl w:val="FFF27364"/>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7A7433"/>
    <w:multiLevelType w:val="hybridMultilevel"/>
    <w:tmpl w:val="3508E906"/>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791A12"/>
    <w:multiLevelType w:val="hybridMultilevel"/>
    <w:tmpl w:val="C8CE1C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A304D7"/>
    <w:multiLevelType w:val="hybridMultilevel"/>
    <w:tmpl w:val="68DC245E"/>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8B59FF"/>
    <w:multiLevelType w:val="hybridMultilevel"/>
    <w:tmpl w:val="6DDC1CBC"/>
    <w:lvl w:ilvl="0" w:tplc="46FC9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206D3A"/>
    <w:multiLevelType w:val="hybridMultilevel"/>
    <w:tmpl w:val="918C0EAA"/>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B1396C"/>
    <w:multiLevelType w:val="hybridMultilevel"/>
    <w:tmpl w:val="225E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81A1E"/>
    <w:multiLevelType w:val="hybridMultilevel"/>
    <w:tmpl w:val="DB307D1A"/>
    <w:lvl w:ilvl="0" w:tplc="775EE11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2CE7276"/>
    <w:multiLevelType w:val="hybridMultilevel"/>
    <w:tmpl w:val="BC8CFCB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FD016C"/>
    <w:multiLevelType w:val="hybridMultilevel"/>
    <w:tmpl w:val="78EEB3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9F6570"/>
    <w:multiLevelType w:val="hybridMultilevel"/>
    <w:tmpl w:val="928EFAA8"/>
    <w:lvl w:ilvl="0" w:tplc="FA2C16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E5697F"/>
    <w:multiLevelType w:val="hybridMultilevel"/>
    <w:tmpl w:val="0DB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719C7"/>
    <w:multiLevelType w:val="hybridMultilevel"/>
    <w:tmpl w:val="1A7ED91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E6874"/>
    <w:multiLevelType w:val="hybridMultilevel"/>
    <w:tmpl w:val="FB78D7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D82932"/>
    <w:multiLevelType w:val="hybridMultilevel"/>
    <w:tmpl w:val="36FA9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DE1B6D"/>
    <w:multiLevelType w:val="hybridMultilevel"/>
    <w:tmpl w:val="B7BEA53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F6FBB"/>
    <w:multiLevelType w:val="hybridMultilevel"/>
    <w:tmpl w:val="3F2E2A7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94606A"/>
    <w:multiLevelType w:val="hybridMultilevel"/>
    <w:tmpl w:val="0C1865B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0"/>
  </w:num>
  <w:num w:numId="4">
    <w:abstractNumId w:val="0"/>
    <w:lvlOverride w:ilvl="0">
      <w:lvl w:ilvl="0">
        <w:start w:val="1"/>
        <w:numFmt w:val="bullet"/>
        <w:lvlText w:val="-"/>
        <w:lvlJc w:val="left"/>
        <w:pPr>
          <w:ind w:left="360" w:hanging="360"/>
        </w:pPr>
      </w:lvl>
    </w:lvlOverride>
  </w:num>
  <w:num w:numId="5">
    <w:abstractNumId w:val="28"/>
  </w:num>
  <w:num w:numId="6">
    <w:abstractNumId w:val="9"/>
  </w:num>
  <w:num w:numId="7">
    <w:abstractNumId w:val="33"/>
  </w:num>
  <w:num w:numId="8">
    <w:abstractNumId w:val="44"/>
  </w:num>
  <w:num w:numId="9">
    <w:abstractNumId w:val="7"/>
  </w:num>
  <w:num w:numId="10">
    <w:abstractNumId w:val="42"/>
  </w:num>
  <w:num w:numId="11">
    <w:abstractNumId w:val="12"/>
  </w:num>
  <w:num w:numId="12">
    <w:abstractNumId w:val="17"/>
  </w:num>
  <w:num w:numId="13">
    <w:abstractNumId w:val="23"/>
  </w:num>
  <w:num w:numId="14">
    <w:abstractNumId w:val="13"/>
  </w:num>
  <w:num w:numId="15">
    <w:abstractNumId w:val="38"/>
  </w:num>
  <w:num w:numId="16">
    <w:abstractNumId w:val="5"/>
  </w:num>
  <w:num w:numId="17">
    <w:abstractNumId w:val="40"/>
  </w:num>
  <w:num w:numId="18">
    <w:abstractNumId w:val="0"/>
    <w:lvlOverride w:ilvl="0">
      <w:lvl w:ilvl="0">
        <w:start w:val="1"/>
        <w:numFmt w:val="bullet"/>
        <w:lvlText w:val=""/>
        <w:lvlJc w:val="left"/>
        <w:pPr>
          <w:ind w:left="360" w:hanging="360"/>
        </w:pPr>
        <w:rPr>
          <w:rFonts w:ascii="Symbol" w:hAnsi="Symbol" w:hint="default"/>
        </w:rPr>
      </w:lvl>
    </w:lvlOverride>
  </w:num>
  <w:num w:numId="19">
    <w:abstractNumId w:val="0"/>
    <w:lvlOverride w:ilvl="0">
      <w:lvl w:ilvl="0">
        <w:start w:val="1"/>
        <w:numFmt w:val="bullet"/>
        <w:lvlText w:val=""/>
        <w:lvlJc w:val="left"/>
        <w:pPr>
          <w:ind w:left="501" w:hanging="360"/>
        </w:pPr>
        <w:rPr>
          <w:rFonts w:ascii="Symbol" w:hAnsi="Symbol" w:hint="default"/>
        </w:rPr>
      </w:lvl>
    </w:lvlOverride>
  </w:num>
  <w:num w:numId="20">
    <w:abstractNumId w:val="30"/>
  </w:num>
  <w:num w:numId="21">
    <w:abstractNumId w:val="22"/>
  </w:num>
  <w:num w:numId="22">
    <w:abstractNumId w:val="10"/>
  </w:num>
  <w:num w:numId="23">
    <w:abstractNumId w:val="8"/>
  </w:num>
  <w:num w:numId="24">
    <w:abstractNumId w:val="4"/>
  </w:num>
  <w:num w:numId="25">
    <w:abstractNumId w:val="16"/>
  </w:num>
  <w:num w:numId="26">
    <w:abstractNumId w:val="32"/>
  </w:num>
  <w:num w:numId="27">
    <w:abstractNumId w:val="37"/>
  </w:num>
  <w:num w:numId="28">
    <w:abstractNumId w:val="29"/>
  </w:num>
  <w:num w:numId="29">
    <w:abstractNumId w:val="1"/>
  </w:num>
  <w:num w:numId="30">
    <w:abstractNumId w:val="31"/>
  </w:num>
  <w:num w:numId="31">
    <w:abstractNumId w:val="15"/>
  </w:num>
  <w:num w:numId="32">
    <w:abstractNumId w:val="26"/>
  </w:num>
  <w:num w:numId="33">
    <w:abstractNumId w:val="39"/>
  </w:num>
  <w:num w:numId="34">
    <w:abstractNumId w:val="3"/>
  </w:num>
  <w:num w:numId="35">
    <w:abstractNumId w:val="14"/>
  </w:num>
  <w:num w:numId="36">
    <w:abstractNumId w:val="41"/>
  </w:num>
  <w:num w:numId="37">
    <w:abstractNumId w:val="19"/>
  </w:num>
  <w:num w:numId="38">
    <w:abstractNumId w:val="0"/>
    <w:lvlOverride w:ilvl="0">
      <w:lvl w:ilvl="0">
        <w:start w:val="1"/>
        <w:numFmt w:val="bullet"/>
        <w:lvlText w:val="-"/>
        <w:lvlJc w:val="left"/>
        <w:pPr>
          <w:ind w:left="1778" w:hanging="360"/>
        </w:pPr>
      </w:lvl>
    </w:lvlOverride>
  </w:num>
  <w:num w:numId="39">
    <w:abstractNumId w:val="25"/>
  </w:num>
  <w:num w:numId="40">
    <w:abstractNumId w:val="2"/>
  </w:num>
  <w:num w:numId="41">
    <w:abstractNumId w:val="11"/>
  </w:num>
  <w:num w:numId="42">
    <w:abstractNumId w:val="36"/>
  </w:num>
  <w:num w:numId="43">
    <w:abstractNumId w:val="35"/>
  </w:num>
  <w:num w:numId="44">
    <w:abstractNumId w:val="18"/>
  </w:num>
  <w:num w:numId="45">
    <w:abstractNumId w:val="21"/>
  </w:num>
  <w:num w:numId="46">
    <w:abstractNumId w:val="43"/>
  </w:num>
  <w:num w:numId="47">
    <w:abstractNumId w:val="3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21"/>
    <w:rsid w:val="000132CF"/>
    <w:rsid w:val="000E0D0B"/>
    <w:rsid w:val="000F1A44"/>
    <w:rsid w:val="00103546"/>
    <w:rsid w:val="00113A9A"/>
    <w:rsid w:val="00177442"/>
    <w:rsid w:val="00193C88"/>
    <w:rsid w:val="00226C14"/>
    <w:rsid w:val="002635C2"/>
    <w:rsid w:val="002C51BD"/>
    <w:rsid w:val="002E6E92"/>
    <w:rsid w:val="003A5702"/>
    <w:rsid w:val="003B11EB"/>
    <w:rsid w:val="003B683F"/>
    <w:rsid w:val="003C45C9"/>
    <w:rsid w:val="003F6B6E"/>
    <w:rsid w:val="004322DC"/>
    <w:rsid w:val="00444B8B"/>
    <w:rsid w:val="00462118"/>
    <w:rsid w:val="004C15E0"/>
    <w:rsid w:val="00512929"/>
    <w:rsid w:val="005569E8"/>
    <w:rsid w:val="005A7B31"/>
    <w:rsid w:val="005D2EEE"/>
    <w:rsid w:val="005E7E77"/>
    <w:rsid w:val="006422C8"/>
    <w:rsid w:val="00697167"/>
    <w:rsid w:val="006B47F1"/>
    <w:rsid w:val="006B6BF8"/>
    <w:rsid w:val="006D4690"/>
    <w:rsid w:val="00750D7B"/>
    <w:rsid w:val="007D5347"/>
    <w:rsid w:val="00826A39"/>
    <w:rsid w:val="00904D1D"/>
    <w:rsid w:val="00925B56"/>
    <w:rsid w:val="00937EE3"/>
    <w:rsid w:val="00977930"/>
    <w:rsid w:val="009D0ADC"/>
    <w:rsid w:val="00A005D7"/>
    <w:rsid w:val="00A1147D"/>
    <w:rsid w:val="00A558A9"/>
    <w:rsid w:val="00A7426F"/>
    <w:rsid w:val="00A844F9"/>
    <w:rsid w:val="00B62DB4"/>
    <w:rsid w:val="00B91E9D"/>
    <w:rsid w:val="00BF5368"/>
    <w:rsid w:val="00C52E53"/>
    <w:rsid w:val="00CB16C9"/>
    <w:rsid w:val="00D14BFF"/>
    <w:rsid w:val="00D9303A"/>
    <w:rsid w:val="00DA12E5"/>
    <w:rsid w:val="00DA36F1"/>
    <w:rsid w:val="00DF23D8"/>
    <w:rsid w:val="00E4400B"/>
    <w:rsid w:val="00E96F0F"/>
    <w:rsid w:val="00E97A3F"/>
    <w:rsid w:val="00EC70BA"/>
    <w:rsid w:val="00ED63F8"/>
    <w:rsid w:val="00EF452D"/>
    <w:rsid w:val="00F21F29"/>
    <w:rsid w:val="00F87021"/>
    <w:rsid w:val="00FA5D44"/>
    <w:rsid w:val="00FB636E"/>
    <w:rsid w:val="00FD6BDF"/>
    <w:rsid w:val="00FE2F1E"/>
    <w:rsid w:val="00FF53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5FC4"/>
  <w15:chartTrackingRefBased/>
  <w15:docId w15:val="{90341291-26EA-4406-9B71-E8DE76FE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1292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512929"/>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12929"/>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512929"/>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512929"/>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12929"/>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51292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12929"/>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12929"/>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1292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51292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1292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1292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1292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1292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1292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1292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1292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512929"/>
  </w:style>
  <w:style w:type="paragraph" w:styleId="Porat">
    <w:name w:val="footer"/>
    <w:basedOn w:val="prastasis"/>
    <w:link w:val="PoratDiagrama"/>
    <w:uiPriority w:val="99"/>
    <w:rsid w:val="0051292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512929"/>
    <w:rPr>
      <w:rFonts w:ascii="Times New Roman" w:eastAsia="Times New Roman" w:hAnsi="Times New Roman" w:cs="Times New Roman"/>
      <w:snapToGrid w:val="0"/>
      <w:szCs w:val="20"/>
      <w:lang w:val="en-GB" w:eastAsia="x-none"/>
    </w:rPr>
  </w:style>
  <w:style w:type="character" w:customStyle="1" w:styleId="HeaderChar">
    <w:name w:val="Header Char"/>
    <w:rsid w:val="00512929"/>
    <w:rPr>
      <w:snapToGrid w:val="0"/>
      <w:sz w:val="22"/>
      <w:lang w:val="en-GB" w:eastAsia="en-US"/>
    </w:rPr>
  </w:style>
  <w:style w:type="character" w:styleId="Puslapionumeris">
    <w:name w:val="page number"/>
    <w:uiPriority w:val="99"/>
    <w:rsid w:val="00512929"/>
    <w:rPr>
      <w:rFonts w:cs="Times New Roman"/>
    </w:rPr>
  </w:style>
  <w:style w:type="character" w:styleId="Hipersaitas">
    <w:name w:val="Hyperlink"/>
    <w:uiPriority w:val="99"/>
    <w:rsid w:val="00512929"/>
    <w:rPr>
      <w:color w:val="0000FF"/>
      <w:u w:val="single"/>
    </w:rPr>
  </w:style>
  <w:style w:type="paragraph" w:customStyle="1" w:styleId="BodytextAgency">
    <w:name w:val="Body text (Agency)"/>
    <w:basedOn w:val="prastasis"/>
    <w:link w:val="BodytextAgencyChar"/>
    <w:uiPriority w:val="99"/>
    <w:rsid w:val="0051292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1292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1292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512929"/>
    <w:rPr>
      <w:rFonts w:ascii="Courier New" w:hAnsi="Courier New"/>
      <w:color w:val="00FF00"/>
      <w:sz w:val="40"/>
    </w:rPr>
  </w:style>
  <w:style w:type="character" w:customStyle="1" w:styleId="tw4winTerm">
    <w:name w:val="tw4winTerm"/>
    <w:uiPriority w:val="99"/>
    <w:rsid w:val="00512929"/>
    <w:rPr>
      <w:color w:val="0000FF"/>
    </w:rPr>
  </w:style>
  <w:style w:type="character" w:customStyle="1" w:styleId="tw4winPopup">
    <w:name w:val="tw4winPopup"/>
    <w:uiPriority w:val="99"/>
    <w:rsid w:val="00512929"/>
    <w:rPr>
      <w:rFonts w:ascii="Courier New" w:hAnsi="Courier New"/>
      <w:noProof/>
      <w:color w:val="008000"/>
    </w:rPr>
  </w:style>
  <w:style w:type="character" w:customStyle="1" w:styleId="tw4winJump">
    <w:name w:val="tw4winJump"/>
    <w:uiPriority w:val="99"/>
    <w:rsid w:val="00512929"/>
    <w:rPr>
      <w:rFonts w:ascii="Courier New" w:hAnsi="Courier New"/>
      <w:noProof/>
      <w:color w:val="008080"/>
    </w:rPr>
  </w:style>
  <w:style w:type="character" w:customStyle="1" w:styleId="tw4winExternal">
    <w:name w:val="tw4winExternal"/>
    <w:uiPriority w:val="99"/>
    <w:rsid w:val="00512929"/>
    <w:rPr>
      <w:rFonts w:ascii="Courier New" w:hAnsi="Courier New"/>
      <w:noProof/>
      <w:color w:val="808080"/>
    </w:rPr>
  </w:style>
  <w:style w:type="character" w:customStyle="1" w:styleId="tw4winInternal">
    <w:name w:val="tw4winInternal"/>
    <w:uiPriority w:val="99"/>
    <w:rsid w:val="00512929"/>
    <w:rPr>
      <w:rFonts w:ascii="Courier New" w:hAnsi="Courier New"/>
      <w:noProof/>
      <w:color w:val="FF0000"/>
    </w:rPr>
  </w:style>
  <w:style w:type="character" w:customStyle="1" w:styleId="DONOTTRANSLATE">
    <w:name w:val="DO_NOT_TRANSLATE"/>
    <w:uiPriority w:val="99"/>
    <w:rsid w:val="00512929"/>
    <w:rPr>
      <w:rFonts w:ascii="Courier New" w:hAnsi="Courier New"/>
      <w:noProof/>
      <w:color w:val="800000"/>
    </w:rPr>
  </w:style>
  <w:style w:type="paragraph" w:styleId="Debesliotekstas">
    <w:name w:val="Balloon Text"/>
    <w:basedOn w:val="prastasis"/>
    <w:link w:val="DebesliotekstasDiagrama"/>
    <w:uiPriority w:val="99"/>
    <w:rsid w:val="00512929"/>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12929"/>
    <w:rPr>
      <w:rFonts w:ascii="Tahoma" w:eastAsia="Times New Roman" w:hAnsi="Tahoma" w:cs="Times New Roman"/>
      <w:snapToGrid w:val="0"/>
      <w:sz w:val="16"/>
      <w:szCs w:val="16"/>
      <w:lang w:val="en-GB" w:eastAsia="x-none"/>
    </w:rPr>
  </w:style>
  <w:style w:type="character" w:styleId="Komentaronuoroda">
    <w:name w:val="annotation reference"/>
    <w:rsid w:val="00512929"/>
    <w:rPr>
      <w:sz w:val="16"/>
      <w:szCs w:val="16"/>
    </w:rPr>
  </w:style>
  <w:style w:type="paragraph" w:styleId="Komentarotekstas">
    <w:name w:val="annotation text"/>
    <w:basedOn w:val="prastasis"/>
    <w:link w:val="KomentarotekstasDiagrama"/>
    <w:rsid w:val="0051292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51292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12929"/>
    <w:rPr>
      <w:b/>
      <w:bCs/>
    </w:rPr>
  </w:style>
  <w:style w:type="character" w:customStyle="1" w:styleId="KomentarotemaDiagrama">
    <w:name w:val="Komentaro tema Diagrama"/>
    <w:basedOn w:val="KomentarotekstasDiagrama"/>
    <w:link w:val="Komentarotema"/>
    <w:uiPriority w:val="99"/>
    <w:rsid w:val="0051292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1292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1292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512929"/>
    <w:rPr>
      <w:rFonts w:ascii="Courier New" w:hAnsi="Courier New"/>
      <w:vanish/>
      <w:color w:val="800080"/>
      <w:sz w:val="24"/>
      <w:vertAlign w:val="subscript"/>
    </w:rPr>
  </w:style>
  <w:style w:type="paragraph" w:styleId="Antrats">
    <w:name w:val="header"/>
    <w:basedOn w:val="prastasis"/>
    <w:link w:val="AntratsDiagrama"/>
    <w:uiPriority w:val="99"/>
    <w:rsid w:val="00512929"/>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51292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1292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51292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1292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51292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1292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51292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1292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1292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12929"/>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51292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1292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51292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1292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12929"/>
    <w:pPr>
      <w:tabs>
        <w:tab w:val="clear" w:pos="720"/>
        <w:tab w:val="num" w:pos="360"/>
      </w:tabs>
      <w:ind w:left="709" w:hanging="425"/>
    </w:pPr>
    <w:rPr>
      <w:sz w:val="22"/>
    </w:rPr>
  </w:style>
  <w:style w:type="paragraph" w:customStyle="1" w:styleId="AHeader3">
    <w:name w:val="AHeader 3"/>
    <w:basedOn w:val="AHeader2"/>
    <w:uiPriority w:val="99"/>
    <w:rsid w:val="00512929"/>
    <w:pPr>
      <w:ind w:left="1276" w:hanging="567"/>
    </w:pPr>
  </w:style>
  <w:style w:type="paragraph" w:customStyle="1" w:styleId="AHeader2abc">
    <w:name w:val="AHeader 2 abc"/>
    <w:basedOn w:val="AHeader3"/>
    <w:uiPriority w:val="99"/>
    <w:rsid w:val="00512929"/>
    <w:pPr>
      <w:jc w:val="both"/>
    </w:pPr>
    <w:rPr>
      <w:b w:val="0"/>
      <w:bCs w:val="0"/>
    </w:rPr>
  </w:style>
  <w:style w:type="paragraph" w:customStyle="1" w:styleId="AHeader3abc">
    <w:name w:val="AHeader 3 abc"/>
    <w:basedOn w:val="AHeader2abc"/>
    <w:uiPriority w:val="99"/>
    <w:rsid w:val="00512929"/>
    <w:pPr>
      <w:ind w:left="1701" w:hanging="425"/>
    </w:pPr>
  </w:style>
  <w:style w:type="paragraph" w:styleId="Pagrindiniotekstotrauka3">
    <w:name w:val="Body Text Indent 3"/>
    <w:basedOn w:val="prastasis"/>
    <w:link w:val="Pagrindiniotekstotrauka3Diagrama"/>
    <w:uiPriority w:val="99"/>
    <w:rsid w:val="0051292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512929"/>
    <w:rPr>
      <w:rFonts w:ascii="Times New Roman" w:eastAsia="SimSun" w:hAnsi="Times New Roman" w:cs="Times New Roman"/>
      <w:szCs w:val="21"/>
      <w:lang w:val="en-GB"/>
    </w:rPr>
  </w:style>
  <w:style w:type="character" w:styleId="Perirtashipersaitas">
    <w:name w:val="FollowedHyperlink"/>
    <w:uiPriority w:val="99"/>
    <w:rsid w:val="00512929"/>
    <w:rPr>
      <w:rFonts w:cs="Times New Roman"/>
      <w:color w:val="800080"/>
      <w:u w:val="single"/>
    </w:rPr>
  </w:style>
  <w:style w:type="character" w:styleId="Grietas">
    <w:name w:val="Strong"/>
    <w:uiPriority w:val="99"/>
    <w:qFormat/>
    <w:rsid w:val="00512929"/>
    <w:rPr>
      <w:rFonts w:cs="Times New Roman"/>
      <w:b/>
      <w:bCs/>
    </w:rPr>
  </w:style>
  <w:style w:type="character" w:customStyle="1" w:styleId="BodytextAgencyChar">
    <w:name w:val="Body text (Agency) Char"/>
    <w:link w:val="BodytextAgency"/>
    <w:uiPriority w:val="99"/>
    <w:locked/>
    <w:rsid w:val="0051292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1292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12929"/>
    <w:pPr>
      <w:keepNext/>
    </w:pPr>
    <w:rPr>
      <w:rFonts w:eastAsia="SimSun" w:cs="Verdana"/>
      <w:b/>
      <w:snapToGrid/>
      <w:szCs w:val="18"/>
      <w:lang w:eastAsia="en-GB"/>
    </w:rPr>
  </w:style>
  <w:style w:type="character" w:customStyle="1" w:styleId="NormalAgencyChar">
    <w:name w:val="Normal (Agency) Char"/>
    <w:link w:val="NormalAgency"/>
    <w:uiPriority w:val="99"/>
    <w:locked/>
    <w:rsid w:val="0051292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1292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512929"/>
    <w:rPr>
      <w:rFonts w:ascii="Courier New" w:eastAsia="SimSun" w:hAnsi="Courier New" w:cs="Times New Roman"/>
      <w:sz w:val="20"/>
      <w:szCs w:val="20"/>
      <w:lang w:val="en-US"/>
    </w:rPr>
  </w:style>
  <w:style w:type="paragraph" w:customStyle="1" w:styleId="Default">
    <w:name w:val="Default"/>
    <w:rsid w:val="0051292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512929"/>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51292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1292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51292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12929"/>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512929"/>
    <w:rPr>
      <w:rFonts w:ascii="Times New Roman" w:eastAsia="SimSun" w:hAnsi="Times New Roman" w:cs="Times New Roman"/>
      <w:noProof/>
      <w:sz w:val="20"/>
      <w:szCs w:val="20"/>
      <w:lang w:val="x-none" w:eastAsia="x-none"/>
    </w:rPr>
  </w:style>
  <w:style w:type="character" w:customStyle="1" w:styleId="CharChar12">
    <w:name w:val="Char Char12"/>
    <w:locked/>
    <w:rsid w:val="00512929"/>
    <w:rPr>
      <w:snapToGrid w:val="0"/>
      <w:lang w:val="en-GB" w:eastAsia="en-US" w:bidi="ar-SA"/>
    </w:rPr>
  </w:style>
  <w:style w:type="table" w:styleId="Lentelstinklelis">
    <w:name w:val="Table Grid"/>
    <w:basedOn w:val="prastojilentel"/>
    <w:uiPriority w:val="59"/>
    <w:rsid w:val="00512929"/>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Sraonra"/>
    <w:uiPriority w:val="99"/>
    <w:semiHidden/>
    <w:unhideWhenUsed/>
    <w:rsid w:val="00512929"/>
  </w:style>
  <w:style w:type="table" w:customStyle="1" w:styleId="Lentelstinklelis1">
    <w:name w:val="Lentelės tinklelis1"/>
    <w:basedOn w:val="prastojilentel"/>
    <w:next w:val="Lentelstinklelis"/>
    <w:rsid w:val="005129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51292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512929"/>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512929"/>
    <w:pPr>
      <w:spacing w:before="120" w:after="0" w:line="240" w:lineRule="auto"/>
    </w:pPr>
    <w:rPr>
      <w:rFonts w:ascii="Times New Roman" w:eastAsia="Times New Roman" w:hAnsi="Times New Roman" w:cs="Times New Roman"/>
      <w:b/>
      <w:bCs/>
      <w:i/>
      <w:iCs/>
      <w:sz w:val="24"/>
      <w:szCs w:val="28"/>
      <w:lang w:val="sl-SI" w:eastAsia="sl-SI"/>
    </w:rPr>
  </w:style>
  <w:style w:type="numbering" w:customStyle="1" w:styleId="Sraonra111">
    <w:name w:val="Sąrašo nėra111"/>
    <w:next w:val="Sraonra"/>
    <w:semiHidden/>
    <w:rsid w:val="00512929"/>
  </w:style>
  <w:style w:type="numbering" w:customStyle="1" w:styleId="Brezseznama1">
    <w:name w:val="Brez seznama1"/>
    <w:next w:val="Sraonra"/>
    <w:semiHidden/>
    <w:rsid w:val="00512929"/>
  </w:style>
  <w:style w:type="numbering" w:customStyle="1" w:styleId="Brezseznama2">
    <w:name w:val="Brez seznama2"/>
    <w:next w:val="Sraonra"/>
    <w:semiHidden/>
    <w:rsid w:val="00512929"/>
  </w:style>
  <w:style w:type="numbering" w:customStyle="1" w:styleId="Brezseznama3">
    <w:name w:val="Brez seznama3"/>
    <w:next w:val="Sraonra"/>
    <w:semiHidden/>
    <w:rsid w:val="00512929"/>
  </w:style>
  <w:style w:type="numbering" w:customStyle="1" w:styleId="Brezseznama4">
    <w:name w:val="Brez seznama4"/>
    <w:next w:val="Sraonra"/>
    <w:semiHidden/>
    <w:rsid w:val="00512929"/>
  </w:style>
  <w:style w:type="paragraph" w:customStyle="1" w:styleId="TTEMEASMCA">
    <w:name w:val="TT EMEA_SMCA"/>
    <w:basedOn w:val="Antrat1"/>
    <w:link w:val="TTEMEASMCAChar"/>
    <w:autoRedefine/>
    <w:rsid w:val="00512929"/>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512929"/>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512929"/>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512929"/>
    <w:rPr>
      <w:rFonts w:eastAsia="Times New Roman"/>
      <w:noProof w:val="0"/>
      <w:sz w:val="22"/>
      <w:szCs w:val="22"/>
      <w:u w:val="single"/>
      <w:lang w:val="lt-LT" w:eastAsia="en-US"/>
    </w:rPr>
  </w:style>
  <w:style w:type="paragraph" w:customStyle="1" w:styleId="PI-2EMEASMCA">
    <w:name w:val="PI-2 EMEA_SMCA"/>
    <w:basedOn w:val="Antrat3"/>
    <w:autoRedefine/>
    <w:rsid w:val="00512929"/>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51292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512929"/>
    <w:pPr>
      <w:numPr>
        <w:numId w:val="1"/>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512929"/>
    <w:rPr>
      <w:rFonts w:eastAsia="Times New Roman"/>
      <w:b/>
      <w:noProof w:val="0"/>
      <w:sz w:val="22"/>
      <w:szCs w:val="22"/>
      <w:lang w:val="lt-LT" w:eastAsia="en-US"/>
    </w:rPr>
  </w:style>
  <w:style w:type="paragraph" w:customStyle="1" w:styleId="PI-3EMEASMCA">
    <w:name w:val="PI-3 EMEA_SMCA"/>
    <w:basedOn w:val="prastasis"/>
    <w:autoRedefine/>
    <w:rsid w:val="00512929"/>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512929"/>
    <w:rPr>
      <w:rFonts w:ascii="Times New Roman" w:eastAsia="Times New Roman" w:hAnsi="Times New Roman" w:cs="Times New Roman"/>
      <w:b/>
      <w:noProof/>
    </w:rPr>
  </w:style>
  <w:style w:type="paragraph" w:customStyle="1" w:styleId="Antrinispavadinimas">
    <w:name w:val="Antrinis pavadinimas"/>
    <w:basedOn w:val="prastasis"/>
    <w:link w:val="AntrinispavadinimasDiagrama"/>
    <w:qFormat/>
    <w:rsid w:val="00512929"/>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link w:val="Antrinispavadinimas"/>
    <w:rsid w:val="00512929"/>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512929"/>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512929"/>
    <w:rPr>
      <w:iCs/>
    </w:rPr>
  </w:style>
  <w:style w:type="character" w:customStyle="1" w:styleId="TTEMEASMCAChar">
    <w:name w:val="TT EMEA_SMCA Char"/>
    <w:link w:val="TTEMEASMCA"/>
    <w:rsid w:val="00512929"/>
    <w:rPr>
      <w:rFonts w:ascii="Times New Roman" w:eastAsia="Times New Roman" w:hAnsi="Times New Roman" w:cs="Times New Roman"/>
      <w:b/>
      <w:caps/>
      <w:lang w:val="en-US"/>
    </w:rPr>
  </w:style>
  <w:style w:type="paragraph" w:styleId="Sraopastraipa">
    <w:name w:val="List Paragraph"/>
    <w:basedOn w:val="prastasis"/>
    <w:uiPriority w:val="34"/>
    <w:qFormat/>
    <w:rsid w:val="00512929"/>
    <w:pPr>
      <w:spacing w:after="0" w:line="240" w:lineRule="auto"/>
      <w:ind w:left="720"/>
      <w:contextualSpacing/>
    </w:pPr>
    <w:rPr>
      <w:rFonts w:ascii="Times New Roman" w:eastAsia="Times New Roman" w:hAnsi="Times New Roman" w:cs="Times New Roman"/>
      <w:sz w:val="24"/>
      <w:szCs w:val="24"/>
    </w:rPr>
  </w:style>
  <w:style w:type="numbering" w:customStyle="1" w:styleId="Brezseznama5">
    <w:name w:val="Brez seznama5"/>
    <w:next w:val="Sraonra"/>
    <w:uiPriority w:val="99"/>
    <w:semiHidden/>
    <w:unhideWhenUsed/>
    <w:rsid w:val="00512929"/>
  </w:style>
  <w:style w:type="table" w:customStyle="1" w:styleId="Tabelamrea1">
    <w:name w:val="Tabela – mreža1"/>
    <w:basedOn w:val="prastojilentel"/>
    <w:next w:val="Lentelstinklelis"/>
    <w:rsid w:val="005129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semiHidden/>
    <w:rsid w:val="00512929"/>
  </w:style>
  <w:style w:type="numbering" w:customStyle="1" w:styleId="Brezseznama11">
    <w:name w:val="Brez seznama11"/>
    <w:next w:val="Sraonra"/>
    <w:semiHidden/>
    <w:rsid w:val="00512929"/>
  </w:style>
  <w:style w:type="numbering" w:customStyle="1" w:styleId="Brezseznama21">
    <w:name w:val="Brez seznama21"/>
    <w:next w:val="Sraonra"/>
    <w:semiHidden/>
    <w:rsid w:val="00512929"/>
  </w:style>
  <w:style w:type="numbering" w:customStyle="1" w:styleId="Brezseznama31">
    <w:name w:val="Brez seznama31"/>
    <w:next w:val="Sraonra"/>
    <w:semiHidden/>
    <w:rsid w:val="00512929"/>
  </w:style>
  <w:style w:type="numbering" w:customStyle="1" w:styleId="Brezseznama41">
    <w:name w:val="Brez seznama41"/>
    <w:next w:val="Sraonra"/>
    <w:semiHidden/>
    <w:rsid w:val="00512929"/>
  </w:style>
  <w:style w:type="paragraph" w:customStyle="1" w:styleId="prastasistinklapis">
    <w:name w:val="Įprastasis (tinklapis)"/>
    <w:basedOn w:val="prastasis"/>
    <w:rsid w:val="00512929"/>
    <w:pPr>
      <w:spacing w:before="100" w:beforeAutospacing="1" w:after="69" w:line="240" w:lineRule="auto"/>
    </w:pPr>
    <w:rPr>
      <w:rFonts w:ascii="Times New Roman" w:eastAsia="Times New Roman" w:hAnsi="Times New Roman" w:cs="Times New Roman"/>
      <w:color w:val="000000"/>
      <w:sz w:val="24"/>
      <w:szCs w:val="24"/>
      <w:lang w:val="en-US"/>
    </w:rPr>
  </w:style>
  <w:style w:type="paragraph" w:customStyle="1" w:styleId="A-TableText">
    <w:name w:val="A-Table Text"/>
    <w:uiPriority w:val="99"/>
    <w:rsid w:val="00512929"/>
    <w:pPr>
      <w:spacing w:before="60" w:after="60" w:line="240" w:lineRule="auto"/>
    </w:pPr>
    <w:rPr>
      <w:rFonts w:ascii="Times New Roman" w:eastAsia="Times New Roman" w:hAnsi="Times New Roman" w:cs="Times New Roman"/>
      <w:lang w:val="en-GB"/>
    </w:rPr>
  </w:style>
  <w:style w:type="table" w:customStyle="1" w:styleId="TablegridAgencyblack1">
    <w:name w:val="Table grid (Agency) black1"/>
    <w:uiPriority w:val="99"/>
    <w:semiHidden/>
    <w:rsid w:val="0051292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rsid w:val="0051292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4">
    <w:name w:val="CM74"/>
    <w:basedOn w:val="Default"/>
    <w:next w:val="Default"/>
    <w:uiPriority w:val="99"/>
    <w:rsid w:val="00512929"/>
    <w:pPr>
      <w:widowControl w:val="0"/>
    </w:pPr>
    <w:rPr>
      <w:rFonts w:ascii="ETGJVX+TimesNewRoman" w:eastAsia="Times New Roman" w:hAnsi="ETGJVX+TimesNewRoman"/>
      <w:color w:val="auto"/>
      <w:lang w:eastAsia="en-US"/>
    </w:rPr>
  </w:style>
  <w:style w:type="paragraph" w:customStyle="1" w:styleId="CM86">
    <w:name w:val="CM86"/>
    <w:basedOn w:val="Default"/>
    <w:next w:val="Default"/>
    <w:uiPriority w:val="99"/>
    <w:rsid w:val="00512929"/>
    <w:pPr>
      <w:widowControl w:val="0"/>
    </w:pPr>
    <w:rPr>
      <w:rFonts w:ascii="ETGJVX+TimesNewRoman" w:eastAsia="Times New Roman" w:hAnsi="ETGJVX+TimesNewRoman"/>
      <w:color w:val="auto"/>
      <w:lang w:eastAsia="en-US"/>
    </w:rPr>
  </w:style>
  <w:style w:type="paragraph" w:customStyle="1" w:styleId="CM57">
    <w:name w:val="CM57"/>
    <w:basedOn w:val="Default"/>
    <w:next w:val="Default"/>
    <w:uiPriority w:val="99"/>
    <w:rsid w:val="00512929"/>
    <w:pPr>
      <w:widowControl w:val="0"/>
      <w:spacing w:line="266" w:lineRule="atLeast"/>
    </w:pPr>
    <w:rPr>
      <w:rFonts w:ascii="ETGJVX+TimesNewRoman" w:eastAsia="Times New Roman" w:hAnsi="ETGJVX+TimesNewRoman"/>
      <w:color w:val="auto"/>
      <w:lang w:eastAsia="en-US"/>
    </w:rPr>
  </w:style>
  <w:style w:type="paragraph" w:styleId="Betarp">
    <w:name w:val="No Spacing"/>
    <w:uiPriority w:val="1"/>
    <w:qFormat/>
    <w:rsid w:val="00512929"/>
    <w:pPr>
      <w:tabs>
        <w:tab w:val="left" w:pos="567"/>
      </w:tabs>
      <w:spacing w:after="0" w:line="240" w:lineRule="auto"/>
    </w:pPr>
    <w:rPr>
      <w:rFonts w:ascii="Times New Roman" w:eastAsia="Times New Roman" w:hAnsi="Times New Roman" w:cs="Times New Roman"/>
      <w:snapToGrid w:val="0"/>
      <w:szCs w:val="20"/>
      <w:lang w:val="en-GB"/>
    </w:rPr>
  </w:style>
  <w:style w:type="table" w:customStyle="1" w:styleId="Lentelstinklelis3">
    <w:name w:val="Lentelės tinklelis3"/>
    <w:basedOn w:val="prastojilentel"/>
    <w:next w:val="Lentelstinklelis"/>
    <w:uiPriority w:val="59"/>
    <w:rsid w:val="0051292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hyperlink" Target="http://www.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6E97-43B5-4F0B-9200-58371480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190343</Words>
  <Characters>108496</Characters>
  <Application>Microsoft Office Word</Application>
  <DocSecurity>4</DocSecurity>
  <Lines>904</Lines>
  <Paragraphs>596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298243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2022-03-08T06:52:00Z</dcterms:created>
  <dcterms:modified xsi:type="dcterms:W3CDTF">2022-03-08T06:52:00Z</dcterms:modified>
</cp:coreProperties>
</file>