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572C4" w14:textId="77777777" w:rsidR="004621DE" w:rsidRPr="001B7F9A" w:rsidRDefault="004621DE" w:rsidP="004621DE">
      <w:pPr>
        <w:outlineLvl w:val="0"/>
        <w:rPr>
          <w:b/>
          <w:color w:val="auto"/>
          <w:lang w:val="lt-LT"/>
        </w:rPr>
      </w:pPr>
    </w:p>
    <w:p w14:paraId="34308EE3" w14:textId="77777777" w:rsidR="004621DE" w:rsidRPr="001B7F9A" w:rsidRDefault="004621DE" w:rsidP="004621DE">
      <w:pPr>
        <w:outlineLvl w:val="0"/>
        <w:rPr>
          <w:b/>
          <w:color w:val="auto"/>
          <w:lang w:val="lt-LT"/>
        </w:rPr>
      </w:pPr>
    </w:p>
    <w:p w14:paraId="45E67175" w14:textId="77777777" w:rsidR="004621DE" w:rsidRPr="001B7F9A" w:rsidRDefault="004621DE" w:rsidP="004621DE">
      <w:pPr>
        <w:outlineLvl w:val="0"/>
        <w:rPr>
          <w:b/>
          <w:color w:val="auto"/>
          <w:lang w:val="lt-LT"/>
        </w:rPr>
      </w:pPr>
    </w:p>
    <w:p w14:paraId="349B6AEC" w14:textId="77777777" w:rsidR="004621DE" w:rsidRPr="001B7F9A" w:rsidRDefault="004621DE" w:rsidP="004621DE">
      <w:pPr>
        <w:outlineLvl w:val="0"/>
        <w:rPr>
          <w:b/>
          <w:color w:val="auto"/>
          <w:lang w:val="lt-LT"/>
        </w:rPr>
      </w:pPr>
    </w:p>
    <w:p w14:paraId="4961BC45" w14:textId="77777777" w:rsidR="004621DE" w:rsidRPr="001B7F9A" w:rsidRDefault="004621DE" w:rsidP="004621DE">
      <w:pPr>
        <w:tabs>
          <w:tab w:val="left" w:pos="-1440"/>
          <w:tab w:val="left" w:pos="-720"/>
        </w:tabs>
        <w:rPr>
          <w:b/>
          <w:color w:val="auto"/>
          <w:lang w:val="lt-LT"/>
        </w:rPr>
      </w:pPr>
    </w:p>
    <w:p w14:paraId="4580896B" w14:textId="77777777" w:rsidR="004621DE" w:rsidRPr="001B7F9A" w:rsidRDefault="004621DE" w:rsidP="004621DE">
      <w:pPr>
        <w:tabs>
          <w:tab w:val="left" w:pos="-1440"/>
          <w:tab w:val="left" w:pos="-720"/>
        </w:tabs>
        <w:rPr>
          <w:b/>
          <w:color w:val="auto"/>
          <w:lang w:val="lt-LT"/>
        </w:rPr>
      </w:pPr>
    </w:p>
    <w:p w14:paraId="6F24AC5A" w14:textId="77777777" w:rsidR="004621DE" w:rsidRPr="001B7F9A" w:rsidRDefault="004621DE" w:rsidP="004621DE">
      <w:pPr>
        <w:tabs>
          <w:tab w:val="left" w:pos="-1440"/>
          <w:tab w:val="left" w:pos="-720"/>
        </w:tabs>
        <w:rPr>
          <w:b/>
          <w:color w:val="auto"/>
          <w:lang w:val="lt-LT"/>
        </w:rPr>
      </w:pPr>
    </w:p>
    <w:p w14:paraId="6CF4FAC5" w14:textId="77777777" w:rsidR="004621DE" w:rsidRPr="001B7F9A" w:rsidRDefault="004621DE" w:rsidP="004621DE">
      <w:pPr>
        <w:tabs>
          <w:tab w:val="left" w:pos="-1440"/>
          <w:tab w:val="left" w:pos="-720"/>
        </w:tabs>
        <w:rPr>
          <w:b/>
          <w:color w:val="auto"/>
          <w:lang w:val="lt-LT"/>
        </w:rPr>
      </w:pPr>
    </w:p>
    <w:p w14:paraId="0D453DFF" w14:textId="77777777" w:rsidR="004621DE" w:rsidRPr="001B7F9A" w:rsidRDefault="004621DE" w:rsidP="004621DE">
      <w:pPr>
        <w:tabs>
          <w:tab w:val="left" w:pos="-1440"/>
          <w:tab w:val="left" w:pos="-720"/>
        </w:tabs>
        <w:rPr>
          <w:b/>
          <w:color w:val="auto"/>
          <w:lang w:val="lt-LT"/>
        </w:rPr>
      </w:pPr>
    </w:p>
    <w:p w14:paraId="34681ECD" w14:textId="77777777" w:rsidR="004621DE" w:rsidRPr="001B7F9A" w:rsidRDefault="004621DE" w:rsidP="004621DE">
      <w:pPr>
        <w:tabs>
          <w:tab w:val="left" w:pos="-1440"/>
          <w:tab w:val="left" w:pos="-720"/>
        </w:tabs>
        <w:rPr>
          <w:b/>
          <w:color w:val="auto"/>
          <w:lang w:val="lt-LT"/>
        </w:rPr>
      </w:pPr>
    </w:p>
    <w:p w14:paraId="19727D09" w14:textId="77777777" w:rsidR="004621DE" w:rsidRPr="001B7F9A" w:rsidRDefault="004621DE" w:rsidP="004621DE">
      <w:pPr>
        <w:tabs>
          <w:tab w:val="left" w:pos="-1440"/>
          <w:tab w:val="left" w:pos="-720"/>
        </w:tabs>
        <w:rPr>
          <w:b/>
          <w:color w:val="auto"/>
          <w:lang w:val="lt-LT"/>
        </w:rPr>
      </w:pPr>
    </w:p>
    <w:p w14:paraId="58337E96" w14:textId="77777777" w:rsidR="004621DE" w:rsidRPr="001B7F9A" w:rsidRDefault="004621DE" w:rsidP="004621DE">
      <w:pPr>
        <w:tabs>
          <w:tab w:val="left" w:pos="-1440"/>
          <w:tab w:val="left" w:pos="-720"/>
        </w:tabs>
        <w:rPr>
          <w:b/>
          <w:color w:val="auto"/>
          <w:lang w:val="lt-LT"/>
        </w:rPr>
      </w:pPr>
    </w:p>
    <w:p w14:paraId="4A8C22CC" w14:textId="77777777" w:rsidR="004621DE" w:rsidRPr="001B7F9A" w:rsidRDefault="004621DE" w:rsidP="004621DE">
      <w:pPr>
        <w:tabs>
          <w:tab w:val="left" w:pos="-1440"/>
          <w:tab w:val="left" w:pos="-720"/>
        </w:tabs>
        <w:rPr>
          <w:b/>
          <w:color w:val="auto"/>
          <w:lang w:val="lt-LT"/>
        </w:rPr>
      </w:pPr>
    </w:p>
    <w:p w14:paraId="7D1FD1EF" w14:textId="77777777" w:rsidR="004621DE" w:rsidRPr="001B7F9A" w:rsidRDefault="004621DE" w:rsidP="004621DE">
      <w:pPr>
        <w:tabs>
          <w:tab w:val="left" w:pos="-1440"/>
          <w:tab w:val="left" w:pos="-720"/>
        </w:tabs>
        <w:rPr>
          <w:b/>
          <w:color w:val="auto"/>
          <w:lang w:val="lt-LT"/>
        </w:rPr>
      </w:pPr>
    </w:p>
    <w:p w14:paraId="48C5B842" w14:textId="77777777" w:rsidR="004621DE" w:rsidRPr="001B7F9A" w:rsidRDefault="004621DE" w:rsidP="004621DE">
      <w:pPr>
        <w:tabs>
          <w:tab w:val="left" w:pos="-1440"/>
          <w:tab w:val="left" w:pos="-720"/>
        </w:tabs>
        <w:rPr>
          <w:b/>
          <w:color w:val="auto"/>
          <w:lang w:val="lt-LT"/>
        </w:rPr>
      </w:pPr>
    </w:p>
    <w:p w14:paraId="643A8E52" w14:textId="77777777" w:rsidR="004621DE" w:rsidRPr="001B7F9A" w:rsidRDefault="004621DE" w:rsidP="004621DE">
      <w:pPr>
        <w:tabs>
          <w:tab w:val="left" w:pos="-1440"/>
          <w:tab w:val="left" w:pos="-720"/>
        </w:tabs>
        <w:rPr>
          <w:b/>
          <w:color w:val="auto"/>
          <w:lang w:val="lt-LT"/>
        </w:rPr>
      </w:pPr>
    </w:p>
    <w:p w14:paraId="3572D188" w14:textId="77777777" w:rsidR="004621DE" w:rsidRPr="001B7F9A" w:rsidRDefault="004621DE" w:rsidP="004621DE">
      <w:pPr>
        <w:tabs>
          <w:tab w:val="left" w:pos="-1440"/>
          <w:tab w:val="left" w:pos="-720"/>
        </w:tabs>
        <w:rPr>
          <w:b/>
          <w:color w:val="auto"/>
          <w:lang w:val="lt-LT"/>
        </w:rPr>
      </w:pPr>
    </w:p>
    <w:p w14:paraId="10DD1DE9" w14:textId="77777777" w:rsidR="004621DE" w:rsidRPr="001B7F9A" w:rsidRDefault="004621DE" w:rsidP="004621DE">
      <w:pPr>
        <w:tabs>
          <w:tab w:val="left" w:pos="-1440"/>
          <w:tab w:val="left" w:pos="-720"/>
        </w:tabs>
        <w:rPr>
          <w:b/>
          <w:color w:val="auto"/>
          <w:lang w:val="lt-LT"/>
        </w:rPr>
      </w:pPr>
    </w:p>
    <w:p w14:paraId="0DD11C69" w14:textId="77777777" w:rsidR="004621DE" w:rsidRPr="001B7F9A" w:rsidRDefault="004621DE" w:rsidP="004621DE">
      <w:pPr>
        <w:tabs>
          <w:tab w:val="left" w:pos="-1440"/>
          <w:tab w:val="left" w:pos="-720"/>
        </w:tabs>
        <w:rPr>
          <w:b/>
          <w:color w:val="auto"/>
          <w:lang w:val="lt-LT"/>
        </w:rPr>
      </w:pPr>
    </w:p>
    <w:p w14:paraId="2A3B946E" w14:textId="77777777" w:rsidR="004621DE" w:rsidRPr="001B7F9A" w:rsidRDefault="004621DE" w:rsidP="004621DE">
      <w:pPr>
        <w:tabs>
          <w:tab w:val="left" w:pos="-1440"/>
          <w:tab w:val="left" w:pos="-720"/>
        </w:tabs>
        <w:rPr>
          <w:b/>
          <w:color w:val="auto"/>
          <w:lang w:val="lt-LT"/>
        </w:rPr>
      </w:pPr>
    </w:p>
    <w:p w14:paraId="4ABA00D9" w14:textId="77777777" w:rsidR="004621DE" w:rsidRPr="001B7F9A" w:rsidRDefault="004621DE" w:rsidP="004621DE">
      <w:pPr>
        <w:tabs>
          <w:tab w:val="left" w:pos="-1440"/>
          <w:tab w:val="left" w:pos="-720"/>
        </w:tabs>
        <w:rPr>
          <w:b/>
          <w:color w:val="auto"/>
          <w:lang w:val="lt-LT"/>
        </w:rPr>
      </w:pPr>
    </w:p>
    <w:p w14:paraId="5CBF6A35" w14:textId="77777777" w:rsidR="004621DE" w:rsidRPr="001B7F9A" w:rsidRDefault="004621DE" w:rsidP="004621DE">
      <w:pPr>
        <w:tabs>
          <w:tab w:val="left" w:pos="-1440"/>
          <w:tab w:val="left" w:pos="-720"/>
        </w:tabs>
        <w:rPr>
          <w:b/>
          <w:color w:val="auto"/>
          <w:lang w:val="lt-LT"/>
        </w:rPr>
      </w:pPr>
    </w:p>
    <w:p w14:paraId="365A6A3E" w14:textId="77777777" w:rsidR="004621DE" w:rsidRPr="001B7F9A" w:rsidRDefault="004621DE" w:rsidP="004621DE">
      <w:pPr>
        <w:tabs>
          <w:tab w:val="left" w:pos="-1440"/>
          <w:tab w:val="left" w:pos="-720"/>
        </w:tabs>
        <w:rPr>
          <w:b/>
          <w:color w:val="auto"/>
          <w:lang w:val="lt-LT"/>
        </w:rPr>
      </w:pPr>
    </w:p>
    <w:p w14:paraId="45AA9115" w14:textId="77777777" w:rsidR="004621DE" w:rsidRPr="001B7F9A" w:rsidRDefault="004621DE" w:rsidP="004621DE">
      <w:pPr>
        <w:pStyle w:val="Antrat2"/>
        <w:spacing w:before="0" w:after="0" w:line="240" w:lineRule="auto"/>
        <w:jc w:val="center"/>
        <w:rPr>
          <w:b w:val="0"/>
          <w:color w:val="auto"/>
          <w:lang w:val="lt-LT"/>
        </w:rPr>
      </w:pPr>
      <w:r w:rsidRPr="001B7F9A">
        <w:rPr>
          <w:rFonts w:ascii="Times New Roman" w:hAnsi="Times New Roman"/>
          <w:i w:val="0"/>
          <w:color w:val="auto"/>
          <w:sz w:val="22"/>
          <w:lang w:val="lt-LT"/>
        </w:rPr>
        <w:t>I PRIEDAS</w:t>
      </w:r>
    </w:p>
    <w:p w14:paraId="3B8CB430" w14:textId="77777777" w:rsidR="004621DE" w:rsidRPr="001B7F9A" w:rsidRDefault="004621DE" w:rsidP="004621DE">
      <w:pPr>
        <w:spacing w:line="240" w:lineRule="auto"/>
        <w:rPr>
          <w:color w:val="auto"/>
          <w:lang w:val="lt-LT"/>
        </w:rPr>
      </w:pPr>
    </w:p>
    <w:p w14:paraId="1FE95BF3" w14:textId="77777777" w:rsidR="004621DE" w:rsidRPr="00734DEF" w:rsidRDefault="004621DE" w:rsidP="004621DE">
      <w:pPr>
        <w:tabs>
          <w:tab w:val="left" w:pos="-1440"/>
          <w:tab w:val="left" w:pos="-720"/>
        </w:tabs>
        <w:jc w:val="center"/>
        <w:rPr>
          <w:rFonts w:asciiTheme="minorHAnsi" w:eastAsiaTheme="minorHAnsi" w:hAnsiTheme="minorHAnsi" w:cstheme="minorBidi"/>
          <w:b/>
          <w:color w:val="auto"/>
          <w:szCs w:val="22"/>
          <w:lang w:val="lt-LT"/>
        </w:rPr>
      </w:pPr>
      <w:r w:rsidRPr="001B7F9A">
        <w:rPr>
          <w:b/>
          <w:color w:val="auto"/>
          <w:lang w:val="lt-LT"/>
        </w:rPr>
        <w:t>PREPARATO CHARAKTERISTIKŲ SANTRAUKA</w:t>
      </w:r>
    </w:p>
    <w:p w14:paraId="567929D4" w14:textId="77777777" w:rsidR="004621DE" w:rsidRPr="00071EB4" w:rsidRDefault="004621DE" w:rsidP="004621DE">
      <w:pPr>
        <w:pageBreakBefore/>
        <w:tabs>
          <w:tab w:val="left" w:pos="-1440"/>
          <w:tab w:val="left" w:pos="-720"/>
        </w:tabs>
        <w:jc w:val="center"/>
        <w:rPr>
          <w:color w:val="auto"/>
          <w:lang w:val="lt-LT"/>
        </w:rPr>
      </w:pPr>
    </w:p>
    <w:p w14:paraId="01469ED5" w14:textId="19A9515C" w:rsidR="004621DE" w:rsidRPr="00071EB4" w:rsidRDefault="004621DE" w:rsidP="004621DE">
      <w:pPr>
        <w:pStyle w:val="Antrat3"/>
        <w:spacing w:before="0" w:after="0" w:line="240" w:lineRule="auto"/>
        <w:rPr>
          <w:rFonts w:ascii="Times New Roman" w:hAnsi="Times New Roman"/>
          <w:color w:val="auto"/>
          <w:sz w:val="22"/>
          <w:lang w:val="lt-LT"/>
        </w:rPr>
      </w:pPr>
      <w:r w:rsidRPr="00071EB4">
        <w:rPr>
          <w:rFonts w:ascii="Times New Roman" w:hAnsi="Times New Roman"/>
          <w:color w:val="auto"/>
          <w:sz w:val="22"/>
          <w:lang w:val="lt-LT"/>
        </w:rPr>
        <w:t>1.</w:t>
      </w:r>
      <w:r w:rsidRPr="00071EB4">
        <w:rPr>
          <w:rFonts w:ascii="Times New Roman" w:hAnsi="Times New Roman"/>
          <w:color w:val="auto"/>
          <w:sz w:val="22"/>
          <w:lang w:val="lt-LT"/>
        </w:rPr>
        <w:tab/>
        <w:t>VAISTINIO PREPARATO PAVADINIMAS</w:t>
      </w:r>
    </w:p>
    <w:p w14:paraId="0FA2E794" w14:textId="77777777" w:rsidR="00684CB6" w:rsidRPr="00071EB4" w:rsidRDefault="00684CB6" w:rsidP="00684CB6">
      <w:pPr>
        <w:rPr>
          <w:color w:val="auto"/>
          <w:lang w:val="lt-LT"/>
        </w:rPr>
      </w:pPr>
    </w:p>
    <w:p w14:paraId="097F1CBA" w14:textId="620711D9" w:rsidR="001D7B85" w:rsidRPr="001B7F9A" w:rsidRDefault="00624EBA">
      <w:pPr>
        <w:rPr>
          <w:color w:val="auto"/>
          <w:lang w:val="lt-LT"/>
        </w:rPr>
      </w:pPr>
      <w:proofErr w:type="spellStart"/>
      <w:r w:rsidRPr="00071EB4">
        <w:rPr>
          <w:color w:val="auto"/>
          <w:lang w:val="lt-LT"/>
        </w:rPr>
        <w:t>Cefazolin</w:t>
      </w:r>
      <w:proofErr w:type="spellEnd"/>
      <w:r w:rsidRPr="00071EB4">
        <w:rPr>
          <w:color w:val="auto"/>
          <w:lang w:val="lt-LT"/>
        </w:rPr>
        <w:t xml:space="preserve"> </w:t>
      </w:r>
      <w:proofErr w:type="spellStart"/>
      <w:r w:rsidRPr="00071EB4">
        <w:rPr>
          <w:color w:val="auto"/>
          <w:lang w:val="lt-LT"/>
        </w:rPr>
        <w:t>PharmSol</w:t>
      </w:r>
      <w:proofErr w:type="spellEnd"/>
      <w:r w:rsidRPr="00071EB4">
        <w:rPr>
          <w:color w:val="auto"/>
          <w:lang w:val="lt-LT"/>
        </w:rPr>
        <w:t xml:space="preserve"> </w:t>
      </w:r>
      <w:r w:rsidR="00273456" w:rsidRPr="00071EB4">
        <w:rPr>
          <w:color w:val="auto"/>
          <w:lang w:val="lt-LT"/>
        </w:rPr>
        <w:t>1</w:t>
      </w:r>
      <w:r w:rsidR="003A39AD" w:rsidRPr="00734DEF">
        <w:rPr>
          <w:color w:val="auto"/>
          <w:lang w:val="lt-LT"/>
        </w:rPr>
        <w:t> </w:t>
      </w:r>
      <w:r w:rsidR="00273456" w:rsidRPr="001B7F9A">
        <w:rPr>
          <w:color w:val="auto"/>
          <w:lang w:val="lt-LT"/>
        </w:rPr>
        <w:t>g</w:t>
      </w:r>
      <w:r w:rsidR="006B62BB" w:rsidRPr="001B7F9A">
        <w:rPr>
          <w:color w:val="auto"/>
          <w:lang w:val="lt-LT"/>
        </w:rPr>
        <w:t xml:space="preserve"> milteliai injekciniam ar infuziniam tirpalui</w:t>
      </w:r>
    </w:p>
    <w:p w14:paraId="2D02D1A3" w14:textId="60312584" w:rsidR="001F709B" w:rsidRPr="001B7F9A" w:rsidRDefault="001F709B">
      <w:pPr>
        <w:rPr>
          <w:color w:val="auto"/>
          <w:lang w:val="lt-LT"/>
        </w:rPr>
      </w:pPr>
    </w:p>
    <w:p w14:paraId="587927D9" w14:textId="3AFA8314" w:rsidR="001F709B" w:rsidRPr="001B7F9A" w:rsidRDefault="001F709B">
      <w:pPr>
        <w:rPr>
          <w:color w:val="auto"/>
          <w:lang w:val="lt-LT"/>
        </w:rPr>
      </w:pPr>
    </w:p>
    <w:p w14:paraId="474E3A8B" w14:textId="77777777" w:rsidR="001F709B" w:rsidRPr="001B7F9A" w:rsidRDefault="001F709B" w:rsidP="001F709B">
      <w:pPr>
        <w:pStyle w:val="Antrat3"/>
        <w:spacing w:before="0" w:after="0" w:line="240" w:lineRule="auto"/>
        <w:rPr>
          <w:b w:val="0"/>
          <w:color w:val="auto"/>
          <w:lang w:val="lt-LT"/>
        </w:rPr>
      </w:pPr>
      <w:r w:rsidRPr="001B7F9A">
        <w:rPr>
          <w:rFonts w:ascii="Times New Roman" w:hAnsi="Times New Roman"/>
          <w:color w:val="auto"/>
          <w:sz w:val="22"/>
          <w:lang w:val="lt-LT"/>
        </w:rPr>
        <w:t>2.</w:t>
      </w:r>
      <w:r w:rsidRPr="001B7F9A">
        <w:rPr>
          <w:rFonts w:ascii="Times New Roman" w:hAnsi="Times New Roman"/>
          <w:color w:val="auto"/>
          <w:sz w:val="22"/>
          <w:lang w:val="lt-LT"/>
        </w:rPr>
        <w:tab/>
        <w:t>KOKYBINĖ IR KIEKYBINĖ SUDĖTIS</w:t>
      </w:r>
    </w:p>
    <w:p w14:paraId="3783688A" w14:textId="1F28BA1E" w:rsidR="001F709B" w:rsidRPr="001B7F9A" w:rsidRDefault="001F709B">
      <w:pPr>
        <w:rPr>
          <w:color w:val="auto"/>
          <w:lang w:val="lt-LT"/>
        </w:rPr>
      </w:pPr>
    </w:p>
    <w:p w14:paraId="1893020A" w14:textId="14A6778C" w:rsidR="009B172E" w:rsidRPr="001B7F9A" w:rsidRDefault="009B172E" w:rsidP="009B172E">
      <w:pPr>
        <w:rPr>
          <w:color w:val="auto"/>
          <w:lang w:val="lt-LT"/>
        </w:rPr>
      </w:pPr>
      <w:r w:rsidRPr="001B7F9A">
        <w:rPr>
          <w:color w:val="auto"/>
          <w:lang w:val="lt-LT"/>
        </w:rPr>
        <w:t>Kiekviename flakone yra 1</w:t>
      </w:r>
      <w:r w:rsidR="00A53A7E" w:rsidRPr="00734DEF">
        <w:rPr>
          <w:color w:val="auto"/>
          <w:lang w:val="lt-LT"/>
        </w:rPr>
        <w:t> </w:t>
      </w:r>
      <w:r w:rsidRPr="001B7F9A">
        <w:rPr>
          <w:color w:val="auto"/>
          <w:lang w:val="lt-LT"/>
        </w:rPr>
        <w:t xml:space="preserve">g </w:t>
      </w:r>
      <w:proofErr w:type="spellStart"/>
      <w:r w:rsidRPr="001B7F9A">
        <w:rPr>
          <w:color w:val="auto"/>
          <w:lang w:val="lt-LT"/>
        </w:rPr>
        <w:t>cefazolino</w:t>
      </w:r>
      <w:proofErr w:type="spellEnd"/>
      <w:r w:rsidRPr="001B7F9A">
        <w:rPr>
          <w:color w:val="auto"/>
          <w:lang w:val="lt-LT"/>
        </w:rPr>
        <w:t xml:space="preserve"> (</w:t>
      </w:r>
      <w:r w:rsidR="00051331" w:rsidRPr="001B7F9A">
        <w:rPr>
          <w:color w:val="auto"/>
          <w:lang w:val="lt-LT"/>
        </w:rPr>
        <w:t xml:space="preserve">atitinka </w:t>
      </w:r>
      <w:r w:rsidR="00B86B8F" w:rsidRPr="001B7F9A">
        <w:rPr>
          <w:color w:val="auto"/>
          <w:lang w:val="lt-LT"/>
        </w:rPr>
        <w:t>1,048</w:t>
      </w:r>
      <w:r w:rsidR="00A53A7E" w:rsidRPr="00734DEF">
        <w:rPr>
          <w:color w:val="auto"/>
          <w:lang w:val="lt-LT"/>
        </w:rPr>
        <w:t> </w:t>
      </w:r>
      <w:r w:rsidR="00B86B8F" w:rsidRPr="001B7F9A">
        <w:rPr>
          <w:color w:val="auto"/>
          <w:lang w:val="lt-LT"/>
        </w:rPr>
        <w:t xml:space="preserve">g </w:t>
      </w:r>
      <w:proofErr w:type="spellStart"/>
      <w:r w:rsidRPr="001B7F9A">
        <w:rPr>
          <w:color w:val="auto"/>
          <w:lang w:val="lt-LT"/>
        </w:rPr>
        <w:t>cefazolino</w:t>
      </w:r>
      <w:proofErr w:type="spellEnd"/>
      <w:r w:rsidRPr="001B7F9A">
        <w:rPr>
          <w:color w:val="auto"/>
          <w:lang w:val="lt-LT"/>
        </w:rPr>
        <w:t xml:space="preserve"> natrio drusko</w:t>
      </w:r>
      <w:r w:rsidR="00B86B8F" w:rsidRPr="001B7F9A">
        <w:rPr>
          <w:color w:val="auto"/>
          <w:lang w:val="lt-LT"/>
        </w:rPr>
        <w:t>s</w:t>
      </w:r>
      <w:r w:rsidRPr="001B7F9A">
        <w:rPr>
          <w:color w:val="auto"/>
          <w:lang w:val="lt-LT"/>
        </w:rPr>
        <w:t>).</w:t>
      </w:r>
    </w:p>
    <w:p w14:paraId="7878DFA5" w14:textId="5D81655A" w:rsidR="001F709B" w:rsidRPr="001B7F9A" w:rsidRDefault="009B172E" w:rsidP="009B172E">
      <w:pPr>
        <w:rPr>
          <w:color w:val="auto"/>
          <w:lang w:val="lt-LT"/>
        </w:rPr>
      </w:pPr>
      <w:r w:rsidRPr="001B7F9A">
        <w:rPr>
          <w:color w:val="auto"/>
          <w:lang w:val="lt-LT"/>
        </w:rPr>
        <w:t>Kiekviename flakone yra 2,2</w:t>
      </w:r>
      <w:r w:rsidR="00A53A7E" w:rsidRPr="00734DEF">
        <w:rPr>
          <w:color w:val="auto"/>
          <w:lang w:val="lt-LT"/>
        </w:rPr>
        <w:t> </w:t>
      </w:r>
      <w:proofErr w:type="spellStart"/>
      <w:r w:rsidRPr="001B7F9A">
        <w:rPr>
          <w:color w:val="auto"/>
          <w:lang w:val="lt-LT"/>
        </w:rPr>
        <w:t>mmol</w:t>
      </w:r>
      <w:proofErr w:type="spellEnd"/>
      <w:r w:rsidRPr="001B7F9A">
        <w:rPr>
          <w:color w:val="auto"/>
          <w:lang w:val="lt-LT"/>
        </w:rPr>
        <w:t xml:space="preserve"> natrio</w:t>
      </w:r>
      <w:r w:rsidR="009D1E96" w:rsidRPr="001B7F9A">
        <w:rPr>
          <w:color w:val="auto"/>
          <w:lang w:val="lt-LT"/>
        </w:rPr>
        <w:t xml:space="preserve"> (50,6</w:t>
      </w:r>
      <w:r w:rsidR="00A53A7E" w:rsidRPr="00734DEF">
        <w:rPr>
          <w:color w:val="auto"/>
          <w:lang w:val="lt-LT"/>
        </w:rPr>
        <w:t> </w:t>
      </w:r>
      <w:r w:rsidR="009D1E96" w:rsidRPr="001B7F9A">
        <w:rPr>
          <w:color w:val="auto"/>
          <w:lang w:val="lt-LT"/>
        </w:rPr>
        <w:t>mg vienam</w:t>
      </w:r>
      <w:r w:rsidR="00B71E6F" w:rsidRPr="001B7F9A">
        <w:rPr>
          <w:color w:val="auto"/>
          <w:lang w:val="lt-LT"/>
        </w:rPr>
        <w:t>e</w:t>
      </w:r>
      <w:r w:rsidR="009D1E96" w:rsidRPr="001B7F9A">
        <w:rPr>
          <w:color w:val="auto"/>
          <w:lang w:val="lt-LT"/>
        </w:rPr>
        <w:t xml:space="preserve"> gram</w:t>
      </w:r>
      <w:r w:rsidR="00B71E6F" w:rsidRPr="001B7F9A">
        <w:rPr>
          <w:color w:val="auto"/>
          <w:lang w:val="lt-LT"/>
        </w:rPr>
        <w:t>e</w:t>
      </w:r>
      <w:r w:rsidR="009D1E96" w:rsidRPr="001B7F9A">
        <w:rPr>
          <w:color w:val="auto"/>
          <w:lang w:val="lt-LT"/>
        </w:rPr>
        <w:t xml:space="preserve"> </w:t>
      </w:r>
      <w:proofErr w:type="spellStart"/>
      <w:r w:rsidR="009D1E96" w:rsidRPr="001B7F9A">
        <w:rPr>
          <w:color w:val="auto"/>
          <w:lang w:val="lt-LT"/>
        </w:rPr>
        <w:t>cefazolino</w:t>
      </w:r>
      <w:proofErr w:type="spellEnd"/>
      <w:r w:rsidR="009D1E96" w:rsidRPr="001B7F9A">
        <w:rPr>
          <w:color w:val="auto"/>
          <w:lang w:val="lt-LT"/>
        </w:rPr>
        <w:t>)</w:t>
      </w:r>
      <w:r w:rsidRPr="001B7F9A">
        <w:rPr>
          <w:color w:val="auto"/>
          <w:lang w:val="lt-LT"/>
        </w:rPr>
        <w:t>.</w:t>
      </w:r>
    </w:p>
    <w:p w14:paraId="604F3D4B" w14:textId="5AEF56DD" w:rsidR="001E60FB" w:rsidRPr="001B7F9A" w:rsidRDefault="001E60FB" w:rsidP="009B172E">
      <w:pPr>
        <w:rPr>
          <w:color w:val="auto"/>
          <w:lang w:val="lt-LT"/>
        </w:rPr>
      </w:pPr>
    </w:p>
    <w:p w14:paraId="2AE4365A" w14:textId="481A0403" w:rsidR="001E60FB" w:rsidRPr="001B7F9A" w:rsidRDefault="001E60FB" w:rsidP="009B172E">
      <w:pPr>
        <w:rPr>
          <w:color w:val="auto"/>
          <w:lang w:val="lt-LT"/>
        </w:rPr>
      </w:pPr>
      <w:r w:rsidRPr="001B7F9A">
        <w:rPr>
          <w:color w:val="auto"/>
          <w:lang w:val="lt-LT"/>
        </w:rPr>
        <w:t>Visos pagalbinės medžiagos išvard</w:t>
      </w:r>
      <w:r w:rsidR="00950907" w:rsidRPr="001B7F9A">
        <w:rPr>
          <w:color w:val="auto"/>
          <w:lang w:val="lt-LT"/>
        </w:rPr>
        <w:t>y</w:t>
      </w:r>
      <w:r w:rsidRPr="001B7F9A">
        <w:rPr>
          <w:color w:val="auto"/>
          <w:lang w:val="lt-LT"/>
        </w:rPr>
        <w:t>tos 6.1</w:t>
      </w:r>
      <w:r w:rsidR="00A53A7E" w:rsidRPr="00734DEF">
        <w:rPr>
          <w:color w:val="auto"/>
          <w:lang w:val="lt-LT"/>
        </w:rPr>
        <w:t> </w:t>
      </w:r>
      <w:r w:rsidRPr="001B7F9A">
        <w:rPr>
          <w:color w:val="auto"/>
          <w:lang w:val="lt-LT"/>
        </w:rPr>
        <w:t>skyriuje.</w:t>
      </w:r>
    </w:p>
    <w:p w14:paraId="2E8CA77F" w14:textId="65028E66" w:rsidR="00A729DD" w:rsidRPr="001B7F9A" w:rsidRDefault="00A729DD" w:rsidP="009B172E">
      <w:pPr>
        <w:rPr>
          <w:color w:val="auto"/>
          <w:lang w:val="lt-LT"/>
        </w:rPr>
      </w:pPr>
    </w:p>
    <w:p w14:paraId="2E1DC209" w14:textId="46A9AB16" w:rsidR="00A729DD" w:rsidRPr="001B7F9A" w:rsidRDefault="00A729DD" w:rsidP="009B172E">
      <w:pPr>
        <w:rPr>
          <w:color w:val="auto"/>
          <w:lang w:val="lt-LT"/>
        </w:rPr>
      </w:pPr>
    </w:p>
    <w:p w14:paraId="2851F8D0" w14:textId="77777777" w:rsidR="00A729DD" w:rsidRPr="001B7F9A" w:rsidRDefault="00A729DD" w:rsidP="00A729DD">
      <w:pPr>
        <w:pStyle w:val="Antrat3"/>
        <w:spacing w:before="0" w:after="0" w:line="240" w:lineRule="auto"/>
        <w:rPr>
          <w:b w:val="0"/>
          <w:color w:val="auto"/>
          <w:lang w:val="lt-LT"/>
        </w:rPr>
      </w:pPr>
      <w:r w:rsidRPr="001B7F9A">
        <w:rPr>
          <w:rFonts w:ascii="Times New Roman" w:hAnsi="Times New Roman"/>
          <w:color w:val="auto"/>
          <w:sz w:val="22"/>
          <w:lang w:val="lt-LT"/>
        </w:rPr>
        <w:t>3.</w:t>
      </w:r>
      <w:r w:rsidRPr="001B7F9A">
        <w:rPr>
          <w:rFonts w:ascii="Times New Roman" w:hAnsi="Times New Roman"/>
          <w:color w:val="auto"/>
          <w:sz w:val="22"/>
          <w:lang w:val="lt-LT"/>
        </w:rPr>
        <w:tab/>
        <w:t>FARMACINĖ FORMA</w:t>
      </w:r>
    </w:p>
    <w:p w14:paraId="6BC307D2" w14:textId="77777777" w:rsidR="00A729DD" w:rsidRPr="001B7F9A" w:rsidRDefault="00A729DD" w:rsidP="00A729DD">
      <w:pPr>
        <w:rPr>
          <w:color w:val="auto"/>
          <w:lang w:val="lt-LT"/>
        </w:rPr>
      </w:pPr>
    </w:p>
    <w:p w14:paraId="340FEF56" w14:textId="77777777" w:rsidR="00A729DD" w:rsidRPr="00734DEF" w:rsidRDefault="00A729DD" w:rsidP="00A729DD">
      <w:pPr>
        <w:rPr>
          <w:rFonts w:asciiTheme="minorHAnsi" w:eastAsiaTheme="minorHAnsi" w:hAnsiTheme="minorHAnsi" w:cstheme="minorBidi"/>
          <w:color w:val="auto"/>
          <w:szCs w:val="22"/>
          <w:lang w:val="lt-LT"/>
        </w:rPr>
      </w:pPr>
      <w:r w:rsidRPr="001B7F9A">
        <w:rPr>
          <w:color w:val="auto"/>
          <w:lang w:val="lt-LT"/>
        </w:rPr>
        <w:t>Milteliai injekciniam ar infuziniam tirpalui</w:t>
      </w:r>
    </w:p>
    <w:p w14:paraId="625D8D62" w14:textId="5FF7FCF2" w:rsidR="00A729DD" w:rsidRPr="00734DEF" w:rsidRDefault="00A729DD" w:rsidP="00A729DD">
      <w:pPr>
        <w:rPr>
          <w:rFonts w:asciiTheme="minorHAnsi" w:eastAsiaTheme="minorHAnsi" w:hAnsiTheme="minorHAnsi" w:cstheme="minorBidi"/>
          <w:color w:val="auto"/>
          <w:szCs w:val="22"/>
          <w:lang w:val="lt-LT"/>
        </w:rPr>
      </w:pPr>
      <w:r w:rsidRPr="001B7F9A">
        <w:rPr>
          <w:color w:val="auto"/>
          <w:lang w:val="lt-LT"/>
        </w:rPr>
        <w:t>Milteliai yra balti arba beveik balti</w:t>
      </w:r>
      <w:r w:rsidR="00242A30" w:rsidRPr="001B7F9A">
        <w:rPr>
          <w:color w:val="auto"/>
          <w:lang w:val="lt-LT"/>
        </w:rPr>
        <w:t xml:space="preserve">, </w:t>
      </w:r>
      <w:r w:rsidR="00B71E6F" w:rsidRPr="001B7F9A">
        <w:rPr>
          <w:color w:val="auto"/>
          <w:lang w:val="lt-LT"/>
        </w:rPr>
        <w:t xml:space="preserve">labai </w:t>
      </w:r>
      <w:proofErr w:type="spellStart"/>
      <w:r w:rsidR="00242A30" w:rsidRPr="001B7F9A">
        <w:rPr>
          <w:color w:val="auto"/>
          <w:lang w:val="lt-LT"/>
        </w:rPr>
        <w:t>hidroskopi</w:t>
      </w:r>
      <w:r w:rsidR="009855A7" w:rsidRPr="001B7F9A">
        <w:rPr>
          <w:color w:val="auto"/>
          <w:lang w:val="lt-LT"/>
        </w:rPr>
        <w:t>ški</w:t>
      </w:r>
      <w:proofErr w:type="spellEnd"/>
      <w:r w:rsidRPr="001B7F9A">
        <w:rPr>
          <w:color w:val="auto"/>
          <w:lang w:val="lt-LT"/>
        </w:rPr>
        <w:t>.</w:t>
      </w:r>
    </w:p>
    <w:p w14:paraId="76154055" w14:textId="30172E8A" w:rsidR="00A729DD" w:rsidRPr="001B7F9A" w:rsidRDefault="00A729DD" w:rsidP="009B172E">
      <w:pPr>
        <w:rPr>
          <w:color w:val="auto"/>
          <w:lang w:val="lt-LT"/>
        </w:rPr>
      </w:pPr>
    </w:p>
    <w:p w14:paraId="04613895" w14:textId="20C45471" w:rsidR="009855A7" w:rsidRPr="001B7F9A" w:rsidRDefault="009855A7" w:rsidP="009B172E">
      <w:pPr>
        <w:rPr>
          <w:color w:val="auto"/>
          <w:lang w:val="lt-LT"/>
        </w:rPr>
      </w:pPr>
    </w:p>
    <w:p w14:paraId="2A14901A" w14:textId="77777777" w:rsidR="009F56FD" w:rsidRPr="001B7F9A" w:rsidRDefault="009F56FD" w:rsidP="009F56FD">
      <w:pPr>
        <w:pStyle w:val="Antrat3"/>
        <w:spacing w:before="0" w:after="0" w:line="240" w:lineRule="auto"/>
        <w:rPr>
          <w:b w:val="0"/>
          <w:color w:val="auto"/>
          <w:lang w:val="lt-LT"/>
        </w:rPr>
      </w:pPr>
      <w:r w:rsidRPr="001B7F9A">
        <w:rPr>
          <w:rFonts w:ascii="Times New Roman" w:hAnsi="Times New Roman"/>
          <w:color w:val="auto"/>
          <w:sz w:val="22"/>
          <w:lang w:val="lt-LT"/>
        </w:rPr>
        <w:t>4.</w:t>
      </w:r>
      <w:r w:rsidRPr="001B7F9A">
        <w:rPr>
          <w:rFonts w:ascii="Times New Roman" w:hAnsi="Times New Roman"/>
          <w:color w:val="auto"/>
          <w:sz w:val="22"/>
          <w:lang w:val="lt-LT"/>
        </w:rPr>
        <w:tab/>
        <w:t>KLINIKINĖ INFORMACIJA</w:t>
      </w:r>
    </w:p>
    <w:p w14:paraId="71E8ED90" w14:textId="77777777" w:rsidR="009F56FD" w:rsidRPr="001B7F9A" w:rsidRDefault="009F56FD" w:rsidP="009F56FD">
      <w:pPr>
        <w:rPr>
          <w:color w:val="auto"/>
          <w:lang w:val="lt-LT"/>
        </w:rPr>
      </w:pPr>
    </w:p>
    <w:p w14:paraId="0FEEAF64" w14:textId="11CE7EA5" w:rsidR="009F56FD" w:rsidRPr="001B7F9A" w:rsidRDefault="009F56FD" w:rsidP="009F56FD">
      <w:pPr>
        <w:pStyle w:val="Antrat4"/>
        <w:rPr>
          <w:rFonts w:ascii="Times New Roman" w:hAnsi="Times New Roman"/>
          <w:b/>
          <w:i w:val="0"/>
          <w:color w:val="auto"/>
          <w:lang w:val="lt-LT"/>
        </w:rPr>
      </w:pPr>
      <w:r w:rsidRPr="001B7F9A">
        <w:rPr>
          <w:rFonts w:ascii="Times New Roman" w:hAnsi="Times New Roman"/>
          <w:b/>
          <w:i w:val="0"/>
          <w:color w:val="auto"/>
          <w:lang w:val="lt-LT"/>
        </w:rPr>
        <w:t>4.1</w:t>
      </w:r>
      <w:r w:rsidRPr="001B7F9A">
        <w:rPr>
          <w:rFonts w:ascii="Times New Roman" w:hAnsi="Times New Roman"/>
          <w:b/>
          <w:i w:val="0"/>
          <w:color w:val="auto"/>
          <w:lang w:val="lt-LT"/>
        </w:rPr>
        <w:tab/>
        <w:t>Terapinės indikacijos</w:t>
      </w:r>
    </w:p>
    <w:p w14:paraId="39DD37FD" w14:textId="77777777" w:rsidR="00C24D0C" w:rsidRPr="001B7F9A" w:rsidRDefault="00C24D0C" w:rsidP="00EA41E9">
      <w:pPr>
        <w:rPr>
          <w:i/>
          <w:color w:val="auto"/>
          <w:lang w:val="lt-LT"/>
        </w:rPr>
      </w:pPr>
    </w:p>
    <w:p w14:paraId="5CB194C8" w14:textId="371E2B94" w:rsidR="009F56FD" w:rsidRPr="001B7F9A" w:rsidRDefault="009F56FD" w:rsidP="009F56FD">
      <w:pPr>
        <w:rPr>
          <w:color w:val="auto"/>
          <w:lang w:val="lt-LT"/>
        </w:rPr>
      </w:pPr>
      <w:proofErr w:type="spellStart"/>
      <w:r w:rsidRPr="001B7F9A">
        <w:rPr>
          <w:color w:val="auto"/>
          <w:lang w:val="lt-LT"/>
        </w:rPr>
        <w:t>Cefazolinas</w:t>
      </w:r>
      <w:proofErr w:type="spellEnd"/>
      <w:r w:rsidRPr="001B7F9A">
        <w:rPr>
          <w:color w:val="auto"/>
          <w:lang w:val="lt-LT"/>
        </w:rPr>
        <w:t xml:space="preserve"> skirtas </w:t>
      </w:r>
      <w:r w:rsidR="00D22E12" w:rsidRPr="001B7F9A">
        <w:rPr>
          <w:color w:val="auto"/>
          <w:lang w:val="lt-LT"/>
        </w:rPr>
        <w:t xml:space="preserve">toliau išvardytų </w:t>
      </w:r>
      <w:proofErr w:type="spellStart"/>
      <w:r w:rsidRPr="001B7F9A">
        <w:rPr>
          <w:color w:val="auto"/>
          <w:lang w:val="lt-LT"/>
        </w:rPr>
        <w:t>cefazolinui</w:t>
      </w:r>
      <w:proofErr w:type="spellEnd"/>
      <w:r w:rsidRPr="001B7F9A">
        <w:rPr>
          <w:color w:val="auto"/>
          <w:lang w:val="lt-LT"/>
        </w:rPr>
        <w:t xml:space="preserve"> jautrių mikroorganizmų sukeltų infekci</w:t>
      </w:r>
      <w:r w:rsidR="00447D7F" w:rsidRPr="001B7F9A">
        <w:rPr>
          <w:color w:val="auto"/>
          <w:lang w:val="lt-LT"/>
        </w:rPr>
        <w:t>nių</w:t>
      </w:r>
      <w:r w:rsidRPr="001B7F9A">
        <w:rPr>
          <w:color w:val="auto"/>
          <w:lang w:val="lt-LT"/>
        </w:rPr>
        <w:t xml:space="preserve"> ligų gydymui</w:t>
      </w:r>
      <w:r w:rsidR="00D22E12" w:rsidRPr="001B7F9A">
        <w:rPr>
          <w:color w:val="auto"/>
          <w:lang w:val="lt-LT"/>
        </w:rPr>
        <w:t xml:space="preserve"> suaugusie</w:t>
      </w:r>
      <w:r w:rsidR="002C5E6F" w:rsidRPr="001B7F9A">
        <w:rPr>
          <w:color w:val="auto"/>
          <w:lang w:val="lt-LT"/>
        </w:rPr>
        <w:t>sie</w:t>
      </w:r>
      <w:r w:rsidR="00D22E12" w:rsidRPr="001B7F9A">
        <w:rPr>
          <w:color w:val="auto"/>
          <w:lang w:val="lt-LT"/>
        </w:rPr>
        <w:t>ms ir vyresniems nei 1</w:t>
      </w:r>
      <w:r w:rsidR="00A53A7E" w:rsidRPr="00734DEF">
        <w:rPr>
          <w:color w:val="auto"/>
          <w:lang w:val="lt-LT"/>
        </w:rPr>
        <w:t> </w:t>
      </w:r>
      <w:r w:rsidR="00D22E12" w:rsidRPr="001B7F9A">
        <w:rPr>
          <w:color w:val="auto"/>
          <w:lang w:val="lt-LT"/>
        </w:rPr>
        <w:t>mėnesio vaikams (žr. 5.1</w:t>
      </w:r>
      <w:r w:rsidR="00A53A7E" w:rsidRPr="00734DEF">
        <w:rPr>
          <w:color w:val="auto"/>
          <w:lang w:val="lt-LT"/>
        </w:rPr>
        <w:t> </w:t>
      </w:r>
      <w:r w:rsidR="00D22E12" w:rsidRPr="001B7F9A">
        <w:rPr>
          <w:color w:val="auto"/>
          <w:lang w:val="lt-LT"/>
        </w:rPr>
        <w:t>skyrių)</w:t>
      </w:r>
      <w:r w:rsidRPr="001B7F9A">
        <w:rPr>
          <w:color w:val="auto"/>
          <w:lang w:val="lt-LT"/>
        </w:rPr>
        <w:t>:</w:t>
      </w:r>
    </w:p>
    <w:p w14:paraId="3C0310F6" w14:textId="77777777" w:rsidR="00C74B2C" w:rsidRPr="00734DEF" w:rsidRDefault="00C74B2C" w:rsidP="009F56FD">
      <w:pPr>
        <w:rPr>
          <w:rFonts w:asciiTheme="minorHAnsi" w:eastAsiaTheme="minorHAnsi" w:hAnsiTheme="minorHAnsi" w:cstheme="minorBidi"/>
          <w:color w:val="auto"/>
          <w:szCs w:val="22"/>
          <w:lang w:val="lt-LT"/>
        </w:rPr>
      </w:pPr>
    </w:p>
    <w:p w14:paraId="68AB6A48" w14:textId="2FACDD05" w:rsidR="003A39AD" w:rsidRPr="00734DEF" w:rsidRDefault="00EC7053" w:rsidP="007C42AB">
      <w:pPr>
        <w:pStyle w:val="Sraopastraipa"/>
        <w:numPr>
          <w:ilvl w:val="0"/>
          <w:numId w:val="1"/>
        </w:numPr>
        <w:rPr>
          <w:color w:val="auto"/>
          <w:lang w:val="lt-LT"/>
        </w:rPr>
      </w:pPr>
      <w:r w:rsidRPr="00734DEF">
        <w:rPr>
          <w:color w:val="auto"/>
          <w:lang w:val="lt-LT"/>
        </w:rPr>
        <w:t>k</w:t>
      </w:r>
      <w:r w:rsidR="0048256D" w:rsidRPr="00734DEF">
        <w:rPr>
          <w:color w:val="auto"/>
          <w:lang w:val="lt-LT"/>
        </w:rPr>
        <w:t>vėpavimo takų infekcijoms, sukeltoms</w:t>
      </w:r>
      <w:r w:rsidR="0048256D" w:rsidRPr="00734DEF">
        <w:rPr>
          <w:i/>
          <w:iCs/>
          <w:color w:val="auto"/>
          <w:lang w:val="lt-LT"/>
        </w:rPr>
        <w:t xml:space="preserve"> S</w:t>
      </w:r>
      <w:r w:rsidRPr="00734DEF">
        <w:rPr>
          <w:i/>
          <w:iCs/>
          <w:color w:val="auto"/>
          <w:lang w:val="lt-LT"/>
        </w:rPr>
        <w:t>.</w:t>
      </w:r>
      <w:r w:rsidR="0048256D" w:rsidRPr="00734DEF">
        <w:rPr>
          <w:i/>
          <w:iCs/>
          <w:color w:val="auto"/>
          <w:lang w:val="lt-LT"/>
        </w:rPr>
        <w:t xml:space="preserve"> </w:t>
      </w:r>
      <w:proofErr w:type="spellStart"/>
      <w:r w:rsidR="0048256D" w:rsidRPr="00734DEF">
        <w:rPr>
          <w:i/>
          <w:iCs/>
          <w:color w:val="auto"/>
          <w:lang w:val="lt-LT"/>
        </w:rPr>
        <w:t>pneumoniae</w:t>
      </w:r>
      <w:proofErr w:type="spellEnd"/>
      <w:r w:rsidR="0048256D" w:rsidRPr="00734DEF">
        <w:rPr>
          <w:i/>
          <w:iCs/>
          <w:color w:val="auto"/>
          <w:lang w:val="lt-LT"/>
        </w:rPr>
        <w:t xml:space="preserve">, </w:t>
      </w:r>
      <w:proofErr w:type="spellStart"/>
      <w:r w:rsidR="0048256D" w:rsidRPr="00734DEF">
        <w:rPr>
          <w:i/>
          <w:iCs/>
          <w:color w:val="auto"/>
          <w:lang w:val="lt-LT"/>
        </w:rPr>
        <w:t>Klebsiella</w:t>
      </w:r>
      <w:proofErr w:type="spellEnd"/>
      <w:r w:rsidR="0048256D" w:rsidRPr="00734DEF">
        <w:rPr>
          <w:i/>
          <w:iCs/>
          <w:color w:val="auto"/>
          <w:lang w:val="lt-LT"/>
        </w:rPr>
        <w:t>, H</w:t>
      </w:r>
      <w:r w:rsidRPr="00734DEF">
        <w:rPr>
          <w:i/>
          <w:iCs/>
          <w:color w:val="auto"/>
          <w:lang w:val="lt-LT"/>
        </w:rPr>
        <w:t>.</w:t>
      </w:r>
      <w:r w:rsidR="0048256D" w:rsidRPr="00734DEF">
        <w:rPr>
          <w:i/>
          <w:iCs/>
          <w:color w:val="auto"/>
          <w:lang w:val="lt-LT"/>
        </w:rPr>
        <w:t xml:space="preserve"> </w:t>
      </w:r>
      <w:proofErr w:type="spellStart"/>
      <w:r w:rsidR="0048256D" w:rsidRPr="00734DEF">
        <w:rPr>
          <w:i/>
          <w:iCs/>
          <w:color w:val="auto"/>
          <w:lang w:val="lt-LT"/>
        </w:rPr>
        <w:t>influenzae</w:t>
      </w:r>
      <w:proofErr w:type="spellEnd"/>
      <w:r w:rsidR="0048256D" w:rsidRPr="00734DEF">
        <w:rPr>
          <w:i/>
          <w:iCs/>
          <w:color w:val="auto"/>
          <w:lang w:val="lt-LT"/>
        </w:rPr>
        <w:t xml:space="preserve">, </w:t>
      </w:r>
      <w:proofErr w:type="spellStart"/>
      <w:r w:rsidR="0048256D" w:rsidRPr="00734DEF">
        <w:rPr>
          <w:i/>
          <w:iCs/>
          <w:color w:val="auto"/>
          <w:lang w:val="lt-LT"/>
        </w:rPr>
        <w:t>Staph</w:t>
      </w:r>
      <w:proofErr w:type="spellEnd"/>
      <w:r w:rsidR="0048256D" w:rsidRPr="00734DEF">
        <w:rPr>
          <w:i/>
          <w:iCs/>
          <w:color w:val="auto"/>
          <w:lang w:val="lt-LT"/>
        </w:rPr>
        <w:t xml:space="preserve">. </w:t>
      </w:r>
      <w:proofErr w:type="spellStart"/>
      <w:r w:rsidR="0048256D" w:rsidRPr="00734DEF">
        <w:rPr>
          <w:i/>
          <w:iCs/>
          <w:color w:val="auto"/>
          <w:lang w:val="lt-LT"/>
        </w:rPr>
        <w:t>aureus</w:t>
      </w:r>
      <w:proofErr w:type="spellEnd"/>
      <w:r w:rsidR="0048256D" w:rsidRPr="00734DEF">
        <w:rPr>
          <w:color w:val="auto"/>
          <w:lang w:val="lt-LT"/>
        </w:rPr>
        <w:t xml:space="preserve"> ( jautraus ir atsparaus penicilinui) ir A grupės </w:t>
      </w:r>
      <w:proofErr w:type="spellStart"/>
      <w:r w:rsidR="0048256D" w:rsidRPr="00734DEF">
        <w:rPr>
          <w:color w:val="auto"/>
          <w:lang w:val="lt-LT"/>
        </w:rPr>
        <w:t>betahemolizinių</w:t>
      </w:r>
      <w:proofErr w:type="spellEnd"/>
      <w:r w:rsidR="0048256D" w:rsidRPr="00734DEF">
        <w:rPr>
          <w:color w:val="auto"/>
          <w:lang w:val="lt-LT"/>
        </w:rPr>
        <w:t xml:space="preserve"> streptokokų</w:t>
      </w:r>
      <w:r w:rsidR="0048256D" w:rsidRPr="00734DEF">
        <w:rPr>
          <w:i/>
          <w:iCs/>
          <w:color w:val="auto"/>
          <w:lang w:val="lt-LT"/>
        </w:rPr>
        <w:t>;</w:t>
      </w:r>
    </w:p>
    <w:p w14:paraId="73AF75DE" w14:textId="6721B847" w:rsidR="003A39AD" w:rsidRPr="00734DEF" w:rsidRDefault="0046664F" w:rsidP="007C42AB">
      <w:pPr>
        <w:pStyle w:val="Sraopastraipa"/>
        <w:numPr>
          <w:ilvl w:val="0"/>
          <w:numId w:val="1"/>
        </w:numPr>
        <w:rPr>
          <w:color w:val="auto"/>
          <w:lang w:val="lt-LT"/>
        </w:rPr>
      </w:pPr>
      <w:r w:rsidRPr="00734DEF">
        <w:rPr>
          <w:color w:val="auto"/>
          <w:lang w:val="lt-LT"/>
        </w:rPr>
        <w:t>š</w:t>
      </w:r>
      <w:r w:rsidR="0048256D" w:rsidRPr="00734DEF">
        <w:rPr>
          <w:color w:val="auto"/>
          <w:lang w:val="lt-LT"/>
        </w:rPr>
        <w:t>lapimo ir lytinių takų infekcijo</w:t>
      </w:r>
      <w:r w:rsidR="00A53A7E" w:rsidRPr="00734DEF">
        <w:rPr>
          <w:color w:val="auto"/>
          <w:lang w:val="lt-LT"/>
        </w:rPr>
        <w:t>ms</w:t>
      </w:r>
      <w:r w:rsidR="0048256D" w:rsidRPr="00734DEF">
        <w:rPr>
          <w:color w:val="auto"/>
          <w:lang w:val="lt-LT"/>
        </w:rPr>
        <w:t>, sukeltoms</w:t>
      </w:r>
      <w:r w:rsidR="0048256D" w:rsidRPr="00734DEF">
        <w:rPr>
          <w:i/>
          <w:iCs/>
          <w:color w:val="auto"/>
          <w:lang w:val="lt-LT"/>
        </w:rPr>
        <w:t xml:space="preserve"> </w:t>
      </w:r>
      <w:proofErr w:type="spellStart"/>
      <w:r w:rsidR="0048256D" w:rsidRPr="00734DEF">
        <w:rPr>
          <w:i/>
          <w:iCs/>
          <w:color w:val="auto"/>
          <w:lang w:val="lt-LT"/>
        </w:rPr>
        <w:t>Escherichia</w:t>
      </w:r>
      <w:proofErr w:type="spellEnd"/>
      <w:r w:rsidR="0048256D" w:rsidRPr="00734DEF">
        <w:rPr>
          <w:i/>
          <w:iCs/>
          <w:color w:val="auto"/>
          <w:lang w:val="lt-LT"/>
        </w:rPr>
        <w:t xml:space="preserve"> coli, P</w:t>
      </w:r>
      <w:r w:rsidRPr="00734DEF">
        <w:rPr>
          <w:i/>
          <w:iCs/>
          <w:color w:val="auto"/>
          <w:lang w:val="lt-LT"/>
        </w:rPr>
        <w:t>.</w:t>
      </w:r>
      <w:r w:rsidR="0048256D" w:rsidRPr="00734DEF">
        <w:rPr>
          <w:i/>
          <w:iCs/>
          <w:color w:val="auto"/>
          <w:lang w:val="lt-LT"/>
        </w:rPr>
        <w:t xml:space="preserve"> </w:t>
      </w:r>
      <w:proofErr w:type="spellStart"/>
      <w:r w:rsidR="0048256D" w:rsidRPr="00734DEF">
        <w:rPr>
          <w:i/>
          <w:iCs/>
          <w:color w:val="auto"/>
          <w:lang w:val="lt-LT"/>
        </w:rPr>
        <w:t>mirabilis</w:t>
      </w:r>
      <w:proofErr w:type="spellEnd"/>
      <w:r w:rsidR="0048256D" w:rsidRPr="00734DEF">
        <w:rPr>
          <w:color w:val="auto"/>
          <w:lang w:val="lt-LT"/>
        </w:rPr>
        <w:t xml:space="preserve"> ir </w:t>
      </w:r>
      <w:proofErr w:type="spellStart"/>
      <w:r w:rsidR="0048256D" w:rsidRPr="00734DEF">
        <w:rPr>
          <w:i/>
          <w:iCs/>
          <w:color w:val="auto"/>
          <w:lang w:val="lt-LT"/>
        </w:rPr>
        <w:t>Klebsiella</w:t>
      </w:r>
      <w:proofErr w:type="spellEnd"/>
      <w:r w:rsidR="003A39AD" w:rsidRPr="00734DEF">
        <w:rPr>
          <w:color w:val="auto"/>
          <w:lang w:val="lt-LT"/>
        </w:rPr>
        <w:t>;</w:t>
      </w:r>
    </w:p>
    <w:p w14:paraId="533E6132" w14:textId="2003652E" w:rsidR="003A39AD" w:rsidRPr="00734DEF" w:rsidRDefault="0046664F" w:rsidP="007C42AB">
      <w:pPr>
        <w:pStyle w:val="Sraopastraipa"/>
        <w:numPr>
          <w:ilvl w:val="0"/>
          <w:numId w:val="1"/>
        </w:numPr>
        <w:rPr>
          <w:color w:val="auto"/>
          <w:lang w:val="lt-LT"/>
        </w:rPr>
      </w:pPr>
      <w:r w:rsidRPr="00734DEF">
        <w:rPr>
          <w:color w:val="auto"/>
          <w:lang w:val="lt-LT"/>
        </w:rPr>
        <w:t>t</w:t>
      </w:r>
      <w:r w:rsidR="0048256D" w:rsidRPr="00734DEF">
        <w:rPr>
          <w:color w:val="auto"/>
          <w:lang w:val="lt-LT"/>
        </w:rPr>
        <w:t xml:space="preserve">ulžies takų infekcijoms, sukeltoms </w:t>
      </w:r>
      <w:r w:rsidR="0048256D" w:rsidRPr="00734DEF">
        <w:rPr>
          <w:i/>
          <w:iCs/>
          <w:color w:val="auto"/>
          <w:lang w:val="lt-LT"/>
        </w:rPr>
        <w:t>E</w:t>
      </w:r>
      <w:r w:rsidRPr="00734DEF">
        <w:rPr>
          <w:i/>
          <w:iCs/>
          <w:color w:val="auto"/>
          <w:lang w:val="lt-LT"/>
        </w:rPr>
        <w:t>.</w:t>
      </w:r>
      <w:r w:rsidR="0048256D" w:rsidRPr="00734DEF">
        <w:rPr>
          <w:i/>
          <w:iCs/>
          <w:color w:val="auto"/>
          <w:lang w:val="lt-LT"/>
        </w:rPr>
        <w:t xml:space="preserve"> coli,</w:t>
      </w:r>
      <w:r w:rsidR="0048256D" w:rsidRPr="00734DEF">
        <w:rPr>
          <w:color w:val="auto"/>
          <w:lang w:val="lt-LT"/>
        </w:rPr>
        <w:t xml:space="preserve"> įvairių streptokokų padermių</w:t>
      </w:r>
      <w:r w:rsidR="0048256D" w:rsidRPr="00734DEF">
        <w:rPr>
          <w:i/>
          <w:iCs/>
          <w:color w:val="auto"/>
          <w:lang w:val="lt-LT"/>
        </w:rPr>
        <w:t>, P</w:t>
      </w:r>
      <w:r w:rsidRPr="00734DEF">
        <w:rPr>
          <w:i/>
          <w:iCs/>
          <w:color w:val="auto"/>
          <w:lang w:val="lt-LT"/>
        </w:rPr>
        <w:t>.</w:t>
      </w:r>
      <w:r w:rsidR="0048256D" w:rsidRPr="00734DEF">
        <w:rPr>
          <w:i/>
          <w:iCs/>
          <w:color w:val="auto"/>
          <w:lang w:val="lt-LT"/>
        </w:rPr>
        <w:t xml:space="preserve"> </w:t>
      </w:r>
      <w:proofErr w:type="spellStart"/>
      <w:r w:rsidR="0048256D" w:rsidRPr="00734DEF">
        <w:rPr>
          <w:i/>
          <w:iCs/>
          <w:color w:val="auto"/>
          <w:lang w:val="lt-LT"/>
        </w:rPr>
        <w:t>mirabilis</w:t>
      </w:r>
      <w:proofErr w:type="spellEnd"/>
      <w:r w:rsidR="0048256D" w:rsidRPr="00734DEF">
        <w:rPr>
          <w:i/>
          <w:iCs/>
          <w:color w:val="auto"/>
          <w:lang w:val="lt-LT"/>
        </w:rPr>
        <w:t xml:space="preserve">, </w:t>
      </w:r>
      <w:proofErr w:type="spellStart"/>
      <w:r w:rsidR="0048256D" w:rsidRPr="00734DEF">
        <w:rPr>
          <w:i/>
          <w:iCs/>
          <w:color w:val="auto"/>
          <w:lang w:val="lt-LT"/>
        </w:rPr>
        <w:t>Klebsiella</w:t>
      </w:r>
      <w:proofErr w:type="spellEnd"/>
      <w:r w:rsidR="0048256D" w:rsidRPr="00734DEF">
        <w:rPr>
          <w:i/>
          <w:iCs/>
          <w:color w:val="auto"/>
          <w:lang w:val="lt-LT"/>
        </w:rPr>
        <w:t xml:space="preserve"> </w:t>
      </w:r>
      <w:r w:rsidR="0048256D" w:rsidRPr="00734DEF">
        <w:rPr>
          <w:color w:val="auto"/>
          <w:lang w:val="lt-LT"/>
        </w:rPr>
        <w:t>ir</w:t>
      </w:r>
      <w:r w:rsidR="0048256D" w:rsidRPr="00734DEF">
        <w:rPr>
          <w:i/>
          <w:iCs/>
          <w:color w:val="auto"/>
          <w:lang w:val="lt-LT"/>
        </w:rPr>
        <w:t xml:space="preserve"> </w:t>
      </w:r>
      <w:proofErr w:type="spellStart"/>
      <w:r w:rsidR="0048256D" w:rsidRPr="00734DEF">
        <w:rPr>
          <w:i/>
          <w:iCs/>
          <w:color w:val="auto"/>
          <w:lang w:val="lt-LT"/>
        </w:rPr>
        <w:t>Staph</w:t>
      </w:r>
      <w:proofErr w:type="spellEnd"/>
      <w:r w:rsidR="0048256D" w:rsidRPr="00734DEF">
        <w:rPr>
          <w:i/>
          <w:iCs/>
          <w:color w:val="auto"/>
          <w:lang w:val="lt-LT"/>
        </w:rPr>
        <w:t xml:space="preserve">. </w:t>
      </w:r>
      <w:proofErr w:type="spellStart"/>
      <w:r w:rsidR="0048256D" w:rsidRPr="00734DEF">
        <w:rPr>
          <w:i/>
          <w:iCs/>
          <w:color w:val="auto"/>
          <w:lang w:val="lt-LT"/>
        </w:rPr>
        <w:t>aureus</w:t>
      </w:r>
      <w:proofErr w:type="spellEnd"/>
      <w:r w:rsidR="0048256D" w:rsidRPr="00734DEF">
        <w:rPr>
          <w:i/>
          <w:iCs/>
          <w:color w:val="auto"/>
          <w:lang w:val="lt-LT"/>
        </w:rPr>
        <w:t>;</w:t>
      </w:r>
    </w:p>
    <w:p w14:paraId="26E84240" w14:textId="1B7AAFC0" w:rsidR="009855A7" w:rsidRPr="001B7F9A" w:rsidRDefault="00952694" w:rsidP="007C42AB">
      <w:pPr>
        <w:pStyle w:val="Sraopastraipa"/>
        <w:numPr>
          <w:ilvl w:val="0"/>
          <w:numId w:val="1"/>
        </w:numPr>
        <w:rPr>
          <w:color w:val="auto"/>
          <w:lang w:val="lt-LT"/>
        </w:rPr>
      </w:pPr>
      <w:r w:rsidRPr="001B7F9A">
        <w:rPr>
          <w:color w:val="auto"/>
          <w:lang w:val="lt-LT"/>
        </w:rPr>
        <w:t>odos ir minkštųjų audinių infekcijoms</w:t>
      </w:r>
      <w:r w:rsidR="00C74B2C" w:rsidRPr="00734DEF">
        <w:rPr>
          <w:color w:val="auto"/>
          <w:lang w:val="lt-LT"/>
        </w:rPr>
        <w:t xml:space="preserve">, sukeltoms </w:t>
      </w:r>
      <w:proofErr w:type="spellStart"/>
      <w:r w:rsidR="00C74B2C" w:rsidRPr="00734DEF">
        <w:rPr>
          <w:i/>
          <w:iCs/>
          <w:color w:val="auto"/>
          <w:lang w:val="lt-LT"/>
        </w:rPr>
        <w:t>Staph</w:t>
      </w:r>
      <w:proofErr w:type="spellEnd"/>
      <w:r w:rsidR="0048256D" w:rsidRPr="00734DEF">
        <w:rPr>
          <w:i/>
          <w:iCs/>
          <w:color w:val="auto"/>
          <w:lang w:val="lt-LT"/>
        </w:rPr>
        <w:t>.</w:t>
      </w:r>
      <w:r w:rsidR="00C74B2C" w:rsidRPr="00734DEF">
        <w:rPr>
          <w:i/>
          <w:iCs/>
          <w:color w:val="auto"/>
          <w:lang w:val="lt-LT"/>
        </w:rPr>
        <w:t xml:space="preserve"> </w:t>
      </w:r>
      <w:proofErr w:type="spellStart"/>
      <w:r w:rsidR="00C74B2C" w:rsidRPr="00734DEF">
        <w:rPr>
          <w:i/>
          <w:iCs/>
          <w:color w:val="auto"/>
          <w:lang w:val="lt-LT"/>
        </w:rPr>
        <w:t>aureus</w:t>
      </w:r>
      <w:proofErr w:type="spellEnd"/>
      <w:r w:rsidR="00C74B2C" w:rsidRPr="00734DEF">
        <w:rPr>
          <w:color w:val="auto"/>
          <w:lang w:val="lt-LT"/>
        </w:rPr>
        <w:t xml:space="preserve"> (jautraus ir atsparaus penicilinui), A grupės </w:t>
      </w:r>
      <w:proofErr w:type="spellStart"/>
      <w:r w:rsidR="00C74B2C" w:rsidRPr="00734DEF">
        <w:rPr>
          <w:color w:val="auto"/>
          <w:lang w:val="lt-LT"/>
        </w:rPr>
        <w:t>betahemolizinių</w:t>
      </w:r>
      <w:proofErr w:type="spellEnd"/>
      <w:r w:rsidR="00C74B2C" w:rsidRPr="00734DEF">
        <w:rPr>
          <w:color w:val="auto"/>
          <w:lang w:val="lt-LT"/>
        </w:rPr>
        <w:t xml:space="preserve"> streptokokų ir kitų streptokokų padermių.</w:t>
      </w:r>
    </w:p>
    <w:p w14:paraId="4395407F" w14:textId="1F735ACB" w:rsidR="00952694" w:rsidRPr="001B7F9A" w:rsidRDefault="00EF76A5" w:rsidP="007C42AB">
      <w:pPr>
        <w:pStyle w:val="Sraopastraipa"/>
        <w:numPr>
          <w:ilvl w:val="0"/>
          <w:numId w:val="1"/>
        </w:numPr>
        <w:rPr>
          <w:color w:val="auto"/>
          <w:lang w:val="lt-LT"/>
        </w:rPr>
      </w:pPr>
      <w:r w:rsidRPr="001B7F9A">
        <w:rPr>
          <w:color w:val="auto"/>
          <w:lang w:val="lt-LT"/>
        </w:rPr>
        <w:t>kaulų ir sąnarių infekcijoms</w:t>
      </w:r>
      <w:r w:rsidR="00C74B2C" w:rsidRPr="00734DEF">
        <w:rPr>
          <w:color w:val="auto"/>
          <w:lang w:val="lt-LT"/>
        </w:rPr>
        <w:t xml:space="preserve">, sukeltoms </w:t>
      </w:r>
      <w:proofErr w:type="spellStart"/>
      <w:r w:rsidR="00C74B2C" w:rsidRPr="00734DEF">
        <w:rPr>
          <w:i/>
          <w:iCs/>
          <w:color w:val="auto"/>
          <w:lang w:val="lt-LT"/>
        </w:rPr>
        <w:t>Staph</w:t>
      </w:r>
      <w:proofErr w:type="spellEnd"/>
      <w:r w:rsidR="00C74B2C" w:rsidRPr="00734DEF">
        <w:rPr>
          <w:i/>
          <w:iCs/>
          <w:color w:val="auto"/>
          <w:lang w:val="lt-LT"/>
        </w:rPr>
        <w:t xml:space="preserve">. </w:t>
      </w:r>
      <w:proofErr w:type="spellStart"/>
      <w:r w:rsidR="0046664F" w:rsidRPr="00734DEF">
        <w:rPr>
          <w:i/>
          <w:iCs/>
          <w:color w:val="auto"/>
          <w:lang w:val="lt-LT"/>
        </w:rPr>
        <w:t>A</w:t>
      </w:r>
      <w:r w:rsidR="00C74B2C" w:rsidRPr="00734DEF">
        <w:rPr>
          <w:i/>
          <w:iCs/>
          <w:color w:val="auto"/>
          <w:lang w:val="lt-LT"/>
        </w:rPr>
        <w:t>ureus</w:t>
      </w:r>
      <w:proofErr w:type="spellEnd"/>
      <w:r w:rsidR="0046664F" w:rsidRPr="001B7F9A">
        <w:rPr>
          <w:i/>
          <w:color w:val="auto"/>
          <w:lang w:val="lt-LT"/>
        </w:rPr>
        <w:t>;</w:t>
      </w:r>
    </w:p>
    <w:p w14:paraId="56A7B735" w14:textId="7B629A31" w:rsidR="00C74B2C" w:rsidRPr="00734DEF" w:rsidRDefault="0046664F" w:rsidP="007C42AB">
      <w:pPr>
        <w:pStyle w:val="Sraopastraipa"/>
        <w:numPr>
          <w:ilvl w:val="0"/>
          <w:numId w:val="1"/>
        </w:numPr>
        <w:rPr>
          <w:color w:val="auto"/>
          <w:lang w:val="lt-LT"/>
        </w:rPr>
      </w:pPr>
      <w:r w:rsidRPr="00734DEF">
        <w:rPr>
          <w:color w:val="auto"/>
          <w:lang w:val="lt-LT"/>
        </w:rPr>
        <w:t>s</w:t>
      </w:r>
      <w:r w:rsidR="00C74B2C" w:rsidRPr="00734DEF">
        <w:rPr>
          <w:color w:val="auto"/>
          <w:lang w:val="lt-LT"/>
        </w:rPr>
        <w:t>ep</w:t>
      </w:r>
      <w:r w:rsidR="00A53A7E" w:rsidRPr="00734DEF">
        <w:rPr>
          <w:color w:val="auto"/>
          <w:lang w:val="lt-LT"/>
        </w:rPr>
        <w:t>ticemijai</w:t>
      </w:r>
      <w:r w:rsidR="00C74B2C" w:rsidRPr="00734DEF">
        <w:rPr>
          <w:color w:val="auto"/>
          <w:lang w:val="lt-LT"/>
        </w:rPr>
        <w:t>, sukelta</w:t>
      </w:r>
      <w:r w:rsidR="00A53A7E" w:rsidRPr="00734DEF">
        <w:rPr>
          <w:color w:val="auto"/>
          <w:lang w:val="lt-LT"/>
        </w:rPr>
        <w:t>i</w:t>
      </w:r>
      <w:r w:rsidR="00C74B2C" w:rsidRPr="00734DEF">
        <w:rPr>
          <w:color w:val="auto"/>
          <w:lang w:val="lt-LT"/>
        </w:rPr>
        <w:t xml:space="preserve"> </w:t>
      </w:r>
      <w:r w:rsidR="00C74B2C" w:rsidRPr="00734DEF">
        <w:rPr>
          <w:i/>
          <w:iCs/>
          <w:color w:val="auto"/>
          <w:lang w:val="lt-LT"/>
        </w:rPr>
        <w:t xml:space="preserve">S. </w:t>
      </w:r>
      <w:proofErr w:type="spellStart"/>
      <w:r w:rsidR="00C74B2C" w:rsidRPr="00734DEF">
        <w:rPr>
          <w:i/>
          <w:iCs/>
          <w:color w:val="auto"/>
          <w:lang w:val="lt-LT"/>
        </w:rPr>
        <w:t>pneumoniae</w:t>
      </w:r>
      <w:proofErr w:type="spellEnd"/>
      <w:r w:rsidR="00C74B2C" w:rsidRPr="00734DEF">
        <w:rPr>
          <w:color w:val="auto"/>
          <w:lang w:val="lt-LT"/>
        </w:rPr>
        <w:t xml:space="preserve">, </w:t>
      </w:r>
      <w:proofErr w:type="spellStart"/>
      <w:r w:rsidR="00C74B2C" w:rsidRPr="00734DEF">
        <w:rPr>
          <w:i/>
          <w:iCs/>
          <w:color w:val="auto"/>
          <w:lang w:val="lt-LT"/>
        </w:rPr>
        <w:t>Staph</w:t>
      </w:r>
      <w:proofErr w:type="spellEnd"/>
      <w:r w:rsidR="00C74B2C" w:rsidRPr="00734DEF">
        <w:rPr>
          <w:i/>
          <w:iCs/>
          <w:color w:val="auto"/>
          <w:lang w:val="lt-LT"/>
        </w:rPr>
        <w:t xml:space="preserve">. </w:t>
      </w:r>
      <w:proofErr w:type="spellStart"/>
      <w:r w:rsidR="00C74B2C" w:rsidRPr="00734DEF">
        <w:rPr>
          <w:i/>
          <w:iCs/>
          <w:color w:val="auto"/>
          <w:lang w:val="lt-LT"/>
        </w:rPr>
        <w:t>aureus</w:t>
      </w:r>
      <w:proofErr w:type="spellEnd"/>
      <w:r w:rsidR="00C74B2C" w:rsidRPr="00734DEF">
        <w:rPr>
          <w:color w:val="auto"/>
          <w:lang w:val="lt-LT"/>
        </w:rPr>
        <w:t xml:space="preserve"> (jautraus ir atsparaus penicilinui), </w:t>
      </w:r>
      <w:r w:rsidR="00C74B2C" w:rsidRPr="00734DEF">
        <w:rPr>
          <w:i/>
          <w:iCs/>
          <w:color w:val="auto"/>
          <w:lang w:val="lt-LT"/>
        </w:rPr>
        <w:t>P</w:t>
      </w:r>
      <w:r w:rsidRPr="00734DEF">
        <w:rPr>
          <w:i/>
          <w:iCs/>
          <w:color w:val="auto"/>
          <w:lang w:val="lt-LT"/>
        </w:rPr>
        <w:t>.</w:t>
      </w:r>
      <w:r w:rsidR="00C74B2C" w:rsidRPr="00734DEF">
        <w:rPr>
          <w:i/>
          <w:iCs/>
          <w:color w:val="auto"/>
          <w:lang w:val="lt-LT"/>
        </w:rPr>
        <w:t xml:space="preserve"> </w:t>
      </w:r>
      <w:proofErr w:type="spellStart"/>
      <w:r w:rsidR="00C74B2C" w:rsidRPr="00734DEF">
        <w:rPr>
          <w:i/>
          <w:iCs/>
          <w:color w:val="auto"/>
          <w:lang w:val="lt-LT"/>
        </w:rPr>
        <w:t>mirabilis</w:t>
      </w:r>
      <w:proofErr w:type="spellEnd"/>
      <w:r w:rsidR="00C74B2C" w:rsidRPr="00734DEF">
        <w:rPr>
          <w:color w:val="auto"/>
          <w:lang w:val="lt-LT"/>
        </w:rPr>
        <w:t xml:space="preserve">, </w:t>
      </w:r>
      <w:proofErr w:type="spellStart"/>
      <w:r w:rsidR="00C74B2C" w:rsidRPr="00734DEF">
        <w:rPr>
          <w:i/>
          <w:iCs/>
          <w:color w:val="auto"/>
          <w:lang w:val="lt-LT"/>
        </w:rPr>
        <w:t>Escherichia</w:t>
      </w:r>
      <w:proofErr w:type="spellEnd"/>
      <w:r w:rsidR="00C74B2C" w:rsidRPr="00734DEF">
        <w:rPr>
          <w:i/>
          <w:iCs/>
          <w:color w:val="auto"/>
          <w:lang w:val="lt-LT"/>
        </w:rPr>
        <w:t xml:space="preserve"> coli</w:t>
      </w:r>
      <w:r w:rsidR="00C74B2C" w:rsidRPr="00734DEF">
        <w:rPr>
          <w:color w:val="auto"/>
          <w:lang w:val="lt-LT"/>
        </w:rPr>
        <w:t xml:space="preserve"> ir </w:t>
      </w:r>
      <w:proofErr w:type="spellStart"/>
      <w:r w:rsidR="00C74B2C" w:rsidRPr="00734DEF">
        <w:rPr>
          <w:i/>
          <w:iCs/>
          <w:color w:val="auto"/>
          <w:lang w:val="lt-LT"/>
        </w:rPr>
        <w:t>Klebsiella</w:t>
      </w:r>
      <w:proofErr w:type="spellEnd"/>
      <w:r w:rsidRPr="00734DEF">
        <w:rPr>
          <w:color w:val="auto"/>
          <w:lang w:val="lt-LT"/>
        </w:rPr>
        <w:t>;</w:t>
      </w:r>
    </w:p>
    <w:p w14:paraId="200A1B11" w14:textId="22A802CF" w:rsidR="0048256D" w:rsidRPr="00734DEF" w:rsidRDefault="0046664F" w:rsidP="007C42AB">
      <w:pPr>
        <w:pStyle w:val="Sraopastraipa"/>
        <w:numPr>
          <w:ilvl w:val="0"/>
          <w:numId w:val="1"/>
        </w:numPr>
        <w:rPr>
          <w:color w:val="auto"/>
          <w:lang w:val="lt-LT"/>
        </w:rPr>
      </w:pPr>
      <w:proofErr w:type="spellStart"/>
      <w:r w:rsidRPr="00734DEF">
        <w:rPr>
          <w:color w:val="auto"/>
          <w:lang w:val="lt-LT"/>
        </w:rPr>
        <w:t>e</w:t>
      </w:r>
      <w:r w:rsidR="0048256D" w:rsidRPr="00734DEF">
        <w:rPr>
          <w:color w:val="auto"/>
          <w:lang w:val="lt-LT"/>
        </w:rPr>
        <w:t>ndokarditui</w:t>
      </w:r>
      <w:proofErr w:type="spellEnd"/>
      <w:r w:rsidR="0048256D" w:rsidRPr="00734DEF">
        <w:rPr>
          <w:color w:val="auto"/>
          <w:lang w:val="lt-LT"/>
        </w:rPr>
        <w:t xml:space="preserve">, sukeltam </w:t>
      </w:r>
      <w:proofErr w:type="spellStart"/>
      <w:r w:rsidR="0048256D" w:rsidRPr="00734DEF">
        <w:rPr>
          <w:i/>
          <w:iCs/>
          <w:color w:val="auto"/>
          <w:lang w:val="lt-LT"/>
        </w:rPr>
        <w:t>Staph</w:t>
      </w:r>
      <w:proofErr w:type="spellEnd"/>
      <w:r w:rsidR="0048256D" w:rsidRPr="00734DEF">
        <w:rPr>
          <w:i/>
          <w:iCs/>
          <w:color w:val="auto"/>
          <w:lang w:val="lt-LT"/>
        </w:rPr>
        <w:t xml:space="preserve">. </w:t>
      </w:r>
      <w:proofErr w:type="spellStart"/>
      <w:r w:rsidR="0048256D" w:rsidRPr="00734DEF">
        <w:rPr>
          <w:i/>
          <w:iCs/>
          <w:color w:val="auto"/>
          <w:lang w:val="lt-LT"/>
        </w:rPr>
        <w:t>aureus</w:t>
      </w:r>
      <w:proofErr w:type="spellEnd"/>
      <w:r w:rsidR="0048256D" w:rsidRPr="00734DEF">
        <w:rPr>
          <w:color w:val="auto"/>
          <w:lang w:val="lt-LT"/>
        </w:rPr>
        <w:t xml:space="preserve"> (jautraus ir atsparaus penicilinui) ir A grupės </w:t>
      </w:r>
      <w:proofErr w:type="spellStart"/>
      <w:r w:rsidR="0048256D" w:rsidRPr="00734DEF">
        <w:rPr>
          <w:color w:val="auto"/>
          <w:lang w:val="lt-LT"/>
        </w:rPr>
        <w:t>betahemolizinių</w:t>
      </w:r>
      <w:proofErr w:type="spellEnd"/>
      <w:r w:rsidR="0048256D" w:rsidRPr="00734DEF">
        <w:rPr>
          <w:color w:val="auto"/>
          <w:lang w:val="lt-LT"/>
        </w:rPr>
        <w:t xml:space="preserve"> streptokokų.</w:t>
      </w:r>
    </w:p>
    <w:p w14:paraId="61C9DFCE" w14:textId="36367BD6" w:rsidR="00E55E70" w:rsidRPr="001B7F9A" w:rsidRDefault="00E55E70" w:rsidP="007C42AB">
      <w:pPr>
        <w:pStyle w:val="Sraopastraipa"/>
        <w:numPr>
          <w:ilvl w:val="0"/>
          <w:numId w:val="1"/>
        </w:numPr>
        <w:rPr>
          <w:color w:val="auto"/>
          <w:lang w:val="lt-LT"/>
        </w:rPr>
      </w:pPr>
      <w:r w:rsidRPr="001B7F9A">
        <w:rPr>
          <w:color w:val="auto"/>
          <w:lang w:val="lt-LT"/>
        </w:rPr>
        <w:t>profilaktika</w:t>
      </w:r>
      <w:r w:rsidR="00F17C39" w:rsidRPr="001B7F9A">
        <w:rPr>
          <w:color w:val="auto"/>
          <w:lang w:val="lt-LT"/>
        </w:rPr>
        <w:t>i operacijų metu</w:t>
      </w:r>
      <w:r w:rsidRPr="001B7F9A">
        <w:rPr>
          <w:color w:val="auto"/>
          <w:lang w:val="lt-LT"/>
        </w:rPr>
        <w:t>: prieš operaciją, operacijos</w:t>
      </w:r>
      <w:r w:rsidR="001D671C" w:rsidRPr="001B7F9A">
        <w:rPr>
          <w:color w:val="auto"/>
          <w:lang w:val="lt-LT"/>
        </w:rPr>
        <w:t xml:space="preserve"> </w:t>
      </w:r>
      <w:r w:rsidRPr="001B7F9A">
        <w:rPr>
          <w:color w:val="auto"/>
          <w:lang w:val="lt-LT"/>
        </w:rPr>
        <w:t xml:space="preserve">ir pooperaciniu </w:t>
      </w:r>
      <w:r w:rsidR="001D671C" w:rsidRPr="001B7F9A">
        <w:rPr>
          <w:color w:val="auto"/>
          <w:lang w:val="lt-LT"/>
        </w:rPr>
        <w:t>metu</w:t>
      </w:r>
      <w:r w:rsidRPr="001B7F9A">
        <w:rPr>
          <w:color w:val="auto"/>
          <w:lang w:val="lt-LT"/>
        </w:rPr>
        <w:t xml:space="preserve"> siekiant sumažinti tam tikrų pooperacinių infekcijų dažnį pacientams, kuriems atliekama </w:t>
      </w:r>
      <w:r w:rsidR="00B3467A" w:rsidRPr="001B7F9A">
        <w:rPr>
          <w:color w:val="auto"/>
          <w:lang w:val="lt-LT"/>
        </w:rPr>
        <w:t>nesterili ar galimai nesterili</w:t>
      </w:r>
      <w:r w:rsidR="003D534D" w:rsidRPr="001B7F9A">
        <w:rPr>
          <w:color w:val="auto"/>
          <w:lang w:val="lt-LT"/>
        </w:rPr>
        <w:t xml:space="preserve"> </w:t>
      </w:r>
      <w:r w:rsidRPr="001B7F9A">
        <w:rPr>
          <w:color w:val="auto"/>
          <w:lang w:val="lt-LT"/>
        </w:rPr>
        <w:t>chirurginė procedūra.</w:t>
      </w:r>
    </w:p>
    <w:p w14:paraId="72009FE2" w14:textId="77777777" w:rsidR="00984318" w:rsidRPr="001B7F9A" w:rsidRDefault="00984318" w:rsidP="00984318">
      <w:pPr>
        <w:rPr>
          <w:color w:val="auto"/>
          <w:lang w:val="lt-LT"/>
        </w:rPr>
      </w:pPr>
    </w:p>
    <w:p w14:paraId="4187DBC0" w14:textId="3006A4AE" w:rsidR="00BC2646" w:rsidRPr="001B7F9A" w:rsidRDefault="00984318" w:rsidP="00984318">
      <w:pPr>
        <w:rPr>
          <w:color w:val="auto"/>
          <w:lang w:val="lt-LT"/>
        </w:rPr>
      </w:pPr>
      <w:r w:rsidRPr="001B7F9A">
        <w:rPr>
          <w:color w:val="auto"/>
          <w:lang w:val="lt-LT"/>
        </w:rPr>
        <w:t>Reik</w:t>
      </w:r>
      <w:r w:rsidR="00591401" w:rsidRPr="001B7F9A">
        <w:rPr>
          <w:color w:val="auto"/>
          <w:lang w:val="lt-LT"/>
        </w:rPr>
        <w:t>ia</w:t>
      </w:r>
      <w:r w:rsidRPr="001B7F9A">
        <w:rPr>
          <w:color w:val="auto"/>
          <w:lang w:val="lt-LT"/>
        </w:rPr>
        <w:t xml:space="preserve"> atsižvelgti į oficialias </w:t>
      </w:r>
      <w:r w:rsidR="008E4496" w:rsidRPr="001B7F9A">
        <w:rPr>
          <w:color w:val="auto"/>
          <w:lang w:val="lt-LT"/>
        </w:rPr>
        <w:t xml:space="preserve">tinkamo </w:t>
      </w:r>
      <w:r w:rsidRPr="001B7F9A">
        <w:rPr>
          <w:color w:val="auto"/>
          <w:lang w:val="lt-LT"/>
        </w:rPr>
        <w:t xml:space="preserve">antibakterinių </w:t>
      </w:r>
      <w:r w:rsidR="0061413F" w:rsidRPr="001B7F9A">
        <w:rPr>
          <w:color w:val="auto"/>
          <w:lang w:val="lt-LT"/>
        </w:rPr>
        <w:t xml:space="preserve">vaistinių </w:t>
      </w:r>
      <w:r w:rsidRPr="001B7F9A">
        <w:rPr>
          <w:color w:val="auto"/>
          <w:lang w:val="lt-LT"/>
        </w:rPr>
        <w:t>preparatų vartojimo rekomendacijas.</w:t>
      </w:r>
    </w:p>
    <w:p w14:paraId="7A67F396" w14:textId="77777777" w:rsidR="00E55E70" w:rsidRPr="001B7F9A" w:rsidRDefault="00E55E70" w:rsidP="009B172E">
      <w:pPr>
        <w:rPr>
          <w:color w:val="auto"/>
          <w:lang w:val="lt-LT"/>
        </w:rPr>
      </w:pPr>
    </w:p>
    <w:p w14:paraId="425C21B1" w14:textId="77777777" w:rsidR="006679D0" w:rsidRDefault="006679D0" w:rsidP="006679D0">
      <w:pPr>
        <w:pStyle w:val="Antrat4"/>
        <w:rPr>
          <w:rFonts w:ascii="Times New Roman" w:hAnsi="Times New Roman"/>
          <w:b/>
          <w:i w:val="0"/>
          <w:color w:val="auto"/>
          <w:lang w:val="lt-LT"/>
        </w:rPr>
      </w:pPr>
      <w:r w:rsidRPr="001B7F9A">
        <w:rPr>
          <w:rFonts w:ascii="Times New Roman" w:hAnsi="Times New Roman"/>
          <w:b/>
          <w:i w:val="0"/>
          <w:color w:val="auto"/>
          <w:lang w:val="lt-LT"/>
        </w:rPr>
        <w:t>4.2</w:t>
      </w:r>
      <w:r w:rsidRPr="001B7F9A">
        <w:rPr>
          <w:rFonts w:ascii="Times New Roman" w:hAnsi="Times New Roman"/>
          <w:b/>
          <w:i w:val="0"/>
          <w:color w:val="auto"/>
          <w:lang w:val="lt-LT"/>
        </w:rPr>
        <w:tab/>
        <w:t>Dozavimas ir vartojimo metodas</w:t>
      </w:r>
    </w:p>
    <w:p w14:paraId="7DF26183" w14:textId="77777777" w:rsidR="006605E4" w:rsidRPr="001B7F9A" w:rsidRDefault="006605E4" w:rsidP="001B7F9A">
      <w:pPr>
        <w:rPr>
          <w:i/>
          <w:lang w:val="lt-LT"/>
        </w:rPr>
      </w:pPr>
    </w:p>
    <w:p w14:paraId="0FB1AFFA" w14:textId="78E37C6F" w:rsidR="006679D0" w:rsidRPr="001B7F9A" w:rsidRDefault="006679D0" w:rsidP="006679D0">
      <w:pPr>
        <w:tabs>
          <w:tab w:val="left" w:pos="0"/>
        </w:tabs>
        <w:rPr>
          <w:rFonts w:asciiTheme="minorHAnsi" w:eastAsiaTheme="minorHAnsi" w:hAnsiTheme="minorHAnsi"/>
          <w:color w:val="auto"/>
          <w:lang w:val="lt-LT"/>
        </w:rPr>
      </w:pPr>
      <w:r w:rsidRPr="001B7F9A">
        <w:rPr>
          <w:color w:val="auto"/>
          <w:lang w:val="lt-LT"/>
        </w:rPr>
        <w:t>Dozė</w:t>
      </w:r>
      <w:r w:rsidR="0048256D" w:rsidRPr="00734DEF">
        <w:rPr>
          <w:color w:val="auto"/>
          <w:lang w:val="lt-LT"/>
        </w:rPr>
        <w:t xml:space="preserve">, vartojimo metodas ir </w:t>
      </w:r>
      <w:r w:rsidR="00A53A7E" w:rsidRPr="00734DEF">
        <w:rPr>
          <w:color w:val="auto"/>
          <w:lang w:val="lt-LT"/>
        </w:rPr>
        <w:t xml:space="preserve">dozavimo </w:t>
      </w:r>
      <w:r w:rsidR="0048256D" w:rsidRPr="00734DEF">
        <w:rPr>
          <w:color w:val="auto"/>
          <w:lang w:val="lt-LT"/>
        </w:rPr>
        <w:t>intervalai</w:t>
      </w:r>
      <w:r w:rsidRPr="001B7F9A">
        <w:rPr>
          <w:color w:val="auto"/>
          <w:lang w:val="lt-LT"/>
        </w:rPr>
        <w:t xml:space="preserve"> priklauso nuo sukėlėjo jautrumo (žr. 5.1 skyrių</w:t>
      </w:r>
      <w:r w:rsidRPr="00734DEF">
        <w:rPr>
          <w:color w:val="auto"/>
          <w:lang w:val="lt-LT"/>
        </w:rPr>
        <w:t>)</w:t>
      </w:r>
      <w:r w:rsidR="0048256D" w:rsidRPr="00734DEF">
        <w:rPr>
          <w:color w:val="auto"/>
          <w:lang w:val="lt-LT"/>
        </w:rPr>
        <w:t>,</w:t>
      </w:r>
      <w:r w:rsidRPr="001B7F9A">
        <w:rPr>
          <w:color w:val="auto"/>
          <w:lang w:val="lt-LT"/>
        </w:rPr>
        <w:t xml:space="preserve"> ligos sunkumo</w:t>
      </w:r>
      <w:r w:rsidR="0048256D" w:rsidRPr="00734DEF">
        <w:rPr>
          <w:color w:val="auto"/>
          <w:lang w:val="lt-LT"/>
        </w:rPr>
        <w:t xml:space="preserve"> ir paciento būklės (pvz. inkstų funkcijos)</w:t>
      </w:r>
      <w:r w:rsidRPr="00734DEF">
        <w:rPr>
          <w:color w:val="auto"/>
          <w:lang w:val="lt-LT"/>
        </w:rPr>
        <w:t>.</w:t>
      </w:r>
    </w:p>
    <w:p w14:paraId="2EB8B8CD" w14:textId="77777777" w:rsidR="006679D0" w:rsidRPr="001B7F9A" w:rsidRDefault="006679D0" w:rsidP="006679D0">
      <w:pPr>
        <w:ind w:left="567" w:hanging="567"/>
        <w:rPr>
          <w:color w:val="auto"/>
          <w:lang w:val="lt-LT"/>
        </w:rPr>
      </w:pPr>
    </w:p>
    <w:p w14:paraId="7F96660A" w14:textId="77777777" w:rsidR="006679D0" w:rsidRPr="001B7F9A" w:rsidRDefault="006679D0" w:rsidP="006679D0">
      <w:pPr>
        <w:spacing w:line="240" w:lineRule="auto"/>
        <w:rPr>
          <w:rFonts w:asciiTheme="minorHAnsi" w:eastAsiaTheme="minorHAnsi" w:hAnsiTheme="minorHAnsi"/>
          <w:color w:val="auto"/>
          <w:u w:val="single"/>
          <w:lang w:val="lt-LT"/>
        </w:rPr>
      </w:pPr>
      <w:r w:rsidRPr="001B7F9A">
        <w:rPr>
          <w:color w:val="auto"/>
          <w:u w:val="single"/>
          <w:lang w:val="lt-LT"/>
        </w:rPr>
        <w:t>Dozavimas</w:t>
      </w:r>
    </w:p>
    <w:p w14:paraId="47D5781B" w14:textId="77777777" w:rsidR="006679D0" w:rsidRPr="001B7F9A" w:rsidRDefault="006679D0" w:rsidP="006679D0">
      <w:pPr>
        <w:spacing w:line="240" w:lineRule="auto"/>
        <w:rPr>
          <w:color w:val="auto"/>
          <w:lang w:val="lt-LT"/>
        </w:rPr>
      </w:pPr>
    </w:p>
    <w:p w14:paraId="636D81FE" w14:textId="02D36D4A" w:rsidR="006679D0" w:rsidRPr="001B7F9A" w:rsidRDefault="006679D0" w:rsidP="006679D0">
      <w:pPr>
        <w:spacing w:line="240" w:lineRule="auto"/>
        <w:rPr>
          <w:rFonts w:asciiTheme="minorHAnsi" w:eastAsiaTheme="minorHAnsi" w:hAnsiTheme="minorHAnsi"/>
          <w:i/>
          <w:color w:val="auto"/>
          <w:u w:val="single"/>
          <w:lang w:val="lt-LT"/>
        </w:rPr>
      </w:pPr>
      <w:r w:rsidRPr="001B7F9A">
        <w:rPr>
          <w:i/>
          <w:color w:val="auto"/>
          <w:u w:val="single"/>
          <w:lang w:val="lt-LT"/>
        </w:rPr>
        <w:lastRenderedPageBreak/>
        <w:t>Suaugusie</w:t>
      </w:r>
      <w:r w:rsidR="002C5E6F" w:rsidRPr="001B7F9A">
        <w:rPr>
          <w:i/>
          <w:color w:val="auto"/>
          <w:u w:val="single"/>
          <w:lang w:val="lt-LT"/>
        </w:rPr>
        <w:t xml:space="preserve">siems </w:t>
      </w:r>
      <w:r w:rsidR="004C16B6" w:rsidRPr="001B7F9A">
        <w:rPr>
          <w:i/>
          <w:color w:val="auto"/>
          <w:u w:val="single"/>
          <w:lang w:val="lt-LT"/>
        </w:rPr>
        <w:t xml:space="preserve"> ir vyresni</w:t>
      </w:r>
      <w:r w:rsidR="002C5E6F" w:rsidRPr="001B7F9A">
        <w:rPr>
          <w:i/>
          <w:color w:val="auto"/>
          <w:u w:val="single"/>
          <w:lang w:val="lt-LT"/>
        </w:rPr>
        <w:t>ems</w:t>
      </w:r>
      <w:r w:rsidR="004C16B6" w:rsidRPr="001B7F9A">
        <w:rPr>
          <w:i/>
          <w:color w:val="auto"/>
          <w:u w:val="single"/>
          <w:lang w:val="lt-LT"/>
        </w:rPr>
        <w:t xml:space="preserve"> nei 12 metų </w:t>
      </w:r>
      <w:r w:rsidR="00F13308" w:rsidRPr="001B7F9A">
        <w:rPr>
          <w:i/>
          <w:color w:val="auto"/>
          <w:u w:val="single"/>
          <w:lang w:val="lt-LT"/>
        </w:rPr>
        <w:t>paauglia</w:t>
      </w:r>
      <w:r w:rsidR="002C5E6F" w:rsidRPr="001B7F9A">
        <w:rPr>
          <w:i/>
          <w:color w:val="auto"/>
          <w:u w:val="single"/>
          <w:lang w:val="lt-LT"/>
        </w:rPr>
        <w:t>ms</w:t>
      </w:r>
      <w:r w:rsidRPr="001B7F9A">
        <w:rPr>
          <w:i/>
          <w:color w:val="auto"/>
          <w:u w:val="single"/>
          <w:lang w:val="lt-LT"/>
        </w:rPr>
        <w:t>, kurių inkstų funkcija normali</w:t>
      </w:r>
    </w:p>
    <w:p w14:paraId="7B20D379" w14:textId="77777777" w:rsidR="006679D0" w:rsidRPr="001B7F9A" w:rsidRDefault="006679D0" w:rsidP="006679D0">
      <w:pPr>
        <w:spacing w:line="240" w:lineRule="auto"/>
        <w:rPr>
          <w:color w:val="auto"/>
          <w:lang w:val="lt-LT"/>
        </w:rPr>
      </w:pPr>
    </w:p>
    <w:p w14:paraId="355DBFDF" w14:textId="77777777" w:rsidR="006679D0" w:rsidRPr="001B7F9A" w:rsidRDefault="006679D0" w:rsidP="006679D0">
      <w:pPr>
        <w:spacing w:line="240" w:lineRule="auto"/>
        <w:rPr>
          <w:rFonts w:asciiTheme="minorHAnsi" w:eastAsiaTheme="minorHAnsi" w:hAnsiTheme="minorHAnsi"/>
          <w:i/>
          <w:color w:val="auto"/>
          <w:lang w:val="lt-LT"/>
        </w:rPr>
      </w:pPr>
      <w:r w:rsidRPr="001B7F9A">
        <w:rPr>
          <w:i/>
          <w:color w:val="auto"/>
          <w:lang w:val="lt-LT"/>
        </w:rPr>
        <w:t>Infekcinės ligos, sukeltos labai jautrių mikroorganizmų</w:t>
      </w:r>
    </w:p>
    <w:p w14:paraId="68968BAD" w14:textId="3C6C9EF7" w:rsidR="006679D0" w:rsidRPr="001B7F9A" w:rsidRDefault="006679D0" w:rsidP="006679D0">
      <w:pPr>
        <w:spacing w:line="240" w:lineRule="auto"/>
        <w:rPr>
          <w:rFonts w:asciiTheme="minorHAnsi" w:eastAsiaTheme="minorHAnsi" w:hAnsiTheme="minorHAnsi"/>
          <w:color w:val="auto"/>
          <w:lang w:val="lt-LT"/>
        </w:rPr>
      </w:pPr>
      <w:r w:rsidRPr="001B7F9A">
        <w:rPr>
          <w:color w:val="auto"/>
          <w:lang w:val="lt-LT"/>
        </w:rPr>
        <w:t>Įprastinė paros dozė suaugusiesiems yra 1-2</w:t>
      </w:r>
      <w:r w:rsidR="00A53A7E" w:rsidRPr="00734DEF">
        <w:rPr>
          <w:color w:val="auto"/>
          <w:lang w:val="lt-LT"/>
        </w:rPr>
        <w:t> </w:t>
      </w:r>
      <w:r w:rsidRPr="001B7F9A">
        <w:rPr>
          <w:color w:val="auto"/>
          <w:lang w:val="lt-LT"/>
        </w:rPr>
        <w:t>g, ji suvartojama padalyta į dvi arba tris lygias dozes (viena dozė leidžiama kas 8 arba 12</w:t>
      </w:r>
      <w:r w:rsidR="00A53A7E" w:rsidRPr="00734DEF">
        <w:rPr>
          <w:color w:val="auto"/>
          <w:lang w:val="lt-LT"/>
        </w:rPr>
        <w:t> </w:t>
      </w:r>
      <w:r w:rsidRPr="001B7F9A">
        <w:rPr>
          <w:color w:val="auto"/>
          <w:lang w:val="lt-LT"/>
        </w:rPr>
        <w:t xml:space="preserve">val.). </w:t>
      </w:r>
    </w:p>
    <w:p w14:paraId="7279587E" w14:textId="563E526A" w:rsidR="006679D0" w:rsidRPr="001B7F9A" w:rsidRDefault="006679D0" w:rsidP="006679D0">
      <w:pPr>
        <w:spacing w:line="240" w:lineRule="auto"/>
        <w:rPr>
          <w:color w:val="auto"/>
          <w:lang w:val="lt-LT"/>
        </w:rPr>
      </w:pPr>
    </w:p>
    <w:p w14:paraId="3444C226" w14:textId="77777777" w:rsidR="006679D0" w:rsidRPr="001B7F9A" w:rsidRDefault="006679D0" w:rsidP="006679D0">
      <w:pPr>
        <w:spacing w:line="240" w:lineRule="auto"/>
        <w:rPr>
          <w:rFonts w:asciiTheme="minorHAnsi" w:eastAsiaTheme="minorHAnsi" w:hAnsiTheme="minorHAnsi"/>
          <w:i/>
          <w:color w:val="auto"/>
          <w:lang w:val="lt-LT"/>
        </w:rPr>
      </w:pPr>
      <w:r w:rsidRPr="001B7F9A">
        <w:rPr>
          <w:i/>
          <w:color w:val="auto"/>
          <w:lang w:val="lt-LT"/>
        </w:rPr>
        <w:t>Infekcinės ligos, sukeltos mažiau jautrių mikroorganizmų</w:t>
      </w:r>
    </w:p>
    <w:p w14:paraId="4CD906B1" w14:textId="6641321D" w:rsidR="006679D0" w:rsidRPr="001B7F9A" w:rsidRDefault="006679D0" w:rsidP="006679D0">
      <w:pPr>
        <w:spacing w:line="240" w:lineRule="auto"/>
        <w:rPr>
          <w:rFonts w:asciiTheme="minorHAnsi" w:eastAsiaTheme="minorHAnsi" w:hAnsiTheme="minorHAnsi"/>
          <w:color w:val="auto"/>
          <w:lang w:val="lt-LT"/>
        </w:rPr>
      </w:pPr>
      <w:r w:rsidRPr="001B7F9A">
        <w:rPr>
          <w:color w:val="auto"/>
          <w:lang w:val="lt-LT"/>
        </w:rPr>
        <w:t>Įprastinė paros dozė yra 3-4</w:t>
      </w:r>
      <w:r w:rsidR="00A53A7E" w:rsidRPr="00734DEF">
        <w:rPr>
          <w:color w:val="auto"/>
          <w:lang w:val="lt-LT"/>
        </w:rPr>
        <w:t> </w:t>
      </w:r>
      <w:r w:rsidRPr="001B7F9A">
        <w:rPr>
          <w:color w:val="auto"/>
          <w:lang w:val="lt-LT"/>
        </w:rPr>
        <w:t>g, ji suvartojama padalyta į tris arba keturias lygias dozes (viena dozė leidžiama kas 6 arba 8</w:t>
      </w:r>
      <w:r w:rsidR="00A53A7E" w:rsidRPr="00734DEF">
        <w:rPr>
          <w:color w:val="auto"/>
          <w:lang w:val="lt-LT"/>
        </w:rPr>
        <w:t> </w:t>
      </w:r>
      <w:r w:rsidRPr="001B7F9A">
        <w:rPr>
          <w:color w:val="auto"/>
          <w:lang w:val="lt-LT"/>
        </w:rPr>
        <w:t xml:space="preserve">val.). </w:t>
      </w:r>
    </w:p>
    <w:p w14:paraId="3CE29ACE" w14:textId="3C754046" w:rsidR="006679D0" w:rsidRPr="001B7F9A" w:rsidRDefault="006679D0" w:rsidP="006679D0">
      <w:pPr>
        <w:spacing w:line="240" w:lineRule="auto"/>
        <w:rPr>
          <w:rFonts w:asciiTheme="minorHAnsi" w:eastAsiaTheme="minorHAnsi" w:hAnsiTheme="minorHAnsi"/>
          <w:color w:val="auto"/>
          <w:lang w:val="lt-LT"/>
        </w:rPr>
      </w:pPr>
      <w:r w:rsidRPr="001B7F9A">
        <w:rPr>
          <w:color w:val="auto"/>
          <w:lang w:val="lt-LT"/>
        </w:rPr>
        <w:t>Jei pacientas serga sunkia infekcine liga, galima vartoti ne didesnę kaip 6</w:t>
      </w:r>
      <w:r w:rsidR="00A30045" w:rsidRPr="00734DEF">
        <w:rPr>
          <w:color w:val="auto"/>
          <w:lang w:val="lt-LT"/>
        </w:rPr>
        <w:t>-12 </w:t>
      </w:r>
      <w:r w:rsidRPr="001B7F9A">
        <w:rPr>
          <w:color w:val="auto"/>
          <w:lang w:val="lt-LT"/>
        </w:rPr>
        <w:t>g paros dozę, kuri suvartojama padalyta į tris arba keturias lygias dozes (viena dozė leidžiama kas 6 arba 8</w:t>
      </w:r>
      <w:r w:rsidR="00A53A7E" w:rsidRPr="00734DEF">
        <w:rPr>
          <w:color w:val="auto"/>
          <w:lang w:val="lt-LT"/>
        </w:rPr>
        <w:t> </w:t>
      </w:r>
      <w:r w:rsidRPr="001B7F9A">
        <w:rPr>
          <w:color w:val="auto"/>
          <w:lang w:val="lt-LT"/>
        </w:rPr>
        <w:t>val.).</w:t>
      </w:r>
    </w:p>
    <w:p w14:paraId="5C5996E4" w14:textId="77777777" w:rsidR="006679D0" w:rsidRPr="001B7F9A" w:rsidRDefault="006679D0" w:rsidP="006679D0">
      <w:pPr>
        <w:spacing w:line="240" w:lineRule="auto"/>
        <w:rPr>
          <w:i/>
          <w:color w:val="auto"/>
          <w:lang w:val="lt-LT"/>
        </w:rPr>
      </w:pPr>
    </w:p>
    <w:p w14:paraId="73FEA2A9" w14:textId="77777777" w:rsidR="006679D0" w:rsidRPr="001B7F9A" w:rsidRDefault="006679D0" w:rsidP="006679D0">
      <w:pPr>
        <w:spacing w:line="240" w:lineRule="auto"/>
        <w:rPr>
          <w:rFonts w:asciiTheme="minorHAnsi" w:eastAsiaTheme="minorHAnsi" w:hAnsiTheme="minorHAnsi"/>
          <w:i/>
          <w:color w:val="auto"/>
          <w:lang w:val="lt-LT"/>
        </w:rPr>
      </w:pPr>
      <w:r w:rsidRPr="001B7F9A">
        <w:rPr>
          <w:i/>
          <w:color w:val="auto"/>
          <w:lang w:val="lt-LT"/>
        </w:rPr>
        <w:t>Vartojimas infekcijos profilaktikai operacijos metu</w:t>
      </w:r>
    </w:p>
    <w:p w14:paraId="0AB31493" w14:textId="09E864CE" w:rsidR="006679D0" w:rsidRPr="001B7F9A" w:rsidRDefault="006679D0" w:rsidP="006679D0">
      <w:pPr>
        <w:spacing w:line="240" w:lineRule="auto"/>
        <w:rPr>
          <w:rFonts w:asciiTheme="minorHAnsi" w:eastAsiaTheme="minorHAnsi" w:hAnsiTheme="minorHAnsi"/>
          <w:color w:val="auto"/>
          <w:lang w:val="lt-LT"/>
        </w:rPr>
      </w:pPr>
      <w:r w:rsidRPr="001B7F9A">
        <w:rPr>
          <w:color w:val="auto"/>
          <w:lang w:val="lt-LT"/>
        </w:rPr>
        <w:t>Siekiant apsaugoti nuo pooperacinės infekcijos, kai operacijos metu pasireiškia arba gali pasireikšti už</w:t>
      </w:r>
      <w:r w:rsidR="00095BBF" w:rsidRPr="001B7F9A">
        <w:rPr>
          <w:color w:val="auto"/>
          <w:lang w:val="lt-LT"/>
        </w:rPr>
        <w:t>krėtimas</w:t>
      </w:r>
      <w:r w:rsidRPr="001B7F9A">
        <w:rPr>
          <w:color w:val="auto"/>
          <w:lang w:val="lt-LT"/>
        </w:rPr>
        <w:t>, rekomenduojamas toliau pateikiamas dozavimas</w:t>
      </w:r>
      <w:r w:rsidR="006D3DE1" w:rsidRPr="001B7F9A">
        <w:rPr>
          <w:color w:val="auto"/>
          <w:lang w:val="lt-LT"/>
        </w:rPr>
        <w:t>:</w:t>
      </w:r>
    </w:p>
    <w:p w14:paraId="13290387" w14:textId="743EE180" w:rsidR="006679D0" w:rsidRPr="001B7F9A" w:rsidRDefault="006679D0" w:rsidP="006679D0">
      <w:pPr>
        <w:spacing w:after="20" w:line="240" w:lineRule="auto"/>
        <w:rPr>
          <w:rFonts w:asciiTheme="minorHAnsi" w:eastAsiaTheme="minorHAnsi" w:hAnsiTheme="minorHAnsi"/>
          <w:color w:val="auto"/>
          <w:lang w:val="lt-LT"/>
        </w:rPr>
      </w:pPr>
      <w:r w:rsidRPr="001B7F9A">
        <w:rPr>
          <w:color w:val="auto"/>
          <w:lang w:val="lt-LT"/>
        </w:rPr>
        <w:t>a</w:t>
      </w:r>
      <w:r w:rsidR="00280221" w:rsidRPr="001B7F9A">
        <w:rPr>
          <w:color w:val="auto"/>
          <w:lang w:val="lt-LT"/>
        </w:rPr>
        <w:t>)</w:t>
      </w:r>
      <w:r w:rsidRPr="001B7F9A">
        <w:rPr>
          <w:color w:val="auto"/>
          <w:lang w:val="lt-LT"/>
        </w:rPr>
        <w:t xml:space="preserve"> 1</w:t>
      </w:r>
      <w:r w:rsidR="00A53A7E" w:rsidRPr="00734DEF">
        <w:rPr>
          <w:color w:val="auto"/>
          <w:lang w:val="lt-LT"/>
        </w:rPr>
        <w:t> </w:t>
      </w:r>
      <w:r w:rsidRPr="001B7F9A">
        <w:rPr>
          <w:color w:val="auto"/>
          <w:lang w:val="lt-LT"/>
        </w:rPr>
        <w:t>g dozė leidžiama į veną iki operacijos pradžios likus 30</w:t>
      </w:r>
      <w:r w:rsidR="00A53A7E" w:rsidRPr="00734DEF">
        <w:rPr>
          <w:color w:val="auto"/>
          <w:lang w:val="lt-LT"/>
        </w:rPr>
        <w:t> </w:t>
      </w:r>
      <w:r w:rsidRPr="001B7F9A">
        <w:rPr>
          <w:color w:val="auto"/>
          <w:lang w:val="lt-LT"/>
        </w:rPr>
        <w:t>min.-1</w:t>
      </w:r>
      <w:r w:rsidR="00A53A7E" w:rsidRPr="00734DEF">
        <w:rPr>
          <w:color w:val="auto"/>
          <w:lang w:val="lt-LT"/>
        </w:rPr>
        <w:t> </w:t>
      </w:r>
      <w:r w:rsidRPr="001B7F9A">
        <w:rPr>
          <w:color w:val="auto"/>
          <w:lang w:val="lt-LT"/>
        </w:rPr>
        <w:t>val.</w:t>
      </w:r>
    </w:p>
    <w:p w14:paraId="27790765" w14:textId="2C88BB1E" w:rsidR="006679D0" w:rsidRPr="001B7F9A" w:rsidRDefault="006679D0" w:rsidP="006679D0">
      <w:pPr>
        <w:spacing w:after="20" w:line="240" w:lineRule="auto"/>
        <w:rPr>
          <w:rFonts w:asciiTheme="minorHAnsi" w:eastAsiaTheme="minorHAnsi" w:hAnsiTheme="minorHAnsi"/>
          <w:color w:val="auto"/>
          <w:lang w:val="lt-LT"/>
        </w:rPr>
      </w:pPr>
      <w:r w:rsidRPr="001B7F9A">
        <w:rPr>
          <w:color w:val="auto"/>
          <w:lang w:val="lt-LT"/>
        </w:rPr>
        <w:t>b</w:t>
      </w:r>
      <w:r w:rsidR="006D3CDA" w:rsidRPr="001B7F9A">
        <w:rPr>
          <w:color w:val="auto"/>
          <w:lang w:val="lt-LT"/>
        </w:rPr>
        <w:t>)</w:t>
      </w:r>
      <w:r w:rsidRPr="001B7F9A">
        <w:rPr>
          <w:color w:val="auto"/>
          <w:lang w:val="lt-LT"/>
        </w:rPr>
        <w:t xml:space="preserve"> Ilgų chirurginių procedūrų metu </w:t>
      </w:r>
      <w:r w:rsidR="00F9203E" w:rsidRPr="001B7F9A">
        <w:rPr>
          <w:color w:val="auto"/>
          <w:lang w:val="lt-LT"/>
        </w:rPr>
        <w:t xml:space="preserve">(kurios trunka </w:t>
      </w:r>
      <w:r w:rsidR="00E157AD" w:rsidRPr="001B7F9A">
        <w:rPr>
          <w:color w:val="auto"/>
          <w:lang w:val="lt-LT"/>
        </w:rPr>
        <w:t>2</w:t>
      </w:r>
      <w:r w:rsidR="00A53A7E" w:rsidRPr="00734DEF">
        <w:rPr>
          <w:color w:val="auto"/>
          <w:lang w:val="lt-LT"/>
        </w:rPr>
        <w:t> </w:t>
      </w:r>
      <w:r w:rsidR="00E157AD" w:rsidRPr="001B7F9A">
        <w:rPr>
          <w:color w:val="auto"/>
          <w:lang w:val="lt-LT"/>
        </w:rPr>
        <w:t xml:space="preserve">val. ar ilgiau) </w:t>
      </w:r>
      <w:r w:rsidRPr="001B7F9A">
        <w:rPr>
          <w:color w:val="auto"/>
          <w:lang w:val="lt-LT"/>
        </w:rPr>
        <w:t>500</w:t>
      </w:r>
      <w:r w:rsidR="00A53A7E" w:rsidRPr="00734DEF">
        <w:rPr>
          <w:color w:val="auto"/>
          <w:lang w:val="lt-LT"/>
        </w:rPr>
        <w:t> </w:t>
      </w:r>
      <w:r w:rsidRPr="001B7F9A">
        <w:rPr>
          <w:color w:val="auto"/>
          <w:lang w:val="lt-LT"/>
        </w:rPr>
        <w:t>mg-1</w:t>
      </w:r>
      <w:r w:rsidR="00A53A7E" w:rsidRPr="00734DEF">
        <w:rPr>
          <w:color w:val="auto"/>
          <w:lang w:val="lt-LT"/>
        </w:rPr>
        <w:t> </w:t>
      </w:r>
      <w:r w:rsidRPr="001B7F9A">
        <w:rPr>
          <w:color w:val="auto"/>
          <w:lang w:val="lt-LT"/>
        </w:rPr>
        <w:t xml:space="preserve">g dozė leidžiama į veną operacijos metu (ji leidžiama atsižvelgiant į chirurginės procedūros trukmę). </w:t>
      </w:r>
    </w:p>
    <w:p w14:paraId="691D6DC1" w14:textId="00A8181F" w:rsidR="006679D0" w:rsidRPr="001B7F9A" w:rsidRDefault="006679D0" w:rsidP="006679D0">
      <w:pPr>
        <w:spacing w:line="240" w:lineRule="auto"/>
        <w:rPr>
          <w:rFonts w:asciiTheme="minorHAnsi" w:eastAsiaTheme="minorHAnsi" w:hAnsiTheme="minorHAnsi"/>
          <w:color w:val="auto"/>
          <w:lang w:val="lt-LT"/>
        </w:rPr>
      </w:pPr>
      <w:r w:rsidRPr="001B7F9A">
        <w:rPr>
          <w:color w:val="auto"/>
          <w:lang w:val="lt-LT"/>
        </w:rPr>
        <w:t>c</w:t>
      </w:r>
      <w:r w:rsidR="00E157AD" w:rsidRPr="001B7F9A">
        <w:rPr>
          <w:color w:val="auto"/>
          <w:lang w:val="lt-LT"/>
        </w:rPr>
        <w:t>)</w:t>
      </w:r>
      <w:r w:rsidRPr="001B7F9A">
        <w:rPr>
          <w:color w:val="auto"/>
          <w:lang w:val="lt-LT"/>
        </w:rPr>
        <w:t xml:space="preserve"> 500</w:t>
      </w:r>
      <w:r w:rsidR="00A53A7E" w:rsidRPr="00734DEF">
        <w:rPr>
          <w:color w:val="auto"/>
          <w:lang w:val="lt-LT"/>
        </w:rPr>
        <w:t> </w:t>
      </w:r>
      <w:r w:rsidRPr="001B7F9A">
        <w:rPr>
          <w:color w:val="auto"/>
          <w:lang w:val="lt-LT"/>
        </w:rPr>
        <w:t>mg-1</w:t>
      </w:r>
      <w:r w:rsidR="00A53A7E" w:rsidRPr="00734DEF">
        <w:rPr>
          <w:color w:val="auto"/>
          <w:lang w:val="lt-LT"/>
        </w:rPr>
        <w:t> </w:t>
      </w:r>
      <w:r w:rsidRPr="001B7F9A">
        <w:rPr>
          <w:color w:val="auto"/>
          <w:lang w:val="lt-LT"/>
        </w:rPr>
        <w:t>g dozė leidžiama į veną kas 6-8</w:t>
      </w:r>
      <w:r w:rsidR="00A53A7E" w:rsidRPr="00734DEF">
        <w:rPr>
          <w:color w:val="auto"/>
          <w:lang w:val="lt-LT"/>
        </w:rPr>
        <w:t> </w:t>
      </w:r>
      <w:r w:rsidR="003D4E05" w:rsidRPr="001B7F9A">
        <w:rPr>
          <w:color w:val="auto"/>
          <w:lang w:val="lt-LT"/>
        </w:rPr>
        <w:t>valandas per pirmąsias 24 valandas po operacijos arba, operacijų, kurių metu infekcija sukeltų ypatingą riziką, atvejais</w:t>
      </w:r>
      <w:r w:rsidR="00AC69BF" w:rsidRPr="001B7F9A">
        <w:rPr>
          <w:color w:val="auto"/>
          <w:lang w:val="lt-LT"/>
        </w:rPr>
        <w:t xml:space="preserve"> - </w:t>
      </w:r>
      <w:r w:rsidR="003D4E05" w:rsidRPr="001B7F9A">
        <w:rPr>
          <w:color w:val="auto"/>
          <w:lang w:val="lt-LT"/>
        </w:rPr>
        <w:t>iki 3</w:t>
      </w:r>
      <w:r w:rsidR="00AC69BF" w:rsidRPr="001B7F9A">
        <w:rPr>
          <w:color w:val="auto"/>
          <w:lang w:val="lt-LT"/>
        </w:rPr>
        <w:t xml:space="preserve"> </w:t>
      </w:r>
      <w:r w:rsidR="00AC69BF">
        <w:rPr>
          <w:color w:val="auto"/>
          <w:lang w:val="lt-LT"/>
        </w:rPr>
        <w:t>-</w:t>
      </w:r>
      <w:r w:rsidR="00AC69BF" w:rsidRPr="001B7F9A">
        <w:rPr>
          <w:color w:val="auto"/>
          <w:lang w:val="lt-LT"/>
        </w:rPr>
        <w:t xml:space="preserve"> </w:t>
      </w:r>
      <w:r w:rsidR="003D4E05" w:rsidRPr="001B7F9A">
        <w:rPr>
          <w:color w:val="auto"/>
          <w:lang w:val="lt-LT"/>
        </w:rPr>
        <w:t xml:space="preserve">5 </w:t>
      </w:r>
      <w:r w:rsidR="00870251" w:rsidRPr="0072345C">
        <w:rPr>
          <w:color w:val="000000"/>
          <w:highlight w:val="yellow"/>
          <w:lang w:val="lt-LT"/>
        </w:rPr>
        <w:t>par</w:t>
      </w:r>
      <w:r w:rsidR="00E05F12" w:rsidRPr="0072345C">
        <w:rPr>
          <w:color w:val="000000"/>
          <w:highlight w:val="yellow"/>
          <w:lang w:val="lt-LT"/>
        </w:rPr>
        <w:t>ų</w:t>
      </w:r>
      <w:r w:rsidRPr="001B7F9A">
        <w:rPr>
          <w:color w:val="auto"/>
          <w:lang w:val="lt-LT"/>
        </w:rPr>
        <w:t>.</w:t>
      </w:r>
    </w:p>
    <w:p w14:paraId="29086A91" w14:textId="77777777" w:rsidR="006679D0" w:rsidRPr="001B7F9A" w:rsidRDefault="006679D0" w:rsidP="006679D0">
      <w:pPr>
        <w:spacing w:line="240" w:lineRule="auto"/>
        <w:rPr>
          <w:color w:val="auto"/>
          <w:lang w:val="lt-LT"/>
        </w:rPr>
      </w:pPr>
    </w:p>
    <w:p w14:paraId="42ED1444" w14:textId="35BC6778" w:rsidR="006679D0" w:rsidRPr="001B7F9A" w:rsidRDefault="006679D0" w:rsidP="006679D0">
      <w:pPr>
        <w:spacing w:line="240" w:lineRule="auto"/>
        <w:rPr>
          <w:rFonts w:asciiTheme="minorHAnsi" w:eastAsiaTheme="minorHAnsi" w:hAnsiTheme="minorHAnsi"/>
          <w:color w:val="auto"/>
          <w:lang w:val="lt-LT"/>
        </w:rPr>
      </w:pPr>
      <w:r w:rsidRPr="001B7F9A">
        <w:rPr>
          <w:color w:val="auto"/>
          <w:lang w:val="lt-LT"/>
        </w:rPr>
        <w:t xml:space="preserve">Svarbu, kad: (1) </w:t>
      </w:r>
      <w:proofErr w:type="spellStart"/>
      <w:r w:rsidRPr="001B7F9A">
        <w:rPr>
          <w:color w:val="auto"/>
          <w:lang w:val="lt-LT"/>
        </w:rPr>
        <w:t>ikioperacinė</w:t>
      </w:r>
      <w:proofErr w:type="spellEnd"/>
      <w:r w:rsidRPr="001B7F9A">
        <w:rPr>
          <w:color w:val="auto"/>
          <w:lang w:val="lt-LT"/>
        </w:rPr>
        <w:t xml:space="preserve"> dozė būtų suleista prieš pat operacijos pradžią (iki jos likus 30</w:t>
      </w:r>
      <w:r w:rsidR="00183127" w:rsidRPr="00734DEF">
        <w:rPr>
          <w:color w:val="auto"/>
          <w:lang w:val="lt-LT"/>
        </w:rPr>
        <w:t> </w:t>
      </w:r>
      <w:r w:rsidRPr="001B7F9A">
        <w:rPr>
          <w:color w:val="auto"/>
          <w:lang w:val="lt-LT"/>
        </w:rPr>
        <w:t>min.-1</w:t>
      </w:r>
      <w:r w:rsidR="00183127" w:rsidRPr="00734DEF">
        <w:rPr>
          <w:color w:val="auto"/>
          <w:lang w:val="lt-LT"/>
        </w:rPr>
        <w:t> </w:t>
      </w:r>
      <w:r w:rsidRPr="001B7F9A">
        <w:rPr>
          <w:color w:val="auto"/>
          <w:lang w:val="lt-LT"/>
        </w:rPr>
        <w:t xml:space="preserve">val.), kad pradinio operacinio pjūvio metu serume ir audiniuose būtų pakankamas antibiotiko kiekis, ir (2) jei reikia, </w:t>
      </w:r>
      <w:proofErr w:type="spellStart"/>
      <w:r w:rsidRPr="001B7F9A">
        <w:rPr>
          <w:color w:val="auto"/>
          <w:lang w:val="lt-LT"/>
        </w:rPr>
        <w:t>cefazolino</w:t>
      </w:r>
      <w:proofErr w:type="spellEnd"/>
      <w:r w:rsidRPr="001B7F9A">
        <w:rPr>
          <w:color w:val="auto"/>
          <w:lang w:val="lt-LT"/>
        </w:rPr>
        <w:t xml:space="preserve"> turi būti leidžiama tinkamais intervalais operacijos metu, kad numatomos didžiausios infekciją sukelti galinčių mikroorganizmų ekspozicijos metu antibiotiko kiekis būtų pakankamas.</w:t>
      </w:r>
    </w:p>
    <w:p w14:paraId="1C2F5B82" w14:textId="77777777" w:rsidR="006679D0" w:rsidRPr="001B7F9A" w:rsidRDefault="006679D0" w:rsidP="006679D0">
      <w:pPr>
        <w:spacing w:line="240" w:lineRule="auto"/>
        <w:rPr>
          <w:color w:val="auto"/>
          <w:lang w:val="lt-LT"/>
        </w:rPr>
      </w:pPr>
    </w:p>
    <w:p w14:paraId="5FD645CB" w14:textId="04146D54" w:rsidR="006679D0" w:rsidRPr="001B7F9A" w:rsidRDefault="006679D0" w:rsidP="006679D0">
      <w:pPr>
        <w:spacing w:line="240" w:lineRule="auto"/>
        <w:rPr>
          <w:rFonts w:asciiTheme="minorHAnsi" w:eastAsiaTheme="minorHAnsi" w:hAnsiTheme="minorHAnsi"/>
          <w:i/>
          <w:color w:val="auto"/>
          <w:u w:val="single"/>
          <w:lang w:val="lt-LT"/>
        </w:rPr>
      </w:pPr>
      <w:r w:rsidRPr="001B7F9A">
        <w:rPr>
          <w:i/>
          <w:color w:val="auto"/>
          <w:u w:val="single"/>
          <w:lang w:val="lt-LT"/>
        </w:rPr>
        <w:t>Suaugusie</w:t>
      </w:r>
      <w:r w:rsidR="00C22ACA" w:rsidRPr="001B7F9A">
        <w:rPr>
          <w:i/>
          <w:color w:val="auto"/>
          <w:u w:val="single"/>
          <w:lang w:val="lt-LT"/>
        </w:rPr>
        <w:t xml:space="preserve">siems </w:t>
      </w:r>
      <w:r w:rsidRPr="001B7F9A">
        <w:rPr>
          <w:i/>
          <w:color w:val="auto"/>
          <w:u w:val="single"/>
          <w:lang w:val="lt-LT"/>
        </w:rPr>
        <w:t>, kurių inkstų funkcija sutrikusi</w:t>
      </w:r>
    </w:p>
    <w:p w14:paraId="2DAE030D" w14:textId="088C7CF4" w:rsidR="00A30045" w:rsidRPr="00734DEF" w:rsidRDefault="00E04944" w:rsidP="006679D0">
      <w:pPr>
        <w:spacing w:line="240" w:lineRule="auto"/>
        <w:rPr>
          <w:color w:val="auto"/>
          <w:lang w:val="lt-LT"/>
        </w:rPr>
      </w:pPr>
      <w:r w:rsidRPr="00734DEF">
        <w:rPr>
          <w:color w:val="auto"/>
          <w:lang w:val="lt-LT"/>
        </w:rPr>
        <w:t>Suaugusiesiems, kurių inkstų funkcija sutrikusi, gali prireikti mažesnės dozės, kad būtų išvengta vaistinio preparato kaupimosi. Dozės mažinimą gali padėti nustatyti vaistinio preparato kiekio kraujyje nustatymas. Jeigu tai neįmanoma, dozė gali būti nustatoma pagal kreatinino klirensą</w:t>
      </w:r>
      <w:r w:rsidR="00183127" w:rsidRPr="00734DEF">
        <w:rPr>
          <w:color w:val="auto"/>
          <w:lang w:val="lt-LT"/>
        </w:rPr>
        <w:t>.</w:t>
      </w:r>
    </w:p>
    <w:p w14:paraId="3A406619" w14:textId="466ECE70" w:rsidR="006679D0" w:rsidRPr="001B7F9A" w:rsidRDefault="006679D0" w:rsidP="006679D0">
      <w:pPr>
        <w:spacing w:line="240" w:lineRule="auto"/>
        <w:rPr>
          <w:rFonts w:asciiTheme="minorHAnsi" w:eastAsiaTheme="minorHAnsi" w:hAnsiTheme="minorHAnsi"/>
          <w:color w:val="auto"/>
          <w:lang w:val="lt-LT"/>
        </w:rPr>
      </w:pPr>
      <w:r w:rsidRPr="001B7F9A">
        <w:rPr>
          <w:color w:val="auto"/>
          <w:lang w:val="lt-LT"/>
        </w:rPr>
        <w:t>Reikia suleisti tinkamą pradinę dozę. Vėlesnes dozes reikia koreguoti atsižvelgiant į inkstų funkcijos sutrikimo laipsnį, infekcinės ligos sunkumą ir sukėlėjo jautrumą.</w:t>
      </w:r>
      <w:r w:rsidR="00085A6F" w:rsidRPr="001B7F9A">
        <w:rPr>
          <w:color w:val="auto"/>
          <w:lang w:val="lt-LT"/>
        </w:rPr>
        <w:t xml:space="preserve"> </w:t>
      </w:r>
      <w:proofErr w:type="spellStart"/>
      <w:r w:rsidR="00085A6F" w:rsidRPr="001B7F9A">
        <w:rPr>
          <w:color w:val="auto"/>
          <w:lang w:val="lt-LT"/>
        </w:rPr>
        <w:t>Hemodializuojamiems</w:t>
      </w:r>
      <w:proofErr w:type="spellEnd"/>
      <w:r w:rsidR="00085A6F" w:rsidRPr="001B7F9A">
        <w:rPr>
          <w:color w:val="auto"/>
          <w:lang w:val="lt-LT"/>
        </w:rPr>
        <w:t xml:space="preserve"> pacientams gydymo schema priklauso nuo dializės sąlygų.</w:t>
      </w:r>
      <w:r w:rsidR="00E04944" w:rsidRPr="00734DEF">
        <w:rPr>
          <w:color w:val="auto"/>
          <w:lang w:val="lt-LT"/>
        </w:rPr>
        <w:t xml:space="preserve"> </w:t>
      </w:r>
      <w:r w:rsidR="00344709" w:rsidRPr="00734DEF">
        <w:rPr>
          <w:color w:val="auto"/>
          <w:lang w:val="lt-LT"/>
        </w:rPr>
        <w:t xml:space="preserve">Taip pat </w:t>
      </w:r>
      <w:r w:rsidR="00E04944" w:rsidRPr="00734DEF">
        <w:rPr>
          <w:color w:val="auto"/>
          <w:lang w:val="lt-LT"/>
        </w:rPr>
        <w:t>žr. 4.4</w:t>
      </w:r>
      <w:r w:rsidR="00183127" w:rsidRPr="00734DEF">
        <w:rPr>
          <w:color w:val="auto"/>
          <w:lang w:val="lt-LT"/>
        </w:rPr>
        <w:t> </w:t>
      </w:r>
      <w:r w:rsidR="00E04944" w:rsidRPr="00734DEF">
        <w:rPr>
          <w:color w:val="auto"/>
          <w:lang w:val="lt-LT"/>
        </w:rPr>
        <w:t>skyrių.</w:t>
      </w:r>
    </w:p>
    <w:p w14:paraId="53998F65" w14:textId="77777777" w:rsidR="006679D0" w:rsidRPr="001B7F9A" w:rsidRDefault="006679D0" w:rsidP="006679D0">
      <w:pPr>
        <w:spacing w:line="240" w:lineRule="auto"/>
        <w:rPr>
          <w:color w:val="auto"/>
          <w:lang w:val="lt-LT"/>
        </w:rPr>
      </w:pPr>
    </w:p>
    <w:tbl>
      <w:tblPr>
        <w:tblW w:w="0" w:type="auto"/>
        <w:tblInd w:w="-1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8" w:type="dxa"/>
        </w:tblCellMar>
        <w:tblLook w:val="04A0" w:firstRow="1" w:lastRow="0" w:firstColumn="1" w:lastColumn="0" w:noHBand="0" w:noVBand="1"/>
      </w:tblPr>
      <w:tblGrid>
        <w:gridCol w:w="1988"/>
        <w:gridCol w:w="287"/>
        <w:gridCol w:w="2095"/>
        <w:gridCol w:w="235"/>
        <w:gridCol w:w="2152"/>
        <w:gridCol w:w="235"/>
        <w:gridCol w:w="2035"/>
        <w:gridCol w:w="251"/>
      </w:tblGrid>
      <w:tr w:rsidR="00734DEF" w:rsidRPr="00734DEF" w14:paraId="2F43F715" w14:textId="77777777" w:rsidTr="001565BC">
        <w:trPr>
          <w:trHeight w:val="236"/>
        </w:trPr>
        <w:tc>
          <w:tcPr>
            <w:tcW w:w="1988"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14:paraId="657BF10B" w14:textId="77777777" w:rsidR="00B44BF2" w:rsidRPr="001B7F9A" w:rsidRDefault="00B44BF2" w:rsidP="001565BC">
            <w:pPr>
              <w:spacing w:line="240" w:lineRule="auto"/>
              <w:rPr>
                <w:color w:val="auto"/>
                <w:lang w:val="lt-LT"/>
              </w:rPr>
            </w:pPr>
            <w:r w:rsidRPr="001B7F9A">
              <w:rPr>
                <w:color w:val="auto"/>
                <w:lang w:val="lt-LT"/>
              </w:rPr>
              <w:t xml:space="preserve">Kreatinino klirensas (ml/min.) </w:t>
            </w:r>
          </w:p>
        </w:tc>
        <w:tc>
          <w:tcPr>
            <w:tcW w:w="287" w:type="dxa"/>
            <w:tcBorders>
              <w:top w:val="single" w:sz="4" w:space="0" w:color="00000A"/>
              <w:left w:val="single" w:sz="4" w:space="0" w:color="00000A"/>
              <w:bottom w:val="single" w:sz="4" w:space="0" w:color="00000A"/>
              <w:right w:val="nil"/>
            </w:tcBorders>
            <w:shd w:val="clear" w:color="auto" w:fill="FFFFFF"/>
            <w:tcMar>
              <w:left w:w="88" w:type="dxa"/>
            </w:tcMar>
          </w:tcPr>
          <w:p w14:paraId="5EDB276F" w14:textId="77777777" w:rsidR="00B44BF2" w:rsidRPr="001B7F9A" w:rsidRDefault="00B44BF2" w:rsidP="001565BC">
            <w:pPr>
              <w:spacing w:line="240" w:lineRule="auto"/>
              <w:rPr>
                <w:color w:val="auto"/>
                <w:lang w:val="lt-LT"/>
              </w:rPr>
            </w:pPr>
          </w:p>
          <w:p w14:paraId="1884B182" w14:textId="77777777" w:rsidR="00B44BF2" w:rsidRPr="001B7F9A" w:rsidRDefault="00B44BF2" w:rsidP="001565BC">
            <w:pPr>
              <w:spacing w:line="240" w:lineRule="auto"/>
              <w:rPr>
                <w:color w:val="auto"/>
                <w:lang w:val="lt-LT"/>
              </w:rPr>
            </w:pPr>
          </w:p>
        </w:tc>
        <w:tc>
          <w:tcPr>
            <w:tcW w:w="2095" w:type="dxa"/>
            <w:tcBorders>
              <w:top w:val="single" w:sz="4" w:space="0" w:color="00000A"/>
              <w:left w:val="nil"/>
              <w:bottom w:val="single" w:sz="4" w:space="0" w:color="00000A"/>
              <w:right w:val="single" w:sz="4" w:space="0" w:color="00000A"/>
            </w:tcBorders>
            <w:shd w:val="clear" w:color="auto" w:fill="FFFFFF"/>
            <w:tcMar>
              <w:left w:w="108" w:type="dxa"/>
            </w:tcMar>
          </w:tcPr>
          <w:p w14:paraId="359A7615" w14:textId="77777777" w:rsidR="00B44BF2" w:rsidRPr="001B7F9A" w:rsidRDefault="00B44BF2" w:rsidP="001565BC">
            <w:pPr>
              <w:spacing w:line="240" w:lineRule="auto"/>
              <w:rPr>
                <w:rFonts w:asciiTheme="minorHAnsi" w:eastAsiaTheme="minorHAnsi" w:hAnsiTheme="minorHAnsi"/>
                <w:color w:val="auto"/>
                <w:lang w:val="lt-LT"/>
              </w:rPr>
            </w:pPr>
            <w:r w:rsidRPr="001B7F9A">
              <w:rPr>
                <w:color w:val="auto"/>
                <w:lang w:val="lt-LT"/>
              </w:rPr>
              <w:t xml:space="preserve">Kreatinino kiekis serume (mg/100 ml) </w:t>
            </w:r>
          </w:p>
        </w:tc>
        <w:tc>
          <w:tcPr>
            <w:tcW w:w="235" w:type="dxa"/>
            <w:tcBorders>
              <w:top w:val="single" w:sz="4" w:space="0" w:color="00000A"/>
              <w:left w:val="single" w:sz="4" w:space="0" w:color="00000A"/>
              <w:bottom w:val="single" w:sz="4" w:space="0" w:color="00000A"/>
              <w:right w:val="nil"/>
            </w:tcBorders>
            <w:shd w:val="clear" w:color="auto" w:fill="FFFFFF"/>
            <w:tcMar>
              <w:left w:w="88" w:type="dxa"/>
            </w:tcMar>
          </w:tcPr>
          <w:p w14:paraId="01B0E3C4" w14:textId="77777777" w:rsidR="00B44BF2" w:rsidRPr="001B7F9A" w:rsidRDefault="00B44BF2" w:rsidP="001565BC">
            <w:pPr>
              <w:spacing w:line="240" w:lineRule="auto"/>
              <w:rPr>
                <w:color w:val="auto"/>
                <w:lang w:val="lt-LT"/>
              </w:rPr>
            </w:pPr>
          </w:p>
          <w:p w14:paraId="7A1E8B66" w14:textId="77777777" w:rsidR="00B44BF2" w:rsidRPr="001B7F9A" w:rsidRDefault="00B44BF2" w:rsidP="001565BC">
            <w:pPr>
              <w:spacing w:line="240" w:lineRule="auto"/>
              <w:rPr>
                <w:color w:val="auto"/>
                <w:lang w:val="lt-LT"/>
              </w:rPr>
            </w:pPr>
          </w:p>
        </w:tc>
        <w:tc>
          <w:tcPr>
            <w:tcW w:w="2152" w:type="dxa"/>
            <w:tcBorders>
              <w:top w:val="single" w:sz="4" w:space="0" w:color="00000A"/>
              <w:left w:val="nil"/>
              <w:bottom w:val="single" w:sz="4" w:space="0" w:color="00000A"/>
              <w:right w:val="single" w:sz="4" w:space="0" w:color="00000A"/>
            </w:tcBorders>
            <w:shd w:val="clear" w:color="auto" w:fill="FFFFFF"/>
            <w:tcMar>
              <w:left w:w="108" w:type="dxa"/>
            </w:tcMar>
          </w:tcPr>
          <w:p w14:paraId="00D6C6EA" w14:textId="77777777" w:rsidR="00B44BF2" w:rsidRPr="001B7F9A" w:rsidRDefault="00B44BF2" w:rsidP="001565BC">
            <w:pPr>
              <w:spacing w:line="240" w:lineRule="auto"/>
              <w:ind w:right="-112"/>
              <w:rPr>
                <w:rFonts w:asciiTheme="minorHAnsi" w:eastAsiaTheme="minorHAnsi" w:hAnsiTheme="minorHAnsi"/>
                <w:color w:val="auto"/>
                <w:lang w:val="lt-LT"/>
              </w:rPr>
            </w:pPr>
            <w:r w:rsidRPr="001B7F9A">
              <w:rPr>
                <w:color w:val="auto"/>
                <w:lang w:val="lt-LT"/>
              </w:rPr>
              <w:t xml:space="preserve">Bendra paros dozė </w:t>
            </w:r>
          </w:p>
        </w:tc>
        <w:tc>
          <w:tcPr>
            <w:tcW w:w="235" w:type="dxa"/>
            <w:tcBorders>
              <w:top w:val="single" w:sz="4" w:space="0" w:color="00000A"/>
              <w:left w:val="single" w:sz="4" w:space="0" w:color="00000A"/>
              <w:bottom w:val="single" w:sz="4" w:space="0" w:color="00000A"/>
              <w:right w:val="nil"/>
            </w:tcBorders>
            <w:shd w:val="clear" w:color="auto" w:fill="FFFFFF"/>
            <w:tcMar>
              <w:left w:w="88" w:type="dxa"/>
            </w:tcMar>
          </w:tcPr>
          <w:p w14:paraId="4A99B6FB" w14:textId="77777777" w:rsidR="00B44BF2" w:rsidRPr="001B7F9A" w:rsidRDefault="00B44BF2" w:rsidP="001565BC">
            <w:pPr>
              <w:spacing w:line="240" w:lineRule="auto"/>
              <w:rPr>
                <w:color w:val="auto"/>
                <w:lang w:val="lt-LT"/>
              </w:rPr>
            </w:pPr>
          </w:p>
        </w:tc>
        <w:tc>
          <w:tcPr>
            <w:tcW w:w="2035" w:type="dxa"/>
            <w:tcBorders>
              <w:top w:val="single" w:sz="4" w:space="0" w:color="00000A"/>
              <w:left w:val="nil"/>
              <w:bottom w:val="single" w:sz="4" w:space="0" w:color="00000A"/>
              <w:right w:val="single" w:sz="4" w:space="0" w:color="00000A"/>
            </w:tcBorders>
            <w:shd w:val="clear" w:color="auto" w:fill="FFFFFF"/>
            <w:tcMar>
              <w:left w:w="108" w:type="dxa"/>
            </w:tcMar>
          </w:tcPr>
          <w:p w14:paraId="060D88F7" w14:textId="0FBF1396" w:rsidR="00B44BF2" w:rsidRPr="001B7F9A" w:rsidRDefault="00B44BF2" w:rsidP="001565BC">
            <w:pPr>
              <w:spacing w:line="240" w:lineRule="auto"/>
              <w:rPr>
                <w:rFonts w:asciiTheme="minorHAnsi" w:eastAsiaTheme="minorHAnsi" w:hAnsiTheme="minorHAnsi"/>
                <w:color w:val="auto"/>
                <w:lang w:val="lt-LT"/>
              </w:rPr>
            </w:pPr>
            <w:r w:rsidRPr="001B7F9A">
              <w:rPr>
                <w:color w:val="auto"/>
                <w:lang w:val="lt-LT"/>
              </w:rPr>
              <w:t>Vartojimo intervalas</w:t>
            </w:r>
          </w:p>
        </w:tc>
        <w:tc>
          <w:tcPr>
            <w:tcW w:w="251" w:type="dxa"/>
            <w:tcBorders>
              <w:top w:val="nil"/>
              <w:left w:val="single" w:sz="4" w:space="0" w:color="00000A"/>
              <w:bottom w:val="nil"/>
              <w:right w:val="nil"/>
            </w:tcBorders>
            <w:shd w:val="clear" w:color="auto" w:fill="FFFFFF"/>
            <w:tcMar>
              <w:left w:w="88" w:type="dxa"/>
            </w:tcMar>
          </w:tcPr>
          <w:p w14:paraId="504C1923" w14:textId="77777777" w:rsidR="00B44BF2" w:rsidRPr="001B7F9A" w:rsidRDefault="00B44BF2" w:rsidP="001565BC">
            <w:pPr>
              <w:spacing w:line="240" w:lineRule="auto"/>
              <w:rPr>
                <w:color w:val="auto"/>
                <w:lang w:val="lt-LT"/>
              </w:rPr>
            </w:pPr>
          </w:p>
          <w:p w14:paraId="126D3067" w14:textId="77777777" w:rsidR="00B44BF2" w:rsidRPr="001B7F9A" w:rsidRDefault="00B44BF2" w:rsidP="001565BC">
            <w:pPr>
              <w:spacing w:line="240" w:lineRule="auto"/>
              <w:rPr>
                <w:color w:val="auto"/>
                <w:lang w:val="lt-LT"/>
              </w:rPr>
            </w:pPr>
          </w:p>
          <w:p w14:paraId="01E6AD59" w14:textId="77777777" w:rsidR="00B44BF2" w:rsidRPr="001B7F9A" w:rsidRDefault="00B44BF2" w:rsidP="001565BC">
            <w:pPr>
              <w:spacing w:line="240" w:lineRule="auto"/>
              <w:rPr>
                <w:color w:val="auto"/>
                <w:lang w:val="lt-LT"/>
              </w:rPr>
            </w:pPr>
          </w:p>
          <w:p w14:paraId="0994DF37" w14:textId="77777777" w:rsidR="00B44BF2" w:rsidRPr="001B7F9A" w:rsidRDefault="00B44BF2" w:rsidP="001565BC">
            <w:pPr>
              <w:spacing w:line="240" w:lineRule="auto"/>
              <w:rPr>
                <w:color w:val="auto"/>
                <w:lang w:val="lt-LT"/>
              </w:rPr>
            </w:pPr>
          </w:p>
        </w:tc>
      </w:tr>
      <w:tr w:rsidR="00734DEF" w:rsidRPr="00734DEF" w14:paraId="1BA75658" w14:textId="77777777" w:rsidTr="001565BC">
        <w:trPr>
          <w:trHeight w:val="102"/>
        </w:trPr>
        <w:tc>
          <w:tcPr>
            <w:tcW w:w="1988"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14:paraId="5D6AB0A4" w14:textId="17DA3B6A" w:rsidR="00B44BF2" w:rsidRPr="001B7F9A" w:rsidRDefault="00B44BF2" w:rsidP="001565BC">
            <w:pPr>
              <w:spacing w:line="240" w:lineRule="auto"/>
              <w:rPr>
                <w:color w:val="auto"/>
                <w:lang w:val="lt-LT"/>
              </w:rPr>
            </w:pPr>
            <w:r w:rsidRPr="001B7F9A">
              <w:rPr>
                <w:color w:val="auto"/>
                <w:lang w:val="lt-LT"/>
              </w:rPr>
              <w:t>≥</w:t>
            </w:r>
            <w:r w:rsidR="00727F27">
              <w:rPr>
                <w:color w:val="auto"/>
                <w:lang w:val="lt-LT"/>
              </w:rPr>
              <w:t> </w:t>
            </w:r>
            <w:r w:rsidRPr="001B7F9A">
              <w:rPr>
                <w:color w:val="auto"/>
                <w:lang w:val="lt-LT"/>
              </w:rPr>
              <w:t>5</w:t>
            </w:r>
            <w:r w:rsidR="00C97207" w:rsidRPr="001B7F9A">
              <w:rPr>
                <w:color w:val="auto"/>
                <w:lang w:val="lt-LT"/>
              </w:rPr>
              <w:t>5</w:t>
            </w:r>
            <w:r w:rsidRPr="001B7F9A">
              <w:rPr>
                <w:color w:val="auto"/>
                <w:lang w:val="lt-LT"/>
              </w:rPr>
              <w:t xml:space="preserve"> </w:t>
            </w:r>
          </w:p>
        </w:tc>
        <w:tc>
          <w:tcPr>
            <w:tcW w:w="287" w:type="dxa"/>
            <w:tcBorders>
              <w:top w:val="single" w:sz="4" w:space="0" w:color="00000A"/>
              <w:left w:val="single" w:sz="4" w:space="0" w:color="00000A"/>
              <w:bottom w:val="single" w:sz="4" w:space="0" w:color="00000A"/>
              <w:right w:val="nil"/>
            </w:tcBorders>
            <w:shd w:val="clear" w:color="auto" w:fill="FFFFFF"/>
            <w:tcMar>
              <w:left w:w="88" w:type="dxa"/>
            </w:tcMar>
          </w:tcPr>
          <w:p w14:paraId="6107743B" w14:textId="77777777" w:rsidR="00B44BF2" w:rsidRPr="001B7F9A" w:rsidRDefault="00B44BF2" w:rsidP="001565BC">
            <w:pPr>
              <w:spacing w:line="240" w:lineRule="auto"/>
              <w:rPr>
                <w:color w:val="auto"/>
                <w:lang w:val="lt-LT"/>
              </w:rPr>
            </w:pPr>
          </w:p>
        </w:tc>
        <w:tc>
          <w:tcPr>
            <w:tcW w:w="2095" w:type="dxa"/>
            <w:tcBorders>
              <w:top w:val="single" w:sz="4" w:space="0" w:color="00000A"/>
              <w:left w:val="nil"/>
              <w:bottom w:val="single" w:sz="4" w:space="0" w:color="00000A"/>
              <w:right w:val="single" w:sz="4" w:space="0" w:color="00000A"/>
            </w:tcBorders>
            <w:shd w:val="clear" w:color="auto" w:fill="FFFFFF"/>
            <w:tcMar>
              <w:left w:w="108" w:type="dxa"/>
            </w:tcMar>
          </w:tcPr>
          <w:p w14:paraId="7602EC1F" w14:textId="71BDB96B" w:rsidR="00B44BF2" w:rsidRPr="001B7F9A" w:rsidRDefault="00B44BF2" w:rsidP="001565BC">
            <w:pPr>
              <w:spacing w:line="240" w:lineRule="auto"/>
              <w:rPr>
                <w:rFonts w:asciiTheme="minorHAnsi" w:eastAsiaTheme="minorHAnsi" w:hAnsiTheme="minorHAnsi"/>
                <w:color w:val="auto"/>
                <w:lang w:val="lt-LT"/>
              </w:rPr>
            </w:pPr>
            <w:r w:rsidRPr="001B7F9A">
              <w:rPr>
                <w:color w:val="auto"/>
                <w:lang w:val="lt-LT"/>
              </w:rPr>
              <w:t>≤</w:t>
            </w:r>
            <w:r w:rsidR="00727F27">
              <w:rPr>
                <w:color w:val="auto"/>
                <w:lang w:val="lt-LT"/>
              </w:rPr>
              <w:t> </w:t>
            </w:r>
            <w:r w:rsidRPr="001B7F9A">
              <w:rPr>
                <w:color w:val="auto"/>
                <w:lang w:val="lt-LT"/>
              </w:rPr>
              <w:t xml:space="preserve">1,5 </w:t>
            </w:r>
          </w:p>
        </w:tc>
        <w:tc>
          <w:tcPr>
            <w:tcW w:w="235" w:type="dxa"/>
            <w:tcBorders>
              <w:top w:val="single" w:sz="4" w:space="0" w:color="00000A"/>
              <w:left w:val="single" w:sz="4" w:space="0" w:color="00000A"/>
              <w:bottom w:val="single" w:sz="4" w:space="0" w:color="00000A"/>
              <w:right w:val="nil"/>
            </w:tcBorders>
            <w:shd w:val="clear" w:color="auto" w:fill="FFFFFF"/>
            <w:tcMar>
              <w:left w:w="88" w:type="dxa"/>
            </w:tcMar>
          </w:tcPr>
          <w:p w14:paraId="692968A8" w14:textId="77777777" w:rsidR="00B44BF2" w:rsidRPr="001B7F9A" w:rsidRDefault="00B44BF2" w:rsidP="001565BC">
            <w:pPr>
              <w:spacing w:line="240" w:lineRule="auto"/>
              <w:rPr>
                <w:color w:val="auto"/>
                <w:lang w:val="lt-LT"/>
              </w:rPr>
            </w:pPr>
          </w:p>
        </w:tc>
        <w:tc>
          <w:tcPr>
            <w:tcW w:w="2152" w:type="dxa"/>
            <w:tcBorders>
              <w:top w:val="single" w:sz="4" w:space="0" w:color="00000A"/>
              <w:left w:val="nil"/>
              <w:bottom w:val="single" w:sz="4" w:space="0" w:color="00000A"/>
              <w:right w:val="single" w:sz="4" w:space="0" w:color="00000A"/>
            </w:tcBorders>
            <w:shd w:val="clear" w:color="auto" w:fill="FFFFFF"/>
            <w:tcMar>
              <w:left w:w="108" w:type="dxa"/>
            </w:tcMar>
          </w:tcPr>
          <w:p w14:paraId="74A0D78F" w14:textId="23CCB12A" w:rsidR="00B44BF2" w:rsidRPr="001B7F9A" w:rsidRDefault="00B44BF2" w:rsidP="001565BC">
            <w:pPr>
              <w:spacing w:line="240" w:lineRule="auto"/>
              <w:rPr>
                <w:rFonts w:asciiTheme="minorHAnsi" w:eastAsiaTheme="minorHAnsi" w:hAnsiTheme="minorHAnsi"/>
                <w:color w:val="auto"/>
                <w:lang w:val="lt-LT"/>
              </w:rPr>
            </w:pPr>
            <w:r w:rsidRPr="001B7F9A">
              <w:rPr>
                <w:color w:val="auto"/>
                <w:lang w:val="lt-LT"/>
              </w:rPr>
              <w:t>Įprastinė dozė</w:t>
            </w:r>
            <w:r w:rsidR="00C97207" w:rsidRPr="001B7F9A">
              <w:rPr>
                <w:color w:val="auto"/>
                <w:lang w:val="lt-LT"/>
              </w:rPr>
              <w:t>*</w:t>
            </w:r>
          </w:p>
        </w:tc>
        <w:tc>
          <w:tcPr>
            <w:tcW w:w="235" w:type="dxa"/>
            <w:tcBorders>
              <w:top w:val="single" w:sz="4" w:space="0" w:color="00000A"/>
              <w:left w:val="single" w:sz="4" w:space="0" w:color="00000A"/>
              <w:bottom w:val="single" w:sz="4" w:space="0" w:color="00000A"/>
              <w:right w:val="nil"/>
            </w:tcBorders>
            <w:shd w:val="clear" w:color="auto" w:fill="FFFFFF"/>
            <w:tcMar>
              <w:left w:w="88" w:type="dxa"/>
            </w:tcMar>
          </w:tcPr>
          <w:p w14:paraId="597A83AE" w14:textId="77777777" w:rsidR="00B44BF2" w:rsidRPr="001B7F9A" w:rsidRDefault="00B44BF2" w:rsidP="001565BC">
            <w:pPr>
              <w:spacing w:line="240" w:lineRule="auto"/>
              <w:rPr>
                <w:color w:val="auto"/>
                <w:lang w:val="lt-LT"/>
              </w:rPr>
            </w:pPr>
          </w:p>
        </w:tc>
        <w:tc>
          <w:tcPr>
            <w:tcW w:w="2035" w:type="dxa"/>
            <w:tcBorders>
              <w:top w:val="single" w:sz="4" w:space="0" w:color="00000A"/>
              <w:left w:val="nil"/>
              <w:bottom w:val="single" w:sz="4" w:space="0" w:color="00000A"/>
              <w:right w:val="single" w:sz="4" w:space="0" w:color="00000A"/>
            </w:tcBorders>
            <w:shd w:val="clear" w:color="auto" w:fill="FFFFFF"/>
            <w:tcMar>
              <w:left w:w="108" w:type="dxa"/>
            </w:tcMar>
          </w:tcPr>
          <w:p w14:paraId="4C1A986E" w14:textId="77777777" w:rsidR="00B44BF2" w:rsidRPr="001B7F9A" w:rsidRDefault="00B44BF2" w:rsidP="001565BC">
            <w:pPr>
              <w:spacing w:line="240" w:lineRule="auto"/>
              <w:rPr>
                <w:rFonts w:asciiTheme="minorHAnsi" w:eastAsiaTheme="minorHAnsi" w:hAnsiTheme="minorHAnsi"/>
                <w:color w:val="auto"/>
                <w:lang w:val="lt-LT"/>
              </w:rPr>
            </w:pPr>
            <w:r w:rsidRPr="001B7F9A">
              <w:rPr>
                <w:color w:val="auto"/>
                <w:lang w:val="lt-LT"/>
              </w:rPr>
              <w:t xml:space="preserve">Nekeičiamas </w:t>
            </w:r>
          </w:p>
        </w:tc>
        <w:tc>
          <w:tcPr>
            <w:tcW w:w="251" w:type="dxa"/>
            <w:tcBorders>
              <w:top w:val="nil"/>
              <w:left w:val="single" w:sz="4" w:space="0" w:color="00000A"/>
              <w:bottom w:val="nil"/>
              <w:right w:val="nil"/>
            </w:tcBorders>
            <w:shd w:val="clear" w:color="auto" w:fill="FFFFFF"/>
            <w:tcMar>
              <w:left w:w="88" w:type="dxa"/>
            </w:tcMar>
          </w:tcPr>
          <w:p w14:paraId="33569538" w14:textId="77777777" w:rsidR="00B44BF2" w:rsidRPr="001B7F9A" w:rsidRDefault="00B44BF2" w:rsidP="001565BC">
            <w:pPr>
              <w:spacing w:line="240" w:lineRule="auto"/>
              <w:rPr>
                <w:color w:val="auto"/>
                <w:lang w:val="lt-LT"/>
              </w:rPr>
            </w:pPr>
          </w:p>
        </w:tc>
      </w:tr>
      <w:tr w:rsidR="00734DEF" w:rsidRPr="00734DEF" w14:paraId="746536AE" w14:textId="77777777" w:rsidTr="001565BC">
        <w:trPr>
          <w:trHeight w:val="102"/>
        </w:trPr>
        <w:tc>
          <w:tcPr>
            <w:tcW w:w="1988"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14:paraId="7DA82F01" w14:textId="77777777" w:rsidR="00B44BF2" w:rsidRPr="001B7F9A" w:rsidRDefault="00B44BF2" w:rsidP="001565BC">
            <w:pPr>
              <w:spacing w:line="240" w:lineRule="auto"/>
              <w:rPr>
                <w:color w:val="auto"/>
                <w:lang w:val="lt-LT"/>
              </w:rPr>
            </w:pPr>
            <w:r w:rsidRPr="001B7F9A">
              <w:rPr>
                <w:color w:val="auto"/>
                <w:lang w:val="lt-LT"/>
              </w:rPr>
              <w:t xml:space="preserve">35-54 </w:t>
            </w:r>
          </w:p>
        </w:tc>
        <w:tc>
          <w:tcPr>
            <w:tcW w:w="287" w:type="dxa"/>
            <w:tcBorders>
              <w:top w:val="single" w:sz="4" w:space="0" w:color="00000A"/>
              <w:left w:val="single" w:sz="4" w:space="0" w:color="00000A"/>
              <w:bottom w:val="single" w:sz="4" w:space="0" w:color="00000A"/>
              <w:right w:val="nil"/>
            </w:tcBorders>
            <w:shd w:val="clear" w:color="auto" w:fill="FFFFFF"/>
            <w:tcMar>
              <w:left w:w="88" w:type="dxa"/>
            </w:tcMar>
          </w:tcPr>
          <w:p w14:paraId="38202CAE" w14:textId="77777777" w:rsidR="00B44BF2" w:rsidRPr="001B7F9A" w:rsidRDefault="00B44BF2" w:rsidP="001565BC">
            <w:pPr>
              <w:spacing w:line="240" w:lineRule="auto"/>
              <w:rPr>
                <w:color w:val="auto"/>
                <w:lang w:val="lt-LT"/>
              </w:rPr>
            </w:pPr>
          </w:p>
        </w:tc>
        <w:tc>
          <w:tcPr>
            <w:tcW w:w="2095" w:type="dxa"/>
            <w:tcBorders>
              <w:top w:val="single" w:sz="4" w:space="0" w:color="00000A"/>
              <w:left w:val="nil"/>
              <w:bottom w:val="single" w:sz="4" w:space="0" w:color="00000A"/>
              <w:right w:val="single" w:sz="4" w:space="0" w:color="00000A"/>
            </w:tcBorders>
            <w:shd w:val="clear" w:color="auto" w:fill="FFFFFF"/>
            <w:tcMar>
              <w:left w:w="108" w:type="dxa"/>
            </w:tcMar>
          </w:tcPr>
          <w:p w14:paraId="455ED7AB" w14:textId="77777777" w:rsidR="00B44BF2" w:rsidRPr="001B7F9A" w:rsidRDefault="00B44BF2" w:rsidP="001565BC">
            <w:pPr>
              <w:spacing w:line="240" w:lineRule="auto"/>
              <w:rPr>
                <w:rFonts w:asciiTheme="minorHAnsi" w:eastAsiaTheme="minorHAnsi" w:hAnsiTheme="minorHAnsi"/>
                <w:color w:val="auto"/>
                <w:lang w:val="lt-LT"/>
              </w:rPr>
            </w:pPr>
            <w:r w:rsidRPr="001B7F9A">
              <w:rPr>
                <w:color w:val="auto"/>
                <w:lang w:val="lt-LT"/>
              </w:rPr>
              <w:t xml:space="preserve">1,6-3,0 </w:t>
            </w:r>
          </w:p>
        </w:tc>
        <w:tc>
          <w:tcPr>
            <w:tcW w:w="235" w:type="dxa"/>
            <w:tcBorders>
              <w:top w:val="single" w:sz="4" w:space="0" w:color="00000A"/>
              <w:left w:val="single" w:sz="4" w:space="0" w:color="00000A"/>
              <w:bottom w:val="single" w:sz="4" w:space="0" w:color="00000A"/>
              <w:right w:val="nil"/>
            </w:tcBorders>
            <w:shd w:val="clear" w:color="auto" w:fill="FFFFFF"/>
            <w:tcMar>
              <w:left w:w="88" w:type="dxa"/>
            </w:tcMar>
          </w:tcPr>
          <w:p w14:paraId="62848765" w14:textId="77777777" w:rsidR="00B44BF2" w:rsidRPr="001B7F9A" w:rsidRDefault="00B44BF2" w:rsidP="001565BC">
            <w:pPr>
              <w:spacing w:line="240" w:lineRule="auto"/>
              <w:rPr>
                <w:color w:val="auto"/>
                <w:lang w:val="lt-LT"/>
              </w:rPr>
            </w:pPr>
          </w:p>
        </w:tc>
        <w:tc>
          <w:tcPr>
            <w:tcW w:w="2152" w:type="dxa"/>
            <w:tcBorders>
              <w:top w:val="single" w:sz="4" w:space="0" w:color="00000A"/>
              <w:left w:val="nil"/>
              <w:bottom w:val="single" w:sz="4" w:space="0" w:color="00000A"/>
              <w:right w:val="single" w:sz="4" w:space="0" w:color="00000A"/>
            </w:tcBorders>
            <w:shd w:val="clear" w:color="auto" w:fill="FFFFFF"/>
            <w:tcMar>
              <w:left w:w="108" w:type="dxa"/>
            </w:tcMar>
          </w:tcPr>
          <w:p w14:paraId="114B2A73" w14:textId="7EB563B5" w:rsidR="00B44BF2" w:rsidRPr="001B7F9A" w:rsidRDefault="00B44BF2" w:rsidP="001565BC">
            <w:pPr>
              <w:spacing w:line="240" w:lineRule="auto"/>
              <w:rPr>
                <w:rFonts w:asciiTheme="minorHAnsi" w:eastAsiaTheme="minorHAnsi" w:hAnsiTheme="minorHAnsi"/>
                <w:color w:val="auto"/>
                <w:lang w:val="lt-LT"/>
              </w:rPr>
            </w:pPr>
            <w:r w:rsidRPr="001B7F9A">
              <w:rPr>
                <w:color w:val="auto"/>
                <w:lang w:val="lt-LT"/>
              </w:rPr>
              <w:t>Įprastinė dozė</w:t>
            </w:r>
            <w:r w:rsidR="00C97207" w:rsidRPr="001B7F9A">
              <w:rPr>
                <w:color w:val="auto"/>
                <w:lang w:val="lt-LT"/>
              </w:rPr>
              <w:t>*</w:t>
            </w:r>
          </w:p>
        </w:tc>
        <w:tc>
          <w:tcPr>
            <w:tcW w:w="235" w:type="dxa"/>
            <w:tcBorders>
              <w:top w:val="single" w:sz="4" w:space="0" w:color="00000A"/>
              <w:left w:val="single" w:sz="4" w:space="0" w:color="00000A"/>
              <w:bottom w:val="single" w:sz="4" w:space="0" w:color="00000A"/>
              <w:right w:val="nil"/>
            </w:tcBorders>
            <w:shd w:val="clear" w:color="auto" w:fill="FFFFFF"/>
            <w:tcMar>
              <w:left w:w="88" w:type="dxa"/>
            </w:tcMar>
          </w:tcPr>
          <w:p w14:paraId="0BA841D1" w14:textId="77777777" w:rsidR="00B44BF2" w:rsidRPr="001B7F9A" w:rsidRDefault="00B44BF2" w:rsidP="001565BC">
            <w:pPr>
              <w:spacing w:line="240" w:lineRule="auto"/>
              <w:rPr>
                <w:color w:val="auto"/>
                <w:lang w:val="lt-LT"/>
              </w:rPr>
            </w:pPr>
          </w:p>
        </w:tc>
        <w:tc>
          <w:tcPr>
            <w:tcW w:w="2035" w:type="dxa"/>
            <w:tcBorders>
              <w:top w:val="single" w:sz="4" w:space="0" w:color="00000A"/>
              <w:left w:val="nil"/>
              <w:bottom w:val="single" w:sz="4" w:space="0" w:color="00000A"/>
              <w:right w:val="single" w:sz="4" w:space="0" w:color="00000A"/>
            </w:tcBorders>
            <w:shd w:val="clear" w:color="auto" w:fill="FFFFFF"/>
            <w:tcMar>
              <w:left w:w="108" w:type="dxa"/>
            </w:tcMar>
          </w:tcPr>
          <w:p w14:paraId="50F19FB4" w14:textId="4490C46D" w:rsidR="00B44BF2" w:rsidRPr="001B7F9A" w:rsidRDefault="00B44BF2" w:rsidP="001565BC">
            <w:pPr>
              <w:spacing w:line="240" w:lineRule="auto"/>
              <w:rPr>
                <w:rFonts w:asciiTheme="minorHAnsi" w:eastAsiaTheme="minorHAnsi" w:hAnsiTheme="minorHAnsi"/>
                <w:color w:val="auto"/>
                <w:lang w:val="lt-LT"/>
              </w:rPr>
            </w:pPr>
            <w:r w:rsidRPr="001B7F9A">
              <w:rPr>
                <w:color w:val="auto"/>
                <w:lang w:val="lt-LT"/>
              </w:rPr>
              <w:t>Mažiausiai 8 val.</w:t>
            </w:r>
            <w:r w:rsidR="0092189A" w:rsidRPr="001B7F9A">
              <w:rPr>
                <w:color w:val="auto"/>
                <w:lang w:val="lt-LT"/>
              </w:rPr>
              <w:t xml:space="preserve"> intervalas</w:t>
            </w:r>
          </w:p>
        </w:tc>
        <w:tc>
          <w:tcPr>
            <w:tcW w:w="251" w:type="dxa"/>
            <w:tcBorders>
              <w:top w:val="nil"/>
              <w:left w:val="single" w:sz="4" w:space="0" w:color="00000A"/>
              <w:bottom w:val="nil"/>
              <w:right w:val="nil"/>
            </w:tcBorders>
            <w:shd w:val="clear" w:color="auto" w:fill="FFFFFF"/>
            <w:tcMar>
              <w:left w:w="88" w:type="dxa"/>
            </w:tcMar>
          </w:tcPr>
          <w:p w14:paraId="60889FBE" w14:textId="77777777" w:rsidR="00B44BF2" w:rsidRPr="001B7F9A" w:rsidRDefault="00B44BF2" w:rsidP="001565BC">
            <w:pPr>
              <w:spacing w:line="240" w:lineRule="auto"/>
              <w:rPr>
                <w:color w:val="auto"/>
                <w:lang w:val="lt-LT"/>
              </w:rPr>
            </w:pPr>
          </w:p>
        </w:tc>
      </w:tr>
      <w:tr w:rsidR="00734DEF" w:rsidRPr="00734DEF" w14:paraId="6DC411D0" w14:textId="77777777" w:rsidTr="001565BC">
        <w:trPr>
          <w:trHeight w:val="102"/>
        </w:trPr>
        <w:tc>
          <w:tcPr>
            <w:tcW w:w="1988"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14:paraId="69EF984F" w14:textId="77777777" w:rsidR="00B44BF2" w:rsidRPr="001B7F9A" w:rsidRDefault="00B44BF2" w:rsidP="001565BC">
            <w:pPr>
              <w:spacing w:line="240" w:lineRule="auto"/>
              <w:rPr>
                <w:color w:val="auto"/>
                <w:lang w:val="lt-LT"/>
              </w:rPr>
            </w:pPr>
            <w:r w:rsidRPr="001B7F9A">
              <w:rPr>
                <w:color w:val="auto"/>
                <w:lang w:val="lt-LT"/>
              </w:rPr>
              <w:t xml:space="preserve">11-34 </w:t>
            </w:r>
          </w:p>
        </w:tc>
        <w:tc>
          <w:tcPr>
            <w:tcW w:w="287" w:type="dxa"/>
            <w:tcBorders>
              <w:top w:val="single" w:sz="4" w:space="0" w:color="00000A"/>
              <w:left w:val="single" w:sz="4" w:space="0" w:color="00000A"/>
              <w:bottom w:val="single" w:sz="4" w:space="0" w:color="00000A"/>
              <w:right w:val="nil"/>
            </w:tcBorders>
            <w:shd w:val="clear" w:color="auto" w:fill="FFFFFF"/>
            <w:tcMar>
              <w:left w:w="88" w:type="dxa"/>
            </w:tcMar>
          </w:tcPr>
          <w:p w14:paraId="27B30C81" w14:textId="77777777" w:rsidR="00B44BF2" w:rsidRPr="001B7F9A" w:rsidRDefault="00B44BF2" w:rsidP="001565BC">
            <w:pPr>
              <w:spacing w:line="240" w:lineRule="auto"/>
              <w:rPr>
                <w:color w:val="auto"/>
                <w:lang w:val="lt-LT"/>
              </w:rPr>
            </w:pPr>
          </w:p>
        </w:tc>
        <w:tc>
          <w:tcPr>
            <w:tcW w:w="2095" w:type="dxa"/>
            <w:tcBorders>
              <w:top w:val="single" w:sz="4" w:space="0" w:color="00000A"/>
              <w:left w:val="nil"/>
              <w:bottom w:val="single" w:sz="4" w:space="0" w:color="00000A"/>
              <w:right w:val="single" w:sz="4" w:space="0" w:color="00000A"/>
            </w:tcBorders>
            <w:shd w:val="clear" w:color="auto" w:fill="FFFFFF"/>
            <w:tcMar>
              <w:left w:w="108" w:type="dxa"/>
            </w:tcMar>
          </w:tcPr>
          <w:p w14:paraId="1AF389BB" w14:textId="77777777" w:rsidR="00B44BF2" w:rsidRPr="001B7F9A" w:rsidRDefault="00B44BF2" w:rsidP="001565BC">
            <w:pPr>
              <w:spacing w:line="240" w:lineRule="auto"/>
              <w:rPr>
                <w:rFonts w:asciiTheme="minorHAnsi" w:eastAsiaTheme="minorHAnsi" w:hAnsiTheme="minorHAnsi"/>
                <w:color w:val="auto"/>
                <w:lang w:val="lt-LT"/>
              </w:rPr>
            </w:pPr>
            <w:r w:rsidRPr="001B7F9A">
              <w:rPr>
                <w:color w:val="auto"/>
                <w:lang w:val="lt-LT"/>
              </w:rPr>
              <w:t xml:space="preserve">3,1-4,5 </w:t>
            </w:r>
          </w:p>
        </w:tc>
        <w:tc>
          <w:tcPr>
            <w:tcW w:w="235" w:type="dxa"/>
            <w:tcBorders>
              <w:top w:val="single" w:sz="4" w:space="0" w:color="00000A"/>
              <w:left w:val="single" w:sz="4" w:space="0" w:color="00000A"/>
              <w:bottom w:val="single" w:sz="4" w:space="0" w:color="00000A"/>
              <w:right w:val="nil"/>
            </w:tcBorders>
            <w:shd w:val="clear" w:color="auto" w:fill="FFFFFF"/>
            <w:tcMar>
              <w:left w:w="88" w:type="dxa"/>
            </w:tcMar>
          </w:tcPr>
          <w:p w14:paraId="0BF78EBF" w14:textId="77777777" w:rsidR="00B44BF2" w:rsidRPr="001B7F9A" w:rsidRDefault="00B44BF2" w:rsidP="001565BC">
            <w:pPr>
              <w:spacing w:line="240" w:lineRule="auto"/>
              <w:rPr>
                <w:color w:val="auto"/>
                <w:lang w:val="lt-LT"/>
              </w:rPr>
            </w:pPr>
          </w:p>
        </w:tc>
        <w:tc>
          <w:tcPr>
            <w:tcW w:w="2152" w:type="dxa"/>
            <w:tcBorders>
              <w:top w:val="single" w:sz="4" w:space="0" w:color="00000A"/>
              <w:left w:val="nil"/>
              <w:bottom w:val="single" w:sz="4" w:space="0" w:color="00000A"/>
              <w:right w:val="single" w:sz="4" w:space="0" w:color="00000A"/>
            </w:tcBorders>
            <w:shd w:val="clear" w:color="auto" w:fill="FFFFFF"/>
            <w:tcMar>
              <w:left w:w="108" w:type="dxa"/>
            </w:tcMar>
          </w:tcPr>
          <w:p w14:paraId="332BF7A0" w14:textId="305F2CA6" w:rsidR="00B44BF2" w:rsidRPr="001B7F9A" w:rsidRDefault="00B44BF2" w:rsidP="001565BC">
            <w:pPr>
              <w:spacing w:line="240" w:lineRule="auto"/>
              <w:rPr>
                <w:rFonts w:asciiTheme="minorHAnsi" w:eastAsiaTheme="minorHAnsi" w:hAnsiTheme="minorHAnsi"/>
                <w:color w:val="auto"/>
                <w:lang w:val="lt-LT"/>
              </w:rPr>
            </w:pPr>
            <w:r w:rsidRPr="001B7F9A">
              <w:rPr>
                <w:color w:val="auto"/>
                <w:lang w:val="lt-LT"/>
              </w:rPr>
              <w:t>Pusė įprastinės dozės</w:t>
            </w:r>
            <w:r w:rsidR="00C97207" w:rsidRPr="001B7F9A">
              <w:rPr>
                <w:color w:val="auto"/>
                <w:lang w:val="lt-LT"/>
              </w:rPr>
              <w:t>*</w:t>
            </w:r>
            <w:r w:rsidRPr="001B7F9A">
              <w:rPr>
                <w:color w:val="auto"/>
                <w:lang w:val="lt-LT"/>
              </w:rPr>
              <w:t xml:space="preserve"> </w:t>
            </w:r>
          </w:p>
        </w:tc>
        <w:tc>
          <w:tcPr>
            <w:tcW w:w="235" w:type="dxa"/>
            <w:tcBorders>
              <w:top w:val="single" w:sz="4" w:space="0" w:color="00000A"/>
              <w:left w:val="single" w:sz="4" w:space="0" w:color="00000A"/>
              <w:bottom w:val="single" w:sz="4" w:space="0" w:color="00000A"/>
              <w:right w:val="nil"/>
            </w:tcBorders>
            <w:shd w:val="clear" w:color="auto" w:fill="FFFFFF"/>
            <w:tcMar>
              <w:left w:w="88" w:type="dxa"/>
            </w:tcMar>
          </w:tcPr>
          <w:p w14:paraId="38C77E7B" w14:textId="77777777" w:rsidR="00B44BF2" w:rsidRPr="001B7F9A" w:rsidRDefault="00B44BF2" w:rsidP="001565BC">
            <w:pPr>
              <w:spacing w:line="240" w:lineRule="auto"/>
              <w:rPr>
                <w:color w:val="auto"/>
                <w:lang w:val="lt-LT"/>
              </w:rPr>
            </w:pPr>
          </w:p>
        </w:tc>
        <w:tc>
          <w:tcPr>
            <w:tcW w:w="2035" w:type="dxa"/>
            <w:tcBorders>
              <w:top w:val="single" w:sz="4" w:space="0" w:color="00000A"/>
              <w:left w:val="nil"/>
              <w:bottom w:val="single" w:sz="4" w:space="0" w:color="00000A"/>
              <w:right w:val="single" w:sz="4" w:space="0" w:color="00000A"/>
            </w:tcBorders>
            <w:shd w:val="clear" w:color="auto" w:fill="FFFFFF"/>
            <w:tcMar>
              <w:left w:w="108" w:type="dxa"/>
            </w:tcMar>
          </w:tcPr>
          <w:p w14:paraId="584C07DA" w14:textId="7BAAD1BB" w:rsidR="00B44BF2" w:rsidRPr="001B7F9A" w:rsidRDefault="00B44BF2" w:rsidP="001565BC">
            <w:pPr>
              <w:spacing w:line="240" w:lineRule="auto"/>
              <w:rPr>
                <w:rFonts w:asciiTheme="minorHAnsi" w:eastAsiaTheme="minorHAnsi" w:hAnsiTheme="minorHAnsi"/>
                <w:color w:val="auto"/>
                <w:lang w:val="lt-LT"/>
              </w:rPr>
            </w:pPr>
            <w:r w:rsidRPr="001B7F9A">
              <w:rPr>
                <w:color w:val="auto"/>
                <w:lang w:val="lt-LT"/>
              </w:rPr>
              <w:t xml:space="preserve">12 val. </w:t>
            </w:r>
            <w:r w:rsidR="0092189A" w:rsidRPr="001B7F9A">
              <w:rPr>
                <w:color w:val="auto"/>
                <w:lang w:val="lt-LT"/>
              </w:rPr>
              <w:t>intervalas</w:t>
            </w:r>
          </w:p>
        </w:tc>
        <w:tc>
          <w:tcPr>
            <w:tcW w:w="251" w:type="dxa"/>
            <w:tcBorders>
              <w:top w:val="nil"/>
              <w:left w:val="single" w:sz="4" w:space="0" w:color="00000A"/>
              <w:bottom w:val="nil"/>
              <w:right w:val="nil"/>
            </w:tcBorders>
            <w:shd w:val="clear" w:color="auto" w:fill="FFFFFF"/>
            <w:tcMar>
              <w:left w:w="88" w:type="dxa"/>
            </w:tcMar>
          </w:tcPr>
          <w:p w14:paraId="77D627DC" w14:textId="77777777" w:rsidR="00B44BF2" w:rsidRPr="001B7F9A" w:rsidRDefault="00B44BF2" w:rsidP="001565BC">
            <w:pPr>
              <w:spacing w:line="240" w:lineRule="auto"/>
              <w:rPr>
                <w:color w:val="auto"/>
                <w:lang w:val="lt-LT"/>
              </w:rPr>
            </w:pPr>
          </w:p>
        </w:tc>
      </w:tr>
      <w:tr w:rsidR="00734DEF" w:rsidRPr="00734DEF" w14:paraId="60017C1F" w14:textId="77777777" w:rsidTr="001565BC">
        <w:trPr>
          <w:trHeight w:val="237"/>
        </w:trPr>
        <w:tc>
          <w:tcPr>
            <w:tcW w:w="1988"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14:paraId="15EC522D" w14:textId="42E546DA" w:rsidR="00B44BF2" w:rsidRPr="001B7F9A" w:rsidRDefault="00B44BF2" w:rsidP="001565BC">
            <w:pPr>
              <w:spacing w:line="240" w:lineRule="auto"/>
              <w:rPr>
                <w:color w:val="auto"/>
                <w:lang w:val="lt-LT"/>
              </w:rPr>
            </w:pPr>
            <w:r w:rsidRPr="001B7F9A">
              <w:rPr>
                <w:color w:val="auto"/>
                <w:lang w:val="lt-LT"/>
              </w:rPr>
              <w:t>≤</w:t>
            </w:r>
            <w:r w:rsidR="00727F27">
              <w:rPr>
                <w:color w:val="auto"/>
                <w:lang w:val="lt-LT"/>
              </w:rPr>
              <w:t> </w:t>
            </w:r>
            <w:r w:rsidRPr="001B7F9A">
              <w:rPr>
                <w:color w:val="auto"/>
                <w:lang w:val="lt-LT"/>
              </w:rPr>
              <w:t xml:space="preserve">10 </w:t>
            </w:r>
          </w:p>
        </w:tc>
        <w:tc>
          <w:tcPr>
            <w:tcW w:w="287" w:type="dxa"/>
            <w:tcBorders>
              <w:top w:val="single" w:sz="4" w:space="0" w:color="00000A"/>
              <w:left w:val="single" w:sz="4" w:space="0" w:color="00000A"/>
              <w:bottom w:val="single" w:sz="4" w:space="0" w:color="00000A"/>
              <w:right w:val="nil"/>
            </w:tcBorders>
            <w:shd w:val="clear" w:color="auto" w:fill="FFFFFF"/>
            <w:tcMar>
              <w:left w:w="88" w:type="dxa"/>
            </w:tcMar>
          </w:tcPr>
          <w:p w14:paraId="26193455" w14:textId="77777777" w:rsidR="00B44BF2" w:rsidRPr="001B7F9A" w:rsidRDefault="00B44BF2" w:rsidP="001565BC">
            <w:pPr>
              <w:spacing w:line="240" w:lineRule="auto"/>
              <w:rPr>
                <w:color w:val="auto"/>
                <w:lang w:val="lt-LT"/>
              </w:rPr>
            </w:pPr>
          </w:p>
        </w:tc>
        <w:tc>
          <w:tcPr>
            <w:tcW w:w="2095" w:type="dxa"/>
            <w:tcBorders>
              <w:top w:val="single" w:sz="4" w:space="0" w:color="00000A"/>
              <w:left w:val="nil"/>
              <w:bottom w:val="single" w:sz="4" w:space="0" w:color="00000A"/>
              <w:right w:val="single" w:sz="4" w:space="0" w:color="00000A"/>
            </w:tcBorders>
            <w:shd w:val="clear" w:color="auto" w:fill="FFFFFF"/>
            <w:tcMar>
              <w:left w:w="108" w:type="dxa"/>
            </w:tcMar>
          </w:tcPr>
          <w:p w14:paraId="2FF96C42" w14:textId="68707501" w:rsidR="00B44BF2" w:rsidRPr="001B7F9A" w:rsidRDefault="00B44BF2" w:rsidP="001565BC">
            <w:pPr>
              <w:spacing w:line="240" w:lineRule="auto"/>
              <w:rPr>
                <w:rFonts w:asciiTheme="minorHAnsi" w:eastAsiaTheme="minorHAnsi" w:hAnsiTheme="minorHAnsi"/>
                <w:color w:val="auto"/>
                <w:lang w:val="lt-LT"/>
              </w:rPr>
            </w:pPr>
            <w:r w:rsidRPr="001B7F9A">
              <w:rPr>
                <w:color w:val="auto"/>
                <w:lang w:val="lt-LT"/>
              </w:rPr>
              <w:t>≥</w:t>
            </w:r>
            <w:r w:rsidR="00727F27">
              <w:rPr>
                <w:color w:val="auto"/>
                <w:lang w:val="lt-LT"/>
              </w:rPr>
              <w:t> </w:t>
            </w:r>
            <w:r w:rsidRPr="001B7F9A">
              <w:rPr>
                <w:color w:val="auto"/>
                <w:lang w:val="lt-LT"/>
              </w:rPr>
              <w:t xml:space="preserve">4,6 </w:t>
            </w:r>
          </w:p>
        </w:tc>
        <w:tc>
          <w:tcPr>
            <w:tcW w:w="235" w:type="dxa"/>
            <w:tcBorders>
              <w:top w:val="single" w:sz="4" w:space="0" w:color="00000A"/>
              <w:left w:val="single" w:sz="4" w:space="0" w:color="00000A"/>
              <w:bottom w:val="single" w:sz="4" w:space="0" w:color="00000A"/>
              <w:right w:val="nil"/>
            </w:tcBorders>
            <w:shd w:val="clear" w:color="auto" w:fill="FFFFFF"/>
            <w:tcMar>
              <w:left w:w="88" w:type="dxa"/>
            </w:tcMar>
          </w:tcPr>
          <w:p w14:paraId="0EBAEF7B" w14:textId="77777777" w:rsidR="00B44BF2" w:rsidRPr="001B7F9A" w:rsidRDefault="00B44BF2" w:rsidP="001565BC">
            <w:pPr>
              <w:spacing w:line="240" w:lineRule="auto"/>
              <w:rPr>
                <w:color w:val="auto"/>
                <w:lang w:val="lt-LT"/>
              </w:rPr>
            </w:pPr>
          </w:p>
        </w:tc>
        <w:tc>
          <w:tcPr>
            <w:tcW w:w="2152" w:type="dxa"/>
            <w:tcBorders>
              <w:top w:val="single" w:sz="4" w:space="0" w:color="00000A"/>
              <w:left w:val="nil"/>
              <w:bottom w:val="single" w:sz="4" w:space="0" w:color="00000A"/>
              <w:right w:val="single" w:sz="4" w:space="0" w:color="00000A"/>
            </w:tcBorders>
            <w:shd w:val="clear" w:color="auto" w:fill="FFFFFF"/>
            <w:tcMar>
              <w:left w:w="108" w:type="dxa"/>
            </w:tcMar>
          </w:tcPr>
          <w:p w14:paraId="3481EA72" w14:textId="2A261CAA" w:rsidR="00B44BF2" w:rsidRPr="001B7F9A" w:rsidRDefault="00E04944" w:rsidP="001565BC">
            <w:pPr>
              <w:spacing w:line="240" w:lineRule="auto"/>
              <w:rPr>
                <w:rFonts w:asciiTheme="minorHAnsi" w:eastAsiaTheme="minorHAnsi" w:hAnsiTheme="minorHAnsi"/>
                <w:color w:val="auto"/>
                <w:lang w:val="lt-LT"/>
              </w:rPr>
            </w:pPr>
            <w:r w:rsidRPr="00734DEF">
              <w:rPr>
                <w:bCs/>
                <w:color w:val="auto"/>
                <w:lang w:val="lt-LT"/>
              </w:rPr>
              <w:t>Pusė</w:t>
            </w:r>
            <w:r w:rsidR="00B44BF2" w:rsidRPr="001B7F9A">
              <w:rPr>
                <w:color w:val="auto"/>
                <w:lang w:val="lt-LT"/>
              </w:rPr>
              <w:t xml:space="preserve"> įprastinės dozės</w:t>
            </w:r>
            <w:r w:rsidR="00C97207" w:rsidRPr="001B7F9A">
              <w:rPr>
                <w:color w:val="auto"/>
                <w:lang w:val="lt-LT"/>
              </w:rPr>
              <w:t>*</w:t>
            </w:r>
          </w:p>
        </w:tc>
        <w:tc>
          <w:tcPr>
            <w:tcW w:w="235" w:type="dxa"/>
            <w:tcBorders>
              <w:top w:val="single" w:sz="4" w:space="0" w:color="00000A"/>
              <w:left w:val="single" w:sz="4" w:space="0" w:color="00000A"/>
              <w:bottom w:val="single" w:sz="4" w:space="0" w:color="00000A"/>
              <w:right w:val="nil"/>
            </w:tcBorders>
            <w:shd w:val="clear" w:color="auto" w:fill="FFFFFF"/>
            <w:tcMar>
              <w:left w:w="88" w:type="dxa"/>
            </w:tcMar>
          </w:tcPr>
          <w:p w14:paraId="770BEA0F" w14:textId="77777777" w:rsidR="00B44BF2" w:rsidRPr="001B7F9A" w:rsidRDefault="00B44BF2" w:rsidP="001565BC">
            <w:pPr>
              <w:spacing w:line="240" w:lineRule="auto"/>
              <w:rPr>
                <w:color w:val="auto"/>
                <w:lang w:val="lt-LT"/>
              </w:rPr>
            </w:pPr>
          </w:p>
          <w:p w14:paraId="1F1F28B4" w14:textId="77777777" w:rsidR="00B44BF2" w:rsidRPr="001B7F9A" w:rsidRDefault="00B44BF2" w:rsidP="001565BC">
            <w:pPr>
              <w:spacing w:line="240" w:lineRule="auto"/>
              <w:rPr>
                <w:color w:val="auto"/>
                <w:lang w:val="lt-LT"/>
              </w:rPr>
            </w:pPr>
          </w:p>
        </w:tc>
        <w:tc>
          <w:tcPr>
            <w:tcW w:w="2035" w:type="dxa"/>
            <w:tcBorders>
              <w:top w:val="single" w:sz="4" w:space="0" w:color="00000A"/>
              <w:left w:val="nil"/>
              <w:bottom w:val="single" w:sz="4" w:space="0" w:color="00000A"/>
              <w:right w:val="single" w:sz="4" w:space="0" w:color="00000A"/>
            </w:tcBorders>
            <w:shd w:val="clear" w:color="auto" w:fill="FFFFFF"/>
            <w:tcMar>
              <w:left w:w="108" w:type="dxa"/>
            </w:tcMar>
          </w:tcPr>
          <w:p w14:paraId="0969408F" w14:textId="742514CD" w:rsidR="00B44BF2" w:rsidRPr="001B7F9A" w:rsidRDefault="00B44BF2" w:rsidP="001565BC">
            <w:pPr>
              <w:spacing w:line="240" w:lineRule="auto"/>
              <w:rPr>
                <w:rFonts w:asciiTheme="minorHAnsi" w:eastAsiaTheme="minorHAnsi" w:hAnsiTheme="minorHAnsi"/>
                <w:color w:val="auto"/>
                <w:lang w:val="lt-LT"/>
              </w:rPr>
            </w:pPr>
            <w:r w:rsidRPr="001B7F9A">
              <w:rPr>
                <w:color w:val="auto"/>
                <w:lang w:val="lt-LT"/>
              </w:rPr>
              <w:t xml:space="preserve">18-24 val. </w:t>
            </w:r>
            <w:r w:rsidR="0092189A" w:rsidRPr="001B7F9A">
              <w:rPr>
                <w:color w:val="auto"/>
                <w:lang w:val="lt-LT"/>
              </w:rPr>
              <w:t>intervalas</w:t>
            </w:r>
          </w:p>
        </w:tc>
        <w:tc>
          <w:tcPr>
            <w:tcW w:w="251" w:type="dxa"/>
            <w:tcBorders>
              <w:top w:val="nil"/>
              <w:left w:val="single" w:sz="4" w:space="0" w:color="00000A"/>
              <w:bottom w:val="nil"/>
              <w:right w:val="nil"/>
            </w:tcBorders>
            <w:shd w:val="clear" w:color="auto" w:fill="FFFFFF"/>
            <w:tcMar>
              <w:left w:w="88" w:type="dxa"/>
            </w:tcMar>
          </w:tcPr>
          <w:p w14:paraId="25DE6626" w14:textId="77777777" w:rsidR="00B44BF2" w:rsidRPr="001B7F9A" w:rsidRDefault="00B44BF2" w:rsidP="001565BC">
            <w:pPr>
              <w:spacing w:line="240" w:lineRule="auto"/>
              <w:rPr>
                <w:color w:val="auto"/>
                <w:lang w:val="lt-LT"/>
              </w:rPr>
            </w:pPr>
          </w:p>
        </w:tc>
      </w:tr>
    </w:tbl>
    <w:p w14:paraId="5C64E218" w14:textId="0441F9DB" w:rsidR="00952694" w:rsidRPr="001B7F9A" w:rsidRDefault="0092189A" w:rsidP="009B172E">
      <w:pPr>
        <w:rPr>
          <w:color w:val="auto"/>
          <w:lang w:val="lt-LT"/>
        </w:rPr>
      </w:pPr>
      <w:r w:rsidRPr="001B7F9A">
        <w:rPr>
          <w:color w:val="auto"/>
          <w:lang w:val="lt-LT"/>
        </w:rPr>
        <w:t>*</w:t>
      </w:r>
      <w:r w:rsidR="00245E88" w:rsidRPr="001B7F9A">
        <w:rPr>
          <w:color w:val="auto"/>
          <w:lang w:val="lt-LT"/>
        </w:rPr>
        <w:t xml:space="preserve"> Paros dozė suaugusiems pacientams, kurių inkstų funkcija normali</w:t>
      </w:r>
    </w:p>
    <w:p w14:paraId="721AF4DD" w14:textId="0F30A5DE" w:rsidR="003E042E" w:rsidRPr="001B7F9A" w:rsidRDefault="003E042E" w:rsidP="009B172E">
      <w:pPr>
        <w:rPr>
          <w:color w:val="auto"/>
          <w:lang w:val="lt-LT"/>
        </w:rPr>
      </w:pPr>
    </w:p>
    <w:p w14:paraId="41E767A8" w14:textId="77777777" w:rsidR="003E042E" w:rsidRPr="001B7F9A" w:rsidRDefault="003E042E" w:rsidP="003E042E">
      <w:pPr>
        <w:spacing w:line="240" w:lineRule="auto"/>
        <w:rPr>
          <w:rFonts w:asciiTheme="minorHAnsi" w:eastAsiaTheme="minorHAnsi" w:hAnsiTheme="minorHAnsi"/>
          <w:i/>
          <w:color w:val="auto"/>
          <w:u w:val="single"/>
          <w:lang w:val="lt-LT"/>
        </w:rPr>
      </w:pPr>
      <w:r w:rsidRPr="001B7F9A">
        <w:rPr>
          <w:i/>
          <w:color w:val="auto"/>
          <w:u w:val="single"/>
          <w:lang w:val="lt-LT"/>
        </w:rPr>
        <w:t>Vaikų populiacija</w:t>
      </w:r>
    </w:p>
    <w:p w14:paraId="0ACE5300" w14:textId="77777777" w:rsidR="003E042E" w:rsidRPr="001B7F9A" w:rsidRDefault="003E042E" w:rsidP="003E042E">
      <w:pPr>
        <w:spacing w:line="240" w:lineRule="auto"/>
        <w:rPr>
          <w:rFonts w:asciiTheme="minorHAnsi" w:eastAsiaTheme="minorHAnsi" w:hAnsiTheme="minorHAnsi"/>
          <w:i/>
          <w:color w:val="auto"/>
          <w:lang w:val="lt-LT"/>
        </w:rPr>
      </w:pPr>
      <w:r w:rsidRPr="001B7F9A">
        <w:rPr>
          <w:i/>
          <w:color w:val="auto"/>
          <w:lang w:val="lt-LT"/>
        </w:rPr>
        <w:t>Infekcinės ligos, sukeltos labai jautrių mikroorganizmų</w:t>
      </w:r>
    </w:p>
    <w:p w14:paraId="2852CFD6" w14:textId="424B382F" w:rsidR="003E042E" w:rsidRPr="001B7F9A" w:rsidRDefault="00B74C15" w:rsidP="003E042E">
      <w:pPr>
        <w:spacing w:line="240" w:lineRule="auto"/>
        <w:rPr>
          <w:rFonts w:asciiTheme="minorHAnsi" w:eastAsiaTheme="minorHAnsi" w:hAnsiTheme="minorHAnsi"/>
          <w:color w:val="auto"/>
          <w:lang w:val="lt-LT"/>
        </w:rPr>
      </w:pPr>
      <w:r w:rsidRPr="001B7F9A">
        <w:rPr>
          <w:color w:val="auto"/>
          <w:lang w:val="lt-LT"/>
        </w:rPr>
        <w:t>Rekomenduojama p</w:t>
      </w:r>
      <w:r w:rsidR="003E042E" w:rsidRPr="001B7F9A">
        <w:rPr>
          <w:color w:val="auto"/>
          <w:lang w:val="lt-LT"/>
        </w:rPr>
        <w:t>aros dozė yra 25-50</w:t>
      </w:r>
      <w:r w:rsidR="00183127" w:rsidRPr="00734DEF">
        <w:rPr>
          <w:color w:val="auto"/>
          <w:lang w:val="lt-LT"/>
        </w:rPr>
        <w:t> </w:t>
      </w:r>
      <w:r w:rsidR="003E042E" w:rsidRPr="001B7F9A">
        <w:rPr>
          <w:color w:val="auto"/>
          <w:lang w:val="lt-LT"/>
        </w:rPr>
        <w:t>mg/kg kūno svorio, padalyt</w:t>
      </w:r>
      <w:r w:rsidR="000A1D25" w:rsidRPr="001B7F9A">
        <w:rPr>
          <w:color w:val="auto"/>
          <w:lang w:val="lt-LT"/>
        </w:rPr>
        <w:t>a</w:t>
      </w:r>
      <w:r w:rsidR="003E042E" w:rsidRPr="001B7F9A">
        <w:rPr>
          <w:color w:val="auto"/>
          <w:lang w:val="lt-LT"/>
        </w:rPr>
        <w:t xml:space="preserve"> į </w:t>
      </w:r>
      <w:r w:rsidR="00E04944" w:rsidRPr="00734DEF">
        <w:rPr>
          <w:color w:val="auto"/>
          <w:lang w:val="lt-LT"/>
        </w:rPr>
        <w:t>tris</w:t>
      </w:r>
      <w:r w:rsidR="003E042E" w:rsidRPr="001B7F9A">
        <w:rPr>
          <w:color w:val="auto"/>
          <w:lang w:val="lt-LT"/>
        </w:rPr>
        <w:t xml:space="preserve">-keturias lygias dozes (vieną dozę vartoti kas 6, 8 ar 12 val.). </w:t>
      </w:r>
    </w:p>
    <w:p w14:paraId="0BFC1E5C" w14:textId="77777777" w:rsidR="003E042E" w:rsidRPr="001B7F9A" w:rsidRDefault="003E042E" w:rsidP="003E042E">
      <w:pPr>
        <w:spacing w:line="240" w:lineRule="auto"/>
        <w:rPr>
          <w:color w:val="auto"/>
          <w:lang w:val="lt-LT"/>
        </w:rPr>
      </w:pPr>
    </w:p>
    <w:p w14:paraId="62256C30" w14:textId="77777777" w:rsidR="003E042E" w:rsidRPr="001B7F9A" w:rsidRDefault="003E042E" w:rsidP="003E042E">
      <w:pPr>
        <w:spacing w:line="240" w:lineRule="auto"/>
        <w:rPr>
          <w:rFonts w:asciiTheme="minorHAnsi" w:eastAsiaTheme="minorHAnsi" w:hAnsiTheme="minorHAnsi"/>
          <w:i/>
          <w:color w:val="auto"/>
          <w:lang w:val="lt-LT"/>
        </w:rPr>
      </w:pPr>
      <w:r w:rsidRPr="001B7F9A">
        <w:rPr>
          <w:i/>
          <w:color w:val="auto"/>
          <w:lang w:val="lt-LT"/>
        </w:rPr>
        <w:t>Infekcinės ligos, sukeltos mažiau jautrių mikroorganizmų</w:t>
      </w:r>
    </w:p>
    <w:p w14:paraId="50B45330" w14:textId="41699D09" w:rsidR="003E042E" w:rsidRPr="001B7F9A" w:rsidRDefault="00B74C15" w:rsidP="003E042E">
      <w:pPr>
        <w:spacing w:line="240" w:lineRule="auto"/>
        <w:rPr>
          <w:color w:val="auto"/>
          <w:lang w:val="lt-LT"/>
        </w:rPr>
      </w:pPr>
      <w:r w:rsidRPr="001B7F9A">
        <w:rPr>
          <w:color w:val="auto"/>
          <w:lang w:val="lt-LT"/>
        </w:rPr>
        <w:lastRenderedPageBreak/>
        <w:t>Rekomenduojama p</w:t>
      </w:r>
      <w:r w:rsidR="003E042E" w:rsidRPr="001B7F9A">
        <w:rPr>
          <w:color w:val="auto"/>
          <w:lang w:val="lt-LT"/>
        </w:rPr>
        <w:t>aros dozė yra iki 100 mg/kg</w:t>
      </w:r>
      <w:r w:rsidR="00183127" w:rsidRPr="00734DEF">
        <w:rPr>
          <w:color w:val="auto"/>
          <w:lang w:val="lt-LT"/>
        </w:rPr>
        <w:t> </w:t>
      </w:r>
      <w:r w:rsidR="003E042E" w:rsidRPr="001B7F9A">
        <w:rPr>
          <w:color w:val="auto"/>
          <w:lang w:val="lt-LT"/>
        </w:rPr>
        <w:t>kūno svorio, padalyt</w:t>
      </w:r>
      <w:r w:rsidRPr="001B7F9A">
        <w:rPr>
          <w:color w:val="auto"/>
          <w:lang w:val="lt-LT"/>
        </w:rPr>
        <w:t>a</w:t>
      </w:r>
      <w:r w:rsidR="003E042E" w:rsidRPr="001B7F9A">
        <w:rPr>
          <w:color w:val="auto"/>
          <w:lang w:val="lt-LT"/>
        </w:rPr>
        <w:t xml:space="preserve"> į tris ar keturias lygias dozes (vieną dozę vartoti kas 6 ar 8</w:t>
      </w:r>
      <w:r w:rsidR="00183127" w:rsidRPr="00734DEF">
        <w:rPr>
          <w:color w:val="auto"/>
          <w:lang w:val="lt-LT"/>
        </w:rPr>
        <w:t> </w:t>
      </w:r>
      <w:r w:rsidR="003E042E" w:rsidRPr="001B7F9A">
        <w:rPr>
          <w:color w:val="auto"/>
          <w:lang w:val="lt-LT"/>
        </w:rPr>
        <w:t xml:space="preserve">val.). </w:t>
      </w:r>
    </w:p>
    <w:p w14:paraId="657C2AA2" w14:textId="77777777" w:rsidR="00E04944" w:rsidRPr="001B7F9A" w:rsidRDefault="00E04944" w:rsidP="003E042E">
      <w:pPr>
        <w:spacing w:line="240" w:lineRule="auto"/>
        <w:rPr>
          <w:rFonts w:asciiTheme="minorHAnsi" w:eastAsiaTheme="minorHAnsi" w:hAnsiTheme="minorHAnsi"/>
          <w:color w:val="auto"/>
          <w:lang w:val="lt-LT"/>
        </w:rPr>
      </w:pPr>
    </w:p>
    <w:tbl>
      <w:tblPr>
        <w:tblStyle w:val="Lentelstinklelis"/>
        <w:tblW w:w="0" w:type="auto"/>
        <w:tblLook w:val="04A0" w:firstRow="1" w:lastRow="0" w:firstColumn="1" w:lastColumn="0" w:noHBand="0" w:noVBand="1"/>
      </w:tblPr>
      <w:tblGrid>
        <w:gridCol w:w="4697"/>
        <w:gridCol w:w="4697"/>
      </w:tblGrid>
      <w:tr w:rsidR="00734DEF" w:rsidRPr="00734DEF" w14:paraId="14E86317" w14:textId="77777777" w:rsidTr="00E04944">
        <w:tc>
          <w:tcPr>
            <w:tcW w:w="4697" w:type="dxa"/>
            <w:tcBorders>
              <w:top w:val="single" w:sz="4" w:space="0" w:color="auto"/>
              <w:left w:val="single" w:sz="4" w:space="0" w:color="auto"/>
              <w:bottom w:val="single" w:sz="4" w:space="0" w:color="auto"/>
              <w:right w:val="single" w:sz="4" w:space="0" w:color="auto"/>
            </w:tcBorders>
            <w:hideMark/>
          </w:tcPr>
          <w:p w14:paraId="267AECBB" w14:textId="19155EC6" w:rsidR="00E04944" w:rsidRPr="00734DEF" w:rsidRDefault="00E04944" w:rsidP="00E04944">
            <w:pPr>
              <w:spacing w:line="240" w:lineRule="auto"/>
              <w:rPr>
                <w:rFonts w:eastAsiaTheme="minorHAnsi"/>
                <w:color w:val="auto"/>
                <w:szCs w:val="22"/>
                <w:lang w:val="lt-LT"/>
              </w:rPr>
            </w:pPr>
            <w:r w:rsidRPr="00734DEF">
              <w:rPr>
                <w:rFonts w:eastAsiaTheme="minorHAnsi"/>
                <w:color w:val="auto"/>
                <w:szCs w:val="22"/>
                <w:lang w:val="lt-LT"/>
              </w:rPr>
              <w:t>Kreatinino klirensas (ml/min)</w:t>
            </w:r>
          </w:p>
        </w:tc>
        <w:tc>
          <w:tcPr>
            <w:tcW w:w="4697" w:type="dxa"/>
            <w:tcBorders>
              <w:top w:val="single" w:sz="4" w:space="0" w:color="auto"/>
              <w:left w:val="single" w:sz="4" w:space="0" w:color="auto"/>
              <w:bottom w:val="single" w:sz="4" w:space="0" w:color="auto"/>
              <w:right w:val="single" w:sz="4" w:space="0" w:color="auto"/>
            </w:tcBorders>
            <w:hideMark/>
          </w:tcPr>
          <w:p w14:paraId="54D89C13" w14:textId="68C48208" w:rsidR="00E04944" w:rsidRPr="00734DEF" w:rsidRDefault="00E04944" w:rsidP="00E04944">
            <w:pPr>
              <w:spacing w:line="240" w:lineRule="auto"/>
              <w:rPr>
                <w:rFonts w:eastAsiaTheme="minorHAnsi"/>
                <w:color w:val="auto"/>
                <w:szCs w:val="22"/>
                <w:lang w:val="lt-LT"/>
              </w:rPr>
            </w:pPr>
            <w:r w:rsidRPr="00734DEF">
              <w:rPr>
                <w:rFonts w:eastAsiaTheme="minorHAnsi"/>
                <w:color w:val="auto"/>
                <w:szCs w:val="22"/>
                <w:lang w:val="lt-LT"/>
              </w:rPr>
              <w:t>Įprastinės paros doz</w:t>
            </w:r>
            <w:r w:rsidR="00185810">
              <w:rPr>
                <w:rFonts w:eastAsiaTheme="minorHAnsi"/>
                <w:color w:val="auto"/>
                <w:szCs w:val="22"/>
                <w:lang w:val="lt-LT"/>
              </w:rPr>
              <w:t>ė</w:t>
            </w:r>
            <w:r w:rsidRPr="00734DEF">
              <w:rPr>
                <w:rFonts w:eastAsiaTheme="minorHAnsi"/>
                <w:color w:val="auto"/>
                <w:szCs w:val="22"/>
                <w:lang w:val="lt-LT"/>
              </w:rPr>
              <w:t>s procentas</w:t>
            </w:r>
          </w:p>
        </w:tc>
      </w:tr>
      <w:tr w:rsidR="00734DEF" w:rsidRPr="00734DEF" w14:paraId="069FB113" w14:textId="77777777" w:rsidTr="00E04944">
        <w:tc>
          <w:tcPr>
            <w:tcW w:w="4697" w:type="dxa"/>
            <w:tcBorders>
              <w:top w:val="single" w:sz="4" w:space="0" w:color="auto"/>
              <w:left w:val="single" w:sz="4" w:space="0" w:color="auto"/>
              <w:bottom w:val="single" w:sz="4" w:space="0" w:color="auto"/>
              <w:right w:val="single" w:sz="4" w:space="0" w:color="auto"/>
            </w:tcBorders>
            <w:hideMark/>
          </w:tcPr>
          <w:p w14:paraId="322E2932" w14:textId="77777777" w:rsidR="00E04944" w:rsidRPr="00734DEF" w:rsidRDefault="00E04944" w:rsidP="00E04944">
            <w:pPr>
              <w:spacing w:line="240" w:lineRule="auto"/>
              <w:rPr>
                <w:rFonts w:eastAsiaTheme="minorHAnsi"/>
                <w:color w:val="auto"/>
                <w:szCs w:val="22"/>
                <w:lang w:val="lt-LT"/>
              </w:rPr>
            </w:pPr>
            <w:r w:rsidRPr="00734DEF">
              <w:rPr>
                <w:rFonts w:eastAsiaTheme="minorHAnsi"/>
                <w:color w:val="auto"/>
                <w:szCs w:val="22"/>
                <w:lang w:val="lt-LT"/>
              </w:rPr>
              <w:t>70-40</w:t>
            </w:r>
          </w:p>
        </w:tc>
        <w:tc>
          <w:tcPr>
            <w:tcW w:w="4697" w:type="dxa"/>
            <w:tcBorders>
              <w:top w:val="single" w:sz="4" w:space="0" w:color="auto"/>
              <w:left w:val="single" w:sz="4" w:space="0" w:color="auto"/>
              <w:bottom w:val="single" w:sz="4" w:space="0" w:color="auto"/>
              <w:right w:val="single" w:sz="4" w:space="0" w:color="auto"/>
            </w:tcBorders>
            <w:hideMark/>
          </w:tcPr>
          <w:p w14:paraId="2FEF33B7" w14:textId="3F79A77F" w:rsidR="00E04944" w:rsidRPr="00734DEF" w:rsidRDefault="00E04944" w:rsidP="00E04944">
            <w:pPr>
              <w:spacing w:line="240" w:lineRule="auto"/>
              <w:rPr>
                <w:rFonts w:eastAsiaTheme="minorHAnsi"/>
                <w:color w:val="auto"/>
                <w:szCs w:val="22"/>
                <w:lang w:val="lt-LT"/>
              </w:rPr>
            </w:pPr>
            <w:r w:rsidRPr="00734DEF">
              <w:rPr>
                <w:rFonts w:eastAsiaTheme="minorHAnsi"/>
                <w:color w:val="auto"/>
                <w:szCs w:val="22"/>
                <w:lang w:val="lt-LT"/>
              </w:rPr>
              <w:t>60% padalyta į dvi dalis</w:t>
            </w:r>
          </w:p>
        </w:tc>
      </w:tr>
      <w:tr w:rsidR="00734DEF" w:rsidRPr="00734DEF" w14:paraId="06E831C3" w14:textId="77777777" w:rsidTr="00E04944">
        <w:tc>
          <w:tcPr>
            <w:tcW w:w="4697" w:type="dxa"/>
            <w:tcBorders>
              <w:top w:val="single" w:sz="4" w:space="0" w:color="auto"/>
              <w:left w:val="single" w:sz="4" w:space="0" w:color="auto"/>
              <w:bottom w:val="single" w:sz="4" w:space="0" w:color="auto"/>
              <w:right w:val="single" w:sz="4" w:space="0" w:color="auto"/>
            </w:tcBorders>
            <w:hideMark/>
          </w:tcPr>
          <w:p w14:paraId="3758E538" w14:textId="77777777" w:rsidR="00E04944" w:rsidRPr="00734DEF" w:rsidRDefault="00E04944" w:rsidP="00E04944">
            <w:pPr>
              <w:spacing w:line="240" w:lineRule="auto"/>
              <w:rPr>
                <w:rFonts w:eastAsiaTheme="minorHAnsi"/>
                <w:color w:val="auto"/>
                <w:szCs w:val="22"/>
                <w:lang w:val="lt-LT"/>
              </w:rPr>
            </w:pPr>
            <w:r w:rsidRPr="00734DEF">
              <w:rPr>
                <w:rFonts w:eastAsiaTheme="minorHAnsi"/>
                <w:color w:val="auto"/>
                <w:szCs w:val="22"/>
                <w:lang w:val="lt-LT"/>
              </w:rPr>
              <w:t>40-20</w:t>
            </w:r>
          </w:p>
        </w:tc>
        <w:tc>
          <w:tcPr>
            <w:tcW w:w="4697" w:type="dxa"/>
            <w:tcBorders>
              <w:top w:val="single" w:sz="4" w:space="0" w:color="auto"/>
              <w:left w:val="single" w:sz="4" w:space="0" w:color="auto"/>
              <w:bottom w:val="single" w:sz="4" w:space="0" w:color="auto"/>
              <w:right w:val="single" w:sz="4" w:space="0" w:color="auto"/>
            </w:tcBorders>
            <w:hideMark/>
          </w:tcPr>
          <w:p w14:paraId="685E5B79" w14:textId="66ED9234" w:rsidR="00E04944" w:rsidRPr="00734DEF" w:rsidRDefault="00E04944" w:rsidP="00E04944">
            <w:pPr>
              <w:spacing w:line="240" w:lineRule="auto"/>
              <w:rPr>
                <w:rFonts w:eastAsiaTheme="minorHAnsi"/>
                <w:color w:val="auto"/>
                <w:szCs w:val="22"/>
                <w:lang w:val="lt-LT"/>
              </w:rPr>
            </w:pPr>
            <w:r w:rsidRPr="00734DEF">
              <w:rPr>
                <w:rFonts w:eastAsiaTheme="minorHAnsi"/>
                <w:color w:val="auto"/>
                <w:szCs w:val="22"/>
                <w:lang w:val="lt-LT"/>
              </w:rPr>
              <w:t>25% padalyta į dvi dalis</w:t>
            </w:r>
          </w:p>
        </w:tc>
      </w:tr>
      <w:tr w:rsidR="00734DEF" w:rsidRPr="00734DEF" w14:paraId="6A4BBB05" w14:textId="77777777" w:rsidTr="00E04944">
        <w:tc>
          <w:tcPr>
            <w:tcW w:w="4697" w:type="dxa"/>
            <w:tcBorders>
              <w:top w:val="single" w:sz="4" w:space="0" w:color="auto"/>
              <w:left w:val="single" w:sz="4" w:space="0" w:color="auto"/>
              <w:bottom w:val="single" w:sz="4" w:space="0" w:color="auto"/>
              <w:right w:val="single" w:sz="4" w:space="0" w:color="auto"/>
            </w:tcBorders>
            <w:hideMark/>
          </w:tcPr>
          <w:p w14:paraId="14C9C289" w14:textId="77777777" w:rsidR="00E04944" w:rsidRPr="00734DEF" w:rsidRDefault="00E04944" w:rsidP="00E04944">
            <w:pPr>
              <w:spacing w:line="240" w:lineRule="auto"/>
              <w:rPr>
                <w:rFonts w:eastAsiaTheme="minorHAnsi"/>
                <w:color w:val="auto"/>
                <w:szCs w:val="22"/>
                <w:lang w:val="lt-LT"/>
              </w:rPr>
            </w:pPr>
            <w:r w:rsidRPr="00734DEF">
              <w:rPr>
                <w:rFonts w:eastAsiaTheme="minorHAnsi"/>
                <w:color w:val="auto"/>
                <w:szCs w:val="22"/>
                <w:lang w:val="lt-LT"/>
              </w:rPr>
              <w:t>20-5</w:t>
            </w:r>
          </w:p>
        </w:tc>
        <w:tc>
          <w:tcPr>
            <w:tcW w:w="4697" w:type="dxa"/>
            <w:tcBorders>
              <w:top w:val="single" w:sz="4" w:space="0" w:color="auto"/>
              <w:left w:val="single" w:sz="4" w:space="0" w:color="auto"/>
              <w:bottom w:val="single" w:sz="4" w:space="0" w:color="auto"/>
              <w:right w:val="single" w:sz="4" w:space="0" w:color="auto"/>
            </w:tcBorders>
            <w:hideMark/>
          </w:tcPr>
          <w:p w14:paraId="1B38BA31" w14:textId="3B986683" w:rsidR="00E04944" w:rsidRPr="00734DEF" w:rsidRDefault="00E04944" w:rsidP="00E04944">
            <w:pPr>
              <w:spacing w:line="240" w:lineRule="auto"/>
              <w:rPr>
                <w:rFonts w:eastAsiaTheme="minorHAnsi"/>
                <w:color w:val="auto"/>
                <w:szCs w:val="22"/>
                <w:lang w:val="lt-LT"/>
              </w:rPr>
            </w:pPr>
            <w:r w:rsidRPr="00734DEF">
              <w:rPr>
                <w:rFonts w:eastAsiaTheme="minorHAnsi"/>
                <w:color w:val="auto"/>
                <w:szCs w:val="22"/>
                <w:lang w:val="lt-LT"/>
              </w:rPr>
              <w:t>10% padalyta į dvi dalis</w:t>
            </w:r>
          </w:p>
        </w:tc>
      </w:tr>
    </w:tbl>
    <w:p w14:paraId="30E84BE7" w14:textId="77777777" w:rsidR="003E042E" w:rsidRPr="00734DEF" w:rsidRDefault="003E042E" w:rsidP="003E042E">
      <w:pPr>
        <w:spacing w:line="240" w:lineRule="auto"/>
        <w:rPr>
          <w:color w:val="auto"/>
          <w:u w:val="single"/>
          <w:lang w:val="lt-LT"/>
        </w:rPr>
      </w:pPr>
    </w:p>
    <w:p w14:paraId="5AB4B33C" w14:textId="0BBA38BE" w:rsidR="003E042E" w:rsidRPr="001B7F9A" w:rsidRDefault="007A1D2C" w:rsidP="003E042E">
      <w:pPr>
        <w:spacing w:line="240" w:lineRule="auto"/>
        <w:rPr>
          <w:rFonts w:asciiTheme="minorHAnsi" w:eastAsiaTheme="minorHAnsi" w:hAnsiTheme="minorHAnsi"/>
          <w:i/>
          <w:color w:val="auto"/>
          <w:lang w:val="lt-LT"/>
        </w:rPr>
      </w:pPr>
      <w:r w:rsidRPr="001B7F9A">
        <w:rPr>
          <w:i/>
          <w:color w:val="auto"/>
          <w:lang w:val="lt-LT"/>
        </w:rPr>
        <w:t>N</w:t>
      </w:r>
      <w:r w:rsidR="003E042E" w:rsidRPr="001B7F9A">
        <w:rPr>
          <w:i/>
          <w:color w:val="auto"/>
          <w:lang w:val="lt-LT"/>
        </w:rPr>
        <w:t xml:space="preserve">eišnešiotiems </w:t>
      </w:r>
      <w:r w:rsidR="00603319" w:rsidRPr="001B7F9A">
        <w:rPr>
          <w:i/>
          <w:color w:val="auto"/>
          <w:lang w:val="lt-LT"/>
        </w:rPr>
        <w:t xml:space="preserve">naujagimiams </w:t>
      </w:r>
      <w:r w:rsidR="00777F1E" w:rsidRPr="001B7F9A">
        <w:rPr>
          <w:i/>
          <w:color w:val="auto"/>
          <w:lang w:val="lt-LT"/>
        </w:rPr>
        <w:t xml:space="preserve">bei </w:t>
      </w:r>
      <w:r w:rsidR="00B86F0F" w:rsidRPr="001B7F9A">
        <w:rPr>
          <w:i/>
          <w:color w:val="auto"/>
          <w:lang w:val="lt-LT"/>
        </w:rPr>
        <w:t>jaunesniems nei 1</w:t>
      </w:r>
      <w:r w:rsidR="00183127" w:rsidRPr="00734DEF">
        <w:rPr>
          <w:i/>
          <w:color w:val="auto"/>
          <w:lang w:val="lt-LT"/>
        </w:rPr>
        <w:t> </w:t>
      </w:r>
      <w:r w:rsidR="00B86F0F" w:rsidRPr="001B7F9A">
        <w:rPr>
          <w:i/>
          <w:color w:val="auto"/>
          <w:lang w:val="lt-LT"/>
        </w:rPr>
        <w:t xml:space="preserve">mėnesio </w:t>
      </w:r>
      <w:r w:rsidR="00603319" w:rsidRPr="001B7F9A">
        <w:rPr>
          <w:i/>
          <w:color w:val="auto"/>
          <w:lang w:val="lt-LT"/>
        </w:rPr>
        <w:t>kūdikiams</w:t>
      </w:r>
    </w:p>
    <w:p w14:paraId="5E75D455" w14:textId="021F75AB" w:rsidR="003E042E" w:rsidRPr="001B7F9A" w:rsidRDefault="003E042E" w:rsidP="003E042E">
      <w:pPr>
        <w:spacing w:line="240" w:lineRule="auto"/>
        <w:rPr>
          <w:rFonts w:asciiTheme="minorHAnsi" w:eastAsiaTheme="minorHAnsi" w:hAnsiTheme="minorHAnsi"/>
          <w:color w:val="auto"/>
          <w:lang w:val="lt-LT"/>
        </w:rPr>
      </w:pPr>
      <w:proofErr w:type="spellStart"/>
      <w:r w:rsidRPr="001B7F9A">
        <w:rPr>
          <w:color w:val="auto"/>
          <w:lang w:val="lt-LT"/>
        </w:rPr>
        <w:t>Cefazolino</w:t>
      </w:r>
      <w:proofErr w:type="spellEnd"/>
      <w:r w:rsidRPr="001B7F9A">
        <w:rPr>
          <w:color w:val="auto"/>
          <w:lang w:val="lt-LT"/>
        </w:rPr>
        <w:t xml:space="preserve"> saugumas neišnešiotiems naujagimiams </w:t>
      </w:r>
      <w:r w:rsidR="00603319" w:rsidRPr="001B7F9A">
        <w:rPr>
          <w:color w:val="auto"/>
          <w:lang w:val="lt-LT"/>
        </w:rPr>
        <w:t xml:space="preserve">bei jaunesniems nei 1 mėnesio kūdikiams </w:t>
      </w:r>
      <w:r w:rsidRPr="001B7F9A">
        <w:rPr>
          <w:color w:val="auto"/>
          <w:lang w:val="lt-LT"/>
        </w:rPr>
        <w:t xml:space="preserve">neištirtas, todėl </w:t>
      </w:r>
      <w:proofErr w:type="spellStart"/>
      <w:r w:rsidRPr="001B7F9A">
        <w:rPr>
          <w:color w:val="auto"/>
          <w:lang w:val="lt-LT"/>
        </w:rPr>
        <w:t>cefazolinu</w:t>
      </w:r>
      <w:proofErr w:type="spellEnd"/>
      <w:r w:rsidRPr="001B7F9A">
        <w:rPr>
          <w:color w:val="auto"/>
          <w:lang w:val="lt-LT"/>
        </w:rPr>
        <w:t xml:space="preserve"> tokių pacientų gydyti nerekomenduojama. Taip pat žr. 4.4</w:t>
      </w:r>
      <w:r w:rsidR="00183127" w:rsidRPr="00734DEF">
        <w:rPr>
          <w:color w:val="auto"/>
          <w:lang w:val="lt-LT"/>
        </w:rPr>
        <w:t> </w:t>
      </w:r>
      <w:r w:rsidRPr="001B7F9A">
        <w:rPr>
          <w:color w:val="auto"/>
          <w:lang w:val="lt-LT"/>
        </w:rPr>
        <w:t xml:space="preserve">skyrių. </w:t>
      </w:r>
    </w:p>
    <w:p w14:paraId="695FA3DB" w14:textId="77777777" w:rsidR="003E042E" w:rsidRPr="001B7F9A" w:rsidRDefault="003E042E" w:rsidP="003E042E">
      <w:pPr>
        <w:spacing w:line="240" w:lineRule="auto"/>
        <w:rPr>
          <w:b/>
          <w:color w:val="auto"/>
          <w:lang w:val="lt-LT"/>
        </w:rPr>
      </w:pPr>
    </w:p>
    <w:p w14:paraId="151E06BE" w14:textId="77777777" w:rsidR="003E042E" w:rsidRPr="001B7F9A" w:rsidRDefault="003E042E" w:rsidP="003E042E">
      <w:pPr>
        <w:spacing w:line="240" w:lineRule="auto"/>
        <w:rPr>
          <w:rFonts w:asciiTheme="minorHAnsi" w:eastAsiaTheme="minorHAnsi" w:hAnsiTheme="minorHAnsi"/>
          <w:b/>
          <w:color w:val="auto"/>
          <w:lang w:val="lt-LT"/>
        </w:rPr>
      </w:pPr>
      <w:r w:rsidRPr="001B7F9A">
        <w:rPr>
          <w:b/>
          <w:color w:val="auto"/>
          <w:lang w:val="lt-LT"/>
        </w:rPr>
        <w:t>Dozavimo vaikams gairės</w:t>
      </w:r>
    </w:p>
    <w:tbl>
      <w:tblPr>
        <w:tblW w:w="0" w:type="auto"/>
        <w:tblInd w:w="-1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2939"/>
        <w:gridCol w:w="1149"/>
        <w:gridCol w:w="1149"/>
        <w:gridCol w:w="1152"/>
        <w:gridCol w:w="1149"/>
        <w:gridCol w:w="1159"/>
      </w:tblGrid>
      <w:tr w:rsidR="00734DEF" w:rsidRPr="00734DEF" w14:paraId="27C40AD2" w14:textId="77777777" w:rsidTr="001565BC">
        <w:trPr>
          <w:trHeight w:val="102"/>
        </w:trPr>
        <w:tc>
          <w:tcPr>
            <w:tcW w:w="293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4DF139EE" w14:textId="77777777" w:rsidR="003E042E" w:rsidRPr="001B7F9A" w:rsidRDefault="003E042E" w:rsidP="001565BC">
            <w:pPr>
              <w:spacing w:line="240" w:lineRule="auto"/>
              <w:rPr>
                <w:b/>
                <w:color w:val="auto"/>
                <w:shd w:val="clear" w:color="auto" w:fill="FFFFFF"/>
                <w:lang w:val="lt-LT"/>
              </w:rPr>
            </w:pPr>
            <w:r w:rsidRPr="001B7F9A">
              <w:rPr>
                <w:b/>
                <w:color w:val="auto"/>
                <w:shd w:val="clear" w:color="auto" w:fill="FFFFFF"/>
                <w:lang w:val="lt-LT"/>
              </w:rPr>
              <w:t xml:space="preserve">Kūno svoris </w:t>
            </w:r>
          </w:p>
        </w:tc>
        <w:tc>
          <w:tcPr>
            <w:tcW w:w="114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3A4849EF" w14:textId="77777777" w:rsidR="003E042E" w:rsidRPr="001B7F9A" w:rsidRDefault="003E042E" w:rsidP="001565BC">
            <w:pPr>
              <w:spacing w:line="240" w:lineRule="auto"/>
              <w:rPr>
                <w:rFonts w:asciiTheme="minorHAnsi" w:eastAsiaTheme="minorHAnsi" w:hAnsiTheme="minorHAnsi"/>
                <w:color w:val="auto"/>
                <w:shd w:val="clear" w:color="auto" w:fill="FFFFFF"/>
                <w:lang w:val="lt-LT"/>
              </w:rPr>
            </w:pPr>
            <w:r w:rsidRPr="001B7F9A">
              <w:rPr>
                <w:color w:val="auto"/>
                <w:shd w:val="clear" w:color="auto" w:fill="FFFFFF"/>
                <w:lang w:val="lt-LT"/>
              </w:rPr>
              <w:t xml:space="preserve">5 kg </w:t>
            </w:r>
          </w:p>
        </w:tc>
        <w:tc>
          <w:tcPr>
            <w:tcW w:w="114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024933F0" w14:textId="77777777" w:rsidR="003E042E" w:rsidRPr="001B7F9A" w:rsidRDefault="003E042E" w:rsidP="001565BC">
            <w:pPr>
              <w:spacing w:line="240" w:lineRule="auto"/>
              <w:rPr>
                <w:rFonts w:asciiTheme="minorHAnsi" w:eastAsiaTheme="minorHAnsi" w:hAnsiTheme="minorHAnsi"/>
                <w:color w:val="auto"/>
                <w:shd w:val="clear" w:color="auto" w:fill="FFFFFF"/>
                <w:lang w:val="lt-LT"/>
              </w:rPr>
            </w:pPr>
            <w:r w:rsidRPr="001B7F9A">
              <w:rPr>
                <w:color w:val="auto"/>
                <w:shd w:val="clear" w:color="auto" w:fill="FFFFFF"/>
                <w:lang w:val="lt-LT"/>
              </w:rPr>
              <w:t xml:space="preserve">10 kg </w:t>
            </w:r>
          </w:p>
        </w:tc>
        <w:tc>
          <w:tcPr>
            <w:tcW w:w="1152"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4D5A370F" w14:textId="77777777" w:rsidR="003E042E" w:rsidRPr="001B7F9A" w:rsidRDefault="003E042E" w:rsidP="001565BC">
            <w:pPr>
              <w:spacing w:line="240" w:lineRule="auto"/>
              <w:rPr>
                <w:rFonts w:asciiTheme="minorHAnsi" w:eastAsiaTheme="minorHAnsi" w:hAnsiTheme="minorHAnsi"/>
                <w:color w:val="auto"/>
                <w:shd w:val="clear" w:color="auto" w:fill="FFFFFF"/>
                <w:lang w:val="lt-LT"/>
              </w:rPr>
            </w:pPr>
            <w:r w:rsidRPr="001B7F9A">
              <w:rPr>
                <w:color w:val="auto"/>
                <w:shd w:val="clear" w:color="auto" w:fill="FFFFFF"/>
                <w:lang w:val="lt-LT"/>
              </w:rPr>
              <w:t xml:space="preserve">15 kg </w:t>
            </w:r>
          </w:p>
        </w:tc>
        <w:tc>
          <w:tcPr>
            <w:tcW w:w="114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18FF0F20" w14:textId="77777777" w:rsidR="003E042E" w:rsidRPr="001B7F9A" w:rsidRDefault="003E042E" w:rsidP="001565BC">
            <w:pPr>
              <w:spacing w:line="240" w:lineRule="auto"/>
              <w:rPr>
                <w:rFonts w:asciiTheme="minorHAnsi" w:eastAsiaTheme="minorHAnsi" w:hAnsiTheme="minorHAnsi"/>
                <w:color w:val="auto"/>
                <w:shd w:val="clear" w:color="auto" w:fill="FFFFFF"/>
                <w:lang w:val="lt-LT"/>
              </w:rPr>
            </w:pPr>
            <w:r w:rsidRPr="001B7F9A">
              <w:rPr>
                <w:color w:val="auto"/>
                <w:shd w:val="clear" w:color="auto" w:fill="FFFFFF"/>
                <w:lang w:val="lt-LT"/>
              </w:rPr>
              <w:t xml:space="preserve">20 kg </w:t>
            </w:r>
          </w:p>
        </w:tc>
        <w:tc>
          <w:tcPr>
            <w:tcW w:w="115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0BF3EC7C" w14:textId="77777777" w:rsidR="003E042E" w:rsidRPr="001B7F9A" w:rsidRDefault="003E042E" w:rsidP="001565BC">
            <w:pPr>
              <w:spacing w:line="240" w:lineRule="auto"/>
              <w:rPr>
                <w:rFonts w:asciiTheme="minorHAnsi" w:eastAsiaTheme="minorHAnsi" w:hAnsiTheme="minorHAnsi"/>
                <w:color w:val="auto"/>
                <w:shd w:val="clear" w:color="auto" w:fill="FFFFFF"/>
                <w:lang w:val="lt-LT"/>
              </w:rPr>
            </w:pPr>
            <w:r w:rsidRPr="001B7F9A">
              <w:rPr>
                <w:color w:val="auto"/>
                <w:shd w:val="clear" w:color="auto" w:fill="FFFFFF"/>
                <w:lang w:val="lt-LT"/>
              </w:rPr>
              <w:t xml:space="preserve">25 kg </w:t>
            </w:r>
          </w:p>
        </w:tc>
      </w:tr>
      <w:tr w:rsidR="00734DEF" w:rsidRPr="00734DEF" w14:paraId="748EA403" w14:textId="77777777" w:rsidTr="001565BC">
        <w:trPr>
          <w:trHeight w:val="364"/>
        </w:trPr>
        <w:tc>
          <w:tcPr>
            <w:tcW w:w="293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26DFCF7D" w14:textId="0BF1CDC8" w:rsidR="003E042E" w:rsidRPr="001B7F9A" w:rsidRDefault="003E042E" w:rsidP="001565BC">
            <w:pPr>
              <w:spacing w:line="240" w:lineRule="auto"/>
              <w:rPr>
                <w:b/>
                <w:color w:val="auto"/>
                <w:shd w:val="clear" w:color="auto" w:fill="FFFFFF"/>
                <w:lang w:val="lt-LT"/>
              </w:rPr>
            </w:pPr>
            <w:r w:rsidRPr="001B7F9A">
              <w:rPr>
                <w:b/>
                <w:color w:val="auto"/>
                <w:shd w:val="clear" w:color="auto" w:fill="FFFFFF"/>
                <w:lang w:val="lt-LT"/>
              </w:rPr>
              <w:t>Dozė vartojama kas 12 val.</w:t>
            </w:r>
            <w:r w:rsidR="00C53DAE" w:rsidRPr="001B7F9A">
              <w:rPr>
                <w:b/>
                <w:color w:val="auto"/>
                <w:shd w:val="clear" w:color="auto" w:fill="FFFFFF"/>
                <w:lang w:val="lt-LT"/>
              </w:rPr>
              <w:t xml:space="preserve"> </w:t>
            </w:r>
            <w:r w:rsidRPr="001B7F9A">
              <w:rPr>
                <w:b/>
                <w:color w:val="auto"/>
                <w:shd w:val="clear" w:color="auto" w:fill="FFFFFF"/>
                <w:lang w:val="lt-LT"/>
              </w:rPr>
              <w:t>25 mg/kg</w:t>
            </w:r>
            <w:r w:rsidR="00183127" w:rsidRPr="00734DEF">
              <w:rPr>
                <w:b/>
                <w:color w:val="auto"/>
                <w:shd w:val="clear" w:color="auto" w:fill="FFFFFF"/>
                <w:lang w:val="lt-LT"/>
              </w:rPr>
              <w:t> </w:t>
            </w:r>
            <w:r w:rsidRPr="001B7F9A">
              <w:rPr>
                <w:b/>
                <w:color w:val="auto"/>
                <w:shd w:val="clear" w:color="auto" w:fill="FFFFFF"/>
                <w:lang w:val="lt-LT"/>
              </w:rPr>
              <w:t xml:space="preserve">kūno svorio </w:t>
            </w:r>
            <w:r w:rsidR="00C53DAE" w:rsidRPr="001B7F9A">
              <w:rPr>
                <w:b/>
                <w:color w:val="auto"/>
                <w:shd w:val="clear" w:color="auto" w:fill="FFFFFF"/>
                <w:lang w:val="lt-LT"/>
              </w:rPr>
              <w:t>per parą, padalyta į 2 dozes</w:t>
            </w:r>
          </w:p>
        </w:tc>
        <w:tc>
          <w:tcPr>
            <w:tcW w:w="114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7327C6E6" w14:textId="77777777" w:rsidR="003E042E" w:rsidRPr="001B7F9A" w:rsidRDefault="003E042E" w:rsidP="001565BC">
            <w:pPr>
              <w:spacing w:line="240" w:lineRule="auto"/>
              <w:rPr>
                <w:rFonts w:asciiTheme="minorHAnsi" w:eastAsiaTheme="minorHAnsi" w:hAnsiTheme="minorHAnsi"/>
                <w:color w:val="auto"/>
                <w:shd w:val="clear" w:color="auto" w:fill="FFFFFF"/>
                <w:lang w:val="lt-LT"/>
              </w:rPr>
            </w:pPr>
            <w:r w:rsidRPr="001B7F9A">
              <w:rPr>
                <w:color w:val="auto"/>
                <w:shd w:val="clear" w:color="auto" w:fill="FFFFFF"/>
                <w:lang w:val="lt-LT"/>
              </w:rPr>
              <w:t xml:space="preserve">63 mg </w:t>
            </w:r>
          </w:p>
        </w:tc>
        <w:tc>
          <w:tcPr>
            <w:tcW w:w="114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58065340" w14:textId="77777777" w:rsidR="003E042E" w:rsidRPr="001B7F9A" w:rsidRDefault="003E042E" w:rsidP="001565BC">
            <w:pPr>
              <w:spacing w:line="240" w:lineRule="auto"/>
              <w:rPr>
                <w:rFonts w:asciiTheme="minorHAnsi" w:eastAsiaTheme="minorHAnsi" w:hAnsiTheme="minorHAnsi"/>
                <w:color w:val="auto"/>
                <w:shd w:val="clear" w:color="auto" w:fill="FFFFFF"/>
                <w:lang w:val="lt-LT"/>
              </w:rPr>
            </w:pPr>
            <w:r w:rsidRPr="001B7F9A">
              <w:rPr>
                <w:color w:val="auto"/>
                <w:shd w:val="clear" w:color="auto" w:fill="FFFFFF"/>
                <w:lang w:val="lt-LT"/>
              </w:rPr>
              <w:t xml:space="preserve">125 mg </w:t>
            </w:r>
          </w:p>
        </w:tc>
        <w:tc>
          <w:tcPr>
            <w:tcW w:w="1152"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05B49519" w14:textId="77777777" w:rsidR="003E042E" w:rsidRPr="001B7F9A" w:rsidRDefault="003E042E" w:rsidP="001565BC">
            <w:pPr>
              <w:spacing w:line="240" w:lineRule="auto"/>
              <w:rPr>
                <w:rFonts w:asciiTheme="minorHAnsi" w:eastAsiaTheme="minorHAnsi" w:hAnsiTheme="minorHAnsi"/>
                <w:color w:val="auto"/>
                <w:shd w:val="clear" w:color="auto" w:fill="FFFFFF"/>
                <w:lang w:val="lt-LT"/>
              </w:rPr>
            </w:pPr>
            <w:r w:rsidRPr="001B7F9A">
              <w:rPr>
                <w:color w:val="auto"/>
                <w:shd w:val="clear" w:color="auto" w:fill="FFFFFF"/>
                <w:lang w:val="lt-LT"/>
              </w:rPr>
              <w:t xml:space="preserve">188 mg </w:t>
            </w:r>
          </w:p>
        </w:tc>
        <w:tc>
          <w:tcPr>
            <w:tcW w:w="114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7BC88132" w14:textId="77777777" w:rsidR="003E042E" w:rsidRPr="001B7F9A" w:rsidRDefault="003E042E" w:rsidP="001565BC">
            <w:pPr>
              <w:spacing w:line="240" w:lineRule="auto"/>
              <w:rPr>
                <w:rFonts w:asciiTheme="minorHAnsi" w:eastAsiaTheme="minorHAnsi" w:hAnsiTheme="minorHAnsi"/>
                <w:color w:val="auto"/>
                <w:shd w:val="clear" w:color="auto" w:fill="FFFFFF"/>
                <w:lang w:val="lt-LT"/>
              </w:rPr>
            </w:pPr>
            <w:r w:rsidRPr="001B7F9A">
              <w:rPr>
                <w:color w:val="auto"/>
                <w:shd w:val="clear" w:color="auto" w:fill="FFFFFF"/>
                <w:lang w:val="lt-LT"/>
              </w:rPr>
              <w:t xml:space="preserve">250 mg </w:t>
            </w:r>
          </w:p>
        </w:tc>
        <w:tc>
          <w:tcPr>
            <w:tcW w:w="115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5611664E" w14:textId="77777777" w:rsidR="003E042E" w:rsidRPr="001B7F9A" w:rsidRDefault="003E042E" w:rsidP="001565BC">
            <w:pPr>
              <w:spacing w:line="240" w:lineRule="auto"/>
              <w:rPr>
                <w:rFonts w:asciiTheme="minorHAnsi" w:eastAsiaTheme="minorHAnsi" w:hAnsiTheme="minorHAnsi"/>
                <w:color w:val="auto"/>
                <w:shd w:val="clear" w:color="auto" w:fill="FFFFFF"/>
                <w:lang w:val="lt-LT"/>
              </w:rPr>
            </w:pPr>
            <w:r w:rsidRPr="001B7F9A">
              <w:rPr>
                <w:color w:val="auto"/>
                <w:shd w:val="clear" w:color="auto" w:fill="FFFFFF"/>
                <w:lang w:val="lt-LT"/>
              </w:rPr>
              <w:t xml:space="preserve">313 mg </w:t>
            </w:r>
          </w:p>
        </w:tc>
      </w:tr>
      <w:tr w:rsidR="00734DEF" w:rsidRPr="00734DEF" w14:paraId="09C545F4" w14:textId="77777777" w:rsidTr="001565BC">
        <w:trPr>
          <w:trHeight w:val="365"/>
        </w:trPr>
        <w:tc>
          <w:tcPr>
            <w:tcW w:w="293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1F36F397" w14:textId="56702F06" w:rsidR="003E042E" w:rsidRPr="001B7F9A" w:rsidRDefault="003E042E" w:rsidP="001565BC">
            <w:pPr>
              <w:spacing w:line="240" w:lineRule="auto"/>
              <w:rPr>
                <w:b/>
                <w:color w:val="auto"/>
                <w:shd w:val="clear" w:color="auto" w:fill="FFFFFF"/>
                <w:lang w:val="lt-LT"/>
              </w:rPr>
            </w:pPr>
            <w:r w:rsidRPr="001B7F9A">
              <w:rPr>
                <w:b/>
                <w:color w:val="auto"/>
                <w:shd w:val="clear" w:color="auto" w:fill="FFFFFF"/>
                <w:lang w:val="lt-LT"/>
              </w:rPr>
              <w:t>Dozė vartojama kas 8 val.</w:t>
            </w:r>
            <w:r w:rsidR="00992B5E" w:rsidRPr="001B7F9A">
              <w:rPr>
                <w:b/>
                <w:color w:val="auto"/>
                <w:shd w:val="clear" w:color="auto" w:fill="FFFFFF"/>
                <w:lang w:val="lt-LT"/>
              </w:rPr>
              <w:t xml:space="preserve"> </w:t>
            </w:r>
            <w:r w:rsidRPr="001B7F9A">
              <w:rPr>
                <w:b/>
                <w:color w:val="auto"/>
                <w:shd w:val="clear" w:color="auto" w:fill="FFFFFF"/>
                <w:lang w:val="lt-LT"/>
              </w:rPr>
              <w:t>25 mg/kg kūno svorio</w:t>
            </w:r>
            <w:r w:rsidR="00992B5E" w:rsidRPr="001B7F9A">
              <w:rPr>
                <w:b/>
                <w:color w:val="auto"/>
                <w:shd w:val="clear" w:color="auto" w:fill="FFFFFF"/>
                <w:lang w:val="lt-LT"/>
              </w:rPr>
              <w:t xml:space="preserve"> per parą, padalyta į 3</w:t>
            </w:r>
            <w:r w:rsidR="00183127" w:rsidRPr="00734DEF">
              <w:rPr>
                <w:b/>
                <w:color w:val="auto"/>
                <w:shd w:val="clear" w:color="auto" w:fill="FFFFFF"/>
                <w:lang w:val="lt-LT"/>
              </w:rPr>
              <w:t> </w:t>
            </w:r>
            <w:r w:rsidR="00992B5E" w:rsidRPr="001B7F9A">
              <w:rPr>
                <w:b/>
                <w:color w:val="auto"/>
                <w:shd w:val="clear" w:color="auto" w:fill="FFFFFF"/>
                <w:lang w:val="lt-LT"/>
              </w:rPr>
              <w:t>dozes</w:t>
            </w:r>
          </w:p>
        </w:tc>
        <w:tc>
          <w:tcPr>
            <w:tcW w:w="114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1A2B9BEF" w14:textId="77777777" w:rsidR="003E042E" w:rsidRPr="001B7F9A" w:rsidRDefault="003E042E" w:rsidP="001565BC">
            <w:pPr>
              <w:spacing w:line="240" w:lineRule="auto"/>
              <w:rPr>
                <w:rFonts w:asciiTheme="minorHAnsi" w:eastAsiaTheme="minorHAnsi" w:hAnsiTheme="minorHAnsi"/>
                <w:color w:val="auto"/>
                <w:shd w:val="clear" w:color="auto" w:fill="FFFFFF"/>
                <w:lang w:val="lt-LT"/>
              </w:rPr>
            </w:pPr>
            <w:r w:rsidRPr="001B7F9A">
              <w:rPr>
                <w:color w:val="auto"/>
                <w:shd w:val="clear" w:color="auto" w:fill="FFFFFF"/>
                <w:lang w:val="lt-LT"/>
              </w:rPr>
              <w:t xml:space="preserve">42 mg </w:t>
            </w:r>
          </w:p>
        </w:tc>
        <w:tc>
          <w:tcPr>
            <w:tcW w:w="114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1609DC85" w14:textId="77777777" w:rsidR="003E042E" w:rsidRPr="001B7F9A" w:rsidRDefault="003E042E" w:rsidP="001565BC">
            <w:pPr>
              <w:spacing w:line="240" w:lineRule="auto"/>
              <w:rPr>
                <w:rFonts w:asciiTheme="minorHAnsi" w:eastAsiaTheme="minorHAnsi" w:hAnsiTheme="minorHAnsi"/>
                <w:color w:val="auto"/>
                <w:shd w:val="clear" w:color="auto" w:fill="FFFFFF"/>
                <w:lang w:val="lt-LT"/>
              </w:rPr>
            </w:pPr>
            <w:r w:rsidRPr="001B7F9A">
              <w:rPr>
                <w:color w:val="auto"/>
                <w:shd w:val="clear" w:color="auto" w:fill="FFFFFF"/>
                <w:lang w:val="lt-LT"/>
              </w:rPr>
              <w:t xml:space="preserve">85 mg </w:t>
            </w:r>
          </w:p>
        </w:tc>
        <w:tc>
          <w:tcPr>
            <w:tcW w:w="1152"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135D92BE" w14:textId="77777777" w:rsidR="003E042E" w:rsidRPr="001B7F9A" w:rsidRDefault="003E042E" w:rsidP="001565BC">
            <w:pPr>
              <w:spacing w:line="240" w:lineRule="auto"/>
              <w:rPr>
                <w:rFonts w:asciiTheme="minorHAnsi" w:eastAsiaTheme="minorHAnsi" w:hAnsiTheme="minorHAnsi"/>
                <w:color w:val="auto"/>
                <w:shd w:val="clear" w:color="auto" w:fill="FFFFFF"/>
                <w:lang w:val="lt-LT"/>
              </w:rPr>
            </w:pPr>
            <w:r w:rsidRPr="001B7F9A">
              <w:rPr>
                <w:color w:val="auto"/>
                <w:shd w:val="clear" w:color="auto" w:fill="FFFFFF"/>
                <w:lang w:val="lt-LT"/>
              </w:rPr>
              <w:t xml:space="preserve">125 mg </w:t>
            </w:r>
          </w:p>
        </w:tc>
        <w:tc>
          <w:tcPr>
            <w:tcW w:w="114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07D32DE3" w14:textId="77777777" w:rsidR="003E042E" w:rsidRPr="001B7F9A" w:rsidRDefault="003E042E" w:rsidP="001565BC">
            <w:pPr>
              <w:spacing w:line="240" w:lineRule="auto"/>
              <w:rPr>
                <w:rFonts w:asciiTheme="minorHAnsi" w:eastAsiaTheme="minorHAnsi" w:hAnsiTheme="minorHAnsi"/>
                <w:color w:val="auto"/>
                <w:shd w:val="clear" w:color="auto" w:fill="FFFFFF"/>
                <w:lang w:val="lt-LT"/>
              </w:rPr>
            </w:pPr>
            <w:r w:rsidRPr="001B7F9A">
              <w:rPr>
                <w:color w:val="auto"/>
                <w:shd w:val="clear" w:color="auto" w:fill="FFFFFF"/>
                <w:lang w:val="lt-LT"/>
              </w:rPr>
              <w:t xml:space="preserve">167 mg </w:t>
            </w:r>
          </w:p>
        </w:tc>
        <w:tc>
          <w:tcPr>
            <w:tcW w:w="115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4B940D0B" w14:textId="77777777" w:rsidR="003E042E" w:rsidRPr="001B7F9A" w:rsidRDefault="003E042E" w:rsidP="001565BC">
            <w:pPr>
              <w:spacing w:line="240" w:lineRule="auto"/>
              <w:rPr>
                <w:rFonts w:asciiTheme="minorHAnsi" w:eastAsiaTheme="minorHAnsi" w:hAnsiTheme="minorHAnsi"/>
                <w:color w:val="auto"/>
                <w:shd w:val="clear" w:color="auto" w:fill="FFFFFF"/>
                <w:lang w:val="lt-LT"/>
              </w:rPr>
            </w:pPr>
            <w:r w:rsidRPr="001B7F9A">
              <w:rPr>
                <w:color w:val="auto"/>
                <w:shd w:val="clear" w:color="auto" w:fill="FFFFFF"/>
                <w:lang w:val="lt-LT"/>
              </w:rPr>
              <w:t xml:space="preserve">208 mg </w:t>
            </w:r>
          </w:p>
        </w:tc>
      </w:tr>
      <w:tr w:rsidR="00734DEF" w:rsidRPr="00734DEF" w14:paraId="045F1682" w14:textId="77777777" w:rsidTr="001565BC">
        <w:trPr>
          <w:trHeight w:val="357"/>
        </w:trPr>
        <w:tc>
          <w:tcPr>
            <w:tcW w:w="293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701944C8" w14:textId="3D6A846C" w:rsidR="003E042E" w:rsidRPr="001B7F9A" w:rsidRDefault="003E042E" w:rsidP="001565BC">
            <w:pPr>
              <w:spacing w:line="240" w:lineRule="auto"/>
              <w:rPr>
                <w:b/>
                <w:color w:val="auto"/>
                <w:shd w:val="clear" w:color="auto" w:fill="FFFFFF"/>
                <w:lang w:val="lt-LT"/>
              </w:rPr>
            </w:pPr>
            <w:r w:rsidRPr="001B7F9A">
              <w:rPr>
                <w:b/>
                <w:color w:val="auto"/>
                <w:shd w:val="clear" w:color="auto" w:fill="FFFFFF"/>
                <w:lang w:val="lt-LT"/>
              </w:rPr>
              <w:t>Dozė vartojama kas 6 val.</w:t>
            </w:r>
            <w:r w:rsidR="00B57CB4" w:rsidRPr="001B7F9A">
              <w:rPr>
                <w:b/>
                <w:color w:val="auto"/>
                <w:shd w:val="clear" w:color="auto" w:fill="FFFFFF"/>
                <w:lang w:val="lt-LT"/>
              </w:rPr>
              <w:t xml:space="preserve"> </w:t>
            </w:r>
            <w:r w:rsidRPr="001B7F9A">
              <w:rPr>
                <w:b/>
                <w:color w:val="auto"/>
                <w:shd w:val="clear" w:color="auto" w:fill="FFFFFF"/>
                <w:lang w:val="lt-LT"/>
              </w:rPr>
              <w:t>25 mg/kg kūno svorio</w:t>
            </w:r>
            <w:r w:rsidR="00B57CB4" w:rsidRPr="001B7F9A">
              <w:rPr>
                <w:b/>
                <w:color w:val="auto"/>
                <w:shd w:val="clear" w:color="auto" w:fill="FFFFFF"/>
                <w:lang w:val="lt-LT"/>
              </w:rPr>
              <w:t xml:space="preserve"> per parą</w:t>
            </w:r>
            <w:r w:rsidR="0082009A" w:rsidRPr="001B7F9A">
              <w:rPr>
                <w:b/>
                <w:color w:val="auto"/>
                <w:shd w:val="clear" w:color="auto" w:fill="FFFFFF"/>
                <w:lang w:val="lt-LT"/>
              </w:rPr>
              <w:t xml:space="preserve">, padalyta į </w:t>
            </w:r>
            <w:r w:rsidR="000C005A" w:rsidRPr="001B7F9A">
              <w:rPr>
                <w:b/>
                <w:color w:val="auto"/>
                <w:shd w:val="clear" w:color="auto" w:fill="FFFFFF"/>
                <w:lang w:val="lt-LT"/>
              </w:rPr>
              <w:t>4</w:t>
            </w:r>
            <w:r w:rsidR="00183127" w:rsidRPr="00734DEF">
              <w:rPr>
                <w:b/>
                <w:color w:val="auto"/>
                <w:shd w:val="clear" w:color="auto" w:fill="FFFFFF"/>
                <w:lang w:val="lt-LT"/>
              </w:rPr>
              <w:t> </w:t>
            </w:r>
            <w:r w:rsidR="00185810">
              <w:rPr>
                <w:b/>
                <w:color w:val="auto"/>
                <w:shd w:val="clear" w:color="auto" w:fill="FFFFFF"/>
                <w:lang w:val="lt-LT"/>
              </w:rPr>
              <w:t>d</w:t>
            </w:r>
            <w:r w:rsidR="000C005A" w:rsidRPr="00734DEF">
              <w:rPr>
                <w:b/>
                <w:color w:val="auto"/>
                <w:shd w:val="clear" w:color="auto" w:fill="FFFFFF"/>
                <w:lang w:val="lt-LT"/>
              </w:rPr>
              <w:t>ozes</w:t>
            </w:r>
          </w:p>
        </w:tc>
        <w:tc>
          <w:tcPr>
            <w:tcW w:w="114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14708DC4" w14:textId="77777777" w:rsidR="003E042E" w:rsidRPr="001B7F9A" w:rsidRDefault="003E042E" w:rsidP="001565BC">
            <w:pPr>
              <w:spacing w:line="240" w:lineRule="auto"/>
              <w:rPr>
                <w:rFonts w:asciiTheme="minorHAnsi" w:eastAsiaTheme="minorHAnsi" w:hAnsiTheme="minorHAnsi"/>
                <w:color w:val="auto"/>
                <w:shd w:val="clear" w:color="auto" w:fill="FFFFFF"/>
                <w:lang w:val="lt-LT"/>
              </w:rPr>
            </w:pPr>
            <w:r w:rsidRPr="001B7F9A">
              <w:rPr>
                <w:color w:val="auto"/>
                <w:shd w:val="clear" w:color="auto" w:fill="FFFFFF"/>
                <w:lang w:val="lt-LT"/>
              </w:rPr>
              <w:t xml:space="preserve">31 mg </w:t>
            </w:r>
          </w:p>
        </w:tc>
        <w:tc>
          <w:tcPr>
            <w:tcW w:w="114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3CFB5B44" w14:textId="77777777" w:rsidR="003E042E" w:rsidRPr="001B7F9A" w:rsidRDefault="003E042E" w:rsidP="001565BC">
            <w:pPr>
              <w:spacing w:line="240" w:lineRule="auto"/>
              <w:rPr>
                <w:rFonts w:asciiTheme="minorHAnsi" w:eastAsiaTheme="minorHAnsi" w:hAnsiTheme="minorHAnsi"/>
                <w:color w:val="auto"/>
                <w:shd w:val="clear" w:color="auto" w:fill="FFFFFF"/>
                <w:lang w:val="lt-LT"/>
              </w:rPr>
            </w:pPr>
            <w:r w:rsidRPr="001B7F9A">
              <w:rPr>
                <w:color w:val="auto"/>
                <w:shd w:val="clear" w:color="auto" w:fill="FFFFFF"/>
                <w:lang w:val="lt-LT"/>
              </w:rPr>
              <w:t xml:space="preserve">62 mg </w:t>
            </w:r>
          </w:p>
        </w:tc>
        <w:tc>
          <w:tcPr>
            <w:tcW w:w="1152"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11E908FC" w14:textId="77777777" w:rsidR="003E042E" w:rsidRPr="001B7F9A" w:rsidRDefault="003E042E" w:rsidP="001565BC">
            <w:pPr>
              <w:spacing w:line="240" w:lineRule="auto"/>
              <w:rPr>
                <w:rFonts w:asciiTheme="minorHAnsi" w:eastAsiaTheme="minorHAnsi" w:hAnsiTheme="minorHAnsi"/>
                <w:color w:val="auto"/>
                <w:shd w:val="clear" w:color="auto" w:fill="FFFFFF"/>
                <w:lang w:val="lt-LT"/>
              </w:rPr>
            </w:pPr>
            <w:r w:rsidRPr="001B7F9A">
              <w:rPr>
                <w:color w:val="auto"/>
                <w:shd w:val="clear" w:color="auto" w:fill="FFFFFF"/>
                <w:lang w:val="lt-LT"/>
              </w:rPr>
              <w:t xml:space="preserve">94 mg </w:t>
            </w:r>
          </w:p>
        </w:tc>
        <w:tc>
          <w:tcPr>
            <w:tcW w:w="114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340A77C0" w14:textId="77777777" w:rsidR="003E042E" w:rsidRPr="001B7F9A" w:rsidRDefault="003E042E" w:rsidP="001565BC">
            <w:pPr>
              <w:spacing w:line="240" w:lineRule="auto"/>
              <w:rPr>
                <w:rFonts w:asciiTheme="minorHAnsi" w:eastAsiaTheme="minorHAnsi" w:hAnsiTheme="minorHAnsi"/>
                <w:color w:val="auto"/>
                <w:shd w:val="clear" w:color="auto" w:fill="FFFFFF"/>
                <w:lang w:val="lt-LT"/>
              </w:rPr>
            </w:pPr>
            <w:r w:rsidRPr="001B7F9A">
              <w:rPr>
                <w:color w:val="auto"/>
                <w:shd w:val="clear" w:color="auto" w:fill="FFFFFF"/>
                <w:lang w:val="lt-LT"/>
              </w:rPr>
              <w:t xml:space="preserve">125 mg </w:t>
            </w:r>
          </w:p>
        </w:tc>
        <w:tc>
          <w:tcPr>
            <w:tcW w:w="115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10A0D02D" w14:textId="77777777" w:rsidR="003E042E" w:rsidRPr="001B7F9A" w:rsidRDefault="003E042E" w:rsidP="001565BC">
            <w:pPr>
              <w:spacing w:line="240" w:lineRule="auto"/>
              <w:rPr>
                <w:rFonts w:asciiTheme="minorHAnsi" w:eastAsiaTheme="minorHAnsi" w:hAnsiTheme="minorHAnsi"/>
                <w:color w:val="auto"/>
                <w:shd w:val="clear" w:color="auto" w:fill="FFFFFF"/>
                <w:lang w:val="lt-LT"/>
              </w:rPr>
            </w:pPr>
            <w:r w:rsidRPr="001B7F9A">
              <w:rPr>
                <w:color w:val="auto"/>
                <w:shd w:val="clear" w:color="auto" w:fill="FFFFFF"/>
                <w:lang w:val="lt-LT"/>
              </w:rPr>
              <w:t xml:space="preserve">156 mg </w:t>
            </w:r>
          </w:p>
        </w:tc>
      </w:tr>
      <w:tr w:rsidR="00734DEF" w:rsidRPr="00734DEF" w14:paraId="28B79F3C" w14:textId="77777777" w:rsidTr="001565BC">
        <w:trPr>
          <w:trHeight w:val="365"/>
        </w:trPr>
        <w:tc>
          <w:tcPr>
            <w:tcW w:w="293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4EEF29A1" w14:textId="3A66FB47" w:rsidR="003E042E" w:rsidRPr="001B7F9A" w:rsidRDefault="003E042E" w:rsidP="001565BC">
            <w:pPr>
              <w:spacing w:line="240" w:lineRule="auto"/>
              <w:rPr>
                <w:b/>
                <w:color w:val="auto"/>
                <w:shd w:val="clear" w:color="auto" w:fill="FFFFFF"/>
                <w:lang w:val="lt-LT"/>
              </w:rPr>
            </w:pPr>
            <w:r w:rsidRPr="001B7F9A">
              <w:rPr>
                <w:b/>
                <w:color w:val="auto"/>
                <w:shd w:val="clear" w:color="auto" w:fill="FFFFFF"/>
                <w:lang w:val="lt-LT"/>
              </w:rPr>
              <w:t>Dozė vartojama kas 12 val.</w:t>
            </w:r>
            <w:r w:rsidR="000C005A" w:rsidRPr="001B7F9A">
              <w:rPr>
                <w:b/>
                <w:color w:val="auto"/>
                <w:shd w:val="clear" w:color="auto" w:fill="FFFFFF"/>
                <w:lang w:val="lt-LT"/>
              </w:rPr>
              <w:t xml:space="preserve"> </w:t>
            </w:r>
            <w:r w:rsidRPr="001B7F9A">
              <w:rPr>
                <w:b/>
                <w:color w:val="auto"/>
                <w:shd w:val="clear" w:color="auto" w:fill="FFFFFF"/>
                <w:lang w:val="lt-LT"/>
              </w:rPr>
              <w:t>50 mg/kg kūno svorio</w:t>
            </w:r>
            <w:r w:rsidR="000C005A" w:rsidRPr="001B7F9A">
              <w:rPr>
                <w:b/>
                <w:color w:val="auto"/>
                <w:shd w:val="clear" w:color="auto" w:fill="FFFFFF"/>
                <w:lang w:val="lt-LT"/>
              </w:rPr>
              <w:t xml:space="preserve"> per parą, padalyta į</w:t>
            </w:r>
            <w:r w:rsidR="002B1526" w:rsidRPr="001B7F9A">
              <w:rPr>
                <w:b/>
                <w:color w:val="auto"/>
                <w:shd w:val="clear" w:color="auto" w:fill="FFFFFF"/>
                <w:lang w:val="lt-LT"/>
              </w:rPr>
              <w:t xml:space="preserve"> 2</w:t>
            </w:r>
            <w:r w:rsidR="00183127" w:rsidRPr="00734DEF">
              <w:rPr>
                <w:b/>
                <w:color w:val="auto"/>
                <w:shd w:val="clear" w:color="auto" w:fill="FFFFFF"/>
                <w:lang w:val="lt-LT"/>
              </w:rPr>
              <w:t> </w:t>
            </w:r>
            <w:r w:rsidR="002B1526" w:rsidRPr="001B7F9A">
              <w:rPr>
                <w:b/>
                <w:color w:val="auto"/>
                <w:shd w:val="clear" w:color="auto" w:fill="FFFFFF"/>
                <w:lang w:val="lt-LT"/>
              </w:rPr>
              <w:t>dozes</w:t>
            </w:r>
          </w:p>
        </w:tc>
        <w:tc>
          <w:tcPr>
            <w:tcW w:w="114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481CEC5D" w14:textId="77777777" w:rsidR="003E042E" w:rsidRPr="001B7F9A" w:rsidRDefault="003E042E" w:rsidP="001565BC">
            <w:pPr>
              <w:spacing w:line="240" w:lineRule="auto"/>
              <w:rPr>
                <w:rFonts w:asciiTheme="minorHAnsi" w:eastAsiaTheme="minorHAnsi" w:hAnsiTheme="minorHAnsi"/>
                <w:color w:val="auto"/>
                <w:shd w:val="clear" w:color="auto" w:fill="FFFFFF"/>
                <w:lang w:val="lt-LT"/>
              </w:rPr>
            </w:pPr>
            <w:r w:rsidRPr="001B7F9A">
              <w:rPr>
                <w:color w:val="auto"/>
                <w:shd w:val="clear" w:color="auto" w:fill="FFFFFF"/>
                <w:lang w:val="lt-LT"/>
              </w:rPr>
              <w:t xml:space="preserve">125 mg </w:t>
            </w:r>
          </w:p>
        </w:tc>
        <w:tc>
          <w:tcPr>
            <w:tcW w:w="114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18A494B0" w14:textId="77777777" w:rsidR="003E042E" w:rsidRPr="001B7F9A" w:rsidRDefault="003E042E" w:rsidP="001565BC">
            <w:pPr>
              <w:spacing w:line="240" w:lineRule="auto"/>
              <w:rPr>
                <w:rFonts w:asciiTheme="minorHAnsi" w:eastAsiaTheme="minorHAnsi" w:hAnsiTheme="minorHAnsi"/>
                <w:color w:val="auto"/>
                <w:shd w:val="clear" w:color="auto" w:fill="FFFFFF"/>
                <w:lang w:val="lt-LT"/>
              </w:rPr>
            </w:pPr>
            <w:r w:rsidRPr="001B7F9A">
              <w:rPr>
                <w:color w:val="auto"/>
                <w:shd w:val="clear" w:color="auto" w:fill="FFFFFF"/>
                <w:lang w:val="lt-LT"/>
              </w:rPr>
              <w:t xml:space="preserve">250 mg </w:t>
            </w:r>
          </w:p>
        </w:tc>
        <w:tc>
          <w:tcPr>
            <w:tcW w:w="1152"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7CE8E2CD" w14:textId="77777777" w:rsidR="003E042E" w:rsidRPr="001B7F9A" w:rsidRDefault="003E042E" w:rsidP="001565BC">
            <w:pPr>
              <w:spacing w:line="240" w:lineRule="auto"/>
              <w:rPr>
                <w:rFonts w:asciiTheme="minorHAnsi" w:eastAsiaTheme="minorHAnsi" w:hAnsiTheme="minorHAnsi"/>
                <w:color w:val="auto"/>
                <w:shd w:val="clear" w:color="auto" w:fill="FFFFFF"/>
                <w:lang w:val="lt-LT"/>
              </w:rPr>
            </w:pPr>
            <w:r w:rsidRPr="001B7F9A">
              <w:rPr>
                <w:color w:val="auto"/>
                <w:shd w:val="clear" w:color="auto" w:fill="FFFFFF"/>
                <w:lang w:val="lt-LT"/>
              </w:rPr>
              <w:t xml:space="preserve">375 mg </w:t>
            </w:r>
          </w:p>
        </w:tc>
        <w:tc>
          <w:tcPr>
            <w:tcW w:w="114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0D51BB87" w14:textId="77777777" w:rsidR="003E042E" w:rsidRPr="001B7F9A" w:rsidRDefault="003E042E" w:rsidP="001565BC">
            <w:pPr>
              <w:spacing w:line="240" w:lineRule="auto"/>
              <w:rPr>
                <w:rFonts w:asciiTheme="minorHAnsi" w:eastAsiaTheme="minorHAnsi" w:hAnsiTheme="minorHAnsi"/>
                <w:color w:val="auto"/>
                <w:shd w:val="clear" w:color="auto" w:fill="FFFFFF"/>
                <w:lang w:val="lt-LT"/>
              </w:rPr>
            </w:pPr>
            <w:r w:rsidRPr="001B7F9A">
              <w:rPr>
                <w:color w:val="auto"/>
                <w:shd w:val="clear" w:color="auto" w:fill="FFFFFF"/>
                <w:lang w:val="lt-LT"/>
              </w:rPr>
              <w:t xml:space="preserve">500 mg </w:t>
            </w:r>
          </w:p>
        </w:tc>
        <w:tc>
          <w:tcPr>
            <w:tcW w:w="115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1393D0A2" w14:textId="77777777" w:rsidR="003E042E" w:rsidRPr="001B7F9A" w:rsidRDefault="003E042E" w:rsidP="001565BC">
            <w:pPr>
              <w:spacing w:line="240" w:lineRule="auto"/>
              <w:rPr>
                <w:rFonts w:asciiTheme="minorHAnsi" w:eastAsiaTheme="minorHAnsi" w:hAnsiTheme="minorHAnsi"/>
                <w:color w:val="auto"/>
                <w:shd w:val="clear" w:color="auto" w:fill="FFFFFF"/>
                <w:lang w:val="lt-LT"/>
              </w:rPr>
            </w:pPr>
            <w:r w:rsidRPr="001B7F9A">
              <w:rPr>
                <w:color w:val="auto"/>
                <w:shd w:val="clear" w:color="auto" w:fill="FFFFFF"/>
                <w:lang w:val="lt-LT"/>
              </w:rPr>
              <w:t xml:space="preserve">625 mg </w:t>
            </w:r>
          </w:p>
        </w:tc>
      </w:tr>
      <w:tr w:rsidR="00734DEF" w:rsidRPr="00734DEF" w14:paraId="40C3E7D8" w14:textId="77777777" w:rsidTr="001565BC">
        <w:trPr>
          <w:trHeight w:val="364"/>
        </w:trPr>
        <w:tc>
          <w:tcPr>
            <w:tcW w:w="293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2764861B" w14:textId="6D47A4C4" w:rsidR="003E042E" w:rsidRPr="001B7F9A" w:rsidRDefault="003E042E" w:rsidP="001565BC">
            <w:pPr>
              <w:spacing w:line="240" w:lineRule="auto"/>
              <w:rPr>
                <w:b/>
                <w:color w:val="auto"/>
                <w:shd w:val="clear" w:color="auto" w:fill="FFFFFF"/>
                <w:lang w:val="lt-LT"/>
              </w:rPr>
            </w:pPr>
            <w:r w:rsidRPr="001B7F9A">
              <w:rPr>
                <w:b/>
                <w:color w:val="auto"/>
                <w:shd w:val="clear" w:color="auto" w:fill="FFFFFF"/>
                <w:lang w:val="lt-LT"/>
              </w:rPr>
              <w:t>Dozė vartojama kas 8 val.</w:t>
            </w:r>
            <w:r w:rsidR="002B1526" w:rsidRPr="001B7F9A">
              <w:rPr>
                <w:b/>
                <w:color w:val="auto"/>
                <w:shd w:val="clear" w:color="auto" w:fill="FFFFFF"/>
                <w:lang w:val="lt-LT"/>
              </w:rPr>
              <w:t xml:space="preserve"> </w:t>
            </w:r>
            <w:r w:rsidRPr="001B7F9A">
              <w:rPr>
                <w:b/>
                <w:color w:val="auto"/>
                <w:shd w:val="clear" w:color="auto" w:fill="FFFFFF"/>
                <w:lang w:val="lt-LT"/>
              </w:rPr>
              <w:t>50 mg/kg kūno svorio</w:t>
            </w:r>
            <w:r w:rsidR="002B1526" w:rsidRPr="001B7F9A">
              <w:rPr>
                <w:b/>
                <w:color w:val="auto"/>
                <w:shd w:val="clear" w:color="auto" w:fill="FFFFFF"/>
                <w:lang w:val="lt-LT"/>
              </w:rPr>
              <w:t xml:space="preserve"> per parą, padalytą į 3 dozes</w:t>
            </w:r>
          </w:p>
        </w:tc>
        <w:tc>
          <w:tcPr>
            <w:tcW w:w="114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56799452" w14:textId="77777777" w:rsidR="003E042E" w:rsidRPr="001B7F9A" w:rsidRDefault="003E042E" w:rsidP="001565BC">
            <w:pPr>
              <w:spacing w:line="240" w:lineRule="auto"/>
              <w:rPr>
                <w:rFonts w:asciiTheme="minorHAnsi" w:eastAsiaTheme="minorHAnsi" w:hAnsiTheme="minorHAnsi"/>
                <w:color w:val="auto"/>
                <w:shd w:val="clear" w:color="auto" w:fill="FFFFFF"/>
                <w:lang w:val="lt-LT"/>
              </w:rPr>
            </w:pPr>
            <w:r w:rsidRPr="001B7F9A">
              <w:rPr>
                <w:color w:val="auto"/>
                <w:shd w:val="clear" w:color="auto" w:fill="FFFFFF"/>
                <w:lang w:val="lt-LT"/>
              </w:rPr>
              <w:t xml:space="preserve">83 mg </w:t>
            </w:r>
          </w:p>
        </w:tc>
        <w:tc>
          <w:tcPr>
            <w:tcW w:w="114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113BF7D1" w14:textId="77777777" w:rsidR="003E042E" w:rsidRPr="001B7F9A" w:rsidRDefault="003E042E" w:rsidP="001565BC">
            <w:pPr>
              <w:spacing w:line="240" w:lineRule="auto"/>
              <w:rPr>
                <w:rFonts w:asciiTheme="minorHAnsi" w:eastAsiaTheme="minorHAnsi" w:hAnsiTheme="minorHAnsi"/>
                <w:color w:val="auto"/>
                <w:shd w:val="clear" w:color="auto" w:fill="FFFFFF"/>
                <w:lang w:val="lt-LT"/>
              </w:rPr>
            </w:pPr>
            <w:r w:rsidRPr="001B7F9A">
              <w:rPr>
                <w:color w:val="auto"/>
                <w:shd w:val="clear" w:color="auto" w:fill="FFFFFF"/>
                <w:lang w:val="lt-LT"/>
              </w:rPr>
              <w:t xml:space="preserve">166 mg </w:t>
            </w:r>
          </w:p>
        </w:tc>
        <w:tc>
          <w:tcPr>
            <w:tcW w:w="1152"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449EC13A" w14:textId="77777777" w:rsidR="003E042E" w:rsidRPr="001B7F9A" w:rsidRDefault="003E042E" w:rsidP="001565BC">
            <w:pPr>
              <w:spacing w:line="240" w:lineRule="auto"/>
              <w:rPr>
                <w:rFonts w:asciiTheme="minorHAnsi" w:eastAsiaTheme="minorHAnsi" w:hAnsiTheme="minorHAnsi"/>
                <w:color w:val="auto"/>
                <w:shd w:val="clear" w:color="auto" w:fill="FFFFFF"/>
                <w:lang w:val="lt-LT"/>
              </w:rPr>
            </w:pPr>
            <w:r w:rsidRPr="001B7F9A">
              <w:rPr>
                <w:color w:val="auto"/>
                <w:shd w:val="clear" w:color="auto" w:fill="FFFFFF"/>
                <w:lang w:val="lt-LT"/>
              </w:rPr>
              <w:t xml:space="preserve">250 mg </w:t>
            </w:r>
          </w:p>
        </w:tc>
        <w:tc>
          <w:tcPr>
            <w:tcW w:w="114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19679FAB" w14:textId="77777777" w:rsidR="003E042E" w:rsidRPr="001B7F9A" w:rsidRDefault="003E042E" w:rsidP="001565BC">
            <w:pPr>
              <w:spacing w:line="240" w:lineRule="auto"/>
              <w:rPr>
                <w:rFonts w:asciiTheme="minorHAnsi" w:eastAsiaTheme="minorHAnsi" w:hAnsiTheme="minorHAnsi"/>
                <w:color w:val="auto"/>
                <w:shd w:val="clear" w:color="auto" w:fill="FFFFFF"/>
                <w:lang w:val="lt-LT"/>
              </w:rPr>
            </w:pPr>
            <w:r w:rsidRPr="001B7F9A">
              <w:rPr>
                <w:color w:val="auto"/>
                <w:shd w:val="clear" w:color="auto" w:fill="FFFFFF"/>
                <w:lang w:val="lt-LT"/>
              </w:rPr>
              <w:t xml:space="preserve">333 mg </w:t>
            </w:r>
          </w:p>
        </w:tc>
        <w:tc>
          <w:tcPr>
            <w:tcW w:w="115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3765358B" w14:textId="77777777" w:rsidR="003E042E" w:rsidRPr="001B7F9A" w:rsidRDefault="003E042E" w:rsidP="001565BC">
            <w:pPr>
              <w:spacing w:line="240" w:lineRule="auto"/>
              <w:rPr>
                <w:rFonts w:asciiTheme="minorHAnsi" w:eastAsiaTheme="minorHAnsi" w:hAnsiTheme="minorHAnsi"/>
                <w:color w:val="auto"/>
                <w:shd w:val="clear" w:color="auto" w:fill="FFFFFF"/>
                <w:lang w:val="lt-LT"/>
              </w:rPr>
            </w:pPr>
            <w:r w:rsidRPr="001B7F9A">
              <w:rPr>
                <w:color w:val="auto"/>
                <w:shd w:val="clear" w:color="auto" w:fill="FFFFFF"/>
                <w:lang w:val="lt-LT"/>
              </w:rPr>
              <w:t xml:space="preserve">417 mg </w:t>
            </w:r>
          </w:p>
        </w:tc>
      </w:tr>
      <w:tr w:rsidR="00734DEF" w:rsidRPr="00734DEF" w14:paraId="7E2FC995" w14:textId="77777777" w:rsidTr="001565BC">
        <w:trPr>
          <w:trHeight w:val="357"/>
        </w:trPr>
        <w:tc>
          <w:tcPr>
            <w:tcW w:w="293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36A214D9" w14:textId="5031B385" w:rsidR="003E042E" w:rsidRPr="001B7F9A" w:rsidRDefault="003E042E" w:rsidP="001565BC">
            <w:pPr>
              <w:spacing w:line="240" w:lineRule="auto"/>
              <w:rPr>
                <w:b/>
                <w:color w:val="auto"/>
                <w:shd w:val="clear" w:color="auto" w:fill="FFFFFF"/>
                <w:lang w:val="lt-LT"/>
              </w:rPr>
            </w:pPr>
            <w:r w:rsidRPr="001B7F9A">
              <w:rPr>
                <w:b/>
                <w:color w:val="auto"/>
                <w:shd w:val="clear" w:color="auto" w:fill="FFFFFF"/>
                <w:lang w:val="lt-LT"/>
              </w:rPr>
              <w:t>Dozė vartojama kas 6 val.</w:t>
            </w:r>
            <w:r w:rsidR="002B1526" w:rsidRPr="001B7F9A">
              <w:rPr>
                <w:b/>
                <w:color w:val="auto"/>
                <w:shd w:val="clear" w:color="auto" w:fill="FFFFFF"/>
                <w:lang w:val="lt-LT"/>
              </w:rPr>
              <w:t xml:space="preserve"> </w:t>
            </w:r>
            <w:r w:rsidRPr="001B7F9A">
              <w:rPr>
                <w:b/>
                <w:color w:val="auto"/>
                <w:shd w:val="clear" w:color="auto" w:fill="FFFFFF"/>
                <w:lang w:val="lt-LT"/>
              </w:rPr>
              <w:t>50 mg/kg kūno svorio</w:t>
            </w:r>
            <w:r w:rsidR="002B1526" w:rsidRPr="001B7F9A">
              <w:rPr>
                <w:b/>
                <w:color w:val="auto"/>
                <w:shd w:val="clear" w:color="auto" w:fill="FFFFFF"/>
                <w:lang w:val="lt-LT"/>
              </w:rPr>
              <w:t xml:space="preserve"> per parą, padalyta į </w:t>
            </w:r>
            <w:r w:rsidR="0040749B" w:rsidRPr="001B7F9A">
              <w:rPr>
                <w:b/>
                <w:color w:val="auto"/>
                <w:shd w:val="clear" w:color="auto" w:fill="FFFFFF"/>
                <w:lang w:val="lt-LT"/>
              </w:rPr>
              <w:t>4 dozes</w:t>
            </w:r>
          </w:p>
        </w:tc>
        <w:tc>
          <w:tcPr>
            <w:tcW w:w="114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03069856" w14:textId="77777777" w:rsidR="003E042E" w:rsidRPr="001B7F9A" w:rsidRDefault="003E042E" w:rsidP="001565BC">
            <w:pPr>
              <w:spacing w:line="240" w:lineRule="auto"/>
              <w:rPr>
                <w:rFonts w:asciiTheme="minorHAnsi" w:eastAsiaTheme="minorHAnsi" w:hAnsiTheme="minorHAnsi"/>
                <w:color w:val="auto"/>
                <w:shd w:val="clear" w:color="auto" w:fill="FFFFFF"/>
                <w:lang w:val="lt-LT"/>
              </w:rPr>
            </w:pPr>
            <w:r w:rsidRPr="001B7F9A">
              <w:rPr>
                <w:color w:val="auto"/>
                <w:shd w:val="clear" w:color="auto" w:fill="FFFFFF"/>
                <w:lang w:val="lt-LT"/>
              </w:rPr>
              <w:t xml:space="preserve">63 mg </w:t>
            </w:r>
          </w:p>
        </w:tc>
        <w:tc>
          <w:tcPr>
            <w:tcW w:w="114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2F0EC401" w14:textId="77777777" w:rsidR="003E042E" w:rsidRPr="001B7F9A" w:rsidRDefault="003E042E" w:rsidP="001565BC">
            <w:pPr>
              <w:spacing w:line="240" w:lineRule="auto"/>
              <w:rPr>
                <w:rFonts w:asciiTheme="minorHAnsi" w:eastAsiaTheme="minorHAnsi" w:hAnsiTheme="minorHAnsi"/>
                <w:color w:val="auto"/>
                <w:shd w:val="clear" w:color="auto" w:fill="FFFFFF"/>
                <w:lang w:val="lt-LT"/>
              </w:rPr>
            </w:pPr>
            <w:r w:rsidRPr="001B7F9A">
              <w:rPr>
                <w:color w:val="auto"/>
                <w:shd w:val="clear" w:color="auto" w:fill="FFFFFF"/>
                <w:lang w:val="lt-LT"/>
              </w:rPr>
              <w:t xml:space="preserve">125 mg </w:t>
            </w:r>
          </w:p>
        </w:tc>
        <w:tc>
          <w:tcPr>
            <w:tcW w:w="1152"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64822D02" w14:textId="77777777" w:rsidR="003E042E" w:rsidRPr="001B7F9A" w:rsidRDefault="003E042E" w:rsidP="001565BC">
            <w:pPr>
              <w:spacing w:line="240" w:lineRule="auto"/>
              <w:rPr>
                <w:rFonts w:asciiTheme="minorHAnsi" w:eastAsiaTheme="minorHAnsi" w:hAnsiTheme="minorHAnsi"/>
                <w:color w:val="auto"/>
                <w:shd w:val="clear" w:color="auto" w:fill="FFFFFF"/>
                <w:lang w:val="lt-LT"/>
              </w:rPr>
            </w:pPr>
            <w:r w:rsidRPr="001B7F9A">
              <w:rPr>
                <w:color w:val="auto"/>
                <w:shd w:val="clear" w:color="auto" w:fill="FFFFFF"/>
                <w:lang w:val="lt-LT"/>
              </w:rPr>
              <w:t xml:space="preserve">188 mg </w:t>
            </w:r>
          </w:p>
        </w:tc>
        <w:tc>
          <w:tcPr>
            <w:tcW w:w="114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7105A3FA" w14:textId="77777777" w:rsidR="003E042E" w:rsidRPr="001B7F9A" w:rsidRDefault="003E042E" w:rsidP="001565BC">
            <w:pPr>
              <w:spacing w:line="240" w:lineRule="auto"/>
              <w:rPr>
                <w:rFonts w:asciiTheme="minorHAnsi" w:eastAsiaTheme="minorHAnsi" w:hAnsiTheme="minorHAnsi"/>
                <w:color w:val="auto"/>
                <w:shd w:val="clear" w:color="auto" w:fill="FFFFFF"/>
                <w:lang w:val="lt-LT"/>
              </w:rPr>
            </w:pPr>
            <w:r w:rsidRPr="001B7F9A">
              <w:rPr>
                <w:color w:val="auto"/>
                <w:shd w:val="clear" w:color="auto" w:fill="FFFFFF"/>
                <w:lang w:val="lt-LT"/>
              </w:rPr>
              <w:t xml:space="preserve">250 mg </w:t>
            </w:r>
          </w:p>
        </w:tc>
        <w:tc>
          <w:tcPr>
            <w:tcW w:w="115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0070B080" w14:textId="77777777" w:rsidR="003E042E" w:rsidRPr="001B7F9A" w:rsidRDefault="003E042E" w:rsidP="001565BC">
            <w:pPr>
              <w:spacing w:line="240" w:lineRule="auto"/>
              <w:rPr>
                <w:rFonts w:asciiTheme="minorHAnsi" w:eastAsiaTheme="minorHAnsi" w:hAnsiTheme="minorHAnsi"/>
                <w:color w:val="auto"/>
                <w:shd w:val="clear" w:color="auto" w:fill="FFFFFF"/>
                <w:lang w:val="lt-LT"/>
              </w:rPr>
            </w:pPr>
            <w:r w:rsidRPr="001B7F9A">
              <w:rPr>
                <w:color w:val="auto"/>
                <w:shd w:val="clear" w:color="auto" w:fill="FFFFFF"/>
                <w:lang w:val="lt-LT"/>
              </w:rPr>
              <w:t xml:space="preserve">313 mg </w:t>
            </w:r>
          </w:p>
        </w:tc>
      </w:tr>
      <w:tr w:rsidR="00734DEF" w:rsidRPr="00734DEF" w14:paraId="36C67D49" w14:textId="77777777" w:rsidTr="001565BC">
        <w:trPr>
          <w:trHeight w:val="364"/>
        </w:trPr>
        <w:tc>
          <w:tcPr>
            <w:tcW w:w="293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0A5543FB" w14:textId="729FCCE0" w:rsidR="003E042E" w:rsidRPr="001B7F9A" w:rsidRDefault="003E042E" w:rsidP="001565BC">
            <w:pPr>
              <w:spacing w:line="240" w:lineRule="auto"/>
              <w:rPr>
                <w:b/>
                <w:color w:val="auto"/>
                <w:shd w:val="clear" w:color="auto" w:fill="FFFFFF"/>
                <w:lang w:val="lt-LT"/>
              </w:rPr>
            </w:pPr>
            <w:r w:rsidRPr="001B7F9A">
              <w:rPr>
                <w:b/>
                <w:color w:val="auto"/>
                <w:shd w:val="clear" w:color="auto" w:fill="FFFFFF"/>
                <w:lang w:val="lt-LT"/>
              </w:rPr>
              <w:t>Dozė vartojama kas 8 val.</w:t>
            </w:r>
            <w:r w:rsidR="0040749B" w:rsidRPr="001B7F9A">
              <w:rPr>
                <w:b/>
                <w:color w:val="auto"/>
                <w:shd w:val="clear" w:color="auto" w:fill="FFFFFF"/>
                <w:lang w:val="lt-LT"/>
              </w:rPr>
              <w:t xml:space="preserve"> </w:t>
            </w:r>
            <w:r w:rsidRPr="001B7F9A">
              <w:rPr>
                <w:b/>
                <w:color w:val="auto"/>
                <w:shd w:val="clear" w:color="auto" w:fill="FFFFFF"/>
                <w:lang w:val="lt-LT"/>
              </w:rPr>
              <w:t>100 mg/kg kūno svorio</w:t>
            </w:r>
            <w:r w:rsidR="0040749B" w:rsidRPr="001B7F9A">
              <w:rPr>
                <w:b/>
                <w:color w:val="auto"/>
                <w:shd w:val="clear" w:color="auto" w:fill="FFFFFF"/>
                <w:lang w:val="lt-LT"/>
              </w:rPr>
              <w:t xml:space="preserve"> per parą, padalyta į 3 dozes</w:t>
            </w:r>
          </w:p>
        </w:tc>
        <w:tc>
          <w:tcPr>
            <w:tcW w:w="114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041DB3F4" w14:textId="77777777" w:rsidR="003E042E" w:rsidRPr="001B7F9A" w:rsidRDefault="003E042E" w:rsidP="001565BC">
            <w:pPr>
              <w:spacing w:line="240" w:lineRule="auto"/>
              <w:rPr>
                <w:rFonts w:asciiTheme="minorHAnsi" w:eastAsiaTheme="minorHAnsi" w:hAnsiTheme="minorHAnsi"/>
                <w:color w:val="auto"/>
                <w:shd w:val="clear" w:color="auto" w:fill="FFFFFF"/>
                <w:lang w:val="lt-LT"/>
              </w:rPr>
            </w:pPr>
            <w:r w:rsidRPr="001B7F9A">
              <w:rPr>
                <w:color w:val="auto"/>
                <w:shd w:val="clear" w:color="auto" w:fill="FFFFFF"/>
                <w:lang w:val="lt-LT"/>
              </w:rPr>
              <w:t xml:space="preserve">167 mg </w:t>
            </w:r>
          </w:p>
        </w:tc>
        <w:tc>
          <w:tcPr>
            <w:tcW w:w="114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028D3ADC" w14:textId="77777777" w:rsidR="003E042E" w:rsidRPr="001B7F9A" w:rsidRDefault="003E042E" w:rsidP="001565BC">
            <w:pPr>
              <w:spacing w:line="240" w:lineRule="auto"/>
              <w:rPr>
                <w:rFonts w:asciiTheme="minorHAnsi" w:eastAsiaTheme="minorHAnsi" w:hAnsiTheme="minorHAnsi"/>
                <w:color w:val="auto"/>
                <w:shd w:val="clear" w:color="auto" w:fill="FFFFFF"/>
                <w:lang w:val="lt-LT"/>
              </w:rPr>
            </w:pPr>
            <w:r w:rsidRPr="001B7F9A">
              <w:rPr>
                <w:color w:val="auto"/>
                <w:shd w:val="clear" w:color="auto" w:fill="FFFFFF"/>
                <w:lang w:val="lt-LT"/>
              </w:rPr>
              <w:t xml:space="preserve">333 mg </w:t>
            </w:r>
          </w:p>
        </w:tc>
        <w:tc>
          <w:tcPr>
            <w:tcW w:w="1152"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7F17CBA1" w14:textId="77777777" w:rsidR="003E042E" w:rsidRPr="001B7F9A" w:rsidRDefault="003E042E" w:rsidP="001565BC">
            <w:pPr>
              <w:spacing w:line="240" w:lineRule="auto"/>
              <w:rPr>
                <w:rFonts w:asciiTheme="minorHAnsi" w:eastAsiaTheme="minorHAnsi" w:hAnsiTheme="minorHAnsi"/>
                <w:color w:val="auto"/>
                <w:shd w:val="clear" w:color="auto" w:fill="FFFFFF"/>
                <w:lang w:val="lt-LT"/>
              </w:rPr>
            </w:pPr>
            <w:r w:rsidRPr="001B7F9A">
              <w:rPr>
                <w:color w:val="auto"/>
                <w:shd w:val="clear" w:color="auto" w:fill="FFFFFF"/>
                <w:lang w:val="lt-LT"/>
              </w:rPr>
              <w:t xml:space="preserve">500 mg </w:t>
            </w:r>
          </w:p>
        </w:tc>
        <w:tc>
          <w:tcPr>
            <w:tcW w:w="114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4EEBEB28" w14:textId="77777777" w:rsidR="003E042E" w:rsidRPr="001B7F9A" w:rsidRDefault="003E042E" w:rsidP="001565BC">
            <w:pPr>
              <w:spacing w:line="240" w:lineRule="auto"/>
              <w:rPr>
                <w:rFonts w:asciiTheme="minorHAnsi" w:eastAsiaTheme="minorHAnsi" w:hAnsiTheme="minorHAnsi"/>
                <w:color w:val="auto"/>
                <w:shd w:val="clear" w:color="auto" w:fill="FFFFFF"/>
                <w:lang w:val="lt-LT"/>
              </w:rPr>
            </w:pPr>
            <w:r w:rsidRPr="001B7F9A">
              <w:rPr>
                <w:color w:val="auto"/>
                <w:shd w:val="clear" w:color="auto" w:fill="FFFFFF"/>
                <w:lang w:val="lt-LT"/>
              </w:rPr>
              <w:t xml:space="preserve">667 mg </w:t>
            </w:r>
          </w:p>
        </w:tc>
        <w:tc>
          <w:tcPr>
            <w:tcW w:w="115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4BA93E43" w14:textId="77777777" w:rsidR="003E042E" w:rsidRPr="001B7F9A" w:rsidRDefault="003E042E" w:rsidP="001565BC">
            <w:pPr>
              <w:spacing w:line="240" w:lineRule="auto"/>
              <w:rPr>
                <w:rFonts w:asciiTheme="minorHAnsi" w:eastAsiaTheme="minorHAnsi" w:hAnsiTheme="minorHAnsi"/>
                <w:color w:val="auto"/>
                <w:shd w:val="clear" w:color="auto" w:fill="FFFFFF"/>
                <w:lang w:val="lt-LT"/>
              </w:rPr>
            </w:pPr>
            <w:r w:rsidRPr="001B7F9A">
              <w:rPr>
                <w:color w:val="auto"/>
                <w:shd w:val="clear" w:color="auto" w:fill="FFFFFF"/>
                <w:lang w:val="lt-LT"/>
              </w:rPr>
              <w:t xml:space="preserve">833 mg </w:t>
            </w:r>
          </w:p>
        </w:tc>
      </w:tr>
      <w:tr w:rsidR="00734DEF" w:rsidRPr="00734DEF" w14:paraId="4C9B3471" w14:textId="77777777" w:rsidTr="001565BC">
        <w:trPr>
          <w:trHeight w:val="365"/>
        </w:trPr>
        <w:tc>
          <w:tcPr>
            <w:tcW w:w="293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77C13767" w14:textId="64D602B4" w:rsidR="003E042E" w:rsidRPr="001B7F9A" w:rsidRDefault="003E042E" w:rsidP="001565BC">
            <w:pPr>
              <w:spacing w:line="240" w:lineRule="auto"/>
              <w:rPr>
                <w:b/>
                <w:color w:val="auto"/>
                <w:shd w:val="clear" w:color="auto" w:fill="FFFFFF"/>
                <w:lang w:val="lt-LT"/>
              </w:rPr>
            </w:pPr>
            <w:r w:rsidRPr="001B7F9A">
              <w:rPr>
                <w:b/>
                <w:color w:val="auto"/>
                <w:shd w:val="clear" w:color="auto" w:fill="FFFFFF"/>
                <w:lang w:val="lt-LT"/>
              </w:rPr>
              <w:t>Dozė vartojama kas 6 val.</w:t>
            </w:r>
            <w:r w:rsidR="005917D5" w:rsidRPr="001B7F9A">
              <w:rPr>
                <w:b/>
                <w:color w:val="auto"/>
                <w:shd w:val="clear" w:color="auto" w:fill="FFFFFF"/>
                <w:lang w:val="lt-LT"/>
              </w:rPr>
              <w:t xml:space="preserve"> </w:t>
            </w:r>
            <w:r w:rsidRPr="001B7F9A">
              <w:rPr>
                <w:b/>
                <w:color w:val="auto"/>
                <w:shd w:val="clear" w:color="auto" w:fill="FFFFFF"/>
                <w:lang w:val="lt-LT"/>
              </w:rPr>
              <w:t>100 mg/kg kūno svorio</w:t>
            </w:r>
            <w:r w:rsidR="005917D5" w:rsidRPr="001B7F9A">
              <w:rPr>
                <w:b/>
                <w:color w:val="auto"/>
                <w:shd w:val="clear" w:color="auto" w:fill="FFFFFF"/>
                <w:lang w:val="lt-LT"/>
              </w:rPr>
              <w:t>, padalyta į 4 dozes</w:t>
            </w:r>
          </w:p>
        </w:tc>
        <w:tc>
          <w:tcPr>
            <w:tcW w:w="114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4A775B1C" w14:textId="77777777" w:rsidR="003E042E" w:rsidRPr="001B7F9A" w:rsidRDefault="003E042E" w:rsidP="001565BC">
            <w:pPr>
              <w:spacing w:line="240" w:lineRule="auto"/>
              <w:rPr>
                <w:rFonts w:asciiTheme="minorHAnsi" w:eastAsiaTheme="minorHAnsi" w:hAnsiTheme="minorHAnsi"/>
                <w:color w:val="auto"/>
                <w:shd w:val="clear" w:color="auto" w:fill="FFFFFF"/>
                <w:lang w:val="lt-LT"/>
              </w:rPr>
            </w:pPr>
            <w:r w:rsidRPr="001B7F9A">
              <w:rPr>
                <w:color w:val="auto"/>
                <w:shd w:val="clear" w:color="auto" w:fill="FFFFFF"/>
                <w:lang w:val="lt-LT"/>
              </w:rPr>
              <w:t xml:space="preserve">125 mg </w:t>
            </w:r>
          </w:p>
        </w:tc>
        <w:tc>
          <w:tcPr>
            <w:tcW w:w="114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5FEF2234" w14:textId="77777777" w:rsidR="003E042E" w:rsidRPr="001B7F9A" w:rsidRDefault="003E042E" w:rsidP="001565BC">
            <w:pPr>
              <w:spacing w:line="240" w:lineRule="auto"/>
              <w:rPr>
                <w:rFonts w:asciiTheme="minorHAnsi" w:eastAsiaTheme="minorHAnsi" w:hAnsiTheme="minorHAnsi"/>
                <w:color w:val="auto"/>
                <w:shd w:val="clear" w:color="auto" w:fill="FFFFFF"/>
                <w:lang w:val="lt-LT"/>
              </w:rPr>
            </w:pPr>
            <w:r w:rsidRPr="001B7F9A">
              <w:rPr>
                <w:color w:val="auto"/>
                <w:shd w:val="clear" w:color="auto" w:fill="FFFFFF"/>
                <w:lang w:val="lt-LT"/>
              </w:rPr>
              <w:t xml:space="preserve">250 mg </w:t>
            </w:r>
          </w:p>
        </w:tc>
        <w:tc>
          <w:tcPr>
            <w:tcW w:w="1152"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74000758" w14:textId="77777777" w:rsidR="003E042E" w:rsidRPr="001B7F9A" w:rsidRDefault="003E042E" w:rsidP="001565BC">
            <w:pPr>
              <w:spacing w:line="240" w:lineRule="auto"/>
              <w:rPr>
                <w:rFonts w:asciiTheme="minorHAnsi" w:eastAsiaTheme="minorHAnsi" w:hAnsiTheme="minorHAnsi"/>
                <w:color w:val="auto"/>
                <w:shd w:val="clear" w:color="auto" w:fill="FFFFFF"/>
                <w:lang w:val="lt-LT"/>
              </w:rPr>
            </w:pPr>
            <w:r w:rsidRPr="001B7F9A">
              <w:rPr>
                <w:color w:val="auto"/>
                <w:shd w:val="clear" w:color="auto" w:fill="FFFFFF"/>
                <w:lang w:val="lt-LT"/>
              </w:rPr>
              <w:t xml:space="preserve">375 mg </w:t>
            </w:r>
          </w:p>
        </w:tc>
        <w:tc>
          <w:tcPr>
            <w:tcW w:w="114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4026AEBC" w14:textId="77777777" w:rsidR="003E042E" w:rsidRPr="001B7F9A" w:rsidRDefault="003E042E" w:rsidP="001565BC">
            <w:pPr>
              <w:spacing w:line="240" w:lineRule="auto"/>
              <w:rPr>
                <w:rFonts w:asciiTheme="minorHAnsi" w:eastAsiaTheme="minorHAnsi" w:hAnsiTheme="minorHAnsi"/>
                <w:color w:val="auto"/>
                <w:shd w:val="clear" w:color="auto" w:fill="FFFFFF"/>
                <w:lang w:val="lt-LT"/>
              </w:rPr>
            </w:pPr>
            <w:r w:rsidRPr="001B7F9A">
              <w:rPr>
                <w:color w:val="auto"/>
                <w:shd w:val="clear" w:color="auto" w:fill="FFFFFF"/>
                <w:lang w:val="lt-LT"/>
              </w:rPr>
              <w:t xml:space="preserve">500 mg </w:t>
            </w:r>
          </w:p>
        </w:tc>
        <w:tc>
          <w:tcPr>
            <w:tcW w:w="115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270A2E33" w14:textId="77777777" w:rsidR="003E042E" w:rsidRPr="001B7F9A" w:rsidRDefault="003E042E" w:rsidP="001565BC">
            <w:pPr>
              <w:spacing w:line="240" w:lineRule="auto"/>
              <w:rPr>
                <w:rFonts w:asciiTheme="minorHAnsi" w:eastAsiaTheme="minorHAnsi" w:hAnsiTheme="minorHAnsi"/>
                <w:color w:val="auto"/>
                <w:shd w:val="clear" w:color="auto" w:fill="FFFFFF"/>
                <w:lang w:val="lt-LT"/>
              </w:rPr>
            </w:pPr>
            <w:r w:rsidRPr="001B7F9A">
              <w:rPr>
                <w:color w:val="auto"/>
                <w:shd w:val="clear" w:color="auto" w:fill="FFFFFF"/>
                <w:lang w:val="lt-LT"/>
              </w:rPr>
              <w:t xml:space="preserve">625 mg </w:t>
            </w:r>
          </w:p>
        </w:tc>
      </w:tr>
    </w:tbl>
    <w:p w14:paraId="7937ABB0" w14:textId="77777777" w:rsidR="003E042E" w:rsidRPr="001B7F9A" w:rsidRDefault="003E042E" w:rsidP="003E042E">
      <w:pPr>
        <w:spacing w:line="240" w:lineRule="auto"/>
        <w:rPr>
          <w:color w:val="auto"/>
          <w:lang w:val="lt-LT"/>
        </w:rPr>
      </w:pPr>
    </w:p>
    <w:p w14:paraId="46083401" w14:textId="04ABE01B" w:rsidR="00B403BE" w:rsidRPr="001B7F9A" w:rsidRDefault="00B403BE" w:rsidP="00B403BE">
      <w:pPr>
        <w:spacing w:line="240" w:lineRule="auto"/>
        <w:rPr>
          <w:rFonts w:asciiTheme="minorHAnsi" w:eastAsiaTheme="minorHAnsi" w:hAnsiTheme="minorHAnsi"/>
          <w:i/>
          <w:color w:val="auto"/>
          <w:u w:val="single"/>
          <w:lang w:val="lt-LT"/>
        </w:rPr>
      </w:pPr>
      <w:r w:rsidRPr="001B7F9A">
        <w:rPr>
          <w:i/>
          <w:color w:val="auto"/>
          <w:u w:val="single"/>
          <w:lang w:val="lt-LT"/>
        </w:rPr>
        <w:t>Vaika</w:t>
      </w:r>
      <w:r w:rsidR="00A624EB" w:rsidRPr="001B7F9A">
        <w:rPr>
          <w:i/>
          <w:color w:val="auto"/>
          <w:u w:val="single"/>
          <w:lang w:val="lt-LT"/>
        </w:rPr>
        <w:t>ms</w:t>
      </w:r>
      <w:r w:rsidRPr="001B7F9A">
        <w:rPr>
          <w:i/>
          <w:color w:val="auto"/>
          <w:u w:val="single"/>
          <w:lang w:val="lt-LT"/>
        </w:rPr>
        <w:t>, kurių inkstų funkcija sutrikusi</w:t>
      </w:r>
    </w:p>
    <w:p w14:paraId="330A176B" w14:textId="77777777" w:rsidR="00B403BE" w:rsidRPr="001B7F9A" w:rsidRDefault="00B403BE" w:rsidP="00B403BE">
      <w:pPr>
        <w:spacing w:line="240" w:lineRule="auto"/>
        <w:rPr>
          <w:rFonts w:asciiTheme="minorHAnsi" w:eastAsiaTheme="minorHAnsi" w:hAnsiTheme="minorHAnsi"/>
          <w:color w:val="auto"/>
          <w:lang w:val="lt-LT"/>
        </w:rPr>
      </w:pPr>
      <w:r w:rsidRPr="001B7F9A">
        <w:rPr>
          <w:color w:val="auto"/>
          <w:lang w:val="lt-LT"/>
        </w:rPr>
        <w:t>Reikia suleisti tinkamą pradinę dozę. Vėlesnes dozes reikia koreguoti atsižvelgiant į inkstų funkcijos sutrikimo laipsnį, infekcinės ligos sunkumą ir patogeno jautrumą.</w:t>
      </w:r>
    </w:p>
    <w:p w14:paraId="6B44B5DE" w14:textId="237A21E6" w:rsidR="00B403BE" w:rsidRPr="001B7F9A" w:rsidRDefault="00555456" w:rsidP="00B403BE">
      <w:pPr>
        <w:spacing w:line="240" w:lineRule="auto"/>
        <w:rPr>
          <w:rFonts w:asciiTheme="minorHAnsi" w:eastAsiaTheme="minorHAnsi" w:hAnsiTheme="minorHAnsi"/>
          <w:color w:val="auto"/>
          <w:lang w:val="lt-LT"/>
        </w:rPr>
      </w:pPr>
      <w:r w:rsidRPr="001B7F9A">
        <w:rPr>
          <w:color w:val="auto"/>
          <w:lang w:val="lt-LT"/>
        </w:rPr>
        <w:t xml:space="preserve">Vaikams, kuriems </w:t>
      </w:r>
      <w:r w:rsidR="00B403BE" w:rsidRPr="001B7F9A">
        <w:rPr>
          <w:color w:val="auto"/>
          <w:lang w:val="lt-LT"/>
        </w:rPr>
        <w:t>yra lengvas inkstų funkcijos sutrikimas (kreatinino klirensas 70</w:t>
      </w:r>
      <w:r w:rsidR="00B403BE" w:rsidRPr="001B7F9A">
        <w:rPr>
          <w:color w:val="auto"/>
          <w:lang w:val="lt-LT"/>
        </w:rPr>
        <w:noBreakHyphen/>
        <w:t xml:space="preserve">40 ml/min.), pakanka vartoti 60 % įprastos paros dozės, kuri padalijama į </w:t>
      </w:r>
      <w:r w:rsidR="002F5A20" w:rsidRPr="001B7F9A">
        <w:rPr>
          <w:color w:val="auto"/>
          <w:lang w:val="lt-LT"/>
        </w:rPr>
        <w:t xml:space="preserve">dvi </w:t>
      </w:r>
      <w:r w:rsidR="00B403BE" w:rsidRPr="001B7F9A">
        <w:rPr>
          <w:color w:val="auto"/>
          <w:lang w:val="lt-LT"/>
        </w:rPr>
        <w:t>lygias d</w:t>
      </w:r>
      <w:r w:rsidR="002F5A20" w:rsidRPr="001B7F9A">
        <w:rPr>
          <w:color w:val="auto"/>
          <w:lang w:val="lt-LT"/>
        </w:rPr>
        <w:t>ozes</w:t>
      </w:r>
      <w:r w:rsidR="00B403BE" w:rsidRPr="001B7F9A">
        <w:rPr>
          <w:color w:val="auto"/>
          <w:lang w:val="lt-LT"/>
        </w:rPr>
        <w:t xml:space="preserve"> ir vartojama kas 12 val.</w:t>
      </w:r>
    </w:p>
    <w:p w14:paraId="4601F298" w14:textId="74330D7E" w:rsidR="00B403BE" w:rsidRPr="001B7F9A" w:rsidRDefault="002F5A20" w:rsidP="00B403BE">
      <w:pPr>
        <w:spacing w:line="240" w:lineRule="auto"/>
        <w:rPr>
          <w:rFonts w:asciiTheme="minorHAnsi" w:eastAsiaTheme="minorHAnsi" w:hAnsiTheme="minorHAnsi"/>
          <w:color w:val="auto"/>
          <w:lang w:val="lt-LT"/>
        </w:rPr>
      </w:pPr>
      <w:r w:rsidRPr="001B7F9A">
        <w:rPr>
          <w:color w:val="auto"/>
          <w:lang w:val="lt-LT"/>
        </w:rPr>
        <w:t xml:space="preserve">Vaikams, kuriems </w:t>
      </w:r>
      <w:r w:rsidR="00B403BE" w:rsidRPr="001B7F9A">
        <w:rPr>
          <w:color w:val="auto"/>
          <w:lang w:val="lt-LT"/>
        </w:rPr>
        <w:t>yra vidutinio sunkumo inkstų funkcijos sutrikimas (kreatinino klirensas 40</w:t>
      </w:r>
      <w:r w:rsidR="00B403BE" w:rsidRPr="001B7F9A">
        <w:rPr>
          <w:color w:val="auto"/>
          <w:lang w:val="lt-LT"/>
        </w:rPr>
        <w:noBreakHyphen/>
        <w:t xml:space="preserve">20 ml/min.), pakanka vartoti 25 % įprastos paros dozės, kuri padalijama į </w:t>
      </w:r>
      <w:r w:rsidR="00E54CFA" w:rsidRPr="001B7F9A">
        <w:rPr>
          <w:color w:val="auto"/>
          <w:lang w:val="lt-LT"/>
        </w:rPr>
        <w:t xml:space="preserve">dvi </w:t>
      </w:r>
      <w:r w:rsidR="00B403BE" w:rsidRPr="001B7F9A">
        <w:rPr>
          <w:color w:val="auto"/>
          <w:lang w:val="lt-LT"/>
        </w:rPr>
        <w:t>lygias d</w:t>
      </w:r>
      <w:r w:rsidR="00E54CFA" w:rsidRPr="001B7F9A">
        <w:rPr>
          <w:color w:val="auto"/>
          <w:lang w:val="lt-LT"/>
        </w:rPr>
        <w:t>ozes</w:t>
      </w:r>
      <w:r w:rsidR="00B403BE" w:rsidRPr="001B7F9A">
        <w:rPr>
          <w:color w:val="auto"/>
          <w:lang w:val="lt-LT"/>
        </w:rPr>
        <w:t xml:space="preserve"> ir vartojama kas 12 val.</w:t>
      </w:r>
    </w:p>
    <w:p w14:paraId="53C48F41" w14:textId="4F01762E" w:rsidR="00B403BE" w:rsidRPr="001B7F9A" w:rsidRDefault="00E54CFA" w:rsidP="00B403BE">
      <w:pPr>
        <w:spacing w:line="240" w:lineRule="auto"/>
        <w:rPr>
          <w:rFonts w:asciiTheme="minorHAnsi" w:eastAsiaTheme="minorHAnsi" w:hAnsiTheme="minorHAnsi"/>
          <w:color w:val="auto"/>
          <w:lang w:val="lt-LT"/>
        </w:rPr>
      </w:pPr>
      <w:r w:rsidRPr="001B7F9A">
        <w:rPr>
          <w:color w:val="auto"/>
          <w:lang w:val="lt-LT"/>
        </w:rPr>
        <w:t xml:space="preserve">Vaikams, kuriems </w:t>
      </w:r>
      <w:r w:rsidR="00B403BE" w:rsidRPr="001B7F9A">
        <w:rPr>
          <w:color w:val="auto"/>
          <w:lang w:val="lt-LT"/>
        </w:rPr>
        <w:t>yra sunkus inkstų funkcijos sutrikimas (kreatinino klirensas 20</w:t>
      </w:r>
      <w:r w:rsidR="00B403BE" w:rsidRPr="001B7F9A">
        <w:rPr>
          <w:color w:val="auto"/>
          <w:lang w:val="lt-LT"/>
        </w:rPr>
        <w:noBreakHyphen/>
        <w:t>5 ml/min.), pakanka vartoti 10 % įprastos paros dozės, kuri vartojama kas 24 val.</w:t>
      </w:r>
    </w:p>
    <w:p w14:paraId="36B888E1" w14:textId="77777777" w:rsidR="00B403BE" w:rsidRPr="001B7F9A" w:rsidRDefault="00B403BE" w:rsidP="00B403BE">
      <w:pPr>
        <w:spacing w:line="240" w:lineRule="auto"/>
        <w:rPr>
          <w:rFonts w:asciiTheme="minorHAnsi" w:eastAsiaTheme="minorHAnsi" w:hAnsiTheme="minorHAnsi"/>
          <w:color w:val="auto"/>
          <w:lang w:val="lt-LT"/>
        </w:rPr>
      </w:pPr>
      <w:r w:rsidRPr="001B7F9A">
        <w:rPr>
          <w:color w:val="auto"/>
          <w:lang w:val="lt-LT"/>
        </w:rPr>
        <w:t>Visi šie nurodymai taikytini po to, kai pavartojama pradinė dozė. Taip pat žr. 4.4 skyrių.</w:t>
      </w:r>
    </w:p>
    <w:p w14:paraId="6067F887" w14:textId="77777777" w:rsidR="00B403BE" w:rsidRPr="001B7F9A" w:rsidRDefault="00B403BE" w:rsidP="00B403BE">
      <w:pPr>
        <w:spacing w:line="240" w:lineRule="auto"/>
        <w:rPr>
          <w:color w:val="auto"/>
          <w:lang w:val="lt-LT"/>
        </w:rPr>
      </w:pPr>
    </w:p>
    <w:p w14:paraId="0FB63640" w14:textId="3075A016" w:rsidR="00B403BE" w:rsidRPr="001B7F9A" w:rsidRDefault="00B403BE" w:rsidP="00B403BE">
      <w:pPr>
        <w:spacing w:line="240" w:lineRule="auto"/>
        <w:rPr>
          <w:rFonts w:asciiTheme="minorHAnsi" w:eastAsiaTheme="minorHAnsi" w:hAnsiTheme="minorHAnsi"/>
          <w:i/>
          <w:color w:val="auto"/>
          <w:u w:val="single"/>
          <w:lang w:val="lt-LT"/>
        </w:rPr>
      </w:pPr>
      <w:r w:rsidRPr="001B7F9A">
        <w:rPr>
          <w:i/>
          <w:color w:val="auto"/>
          <w:u w:val="single"/>
          <w:lang w:val="lt-LT"/>
        </w:rPr>
        <w:t>Senyvi</w:t>
      </w:r>
      <w:r w:rsidR="0006168B" w:rsidRPr="001B7F9A">
        <w:rPr>
          <w:i/>
          <w:color w:val="auto"/>
          <w:u w:val="single"/>
          <w:lang w:val="lt-LT"/>
        </w:rPr>
        <w:t>ems</w:t>
      </w:r>
      <w:r w:rsidRPr="001B7F9A">
        <w:rPr>
          <w:i/>
          <w:color w:val="auto"/>
          <w:u w:val="single"/>
          <w:lang w:val="lt-LT"/>
        </w:rPr>
        <w:t xml:space="preserve"> pacienta</w:t>
      </w:r>
      <w:r w:rsidR="0006168B" w:rsidRPr="001B7F9A">
        <w:rPr>
          <w:i/>
          <w:color w:val="auto"/>
          <w:u w:val="single"/>
          <w:lang w:val="lt-LT"/>
        </w:rPr>
        <w:t>ms</w:t>
      </w:r>
    </w:p>
    <w:p w14:paraId="5C4BFB9B" w14:textId="77777777" w:rsidR="00B403BE" w:rsidRPr="001B7F9A" w:rsidRDefault="00B403BE" w:rsidP="00B403BE">
      <w:pPr>
        <w:spacing w:line="240" w:lineRule="auto"/>
        <w:rPr>
          <w:rFonts w:asciiTheme="minorHAnsi" w:eastAsiaTheme="minorHAnsi" w:hAnsiTheme="minorHAnsi"/>
          <w:color w:val="auto"/>
          <w:lang w:val="lt-LT"/>
        </w:rPr>
      </w:pPr>
      <w:r w:rsidRPr="001B7F9A">
        <w:rPr>
          <w:color w:val="auto"/>
          <w:lang w:val="lt-LT"/>
        </w:rPr>
        <w:t>Jei inkstų funkcija normali, senyviems pacientams dozės koreguoti nereikia.</w:t>
      </w:r>
    </w:p>
    <w:p w14:paraId="6A0058A6" w14:textId="77777777" w:rsidR="00B403BE" w:rsidRPr="001B7F9A" w:rsidRDefault="00B403BE" w:rsidP="00B403BE">
      <w:pPr>
        <w:spacing w:line="240" w:lineRule="auto"/>
        <w:rPr>
          <w:color w:val="auto"/>
          <w:lang w:val="lt-LT"/>
        </w:rPr>
      </w:pPr>
    </w:p>
    <w:p w14:paraId="2A55D55D" w14:textId="77777777" w:rsidR="00B403BE" w:rsidRPr="001B7F9A" w:rsidRDefault="00B403BE" w:rsidP="00B403BE">
      <w:pPr>
        <w:spacing w:line="240" w:lineRule="auto"/>
        <w:rPr>
          <w:rFonts w:asciiTheme="minorHAnsi" w:eastAsiaTheme="minorHAnsi" w:hAnsiTheme="minorHAnsi"/>
          <w:color w:val="auto"/>
          <w:u w:val="single"/>
          <w:lang w:val="lt-LT"/>
        </w:rPr>
      </w:pPr>
      <w:r w:rsidRPr="001B7F9A">
        <w:rPr>
          <w:color w:val="auto"/>
          <w:u w:val="single"/>
          <w:lang w:val="lt-LT"/>
        </w:rPr>
        <w:t>Gydymo trukmė</w:t>
      </w:r>
    </w:p>
    <w:p w14:paraId="39E70A55" w14:textId="77777777" w:rsidR="00B403BE" w:rsidRPr="001B7F9A" w:rsidRDefault="00B403BE" w:rsidP="00B403BE">
      <w:pPr>
        <w:spacing w:line="240" w:lineRule="auto"/>
        <w:rPr>
          <w:rFonts w:asciiTheme="minorHAnsi" w:eastAsiaTheme="minorHAnsi" w:hAnsiTheme="minorHAnsi"/>
          <w:color w:val="auto"/>
          <w:lang w:val="lt-LT"/>
        </w:rPr>
      </w:pPr>
      <w:r w:rsidRPr="001B7F9A">
        <w:rPr>
          <w:color w:val="auto"/>
          <w:lang w:val="lt-LT"/>
        </w:rPr>
        <w:t>Gydymo trukmė priklauso nuo ligos eigos.</w:t>
      </w:r>
    </w:p>
    <w:p w14:paraId="48AFDD4D" w14:textId="77777777" w:rsidR="008701BF" w:rsidRPr="001B7F9A" w:rsidRDefault="008701BF" w:rsidP="00B403BE">
      <w:pPr>
        <w:spacing w:line="240" w:lineRule="auto"/>
        <w:rPr>
          <w:color w:val="auto"/>
          <w:u w:val="single"/>
          <w:lang w:val="lt-LT"/>
        </w:rPr>
      </w:pPr>
    </w:p>
    <w:p w14:paraId="3BA0DDA0" w14:textId="77777777" w:rsidR="00B403BE" w:rsidRPr="001B7F9A" w:rsidRDefault="00B403BE" w:rsidP="00B403BE">
      <w:pPr>
        <w:spacing w:line="240" w:lineRule="auto"/>
        <w:rPr>
          <w:rFonts w:asciiTheme="minorHAnsi" w:eastAsiaTheme="minorHAnsi" w:hAnsiTheme="minorHAnsi"/>
          <w:color w:val="auto"/>
          <w:u w:val="single"/>
          <w:lang w:val="lt-LT"/>
        </w:rPr>
      </w:pPr>
      <w:r w:rsidRPr="001B7F9A">
        <w:rPr>
          <w:color w:val="auto"/>
          <w:u w:val="single"/>
          <w:lang w:val="lt-LT"/>
        </w:rPr>
        <w:t>Vartojimo metodas</w:t>
      </w:r>
    </w:p>
    <w:p w14:paraId="636FA306" w14:textId="1BC296AE" w:rsidR="00B403BE" w:rsidRPr="001B7F9A" w:rsidRDefault="00B45E37" w:rsidP="00B403BE">
      <w:pPr>
        <w:spacing w:line="240" w:lineRule="auto"/>
        <w:rPr>
          <w:rFonts w:asciiTheme="minorHAnsi" w:eastAsiaTheme="minorHAnsi" w:hAnsiTheme="minorHAnsi"/>
          <w:color w:val="auto"/>
          <w:lang w:val="lt-LT"/>
        </w:rPr>
      </w:pPr>
      <w:proofErr w:type="spellStart"/>
      <w:r w:rsidRPr="001B7F9A">
        <w:rPr>
          <w:color w:val="auto"/>
          <w:lang w:val="lt-LT"/>
        </w:rPr>
        <w:t>Cefazolin</w:t>
      </w:r>
      <w:proofErr w:type="spellEnd"/>
      <w:r w:rsidRPr="001B7F9A">
        <w:rPr>
          <w:color w:val="auto"/>
          <w:lang w:val="lt-LT"/>
        </w:rPr>
        <w:t xml:space="preserve"> </w:t>
      </w:r>
      <w:proofErr w:type="spellStart"/>
      <w:r w:rsidRPr="001B7F9A">
        <w:rPr>
          <w:color w:val="auto"/>
          <w:lang w:val="lt-LT"/>
        </w:rPr>
        <w:t>PharmSol</w:t>
      </w:r>
      <w:proofErr w:type="spellEnd"/>
      <w:r w:rsidRPr="001B7F9A">
        <w:rPr>
          <w:color w:val="auto"/>
          <w:lang w:val="lt-LT"/>
        </w:rPr>
        <w:t xml:space="preserve"> </w:t>
      </w:r>
      <w:r w:rsidR="00273456" w:rsidRPr="001B7F9A">
        <w:rPr>
          <w:color w:val="auto"/>
          <w:lang w:val="lt-LT"/>
        </w:rPr>
        <w:t>1</w:t>
      </w:r>
      <w:r w:rsidR="00183127" w:rsidRPr="00734DEF">
        <w:rPr>
          <w:color w:val="auto"/>
          <w:lang w:val="lt-LT"/>
        </w:rPr>
        <w:t> </w:t>
      </w:r>
      <w:r w:rsidR="00273456" w:rsidRPr="001B7F9A">
        <w:rPr>
          <w:color w:val="auto"/>
          <w:lang w:val="lt-LT"/>
        </w:rPr>
        <w:t>g</w:t>
      </w:r>
      <w:r w:rsidR="00B403BE" w:rsidRPr="001B7F9A">
        <w:rPr>
          <w:color w:val="auto"/>
          <w:lang w:val="lt-LT"/>
        </w:rPr>
        <w:t xml:space="preserve"> galima leisti giliai į raumenis, lėtai į veną arba lėtai </w:t>
      </w:r>
      <w:proofErr w:type="spellStart"/>
      <w:r w:rsidR="00B403BE" w:rsidRPr="001B7F9A">
        <w:rPr>
          <w:color w:val="auto"/>
          <w:lang w:val="lt-LT"/>
        </w:rPr>
        <w:t>infuzuoti</w:t>
      </w:r>
      <w:proofErr w:type="spellEnd"/>
      <w:r w:rsidR="00B403BE" w:rsidRPr="001B7F9A">
        <w:rPr>
          <w:color w:val="auto"/>
          <w:lang w:val="lt-LT"/>
        </w:rPr>
        <w:t xml:space="preserve"> į veną.</w:t>
      </w:r>
    </w:p>
    <w:p w14:paraId="4CCE1A3C" w14:textId="77777777" w:rsidR="00B403BE" w:rsidRPr="001B7F9A" w:rsidRDefault="00B403BE" w:rsidP="00B403BE">
      <w:pPr>
        <w:spacing w:line="240" w:lineRule="auto"/>
        <w:rPr>
          <w:color w:val="auto"/>
          <w:lang w:val="lt-LT"/>
        </w:rPr>
      </w:pPr>
    </w:p>
    <w:p w14:paraId="19D14FB5" w14:textId="58D0803D" w:rsidR="00B403BE" w:rsidRPr="00734DEF" w:rsidRDefault="00344709" w:rsidP="00B403BE">
      <w:pPr>
        <w:rPr>
          <w:color w:val="auto"/>
          <w:lang w:val="lt-LT"/>
        </w:rPr>
      </w:pPr>
      <w:r w:rsidRPr="00734DEF">
        <w:rPr>
          <w:color w:val="auto"/>
          <w:lang w:val="lt-LT"/>
        </w:rPr>
        <w:t xml:space="preserve">Leidžiant į raumenį, vienu kartu negalima leisti daugiau nei 500 mg </w:t>
      </w:r>
      <w:proofErr w:type="spellStart"/>
      <w:r w:rsidRPr="00734DEF">
        <w:rPr>
          <w:color w:val="auto"/>
          <w:lang w:val="lt-LT"/>
        </w:rPr>
        <w:t>cefazolino</w:t>
      </w:r>
      <w:proofErr w:type="spellEnd"/>
      <w:r w:rsidRPr="00734DEF">
        <w:rPr>
          <w:color w:val="auto"/>
          <w:lang w:val="lt-LT"/>
        </w:rPr>
        <w:t>.</w:t>
      </w:r>
    </w:p>
    <w:p w14:paraId="422BE676" w14:textId="77777777" w:rsidR="00DA6553" w:rsidRPr="00734DEF" w:rsidRDefault="00DA6553" w:rsidP="00B403BE">
      <w:pPr>
        <w:rPr>
          <w:color w:val="auto"/>
          <w:lang w:val="lt-LT"/>
        </w:rPr>
      </w:pPr>
    </w:p>
    <w:p w14:paraId="1768B2A6" w14:textId="1860F9A4" w:rsidR="00DA6553" w:rsidRPr="00734DEF" w:rsidRDefault="00DA6553" w:rsidP="00B403BE">
      <w:pPr>
        <w:rPr>
          <w:rFonts w:eastAsiaTheme="minorHAnsi"/>
          <w:color w:val="auto"/>
          <w:szCs w:val="22"/>
          <w:lang w:val="lt-LT"/>
        </w:rPr>
      </w:pPr>
      <w:r w:rsidRPr="00734DEF">
        <w:rPr>
          <w:rFonts w:eastAsiaTheme="minorHAnsi"/>
          <w:color w:val="auto"/>
          <w:szCs w:val="22"/>
          <w:lang w:val="lt-LT"/>
        </w:rPr>
        <w:t xml:space="preserve">Jeigu pridėta vietinio anestetiko, </w:t>
      </w:r>
      <w:proofErr w:type="spellStart"/>
      <w:r w:rsidRPr="00734DEF">
        <w:rPr>
          <w:rFonts w:eastAsiaTheme="minorHAnsi"/>
          <w:color w:val="auto"/>
          <w:szCs w:val="22"/>
          <w:lang w:val="lt-LT"/>
        </w:rPr>
        <w:t>Cefazolin</w:t>
      </w:r>
      <w:proofErr w:type="spellEnd"/>
      <w:r w:rsidRPr="00734DEF">
        <w:rPr>
          <w:rFonts w:eastAsiaTheme="minorHAnsi"/>
          <w:color w:val="auto"/>
          <w:szCs w:val="22"/>
          <w:lang w:val="lt-LT"/>
        </w:rPr>
        <w:t xml:space="preserve"> </w:t>
      </w:r>
      <w:proofErr w:type="spellStart"/>
      <w:r w:rsidRPr="00734DEF">
        <w:rPr>
          <w:rFonts w:eastAsiaTheme="minorHAnsi"/>
          <w:color w:val="auto"/>
          <w:szCs w:val="22"/>
          <w:lang w:val="lt-LT"/>
        </w:rPr>
        <w:t>PharmSol</w:t>
      </w:r>
      <w:proofErr w:type="spellEnd"/>
      <w:r w:rsidRPr="00734DEF">
        <w:rPr>
          <w:rFonts w:eastAsiaTheme="minorHAnsi"/>
          <w:color w:val="auto"/>
          <w:szCs w:val="22"/>
          <w:lang w:val="lt-LT"/>
        </w:rPr>
        <w:t xml:space="preserve"> 1</w:t>
      </w:r>
      <w:r w:rsidR="00183127" w:rsidRPr="00734DEF">
        <w:rPr>
          <w:rFonts w:eastAsiaTheme="minorHAnsi"/>
          <w:color w:val="auto"/>
          <w:szCs w:val="22"/>
          <w:lang w:val="lt-LT"/>
        </w:rPr>
        <w:t> </w:t>
      </w:r>
      <w:r w:rsidRPr="00734DEF">
        <w:rPr>
          <w:rFonts w:eastAsiaTheme="minorHAnsi"/>
          <w:color w:val="auto"/>
          <w:szCs w:val="22"/>
          <w:lang w:val="lt-LT"/>
        </w:rPr>
        <w:t>g, skirtas vartoti į raumenis, negalima leisti į veną.</w:t>
      </w:r>
    </w:p>
    <w:p w14:paraId="5857F88F" w14:textId="5BFCC649" w:rsidR="003E042E" w:rsidRPr="001B7F9A" w:rsidRDefault="003E042E" w:rsidP="009B172E">
      <w:pPr>
        <w:rPr>
          <w:color w:val="auto"/>
          <w:lang w:val="lt-LT"/>
        </w:rPr>
      </w:pPr>
    </w:p>
    <w:p w14:paraId="0D016BDB" w14:textId="77777777" w:rsidR="005A4D29" w:rsidRPr="001B7F9A" w:rsidRDefault="005A4D29" w:rsidP="005A4D29">
      <w:pPr>
        <w:pStyle w:val="Antrat4"/>
        <w:rPr>
          <w:b/>
          <w:i w:val="0"/>
          <w:color w:val="auto"/>
          <w:lang w:val="lt-LT"/>
        </w:rPr>
      </w:pPr>
      <w:r w:rsidRPr="001B7F9A">
        <w:rPr>
          <w:rFonts w:ascii="Times New Roman" w:hAnsi="Times New Roman"/>
          <w:b/>
          <w:i w:val="0"/>
          <w:color w:val="auto"/>
          <w:lang w:val="lt-LT"/>
        </w:rPr>
        <w:t>4.3</w:t>
      </w:r>
      <w:r w:rsidRPr="001B7F9A">
        <w:rPr>
          <w:rFonts w:ascii="Times New Roman" w:hAnsi="Times New Roman"/>
          <w:b/>
          <w:i w:val="0"/>
          <w:color w:val="auto"/>
          <w:lang w:val="lt-LT"/>
        </w:rPr>
        <w:tab/>
        <w:t>Kontraindikacijos</w:t>
      </w:r>
    </w:p>
    <w:p w14:paraId="0A9362FD" w14:textId="77777777" w:rsidR="005A4D29" w:rsidRPr="001B7F9A" w:rsidRDefault="005A4D29" w:rsidP="005A4D29">
      <w:pPr>
        <w:rPr>
          <w:color w:val="auto"/>
          <w:lang w:val="lt-LT"/>
        </w:rPr>
      </w:pPr>
    </w:p>
    <w:p w14:paraId="7DD499FB" w14:textId="1CE1EDD8" w:rsidR="00030EC6" w:rsidRPr="001B7F9A" w:rsidRDefault="00FE6765" w:rsidP="009B172E">
      <w:pPr>
        <w:rPr>
          <w:color w:val="auto"/>
          <w:lang w:val="lt-LT"/>
        </w:rPr>
      </w:pPr>
      <w:r w:rsidRPr="001B7F9A">
        <w:rPr>
          <w:color w:val="auto"/>
          <w:lang w:val="lt-LT"/>
        </w:rPr>
        <w:t>Padidėjęs jautrumas veikliajai arba bet kuriai 6.1</w:t>
      </w:r>
      <w:r w:rsidR="00183127" w:rsidRPr="00734DEF">
        <w:rPr>
          <w:color w:val="auto"/>
          <w:lang w:val="lt-LT"/>
        </w:rPr>
        <w:t> </w:t>
      </w:r>
      <w:r w:rsidRPr="001B7F9A">
        <w:rPr>
          <w:color w:val="auto"/>
          <w:lang w:val="lt-LT"/>
        </w:rPr>
        <w:t>skyriuje nurodytai pagalbinei medžiagai</w:t>
      </w:r>
      <w:r w:rsidR="00030EC6" w:rsidRPr="001B7F9A">
        <w:rPr>
          <w:color w:val="auto"/>
          <w:lang w:val="lt-LT"/>
        </w:rPr>
        <w:t>.</w:t>
      </w:r>
    </w:p>
    <w:p w14:paraId="0B4FBC8F" w14:textId="65DD7BD1" w:rsidR="005A4D29" w:rsidRPr="001B7F9A" w:rsidRDefault="004D6FBC" w:rsidP="009B172E">
      <w:pPr>
        <w:rPr>
          <w:rFonts w:asciiTheme="minorHAnsi" w:eastAsiaTheme="minorHAnsi" w:hAnsiTheme="minorHAnsi"/>
          <w:color w:val="auto"/>
          <w:lang w:val="lt-LT"/>
        </w:rPr>
      </w:pPr>
      <w:r w:rsidRPr="001B7F9A">
        <w:rPr>
          <w:rFonts w:eastAsiaTheme="minorHAnsi"/>
          <w:color w:val="auto"/>
          <w:lang w:val="lt-LT"/>
        </w:rPr>
        <w:t>B</w:t>
      </w:r>
      <w:r w:rsidR="005A4D29" w:rsidRPr="001B7F9A">
        <w:rPr>
          <w:color w:val="auto"/>
          <w:lang w:val="lt-LT"/>
        </w:rPr>
        <w:t xml:space="preserve">uvęs sunkus padidėjęs jautrumas </w:t>
      </w:r>
      <w:r w:rsidR="00143290" w:rsidRPr="001B7F9A">
        <w:rPr>
          <w:color w:val="auto"/>
          <w:lang w:val="lt-LT"/>
        </w:rPr>
        <w:t xml:space="preserve">penicilinui ar </w:t>
      </w:r>
      <w:r w:rsidR="005A4D29" w:rsidRPr="001B7F9A">
        <w:rPr>
          <w:color w:val="auto"/>
          <w:lang w:val="lt-LT"/>
        </w:rPr>
        <w:t xml:space="preserve">bet </w:t>
      </w:r>
      <w:r w:rsidR="00143290" w:rsidRPr="001B7F9A">
        <w:rPr>
          <w:color w:val="auto"/>
          <w:lang w:val="lt-LT"/>
        </w:rPr>
        <w:t>kuriam kitam</w:t>
      </w:r>
      <w:r w:rsidR="005A4D29" w:rsidRPr="001B7F9A">
        <w:rPr>
          <w:color w:val="auto"/>
          <w:lang w:val="lt-LT"/>
        </w:rPr>
        <w:t xml:space="preserve"> beta</w:t>
      </w:r>
      <w:r w:rsidR="00143290" w:rsidRPr="001B7F9A">
        <w:rPr>
          <w:color w:val="auto"/>
          <w:lang w:val="lt-LT"/>
        </w:rPr>
        <w:t>-</w:t>
      </w:r>
      <w:proofErr w:type="spellStart"/>
      <w:r w:rsidR="005A4D29" w:rsidRPr="001B7F9A">
        <w:rPr>
          <w:color w:val="auto"/>
          <w:lang w:val="lt-LT"/>
        </w:rPr>
        <w:t>laktaminiam</w:t>
      </w:r>
      <w:proofErr w:type="spellEnd"/>
      <w:r w:rsidR="005A4D29" w:rsidRPr="001B7F9A">
        <w:rPr>
          <w:color w:val="auto"/>
          <w:lang w:val="lt-LT"/>
        </w:rPr>
        <w:t xml:space="preserve"> </w:t>
      </w:r>
      <w:r w:rsidR="00143290" w:rsidRPr="001B7F9A">
        <w:rPr>
          <w:color w:val="auto"/>
          <w:lang w:val="lt-LT"/>
        </w:rPr>
        <w:t xml:space="preserve">vaistiniam </w:t>
      </w:r>
      <w:r w:rsidR="005A4D29" w:rsidRPr="001B7F9A">
        <w:rPr>
          <w:color w:val="auto"/>
          <w:lang w:val="lt-LT"/>
        </w:rPr>
        <w:t>preparatui</w:t>
      </w:r>
      <w:r w:rsidR="00143290" w:rsidRPr="001B7F9A">
        <w:rPr>
          <w:color w:val="auto"/>
          <w:lang w:val="lt-LT"/>
        </w:rPr>
        <w:t xml:space="preserve"> (</w:t>
      </w:r>
      <w:proofErr w:type="spellStart"/>
      <w:r w:rsidR="00DE4103" w:rsidRPr="001B7F9A">
        <w:rPr>
          <w:color w:val="auto"/>
          <w:lang w:val="lt-LT"/>
        </w:rPr>
        <w:t>cefalosporinams</w:t>
      </w:r>
      <w:proofErr w:type="spellEnd"/>
      <w:r w:rsidR="00DE4103" w:rsidRPr="001B7F9A">
        <w:rPr>
          <w:color w:val="auto"/>
          <w:lang w:val="lt-LT"/>
        </w:rPr>
        <w:t>)</w:t>
      </w:r>
      <w:r w:rsidR="005A4D29" w:rsidRPr="001B7F9A">
        <w:rPr>
          <w:color w:val="auto"/>
          <w:lang w:val="lt-LT"/>
        </w:rPr>
        <w:t>.</w:t>
      </w:r>
    </w:p>
    <w:p w14:paraId="3BDFC7F3" w14:textId="790AB3E4" w:rsidR="00266840" w:rsidRPr="001B7F9A" w:rsidRDefault="00266840" w:rsidP="009B172E">
      <w:pPr>
        <w:rPr>
          <w:color w:val="auto"/>
          <w:lang w:val="lt-LT"/>
        </w:rPr>
      </w:pPr>
    </w:p>
    <w:p w14:paraId="7676C1CA" w14:textId="77777777" w:rsidR="00B214CB" w:rsidRPr="001B7F9A" w:rsidRDefault="00B214CB" w:rsidP="00B214CB">
      <w:pPr>
        <w:pStyle w:val="Antrat4"/>
        <w:rPr>
          <w:b/>
          <w:i w:val="0"/>
          <w:color w:val="auto"/>
          <w:lang w:val="lt-LT"/>
        </w:rPr>
      </w:pPr>
      <w:r w:rsidRPr="001B7F9A">
        <w:rPr>
          <w:rFonts w:ascii="Times New Roman" w:hAnsi="Times New Roman"/>
          <w:b/>
          <w:i w:val="0"/>
          <w:color w:val="auto"/>
          <w:lang w:val="lt-LT"/>
        </w:rPr>
        <w:t>4.4</w:t>
      </w:r>
      <w:r w:rsidRPr="001B7F9A">
        <w:rPr>
          <w:rFonts w:ascii="Times New Roman" w:hAnsi="Times New Roman"/>
          <w:b/>
          <w:i w:val="0"/>
          <w:color w:val="auto"/>
          <w:lang w:val="lt-LT"/>
        </w:rPr>
        <w:tab/>
        <w:t>Specialūs įspėjimai ir atsargumo priemonės</w:t>
      </w:r>
    </w:p>
    <w:p w14:paraId="356330EF" w14:textId="77777777" w:rsidR="00C27114" w:rsidRPr="001B7F9A" w:rsidRDefault="00C27114" w:rsidP="00266840">
      <w:pPr>
        <w:rPr>
          <w:i/>
          <w:color w:val="auto"/>
          <w:u w:val="single"/>
          <w:lang w:val="pt-BR"/>
        </w:rPr>
      </w:pPr>
    </w:p>
    <w:p w14:paraId="3CA4BFDE" w14:textId="4EA89B86" w:rsidR="00266840" w:rsidRPr="001B7F9A" w:rsidRDefault="00266840" w:rsidP="00266840">
      <w:pPr>
        <w:rPr>
          <w:i/>
          <w:color w:val="auto"/>
          <w:u w:val="single"/>
          <w:lang w:val="lt-LT"/>
        </w:rPr>
      </w:pPr>
      <w:r w:rsidRPr="001B7F9A">
        <w:rPr>
          <w:i/>
          <w:color w:val="auto"/>
          <w:u w:val="single"/>
          <w:lang w:val="lt-LT"/>
        </w:rPr>
        <w:t>Padidėjusio jautrumo reakcijos</w:t>
      </w:r>
    </w:p>
    <w:p w14:paraId="1761767A" w14:textId="77777777" w:rsidR="00266840" w:rsidRPr="001B7F9A" w:rsidRDefault="00266840" w:rsidP="00266840">
      <w:pPr>
        <w:rPr>
          <w:color w:val="auto"/>
          <w:lang w:val="lt-LT"/>
        </w:rPr>
      </w:pPr>
      <w:r w:rsidRPr="001B7F9A">
        <w:rPr>
          <w:color w:val="auto"/>
          <w:lang w:val="lt-LT"/>
        </w:rPr>
        <w:t>Ypatingą dėmesį reikia skirti pacientams, kuriems yra alerginė diatezė, sergantiems bronchine astma ar šienlige.</w:t>
      </w:r>
    </w:p>
    <w:p w14:paraId="4C070BA1" w14:textId="77777777" w:rsidR="0064260A" w:rsidRPr="001B7F9A" w:rsidRDefault="0064260A" w:rsidP="0064260A">
      <w:pPr>
        <w:tabs>
          <w:tab w:val="left" w:pos="0"/>
        </w:tabs>
        <w:rPr>
          <w:rFonts w:asciiTheme="minorHAnsi" w:eastAsiaTheme="minorHAnsi" w:hAnsiTheme="minorHAnsi"/>
          <w:color w:val="auto"/>
          <w:lang w:val="lt-LT"/>
        </w:rPr>
      </w:pPr>
      <w:r w:rsidRPr="001B7F9A">
        <w:rPr>
          <w:color w:val="auto"/>
          <w:lang w:val="lt-LT"/>
        </w:rPr>
        <w:t xml:space="preserve">Prieš pradedant gydymą, būtina patikrinti, ar pacientui po </w:t>
      </w:r>
      <w:proofErr w:type="spellStart"/>
      <w:r w:rsidRPr="001B7F9A">
        <w:rPr>
          <w:color w:val="auto"/>
          <w:lang w:val="lt-LT"/>
        </w:rPr>
        <w:t>cefalosporinų</w:t>
      </w:r>
      <w:proofErr w:type="spellEnd"/>
      <w:r w:rsidRPr="001B7F9A">
        <w:rPr>
          <w:color w:val="auto"/>
          <w:lang w:val="lt-LT"/>
        </w:rPr>
        <w:t>, penicilinų ar kitokių vaistinių preparatų pavartojimo nebuvo pasireiškęs padidėjęs jautrumas.</w:t>
      </w:r>
    </w:p>
    <w:p w14:paraId="7D2349C6" w14:textId="1DC814F8" w:rsidR="00266840" w:rsidRPr="001B7F9A" w:rsidRDefault="002E6A1D" w:rsidP="00734DEF">
      <w:pPr>
        <w:tabs>
          <w:tab w:val="left" w:pos="0"/>
        </w:tabs>
        <w:rPr>
          <w:rFonts w:asciiTheme="minorHAnsi" w:eastAsiaTheme="minorHAnsi" w:hAnsiTheme="minorHAnsi"/>
          <w:color w:val="auto"/>
          <w:lang w:val="lt-LT"/>
        </w:rPr>
      </w:pPr>
      <w:r w:rsidRPr="001B7F9A">
        <w:rPr>
          <w:color w:val="auto"/>
          <w:lang w:val="lt-LT"/>
        </w:rPr>
        <w:t xml:space="preserve">Jei pacientui būdingas polinkis į alergiją, </w:t>
      </w:r>
      <w:proofErr w:type="spellStart"/>
      <w:r w:rsidRPr="001B7F9A">
        <w:rPr>
          <w:color w:val="auto"/>
          <w:lang w:val="lt-LT"/>
        </w:rPr>
        <w:t>cefazolino</w:t>
      </w:r>
      <w:proofErr w:type="spellEnd"/>
      <w:r w:rsidRPr="001B7F9A">
        <w:rPr>
          <w:color w:val="auto"/>
          <w:lang w:val="lt-LT"/>
        </w:rPr>
        <w:t xml:space="preserve"> būtina vartoti atsargiai. Turima dokumentuotų duomenų apie kryžminį jautrumą tarp penicilinų ir </w:t>
      </w:r>
      <w:proofErr w:type="spellStart"/>
      <w:r w:rsidRPr="001B7F9A">
        <w:rPr>
          <w:color w:val="auto"/>
          <w:lang w:val="lt-LT"/>
        </w:rPr>
        <w:t>cefalosporinų</w:t>
      </w:r>
      <w:proofErr w:type="spellEnd"/>
      <w:r w:rsidRPr="001B7F9A">
        <w:rPr>
          <w:color w:val="auto"/>
          <w:lang w:val="lt-LT"/>
        </w:rPr>
        <w:t>.</w:t>
      </w:r>
    </w:p>
    <w:p w14:paraId="4C59BDAC" w14:textId="29CE5517" w:rsidR="004F634A" w:rsidRPr="001B7F9A" w:rsidRDefault="004F634A" w:rsidP="00266840">
      <w:pPr>
        <w:rPr>
          <w:color w:val="auto"/>
          <w:lang w:val="lt-LT"/>
        </w:rPr>
      </w:pPr>
    </w:p>
    <w:p w14:paraId="6BA31285" w14:textId="5761CDEE" w:rsidR="004F634A" w:rsidRPr="001B7F9A" w:rsidRDefault="004F634A" w:rsidP="00266840">
      <w:pPr>
        <w:rPr>
          <w:i/>
          <w:color w:val="auto"/>
          <w:u w:val="single"/>
          <w:lang w:val="lt-LT"/>
        </w:rPr>
      </w:pPr>
      <w:r w:rsidRPr="001B7F9A">
        <w:rPr>
          <w:i/>
          <w:color w:val="auto"/>
          <w:u w:val="single"/>
          <w:lang w:val="lt-LT"/>
        </w:rPr>
        <w:t xml:space="preserve">Su antibiotikų vartojimu susijęs </w:t>
      </w:r>
      <w:proofErr w:type="spellStart"/>
      <w:r w:rsidRPr="001B7F9A">
        <w:rPr>
          <w:i/>
          <w:color w:val="auto"/>
          <w:u w:val="single"/>
          <w:lang w:val="lt-LT"/>
        </w:rPr>
        <w:t>pseudomembraninis</w:t>
      </w:r>
      <w:proofErr w:type="spellEnd"/>
      <w:r w:rsidRPr="001B7F9A">
        <w:rPr>
          <w:i/>
          <w:color w:val="auto"/>
          <w:u w:val="single"/>
          <w:lang w:val="lt-LT"/>
        </w:rPr>
        <w:t xml:space="preserve"> kolitas</w:t>
      </w:r>
    </w:p>
    <w:p w14:paraId="325F677B" w14:textId="2F7A45AA" w:rsidR="00B735AC" w:rsidRPr="001B7F9A" w:rsidRDefault="00086FD2" w:rsidP="00266840">
      <w:pPr>
        <w:rPr>
          <w:color w:val="auto"/>
          <w:lang w:val="lt-LT"/>
        </w:rPr>
      </w:pPr>
      <w:r w:rsidRPr="001B7F9A">
        <w:rPr>
          <w:color w:val="auto"/>
          <w:lang w:val="lt-LT"/>
        </w:rPr>
        <w:t xml:space="preserve">Gauta pranešimų apie su </w:t>
      </w:r>
      <w:r w:rsidR="00457DEB" w:rsidRPr="001B7F9A">
        <w:rPr>
          <w:color w:val="auto"/>
          <w:lang w:val="lt-LT"/>
        </w:rPr>
        <w:t xml:space="preserve">beveik visų </w:t>
      </w:r>
      <w:r w:rsidRPr="001B7F9A">
        <w:rPr>
          <w:color w:val="auto"/>
          <w:lang w:val="lt-LT"/>
        </w:rPr>
        <w:t xml:space="preserve">antibiotikų </w:t>
      </w:r>
      <w:r w:rsidR="00236993" w:rsidRPr="001B7F9A">
        <w:rPr>
          <w:color w:val="auto"/>
          <w:lang w:val="lt-LT"/>
        </w:rPr>
        <w:t xml:space="preserve">vartojimu </w:t>
      </w:r>
      <w:r w:rsidRPr="001B7F9A">
        <w:rPr>
          <w:color w:val="auto"/>
          <w:lang w:val="lt-LT"/>
        </w:rPr>
        <w:t xml:space="preserve">susijusio kolito atvejus, jų sunkumas gali būti nuo lengvo iki pavojingo gyvybei (žr. 4.8 skyrių). Todėl svarbu </w:t>
      </w:r>
      <w:r w:rsidR="00874FEA" w:rsidRPr="001B7F9A">
        <w:rPr>
          <w:color w:val="auto"/>
          <w:lang w:val="lt-LT"/>
        </w:rPr>
        <w:t xml:space="preserve">į tai atkreipti dėmesį gydant </w:t>
      </w:r>
      <w:r w:rsidRPr="001B7F9A">
        <w:rPr>
          <w:color w:val="auto"/>
          <w:lang w:val="lt-LT"/>
        </w:rPr>
        <w:t>pacient</w:t>
      </w:r>
      <w:r w:rsidR="00874FEA" w:rsidRPr="001B7F9A">
        <w:rPr>
          <w:color w:val="auto"/>
          <w:lang w:val="lt-LT"/>
        </w:rPr>
        <w:t>us</w:t>
      </w:r>
      <w:r w:rsidRPr="001B7F9A">
        <w:rPr>
          <w:color w:val="auto"/>
          <w:lang w:val="lt-LT"/>
        </w:rPr>
        <w:t>, kurie</w:t>
      </w:r>
      <w:r w:rsidR="00874FEA" w:rsidRPr="001B7F9A">
        <w:rPr>
          <w:color w:val="auto"/>
          <w:lang w:val="lt-LT"/>
        </w:rPr>
        <w:t xml:space="preserve">ms </w:t>
      </w:r>
      <w:r w:rsidR="00CB5F4B" w:rsidRPr="001B7F9A">
        <w:rPr>
          <w:color w:val="auto"/>
          <w:lang w:val="lt-LT"/>
        </w:rPr>
        <w:t xml:space="preserve">antibiotiko vartojimo metu ar po jo </w:t>
      </w:r>
      <w:r w:rsidR="00874FEA" w:rsidRPr="001B7F9A">
        <w:rPr>
          <w:color w:val="auto"/>
          <w:lang w:val="lt-LT"/>
        </w:rPr>
        <w:t>pasireiškia viduriavimas</w:t>
      </w:r>
      <w:r w:rsidRPr="001B7F9A">
        <w:rPr>
          <w:color w:val="auto"/>
          <w:lang w:val="lt-LT"/>
        </w:rPr>
        <w:t>. Jei pasireiškia su antibiotik</w:t>
      </w:r>
      <w:r w:rsidR="008310A2" w:rsidRPr="001B7F9A">
        <w:rPr>
          <w:color w:val="auto"/>
          <w:lang w:val="lt-LT"/>
        </w:rPr>
        <w:t>ų vartojimu</w:t>
      </w:r>
      <w:r w:rsidRPr="001B7F9A">
        <w:rPr>
          <w:color w:val="auto"/>
          <w:lang w:val="lt-LT"/>
        </w:rPr>
        <w:t xml:space="preserve"> susijęs kolitas, </w:t>
      </w:r>
      <w:proofErr w:type="spellStart"/>
      <w:r w:rsidRPr="001B7F9A">
        <w:rPr>
          <w:color w:val="auto"/>
          <w:lang w:val="lt-LT"/>
        </w:rPr>
        <w:t>cefazolino</w:t>
      </w:r>
      <w:proofErr w:type="spellEnd"/>
      <w:r w:rsidRPr="001B7F9A">
        <w:rPr>
          <w:color w:val="auto"/>
          <w:lang w:val="lt-LT"/>
        </w:rPr>
        <w:t xml:space="preserve"> vartojimą reikia nedelsiant nutraukti, pasikonsultuoti su gydytoju ir pradėti atitinkamą </w:t>
      </w:r>
      <w:r w:rsidR="00990D2F" w:rsidRPr="001B7F9A">
        <w:rPr>
          <w:color w:val="auto"/>
          <w:lang w:val="lt-LT"/>
        </w:rPr>
        <w:t>gydymą</w:t>
      </w:r>
      <w:r w:rsidRPr="001B7F9A">
        <w:rPr>
          <w:color w:val="auto"/>
          <w:lang w:val="lt-LT"/>
        </w:rPr>
        <w:t xml:space="preserve">. </w:t>
      </w:r>
      <w:r w:rsidR="00C1472E" w:rsidRPr="001B7F9A">
        <w:rPr>
          <w:color w:val="auto"/>
          <w:lang w:val="lt-LT"/>
        </w:rPr>
        <w:t xml:space="preserve">Esant tokiai būklei </w:t>
      </w:r>
      <w:r w:rsidR="00B0004E" w:rsidRPr="001B7F9A">
        <w:rPr>
          <w:color w:val="auto"/>
          <w:lang w:val="lt-LT"/>
        </w:rPr>
        <w:t xml:space="preserve">, </w:t>
      </w:r>
      <w:r w:rsidR="00B735AC" w:rsidRPr="001B7F9A">
        <w:rPr>
          <w:color w:val="auto"/>
          <w:lang w:val="lt-LT"/>
        </w:rPr>
        <w:t>peristaltiką slopinančių vaistinių preparatų vartoti draudžiama.</w:t>
      </w:r>
    </w:p>
    <w:p w14:paraId="7D67F84B" w14:textId="18AD5E38" w:rsidR="00676272" w:rsidRPr="001B7F9A" w:rsidRDefault="00676272" w:rsidP="00266840">
      <w:pPr>
        <w:rPr>
          <w:color w:val="auto"/>
          <w:lang w:val="lt-LT"/>
        </w:rPr>
      </w:pPr>
    </w:p>
    <w:p w14:paraId="6622C973" w14:textId="77777777" w:rsidR="009A5E7A" w:rsidRPr="001B7F9A" w:rsidRDefault="009A5E7A" w:rsidP="009A5E7A">
      <w:pPr>
        <w:spacing w:line="240" w:lineRule="auto"/>
        <w:rPr>
          <w:rFonts w:asciiTheme="minorHAnsi" w:eastAsiaTheme="minorHAnsi" w:hAnsiTheme="minorHAnsi"/>
          <w:i/>
          <w:color w:val="auto"/>
          <w:u w:val="single"/>
          <w:lang w:val="lt-LT"/>
        </w:rPr>
      </w:pPr>
      <w:r w:rsidRPr="001B7F9A">
        <w:rPr>
          <w:i/>
          <w:color w:val="auto"/>
          <w:u w:val="single"/>
          <w:lang w:val="lt-LT"/>
        </w:rPr>
        <w:t>Inkstų funkcijos sutrikimas</w:t>
      </w:r>
    </w:p>
    <w:p w14:paraId="5F972DCC" w14:textId="3CC50555" w:rsidR="009A5E7A" w:rsidRPr="00734DEF" w:rsidRDefault="00DA6553" w:rsidP="009A5E7A">
      <w:pPr>
        <w:spacing w:line="240" w:lineRule="auto"/>
        <w:rPr>
          <w:rFonts w:asciiTheme="minorHAnsi" w:eastAsiaTheme="minorHAnsi" w:hAnsiTheme="minorHAnsi" w:cstheme="minorBidi"/>
          <w:color w:val="auto"/>
          <w:szCs w:val="22"/>
          <w:lang w:val="lt-LT"/>
        </w:rPr>
      </w:pPr>
      <w:r w:rsidRPr="00734DEF">
        <w:rPr>
          <w:color w:val="auto"/>
          <w:lang w:val="lt-LT"/>
        </w:rPr>
        <w:t xml:space="preserve">Esant sunkiam inkstų funkcijos sutrikimui (kai </w:t>
      </w:r>
      <w:proofErr w:type="spellStart"/>
      <w:r w:rsidRPr="00734DEF">
        <w:rPr>
          <w:color w:val="auto"/>
          <w:lang w:val="lt-LT"/>
        </w:rPr>
        <w:t>glomerulų</w:t>
      </w:r>
      <w:proofErr w:type="spellEnd"/>
      <w:r w:rsidRPr="00734DEF">
        <w:rPr>
          <w:color w:val="auto"/>
          <w:lang w:val="lt-LT"/>
        </w:rPr>
        <w:t xml:space="preserve"> filtracijos greitis yra mažesnis nei 55</w:t>
      </w:r>
      <w:r w:rsidR="00C83B11" w:rsidRPr="00734DEF">
        <w:rPr>
          <w:color w:val="auto"/>
          <w:lang w:val="lt-LT"/>
        </w:rPr>
        <w:t> </w:t>
      </w:r>
      <w:r w:rsidRPr="00734DEF">
        <w:rPr>
          <w:color w:val="auto"/>
          <w:lang w:val="lt-LT"/>
        </w:rPr>
        <w:t xml:space="preserve">ml/min.), galima tikėtis </w:t>
      </w:r>
      <w:proofErr w:type="spellStart"/>
      <w:r w:rsidRPr="00734DEF">
        <w:rPr>
          <w:color w:val="auto"/>
          <w:lang w:val="lt-LT"/>
        </w:rPr>
        <w:t>cefazolino</w:t>
      </w:r>
      <w:proofErr w:type="spellEnd"/>
      <w:r w:rsidRPr="00734DEF">
        <w:rPr>
          <w:color w:val="auto"/>
          <w:lang w:val="lt-LT"/>
        </w:rPr>
        <w:t xml:space="preserve"> kaupimosi, todėl dozę reikia atitinkamai mažinti arba ilginti dozavimo intervalą (žr. 4.2 skyrių). </w:t>
      </w:r>
      <w:proofErr w:type="spellStart"/>
      <w:r w:rsidRPr="00734DEF">
        <w:rPr>
          <w:color w:val="auto"/>
          <w:lang w:val="lt-LT"/>
        </w:rPr>
        <w:t>Cefazolino</w:t>
      </w:r>
      <w:proofErr w:type="spellEnd"/>
      <w:r w:rsidRPr="00734DEF">
        <w:rPr>
          <w:color w:val="auto"/>
          <w:lang w:val="lt-LT"/>
        </w:rPr>
        <w:t xml:space="preserve"> į</w:t>
      </w:r>
      <w:r w:rsidR="009D6825" w:rsidRPr="00734DEF">
        <w:rPr>
          <w:color w:val="auto"/>
          <w:lang w:val="lt-LT"/>
        </w:rPr>
        <w:t xml:space="preserve"> galvos ir nugaros</w:t>
      </w:r>
      <w:r w:rsidRPr="00734DEF">
        <w:rPr>
          <w:color w:val="auto"/>
          <w:lang w:val="lt-LT"/>
        </w:rPr>
        <w:t xml:space="preserve"> smegenų skystį patenka mažai, todėl jis netinka meningitui gydyti.</w:t>
      </w:r>
    </w:p>
    <w:p w14:paraId="4E043F51" w14:textId="45E02D4A" w:rsidR="00676272" w:rsidRPr="001B7F9A" w:rsidRDefault="00676272" w:rsidP="00266840">
      <w:pPr>
        <w:rPr>
          <w:color w:val="auto"/>
          <w:lang w:val="lt-LT"/>
        </w:rPr>
      </w:pPr>
    </w:p>
    <w:p w14:paraId="72F90164" w14:textId="77777777" w:rsidR="0049738A" w:rsidRPr="001B7F9A" w:rsidRDefault="0049738A" w:rsidP="0049738A">
      <w:pPr>
        <w:spacing w:line="240" w:lineRule="auto"/>
        <w:rPr>
          <w:rFonts w:asciiTheme="minorHAnsi" w:eastAsiaTheme="minorHAnsi" w:hAnsiTheme="minorHAnsi"/>
          <w:i/>
          <w:color w:val="auto"/>
          <w:lang w:val="lt-LT"/>
        </w:rPr>
      </w:pPr>
      <w:r w:rsidRPr="001B7F9A">
        <w:rPr>
          <w:i/>
          <w:color w:val="auto"/>
          <w:lang w:val="lt-LT"/>
        </w:rPr>
        <w:t xml:space="preserve">Leidimas į </w:t>
      </w:r>
      <w:proofErr w:type="spellStart"/>
      <w:r w:rsidRPr="001B7F9A">
        <w:rPr>
          <w:i/>
          <w:color w:val="auto"/>
          <w:lang w:val="lt-LT"/>
        </w:rPr>
        <w:t>povoratinklinę</w:t>
      </w:r>
      <w:proofErr w:type="spellEnd"/>
      <w:r w:rsidRPr="001B7F9A">
        <w:rPr>
          <w:i/>
          <w:color w:val="auto"/>
          <w:lang w:val="lt-LT"/>
        </w:rPr>
        <w:t xml:space="preserve"> ertmę</w:t>
      </w:r>
    </w:p>
    <w:p w14:paraId="55B757E2" w14:textId="1DC9B0EF" w:rsidR="0049738A" w:rsidRPr="001B7F9A" w:rsidRDefault="0049738A" w:rsidP="0049738A">
      <w:pPr>
        <w:tabs>
          <w:tab w:val="left" w:pos="284"/>
        </w:tabs>
        <w:rPr>
          <w:color w:val="auto"/>
          <w:lang w:val="lt-LT"/>
        </w:rPr>
      </w:pPr>
      <w:r w:rsidRPr="001B7F9A">
        <w:rPr>
          <w:color w:val="auto"/>
          <w:lang w:val="lt-LT"/>
        </w:rPr>
        <w:t xml:space="preserve">Šis vaistinis preparatas nėra skirtas leisti į </w:t>
      </w:r>
      <w:proofErr w:type="spellStart"/>
      <w:r w:rsidRPr="001B7F9A">
        <w:rPr>
          <w:color w:val="auto"/>
          <w:lang w:val="lt-LT"/>
        </w:rPr>
        <w:t>povoratinklinę</w:t>
      </w:r>
      <w:proofErr w:type="spellEnd"/>
      <w:r w:rsidRPr="001B7F9A">
        <w:rPr>
          <w:color w:val="auto"/>
          <w:lang w:val="lt-LT"/>
        </w:rPr>
        <w:t xml:space="preserve"> ertmę. Gauta pranešimų apie sunkaus toksinio poveikio centrinei nervų sistemai (įskaitant traukulius) atvejus po </w:t>
      </w:r>
      <w:proofErr w:type="spellStart"/>
      <w:r w:rsidRPr="001B7F9A">
        <w:rPr>
          <w:color w:val="auto"/>
          <w:lang w:val="lt-LT"/>
        </w:rPr>
        <w:t>cefazolino</w:t>
      </w:r>
      <w:proofErr w:type="spellEnd"/>
      <w:r w:rsidRPr="001B7F9A">
        <w:rPr>
          <w:color w:val="auto"/>
          <w:lang w:val="lt-LT"/>
        </w:rPr>
        <w:t xml:space="preserve"> suleidimo į </w:t>
      </w:r>
      <w:proofErr w:type="spellStart"/>
      <w:r w:rsidRPr="001B7F9A">
        <w:rPr>
          <w:color w:val="auto"/>
          <w:lang w:val="lt-LT"/>
        </w:rPr>
        <w:t>povoratinklinę</w:t>
      </w:r>
      <w:proofErr w:type="spellEnd"/>
      <w:r w:rsidRPr="001B7F9A">
        <w:rPr>
          <w:color w:val="auto"/>
          <w:lang w:val="lt-LT"/>
        </w:rPr>
        <w:t xml:space="preserve"> ertmę.</w:t>
      </w:r>
    </w:p>
    <w:p w14:paraId="5EF556D0" w14:textId="77777777" w:rsidR="008701BF" w:rsidRPr="001B7F9A" w:rsidRDefault="008701BF" w:rsidP="0049738A">
      <w:pPr>
        <w:spacing w:line="240" w:lineRule="auto"/>
        <w:rPr>
          <w:i/>
          <w:color w:val="auto"/>
          <w:lang w:val="lt-LT"/>
        </w:rPr>
      </w:pPr>
    </w:p>
    <w:p w14:paraId="7A5106EE" w14:textId="4E138C2C" w:rsidR="0049738A" w:rsidRPr="001B7F9A" w:rsidRDefault="0049738A" w:rsidP="0049738A">
      <w:pPr>
        <w:spacing w:line="240" w:lineRule="auto"/>
        <w:rPr>
          <w:rFonts w:asciiTheme="minorHAnsi" w:eastAsiaTheme="minorHAnsi" w:hAnsiTheme="minorHAnsi"/>
          <w:i/>
          <w:color w:val="auto"/>
          <w:lang w:val="lt-LT"/>
        </w:rPr>
      </w:pPr>
      <w:r w:rsidRPr="001B7F9A">
        <w:rPr>
          <w:i/>
          <w:color w:val="auto"/>
          <w:lang w:val="lt-LT"/>
        </w:rPr>
        <w:t xml:space="preserve">Bakterijų atsparumas ir </w:t>
      </w:r>
      <w:proofErr w:type="spellStart"/>
      <w:r w:rsidRPr="001B7F9A">
        <w:rPr>
          <w:i/>
          <w:color w:val="auto"/>
          <w:lang w:val="lt-LT"/>
        </w:rPr>
        <w:t>superinfekcija</w:t>
      </w:r>
      <w:proofErr w:type="spellEnd"/>
    </w:p>
    <w:p w14:paraId="1183C0B0" w14:textId="6E0100C7" w:rsidR="0049738A" w:rsidRPr="001B7F9A" w:rsidRDefault="0049738A" w:rsidP="0049738A">
      <w:pPr>
        <w:tabs>
          <w:tab w:val="left" w:pos="284"/>
        </w:tabs>
        <w:rPr>
          <w:rFonts w:asciiTheme="minorHAnsi" w:eastAsiaTheme="minorHAnsi" w:hAnsiTheme="minorHAnsi"/>
          <w:color w:val="auto"/>
          <w:lang w:val="lt-LT"/>
        </w:rPr>
      </w:pPr>
      <w:r w:rsidRPr="001B7F9A">
        <w:rPr>
          <w:color w:val="auto"/>
          <w:lang w:val="lt-LT"/>
        </w:rPr>
        <w:t xml:space="preserve">Ilgalaikis gydymas </w:t>
      </w:r>
      <w:proofErr w:type="spellStart"/>
      <w:r w:rsidRPr="001B7F9A">
        <w:rPr>
          <w:color w:val="auto"/>
          <w:lang w:val="lt-LT"/>
        </w:rPr>
        <w:t>cefazolinu</w:t>
      </w:r>
      <w:proofErr w:type="spellEnd"/>
      <w:r w:rsidRPr="001B7F9A">
        <w:rPr>
          <w:color w:val="auto"/>
          <w:lang w:val="lt-LT"/>
        </w:rPr>
        <w:t xml:space="preserve"> gali sukelti </w:t>
      </w:r>
      <w:proofErr w:type="spellStart"/>
      <w:r w:rsidRPr="001B7F9A">
        <w:rPr>
          <w:color w:val="auto"/>
          <w:lang w:val="lt-LT"/>
        </w:rPr>
        <w:t>cefazolinui</w:t>
      </w:r>
      <w:proofErr w:type="spellEnd"/>
      <w:r w:rsidRPr="001B7F9A">
        <w:rPr>
          <w:color w:val="auto"/>
          <w:lang w:val="lt-LT"/>
        </w:rPr>
        <w:t xml:space="preserve"> atsparių bakterijų atsiradimą. </w:t>
      </w:r>
      <w:r w:rsidR="0052535D" w:rsidRPr="001B7F9A">
        <w:rPr>
          <w:color w:val="auto"/>
          <w:lang w:val="lt-LT"/>
        </w:rPr>
        <w:t>Todėl p</w:t>
      </w:r>
      <w:r w:rsidRPr="001B7F9A">
        <w:rPr>
          <w:color w:val="auto"/>
          <w:lang w:val="lt-LT"/>
        </w:rPr>
        <w:t>acientą būtina atidžiai stebėti</w:t>
      </w:r>
      <w:r w:rsidR="00843019" w:rsidRPr="001B7F9A">
        <w:rPr>
          <w:color w:val="auto"/>
          <w:lang w:val="lt-LT"/>
        </w:rPr>
        <w:t xml:space="preserve">. Jei gydymo metu pasireiškia </w:t>
      </w:r>
      <w:proofErr w:type="spellStart"/>
      <w:r w:rsidR="00843019" w:rsidRPr="001B7F9A">
        <w:rPr>
          <w:color w:val="auto"/>
          <w:lang w:val="lt-LT"/>
        </w:rPr>
        <w:t>superinfekcija</w:t>
      </w:r>
      <w:proofErr w:type="spellEnd"/>
      <w:r w:rsidR="00843019" w:rsidRPr="001B7F9A">
        <w:rPr>
          <w:color w:val="auto"/>
          <w:lang w:val="lt-LT"/>
        </w:rPr>
        <w:t>,</w:t>
      </w:r>
      <w:r w:rsidRPr="001B7F9A">
        <w:rPr>
          <w:color w:val="auto"/>
          <w:lang w:val="lt-LT"/>
        </w:rPr>
        <w:t xml:space="preserve"> būtina imtis atitinkamų priemonių.</w:t>
      </w:r>
    </w:p>
    <w:p w14:paraId="0683ECE5" w14:textId="77777777" w:rsidR="0049738A" w:rsidRPr="001B7F9A" w:rsidRDefault="0049738A" w:rsidP="0049738A">
      <w:pPr>
        <w:tabs>
          <w:tab w:val="left" w:pos="284"/>
        </w:tabs>
        <w:rPr>
          <w:color w:val="auto"/>
          <w:lang w:val="lt-LT"/>
        </w:rPr>
      </w:pPr>
    </w:p>
    <w:p w14:paraId="0E23AF36" w14:textId="00CF4FD9" w:rsidR="0049738A" w:rsidRPr="001B7F9A" w:rsidRDefault="00643817" w:rsidP="0049738A">
      <w:pPr>
        <w:spacing w:line="240" w:lineRule="auto"/>
        <w:rPr>
          <w:rFonts w:asciiTheme="minorHAnsi" w:eastAsiaTheme="minorHAnsi" w:hAnsiTheme="minorHAnsi"/>
          <w:i/>
          <w:color w:val="auto"/>
          <w:u w:val="single"/>
          <w:lang w:val="lt-LT"/>
        </w:rPr>
      </w:pPr>
      <w:r w:rsidRPr="001B7F9A">
        <w:rPr>
          <w:i/>
          <w:color w:val="auto"/>
          <w:u w:val="single"/>
          <w:lang w:val="lt-LT"/>
        </w:rPr>
        <w:t xml:space="preserve">Krešėjimo </w:t>
      </w:r>
      <w:r w:rsidR="0049738A" w:rsidRPr="001B7F9A">
        <w:rPr>
          <w:i/>
          <w:color w:val="auto"/>
          <w:u w:val="single"/>
          <w:lang w:val="lt-LT"/>
        </w:rPr>
        <w:t xml:space="preserve"> sutrikimai</w:t>
      </w:r>
    </w:p>
    <w:p w14:paraId="0A056FEE" w14:textId="32A737E9" w:rsidR="0049738A" w:rsidRPr="001B7F9A" w:rsidRDefault="00657388" w:rsidP="0049738A">
      <w:pPr>
        <w:spacing w:line="240" w:lineRule="auto"/>
        <w:rPr>
          <w:rFonts w:asciiTheme="minorHAnsi" w:eastAsiaTheme="minorHAnsi" w:hAnsiTheme="minorHAnsi"/>
          <w:color w:val="auto"/>
          <w:lang w:val="lt-LT"/>
        </w:rPr>
      </w:pPr>
      <w:r w:rsidRPr="001B7F9A">
        <w:rPr>
          <w:color w:val="auto"/>
          <w:lang w:val="lt-LT"/>
        </w:rPr>
        <w:lastRenderedPageBreak/>
        <w:t xml:space="preserve">Išimtiniais </w:t>
      </w:r>
      <w:r w:rsidR="0049738A" w:rsidRPr="001B7F9A">
        <w:rPr>
          <w:color w:val="auto"/>
          <w:lang w:val="lt-LT"/>
        </w:rPr>
        <w:t xml:space="preserve">atvejais gydymo </w:t>
      </w:r>
      <w:proofErr w:type="spellStart"/>
      <w:r w:rsidR="0049738A" w:rsidRPr="001B7F9A">
        <w:rPr>
          <w:color w:val="auto"/>
          <w:lang w:val="lt-LT"/>
        </w:rPr>
        <w:t>cefazolinu</w:t>
      </w:r>
      <w:proofErr w:type="spellEnd"/>
      <w:r w:rsidR="0049738A" w:rsidRPr="001B7F9A">
        <w:rPr>
          <w:color w:val="auto"/>
          <w:lang w:val="lt-LT"/>
        </w:rPr>
        <w:t xml:space="preserve"> metu gali atsirasti krauj</w:t>
      </w:r>
      <w:r w:rsidR="00703A12" w:rsidRPr="001B7F9A">
        <w:rPr>
          <w:color w:val="auto"/>
          <w:lang w:val="lt-LT"/>
        </w:rPr>
        <w:t>o krešėjimo</w:t>
      </w:r>
      <w:r w:rsidR="0049738A" w:rsidRPr="001B7F9A">
        <w:rPr>
          <w:color w:val="auto"/>
          <w:lang w:val="lt-LT"/>
        </w:rPr>
        <w:t xml:space="preserve"> sutrikimų. </w:t>
      </w:r>
      <w:r w:rsidR="00B912DB" w:rsidRPr="001B7F9A">
        <w:rPr>
          <w:color w:val="auto"/>
          <w:lang w:val="lt-LT"/>
        </w:rPr>
        <w:t>Jų atsiradimo rizikos veiksniai yra vitamino K stoka arba poveikis kitiems krešėjimo mechanizmams</w:t>
      </w:r>
      <w:r w:rsidR="0049738A" w:rsidRPr="001B7F9A">
        <w:rPr>
          <w:color w:val="auto"/>
          <w:lang w:val="lt-LT"/>
        </w:rPr>
        <w:t xml:space="preserve"> (</w:t>
      </w:r>
      <w:proofErr w:type="spellStart"/>
      <w:r w:rsidR="0049738A" w:rsidRPr="001B7F9A">
        <w:rPr>
          <w:color w:val="auto"/>
          <w:lang w:val="lt-LT"/>
        </w:rPr>
        <w:t>parenterinė</w:t>
      </w:r>
      <w:proofErr w:type="spellEnd"/>
      <w:r w:rsidR="0049738A" w:rsidRPr="001B7F9A">
        <w:rPr>
          <w:color w:val="auto"/>
          <w:lang w:val="lt-LT"/>
        </w:rPr>
        <w:t xml:space="preserve"> mityba, nepakankama mityba, kepenų ir inkstų nepakankamumas, </w:t>
      </w:r>
      <w:proofErr w:type="spellStart"/>
      <w:r w:rsidR="0049738A" w:rsidRPr="001B7F9A">
        <w:rPr>
          <w:color w:val="auto"/>
          <w:lang w:val="lt-LT"/>
        </w:rPr>
        <w:t>trombocitopenija</w:t>
      </w:r>
      <w:proofErr w:type="spellEnd"/>
      <w:r w:rsidR="0049738A" w:rsidRPr="001B7F9A">
        <w:rPr>
          <w:color w:val="auto"/>
          <w:lang w:val="lt-LT"/>
        </w:rPr>
        <w:t>).</w:t>
      </w:r>
      <w:r w:rsidR="004A1D96" w:rsidRPr="001B7F9A">
        <w:rPr>
          <w:color w:val="auto"/>
          <w:lang w:val="lt-LT"/>
        </w:rPr>
        <w:t xml:space="preserve"> Kraujo krešėjimas gali sutrikti ir tuo atveju,</w:t>
      </w:r>
      <w:r w:rsidR="004A1D96" w:rsidRPr="001B7F9A" w:rsidDel="004A1D96">
        <w:rPr>
          <w:color w:val="auto"/>
          <w:lang w:val="lt-LT"/>
        </w:rPr>
        <w:t xml:space="preserve"> </w:t>
      </w:r>
      <w:r w:rsidR="0049738A" w:rsidRPr="001B7F9A">
        <w:rPr>
          <w:color w:val="auto"/>
          <w:lang w:val="lt-LT"/>
        </w:rPr>
        <w:t xml:space="preserve">jei pacientas serga susijusia liga (pvz., </w:t>
      </w:r>
      <w:proofErr w:type="spellStart"/>
      <w:r w:rsidR="0049738A" w:rsidRPr="001B7F9A">
        <w:rPr>
          <w:color w:val="auto"/>
          <w:lang w:val="lt-LT"/>
        </w:rPr>
        <w:t>hemofilija</w:t>
      </w:r>
      <w:proofErr w:type="spellEnd"/>
      <w:r w:rsidR="0049738A" w:rsidRPr="001B7F9A">
        <w:rPr>
          <w:color w:val="auto"/>
          <w:lang w:val="lt-LT"/>
        </w:rPr>
        <w:t xml:space="preserve">, skrandžio ir </w:t>
      </w:r>
      <w:r w:rsidR="0003375B" w:rsidRPr="001B7F9A">
        <w:rPr>
          <w:color w:val="auto"/>
          <w:lang w:val="lt-LT"/>
        </w:rPr>
        <w:t>žarnyno</w:t>
      </w:r>
      <w:r w:rsidR="0049738A" w:rsidRPr="001B7F9A">
        <w:rPr>
          <w:color w:val="auto"/>
          <w:lang w:val="lt-LT"/>
        </w:rPr>
        <w:t xml:space="preserve"> opalige), kuri gali sukelti ar pasunkinti kraujavimą. Dėl šios priežasties būtina stebėti pacientų, kuriems yra minėta būklė, </w:t>
      </w:r>
      <w:proofErr w:type="spellStart"/>
      <w:r w:rsidR="0049738A" w:rsidRPr="001B7F9A">
        <w:rPr>
          <w:color w:val="auto"/>
          <w:lang w:val="lt-LT"/>
        </w:rPr>
        <w:t>protrombino</w:t>
      </w:r>
      <w:proofErr w:type="spellEnd"/>
      <w:r w:rsidR="0049738A" w:rsidRPr="001B7F9A">
        <w:rPr>
          <w:color w:val="auto"/>
          <w:lang w:val="lt-LT"/>
        </w:rPr>
        <w:t xml:space="preserve"> laiką. Jei jis reikšmingai sumažėja, reikia skirti vartoti vitamino K papildų (10 mg per savaitę).</w:t>
      </w:r>
    </w:p>
    <w:p w14:paraId="4436521D" w14:textId="443AAE07" w:rsidR="0049738A" w:rsidRPr="001B7F9A" w:rsidRDefault="0049738A" w:rsidP="00266840">
      <w:pPr>
        <w:rPr>
          <w:color w:val="auto"/>
          <w:lang w:val="lt-LT"/>
        </w:rPr>
      </w:pPr>
    </w:p>
    <w:p w14:paraId="59860F4D" w14:textId="77777777" w:rsidR="00276C5F" w:rsidRPr="001B7F9A" w:rsidRDefault="00276C5F" w:rsidP="00276C5F">
      <w:pPr>
        <w:rPr>
          <w:i/>
          <w:color w:val="auto"/>
          <w:u w:val="single"/>
          <w:lang w:val="lt-LT"/>
        </w:rPr>
      </w:pPr>
      <w:r w:rsidRPr="001B7F9A">
        <w:rPr>
          <w:i/>
          <w:color w:val="auto"/>
          <w:u w:val="single"/>
          <w:lang w:val="lt-LT"/>
        </w:rPr>
        <w:t>Hipertenzija ar širdies nepakankamumas</w:t>
      </w:r>
    </w:p>
    <w:p w14:paraId="0705D1B8" w14:textId="77777777" w:rsidR="00276C5F" w:rsidRPr="001B7F9A" w:rsidRDefault="00276C5F" w:rsidP="00276C5F">
      <w:pPr>
        <w:rPr>
          <w:color w:val="auto"/>
          <w:lang w:val="lt-LT"/>
        </w:rPr>
      </w:pPr>
      <w:r w:rsidRPr="001B7F9A">
        <w:rPr>
          <w:color w:val="auto"/>
          <w:lang w:val="lt-LT"/>
        </w:rPr>
        <w:t>Pacientams, sergantiems hipertenzija ar širdies nepakankamumu, reikia atsižvelgti į natrio kiekį injekciniame tirpale.</w:t>
      </w:r>
    </w:p>
    <w:p w14:paraId="054B4408" w14:textId="77777777" w:rsidR="00276C5F" w:rsidRPr="001B7F9A" w:rsidRDefault="00276C5F" w:rsidP="00276C5F">
      <w:pPr>
        <w:rPr>
          <w:color w:val="auto"/>
          <w:lang w:val="lt-LT"/>
        </w:rPr>
      </w:pPr>
    </w:p>
    <w:p w14:paraId="337DA59F" w14:textId="548AE8D0" w:rsidR="00276C5F" w:rsidRPr="001B7F9A" w:rsidRDefault="00276C5F" w:rsidP="00276C5F">
      <w:pPr>
        <w:rPr>
          <w:i/>
          <w:color w:val="auto"/>
          <w:u w:val="single"/>
          <w:lang w:val="lt-LT"/>
        </w:rPr>
      </w:pPr>
      <w:r w:rsidRPr="001B7F9A">
        <w:rPr>
          <w:i/>
          <w:color w:val="auto"/>
          <w:u w:val="single"/>
          <w:lang w:val="lt-LT"/>
        </w:rPr>
        <w:t>Ilgalaik</w:t>
      </w:r>
      <w:r w:rsidR="00F2675A" w:rsidRPr="001B7F9A">
        <w:rPr>
          <w:i/>
          <w:color w:val="auto"/>
          <w:u w:val="single"/>
          <w:lang w:val="lt-LT"/>
        </w:rPr>
        <w:t>is gydymas</w:t>
      </w:r>
      <w:r w:rsidRPr="001B7F9A">
        <w:rPr>
          <w:i/>
          <w:color w:val="auto"/>
          <w:u w:val="single"/>
          <w:lang w:val="lt-LT"/>
        </w:rPr>
        <w:t xml:space="preserve"> ar </w:t>
      </w:r>
      <w:r w:rsidR="00F2675A" w:rsidRPr="001B7F9A">
        <w:rPr>
          <w:i/>
          <w:color w:val="auto"/>
          <w:u w:val="single"/>
          <w:lang w:val="lt-LT"/>
        </w:rPr>
        <w:t>gydymas didelėmis dozėmis</w:t>
      </w:r>
    </w:p>
    <w:p w14:paraId="76479FDF" w14:textId="226E2B65" w:rsidR="00276C5F" w:rsidRPr="001B7F9A" w:rsidRDefault="00276C5F" w:rsidP="00276C5F">
      <w:pPr>
        <w:rPr>
          <w:color w:val="auto"/>
          <w:lang w:val="lt-LT"/>
        </w:rPr>
      </w:pPr>
      <w:r w:rsidRPr="001B7F9A">
        <w:rPr>
          <w:color w:val="auto"/>
          <w:lang w:val="lt-LT"/>
        </w:rPr>
        <w:t xml:space="preserve">Ilgalaikio </w:t>
      </w:r>
      <w:r w:rsidR="00032115" w:rsidRPr="001B7F9A">
        <w:rPr>
          <w:color w:val="auto"/>
          <w:lang w:val="lt-LT"/>
        </w:rPr>
        <w:t xml:space="preserve">gydymo </w:t>
      </w:r>
      <w:r w:rsidRPr="001B7F9A">
        <w:rPr>
          <w:color w:val="auto"/>
          <w:lang w:val="lt-LT"/>
        </w:rPr>
        <w:t xml:space="preserve">ar </w:t>
      </w:r>
      <w:r w:rsidR="00032115" w:rsidRPr="001B7F9A">
        <w:rPr>
          <w:color w:val="auto"/>
          <w:lang w:val="lt-LT"/>
        </w:rPr>
        <w:t>gydymo didelėmis dozėmis</w:t>
      </w:r>
      <w:r w:rsidRPr="001B7F9A">
        <w:rPr>
          <w:color w:val="auto"/>
          <w:lang w:val="lt-LT"/>
        </w:rPr>
        <w:t xml:space="preserve"> metu patartina periodiškai </w:t>
      </w:r>
      <w:r w:rsidR="00B13008" w:rsidRPr="001B7F9A">
        <w:rPr>
          <w:color w:val="auto"/>
          <w:lang w:val="lt-LT"/>
        </w:rPr>
        <w:t>tikrinti</w:t>
      </w:r>
      <w:r w:rsidRPr="001B7F9A">
        <w:rPr>
          <w:color w:val="auto"/>
          <w:lang w:val="lt-LT"/>
        </w:rPr>
        <w:t xml:space="preserve"> organų sistem</w:t>
      </w:r>
      <w:r w:rsidR="00032115" w:rsidRPr="001B7F9A">
        <w:rPr>
          <w:color w:val="auto"/>
          <w:lang w:val="lt-LT"/>
        </w:rPr>
        <w:t>ų</w:t>
      </w:r>
      <w:r w:rsidR="00E97556" w:rsidRPr="001B7F9A">
        <w:rPr>
          <w:color w:val="auto"/>
          <w:lang w:val="lt-LT"/>
        </w:rPr>
        <w:t xml:space="preserve">, įskaitant inkstų, kepenų ir </w:t>
      </w:r>
      <w:proofErr w:type="spellStart"/>
      <w:r w:rsidR="00E97556" w:rsidRPr="001B7F9A">
        <w:rPr>
          <w:color w:val="auto"/>
          <w:lang w:val="lt-LT"/>
        </w:rPr>
        <w:t>kraujodaros</w:t>
      </w:r>
      <w:proofErr w:type="spellEnd"/>
      <w:r w:rsidR="00E97556" w:rsidRPr="001B7F9A">
        <w:rPr>
          <w:color w:val="auto"/>
          <w:lang w:val="lt-LT"/>
        </w:rPr>
        <w:t>,</w:t>
      </w:r>
      <w:r w:rsidRPr="001B7F9A">
        <w:rPr>
          <w:color w:val="auto"/>
          <w:lang w:val="lt-LT"/>
        </w:rPr>
        <w:t xml:space="preserve"> funkcijas</w:t>
      </w:r>
      <w:r w:rsidR="00106C2D" w:rsidRPr="001B7F9A">
        <w:rPr>
          <w:color w:val="auto"/>
          <w:lang w:val="lt-LT"/>
        </w:rPr>
        <w:t xml:space="preserve">. </w:t>
      </w:r>
      <w:r w:rsidRPr="001B7F9A">
        <w:rPr>
          <w:color w:val="auto"/>
          <w:lang w:val="lt-LT"/>
        </w:rPr>
        <w:t>Gauta pranešimų apie padidėjusį kepenų fermentų kiekį ir kraujo ląstelių pokyčius (žr. 4.8</w:t>
      </w:r>
      <w:r w:rsidR="00C83B11" w:rsidRPr="00734DEF">
        <w:rPr>
          <w:color w:val="auto"/>
          <w:lang w:val="lt-LT"/>
        </w:rPr>
        <w:t> </w:t>
      </w:r>
      <w:r w:rsidRPr="001B7F9A">
        <w:rPr>
          <w:color w:val="auto"/>
          <w:lang w:val="lt-LT"/>
        </w:rPr>
        <w:t>skyrių).</w:t>
      </w:r>
    </w:p>
    <w:p w14:paraId="34CD296B" w14:textId="77777777" w:rsidR="00276C5F" w:rsidRPr="001B7F9A" w:rsidRDefault="00276C5F" w:rsidP="00276C5F">
      <w:pPr>
        <w:rPr>
          <w:color w:val="auto"/>
          <w:lang w:val="lt-LT"/>
        </w:rPr>
      </w:pPr>
    </w:p>
    <w:p w14:paraId="3DBACE01" w14:textId="77777777" w:rsidR="00276C5F" w:rsidRPr="001B7F9A" w:rsidRDefault="00276C5F" w:rsidP="00276C5F">
      <w:pPr>
        <w:rPr>
          <w:color w:val="auto"/>
          <w:u w:val="single"/>
          <w:lang w:val="lt-LT"/>
        </w:rPr>
      </w:pPr>
      <w:r w:rsidRPr="001B7F9A">
        <w:rPr>
          <w:color w:val="auto"/>
          <w:u w:val="single"/>
          <w:lang w:val="lt-LT"/>
        </w:rPr>
        <w:t>Vaikų populiacija</w:t>
      </w:r>
    </w:p>
    <w:p w14:paraId="427DD7ED" w14:textId="2C36D714" w:rsidR="00276C5F" w:rsidRPr="001B7F9A" w:rsidRDefault="00276C5F" w:rsidP="00276C5F">
      <w:pPr>
        <w:rPr>
          <w:i/>
          <w:color w:val="auto"/>
          <w:lang w:val="lt-LT"/>
        </w:rPr>
      </w:pPr>
      <w:r w:rsidRPr="001B7F9A">
        <w:rPr>
          <w:i/>
          <w:color w:val="auto"/>
          <w:lang w:val="lt-LT"/>
        </w:rPr>
        <w:t xml:space="preserve">Neišnešioti </w:t>
      </w:r>
      <w:r w:rsidR="00442B27" w:rsidRPr="001B7F9A">
        <w:rPr>
          <w:i/>
          <w:color w:val="auto"/>
          <w:lang w:val="lt-LT"/>
        </w:rPr>
        <w:t>naujagimiai</w:t>
      </w:r>
      <w:r w:rsidRPr="001B7F9A">
        <w:rPr>
          <w:i/>
          <w:color w:val="auto"/>
          <w:lang w:val="lt-LT"/>
        </w:rPr>
        <w:t xml:space="preserve"> ir jaunesni nei </w:t>
      </w:r>
      <w:r w:rsidR="00442B27" w:rsidRPr="001B7F9A">
        <w:rPr>
          <w:i/>
          <w:color w:val="auto"/>
          <w:lang w:val="lt-LT"/>
        </w:rPr>
        <w:t>vieno mėnesio kūdikiai</w:t>
      </w:r>
    </w:p>
    <w:p w14:paraId="4506E541" w14:textId="4EE5EA4A" w:rsidR="0069665E" w:rsidRPr="001B7F9A" w:rsidRDefault="00276C5F" w:rsidP="0069665E">
      <w:pPr>
        <w:tabs>
          <w:tab w:val="left" w:pos="284"/>
        </w:tabs>
        <w:rPr>
          <w:rFonts w:asciiTheme="minorHAnsi" w:eastAsiaTheme="minorHAnsi" w:hAnsiTheme="minorHAnsi"/>
          <w:color w:val="auto"/>
          <w:lang w:val="lt-LT"/>
        </w:rPr>
      </w:pPr>
      <w:proofErr w:type="spellStart"/>
      <w:r w:rsidRPr="001B7F9A">
        <w:rPr>
          <w:color w:val="auto"/>
          <w:lang w:val="lt-LT"/>
        </w:rPr>
        <w:t>Cefazolino</w:t>
      </w:r>
      <w:proofErr w:type="spellEnd"/>
      <w:r w:rsidRPr="001B7F9A">
        <w:rPr>
          <w:color w:val="auto"/>
          <w:lang w:val="lt-LT"/>
        </w:rPr>
        <w:t xml:space="preserve"> negalima skirti neišnešiotiems </w:t>
      </w:r>
      <w:r w:rsidR="00434C3B" w:rsidRPr="001B7F9A">
        <w:rPr>
          <w:color w:val="auto"/>
          <w:lang w:val="lt-LT"/>
        </w:rPr>
        <w:t>bei</w:t>
      </w:r>
      <w:r w:rsidR="00C34C95" w:rsidRPr="001B7F9A">
        <w:rPr>
          <w:color w:val="auto"/>
          <w:lang w:val="lt-LT"/>
        </w:rPr>
        <w:t xml:space="preserve"> jaunesniems nei vieno mėnesio kūdikiams</w:t>
      </w:r>
      <w:r w:rsidRPr="001B7F9A">
        <w:rPr>
          <w:color w:val="auto"/>
          <w:lang w:val="lt-LT"/>
        </w:rPr>
        <w:t xml:space="preserve">, </w:t>
      </w:r>
      <w:r w:rsidR="0069665E" w:rsidRPr="001B7F9A">
        <w:rPr>
          <w:color w:val="auto"/>
          <w:lang w:val="lt-LT"/>
        </w:rPr>
        <w:t>nes šiuo metu duomenų apie tokių pacientų gydymą nepakanka.</w:t>
      </w:r>
    </w:p>
    <w:p w14:paraId="70D17796" w14:textId="7A73085D" w:rsidR="00276C5F" w:rsidRPr="001B7F9A" w:rsidRDefault="00276C5F" w:rsidP="00276C5F">
      <w:pPr>
        <w:rPr>
          <w:color w:val="auto"/>
          <w:lang w:val="lt-LT"/>
        </w:rPr>
      </w:pPr>
    </w:p>
    <w:p w14:paraId="1A3327B3" w14:textId="6521039E" w:rsidR="00276C5F" w:rsidRPr="001B7F9A" w:rsidRDefault="00276C5F" w:rsidP="00276C5F">
      <w:pPr>
        <w:rPr>
          <w:color w:val="auto"/>
          <w:lang w:val="lt-LT"/>
        </w:rPr>
      </w:pPr>
      <w:r w:rsidRPr="001B7F9A">
        <w:rPr>
          <w:color w:val="auto"/>
          <w:lang w:val="lt-LT"/>
        </w:rPr>
        <w:t xml:space="preserve">Šio </w:t>
      </w:r>
      <w:r w:rsidR="00B71E6F" w:rsidRPr="001B7F9A">
        <w:rPr>
          <w:color w:val="auto"/>
          <w:lang w:val="lt-LT"/>
        </w:rPr>
        <w:t xml:space="preserve">vaistinio preparato </w:t>
      </w:r>
      <w:r w:rsidR="00273456" w:rsidRPr="001B7F9A">
        <w:rPr>
          <w:color w:val="auto"/>
          <w:lang w:val="lt-LT"/>
        </w:rPr>
        <w:t>1 g</w:t>
      </w:r>
      <w:r w:rsidR="00C83B11" w:rsidRPr="00734DEF">
        <w:rPr>
          <w:color w:val="auto"/>
          <w:lang w:val="lt-LT"/>
        </w:rPr>
        <w:t> </w:t>
      </w:r>
      <w:r w:rsidRPr="001B7F9A">
        <w:rPr>
          <w:color w:val="auto"/>
          <w:lang w:val="lt-LT"/>
        </w:rPr>
        <w:t>dozėje yra 50,6</w:t>
      </w:r>
      <w:r w:rsidR="00C83B11" w:rsidRPr="00734DEF">
        <w:rPr>
          <w:color w:val="auto"/>
          <w:lang w:val="lt-LT"/>
        </w:rPr>
        <w:t> </w:t>
      </w:r>
      <w:r w:rsidRPr="001B7F9A">
        <w:rPr>
          <w:color w:val="auto"/>
          <w:lang w:val="lt-LT"/>
        </w:rPr>
        <w:t>mg natrio</w:t>
      </w:r>
      <w:r w:rsidR="00B71E6F" w:rsidRPr="001B7F9A">
        <w:rPr>
          <w:color w:val="auto"/>
          <w:lang w:val="lt-LT"/>
        </w:rPr>
        <w:t>, t</w:t>
      </w:r>
      <w:r w:rsidRPr="001B7F9A">
        <w:rPr>
          <w:color w:val="auto"/>
          <w:lang w:val="lt-LT"/>
        </w:rPr>
        <w:t>ai atitinka 2,53</w:t>
      </w:r>
      <w:r w:rsidR="00B71E6F" w:rsidRPr="001B7F9A">
        <w:rPr>
          <w:color w:val="auto"/>
          <w:lang w:val="lt-LT"/>
        </w:rPr>
        <w:t> </w:t>
      </w:r>
      <w:r w:rsidRPr="001B7F9A">
        <w:rPr>
          <w:color w:val="auto"/>
          <w:lang w:val="lt-LT"/>
        </w:rPr>
        <w:t xml:space="preserve">% </w:t>
      </w:r>
      <w:r w:rsidR="00B71E6F" w:rsidRPr="001B7F9A">
        <w:rPr>
          <w:color w:val="auto"/>
          <w:lang w:val="lt-LT"/>
        </w:rPr>
        <w:t xml:space="preserve">didžiausios </w:t>
      </w:r>
      <w:r w:rsidRPr="001B7F9A">
        <w:rPr>
          <w:color w:val="auto"/>
          <w:lang w:val="lt-LT"/>
        </w:rPr>
        <w:t xml:space="preserve">PSO rekomenduojamos </w:t>
      </w:r>
      <w:r w:rsidR="00B71E6F" w:rsidRPr="001B7F9A">
        <w:rPr>
          <w:color w:val="auto"/>
          <w:lang w:val="lt-LT"/>
        </w:rPr>
        <w:t xml:space="preserve">paros normos suaugusiesiems, kuri yra </w:t>
      </w:r>
      <w:r w:rsidRPr="001B7F9A">
        <w:rPr>
          <w:color w:val="auto"/>
          <w:lang w:val="lt-LT"/>
        </w:rPr>
        <w:t>2</w:t>
      </w:r>
      <w:r w:rsidR="00C83B11" w:rsidRPr="00734DEF">
        <w:rPr>
          <w:color w:val="auto"/>
          <w:lang w:val="lt-LT"/>
        </w:rPr>
        <w:t> </w:t>
      </w:r>
      <w:r w:rsidRPr="001B7F9A">
        <w:rPr>
          <w:color w:val="auto"/>
          <w:lang w:val="lt-LT"/>
        </w:rPr>
        <w:t>g natrio</w:t>
      </w:r>
      <w:r w:rsidR="00B71E6F" w:rsidRPr="001B7F9A">
        <w:rPr>
          <w:color w:val="auto"/>
          <w:lang w:val="lt-LT"/>
        </w:rPr>
        <w:t>.</w:t>
      </w:r>
    </w:p>
    <w:p w14:paraId="6181A08A" w14:textId="77777777" w:rsidR="00275D13" w:rsidRPr="001B7F9A" w:rsidRDefault="00275D13" w:rsidP="00276C5F">
      <w:pPr>
        <w:rPr>
          <w:color w:val="auto"/>
          <w:lang w:val="lt-LT"/>
        </w:rPr>
      </w:pPr>
    </w:p>
    <w:p w14:paraId="495651A1" w14:textId="77777777" w:rsidR="00275D13" w:rsidRPr="00734DEF" w:rsidRDefault="00275D13" w:rsidP="00275D13">
      <w:pPr>
        <w:spacing w:line="240" w:lineRule="auto"/>
        <w:rPr>
          <w:rFonts w:asciiTheme="minorHAnsi" w:eastAsiaTheme="minorHAnsi" w:hAnsiTheme="minorHAnsi" w:cstheme="minorBidi"/>
          <w:i/>
          <w:iCs/>
          <w:color w:val="auto"/>
          <w:szCs w:val="22"/>
          <w:u w:val="single"/>
          <w:lang w:val="lt-LT"/>
        </w:rPr>
      </w:pPr>
      <w:r w:rsidRPr="00734DEF">
        <w:rPr>
          <w:i/>
          <w:iCs/>
          <w:color w:val="auto"/>
          <w:u w:val="single"/>
          <w:lang w:val="lt-LT"/>
        </w:rPr>
        <w:t>Laboratoriniai tyrimai</w:t>
      </w:r>
    </w:p>
    <w:p w14:paraId="0A873137" w14:textId="6F09513D" w:rsidR="00275D13" w:rsidRPr="00734DEF" w:rsidRDefault="00275D13" w:rsidP="00275D13">
      <w:pPr>
        <w:rPr>
          <w:color w:val="auto"/>
          <w:lang w:val="lt-LT"/>
        </w:rPr>
      </w:pPr>
      <w:r w:rsidRPr="00734DEF">
        <w:rPr>
          <w:color w:val="auto"/>
          <w:lang w:val="lt-LT"/>
        </w:rPr>
        <w:t xml:space="preserve">Jei laboratorinis gliukozės koncentracijos šlapime tyrimas atliekamas naudojant </w:t>
      </w:r>
      <w:proofErr w:type="spellStart"/>
      <w:r w:rsidRPr="00734DEF">
        <w:rPr>
          <w:i/>
          <w:color w:val="auto"/>
          <w:lang w:val="lt-LT"/>
        </w:rPr>
        <w:t>Benedict</w:t>
      </w:r>
      <w:proofErr w:type="spellEnd"/>
      <w:r w:rsidRPr="00734DEF">
        <w:rPr>
          <w:color w:val="auto"/>
          <w:lang w:val="lt-LT"/>
        </w:rPr>
        <w:t xml:space="preserve"> ar </w:t>
      </w:r>
      <w:proofErr w:type="spellStart"/>
      <w:r w:rsidRPr="00734DEF">
        <w:rPr>
          <w:i/>
          <w:color w:val="auto"/>
          <w:lang w:val="lt-LT"/>
        </w:rPr>
        <w:t>Fehling</w:t>
      </w:r>
      <w:proofErr w:type="spellEnd"/>
      <w:r w:rsidRPr="00734DEF">
        <w:rPr>
          <w:color w:val="auto"/>
          <w:lang w:val="lt-LT"/>
        </w:rPr>
        <w:t xml:space="preserve"> tirpalą, rezultatas gali būti klaidingai teigiamas</w:t>
      </w:r>
      <w:r w:rsidR="00031E1B">
        <w:rPr>
          <w:color w:val="auto"/>
          <w:lang w:val="lt-LT"/>
        </w:rPr>
        <w:t>.</w:t>
      </w:r>
      <w:r w:rsidR="00A2746D">
        <w:rPr>
          <w:color w:val="auto"/>
          <w:lang w:val="lt-LT"/>
        </w:rPr>
        <w:t xml:space="preserve"> </w:t>
      </w:r>
      <w:r w:rsidRPr="00734DEF">
        <w:rPr>
          <w:color w:val="auto"/>
          <w:lang w:val="lt-LT"/>
        </w:rPr>
        <w:t xml:space="preserve">Ir tiesioginės, ir netiesioginės </w:t>
      </w:r>
      <w:proofErr w:type="spellStart"/>
      <w:r w:rsidRPr="00734DEF">
        <w:rPr>
          <w:color w:val="auto"/>
          <w:lang w:val="lt-LT"/>
        </w:rPr>
        <w:t>Kumbso</w:t>
      </w:r>
      <w:proofErr w:type="spellEnd"/>
      <w:r w:rsidRPr="00734DEF">
        <w:rPr>
          <w:color w:val="auto"/>
          <w:lang w:val="lt-LT"/>
        </w:rPr>
        <w:t xml:space="preserve"> reakcijos rezultatai taip pat gali būti klaidingai teigiami. Taip gali nutikti naujagimiams, kurių motinos prieš gimdymą vartojo </w:t>
      </w:r>
      <w:proofErr w:type="spellStart"/>
      <w:r w:rsidRPr="00734DEF">
        <w:rPr>
          <w:color w:val="auto"/>
          <w:lang w:val="lt-LT"/>
        </w:rPr>
        <w:t>cefalosporinų</w:t>
      </w:r>
      <w:proofErr w:type="spellEnd"/>
      <w:r w:rsidRPr="00734DEF">
        <w:rPr>
          <w:color w:val="auto"/>
          <w:lang w:val="lt-LT"/>
        </w:rPr>
        <w:t>.</w:t>
      </w:r>
    </w:p>
    <w:p w14:paraId="55552024" w14:textId="088F58BB" w:rsidR="00FD021D" w:rsidRPr="001B7F9A" w:rsidRDefault="00FD021D" w:rsidP="00276C5F">
      <w:pPr>
        <w:rPr>
          <w:color w:val="auto"/>
          <w:lang w:val="lt-LT"/>
        </w:rPr>
      </w:pPr>
    </w:p>
    <w:p w14:paraId="125A24F0" w14:textId="77777777" w:rsidR="00CC5924" w:rsidRPr="00734DEF" w:rsidRDefault="00CC5924" w:rsidP="00CC5924">
      <w:pPr>
        <w:keepNext/>
        <w:suppressAutoHyphens w:val="0"/>
        <w:jc w:val="both"/>
        <w:outlineLvl w:val="3"/>
        <w:rPr>
          <w:b/>
          <w:bCs/>
          <w:snapToGrid w:val="0"/>
          <w:color w:val="auto"/>
          <w:szCs w:val="28"/>
          <w:lang w:val="lt-LT" w:eastAsia="x-none"/>
        </w:rPr>
      </w:pPr>
      <w:r w:rsidRPr="00734DEF">
        <w:rPr>
          <w:b/>
          <w:bCs/>
          <w:snapToGrid w:val="0"/>
          <w:color w:val="auto"/>
          <w:szCs w:val="28"/>
          <w:lang w:val="lt-LT" w:eastAsia="x-none"/>
        </w:rPr>
        <w:t>4.5</w:t>
      </w:r>
      <w:r w:rsidRPr="00734DEF">
        <w:rPr>
          <w:b/>
          <w:bCs/>
          <w:snapToGrid w:val="0"/>
          <w:color w:val="auto"/>
          <w:szCs w:val="28"/>
          <w:lang w:val="lt-LT" w:eastAsia="x-none"/>
        </w:rPr>
        <w:tab/>
        <w:t>Sąveika su kitais vaistiniais preparatais ir kitokia sąveika</w:t>
      </w:r>
    </w:p>
    <w:p w14:paraId="602DB13D" w14:textId="77777777" w:rsidR="008701BF" w:rsidRPr="001B7F9A" w:rsidRDefault="008701BF" w:rsidP="007C42AB">
      <w:pPr>
        <w:rPr>
          <w:b/>
          <w:i/>
          <w:color w:val="auto"/>
          <w:lang w:val="lt-LT"/>
        </w:rPr>
      </w:pPr>
    </w:p>
    <w:p w14:paraId="144891B1" w14:textId="6A73310D" w:rsidR="00142DA6" w:rsidRPr="001B7F9A" w:rsidRDefault="00BE2779" w:rsidP="007C42AB">
      <w:pPr>
        <w:rPr>
          <w:b/>
          <w:i/>
          <w:color w:val="auto"/>
          <w:lang w:val="lt-LT"/>
        </w:rPr>
      </w:pPr>
      <w:r w:rsidRPr="001B7F9A">
        <w:rPr>
          <w:b/>
          <w:i/>
          <w:color w:val="auto"/>
          <w:lang w:val="lt-LT"/>
        </w:rPr>
        <w:t>Vartoti kartu draudžiama</w:t>
      </w:r>
    </w:p>
    <w:p w14:paraId="4877AE3E" w14:textId="5E58EB52" w:rsidR="00FD021D" w:rsidRPr="001B7F9A" w:rsidRDefault="00FD021D" w:rsidP="00FD021D">
      <w:pPr>
        <w:spacing w:line="240" w:lineRule="auto"/>
        <w:rPr>
          <w:rFonts w:asciiTheme="minorHAnsi" w:eastAsiaTheme="minorHAnsi" w:hAnsiTheme="minorHAnsi"/>
          <w:i/>
          <w:color w:val="auto"/>
          <w:u w:val="single"/>
          <w:lang w:val="lt-LT"/>
        </w:rPr>
      </w:pPr>
      <w:r w:rsidRPr="001B7F9A">
        <w:rPr>
          <w:i/>
          <w:color w:val="auto"/>
          <w:u w:val="single"/>
          <w:lang w:val="lt-LT"/>
        </w:rPr>
        <w:t xml:space="preserve">Antibiotikai </w:t>
      </w:r>
    </w:p>
    <w:p w14:paraId="1DD8D76A" w14:textId="6D26DDAB" w:rsidR="0065061F" w:rsidRPr="001B7F9A" w:rsidRDefault="0065061F" w:rsidP="00FD021D">
      <w:pPr>
        <w:rPr>
          <w:color w:val="auto"/>
          <w:lang w:val="lt-LT"/>
        </w:rPr>
      </w:pPr>
      <w:r w:rsidRPr="001B7F9A">
        <w:rPr>
          <w:color w:val="auto"/>
          <w:lang w:val="lt-LT"/>
        </w:rPr>
        <w:t xml:space="preserve">Tyrimų </w:t>
      </w:r>
      <w:proofErr w:type="spellStart"/>
      <w:r w:rsidRPr="001B7F9A">
        <w:rPr>
          <w:i/>
          <w:color w:val="auto"/>
          <w:lang w:val="lt-LT"/>
        </w:rPr>
        <w:t>in</w:t>
      </w:r>
      <w:proofErr w:type="spellEnd"/>
      <w:r w:rsidRPr="001B7F9A">
        <w:rPr>
          <w:i/>
          <w:color w:val="auto"/>
          <w:lang w:val="lt-LT"/>
        </w:rPr>
        <w:t xml:space="preserve"> </w:t>
      </w:r>
      <w:proofErr w:type="spellStart"/>
      <w:r w:rsidRPr="001B7F9A">
        <w:rPr>
          <w:i/>
          <w:color w:val="auto"/>
          <w:lang w:val="lt-LT"/>
        </w:rPr>
        <w:t>vitro</w:t>
      </w:r>
      <w:proofErr w:type="spellEnd"/>
      <w:r w:rsidRPr="001B7F9A">
        <w:rPr>
          <w:color w:val="auto"/>
          <w:lang w:val="lt-LT"/>
        </w:rPr>
        <w:t xml:space="preserve"> metu nustatyta, kad </w:t>
      </w:r>
      <w:proofErr w:type="spellStart"/>
      <w:r w:rsidRPr="001B7F9A">
        <w:rPr>
          <w:color w:val="auto"/>
          <w:lang w:val="lt-LT"/>
        </w:rPr>
        <w:t>cefazolino</w:t>
      </w:r>
      <w:proofErr w:type="spellEnd"/>
      <w:r w:rsidRPr="001B7F9A">
        <w:rPr>
          <w:color w:val="auto"/>
          <w:lang w:val="lt-LT"/>
        </w:rPr>
        <w:t xml:space="preserve"> vartojant kartu su </w:t>
      </w:r>
      <w:proofErr w:type="spellStart"/>
      <w:r w:rsidRPr="001B7F9A">
        <w:rPr>
          <w:color w:val="auto"/>
          <w:lang w:val="lt-LT"/>
        </w:rPr>
        <w:t>bakteriostatinį</w:t>
      </w:r>
      <w:proofErr w:type="spellEnd"/>
      <w:r w:rsidRPr="001B7F9A">
        <w:rPr>
          <w:color w:val="auto"/>
          <w:lang w:val="lt-LT"/>
        </w:rPr>
        <w:t xml:space="preserve"> poveikį sukeliančiais antibiotikais (pvz., </w:t>
      </w:r>
      <w:proofErr w:type="spellStart"/>
      <w:r w:rsidRPr="001B7F9A">
        <w:rPr>
          <w:color w:val="auto"/>
          <w:lang w:val="lt-LT"/>
        </w:rPr>
        <w:t>tetraciklinais</w:t>
      </w:r>
      <w:proofErr w:type="spellEnd"/>
      <w:r w:rsidRPr="001B7F9A">
        <w:rPr>
          <w:color w:val="auto"/>
          <w:lang w:val="lt-LT"/>
        </w:rPr>
        <w:t xml:space="preserve">, </w:t>
      </w:r>
      <w:proofErr w:type="spellStart"/>
      <w:r w:rsidRPr="001B7F9A">
        <w:rPr>
          <w:color w:val="auto"/>
          <w:lang w:val="lt-LT"/>
        </w:rPr>
        <w:t>sulfonamidais</w:t>
      </w:r>
      <w:proofErr w:type="spellEnd"/>
      <w:r w:rsidRPr="001B7F9A">
        <w:rPr>
          <w:color w:val="auto"/>
          <w:lang w:val="lt-LT"/>
        </w:rPr>
        <w:t xml:space="preserve">, </w:t>
      </w:r>
      <w:proofErr w:type="spellStart"/>
      <w:r w:rsidRPr="001B7F9A">
        <w:rPr>
          <w:color w:val="auto"/>
          <w:lang w:val="lt-LT"/>
        </w:rPr>
        <w:t>eritromicinu</w:t>
      </w:r>
      <w:proofErr w:type="spellEnd"/>
      <w:r w:rsidRPr="001B7F9A">
        <w:rPr>
          <w:color w:val="auto"/>
          <w:lang w:val="lt-LT"/>
        </w:rPr>
        <w:t xml:space="preserve">, </w:t>
      </w:r>
      <w:proofErr w:type="spellStart"/>
      <w:r w:rsidRPr="001B7F9A">
        <w:rPr>
          <w:color w:val="auto"/>
          <w:lang w:val="lt-LT"/>
        </w:rPr>
        <w:t>chloramfenikoliu</w:t>
      </w:r>
      <w:proofErr w:type="spellEnd"/>
      <w:r w:rsidRPr="001B7F9A">
        <w:rPr>
          <w:color w:val="auto"/>
          <w:lang w:val="lt-LT"/>
        </w:rPr>
        <w:t>), gali pasireikšti antagonistinis poveikis.</w:t>
      </w:r>
    </w:p>
    <w:p w14:paraId="482274F0" w14:textId="47A796FB" w:rsidR="00A73E12" w:rsidRPr="001B7F9A" w:rsidRDefault="00A73E12" w:rsidP="00FD021D">
      <w:pPr>
        <w:rPr>
          <w:color w:val="auto"/>
          <w:lang w:val="lt-LT"/>
        </w:rPr>
      </w:pPr>
    </w:p>
    <w:p w14:paraId="0358092F" w14:textId="0712CBF5" w:rsidR="00B019F0" w:rsidRPr="001B7F9A" w:rsidRDefault="00BE2779" w:rsidP="00FD021D">
      <w:pPr>
        <w:rPr>
          <w:b/>
          <w:i/>
          <w:color w:val="auto"/>
          <w:lang w:val="lt-LT"/>
        </w:rPr>
      </w:pPr>
      <w:r w:rsidRPr="001B7F9A">
        <w:rPr>
          <w:b/>
          <w:i/>
          <w:color w:val="auto"/>
          <w:lang w:val="lt-LT"/>
        </w:rPr>
        <w:t>Vartoti kartu nerekomenduojama</w:t>
      </w:r>
    </w:p>
    <w:p w14:paraId="06EFBF10" w14:textId="77777777" w:rsidR="00FD021D" w:rsidRPr="001B7F9A" w:rsidRDefault="00FD021D" w:rsidP="00FD021D">
      <w:pPr>
        <w:spacing w:line="240" w:lineRule="auto"/>
        <w:rPr>
          <w:rFonts w:asciiTheme="minorHAnsi" w:eastAsiaTheme="minorHAnsi" w:hAnsiTheme="minorHAnsi"/>
          <w:i/>
          <w:color w:val="auto"/>
          <w:u w:val="single"/>
          <w:lang w:val="lt-LT"/>
        </w:rPr>
      </w:pPr>
      <w:proofErr w:type="spellStart"/>
      <w:r w:rsidRPr="001B7F9A">
        <w:rPr>
          <w:i/>
          <w:color w:val="auto"/>
          <w:u w:val="single"/>
          <w:lang w:val="lt-LT"/>
        </w:rPr>
        <w:t>Probenecidas</w:t>
      </w:r>
      <w:proofErr w:type="spellEnd"/>
      <w:r w:rsidRPr="001B7F9A">
        <w:rPr>
          <w:i/>
          <w:color w:val="auto"/>
          <w:u w:val="single"/>
          <w:lang w:val="lt-LT"/>
        </w:rPr>
        <w:t xml:space="preserve"> </w:t>
      </w:r>
    </w:p>
    <w:p w14:paraId="7E54EDBF" w14:textId="77777777" w:rsidR="00B54F72" w:rsidRPr="001B7F9A" w:rsidRDefault="00B54F72" w:rsidP="00B54F72">
      <w:pPr>
        <w:rPr>
          <w:rFonts w:asciiTheme="minorHAnsi" w:eastAsiaTheme="minorHAnsi" w:hAnsiTheme="minorHAnsi"/>
          <w:color w:val="auto"/>
          <w:lang w:val="lt-LT"/>
        </w:rPr>
      </w:pPr>
      <w:proofErr w:type="spellStart"/>
      <w:r w:rsidRPr="001B7F9A">
        <w:rPr>
          <w:color w:val="auto"/>
          <w:lang w:val="lt-LT"/>
        </w:rPr>
        <w:t>Probenecidas</w:t>
      </w:r>
      <w:proofErr w:type="spellEnd"/>
      <w:r w:rsidRPr="001B7F9A">
        <w:rPr>
          <w:color w:val="auto"/>
          <w:lang w:val="lt-LT"/>
        </w:rPr>
        <w:t xml:space="preserve"> mažina kartu vartojamo </w:t>
      </w:r>
      <w:proofErr w:type="spellStart"/>
      <w:r w:rsidRPr="001B7F9A">
        <w:rPr>
          <w:color w:val="auto"/>
          <w:lang w:val="lt-LT"/>
        </w:rPr>
        <w:t>cefazolino</w:t>
      </w:r>
      <w:proofErr w:type="spellEnd"/>
      <w:r w:rsidRPr="001B7F9A">
        <w:rPr>
          <w:color w:val="auto"/>
          <w:lang w:val="lt-LT"/>
        </w:rPr>
        <w:t xml:space="preserve"> inkstų klirensą.</w:t>
      </w:r>
    </w:p>
    <w:p w14:paraId="6E728931" w14:textId="321544F7" w:rsidR="00FD021D" w:rsidRPr="001B7F9A" w:rsidRDefault="00FD021D" w:rsidP="00FD021D">
      <w:pPr>
        <w:spacing w:line="240" w:lineRule="auto"/>
        <w:rPr>
          <w:color w:val="auto"/>
          <w:u w:val="single"/>
          <w:lang w:val="lt-LT"/>
        </w:rPr>
      </w:pPr>
    </w:p>
    <w:p w14:paraId="75038E0C" w14:textId="70E7243A" w:rsidR="00765AD0" w:rsidRPr="001B7F9A" w:rsidRDefault="00765AD0" w:rsidP="00FD021D">
      <w:pPr>
        <w:spacing w:line="240" w:lineRule="auto"/>
        <w:rPr>
          <w:b/>
          <w:i/>
          <w:color w:val="auto"/>
          <w:lang w:val="lt-LT"/>
        </w:rPr>
      </w:pPr>
      <w:r w:rsidRPr="001B7F9A">
        <w:rPr>
          <w:b/>
          <w:i/>
          <w:color w:val="auto"/>
          <w:lang w:val="lt-LT"/>
        </w:rPr>
        <w:t>Atsargumo priemonės</w:t>
      </w:r>
    </w:p>
    <w:p w14:paraId="02BD35AB" w14:textId="77777777" w:rsidR="00FD021D" w:rsidRPr="001B7F9A" w:rsidRDefault="00FD021D" w:rsidP="00FD021D">
      <w:pPr>
        <w:spacing w:line="240" w:lineRule="auto"/>
        <w:rPr>
          <w:rFonts w:asciiTheme="minorHAnsi" w:eastAsiaTheme="minorHAnsi" w:hAnsiTheme="minorHAnsi"/>
          <w:i/>
          <w:color w:val="auto"/>
          <w:u w:val="single"/>
          <w:lang w:val="lt-LT"/>
        </w:rPr>
      </w:pPr>
      <w:r w:rsidRPr="001B7F9A">
        <w:rPr>
          <w:i/>
          <w:color w:val="auto"/>
          <w:u w:val="single"/>
          <w:lang w:val="lt-LT"/>
        </w:rPr>
        <w:t>Antikoaguliantai</w:t>
      </w:r>
    </w:p>
    <w:p w14:paraId="5A1126FE" w14:textId="3E94A85A" w:rsidR="003E6BE2" w:rsidRPr="001B7F9A" w:rsidRDefault="00FD021D" w:rsidP="00FD021D">
      <w:pPr>
        <w:spacing w:line="240" w:lineRule="auto"/>
        <w:rPr>
          <w:color w:val="auto"/>
          <w:lang w:val="lt-LT"/>
        </w:rPr>
      </w:pPr>
      <w:proofErr w:type="spellStart"/>
      <w:r w:rsidRPr="001B7F9A">
        <w:rPr>
          <w:color w:val="auto"/>
          <w:lang w:val="lt-LT"/>
        </w:rPr>
        <w:t>Cefalosporinai</w:t>
      </w:r>
      <w:proofErr w:type="spellEnd"/>
      <w:r w:rsidRPr="001B7F9A">
        <w:rPr>
          <w:color w:val="auto"/>
          <w:lang w:val="lt-LT"/>
        </w:rPr>
        <w:t xml:space="preserve"> labai retai gali sukelti kraujavimo sutrikimų (žr. 4.4</w:t>
      </w:r>
      <w:r w:rsidR="00C83B11" w:rsidRPr="00734DEF">
        <w:rPr>
          <w:color w:val="auto"/>
          <w:lang w:val="lt-LT"/>
        </w:rPr>
        <w:t> </w:t>
      </w:r>
      <w:r w:rsidRPr="001B7F9A">
        <w:rPr>
          <w:color w:val="auto"/>
          <w:lang w:val="lt-LT"/>
        </w:rPr>
        <w:t>skyrių). Jei tuo pat metu didelėmis dozėmis vartojama antikoaguliantų (pvz., varfarino ar heparino), būtina stebėti krešėjimo rodmenis. Gauta daug pranešimų apie geriamųjų antikoaguliantų poveikio sustiprėjimą antibiotikų vartojantiems pacientams. Tokio poveikio atsiradimo rizikos veiksniai yra infekcija ir uždegimas, amžius ir bendroji paciento būklė.</w:t>
      </w:r>
    </w:p>
    <w:p w14:paraId="2FC0969F" w14:textId="1A2D61E4" w:rsidR="00FD021D" w:rsidRPr="001B7F9A" w:rsidRDefault="00FD021D" w:rsidP="00FD021D">
      <w:pPr>
        <w:spacing w:line="240" w:lineRule="auto"/>
        <w:rPr>
          <w:rFonts w:asciiTheme="minorHAnsi" w:eastAsiaTheme="minorHAnsi" w:hAnsiTheme="minorHAnsi"/>
          <w:color w:val="auto"/>
          <w:lang w:val="lt-LT"/>
        </w:rPr>
      </w:pPr>
      <w:r w:rsidRPr="001B7F9A">
        <w:rPr>
          <w:color w:val="auto"/>
          <w:lang w:val="lt-LT"/>
        </w:rPr>
        <w:lastRenderedPageBreak/>
        <w:t xml:space="preserve">Tokiomis aplinkybėmis yra sunku nuspręsti, ar tarptautinio normalizuoto santykio (TNS) sutrikimą lėmė infekcinė liga, ar jos gydymas. Vis dėlto kai kurių klasių antibiotikų, ypač </w:t>
      </w:r>
      <w:proofErr w:type="spellStart"/>
      <w:r w:rsidRPr="001B7F9A">
        <w:rPr>
          <w:color w:val="auto"/>
          <w:lang w:val="lt-LT"/>
        </w:rPr>
        <w:t>fluorochinolonų</w:t>
      </w:r>
      <w:proofErr w:type="spellEnd"/>
      <w:r w:rsidRPr="001B7F9A">
        <w:rPr>
          <w:color w:val="auto"/>
          <w:lang w:val="lt-LT"/>
        </w:rPr>
        <w:t xml:space="preserve">, </w:t>
      </w:r>
      <w:proofErr w:type="spellStart"/>
      <w:r w:rsidRPr="001B7F9A">
        <w:rPr>
          <w:color w:val="auto"/>
          <w:lang w:val="lt-LT"/>
        </w:rPr>
        <w:t>makrolidų</w:t>
      </w:r>
      <w:proofErr w:type="spellEnd"/>
      <w:r w:rsidRPr="001B7F9A">
        <w:rPr>
          <w:color w:val="auto"/>
          <w:lang w:val="lt-LT"/>
        </w:rPr>
        <w:t xml:space="preserve">, </w:t>
      </w:r>
      <w:proofErr w:type="spellStart"/>
      <w:r w:rsidRPr="001B7F9A">
        <w:rPr>
          <w:color w:val="auto"/>
          <w:lang w:val="lt-LT"/>
        </w:rPr>
        <w:t>ciklinų</w:t>
      </w:r>
      <w:proofErr w:type="spellEnd"/>
      <w:r w:rsidRPr="001B7F9A">
        <w:rPr>
          <w:color w:val="auto"/>
          <w:lang w:val="lt-LT"/>
        </w:rPr>
        <w:t xml:space="preserve">, </w:t>
      </w:r>
      <w:proofErr w:type="spellStart"/>
      <w:r w:rsidRPr="001B7F9A">
        <w:rPr>
          <w:color w:val="auto"/>
          <w:lang w:val="lt-LT"/>
        </w:rPr>
        <w:t>kotrimoksazolo</w:t>
      </w:r>
      <w:proofErr w:type="spellEnd"/>
      <w:r w:rsidRPr="001B7F9A">
        <w:rPr>
          <w:color w:val="auto"/>
          <w:lang w:val="lt-LT"/>
        </w:rPr>
        <w:t xml:space="preserve"> ir kai kurių </w:t>
      </w:r>
      <w:proofErr w:type="spellStart"/>
      <w:r w:rsidRPr="001B7F9A">
        <w:rPr>
          <w:color w:val="auto"/>
          <w:lang w:val="lt-LT"/>
        </w:rPr>
        <w:t>cefalosporinų</w:t>
      </w:r>
      <w:proofErr w:type="spellEnd"/>
      <w:r w:rsidRPr="001B7F9A">
        <w:rPr>
          <w:color w:val="auto"/>
          <w:lang w:val="lt-LT"/>
        </w:rPr>
        <w:t xml:space="preserve">, įtaka yra didesnė. </w:t>
      </w:r>
    </w:p>
    <w:p w14:paraId="0A5F1FC5" w14:textId="77777777" w:rsidR="00FD021D" w:rsidRPr="001B7F9A" w:rsidRDefault="00FD021D" w:rsidP="00FD021D">
      <w:pPr>
        <w:spacing w:line="240" w:lineRule="auto"/>
        <w:rPr>
          <w:color w:val="auto"/>
          <w:lang w:val="lt-LT"/>
        </w:rPr>
      </w:pPr>
    </w:p>
    <w:p w14:paraId="7E52700D" w14:textId="77777777" w:rsidR="00FD021D" w:rsidRPr="001B7F9A" w:rsidRDefault="00FD021D" w:rsidP="00FD021D">
      <w:pPr>
        <w:spacing w:line="240" w:lineRule="auto"/>
        <w:rPr>
          <w:rFonts w:asciiTheme="minorHAnsi" w:eastAsiaTheme="minorHAnsi" w:hAnsiTheme="minorHAnsi"/>
          <w:i/>
          <w:color w:val="auto"/>
          <w:u w:val="single"/>
          <w:lang w:val="lt-LT"/>
        </w:rPr>
      </w:pPr>
      <w:proofErr w:type="spellStart"/>
      <w:r w:rsidRPr="001B7F9A">
        <w:rPr>
          <w:i/>
          <w:color w:val="auto"/>
          <w:u w:val="single"/>
          <w:lang w:val="lt-LT"/>
        </w:rPr>
        <w:t>Nefrotoksiniai</w:t>
      </w:r>
      <w:proofErr w:type="spellEnd"/>
      <w:r w:rsidRPr="001B7F9A">
        <w:rPr>
          <w:i/>
          <w:color w:val="auto"/>
          <w:u w:val="single"/>
          <w:lang w:val="lt-LT"/>
        </w:rPr>
        <w:t xml:space="preserve"> vaistiniai preparatai</w:t>
      </w:r>
    </w:p>
    <w:p w14:paraId="3BA1985C" w14:textId="6F52C2EE" w:rsidR="00FD021D" w:rsidRPr="001B7F9A" w:rsidRDefault="00FD021D" w:rsidP="00FD021D">
      <w:pPr>
        <w:rPr>
          <w:rFonts w:asciiTheme="minorHAnsi" w:eastAsiaTheme="minorHAnsi" w:hAnsiTheme="minorHAnsi"/>
          <w:color w:val="auto"/>
          <w:lang w:val="lt-LT"/>
        </w:rPr>
      </w:pPr>
      <w:r w:rsidRPr="001B7F9A">
        <w:rPr>
          <w:color w:val="auto"/>
          <w:lang w:val="lt-LT"/>
        </w:rPr>
        <w:t xml:space="preserve">Negalima paneigti </w:t>
      </w:r>
      <w:proofErr w:type="spellStart"/>
      <w:r w:rsidRPr="001B7F9A">
        <w:rPr>
          <w:color w:val="auto"/>
          <w:lang w:val="lt-LT"/>
        </w:rPr>
        <w:t>nefrotoksinio</w:t>
      </w:r>
      <w:proofErr w:type="spellEnd"/>
      <w:r w:rsidRPr="001B7F9A">
        <w:rPr>
          <w:color w:val="auto"/>
          <w:lang w:val="lt-LT"/>
        </w:rPr>
        <w:t xml:space="preserve"> antibiotikų (pvz., </w:t>
      </w:r>
      <w:proofErr w:type="spellStart"/>
      <w:r w:rsidRPr="001B7F9A">
        <w:rPr>
          <w:color w:val="auto"/>
          <w:lang w:val="lt-LT"/>
        </w:rPr>
        <w:t>aminoglikozidų</w:t>
      </w:r>
      <w:proofErr w:type="spellEnd"/>
      <w:r w:rsidRPr="001B7F9A">
        <w:rPr>
          <w:color w:val="auto"/>
          <w:lang w:val="lt-LT"/>
        </w:rPr>
        <w:t xml:space="preserve">, </w:t>
      </w:r>
      <w:proofErr w:type="spellStart"/>
      <w:r w:rsidRPr="001B7F9A">
        <w:rPr>
          <w:color w:val="auto"/>
          <w:lang w:val="lt-LT"/>
        </w:rPr>
        <w:t>kolistino</w:t>
      </w:r>
      <w:proofErr w:type="spellEnd"/>
      <w:r w:rsidRPr="001B7F9A">
        <w:rPr>
          <w:color w:val="auto"/>
          <w:lang w:val="lt-LT"/>
        </w:rPr>
        <w:t xml:space="preserve">, </w:t>
      </w:r>
      <w:proofErr w:type="spellStart"/>
      <w:r w:rsidRPr="001B7F9A">
        <w:rPr>
          <w:color w:val="auto"/>
          <w:lang w:val="lt-LT"/>
        </w:rPr>
        <w:t>polimiksino</w:t>
      </w:r>
      <w:proofErr w:type="spellEnd"/>
      <w:r w:rsidRPr="001B7F9A">
        <w:rPr>
          <w:color w:val="auto"/>
          <w:lang w:val="lt-LT"/>
        </w:rPr>
        <w:t xml:space="preserve"> B), kontrastą sukeliančių vaistinių preparatų, kurių sudėtyje yra jodo, </w:t>
      </w:r>
      <w:proofErr w:type="spellStart"/>
      <w:r w:rsidRPr="001B7F9A">
        <w:rPr>
          <w:color w:val="auto"/>
          <w:lang w:val="lt-LT"/>
        </w:rPr>
        <w:t>organoplatinos</w:t>
      </w:r>
      <w:proofErr w:type="spellEnd"/>
      <w:r w:rsidRPr="001B7F9A">
        <w:rPr>
          <w:color w:val="auto"/>
          <w:lang w:val="lt-LT"/>
        </w:rPr>
        <w:t xml:space="preserve">, didelėmis dozėmis vartojamo </w:t>
      </w:r>
      <w:proofErr w:type="spellStart"/>
      <w:r w:rsidRPr="001B7F9A">
        <w:rPr>
          <w:color w:val="auto"/>
          <w:lang w:val="lt-LT"/>
        </w:rPr>
        <w:t>metotreksato</w:t>
      </w:r>
      <w:proofErr w:type="spellEnd"/>
      <w:r w:rsidRPr="001B7F9A">
        <w:rPr>
          <w:color w:val="auto"/>
          <w:lang w:val="lt-LT"/>
        </w:rPr>
        <w:t xml:space="preserve">, kai kurių antivirusinių vaistinių preparatų (pvz., </w:t>
      </w:r>
      <w:proofErr w:type="spellStart"/>
      <w:r w:rsidR="0056271D" w:rsidRPr="001B7F9A">
        <w:rPr>
          <w:color w:val="auto"/>
          <w:lang w:val="lt-LT"/>
        </w:rPr>
        <w:t>a</w:t>
      </w:r>
      <w:r w:rsidRPr="001B7F9A">
        <w:rPr>
          <w:color w:val="auto"/>
          <w:lang w:val="lt-LT"/>
        </w:rPr>
        <w:t>ciklovir</w:t>
      </w:r>
      <w:r w:rsidR="0056271D" w:rsidRPr="001B7F9A">
        <w:rPr>
          <w:color w:val="auto"/>
          <w:lang w:val="lt-LT"/>
        </w:rPr>
        <w:t>o</w:t>
      </w:r>
      <w:proofErr w:type="spellEnd"/>
      <w:r w:rsidRPr="001B7F9A">
        <w:rPr>
          <w:color w:val="auto"/>
          <w:lang w:val="lt-LT"/>
        </w:rPr>
        <w:t xml:space="preserve">, </w:t>
      </w:r>
      <w:proofErr w:type="spellStart"/>
      <w:r w:rsidRPr="001B7F9A">
        <w:rPr>
          <w:color w:val="auto"/>
          <w:lang w:val="lt-LT"/>
        </w:rPr>
        <w:t>foskarneto</w:t>
      </w:r>
      <w:proofErr w:type="spellEnd"/>
      <w:r w:rsidRPr="001B7F9A">
        <w:rPr>
          <w:color w:val="auto"/>
          <w:lang w:val="lt-LT"/>
        </w:rPr>
        <w:t xml:space="preserve">), </w:t>
      </w:r>
      <w:proofErr w:type="spellStart"/>
      <w:r w:rsidRPr="001B7F9A">
        <w:rPr>
          <w:color w:val="auto"/>
          <w:lang w:val="lt-LT"/>
        </w:rPr>
        <w:t>pentamidino</w:t>
      </w:r>
      <w:proofErr w:type="spellEnd"/>
      <w:r w:rsidRPr="001B7F9A">
        <w:rPr>
          <w:color w:val="auto"/>
          <w:lang w:val="lt-LT"/>
        </w:rPr>
        <w:t xml:space="preserve">, </w:t>
      </w:r>
      <w:proofErr w:type="spellStart"/>
      <w:r w:rsidRPr="001B7F9A">
        <w:rPr>
          <w:color w:val="auto"/>
          <w:lang w:val="lt-LT"/>
        </w:rPr>
        <w:t>ciklosporino</w:t>
      </w:r>
      <w:proofErr w:type="spellEnd"/>
      <w:r w:rsidRPr="001B7F9A">
        <w:rPr>
          <w:color w:val="auto"/>
          <w:lang w:val="lt-LT"/>
        </w:rPr>
        <w:t xml:space="preserve">, </w:t>
      </w:r>
      <w:proofErr w:type="spellStart"/>
      <w:r w:rsidRPr="001B7F9A">
        <w:rPr>
          <w:color w:val="auto"/>
          <w:lang w:val="lt-LT"/>
        </w:rPr>
        <w:t>takrolimuzo</w:t>
      </w:r>
      <w:proofErr w:type="spellEnd"/>
      <w:r w:rsidRPr="001B7F9A">
        <w:rPr>
          <w:color w:val="auto"/>
          <w:lang w:val="lt-LT"/>
        </w:rPr>
        <w:t xml:space="preserve"> ir diuretikų (pvz., </w:t>
      </w:r>
      <w:proofErr w:type="spellStart"/>
      <w:r w:rsidRPr="001B7F9A">
        <w:rPr>
          <w:color w:val="auto"/>
          <w:lang w:val="lt-LT"/>
        </w:rPr>
        <w:t>furozemido</w:t>
      </w:r>
      <w:proofErr w:type="spellEnd"/>
      <w:r w:rsidRPr="001B7F9A">
        <w:rPr>
          <w:color w:val="auto"/>
          <w:lang w:val="lt-LT"/>
        </w:rPr>
        <w:t xml:space="preserve">) poveikio sustiprėjimo. Jei minėtų vaistinių preparatų vartojama kartu su </w:t>
      </w:r>
      <w:proofErr w:type="spellStart"/>
      <w:r w:rsidRPr="001B7F9A">
        <w:rPr>
          <w:color w:val="auto"/>
          <w:lang w:val="lt-LT"/>
        </w:rPr>
        <w:t>cefazolinu</w:t>
      </w:r>
      <w:proofErr w:type="spellEnd"/>
      <w:r w:rsidRPr="001B7F9A">
        <w:rPr>
          <w:color w:val="auto"/>
          <w:lang w:val="lt-LT"/>
        </w:rPr>
        <w:t>, reikia atidžiai stebėti inkstų funkciją.</w:t>
      </w:r>
    </w:p>
    <w:p w14:paraId="415EE228" w14:textId="76544C58" w:rsidR="00FD021D" w:rsidRPr="001B7F9A" w:rsidRDefault="00FD021D" w:rsidP="00FD021D">
      <w:pPr>
        <w:rPr>
          <w:color w:val="auto"/>
          <w:lang w:val="lt-LT"/>
        </w:rPr>
      </w:pPr>
    </w:p>
    <w:p w14:paraId="085987EB" w14:textId="77777777" w:rsidR="00765AD0" w:rsidRPr="001B7F9A" w:rsidRDefault="00765AD0" w:rsidP="00765AD0">
      <w:pPr>
        <w:spacing w:line="240" w:lineRule="auto"/>
        <w:rPr>
          <w:rFonts w:asciiTheme="minorHAnsi" w:eastAsiaTheme="minorHAnsi" w:hAnsiTheme="minorHAnsi"/>
          <w:i/>
          <w:color w:val="auto"/>
          <w:u w:val="single"/>
          <w:lang w:val="lt-LT"/>
        </w:rPr>
      </w:pPr>
      <w:r w:rsidRPr="001B7F9A">
        <w:rPr>
          <w:i/>
          <w:color w:val="auto"/>
          <w:u w:val="single"/>
          <w:lang w:val="lt-LT"/>
        </w:rPr>
        <w:t>Vitaminas K</w:t>
      </w:r>
      <w:r w:rsidRPr="001B7F9A">
        <w:rPr>
          <w:i/>
          <w:color w:val="auto"/>
          <w:u w:val="single"/>
          <w:vertAlign w:val="subscript"/>
          <w:lang w:val="lt-LT"/>
        </w:rPr>
        <w:t>1</w:t>
      </w:r>
      <w:r w:rsidRPr="001B7F9A">
        <w:rPr>
          <w:i/>
          <w:color w:val="auto"/>
          <w:u w:val="single"/>
          <w:lang w:val="lt-LT"/>
        </w:rPr>
        <w:t xml:space="preserve"> </w:t>
      </w:r>
    </w:p>
    <w:p w14:paraId="6DC00941" w14:textId="6AF9E9A8" w:rsidR="00765AD0" w:rsidRPr="001B7F9A" w:rsidRDefault="00765AD0" w:rsidP="00765AD0">
      <w:pPr>
        <w:rPr>
          <w:rFonts w:asciiTheme="minorHAnsi" w:eastAsiaTheme="minorHAnsi" w:hAnsiTheme="minorHAnsi"/>
          <w:color w:val="auto"/>
          <w:lang w:val="lt-LT"/>
        </w:rPr>
      </w:pPr>
      <w:r w:rsidRPr="001B7F9A">
        <w:rPr>
          <w:color w:val="auto"/>
          <w:lang w:val="lt-LT"/>
        </w:rPr>
        <w:t xml:space="preserve">Kai kurie </w:t>
      </w:r>
      <w:proofErr w:type="spellStart"/>
      <w:r w:rsidRPr="001B7F9A">
        <w:rPr>
          <w:color w:val="auto"/>
          <w:lang w:val="lt-LT"/>
        </w:rPr>
        <w:t>cefalosporinai</w:t>
      </w:r>
      <w:proofErr w:type="spellEnd"/>
      <w:r w:rsidRPr="001B7F9A">
        <w:rPr>
          <w:color w:val="auto"/>
          <w:lang w:val="lt-LT"/>
        </w:rPr>
        <w:t xml:space="preserve">, pvz., </w:t>
      </w:r>
      <w:proofErr w:type="spellStart"/>
      <w:r w:rsidRPr="001B7F9A">
        <w:rPr>
          <w:color w:val="auto"/>
          <w:lang w:val="lt-LT"/>
        </w:rPr>
        <w:t>cefamandolis</w:t>
      </w:r>
      <w:proofErr w:type="spellEnd"/>
      <w:r w:rsidRPr="001B7F9A">
        <w:rPr>
          <w:color w:val="auto"/>
          <w:lang w:val="lt-LT"/>
        </w:rPr>
        <w:t xml:space="preserve">, </w:t>
      </w:r>
      <w:proofErr w:type="spellStart"/>
      <w:r w:rsidRPr="001B7F9A">
        <w:rPr>
          <w:color w:val="auto"/>
          <w:lang w:val="lt-LT"/>
        </w:rPr>
        <w:t>cefazolinas</w:t>
      </w:r>
      <w:proofErr w:type="spellEnd"/>
      <w:r w:rsidRPr="001B7F9A">
        <w:rPr>
          <w:color w:val="auto"/>
          <w:lang w:val="lt-LT"/>
        </w:rPr>
        <w:t xml:space="preserve"> ir </w:t>
      </w:r>
      <w:proofErr w:type="spellStart"/>
      <w:r w:rsidRPr="001B7F9A">
        <w:rPr>
          <w:color w:val="auto"/>
          <w:lang w:val="lt-LT"/>
        </w:rPr>
        <w:t>cefotetanas</w:t>
      </w:r>
      <w:proofErr w:type="spellEnd"/>
      <w:r w:rsidRPr="001B7F9A">
        <w:rPr>
          <w:color w:val="auto"/>
          <w:lang w:val="lt-LT"/>
        </w:rPr>
        <w:t>, gali sutrikdyti vitamino K</w:t>
      </w:r>
      <w:r w:rsidRPr="001B7F9A">
        <w:rPr>
          <w:color w:val="auto"/>
          <w:vertAlign w:val="subscript"/>
          <w:lang w:val="lt-LT"/>
        </w:rPr>
        <w:t>1</w:t>
      </w:r>
      <w:r w:rsidRPr="001B7F9A">
        <w:rPr>
          <w:color w:val="auto"/>
          <w:lang w:val="lt-LT"/>
        </w:rPr>
        <w:t xml:space="preserve"> apykaitą, ypač jei yra vitamino K</w:t>
      </w:r>
      <w:r w:rsidRPr="001B7F9A">
        <w:rPr>
          <w:color w:val="auto"/>
          <w:vertAlign w:val="subscript"/>
          <w:lang w:val="lt-LT"/>
        </w:rPr>
        <w:t>1</w:t>
      </w:r>
      <w:r w:rsidRPr="001B7F9A">
        <w:rPr>
          <w:color w:val="auto"/>
          <w:lang w:val="lt-LT"/>
        </w:rPr>
        <w:t xml:space="preserve"> stoka. </w:t>
      </w:r>
      <w:r w:rsidR="00254C58" w:rsidRPr="001B7F9A">
        <w:rPr>
          <w:color w:val="auto"/>
          <w:lang w:val="lt-LT"/>
        </w:rPr>
        <w:t>Dėl to g</w:t>
      </w:r>
      <w:r w:rsidRPr="001B7F9A">
        <w:rPr>
          <w:color w:val="auto"/>
          <w:lang w:val="lt-LT"/>
        </w:rPr>
        <w:t>ali reikėti papildomai vartoti vitamino K</w:t>
      </w:r>
      <w:r w:rsidRPr="001B7F9A">
        <w:rPr>
          <w:color w:val="auto"/>
          <w:vertAlign w:val="subscript"/>
          <w:lang w:val="lt-LT"/>
        </w:rPr>
        <w:t>1</w:t>
      </w:r>
      <w:r w:rsidRPr="001B7F9A">
        <w:rPr>
          <w:color w:val="auto"/>
          <w:lang w:val="lt-LT"/>
        </w:rPr>
        <w:t>.</w:t>
      </w:r>
    </w:p>
    <w:p w14:paraId="055C2464" w14:textId="77777777" w:rsidR="008701BF" w:rsidRPr="001B7F9A" w:rsidRDefault="008701BF" w:rsidP="001B7F9A">
      <w:pPr>
        <w:spacing w:line="240" w:lineRule="auto"/>
        <w:rPr>
          <w:rFonts w:asciiTheme="minorHAnsi" w:eastAsiaTheme="minorHAnsi" w:hAnsiTheme="minorHAnsi"/>
          <w:color w:val="auto"/>
          <w:lang w:val="lt-LT"/>
        </w:rPr>
      </w:pPr>
    </w:p>
    <w:p w14:paraId="61C7C905" w14:textId="03436F85" w:rsidR="00FD021D" w:rsidRPr="001B7F9A" w:rsidRDefault="00FD021D" w:rsidP="00276C5F">
      <w:pPr>
        <w:rPr>
          <w:color w:val="auto"/>
          <w:lang w:val="lt-LT"/>
        </w:rPr>
      </w:pPr>
    </w:p>
    <w:p w14:paraId="4D19FD55" w14:textId="3B0CC63C" w:rsidR="00B16FDA" w:rsidRPr="001B7F9A" w:rsidRDefault="00B16FDA" w:rsidP="00276C5F">
      <w:pPr>
        <w:rPr>
          <w:b/>
          <w:color w:val="auto"/>
          <w:lang w:val="lt-LT"/>
        </w:rPr>
      </w:pPr>
      <w:r w:rsidRPr="001B7F9A">
        <w:rPr>
          <w:b/>
          <w:color w:val="auto"/>
          <w:lang w:val="lt-LT"/>
        </w:rPr>
        <w:t>4.6</w:t>
      </w:r>
      <w:r w:rsidRPr="001B7F9A">
        <w:rPr>
          <w:b/>
          <w:color w:val="auto"/>
          <w:lang w:val="lt-LT"/>
        </w:rPr>
        <w:tab/>
        <w:t>Vaisingumas, nėštumo ir žindymo laikotarpis</w:t>
      </w:r>
    </w:p>
    <w:p w14:paraId="741DD179" w14:textId="04B6D805" w:rsidR="00E90C20" w:rsidRPr="001B7F9A" w:rsidRDefault="00E90C20" w:rsidP="00276C5F">
      <w:pPr>
        <w:rPr>
          <w:b/>
          <w:color w:val="auto"/>
          <w:lang w:val="lt-LT"/>
        </w:rPr>
      </w:pPr>
    </w:p>
    <w:p w14:paraId="7589D988" w14:textId="3F98CBB3" w:rsidR="00264938" w:rsidRPr="001B7F9A" w:rsidRDefault="00264938" w:rsidP="00276C5F">
      <w:pPr>
        <w:rPr>
          <w:color w:val="auto"/>
          <w:u w:val="single"/>
          <w:lang w:val="lt-LT"/>
        </w:rPr>
      </w:pPr>
      <w:r w:rsidRPr="001B7F9A">
        <w:rPr>
          <w:color w:val="auto"/>
          <w:u w:val="single"/>
          <w:lang w:val="lt-LT"/>
        </w:rPr>
        <w:t>Nėštum</w:t>
      </w:r>
      <w:r w:rsidR="00057911" w:rsidRPr="001B7F9A">
        <w:rPr>
          <w:color w:val="auto"/>
          <w:u w:val="single"/>
          <w:lang w:val="lt-LT"/>
        </w:rPr>
        <w:t>as</w:t>
      </w:r>
    </w:p>
    <w:p w14:paraId="2F306B95" w14:textId="680B6A5F" w:rsidR="00E90C20" w:rsidRPr="001B7F9A" w:rsidRDefault="00265911" w:rsidP="00276C5F">
      <w:pPr>
        <w:rPr>
          <w:color w:val="auto"/>
          <w:lang w:val="lt-LT"/>
        </w:rPr>
      </w:pPr>
      <w:r w:rsidRPr="001B7F9A">
        <w:rPr>
          <w:color w:val="auto"/>
          <w:lang w:val="lt-LT"/>
        </w:rPr>
        <w:t>Didelė dalis tyrimų</w:t>
      </w:r>
      <w:r w:rsidR="00885D75" w:rsidRPr="001B7F9A">
        <w:rPr>
          <w:color w:val="auto"/>
          <w:lang w:val="lt-LT"/>
        </w:rPr>
        <w:t>, susijusių</w:t>
      </w:r>
      <w:r w:rsidR="0067008B" w:rsidRPr="001B7F9A">
        <w:rPr>
          <w:color w:val="auto"/>
          <w:lang w:val="lt-LT"/>
        </w:rPr>
        <w:t xml:space="preserve"> su </w:t>
      </w:r>
      <w:r w:rsidR="00E90C20" w:rsidRPr="001B7F9A">
        <w:rPr>
          <w:color w:val="auto"/>
          <w:lang w:val="lt-LT"/>
        </w:rPr>
        <w:t xml:space="preserve">pirmosios kartos </w:t>
      </w:r>
      <w:proofErr w:type="spellStart"/>
      <w:r w:rsidR="00E90C20" w:rsidRPr="001B7F9A">
        <w:rPr>
          <w:color w:val="auto"/>
          <w:lang w:val="lt-LT"/>
        </w:rPr>
        <w:t>cefalosporinų</w:t>
      </w:r>
      <w:proofErr w:type="spellEnd"/>
      <w:r w:rsidR="00E90C20" w:rsidRPr="001B7F9A">
        <w:rPr>
          <w:color w:val="auto"/>
          <w:lang w:val="lt-LT"/>
        </w:rPr>
        <w:t xml:space="preserve"> vartojim</w:t>
      </w:r>
      <w:r w:rsidR="0067008B" w:rsidRPr="001B7F9A">
        <w:rPr>
          <w:color w:val="auto"/>
          <w:lang w:val="lt-LT"/>
        </w:rPr>
        <w:t>u</w:t>
      </w:r>
      <w:r w:rsidR="00E90C20" w:rsidRPr="001B7F9A">
        <w:rPr>
          <w:color w:val="auto"/>
          <w:lang w:val="lt-LT"/>
        </w:rPr>
        <w:t xml:space="preserve"> nėščioms moterims </w:t>
      </w:r>
      <w:r w:rsidR="003A4DD2" w:rsidRPr="001B7F9A">
        <w:rPr>
          <w:color w:val="auto"/>
          <w:lang w:val="lt-LT"/>
        </w:rPr>
        <w:t xml:space="preserve">nerodo poveikio apsigimimams ar  </w:t>
      </w:r>
      <w:r w:rsidR="00885D75" w:rsidRPr="001B7F9A">
        <w:rPr>
          <w:color w:val="auto"/>
          <w:lang w:val="lt-LT"/>
        </w:rPr>
        <w:t>toksi</w:t>
      </w:r>
      <w:r w:rsidR="003A4DD2" w:rsidRPr="001B7F9A">
        <w:rPr>
          <w:color w:val="auto"/>
          <w:lang w:val="lt-LT"/>
        </w:rPr>
        <w:t xml:space="preserve">nio poveikio </w:t>
      </w:r>
      <w:r w:rsidR="00885D75" w:rsidRPr="001B7F9A">
        <w:rPr>
          <w:color w:val="auto"/>
          <w:lang w:val="lt-LT"/>
        </w:rPr>
        <w:t>vaisiui ar naujagimiui.</w:t>
      </w:r>
      <w:r w:rsidR="00E90C20" w:rsidRPr="001B7F9A">
        <w:rPr>
          <w:color w:val="auto"/>
          <w:lang w:val="lt-LT"/>
        </w:rPr>
        <w:t xml:space="preserve"> Iki šiol </w:t>
      </w:r>
      <w:r w:rsidR="006C1F4F" w:rsidRPr="001B7F9A">
        <w:rPr>
          <w:color w:val="auto"/>
          <w:lang w:val="lt-LT"/>
        </w:rPr>
        <w:t xml:space="preserve">trūksta nėščių moterų gydymo </w:t>
      </w:r>
      <w:proofErr w:type="spellStart"/>
      <w:r w:rsidR="006C1F4F" w:rsidRPr="001B7F9A">
        <w:rPr>
          <w:color w:val="auto"/>
          <w:lang w:val="lt-LT"/>
        </w:rPr>
        <w:t>cefazolinu</w:t>
      </w:r>
      <w:proofErr w:type="spellEnd"/>
      <w:r w:rsidR="006C1F4F" w:rsidRPr="001B7F9A">
        <w:rPr>
          <w:color w:val="auto"/>
          <w:lang w:val="lt-LT"/>
        </w:rPr>
        <w:t xml:space="preserve"> </w:t>
      </w:r>
      <w:r w:rsidR="00150C9B" w:rsidRPr="001B7F9A">
        <w:rPr>
          <w:color w:val="auto"/>
          <w:lang w:val="lt-LT"/>
        </w:rPr>
        <w:t xml:space="preserve"> patirties</w:t>
      </w:r>
      <w:r w:rsidR="00E90C20" w:rsidRPr="001B7F9A">
        <w:rPr>
          <w:color w:val="auto"/>
          <w:lang w:val="lt-LT"/>
        </w:rPr>
        <w:t xml:space="preserve">. </w:t>
      </w:r>
      <w:proofErr w:type="spellStart"/>
      <w:r w:rsidR="00E90C20" w:rsidRPr="001B7F9A">
        <w:rPr>
          <w:color w:val="auto"/>
          <w:lang w:val="lt-LT"/>
        </w:rPr>
        <w:t>Cefazolinas</w:t>
      </w:r>
      <w:proofErr w:type="spellEnd"/>
      <w:r w:rsidR="00E90C20" w:rsidRPr="001B7F9A">
        <w:rPr>
          <w:color w:val="auto"/>
          <w:lang w:val="lt-LT"/>
        </w:rPr>
        <w:t xml:space="preserve"> </w:t>
      </w:r>
      <w:r w:rsidR="00204B33" w:rsidRPr="001B7F9A">
        <w:rPr>
          <w:color w:val="auto"/>
          <w:lang w:val="lt-LT"/>
        </w:rPr>
        <w:t>prasiskverbia pro placentą.</w:t>
      </w:r>
      <w:r w:rsidR="00E90C20" w:rsidRPr="001B7F9A">
        <w:rPr>
          <w:color w:val="auto"/>
          <w:lang w:val="lt-LT"/>
        </w:rPr>
        <w:t xml:space="preserve"> </w:t>
      </w:r>
      <w:r w:rsidR="005164F8" w:rsidRPr="001B7F9A">
        <w:rPr>
          <w:color w:val="auto"/>
          <w:lang w:val="lt-LT"/>
        </w:rPr>
        <w:t xml:space="preserve">Tyrimai su gyvūnais tiesioginio ar netiesioginio žalingo toksinio poveikio reprodukcijai neparodė. </w:t>
      </w:r>
      <w:proofErr w:type="spellStart"/>
      <w:r w:rsidR="005164F8" w:rsidRPr="001B7F9A">
        <w:rPr>
          <w:color w:val="auto"/>
          <w:lang w:val="lt-LT"/>
        </w:rPr>
        <w:t>Cefazolin</w:t>
      </w:r>
      <w:proofErr w:type="spellEnd"/>
      <w:r w:rsidR="005164F8" w:rsidRPr="001B7F9A">
        <w:rPr>
          <w:color w:val="auto"/>
          <w:lang w:val="lt-LT"/>
        </w:rPr>
        <w:t xml:space="preserve"> </w:t>
      </w:r>
      <w:proofErr w:type="spellStart"/>
      <w:r w:rsidR="005164F8" w:rsidRPr="001B7F9A">
        <w:rPr>
          <w:color w:val="auto"/>
          <w:lang w:val="lt-LT"/>
        </w:rPr>
        <w:t>PharmSol</w:t>
      </w:r>
      <w:proofErr w:type="spellEnd"/>
      <w:r w:rsidR="005164F8" w:rsidRPr="001B7F9A">
        <w:rPr>
          <w:color w:val="auto"/>
          <w:lang w:val="lt-LT"/>
        </w:rPr>
        <w:t xml:space="preserve"> nėštumo laikotarpiu rekomenduojama nevartoti, nebent tai neabejotinai būtina.</w:t>
      </w:r>
      <w:r w:rsidR="009D6825" w:rsidRPr="00734DEF">
        <w:rPr>
          <w:color w:val="auto"/>
          <w:lang w:val="lt-LT"/>
        </w:rPr>
        <w:t xml:space="preserve"> Todėl </w:t>
      </w:r>
      <w:proofErr w:type="spellStart"/>
      <w:r w:rsidR="009D6825" w:rsidRPr="00734DEF">
        <w:rPr>
          <w:color w:val="auto"/>
          <w:lang w:val="lt-LT"/>
        </w:rPr>
        <w:t>cefazoliną</w:t>
      </w:r>
      <w:proofErr w:type="spellEnd"/>
      <w:r w:rsidR="009D6825" w:rsidRPr="00734DEF">
        <w:rPr>
          <w:color w:val="auto"/>
          <w:lang w:val="lt-LT"/>
        </w:rPr>
        <w:t xml:space="preserve"> nėštumo metu galima vartoti tik atidžiai įvertinus naudos ir rizikos santykį. Tai ypač svarbu pirmojo trimestro metu.</w:t>
      </w:r>
    </w:p>
    <w:p w14:paraId="79FE942B" w14:textId="368721E5" w:rsidR="00A501A5" w:rsidRPr="001B7F9A" w:rsidRDefault="00A501A5" w:rsidP="00276C5F">
      <w:pPr>
        <w:rPr>
          <w:color w:val="auto"/>
          <w:lang w:val="lt-LT"/>
        </w:rPr>
      </w:pPr>
    </w:p>
    <w:p w14:paraId="792C13CC" w14:textId="44F8F839" w:rsidR="00A501A5" w:rsidRPr="001B7F9A" w:rsidRDefault="00A501A5" w:rsidP="00276C5F">
      <w:pPr>
        <w:rPr>
          <w:color w:val="auto"/>
          <w:u w:val="single"/>
          <w:lang w:val="lt-LT"/>
        </w:rPr>
      </w:pPr>
      <w:r w:rsidRPr="001B7F9A">
        <w:rPr>
          <w:color w:val="auto"/>
          <w:u w:val="single"/>
          <w:lang w:val="lt-LT"/>
        </w:rPr>
        <w:t>Žindymas</w:t>
      </w:r>
    </w:p>
    <w:p w14:paraId="1E576E76" w14:textId="688C5988" w:rsidR="00A501A5" w:rsidRPr="001B7F9A" w:rsidRDefault="0088323E" w:rsidP="00276C5F">
      <w:pPr>
        <w:rPr>
          <w:color w:val="auto"/>
          <w:lang w:val="lt-LT"/>
        </w:rPr>
      </w:pPr>
      <w:r w:rsidRPr="001B7F9A">
        <w:rPr>
          <w:color w:val="auto"/>
          <w:lang w:val="lt-LT"/>
        </w:rPr>
        <w:t xml:space="preserve">Į motinos pieną išsiskiria labai nedidelė </w:t>
      </w:r>
      <w:proofErr w:type="spellStart"/>
      <w:r w:rsidRPr="001B7F9A">
        <w:rPr>
          <w:color w:val="auto"/>
          <w:lang w:val="lt-LT"/>
        </w:rPr>
        <w:t>cefazolino</w:t>
      </w:r>
      <w:proofErr w:type="spellEnd"/>
      <w:r w:rsidRPr="001B7F9A">
        <w:rPr>
          <w:color w:val="auto"/>
          <w:lang w:val="lt-LT"/>
        </w:rPr>
        <w:t xml:space="preserve"> koncentracija. </w:t>
      </w:r>
      <w:proofErr w:type="spellStart"/>
      <w:r w:rsidR="00815A2C" w:rsidRPr="00815A2C">
        <w:rPr>
          <w:color w:val="auto"/>
          <w:lang w:val="lt-LT"/>
        </w:rPr>
        <w:t>Cefazolinas</w:t>
      </w:r>
      <w:proofErr w:type="spellEnd"/>
      <w:r w:rsidR="00815A2C" w:rsidRPr="00815A2C">
        <w:rPr>
          <w:color w:val="auto"/>
          <w:lang w:val="lt-LT"/>
        </w:rPr>
        <w:t xml:space="preserve"> gali sukelti jautrinimą ir žarnyno floros pokyčius, taip pat </w:t>
      </w:r>
      <w:proofErr w:type="spellStart"/>
      <w:r w:rsidR="00815A2C" w:rsidRPr="00815A2C">
        <w:rPr>
          <w:color w:val="auto"/>
          <w:lang w:val="lt-LT"/>
        </w:rPr>
        <w:t>kandidozines</w:t>
      </w:r>
      <w:proofErr w:type="spellEnd"/>
      <w:r w:rsidR="00815A2C" w:rsidRPr="00815A2C">
        <w:rPr>
          <w:color w:val="auto"/>
          <w:lang w:val="lt-LT"/>
        </w:rPr>
        <w:t xml:space="preserve"> infekcijas žindomiems vaikams. Tokiais atvejais</w:t>
      </w:r>
      <w:r w:rsidR="00815A2C">
        <w:rPr>
          <w:color w:val="auto"/>
          <w:lang w:val="lt-LT"/>
        </w:rPr>
        <w:t>, gydymo metu</w:t>
      </w:r>
      <w:r w:rsidR="00815A2C" w:rsidRPr="00815A2C">
        <w:rPr>
          <w:color w:val="auto"/>
          <w:lang w:val="lt-LT"/>
        </w:rPr>
        <w:t xml:space="preserve"> žindymas turi būti nutrauktas.</w:t>
      </w:r>
    </w:p>
    <w:p w14:paraId="2CCA00AB" w14:textId="5C887C35" w:rsidR="00AA4483" w:rsidRPr="00734DEF" w:rsidRDefault="00AA4483" w:rsidP="00276C5F">
      <w:pPr>
        <w:rPr>
          <w:color w:val="auto"/>
          <w:lang w:val="lt-LT"/>
        </w:rPr>
      </w:pPr>
    </w:p>
    <w:p w14:paraId="7E9AADFE" w14:textId="3E36937C" w:rsidR="00AA4483" w:rsidRPr="001B7F9A" w:rsidRDefault="00AA4483" w:rsidP="00AA4483">
      <w:pPr>
        <w:rPr>
          <w:color w:val="auto"/>
          <w:u w:val="single"/>
          <w:lang w:val="lt-LT"/>
        </w:rPr>
      </w:pPr>
      <w:r w:rsidRPr="001B7F9A">
        <w:rPr>
          <w:color w:val="auto"/>
          <w:u w:val="single"/>
          <w:lang w:val="lt-LT"/>
        </w:rPr>
        <w:t>Vaisingumas</w:t>
      </w:r>
    </w:p>
    <w:p w14:paraId="7F025D1D" w14:textId="367EABCA" w:rsidR="00A5049F" w:rsidRPr="001B7F9A" w:rsidRDefault="00AA4483" w:rsidP="00AA4483">
      <w:pPr>
        <w:rPr>
          <w:color w:val="auto"/>
          <w:lang w:val="lt-LT"/>
        </w:rPr>
      </w:pPr>
      <w:r w:rsidRPr="001B7F9A">
        <w:rPr>
          <w:color w:val="auto"/>
          <w:lang w:val="lt-LT"/>
        </w:rPr>
        <w:t>Tyrimų su gyvūnais metu poveikis vaisingumui nepastebėtas.</w:t>
      </w:r>
    </w:p>
    <w:p w14:paraId="26E175DD" w14:textId="77777777" w:rsidR="008701BF" w:rsidRPr="001B7F9A" w:rsidRDefault="008701BF" w:rsidP="00AA4483">
      <w:pPr>
        <w:rPr>
          <w:color w:val="auto"/>
          <w:lang w:val="lt-LT"/>
        </w:rPr>
      </w:pPr>
    </w:p>
    <w:p w14:paraId="5FD32CEB" w14:textId="3F5CA868" w:rsidR="00A5049F" w:rsidRPr="001B7F9A" w:rsidRDefault="0032510C" w:rsidP="00AA4483">
      <w:pPr>
        <w:rPr>
          <w:b/>
          <w:color w:val="auto"/>
          <w:lang w:val="lt-LT"/>
        </w:rPr>
      </w:pPr>
      <w:r w:rsidRPr="001B7F9A">
        <w:rPr>
          <w:b/>
          <w:color w:val="auto"/>
          <w:lang w:val="lt-LT"/>
        </w:rPr>
        <w:t>4.7</w:t>
      </w:r>
      <w:r w:rsidRPr="001B7F9A">
        <w:rPr>
          <w:b/>
          <w:color w:val="auto"/>
          <w:lang w:val="lt-LT"/>
        </w:rPr>
        <w:tab/>
        <w:t>Poveikis gebėjimui vairuoti ir valdyti mechanizmus</w:t>
      </w:r>
    </w:p>
    <w:p w14:paraId="60B56E41" w14:textId="77777777" w:rsidR="0032510C" w:rsidRPr="001B7F9A" w:rsidRDefault="0032510C" w:rsidP="00AA4483">
      <w:pPr>
        <w:rPr>
          <w:b/>
          <w:color w:val="auto"/>
          <w:lang w:val="lt-LT"/>
        </w:rPr>
      </w:pPr>
    </w:p>
    <w:p w14:paraId="137F0DFC" w14:textId="18FCAB03" w:rsidR="00913E26" w:rsidRPr="001B7F9A" w:rsidRDefault="00A5049F" w:rsidP="00AA4483">
      <w:pPr>
        <w:rPr>
          <w:color w:val="auto"/>
          <w:lang w:val="lt-LT"/>
        </w:rPr>
      </w:pPr>
      <w:r w:rsidRPr="001B7F9A">
        <w:rPr>
          <w:color w:val="auto"/>
          <w:lang w:val="lt-LT"/>
        </w:rPr>
        <w:t xml:space="preserve">Poveikio gebėjimui vairuoti ir valdyti mechanizmus tyrimų neatlikta. Tačiau gali </w:t>
      </w:r>
      <w:r w:rsidR="00F50672" w:rsidRPr="001B7F9A">
        <w:rPr>
          <w:color w:val="auto"/>
          <w:lang w:val="lt-LT"/>
        </w:rPr>
        <w:t>kilti</w:t>
      </w:r>
      <w:r w:rsidRPr="001B7F9A">
        <w:rPr>
          <w:color w:val="auto"/>
          <w:lang w:val="lt-LT"/>
        </w:rPr>
        <w:t xml:space="preserve"> nepageidaujam</w:t>
      </w:r>
      <w:r w:rsidR="00F50672" w:rsidRPr="001B7F9A">
        <w:rPr>
          <w:color w:val="auto"/>
          <w:lang w:val="lt-LT"/>
        </w:rPr>
        <w:t>o</w:t>
      </w:r>
      <w:r w:rsidRPr="001B7F9A">
        <w:rPr>
          <w:color w:val="auto"/>
          <w:lang w:val="lt-LT"/>
        </w:rPr>
        <w:t>s reakcij</w:t>
      </w:r>
      <w:r w:rsidR="00F50672" w:rsidRPr="001B7F9A">
        <w:rPr>
          <w:color w:val="auto"/>
          <w:lang w:val="lt-LT"/>
        </w:rPr>
        <w:t>o</w:t>
      </w:r>
      <w:r w:rsidRPr="001B7F9A">
        <w:rPr>
          <w:color w:val="auto"/>
          <w:lang w:val="lt-LT"/>
        </w:rPr>
        <w:t xml:space="preserve">s (pvz., </w:t>
      </w:r>
      <w:r w:rsidR="00F50672" w:rsidRPr="001B7F9A">
        <w:rPr>
          <w:color w:val="auto"/>
          <w:lang w:val="lt-LT"/>
        </w:rPr>
        <w:t>a</w:t>
      </w:r>
      <w:r w:rsidRPr="001B7F9A">
        <w:rPr>
          <w:color w:val="auto"/>
          <w:lang w:val="lt-LT"/>
        </w:rPr>
        <w:t>lergin</w:t>
      </w:r>
      <w:r w:rsidR="002E442C" w:rsidRPr="001B7F9A">
        <w:rPr>
          <w:color w:val="auto"/>
          <w:lang w:val="lt-LT"/>
        </w:rPr>
        <w:t>ė</w:t>
      </w:r>
      <w:r w:rsidRPr="001B7F9A">
        <w:rPr>
          <w:color w:val="auto"/>
          <w:lang w:val="lt-LT"/>
        </w:rPr>
        <w:t>s reakcij</w:t>
      </w:r>
      <w:r w:rsidR="002E442C" w:rsidRPr="001B7F9A">
        <w:rPr>
          <w:color w:val="auto"/>
          <w:lang w:val="lt-LT"/>
        </w:rPr>
        <w:t>o</w:t>
      </w:r>
      <w:r w:rsidRPr="001B7F9A">
        <w:rPr>
          <w:color w:val="auto"/>
          <w:lang w:val="lt-LT"/>
        </w:rPr>
        <w:t>s, galvos svaigim</w:t>
      </w:r>
      <w:r w:rsidR="002E442C" w:rsidRPr="001B7F9A">
        <w:rPr>
          <w:color w:val="auto"/>
          <w:lang w:val="lt-LT"/>
        </w:rPr>
        <w:t>as</w:t>
      </w:r>
      <w:r w:rsidRPr="001B7F9A">
        <w:rPr>
          <w:color w:val="auto"/>
          <w:lang w:val="lt-LT"/>
        </w:rPr>
        <w:t>), kurios gali turėti įtakos gebėjimui vairuoti ir valdyti mechanizmus (žr. 4.8</w:t>
      </w:r>
      <w:r w:rsidR="00194F0A" w:rsidRPr="00734DEF">
        <w:rPr>
          <w:color w:val="auto"/>
          <w:lang w:val="lt-LT"/>
        </w:rPr>
        <w:t> </w:t>
      </w:r>
      <w:r w:rsidRPr="001B7F9A">
        <w:rPr>
          <w:color w:val="auto"/>
          <w:lang w:val="lt-LT"/>
        </w:rPr>
        <w:t>skyrių).</w:t>
      </w:r>
    </w:p>
    <w:p w14:paraId="1279381F" w14:textId="77777777" w:rsidR="008701BF" w:rsidRPr="001B7F9A" w:rsidRDefault="008701BF" w:rsidP="00AA4483">
      <w:pPr>
        <w:rPr>
          <w:color w:val="auto"/>
          <w:lang w:val="lt-LT"/>
        </w:rPr>
      </w:pPr>
    </w:p>
    <w:p w14:paraId="266ECF31" w14:textId="77777777" w:rsidR="006C516F" w:rsidRPr="001B7F9A" w:rsidRDefault="006C516F" w:rsidP="006C516F">
      <w:pPr>
        <w:spacing w:line="240" w:lineRule="auto"/>
        <w:outlineLvl w:val="0"/>
        <w:rPr>
          <w:rFonts w:asciiTheme="minorHAnsi" w:eastAsiaTheme="minorHAnsi" w:hAnsiTheme="minorHAnsi"/>
          <w:b/>
          <w:color w:val="auto"/>
          <w:lang w:val="lt-LT"/>
        </w:rPr>
      </w:pPr>
      <w:r w:rsidRPr="001B7F9A">
        <w:rPr>
          <w:b/>
          <w:color w:val="auto"/>
          <w:lang w:val="lt-LT"/>
        </w:rPr>
        <w:t>4.8</w:t>
      </w:r>
      <w:r w:rsidRPr="001B7F9A">
        <w:rPr>
          <w:b/>
          <w:color w:val="auto"/>
          <w:lang w:val="lt-LT"/>
        </w:rPr>
        <w:tab/>
        <w:t>Nepageidaujamas poveikis</w:t>
      </w:r>
    </w:p>
    <w:p w14:paraId="040F567B" w14:textId="77777777" w:rsidR="006C516F" w:rsidRPr="001B7F9A" w:rsidRDefault="006C516F" w:rsidP="006C516F">
      <w:pPr>
        <w:rPr>
          <w:color w:val="auto"/>
          <w:u w:val="single"/>
          <w:lang w:val="lt-LT"/>
        </w:rPr>
      </w:pPr>
    </w:p>
    <w:p w14:paraId="4397784E" w14:textId="20459C51" w:rsidR="006C516F" w:rsidRPr="001B7F9A" w:rsidRDefault="006C516F" w:rsidP="006C516F">
      <w:pPr>
        <w:spacing w:line="240" w:lineRule="auto"/>
        <w:contextualSpacing/>
        <w:rPr>
          <w:rFonts w:asciiTheme="minorHAnsi" w:eastAsiaTheme="minorHAnsi" w:hAnsiTheme="minorHAnsi"/>
          <w:color w:val="auto"/>
          <w:lang w:val="lt-LT"/>
        </w:rPr>
      </w:pPr>
      <w:r w:rsidRPr="001B7F9A">
        <w:rPr>
          <w:color w:val="auto"/>
          <w:lang w:val="lt-LT"/>
        </w:rPr>
        <w:t>Nepageidaujamo poveikio dažnis apibūdinamas taip: labai dažnas (≥ 1/10), dažnas (nuo ≥ 1/100 iki &lt; 1/10), nedažnas (nuo ≥ 1/1 000 iki &lt; 1/100), retas (nuo ≥ 1/10 000 iki &lt; 1/1000)</w:t>
      </w:r>
      <w:r w:rsidR="00901D39" w:rsidRPr="001B7F9A">
        <w:rPr>
          <w:color w:val="auto"/>
          <w:lang w:val="lt-LT"/>
        </w:rPr>
        <w:t>,</w:t>
      </w:r>
      <w:r w:rsidRPr="001B7F9A">
        <w:rPr>
          <w:color w:val="auto"/>
          <w:lang w:val="lt-LT"/>
        </w:rPr>
        <w:t xml:space="preserve"> labai retas (&lt; 1/10 000</w:t>
      </w:r>
      <w:r w:rsidRPr="00734DEF">
        <w:rPr>
          <w:color w:val="auto"/>
          <w:lang w:val="lt-LT"/>
        </w:rPr>
        <w:t>)</w:t>
      </w:r>
      <w:r w:rsidR="00901D39" w:rsidRPr="00734DEF">
        <w:rPr>
          <w:color w:val="auto"/>
          <w:lang w:val="lt-LT"/>
        </w:rPr>
        <w:t>,</w:t>
      </w:r>
      <w:r w:rsidR="00901D39" w:rsidRPr="001B7F9A">
        <w:rPr>
          <w:color w:val="auto"/>
          <w:lang w:val="lt-LT"/>
        </w:rPr>
        <w:t xml:space="preserve"> nežinomas (negali būti apskaičiuotas pagal turimus duomenis).</w:t>
      </w:r>
    </w:p>
    <w:p w14:paraId="042473DA" w14:textId="77777777" w:rsidR="006C516F" w:rsidRPr="001B7F9A" w:rsidRDefault="006C516F" w:rsidP="006C516F">
      <w:pPr>
        <w:rPr>
          <w:color w:val="auto"/>
          <w:lang w:val="lt-LT"/>
        </w:rPr>
      </w:pPr>
    </w:p>
    <w:tbl>
      <w:tblPr>
        <w:tblW w:w="0" w:type="auto"/>
        <w:tblInd w:w="-1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3" w:type="dxa"/>
        </w:tblCellMar>
        <w:tblLook w:val="04A0" w:firstRow="1" w:lastRow="0" w:firstColumn="1" w:lastColumn="0" w:noHBand="0" w:noVBand="1"/>
      </w:tblPr>
      <w:tblGrid>
        <w:gridCol w:w="1248"/>
        <w:gridCol w:w="1725"/>
        <w:gridCol w:w="1627"/>
        <w:gridCol w:w="1350"/>
        <w:gridCol w:w="1344"/>
        <w:gridCol w:w="2115"/>
      </w:tblGrid>
      <w:tr w:rsidR="00003DCE" w:rsidRPr="00734DEF" w14:paraId="5511C7C6" w14:textId="77777777" w:rsidTr="00AC69BF">
        <w:tc>
          <w:tcPr>
            <w:tcW w:w="1248"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057D2B85" w14:textId="77777777" w:rsidR="00815A2C" w:rsidRPr="001B7F9A" w:rsidRDefault="00815A2C" w:rsidP="001565BC">
            <w:pPr>
              <w:pStyle w:val="Default"/>
              <w:rPr>
                <w:b/>
                <w:color w:val="auto"/>
                <w:lang w:val="lt-LT"/>
              </w:rPr>
            </w:pPr>
            <w:proofErr w:type="spellStart"/>
            <w:r w:rsidRPr="001B7F9A">
              <w:rPr>
                <w:b/>
                <w:color w:val="auto"/>
                <w:sz w:val="22"/>
                <w:lang w:val="lt-LT"/>
              </w:rPr>
              <w:t>MedDRA</w:t>
            </w:r>
            <w:proofErr w:type="spellEnd"/>
            <w:r w:rsidRPr="001B7F9A">
              <w:rPr>
                <w:b/>
                <w:color w:val="auto"/>
                <w:sz w:val="22"/>
                <w:lang w:val="lt-LT"/>
              </w:rPr>
              <w:t xml:space="preserve"> organų sistemų klasė </w:t>
            </w:r>
          </w:p>
        </w:tc>
        <w:tc>
          <w:tcPr>
            <w:tcW w:w="1725"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2DFB3F12" w14:textId="6B53A78C" w:rsidR="00815A2C" w:rsidRPr="001B7F9A" w:rsidRDefault="00815A2C" w:rsidP="001565BC">
            <w:pPr>
              <w:pStyle w:val="Default"/>
              <w:rPr>
                <w:b/>
                <w:color w:val="auto"/>
                <w:lang w:val="lt-LT"/>
              </w:rPr>
            </w:pPr>
            <w:r w:rsidRPr="001B7F9A">
              <w:rPr>
                <w:b/>
                <w:color w:val="auto"/>
                <w:sz w:val="22"/>
                <w:lang w:val="lt-LT"/>
              </w:rPr>
              <w:t>Dažnas</w:t>
            </w:r>
            <w:r w:rsidRPr="00734DEF">
              <w:rPr>
                <w:b/>
                <w:color w:val="auto"/>
                <w:sz w:val="22"/>
                <w:lang w:val="lt-LT"/>
              </w:rPr>
              <w:t xml:space="preserve"> </w:t>
            </w:r>
          </w:p>
        </w:tc>
        <w:tc>
          <w:tcPr>
            <w:tcW w:w="1627" w:type="dxa"/>
            <w:tcBorders>
              <w:top w:val="single" w:sz="4" w:space="0" w:color="00000A"/>
              <w:left w:val="single" w:sz="4" w:space="0" w:color="00000A"/>
              <w:bottom w:val="single" w:sz="4" w:space="0" w:color="00000A"/>
              <w:right w:val="single" w:sz="4" w:space="0" w:color="00000A"/>
            </w:tcBorders>
            <w:shd w:val="clear" w:color="auto" w:fill="FFFFFF"/>
          </w:tcPr>
          <w:p w14:paraId="22337BAC" w14:textId="329F8FEC" w:rsidR="00815A2C" w:rsidRPr="001B7F9A" w:rsidRDefault="00815A2C" w:rsidP="001565BC">
            <w:pPr>
              <w:pStyle w:val="Default"/>
              <w:rPr>
                <w:b/>
                <w:color w:val="auto"/>
                <w:sz w:val="22"/>
                <w:lang w:val="lt-LT"/>
              </w:rPr>
            </w:pPr>
            <w:r w:rsidRPr="001B7F9A">
              <w:rPr>
                <w:b/>
                <w:color w:val="auto"/>
                <w:sz w:val="22"/>
                <w:lang w:val="lt-LT"/>
              </w:rPr>
              <w:t>Nedažnas</w:t>
            </w:r>
          </w:p>
        </w:tc>
        <w:tc>
          <w:tcPr>
            <w:tcW w:w="1350" w:type="dxa"/>
            <w:tcBorders>
              <w:top w:val="single" w:sz="4" w:space="0" w:color="00000A"/>
              <w:left w:val="single" w:sz="4" w:space="0" w:color="00000A"/>
              <w:bottom w:val="single" w:sz="4" w:space="0" w:color="00000A"/>
              <w:right w:val="single" w:sz="4" w:space="0" w:color="00000A"/>
            </w:tcBorders>
            <w:shd w:val="clear" w:color="auto" w:fill="FFFFFF"/>
          </w:tcPr>
          <w:p w14:paraId="65BB261C" w14:textId="1CFF1EE1" w:rsidR="00815A2C" w:rsidRPr="001B7F9A" w:rsidRDefault="00815A2C" w:rsidP="001565BC">
            <w:pPr>
              <w:pStyle w:val="Default"/>
              <w:rPr>
                <w:b/>
                <w:color w:val="auto"/>
                <w:sz w:val="22"/>
                <w:lang w:val="lt-LT"/>
              </w:rPr>
            </w:pPr>
            <w:r w:rsidRPr="001B7F9A">
              <w:rPr>
                <w:b/>
                <w:color w:val="auto"/>
                <w:sz w:val="22"/>
                <w:lang w:val="lt-LT"/>
              </w:rPr>
              <w:t>Retas</w:t>
            </w:r>
          </w:p>
        </w:tc>
        <w:tc>
          <w:tcPr>
            <w:tcW w:w="1344" w:type="dxa"/>
            <w:tcBorders>
              <w:top w:val="single" w:sz="4" w:space="0" w:color="00000A"/>
              <w:left w:val="single" w:sz="4" w:space="0" w:color="00000A"/>
              <w:bottom w:val="single" w:sz="4" w:space="0" w:color="00000A"/>
              <w:right w:val="single" w:sz="4" w:space="0" w:color="00000A"/>
            </w:tcBorders>
            <w:shd w:val="clear" w:color="auto" w:fill="FFFFFF"/>
          </w:tcPr>
          <w:p w14:paraId="706D8E07" w14:textId="2A8AE2CA" w:rsidR="00815A2C" w:rsidRPr="001B7F9A" w:rsidRDefault="00815A2C" w:rsidP="001565BC">
            <w:pPr>
              <w:pStyle w:val="Default"/>
              <w:rPr>
                <w:b/>
                <w:color w:val="auto"/>
                <w:sz w:val="22"/>
                <w:lang w:val="lt-LT"/>
              </w:rPr>
            </w:pPr>
            <w:r w:rsidRPr="001B7F9A">
              <w:rPr>
                <w:b/>
                <w:color w:val="auto"/>
                <w:sz w:val="22"/>
                <w:lang w:val="lt-LT"/>
              </w:rPr>
              <w:t>Labai retas</w:t>
            </w:r>
          </w:p>
        </w:tc>
        <w:tc>
          <w:tcPr>
            <w:tcW w:w="2115"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1AAF6065" w14:textId="034F8A58" w:rsidR="00815A2C" w:rsidRPr="001B7F9A" w:rsidRDefault="00815A2C" w:rsidP="001565BC">
            <w:pPr>
              <w:pStyle w:val="Default"/>
              <w:rPr>
                <w:b/>
                <w:color w:val="auto"/>
                <w:lang w:val="lt-LT"/>
              </w:rPr>
            </w:pPr>
            <w:r w:rsidRPr="001B7F9A">
              <w:rPr>
                <w:b/>
                <w:color w:val="auto"/>
                <w:sz w:val="22"/>
                <w:lang w:val="lt-LT"/>
              </w:rPr>
              <w:t xml:space="preserve">Nežinomas </w:t>
            </w:r>
          </w:p>
        </w:tc>
      </w:tr>
      <w:tr w:rsidR="00003DCE" w:rsidRPr="001B7F9A" w14:paraId="2C9B0885" w14:textId="77777777" w:rsidTr="007546B8">
        <w:tc>
          <w:tcPr>
            <w:tcW w:w="1248"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2629E2E7" w14:textId="77777777" w:rsidR="00815A2C" w:rsidRPr="001B7F9A" w:rsidRDefault="00815A2C" w:rsidP="001565BC">
            <w:pPr>
              <w:rPr>
                <w:color w:val="auto"/>
                <w:lang w:val="lt-LT"/>
              </w:rPr>
            </w:pPr>
            <w:r w:rsidRPr="001B7F9A">
              <w:rPr>
                <w:color w:val="auto"/>
                <w:lang w:val="lt-LT"/>
              </w:rPr>
              <w:lastRenderedPageBreak/>
              <w:t xml:space="preserve">Infekcijos ir </w:t>
            </w:r>
            <w:proofErr w:type="spellStart"/>
            <w:r w:rsidRPr="001B7F9A">
              <w:rPr>
                <w:color w:val="auto"/>
                <w:lang w:val="lt-LT"/>
              </w:rPr>
              <w:t>infestacijos</w:t>
            </w:r>
            <w:proofErr w:type="spellEnd"/>
          </w:p>
        </w:tc>
        <w:tc>
          <w:tcPr>
            <w:tcW w:w="1725"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2FF287F1" w14:textId="1D7AF56A" w:rsidR="00815A2C" w:rsidRPr="001B7F9A" w:rsidRDefault="00815A2C" w:rsidP="001565BC">
            <w:pPr>
              <w:rPr>
                <w:rFonts w:asciiTheme="minorHAnsi" w:eastAsiaTheme="minorHAnsi" w:hAnsiTheme="minorHAnsi"/>
                <w:color w:val="auto"/>
                <w:lang w:val="lt-LT"/>
              </w:rPr>
            </w:pPr>
          </w:p>
        </w:tc>
        <w:tc>
          <w:tcPr>
            <w:tcW w:w="1627" w:type="dxa"/>
            <w:tcBorders>
              <w:top w:val="single" w:sz="4" w:space="0" w:color="00000A"/>
              <w:left w:val="single" w:sz="4" w:space="0" w:color="00000A"/>
              <w:bottom w:val="single" w:sz="4" w:space="0" w:color="00000A"/>
              <w:right w:val="single" w:sz="4" w:space="0" w:color="00000A"/>
            </w:tcBorders>
            <w:shd w:val="clear" w:color="auto" w:fill="FFFFFF"/>
          </w:tcPr>
          <w:p w14:paraId="504ACC4E" w14:textId="77777777" w:rsidR="00815A2C" w:rsidRPr="001B7F9A" w:rsidRDefault="00815A2C" w:rsidP="001565BC">
            <w:pPr>
              <w:rPr>
                <w:color w:val="auto"/>
                <w:lang w:val="lt-LT"/>
              </w:rPr>
            </w:pPr>
          </w:p>
        </w:tc>
        <w:tc>
          <w:tcPr>
            <w:tcW w:w="1350" w:type="dxa"/>
            <w:tcBorders>
              <w:top w:val="single" w:sz="4" w:space="0" w:color="00000A"/>
              <w:left w:val="single" w:sz="4" w:space="0" w:color="00000A"/>
              <w:bottom w:val="single" w:sz="4" w:space="0" w:color="00000A"/>
              <w:right w:val="single" w:sz="4" w:space="0" w:color="00000A"/>
            </w:tcBorders>
            <w:shd w:val="clear" w:color="auto" w:fill="FFFFFF"/>
          </w:tcPr>
          <w:p w14:paraId="614CA57D" w14:textId="77777777" w:rsidR="00815A2C" w:rsidRPr="001B7F9A" w:rsidRDefault="00815A2C" w:rsidP="001565BC">
            <w:pPr>
              <w:rPr>
                <w:color w:val="auto"/>
                <w:lang w:val="lt-LT"/>
              </w:rPr>
            </w:pPr>
          </w:p>
        </w:tc>
        <w:tc>
          <w:tcPr>
            <w:tcW w:w="1344" w:type="dxa"/>
            <w:tcBorders>
              <w:top w:val="single" w:sz="4" w:space="0" w:color="00000A"/>
              <w:left w:val="single" w:sz="4" w:space="0" w:color="00000A"/>
              <w:bottom w:val="single" w:sz="4" w:space="0" w:color="00000A"/>
              <w:right w:val="single" w:sz="4" w:space="0" w:color="00000A"/>
            </w:tcBorders>
            <w:shd w:val="clear" w:color="auto" w:fill="FFFFFF"/>
          </w:tcPr>
          <w:p w14:paraId="1FBB0191" w14:textId="77777777" w:rsidR="00815A2C" w:rsidRPr="001B7F9A" w:rsidRDefault="00815A2C" w:rsidP="001565BC">
            <w:pPr>
              <w:rPr>
                <w:color w:val="auto"/>
                <w:lang w:val="lt-LT"/>
              </w:rPr>
            </w:pPr>
          </w:p>
        </w:tc>
        <w:tc>
          <w:tcPr>
            <w:tcW w:w="2115"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014405DB" w14:textId="625848E6" w:rsidR="00E735F6" w:rsidRPr="001B7F9A" w:rsidRDefault="00E735F6" w:rsidP="00E735F6">
            <w:pPr>
              <w:rPr>
                <w:color w:val="auto"/>
                <w:lang w:val="lt-LT"/>
              </w:rPr>
            </w:pPr>
            <w:r w:rsidRPr="001B7F9A">
              <w:rPr>
                <w:color w:val="auto"/>
                <w:lang w:val="lt-LT"/>
              </w:rPr>
              <w:t>Ilgalaikis gydymas arba</w:t>
            </w:r>
            <w:r w:rsidR="00C31C91" w:rsidRPr="001B7F9A">
              <w:rPr>
                <w:color w:val="auto"/>
                <w:lang w:val="lt-LT"/>
              </w:rPr>
              <w:t xml:space="preserve"> </w:t>
            </w:r>
          </w:p>
          <w:p w14:paraId="06560218" w14:textId="112593C4" w:rsidR="00815A2C" w:rsidRPr="001B7F9A" w:rsidRDefault="00E735F6" w:rsidP="00E735F6">
            <w:pPr>
              <w:rPr>
                <w:rFonts w:asciiTheme="minorHAnsi" w:eastAsiaTheme="minorHAnsi" w:hAnsiTheme="minorHAnsi"/>
                <w:color w:val="auto"/>
                <w:lang w:val="lt-LT"/>
              </w:rPr>
            </w:pPr>
            <w:r w:rsidRPr="001B7F9A">
              <w:rPr>
                <w:color w:val="auto"/>
                <w:lang w:val="lt-LT"/>
              </w:rPr>
              <w:t xml:space="preserve">pakartotinis vartojimas gali sukelti antrinę infekciją arba atsparių bakterijų ar mielių kolonizaciją (burnos </w:t>
            </w:r>
            <w:proofErr w:type="spellStart"/>
            <w:r w:rsidRPr="001B7F9A">
              <w:rPr>
                <w:color w:val="auto"/>
                <w:lang w:val="lt-LT"/>
              </w:rPr>
              <w:t>kandidozė</w:t>
            </w:r>
            <w:proofErr w:type="spellEnd"/>
            <w:r w:rsidRPr="001B7F9A">
              <w:rPr>
                <w:color w:val="auto"/>
                <w:lang w:val="lt-LT"/>
              </w:rPr>
              <w:t xml:space="preserve">, makšties </w:t>
            </w:r>
            <w:proofErr w:type="spellStart"/>
            <w:r w:rsidRPr="001B7F9A">
              <w:rPr>
                <w:color w:val="auto"/>
                <w:lang w:val="lt-LT"/>
              </w:rPr>
              <w:t>moniliazė</w:t>
            </w:r>
            <w:proofErr w:type="spellEnd"/>
            <w:r w:rsidRPr="001B7F9A">
              <w:rPr>
                <w:color w:val="auto"/>
                <w:lang w:val="lt-LT"/>
              </w:rPr>
              <w:t>)</w:t>
            </w:r>
          </w:p>
        </w:tc>
      </w:tr>
      <w:tr w:rsidR="00003DCE" w:rsidRPr="00734DEF" w14:paraId="68487C93" w14:textId="77777777" w:rsidTr="00AC69BF">
        <w:tc>
          <w:tcPr>
            <w:tcW w:w="1248"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0B770E21" w14:textId="77777777" w:rsidR="00815A2C" w:rsidRPr="001B7F9A" w:rsidRDefault="00815A2C" w:rsidP="001565BC">
            <w:pPr>
              <w:rPr>
                <w:color w:val="auto"/>
                <w:lang w:val="lt-LT"/>
              </w:rPr>
            </w:pPr>
            <w:r w:rsidRPr="001B7F9A">
              <w:rPr>
                <w:color w:val="auto"/>
                <w:lang w:val="lt-LT"/>
              </w:rPr>
              <w:t>Kraujo ir limfinės sistemos sutrikimai</w:t>
            </w:r>
          </w:p>
        </w:tc>
        <w:tc>
          <w:tcPr>
            <w:tcW w:w="1725"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7165ADAD" w14:textId="69A28FC8" w:rsidR="00815A2C" w:rsidRPr="001B7F9A" w:rsidRDefault="00815A2C" w:rsidP="001565BC">
            <w:pPr>
              <w:rPr>
                <w:rFonts w:asciiTheme="minorHAnsi" w:eastAsiaTheme="minorHAnsi" w:hAnsiTheme="minorHAnsi"/>
                <w:color w:val="auto"/>
                <w:lang w:val="lt-LT"/>
              </w:rPr>
            </w:pPr>
          </w:p>
        </w:tc>
        <w:tc>
          <w:tcPr>
            <w:tcW w:w="1627" w:type="dxa"/>
            <w:tcBorders>
              <w:top w:val="single" w:sz="4" w:space="0" w:color="00000A"/>
              <w:left w:val="single" w:sz="4" w:space="0" w:color="00000A"/>
              <w:bottom w:val="single" w:sz="4" w:space="0" w:color="00000A"/>
              <w:right w:val="single" w:sz="4" w:space="0" w:color="00000A"/>
            </w:tcBorders>
            <w:shd w:val="clear" w:color="auto" w:fill="FFFFFF"/>
          </w:tcPr>
          <w:p w14:paraId="5471F934" w14:textId="77777777" w:rsidR="00E735F6" w:rsidRPr="00E735F6" w:rsidRDefault="00E735F6" w:rsidP="00E735F6">
            <w:pPr>
              <w:rPr>
                <w:color w:val="auto"/>
                <w:lang w:val="lt-LT"/>
              </w:rPr>
            </w:pPr>
            <w:proofErr w:type="spellStart"/>
            <w:r w:rsidRPr="00E735F6">
              <w:rPr>
                <w:color w:val="auto"/>
                <w:lang w:val="lt-LT"/>
              </w:rPr>
              <w:t>Trombocitopenija</w:t>
            </w:r>
            <w:proofErr w:type="spellEnd"/>
            <w:r w:rsidRPr="00E735F6">
              <w:rPr>
                <w:color w:val="auto"/>
                <w:lang w:val="lt-LT"/>
              </w:rPr>
              <w:t>,</w:t>
            </w:r>
          </w:p>
          <w:p w14:paraId="337219E1" w14:textId="77777777" w:rsidR="00E735F6" w:rsidRPr="00E735F6" w:rsidRDefault="00E735F6" w:rsidP="00E735F6">
            <w:pPr>
              <w:rPr>
                <w:color w:val="auto"/>
                <w:lang w:val="lt-LT"/>
              </w:rPr>
            </w:pPr>
            <w:proofErr w:type="spellStart"/>
            <w:r w:rsidRPr="00E735F6">
              <w:rPr>
                <w:color w:val="auto"/>
                <w:lang w:val="lt-LT"/>
              </w:rPr>
              <w:t>neutropenija</w:t>
            </w:r>
            <w:proofErr w:type="spellEnd"/>
            <w:r w:rsidRPr="00E735F6">
              <w:rPr>
                <w:color w:val="auto"/>
                <w:lang w:val="lt-LT"/>
              </w:rPr>
              <w:t>,</w:t>
            </w:r>
          </w:p>
          <w:p w14:paraId="3B57AC59" w14:textId="77777777" w:rsidR="00E735F6" w:rsidRPr="00E735F6" w:rsidRDefault="00E735F6" w:rsidP="00E735F6">
            <w:pPr>
              <w:rPr>
                <w:color w:val="auto"/>
                <w:lang w:val="lt-LT"/>
              </w:rPr>
            </w:pPr>
            <w:proofErr w:type="spellStart"/>
            <w:r w:rsidRPr="00E735F6">
              <w:rPr>
                <w:color w:val="auto"/>
                <w:lang w:val="lt-LT"/>
              </w:rPr>
              <w:t>leukopenija</w:t>
            </w:r>
            <w:proofErr w:type="spellEnd"/>
            <w:r w:rsidRPr="00E735F6">
              <w:rPr>
                <w:color w:val="auto"/>
                <w:lang w:val="lt-LT"/>
              </w:rPr>
              <w:t>,</w:t>
            </w:r>
          </w:p>
          <w:p w14:paraId="2D7BA37B" w14:textId="77777777" w:rsidR="00E735F6" w:rsidRPr="00E735F6" w:rsidRDefault="00E735F6" w:rsidP="00E735F6">
            <w:pPr>
              <w:rPr>
                <w:color w:val="auto"/>
                <w:lang w:val="lt-LT"/>
              </w:rPr>
            </w:pPr>
            <w:proofErr w:type="spellStart"/>
            <w:r w:rsidRPr="00E735F6">
              <w:rPr>
                <w:color w:val="auto"/>
                <w:lang w:val="lt-LT"/>
              </w:rPr>
              <w:t>eozinofilija</w:t>
            </w:r>
            <w:proofErr w:type="spellEnd"/>
            <w:r w:rsidRPr="00E735F6">
              <w:rPr>
                <w:color w:val="auto"/>
                <w:lang w:val="lt-LT"/>
              </w:rPr>
              <w:t>,</w:t>
            </w:r>
          </w:p>
          <w:p w14:paraId="7B3B74A8" w14:textId="77777777" w:rsidR="00E735F6" w:rsidRPr="00E735F6" w:rsidRDefault="00E735F6" w:rsidP="00E735F6">
            <w:pPr>
              <w:rPr>
                <w:color w:val="auto"/>
                <w:lang w:val="lt-LT"/>
              </w:rPr>
            </w:pPr>
            <w:proofErr w:type="spellStart"/>
            <w:r w:rsidRPr="00E735F6">
              <w:rPr>
                <w:color w:val="auto"/>
                <w:lang w:val="lt-LT"/>
              </w:rPr>
              <w:t>agranulocitozė</w:t>
            </w:r>
            <w:proofErr w:type="spellEnd"/>
            <w:r w:rsidRPr="00E735F6">
              <w:rPr>
                <w:color w:val="auto"/>
                <w:lang w:val="lt-LT"/>
              </w:rPr>
              <w:t>,</w:t>
            </w:r>
          </w:p>
          <w:p w14:paraId="27DE39FC" w14:textId="4F7538D9" w:rsidR="00815A2C" w:rsidRPr="001B7F9A" w:rsidRDefault="00E735F6" w:rsidP="00E735F6">
            <w:pPr>
              <w:rPr>
                <w:color w:val="auto"/>
                <w:lang w:val="lt-LT"/>
              </w:rPr>
            </w:pPr>
            <w:r w:rsidRPr="00E735F6">
              <w:rPr>
                <w:color w:val="auto"/>
                <w:lang w:val="lt-LT"/>
              </w:rPr>
              <w:t>hemolizinė anemija</w:t>
            </w:r>
          </w:p>
        </w:tc>
        <w:tc>
          <w:tcPr>
            <w:tcW w:w="1350" w:type="dxa"/>
            <w:tcBorders>
              <w:top w:val="single" w:sz="4" w:space="0" w:color="00000A"/>
              <w:left w:val="single" w:sz="4" w:space="0" w:color="00000A"/>
              <w:bottom w:val="single" w:sz="4" w:space="0" w:color="00000A"/>
              <w:right w:val="single" w:sz="4" w:space="0" w:color="00000A"/>
            </w:tcBorders>
            <w:shd w:val="clear" w:color="auto" w:fill="FFFFFF"/>
          </w:tcPr>
          <w:p w14:paraId="3507A3A7" w14:textId="77777777" w:rsidR="00E735F6" w:rsidRPr="00E735F6" w:rsidRDefault="00E735F6" w:rsidP="00E735F6">
            <w:pPr>
              <w:rPr>
                <w:color w:val="auto"/>
                <w:lang w:val="lt-LT"/>
              </w:rPr>
            </w:pPr>
            <w:r w:rsidRPr="00E735F6">
              <w:rPr>
                <w:color w:val="auto"/>
                <w:lang w:val="lt-LT"/>
              </w:rPr>
              <w:t>Kraujo krešėjimo</w:t>
            </w:r>
          </w:p>
          <w:p w14:paraId="011DFBCA" w14:textId="77777777" w:rsidR="00E735F6" w:rsidRPr="00E735F6" w:rsidRDefault="00E735F6" w:rsidP="00E735F6">
            <w:pPr>
              <w:rPr>
                <w:color w:val="auto"/>
                <w:lang w:val="lt-LT"/>
              </w:rPr>
            </w:pPr>
            <w:r w:rsidRPr="00E735F6">
              <w:rPr>
                <w:color w:val="auto"/>
                <w:lang w:val="lt-LT"/>
              </w:rPr>
              <w:t>sutrikimai,</w:t>
            </w:r>
          </w:p>
          <w:p w14:paraId="5A589122" w14:textId="719DA203" w:rsidR="00815A2C" w:rsidRPr="001B7F9A" w:rsidRDefault="00E735F6" w:rsidP="00E735F6">
            <w:pPr>
              <w:rPr>
                <w:color w:val="auto"/>
                <w:lang w:val="lt-LT"/>
              </w:rPr>
            </w:pPr>
            <w:r w:rsidRPr="00E735F6">
              <w:rPr>
                <w:color w:val="auto"/>
                <w:lang w:val="lt-LT"/>
              </w:rPr>
              <w:t>kraujavimas*</w:t>
            </w:r>
          </w:p>
        </w:tc>
        <w:tc>
          <w:tcPr>
            <w:tcW w:w="1344" w:type="dxa"/>
            <w:tcBorders>
              <w:top w:val="single" w:sz="4" w:space="0" w:color="00000A"/>
              <w:left w:val="single" w:sz="4" w:space="0" w:color="00000A"/>
              <w:bottom w:val="single" w:sz="4" w:space="0" w:color="00000A"/>
              <w:right w:val="single" w:sz="4" w:space="0" w:color="00000A"/>
            </w:tcBorders>
            <w:shd w:val="clear" w:color="auto" w:fill="FFFFFF"/>
          </w:tcPr>
          <w:p w14:paraId="1BCF1247" w14:textId="77777777" w:rsidR="00815A2C" w:rsidRPr="001B7F9A" w:rsidRDefault="00815A2C" w:rsidP="001565BC">
            <w:pPr>
              <w:rPr>
                <w:color w:val="auto"/>
                <w:lang w:val="lt-LT"/>
              </w:rPr>
            </w:pPr>
          </w:p>
        </w:tc>
        <w:tc>
          <w:tcPr>
            <w:tcW w:w="2115"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64C4ADB2" w14:textId="3D06D5AF" w:rsidR="00815A2C" w:rsidRPr="001B7F9A" w:rsidRDefault="00815A2C" w:rsidP="001565BC">
            <w:pPr>
              <w:rPr>
                <w:color w:val="auto"/>
                <w:lang w:val="lt-LT"/>
              </w:rPr>
            </w:pPr>
          </w:p>
        </w:tc>
      </w:tr>
      <w:tr w:rsidR="00003DCE" w:rsidRPr="00815A2C" w14:paraId="53CBD5FB" w14:textId="77777777" w:rsidTr="00AC69BF">
        <w:tc>
          <w:tcPr>
            <w:tcW w:w="1248" w:type="dxa"/>
            <w:tcBorders>
              <w:top w:val="single" w:sz="4" w:space="0" w:color="00000A"/>
              <w:left w:val="single" w:sz="4" w:space="0" w:color="00000A"/>
              <w:right w:val="single" w:sz="4" w:space="0" w:color="00000A"/>
            </w:tcBorders>
            <w:shd w:val="clear" w:color="auto" w:fill="FFFFFF"/>
            <w:tcMar>
              <w:left w:w="93" w:type="dxa"/>
            </w:tcMar>
          </w:tcPr>
          <w:p w14:paraId="742A8320" w14:textId="77777777" w:rsidR="00815A2C" w:rsidRPr="001B7F9A" w:rsidRDefault="00815A2C" w:rsidP="001565BC">
            <w:pPr>
              <w:rPr>
                <w:color w:val="auto"/>
                <w:lang w:val="lt-LT"/>
              </w:rPr>
            </w:pPr>
            <w:r w:rsidRPr="001B7F9A">
              <w:rPr>
                <w:color w:val="auto"/>
                <w:lang w:val="lt-LT"/>
              </w:rPr>
              <w:t>Imuninės sistemos sutrikimai</w:t>
            </w:r>
          </w:p>
        </w:tc>
        <w:tc>
          <w:tcPr>
            <w:tcW w:w="1725"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5CBBBE0C" w14:textId="298A87D9" w:rsidR="00E735F6" w:rsidRPr="00E735F6" w:rsidRDefault="00E735F6" w:rsidP="00E735F6">
            <w:pPr>
              <w:rPr>
                <w:color w:val="auto"/>
                <w:lang w:val="lt-LT"/>
              </w:rPr>
            </w:pPr>
            <w:r w:rsidRPr="00E735F6">
              <w:rPr>
                <w:color w:val="auto"/>
                <w:lang w:val="lt-LT"/>
              </w:rPr>
              <w:t>Alerginės odos</w:t>
            </w:r>
          </w:p>
          <w:p w14:paraId="2976C899" w14:textId="6CC63084" w:rsidR="00E735F6" w:rsidRPr="00E735F6" w:rsidRDefault="00E735F6" w:rsidP="00E735F6">
            <w:pPr>
              <w:rPr>
                <w:color w:val="auto"/>
                <w:lang w:val="lt-LT"/>
              </w:rPr>
            </w:pPr>
            <w:r w:rsidRPr="00E735F6">
              <w:rPr>
                <w:color w:val="auto"/>
                <w:lang w:val="lt-LT"/>
              </w:rPr>
              <w:t>reakcijos, tokios kaip</w:t>
            </w:r>
            <w:r w:rsidR="007E31A9">
              <w:rPr>
                <w:color w:val="auto"/>
                <w:lang w:val="lt-LT"/>
              </w:rPr>
              <w:t xml:space="preserve"> </w:t>
            </w:r>
          </w:p>
          <w:p w14:paraId="4CFA612F" w14:textId="77777777" w:rsidR="00E735F6" w:rsidRPr="00E735F6" w:rsidRDefault="00E735F6" w:rsidP="00E735F6">
            <w:pPr>
              <w:rPr>
                <w:color w:val="auto"/>
                <w:lang w:val="lt-LT"/>
              </w:rPr>
            </w:pPr>
            <w:proofErr w:type="spellStart"/>
            <w:r w:rsidRPr="00E735F6">
              <w:rPr>
                <w:color w:val="auto"/>
                <w:lang w:val="lt-LT"/>
              </w:rPr>
              <w:t>eritema</w:t>
            </w:r>
            <w:proofErr w:type="spellEnd"/>
            <w:r w:rsidRPr="00E735F6">
              <w:rPr>
                <w:color w:val="auto"/>
                <w:lang w:val="lt-LT"/>
              </w:rPr>
              <w:t>,</w:t>
            </w:r>
          </w:p>
          <w:p w14:paraId="1DF567C6" w14:textId="4A405C5C" w:rsidR="00815A2C" w:rsidRPr="001B7F9A" w:rsidRDefault="00E735F6" w:rsidP="00E735F6">
            <w:pPr>
              <w:rPr>
                <w:rFonts w:asciiTheme="minorHAnsi" w:eastAsiaTheme="minorHAnsi" w:hAnsiTheme="minorHAnsi"/>
                <w:color w:val="auto"/>
                <w:lang w:val="lt-LT"/>
              </w:rPr>
            </w:pPr>
            <w:r w:rsidRPr="00E735F6">
              <w:rPr>
                <w:color w:val="auto"/>
                <w:lang w:val="lt-LT"/>
              </w:rPr>
              <w:t>dilgėlinė ir niežulys</w:t>
            </w:r>
          </w:p>
        </w:tc>
        <w:tc>
          <w:tcPr>
            <w:tcW w:w="1627" w:type="dxa"/>
            <w:tcBorders>
              <w:top w:val="single" w:sz="4" w:space="0" w:color="00000A"/>
              <w:left w:val="single" w:sz="4" w:space="0" w:color="00000A"/>
              <w:bottom w:val="single" w:sz="4" w:space="0" w:color="00000A"/>
              <w:right w:val="single" w:sz="4" w:space="0" w:color="00000A"/>
            </w:tcBorders>
            <w:shd w:val="clear" w:color="auto" w:fill="FFFFFF"/>
          </w:tcPr>
          <w:p w14:paraId="5185B040" w14:textId="32A6E0AB" w:rsidR="00815A2C" w:rsidRPr="001B7F9A" w:rsidRDefault="00E735F6" w:rsidP="003B496D">
            <w:pPr>
              <w:rPr>
                <w:color w:val="auto"/>
                <w:lang w:val="lt-LT"/>
              </w:rPr>
            </w:pPr>
            <w:r w:rsidRPr="001B7F9A">
              <w:rPr>
                <w:color w:val="auto"/>
                <w:lang w:val="lt-LT"/>
              </w:rPr>
              <w:t xml:space="preserve">Sunkios padidėjusio jautrumo reakcijos, pvz., </w:t>
            </w:r>
            <w:proofErr w:type="spellStart"/>
            <w:r w:rsidRPr="001B7F9A">
              <w:rPr>
                <w:color w:val="auto"/>
                <w:lang w:val="lt-LT"/>
              </w:rPr>
              <w:t>angioneurozinė</w:t>
            </w:r>
            <w:proofErr w:type="spellEnd"/>
            <w:r w:rsidRPr="001B7F9A">
              <w:rPr>
                <w:color w:val="auto"/>
                <w:lang w:val="lt-LT"/>
              </w:rPr>
              <w:t xml:space="preserve"> edema ir vaistų sukeltas karščiavimas</w:t>
            </w:r>
          </w:p>
        </w:tc>
        <w:tc>
          <w:tcPr>
            <w:tcW w:w="1350" w:type="dxa"/>
            <w:tcBorders>
              <w:top w:val="single" w:sz="4" w:space="0" w:color="00000A"/>
              <w:left w:val="single" w:sz="4" w:space="0" w:color="00000A"/>
              <w:bottom w:val="single" w:sz="4" w:space="0" w:color="00000A"/>
              <w:right w:val="single" w:sz="4" w:space="0" w:color="00000A"/>
            </w:tcBorders>
            <w:shd w:val="clear" w:color="auto" w:fill="FFFFFF"/>
          </w:tcPr>
          <w:p w14:paraId="02E7E147" w14:textId="7CEFA2DC" w:rsidR="00815A2C" w:rsidRPr="001B7F9A" w:rsidRDefault="00815A2C" w:rsidP="003B496D">
            <w:pPr>
              <w:rPr>
                <w:color w:val="auto"/>
                <w:lang w:val="lt-LT"/>
              </w:rPr>
            </w:pPr>
          </w:p>
        </w:tc>
        <w:tc>
          <w:tcPr>
            <w:tcW w:w="1344" w:type="dxa"/>
            <w:tcBorders>
              <w:top w:val="single" w:sz="4" w:space="0" w:color="00000A"/>
              <w:left w:val="single" w:sz="4" w:space="0" w:color="00000A"/>
              <w:bottom w:val="single" w:sz="4" w:space="0" w:color="00000A"/>
              <w:right w:val="single" w:sz="4" w:space="0" w:color="00000A"/>
            </w:tcBorders>
            <w:shd w:val="clear" w:color="auto" w:fill="FFFFFF"/>
          </w:tcPr>
          <w:p w14:paraId="3EA314C9" w14:textId="5B82E362" w:rsidR="00815A2C" w:rsidRPr="001B7F9A" w:rsidRDefault="002B60B6" w:rsidP="003B496D">
            <w:pPr>
              <w:rPr>
                <w:color w:val="auto"/>
                <w:lang w:val="lt-LT"/>
              </w:rPr>
            </w:pPr>
            <w:r w:rsidRPr="00E735F6">
              <w:rPr>
                <w:color w:val="auto"/>
                <w:lang w:val="lt-LT"/>
              </w:rPr>
              <w:t>Gyvybei pavojingas anafilaksinis šokas **</w:t>
            </w:r>
          </w:p>
        </w:tc>
        <w:tc>
          <w:tcPr>
            <w:tcW w:w="2115"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6A9AE83A" w14:textId="428A610E" w:rsidR="00815A2C" w:rsidRPr="001B7F9A" w:rsidRDefault="00815A2C" w:rsidP="003B496D">
            <w:pPr>
              <w:rPr>
                <w:rFonts w:asciiTheme="minorHAnsi" w:eastAsiaTheme="minorHAnsi" w:hAnsiTheme="minorHAnsi"/>
                <w:color w:val="auto"/>
                <w:lang w:val="lt-LT"/>
              </w:rPr>
            </w:pPr>
          </w:p>
        </w:tc>
      </w:tr>
      <w:tr w:rsidR="00003DCE" w:rsidRPr="001B7F9A" w14:paraId="7D99F387" w14:textId="77777777" w:rsidTr="00AC69BF">
        <w:tc>
          <w:tcPr>
            <w:tcW w:w="1248"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7BD847CE" w14:textId="77777777" w:rsidR="00815A2C" w:rsidRPr="001B7F9A" w:rsidRDefault="00815A2C" w:rsidP="001565BC">
            <w:pPr>
              <w:rPr>
                <w:color w:val="auto"/>
                <w:lang w:val="lt-LT"/>
              </w:rPr>
            </w:pPr>
            <w:r w:rsidRPr="001B7F9A">
              <w:rPr>
                <w:color w:val="auto"/>
                <w:lang w:val="lt-LT"/>
              </w:rPr>
              <w:t>Nervų sistemos sutrikimai</w:t>
            </w:r>
          </w:p>
        </w:tc>
        <w:tc>
          <w:tcPr>
            <w:tcW w:w="1725"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3347A28C" w14:textId="3257AE52" w:rsidR="00815A2C" w:rsidRPr="001B7F9A" w:rsidRDefault="00815A2C" w:rsidP="001565BC">
            <w:pPr>
              <w:pStyle w:val="Default"/>
              <w:rPr>
                <w:color w:val="auto"/>
                <w:lang w:val="lt-LT"/>
              </w:rPr>
            </w:pPr>
          </w:p>
        </w:tc>
        <w:tc>
          <w:tcPr>
            <w:tcW w:w="1627" w:type="dxa"/>
            <w:tcBorders>
              <w:top w:val="single" w:sz="4" w:space="0" w:color="00000A"/>
              <w:left w:val="single" w:sz="4" w:space="0" w:color="00000A"/>
              <w:bottom w:val="single" w:sz="4" w:space="0" w:color="00000A"/>
              <w:right w:val="single" w:sz="4" w:space="0" w:color="00000A"/>
            </w:tcBorders>
            <w:shd w:val="clear" w:color="auto" w:fill="FFFFFF"/>
          </w:tcPr>
          <w:p w14:paraId="3956E914" w14:textId="77777777" w:rsidR="00815A2C" w:rsidRPr="001B7F9A" w:rsidRDefault="00815A2C" w:rsidP="001565BC">
            <w:pPr>
              <w:pStyle w:val="Default"/>
              <w:rPr>
                <w:color w:val="auto"/>
                <w:sz w:val="22"/>
                <w:lang w:val="lt-LT"/>
              </w:rPr>
            </w:pPr>
          </w:p>
        </w:tc>
        <w:tc>
          <w:tcPr>
            <w:tcW w:w="1350" w:type="dxa"/>
            <w:tcBorders>
              <w:top w:val="single" w:sz="4" w:space="0" w:color="00000A"/>
              <w:left w:val="single" w:sz="4" w:space="0" w:color="00000A"/>
              <w:bottom w:val="single" w:sz="4" w:space="0" w:color="00000A"/>
              <w:right w:val="single" w:sz="4" w:space="0" w:color="00000A"/>
            </w:tcBorders>
            <w:shd w:val="clear" w:color="auto" w:fill="FFFFFF"/>
          </w:tcPr>
          <w:p w14:paraId="23073972" w14:textId="77777777" w:rsidR="00815A2C" w:rsidRPr="001B7F9A" w:rsidRDefault="00815A2C" w:rsidP="001565BC">
            <w:pPr>
              <w:pStyle w:val="Default"/>
              <w:rPr>
                <w:color w:val="auto"/>
                <w:sz w:val="22"/>
                <w:lang w:val="lt-LT"/>
              </w:rPr>
            </w:pPr>
          </w:p>
        </w:tc>
        <w:tc>
          <w:tcPr>
            <w:tcW w:w="1344" w:type="dxa"/>
            <w:tcBorders>
              <w:top w:val="single" w:sz="4" w:space="0" w:color="00000A"/>
              <w:left w:val="single" w:sz="4" w:space="0" w:color="00000A"/>
              <w:bottom w:val="single" w:sz="4" w:space="0" w:color="00000A"/>
              <w:right w:val="single" w:sz="4" w:space="0" w:color="00000A"/>
            </w:tcBorders>
            <w:shd w:val="clear" w:color="auto" w:fill="FFFFFF"/>
          </w:tcPr>
          <w:p w14:paraId="67513385" w14:textId="77777777" w:rsidR="00815A2C" w:rsidRPr="001B7F9A" w:rsidRDefault="00815A2C" w:rsidP="001565BC">
            <w:pPr>
              <w:pStyle w:val="Default"/>
              <w:rPr>
                <w:color w:val="auto"/>
                <w:sz w:val="22"/>
                <w:lang w:val="lt-LT"/>
              </w:rPr>
            </w:pPr>
          </w:p>
        </w:tc>
        <w:tc>
          <w:tcPr>
            <w:tcW w:w="2115"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5E33A050" w14:textId="68C754C1" w:rsidR="00815A2C" w:rsidRPr="001B7F9A" w:rsidRDefault="002B60B6" w:rsidP="001565BC">
            <w:pPr>
              <w:pStyle w:val="Default"/>
              <w:rPr>
                <w:color w:val="auto"/>
                <w:lang w:val="lt-LT"/>
              </w:rPr>
            </w:pPr>
            <w:r w:rsidRPr="002B60B6">
              <w:rPr>
                <w:color w:val="auto"/>
                <w:sz w:val="22"/>
                <w:lang w:val="lt-LT"/>
              </w:rPr>
              <w:t>Galvos skausmas, galvos svaigimas</w:t>
            </w:r>
            <w:r>
              <w:rPr>
                <w:color w:val="auto"/>
                <w:sz w:val="22"/>
                <w:lang w:val="lt-LT"/>
              </w:rPr>
              <w:t xml:space="preserve"> (</w:t>
            </w:r>
            <w:proofErr w:type="spellStart"/>
            <w:r>
              <w:rPr>
                <w:color w:val="auto"/>
                <w:sz w:val="22"/>
                <w:lang w:val="lt-LT"/>
              </w:rPr>
              <w:t>vertigo</w:t>
            </w:r>
            <w:proofErr w:type="spellEnd"/>
            <w:r>
              <w:rPr>
                <w:color w:val="auto"/>
                <w:sz w:val="22"/>
                <w:lang w:val="lt-LT"/>
              </w:rPr>
              <w:t>)</w:t>
            </w:r>
            <w:r w:rsidRPr="002B60B6">
              <w:rPr>
                <w:color w:val="auto"/>
                <w:sz w:val="22"/>
                <w:lang w:val="lt-LT"/>
              </w:rPr>
              <w:t xml:space="preserve">, </w:t>
            </w:r>
            <w:proofErr w:type="spellStart"/>
            <w:r w:rsidRPr="002B60B6">
              <w:rPr>
                <w:color w:val="auto"/>
                <w:sz w:val="22"/>
                <w:lang w:val="lt-LT"/>
              </w:rPr>
              <w:t>parestezija</w:t>
            </w:r>
            <w:proofErr w:type="spellEnd"/>
            <w:r w:rsidRPr="002B60B6">
              <w:rPr>
                <w:color w:val="auto"/>
                <w:sz w:val="22"/>
                <w:lang w:val="lt-LT"/>
              </w:rPr>
              <w:t xml:space="preserve">, centrinės nervų sistemos sužadinimas, </w:t>
            </w:r>
            <w:proofErr w:type="spellStart"/>
            <w:r w:rsidRPr="002B60B6">
              <w:rPr>
                <w:color w:val="auto"/>
                <w:sz w:val="22"/>
                <w:lang w:val="lt-LT"/>
              </w:rPr>
              <w:t>mioklonija</w:t>
            </w:r>
            <w:proofErr w:type="spellEnd"/>
            <w:r w:rsidRPr="002B60B6">
              <w:rPr>
                <w:color w:val="auto"/>
                <w:sz w:val="22"/>
                <w:lang w:val="lt-LT"/>
              </w:rPr>
              <w:t>, mėšlungis §</w:t>
            </w:r>
          </w:p>
        </w:tc>
      </w:tr>
      <w:tr w:rsidR="00003DCE" w:rsidRPr="00815A2C" w14:paraId="475B6DD9" w14:textId="77777777" w:rsidTr="00AC69BF">
        <w:tc>
          <w:tcPr>
            <w:tcW w:w="1248"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44BF658E" w14:textId="77777777" w:rsidR="00815A2C" w:rsidRPr="001B7F9A" w:rsidRDefault="00815A2C" w:rsidP="001565BC">
            <w:pPr>
              <w:rPr>
                <w:color w:val="auto"/>
                <w:lang w:val="lt-LT"/>
              </w:rPr>
            </w:pPr>
            <w:r w:rsidRPr="001B7F9A">
              <w:rPr>
                <w:color w:val="auto"/>
                <w:lang w:val="lt-LT"/>
              </w:rPr>
              <w:t>Virškinimo trakto sutrikimai</w:t>
            </w:r>
          </w:p>
          <w:p w14:paraId="7DA7BFFD" w14:textId="77777777" w:rsidR="00815A2C" w:rsidRPr="001B7F9A" w:rsidRDefault="00815A2C" w:rsidP="001565BC">
            <w:pPr>
              <w:rPr>
                <w:color w:val="auto"/>
                <w:lang w:val="lt-LT"/>
              </w:rPr>
            </w:pPr>
          </w:p>
        </w:tc>
        <w:tc>
          <w:tcPr>
            <w:tcW w:w="1725"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277D5116" w14:textId="456F0118" w:rsidR="00815A2C" w:rsidRPr="001B7F9A" w:rsidRDefault="002B60B6" w:rsidP="001565BC">
            <w:pPr>
              <w:rPr>
                <w:rFonts w:eastAsiaTheme="minorHAnsi"/>
                <w:color w:val="auto"/>
                <w:lang w:val="lt-LT"/>
              </w:rPr>
            </w:pPr>
            <w:r w:rsidRPr="002B60B6">
              <w:rPr>
                <w:color w:val="auto"/>
                <w:lang w:val="lt-LT"/>
              </w:rPr>
              <w:t xml:space="preserve">Viduriavimas, pykinimas, vėmimas, apetito praradimas, </w:t>
            </w:r>
            <w:proofErr w:type="spellStart"/>
            <w:r>
              <w:rPr>
                <w:color w:val="auto"/>
                <w:lang w:val="lt-LT"/>
              </w:rPr>
              <w:t>flatulencija</w:t>
            </w:r>
            <w:proofErr w:type="spellEnd"/>
            <w:r w:rsidRPr="002B60B6">
              <w:rPr>
                <w:color w:val="auto"/>
                <w:lang w:val="lt-LT"/>
              </w:rPr>
              <w:t>, pilvo skausmas#</w:t>
            </w:r>
          </w:p>
        </w:tc>
        <w:tc>
          <w:tcPr>
            <w:tcW w:w="1627" w:type="dxa"/>
            <w:tcBorders>
              <w:top w:val="single" w:sz="4" w:space="0" w:color="00000A"/>
              <w:left w:val="single" w:sz="4" w:space="0" w:color="00000A"/>
              <w:bottom w:val="single" w:sz="4" w:space="0" w:color="00000A"/>
              <w:right w:val="single" w:sz="4" w:space="0" w:color="00000A"/>
            </w:tcBorders>
            <w:shd w:val="clear" w:color="auto" w:fill="FFFFFF"/>
          </w:tcPr>
          <w:p w14:paraId="49634019" w14:textId="77777777" w:rsidR="00815A2C" w:rsidRPr="001B7F9A" w:rsidRDefault="00815A2C" w:rsidP="00F23A35">
            <w:pPr>
              <w:rPr>
                <w:rFonts w:eastAsiaTheme="minorHAnsi"/>
                <w:color w:val="auto"/>
                <w:lang w:val="lt-LT"/>
              </w:rPr>
            </w:pPr>
          </w:p>
        </w:tc>
        <w:tc>
          <w:tcPr>
            <w:tcW w:w="1350" w:type="dxa"/>
            <w:tcBorders>
              <w:top w:val="single" w:sz="4" w:space="0" w:color="00000A"/>
              <w:left w:val="single" w:sz="4" w:space="0" w:color="00000A"/>
              <w:bottom w:val="single" w:sz="4" w:space="0" w:color="00000A"/>
              <w:right w:val="single" w:sz="4" w:space="0" w:color="00000A"/>
            </w:tcBorders>
            <w:shd w:val="clear" w:color="auto" w:fill="FFFFFF"/>
          </w:tcPr>
          <w:p w14:paraId="19F108DD" w14:textId="77777777" w:rsidR="00815A2C" w:rsidRPr="001B7F9A" w:rsidRDefault="00815A2C" w:rsidP="00F23A35">
            <w:pPr>
              <w:rPr>
                <w:rFonts w:eastAsiaTheme="minorHAnsi"/>
                <w:color w:val="auto"/>
                <w:lang w:val="lt-LT"/>
              </w:rPr>
            </w:pPr>
          </w:p>
        </w:tc>
        <w:tc>
          <w:tcPr>
            <w:tcW w:w="1344" w:type="dxa"/>
            <w:tcBorders>
              <w:top w:val="single" w:sz="4" w:space="0" w:color="00000A"/>
              <w:left w:val="single" w:sz="4" w:space="0" w:color="00000A"/>
              <w:bottom w:val="single" w:sz="4" w:space="0" w:color="00000A"/>
              <w:right w:val="single" w:sz="4" w:space="0" w:color="00000A"/>
            </w:tcBorders>
            <w:shd w:val="clear" w:color="auto" w:fill="FFFFFF"/>
          </w:tcPr>
          <w:p w14:paraId="51B3926F" w14:textId="77777777" w:rsidR="00815A2C" w:rsidRPr="001B7F9A" w:rsidRDefault="00815A2C" w:rsidP="00F23A35">
            <w:pPr>
              <w:rPr>
                <w:rFonts w:eastAsiaTheme="minorHAnsi"/>
                <w:color w:val="auto"/>
                <w:lang w:val="lt-LT"/>
              </w:rPr>
            </w:pPr>
          </w:p>
        </w:tc>
        <w:tc>
          <w:tcPr>
            <w:tcW w:w="2115"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0D9C7C5B" w14:textId="4E89CFDB" w:rsidR="00815A2C" w:rsidRPr="001B7F9A" w:rsidRDefault="002B60B6" w:rsidP="00F23A35">
            <w:pPr>
              <w:rPr>
                <w:rFonts w:eastAsiaTheme="minorHAnsi"/>
                <w:color w:val="auto"/>
                <w:lang w:val="en-US"/>
              </w:rPr>
            </w:pPr>
            <w:proofErr w:type="spellStart"/>
            <w:r>
              <w:rPr>
                <w:rFonts w:eastAsiaTheme="minorHAnsi"/>
                <w:color w:val="auto"/>
                <w:szCs w:val="22"/>
                <w:lang w:val="lt-LT"/>
              </w:rPr>
              <w:t>Pseudomembraninis</w:t>
            </w:r>
            <w:proofErr w:type="spellEnd"/>
            <w:r>
              <w:rPr>
                <w:rFonts w:eastAsiaTheme="minorHAnsi"/>
                <w:color w:val="auto"/>
                <w:szCs w:val="22"/>
                <w:lang w:val="lt-LT"/>
              </w:rPr>
              <w:t xml:space="preserve"> kolitas</w:t>
            </w:r>
            <w:r w:rsidR="005F4A15">
              <w:rPr>
                <w:rFonts w:eastAsiaTheme="minorHAnsi"/>
                <w:color w:val="auto"/>
                <w:szCs w:val="22"/>
                <w:lang w:val="en-US"/>
              </w:rPr>
              <w:t>+</w:t>
            </w:r>
          </w:p>
        </w:tc>
      </w:tr>
      <w:tr w:rsidR="00003DCE" w:rsidRPr="001B7F9A" w14:paraId="4FC2173F" w14:textId="77777777" w:rsidTr="00AC69BF">
        <w:tc>
          <w:tcPr>
            <w:tcW w:w="1248"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041A1F74" w14:textId="77777777" w:rsidR="00815A2C" w:rsidRPr="001B7F9A" w:rsidRDefault="00815A2C" w:rsidP="008701BF">
            <w:pPr>
              <w:rPr>
                <w:color w:val="auto"/>
                <w:lang w:val="lt-LT"/>
              </w:rPr>
            </w:pPr>
            <w:r w:rsidRPr="001B7F9A">
              <w:rPr>
                <w:color w:val="auto"/>
                <w:lang w:val="lt-LT"/>
              </w:rPr>
              <w:t>Kepenų, tulžies pūslės ir latakų sutrikimai</w:t>
            </w:r>
          </w:p>
        </w:tc>
        <w:tc>
          <w:tcPr>
            <w:tcW w:w="1725"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79356786" w14:textId="17F7F21B" w:rsidR="00815A2C" w:rsidRPr="001B7F9A" w:rsidRDefault="00815A2C" w:rsidP="008701BF">
            <w:pPr>
              <w:rPr>
                <w:rFonts w:asciiTheme="minorHAnsi" w:eastAsiaTheme="minorHAnsi" w:hAnsiTheme="minorHAnsi"/>
                <w:color w:val="auto"/>
                <w:lang w:val="lt-LT"/>
              </w:rPr>
            </w:pPr>
          </w:p>
        </w:tc>
        <w:tc>
          <w:tcPr>
            <w:tcW w:w="1627" w:type="dxa"/>
            <w:tcBorders>
              <w:top w:val="single" w:sz="4" w:space="0" w:color="00000A"/>
              <w:left w:val="single" w:sz="4" w:space="0" w:color="00000A"/>
              <w:bottom w:val="single" w:sz="4" w:space="0" w:color="00000A"/>
              <w:right w:val="single" w:sz="4" w:space="0" w:color="00000A"/>
            </w:tcBorders>
            <w:shd w:val="clear" w:color="auto" w:fill="FFFFFF"/>
          </w:tcPr>
          <w:p w14:paraId="74AC2D11" w14:textId="77777777" w:rsidR="002B60B6" w:rsidRPr="002B60B6" w:rsidRDefault="002B60B6" w:rsidP="002B60B6">
            <w:pPr>
              <w:rPr>
                <w:color w:val="auto"/>
                <w:lang w:val="lt-LT"/>
              </w:rPr>
            </w:pPr>
            <w:r w:rsidRPr="002B60B6">
              <w:rPr>
                <w:color w:val="auto"/>
                <w:lang w:val="lt-LT"/>
              </w:rPr>
              <w:t>Nedidelis, laikinas</w:t>
            </w:r>
          </w:p>
          <w:p w14:paraId="0C49EC5A" w14:textId="77777777" w:rsidR="002B60B6" w:rsidRPr="002B60B6" w:rsidRDefault="002B60B6" w:rsidP="002B60B6">
            <w:pPr>
              <w:rPr>
                <w:color w:val="auto"/>
                <w:lang w:val="lt-LT"/>
              </w:rPr>
            </w:pPr>
            <w:r w:rsidRPr="002B60B6">
              <w:rPr>
                <w:color w:val="auto"/>
                <w:lang w:val="lt-LT"/>
              </w:rPr>
              <w:t>AST, ALT</w:t>
            </w:r>
          </w:p>
          <w:p w14:paraId="0AFCDFE3" w14:textId="77777777" w:rsidR="002B60B6" w:rsidRPr="002B60B6" w:rsidRDefault="002B60B6" w:rsidP="002B60B6">
            <w:pPr>
              <w:rPr>
                <w:color w:val="auto"/>
                <w:lang w:val="lt-LT"/>
              </w:rPr>
            </w:pPr>
            <w:r w:rsidRPr="002B60B6">
              <w:rPr>
                <w:color w:val="auto"/>
                <w:lang w:val="lt-LT"/>
              </w:rPr>
              <w:t>ir šarminės fosfatazės</w:t>
            </w:r>
          </w:p>
          <w:p w14:paraId="0BF1C78A" w14:textId="2225BADE" w:rsidR="00815A2C" w:rsidRPr="001B7F9A" w:rsidRDefault="002B60B6" w:rsidP="002B60B6">
            <w:pPr>
              <w:rPr>
                <w:color w:val="auto"/>
                <w:lang w:val="lt-LT"/>
              </w:rPr>
            </w:pPr>
            <w:r w:rsidRPr="002B60B6">
              <w:rPr>
                <w:color w:val="auto"/>
                <w:lang w:val="lt-LT"/>
              </w:rPr>
              <w:t>padidėjimas</w:t>
            </w:r>
          </w:p>
        </w:tc>
        <w:tc>
          <w:tcPr>
            <w:tcW w:w="1350" w:type="dxa"/>
            <w:tcBorders>
              <w:top w:val="single" w:sz="4" w:space="0" w:color="00000A"/>
              <w:left w:val="single" w:sz="4" w:space="0" w:color="00000A"/>
              <w:bottom w:val="single" w:sz="4" w:space="0" w:color="00000A"/>
              <w:right w:val="single" w:sz="4" w:space="0" w:color="00000A"/>
            </w:tcBorders>
            <w:shd w:val="clear" w:color="auto" w:fill="FFFFFF"/>
          </w:tcPr>
          <w:p w14:paraId="13EA7DC3" w14:textId="77777777" w:rsidR="00815A2C" w:rsidRPr="001B7F9A" w:rsidRDefault="00815A2C" w:rsidP="008701BF">
            <w:pPr>
              <w:rPr>
                <w:color w:val="auto"/>
                <w:lang w:val="lt-LT"/>
              </w:rPr>
            </w:pPr>
          </w:p>
        </w:tc>
        <w:tc>
          <w:tcPr>
            <w:tcW w:w="1344" w:type="dxa"/>
            <w:tcBorders>
              <w:top w:val="single" w:sz="4" w:space="0" w:color="00000A"/>
              <w:left w:val="single" w:sz="4" w:space="0" w:color="00000A"/>
              <w:bottom w:val="single" w:sz="4" w:space="0" w:color="00000A"/>
              <w:right w:val="single" w:sz="4" w:space="0" w:color="00000A"/>
            </w:tcBorders>
            <w:shd w:val="clear" w:color="auto" w:fill="FFFFFF"/>
          </w:tcPr>
          <w:p w14:paraId="7268396F" w14:textId="77777777" w:rsidR="002B60B6" w:rsidRPr="002B60B6" w:rsidRDefault="002B60B6" w:rsidP="002B60B6">
            <w:pPr>
              <w:rPr>
                <w:color w:val="auto"/>
                <w:lang w:val="lt-LT"/>
              </w:rPr>
            </w:pPr>
            <w:r w:rsidRPr="002B60B6">
              <w:rPr>
                <w:color w:val="auto"/>
                <w:lang w:val="lt-LT"/>
              </w:rPr>
              <w:t>Grįžtamas</w:t>
            </w:r>
          </w:p>
          <w:p w14:paraId="237053DB" w14:textId="77777777" w:rsidR="002B60B6" w:rsidRPr="002B60B6" w:rsidRDefault="002B60B6" w:rsidP="002B60B6">
            <w:pPr>
              <w:rPr>
                <w:color w:val="auto"/>
                <w:lang w:val="lt-LT"/>
              </w:rPr>
            </w:pPr>
            <w:r w:rsidRPr="002B60B6">
              <w:rPr>
                <w:color w:val="auto"/>
                <w:lang w:val="lt-LT"/>
              </w:rPr>
              <w:t>hepatitas ir</w:t>
            </w:r>
          </w:p>
          <w:p w14:paraId="7F12273B" w14:textId="72BF28C2" w:rsidR="00815A2C" w:rsidRPr="001B7F9A" w:rsidRDefault="002B60B6" w:rsidP="002B60B6">
            <w:pPr>
              <w:rPr>
                <w:color w:val="auto"/>
                <w:lang w:val="lt-LT"/>
              </w:rPr>
            </w:pPr>
            <w:proofErr w:type="spellStart"/>
            <w:r w:rsidRPr="002B60B6">
              <w:rPr>
                <w:color w:val="auto"/>
                <w:lang w:val="lt-LT"/>
              </w:rPr>
              <w:t>cholestazin</w:t>
            </w:r>
            <w:r>
              <w:rPr>
                <w:color w:val="auto"/>
                <w:lang w:val="lt-LT"/>
              </w:rPr>
              <w:t>ė</w:t>
            </w:r>
            <w:proofErr w:type="spellEnd"/>
            <w:r w:rsidRPr="002B60B6">
              <w:rPr>
                <w:color w:val="auto"/>
                <w:lang w:val="lt-LT"/>
              </w:rPr>
              <w:t xml:space="preserve"> gelta</w:t>
            </w:r>
          </w:p>
        </w:tc>
        <w:tc>
          <w:tcPr>
            <w:tcW w:w="2115"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10D17D56" w14:textId="1E0FBEB7" w:rsidR="00815A2C" w:rsidRPr="001B7F9A" w:rsidRDefault="00815A2C" w:rsidP="008701BF">
            <w:pPr>
              <w:rPr>
                <w:rFonts w:asciiTheme="minorHAnsi" w:eastAsiaTheme="minorHAnsi" w:hAnsiTheme="minorHAnsi"/>
                <w:color w:val="auto"/>
                <w:lang w:val="lt-LT"/>
              </w:rPr>
            </w:pPr>
          </w:p>
        </w:tc>
      </w:tr>
      <w:tr w:rsidR="00003DCE" w:rsidRPr="001B7F9A" w14:paraId="25708BC4" w14:textId="77777777" w:rsidTr="007546B8">
        <w:trPr>
          <w:trHeight w:val="3109"/>
        </w:trPr>
        <w:tc>
          <w:tcPr>
            <w:tcW w:w="1248"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39475F68" w14:textId="77777777" w:rsidR="00815A2C" w:rsidRPr="001B7F9A" w:rsidRDefault="00815A2C" w:rsidP="008701BF">
            <w:pPr>
              <w:rPr>
                <w:color w:val="auto"/>
                <w:lang w:val="lt-LT"/>
              </w:rPr>
            </w:pPr>
            <w:r w:rsidRPr="001B7F9A">
              <w:rPr>
                <w:color w:val="auto"/>
                <w:lang w:val="lt-LT"/>
              </w:rPr>
              <w:lastRenderedPageBreak/>
              <w:t>Inkstų ir šlapimo takų sutrikimai</w:t>
            </w:r>
          </w:p>
          <w:p w14:paraId="0223F41F" w14:textId="77777777" w:rsidR="00815A2C" w:rsidRPr="001B7F9A" w:rsidRDefault="00815A2C" w:rsidP="008701BF">
            <w:pPr>
              <w:rPr>
                <w:color w:val="auto"/>
                <w:lang w:val="lt-LT"/>
              </w:rPr>
            </w:pPr>
          </w:p>
        </w:tc>
        <w:tc>
          <w:tcPr>
            <w:tcW w:w="1725"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38590CD9" w14:textId="5D144234" w:rsidR="00815A2C" w:rsidRPr="001B7F9A" w:rsidRDefault="00815A2C" w:rsidP="008701BF">
            <w:pPr>
              <w:rPr>
                <w:rFonts w:asciiTheme="minorHAnsi" w:eastAsiaTheme="minorHAnsi" w:hAnsiTheme="minorHAnsi"/>
                <w:color w:val="auto"/>
                <w:lang w:val="lt-LT"/>
              </w:rPr>
            </w:pPr>
          </w:p>
        </w:tc>
        <w:tc>
          <w:tcPr>
            <w:tcW w:w="1627" w:type="dxa"/>
            <w:tcBorders>
              <w:top w:val="single" w:sz="4" w:space="0" w:color="00000A"/>
              <w:left w:val="single" w:sz="4" w:space="0" w:color="00000A"/>
              <w:bottom w:val="single" w:sz="4" w:space="0" w:color="00000A"/>
              <w:right w:val="single" w:sz="4" w:space="0" w:color="00000A"/>
            </w:tcBorders>
            <w:shd w:val="clear" w:color="auto" w:fill="FFFFFF"/>
          </w:tcPr>
          <w:p w14:paraId="44FA67E1" w14:textId="77777777" w:rsidR="00815A2C" w:rsidRPr="001B7F9A" w:rsidRDefault="00815A2C" w:rsidP="008701BF">
            <w:pPr>
              <w:rPr>
                <w:color w:val="auto"/>
                <w:lang w:val="lt-LT"/>
              </w:rPr>
            </w:pPr>
          </w:p>
        </w:tc>
        <w:tc>
          <w:tcPr>
            <w:tcW w:w="1350" w:type="dxa"/>
            <w:tcBorders>
              <w:top w:val="single" w:sz="4" w:space="0" w:color="00000A"/>
              <w:left w:val="single" w:sz="4" w:space="0" w:color="00000A"/>
              <w:bottom w:val="single" w:sz="4" w:space="0" w:color="00000A"/>
              <w:right w:val="single" w:sz="4" w:space="0" w:color="00000A"/>
            </w:tcBorders>
            <w:shd w:val="clear" w:color="auto" w:fill="FFFFFF"/>
          </w:tcPr>
          <w:p w14:paraId="3678F955" w14:textId="77777777" w:rsidR="00815A2C" w:rsidRPr="001B7F9A" w:rsidRDefault="00815A2C" w:rsidP="008701BF">
            <w:pPr>
              <w:rPr>
                <w:color w:val="auto"/>
                <w:lang w:val="lt-LT"/>
              </w:rPr>
            </w:pPr>
          </w:p>
        </w:tc>
        <w:tc>
          <w:tcPr>
            <w:tcW w:w="1344" w:type="dxa"/>
            <w:tcBorders>
              <w:top w:val="single" w:sz="4" w:space="0" w:color="00000A"/>
              <w:left w:val="single" w:sz="4" w:space="0" w:color="00000A"/>
              <w:bottom w:val="single" w:sz="4" w:space="0" w:color="00000A"/>
              <w:right w:val="single" w:sz="4" w:space="0" w:color="00000A"/>
            </w:tcBorders>
            <w:shd w:val="clear" w:color="auto" w:fill="FFFFFF"/>
          </w:tcPr>
          <w:p w14:paraId="7703E232" w14:textId="31DEEB0E" w:rsidR="00815A2C" w:rsidRPr="001B7F9A" w:rsidRDefault="002B60B6" w:rsidP="008701BF">
            <w:pPr>
              <w:rPr>
                <w:color w:val="auto"/>
                <w:lang w:val="lt-LT"/>
              </w:rPr>
            </w:pPr>
            <w:proofErr w:type="spellStart"/>
            <w:r w:rsidRPr="002B60B6">
              <w:rPr>
                <w:color w:val="auto"/>
                <w:lang w:val="lt-LT"/>
              </w:rPr>
              <w:t>Intersticinis</w:t>
            </w:r>
            <w:proofErr w:type="spellEnd"/>
            <w:r w:rsidRPr="002B60B6">
              <w:rPr>
                <w:color w:val="auto"/>
                <w:lang w:val="lt-LT"/>
              </w:rPr>
              <w:t xml:space="preserve"> nefritas ir kitos inkstų ligos $</w:t>
            </w:r>
          </w:p>
        </w:tc>
        <w:tc>
          <w:tcPr>
            <w:tcW w:w="2115"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4B4EB487" w14:textId="6D3CA8EB" w:rsidR="00815A2C" w:rsidRPr="001B7F9A" w:rsidRDefault="00815A2C" w:rsidP="008701BF">
            <w:pPr>
              <w:rPr>
                <w:rFonts w:asciiTheme="minorHAnsi" w:eastAsiaTheme="minorHAnsi" w:hAnsiTheme="minorHAnsi"/>
                <w:color w:val="auto"/>
                <w:lang w:val="lt-LT"/>
              </w:rPr>
            </w:pPr>
          </w:p>
        </w:tc>
      </w:tr>
      <w:tr w:rsidR="00003DCE" w:rsidRPr="00815A2C" w14:paraId="3FCC8F7B" w14:textId="77777777" w:rsidTr="00AC69BF">
        <w:tc>
          <w:tcPr>
            <w:tcW w:w="1248"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6F87B2A7" w14:textId="77777777" w:rsidR="00815A2C" w:rsidRPr="001B7F9A" w:rsidRDefault="00815A2C" w:rsidP="008701BF">
            <w:pPr>
              <w:rPr>
                <w:color w:val="auto"/>
                <w:lang w:val="lt-LT"/>
              </w:rPr>
            </w:pPr>
            <w:r w:rsidRPr="001B7F9A">
              <w:rPr>
                <w:color w:val="auto"/>
                <w:lang w:val="lt-LT"/>
              </w:rPr>
              <w:t xml:space="preserve">Bendrieji sutrikimai ir vartojimo vietos pažeidimai </w:t>
            </w:r>
          </w:p>
        </w:tc>
        <w:tc>
          <w:tcPr>
            <w:tcW w:w="1725"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43DD9D3D" w14:textId="4B292C04" w:rsidR="00815A2C" w:rsidRPr="001B7F9A" w:rsidRDefault="00815A2C" w:rsidP="008701BF">
            <w:pPr>
              <w:rPr>
                <w:rFonts w:asciiTheme="minorHAnsi" w:eastAsiaTheme="minorHAnsi" w:hAnsiTheme="minorHAnsi"/>
                <w:color w:val="auto"/>
                <w:lang w:val="lt-LT"/>
              </w:rPr>
            </w:pPr>
          </w:p>
        </w:tc>
        <w:tc>
          <w:tcPr>
            <w:tcW w:w="1627" w:type="dxa"/>
            <w:tcBorders>
              <w:top w:val="single" w:sz="4" w:space="0" w:color="00000A"/>
              <w:left w:val="single" w:sz="4" w:space="0" w:color="00000A"/>
              <w:bottom w:val="single" w:sz="4" w:space="0" w:color="00000A"/>
              <w:right w:val="single" w:sz="4" w:space="0" w:color="00000A"/>
            </w:tcBorders>
            <w:shd w:val="clear" w:color="auto" w:fill="FFFFFF"/>
          </w:tcPr>
          <w:p w14:paraId="420624C9" w14:textId="71EC7934" w:rsidR="00815A2C" w:rsidRPr="001B7F9A" w:rsidRDefault="002B60B6" w:rsidP="008701BF">
            <w:pPr>
              <w:rPr>
                <w:color w:val="auto"/>
                <w:lang w:val="lt-LT"/>
              </w:rPr>
            </w:pPr>
            <w:r w:rsidRPr="001B7F9A">
              <w:rPr>
                <w:color w:val="auto"/>
                <w:lang w:val="lt-LT"/>
              </w:rPr>
              <w:t xml:space="preserve">Flebitas, </w:t>
            </w:r>
            <w:proofErr w:type="spellStart"/>
            <w:r w:rsidRPr="001B7F9A">
              <w:rPr>
                <w:color w:val="auto"/>
                <w:lang w:val="lt-LT"/>
              </w:rPr>
              <w:t>tromboflebitas</w:t>
            </w:r>
            <w:proofErr w:type="spellEnd"/>
          </w:p>
        </w:tc>
        <w:tc>
          <w:tcPr>
            <w:tcW w:w="1350" w:type="dxa"/>
            <w:tcBorders>
              <w:top w:val="single" w:sz="4" w:space="0" w:color="00000A"/>
              <w:left w:val="single" w:sz="4" w:space="0" w:color="00000A"/>
              <w:bottom w:val="single" w:sz="4" w:space="0" w:color="00000A"/>
              <w:right w:val="single" w:sz="4" w:space="0" w:color="00000A"/>
            </w:tcBorders>
            <w:shd w:val="clear" w:color="auto" w:fill="FFFFFF"/>
          </w:tcPr>
          <w:p w14:paraId="19A8591E" w14:textId="77777777" w:rsidR="00815A2C" w:rsidRPr="001B7F9A" w:rsidRDefault="00815A2C" w:rsidP="008701BF">
            <w:pPr>
              <w:rPr>
                <w:color w:val="auto"/>
                <w:lang w:val="lt-LT"/>
              </w:rPr>
            </w:pPr>
          </w:p>
        </w:tc>
        <w:tc>
          <w:tcPr>
            <w:tcW w:w="1344" w:type="dxa"/>
            <w:tcBorders>
              <w:top w:val="single" w:sz="4" w:space="0" w:color="00000A"/>
              <w:left w:val="single" w:sz="4" w:space="0" w:color="00000A"/>
              <w:bottom w:val="single" w:sz="4" w:space="0" w:color="00000A"/>
              <w:right w:val="single" w:sz="4" w:space="0" w:color="00000A"/>
            </w:tcBorders>
            <w:shd w:val="clear" w:color="auto" w:fill="FFFFFF"/>
          </w:tcPr>
          <w:p w14:paraId="6BAE0E4E" w14:textId="77777777" w:rsidR="00815A2C" w:rsidRPr="001B7F9A" w:rsidRDefault="00815A2C" w:rsidP="008701BF">
            <w:pPr>
              <w:rPr>
                <w:color w:val="auto"/>
                <w:lang w:val="lt-LT"/>
              </w:rPr>
            </w:pPr>
          </w:p>
        </w:tc>
        <w:tc>
          <w:tcPr>
            <w:tcW w:w="2115"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27E60EA5" w14:textId="058A7DFB" w:rsidR="00815A2C" w:rsidRPr="001B7F9A" w:rsidRDefault="00815A2C" w:rsidP="008701BF">
            <w:pPr>
              <w:rPr>
                <w:rFonts w:asciiTheme="minorHAnsi" w:eastAsiaTheme="minorHAnsi" w:hAnsiTheme="minorHAnsi"/>
                <w:color w:val="auto"/>
                <w:lang w:val="lt-LT"/>
              </w:rPr>
            </w:pPr>
          </w:p>
        </w:tc>
      </w:tr>
    </w:tbl>
    <w:p w14:paraId="243E4701" w14:textId="77777777" w:rsidR="006C516F" w:rsidRPr="001B7F9A" w:rsidRDefault="006C516F" w:rsidP="006C516F">
      <w:pPr>
        <w:rPr>
          <w:color w:val="auto"/>
          <w:lang w:val="lt-LT"/>
        </w:rPr>
      </w:pPr>
    </w:p>
    <w:p w14:paraId="2D2E0ED4" w14:textId="54CCECAF" w:rsidR="005F4A15" w:rsidRPr="005F4A15" w:rsidRDefault="005F4A15" w:rsidP="005F4A15">
      <w:pPr>
        <w:rPr>
          <w:color w:val="auto"/>
          <w:lang w:val="lt-LT"/>
        </w:rPr>
      </w:pPr>
      <w:r w:rsidRPr="005F4A15">
        <w:rPr>
          <w:color w:val="auto"/>
          <w:lang w:val="lt-LT"/>
        </w:rPr>
        <w:t>* Rizikos grupės pacientai, kuriems gali pasireikšti šie poveikiai, yra tie, kuriems trūksta vitamino K ar kitų veiksnių, sukeliančių kraujo krešėjimo sutrikimus, ir pacientai, sergantys ligomis, kurios sukelia ar sustiprina</w:t>
      </w:r>
      <w:r>
        <w:rPr>
          <w:color w:val="auto"/>
          <w:lang w:val="lt-LT"/>
        </w:rPr>
        <w:t xml:space="preserve"> </w:t>
      </w:r>
      <w:r w:rsidRPr="005F4A15">
        <w:rPr>
          <w:color w:val="auto"/>
          <w:lang w:val="lt-LT"/>
        </w:rPr>
        <w:t>kraujavimą.</w:t>
      </w:r>
    </w:p>
    <w:p w14:paraId="5AFB9D1A" w14:textId="77777777" w:rsidR="005F4A15" w:rsidRPr="005F4A15" w:rsidRDefault="005F4A15" w:rsidP="005F4A15">
      <w:pPr>
        <w:rPr>
          <w:color w:val="auto"/>
          <w:lang w:val="lt-LT"/>
        </w:rPr>
      </w:pPr>
      <w:r w:rsidRPr="005F4A15">
        <w:rPr>
          <w:color w:val="auto"/>
          <w:lang w:val="lt-LT"/>
        </w:rPr>
        <w:t>** dėl kurių gali prireikti skubios intensyvios terapijos.</w:t>
      </w:r>
    </w:p>
    <w:p w14:paraId="01C6D03B" w14:textId="77777777" w:rsidR="005F4A15" w:rsidRPr="005F4A15" w:rsidRDefault="005F4A15" w:rsidP="005F4A15">
      <w:pPr>
        <w:rPr>
          <w:color w:val="auto"/>
          <w:lang w:val="lt-LT"/>
        </w:rPr>
      </w:pPr>
      <w:r w:rsidRPr="005F4A15">
        <w:rPr>
          <w:color w:val="auto"/>
          <w:lang w:val="lt-LT"/>
        </w:rPr>
        <w:t>§ Ypač perdozavus ar netinkamai parinkus dozę esant inkstų nepakankamumui.</w:t>
      </w:r>
    </w:p>
    <w:p w14:paraId="49956B9C" w14:textId="432F1C7C" w:rsidR="005F4A15" w:rsidRPr="00734DEF" w:rsidRDefault="005F4A15" w:rsidP="005F4A15">
      <w:pPr>
        <w:rPr>
          <w:color w:val="auto"/>
          <w:lang w:val="lt-LT"/>
        </w:rPr>
      </w:pPr>
      <w:r w:rsidRPr="005F4A15">
        <w:rPr>
          <w:color w:val="auto"/>
          <w:lang w:val="lt-LT"/>
        </w:rPr>
        <w:t># Daugeliu atvejų simptomai yra lengvi ir dažnai išnyksta gydymo metu arba po jo.</w:t>
      </w:r>
    </w:p>
    <w:p w14:paraId="0436A691" w14:textId="51BA2C07" w:rsidR="006C516F" w:rsidRPr="001B7F9A" w:rsidRDefault="005F4A15" w:rsidP="006C516F">
      <w:pPr>
        <w:rPr>
          <w:color w:val="auto"/>
          <w:lang w:val="lt-LT"/>
        </w:rPr>
      </w:pPr>
      <w:r w:rsidRPr="001B7F9A">
        <w:rPr>
          <w:color w:val="auto"/>
          <w:lang w:val="lt-LT"/>
        </w:rPr>
        <w:t>+</w:t>
      </w:r>
      <w:r w:rsidR="006C516F" w:rsidRPr="001B7F9A">
        <w:rPr>
          <w:color w:val="auto"/>
          <w:lang w:val="lt-LT"/>
        </w:rPr>
        <w:t xml:space="preserve">Jei gydymo </w:t>
      </w:r>
      <w:proofErr w:type="spellStart"/>
      <w:r w:rsidR="006C516F" w:rsidRPr="001B7F9A">
        <w:rPr>
          <w:color w:val="auto"/>
          <w:lang w:val="lt-LT"/>
        </w:rPr>
        <w:t>cefazolinu</w:t>
      </w:r>
      <w:proofErr w:type="spellEnd"/>
      <w:r w:rsidR="006C516F" w:rsidRPr="001B7F9A">
        <w:rPr>
          <w:color w:val="auto"/>
          <w:lang w:val="lt-LT"/>
        </w:rPr>
        <w:t xml:space="preserve"> metu ar po jo pasireiškia sunkus ir nuolatinis viduriavimas, pacientas privalo kreiptis į </w:t>
      </w:r>
      <w:r w:rsidR="00374352" w:rsidRPr="001B7F9A">
        <w:rPr>
          <w:color w:val="auto"/>
          <w:lang w:val="lt-LT"/>
        </w:rPr>
        <w:t>gydytoją</w:t>
      </w:r>
      <w:r w:rsidR="006C516F" w:rsidRPr="001B7F9A">
        <w:rPr>
          <w:color w:val="auto"/>
          <w:lang w:val="lt-LT"/>
        </w:rPr>
        <w:t xml:space="preserve">, kadangi viduriavimas gali būti sunkios būklės </w:t>
      </w:r>
      <w:r w:rsidR="002536E5" w:rsidRPr="001B7F9A">
        <w:rPr>
          <w:color w:val="auto"/>
          <w:lang w:val="lt-LT"/>
        </w:rPr>
        <w:t xml:space="preserve">simptomas </w:t>
      </w:r>
      <w:r w:rsidR="006C516F" w:rsidRPr="001B7F9A">
        <w:rPr>
          <w:color w:val="auto"/>
          <w:lang w:val="lt-LT"/>
        </w:rPr>
        <w:t>(</w:t>
      </w:r>
      <w:proofErr w:type="spellStart"/>
      <w:r w:rsidR="006C516F" w:rsidRPr="001B7F9A">
        <w:rPr>
          <w:color w:val="auto"/>
          <w:lang w:val="lt-LT"/>
        </w:rPr>
        <w:t>pseudomembraninio</w:t>
      </w:r>
      <w:proofErr w:type="spellEnd"/>
      <w:r w:rsidR="006C516F" w:rsidRPr="001B7F9A">
        <w:rPr>
          <w:color w:val="auto"/>
          <w:lang w:val="lt-LT"/>
        </w:rPr>
        <w:t xml:space="preserve"> kolito), kurią būtina nedelsiant pradėti gydyti. Pacientą reikia įspėti, kad nepradėtų pats gydytis vaistiniais preparatais, kurie gali slopinti peristaltiką (žr. 4.4</w:t>
      </w:r>
      <w:r w:rsidR="00194F0A" w:rsidRPr="00734DEF">
        <w:rPr>
          <w:color w:val="auto"/>
          <w:lang w:val="lt-LT"/>
        </w:rPr>
        <w:t> </w:t>
      </w:r>
      <w:r w:rsidR="006C516F" w:rsidRPr="001B7F9A">
        <w:rPr>
          <w:color w:val="auto"/>
          <w:lang w:val="lt-LT"/>
        </w:rPr>
        <w:t>skyrių).</w:t>
      </w:r>
    </w:p>
    <w:p w14:paraId="59F556F0" w14:textId="2ACFF846" w:rsidR="005F4A15" w:rsidRPr="001B7F9A" w:rsidRDefault="005F4A15" w:rsidP="006C516F">
      <w:pPr>
        <w:rPr>
          <w:rFonts w:eastAsiaTheme="minorHAnsi"/>
          <w:color w:val="auto"/>
          <w:lang w:val="lt-LT"/>
        </w:rPr>
      </w:pPr>
      <w:r w:rsidRPr="001B7F9A">
        <w:rPr>
          <w:rFonts w:eastAsiaTheme="minorHAnsi"/>
          <w:color w:val="auto"/>
          <w:lang w:val="pt-BR"/>
        </w:rPr>
        <w:t>$</w:t>
      </w:r>
      <w:r w:rsidRPr="007546B8">
        <w:rPr>
          <w:rFonts w:eastAsiaTheme="minorHAnsi"/>
          <w:color w:val="auto"/>
          <w:szCs w:val="22"/>
          <w:lang w:val="pt-BR"/>
        </w:rPr>
        <w:t xml:space="preserve"> </w:t>
      </w:r>
      <w:r w:rsidRPr="001B7F9A">
        <w:rPr>
          <w:rFonts w:eastAsiaTheme="minorHAnsi"/>
          <w:color w:val="auto"/>
          <w:lang w:val="lt-LT"/>
        </w:rPr>
        <w:t>Dažniausiai sunkiai sergantiems pacientams, kuriems skiriami papildomi vaistai.</w:t>
      </w:r>
    </w:p>
    <w:p w14:paraId="3FA0BACE" w14:textId="77777777" w:rsidR="006C516F" w:rsidRPr="001B7F9A" w:rsidRDefault="006C516F" w:rsidP="006C516F">
      <w:pPr>
        <w:rPr>
          <w:color w:val="auto"/>
          <w:lang w:val="lt-LT"/>
        </w:rPr>
      </w:pPr>
    </w:p>
    <w:p w14:paraId="142B382C" w14:textId="6E37EF7E" w:rsidR="006C516F" w:rsidRPr="001B7F9A" w:rsidRDefault="006C516F" w:rsidP="006C516F">
      <w:pPr>
        <w:rPr>
          <w:rFonts w:asciiTheme="minorHAnsi" w:eastAsiaTheme="minorHAnsi" w:hAnsiTheme="minorHAnsi"/>
          <w:color w:val="auto"/>
          <w:lang w:val="lt-LT"/>
        </w:rPr>
      </w:pPr>
      <w:r w:rsidRPr="001B7F9A">
        <w:rPr>
          <w:color w:val="auto"/>
          <w:lang w:val="lt-LT"/>
        </w:rPr>
        <w:t xml:space="preserve">Ilgalaikis </w:t>
      </w:r>
      <w:proofErr w:type="spellStart"/>
      <w:r w:rsidRPr="001B7F9A">
        <w:rPr>
          <w:color w:val="auto"/>
          <w:lang w:val="lt-LT"/>
        </w:rPr>
        <w:t>cefalosporinų</w:t>
      </w:r>
      <w:proofErr w:type="spellEnd"/>
      <w:r w:rsidRPr="001B7F9A">
        <w:rPr>
          <w:color w:val="auto"/>
          <w:lang w:val="lt-LT"/>
        </w:rPr>
        <w:t xml:space="preserve"> vartojimas gali sukelti </w:t>
      </w:r>
      <w:proofErr w:type="spellStart"/>
      <w:r w:rsidRPr="001B7F9A">
        <w:rPr>
          <w:color w:val="auto"/>
          <w:lang w:val="lt-LT"/>
        </w:rPr>
        <w:t>cefazolinui</w:t>
      </w:r>
      <w:proofErr w:type="spellEnd"/>
      <w:r w:rsidRPr="001B7F9A">
        <w:rPr>
          <w:color w:val="auto"/>
          <w:lang w:val="lt-LT"/>
        </w:rPr>
        <w:t xml:space="preserve"> atsparių bakterijų, ypač </w:t>
      </w:r>
      <w:proofErr w:type="spellStart"/>
      <w:r w:rsidRPr="001B7F9A">
        <w:rPr>
          <w:i/>
          <w:color w:val="auto"/>
          <w:lang w:val="lt-LT"/>
        </w:rPr>
        <w:t>Enterobacter</w:t>
      </w:r>
      <w:proofErr w:type="spellEnd"/>
      <w:r w:rsidRPr="001B7F9A">
        <w:rPr>
          <w:color w:val="auto"/>
          <w:lang w:val="lt-LT"/>
        </w:rPr>
        <w:t xml:space="preserve">, </w:t>
      </w:r>
      <w:proofErr w:type="spellStart"/>
      <w:r w:rsidRPr="001B7F9A">
        <w:rPr>
          <w:i/>
          <w:color w:val="auto"/>
          <w:lang w:val="lt-LT"/>
        </w:rPr>
        <w:t>Citrobacter</w:t>
      </w:r>
      <w:proofErr w:type="spellEnd"/>
      <w:r w:rsidRPr="001B7F9A">
        <w:rPr>
          <w:color w:val="auto"/>
          <w:lang w:val="lt-LT"/>
        </w:rPr>
        <w:t xml:space="preserve">, </w:t>
      </w:r>
      <w:proofErr w:type="spellStart"/>
      <w:r w:rsidRPr="001B7F9A">
        <w:rPr>
          <w:i/>
          <w:color w:val="auto"/>
          <w:lang w:val="lt-LT"/>
        </w:rPr>
        <w:t>Pseudomonas</w:t>
      </w:r>
      <w:proofErr w:type="spellEnd"/>
      <w:r w:rsidRPr="001B7F9A">
        <w:rPr>
          <w:color w:val="auto"/>
          <w:lang w:val="lt-LT"/>
        </w:rPr>
        <w:t xml:space="preserve">, </w:t>
      </w:r>
      <w:proofErr w:type="spellStart"/>
      <w:r w:rsidRPr="001B7F9A">
        <w:rPr>
          <w:i/>
          <w:color w:val="auto"/>
          <w:lang w:val="lt-LT"/>
        </w:rPr>
        <w:t>Enterococcus</w:t>
      </w:r>
      <w:proofErr w:type="spellEnd"/>
      <w:r w:rsidRPr="001B7F9A">
        <w:rPr>
          <w:color w:val="auto"/>
          <w:lang w:val="lt-LT"/>
        </w:rPr>
        <w:t xml:space="preserve"> ir </w:t>
      </w:r>
      <w:r w:rsidRPr="001B7F9A">
        <w:rPr>
          <w:i/>
          <w:color w:val="auto"/>
          <w:lang w:val="lt-LT"/>
        </w:rPr>
        <w:t>Candida</w:t>
      </w:r>
      <w:r w:rsidRPr="001B7F9A">
        <w:rPr>
          <w:color w:val="auto"/>
          <w:lang w:val="lt-LT"/>
        </w:rPr>
        <w:t xml:space="preserve"> pad</w:t>
      </w:r>
      <w:r w:rsidR="004B1070" w:rsidRPr="001B7F9A">
        <w:rPr>
          <w:color w:val="auto"/>
          <w:lang w:val="lt-LT"/>
        </w:rPr>
        <w:t>augėjimą</w:t>
      </w:r>
      <w:r w:rsidRPr="001B7F9A">
        <w:rPr>
          <w:color w:val="auto"/>
          <w:lang w:val="lt-LT"/>
        </w:rPr>
        <w:t xml:space="preserve">. Tai gali sukelti </w:t>
      </w:r>
      <w:proofErr w:type="spellStart"/>
      <w:r w:rsidRPr="001B7F9A">
        <w:rPr>
          <w:color w:val="auto"/>
          <w:lang w:val="lt-LT"/>
        </w:rPr>
        <w:t>superinfekciją</w:t>
      </w:r>
      <w:proofErr w:type="spellEnd"/>
      <w:r w:rsidRPr="001B7F9A">
        <w:rPr>
          <w:color w:val="auto"/>
          <w:lang w:val="lt-LT"/>
        </w:rPr>
        <w:t xml:space="preserve">, organizme gali atsirasti atsparių mikroorganizmų ar </w:t>
      </w:r>
      <w:proofErr w:type="spellStart"/>
      <w:r w:rsidRPr="001B7F9A">
        <w:rPr>
          <w:color w:val="auto"/>
          <w:lang w:val="lt-LT"/>
        </w:rPr>
        <w:t>mieliagrybių</w:t>
      </w:r>
      <w:proofErr w:type="spellEnd"/>
      <w:r w:rsidRPr="001B7F9A">
        <w:rPr>
          <w:color w:val="auto"/>
          <w:lang w:val="lt-LT"/>
        </w:rPr>
        <w:t xml:space="preserve"> (žr. 4.4</w:t>
      </w:r>
      <w:r w:rsidR="00194F0A" w:rsidRPr="00734DEF">
        <w:rPr>
          <w:color w:val="auto"/>
          <w:lang w:val="lt-LT"/>
        </w:rPr>
        <w:t> </w:t>
      </w:r>
      <w:r w:rsidRPr="001B7F9A">
        <w:rPr>
          <w:color w:val="auto"/>
          <w:lang w:val="lt-LT"/>
        </w:rPr>
        <w:t>skyrių).</w:t>
      </w:r>
    </w:p>
    <w:p w14:paraId="5916A076" w14:textId="77777777" w:rsidR="006C516F" w:rsidRPr="001B7F9A" w:rsidRDefault="006C516F" w:rsidP="006C516F">
      <w:pPr>
        <w:rPr>
          <w:color w:val="auto"/>
          <w:lang w:val="lt-LT"/>
        </w:rPr>
      </w:pPr>
    </w:p>
    <w:p w14:paraId="5416BCB6" w14:textId="77777777" w:rsidR="006C516F" w:rsidRPr="001B7F9A" w:rsidRDefault="006C516F" w:rsidP="006C516F">
      <w:pPr>
        <w:rPr>
          <w:rFonts w:asciiTheme="minorHAnsi" w:eastAsiaTheme="minorHAnsi" w:hAnsiTheme="minorHAnsi"/>
          <w:i/>
          <w:color w:val="auto"/>
          <w:lang w:val="lt-LT"/>
        </w:rPr>
      </w:pPr>
      <w:r w:rsidRPr="001B7F9A">
        <w:rPr>
          <w:i/>
          <w:color w:val="auto"/>
          <w:lang w:val="lt-LT"/>
        </w:rPr>
        <w:t>Tyrimai</w:t>
      </w:r>
    </w:p>
    <w:p w14:paraId="075276E6" w14:textId="32AE51C1" w:rsidR="006C516F" w:rsidRPr="001B7F9A" w:rsidRDefault="006C516F" w:rsidP="006C516F">
      <w:pPr>
        <w:rPr>
          <w:color w:val="auto"/>
          <w:lang w:val="lt-LT"/>
        </w:rPr>
      </w:pPr>
      <w:r w:rsidRPr="001B7F9A">
        <w:rPr>
          <w:color w:val="auto"/>
          <w:lang w:val="lt-LT"/>
        </w:rPr>
        <w:t>Buvo laikino SGOT ir SGPT aktyvumo, šlapalo kiekio kraujyje ir šarminės fosfatazės aktyvumo padidėjimo atvejų be klinikinių inkstų ar kepenų pažeidimo požymių.</w:t>
      </w:r>
    </w:p>
    <w:p w14:paraId="648335B9" w14:textId="77777777" w:rsidR="00F052A1" w:rsidRPr="001B7F9A" w:rsidRDefault="00F052A1" w:rsidP="006C516F">
      <w:pPr>
        <w:rPr>
          <w:rFonts w:asciiTheme="minorHAnsi" w:eastAsiaTheme="minorHAnsi" w:hAnsiTheme="minorHAnsi"/>
          <w:color w:val="auto"/>
          <w:lang w:val="lt-LT"/>
        </w:rPr>
      </w:pPr>
    </w:p>
    <w:p w14:paraId="28329547" w14:textId="390C5AEB" w:rsidR="006C516F" w:rsidRPr="001B7F9A" w:rsidRDefault="006C516F" w:rsidP="006C516F">
      <w:pPr>
        <w:rPr>
          <w:rFonts w:asciiTheme="minorHAnsi" w:eastAsiaTheme="minorHAnsi" w:hAnsiTheme="minorHAnsi"/>
          <w:color w:val="auto"/>
          <w:lang w:val="lt-LT"/>
        </w:rPr>
      </w:pPr>
      <w:r w:rsidRPr="001B7F9A">
        <w:rPr>
          <w:color w:val="auto"/>
          <w:lang w:val="lt-LT"/>
        </w:rPr>
        <w:t xml:space="preserve">Tyrimų su gyvūnais duomenys parodė, kad </w:t>
      </w:r>
      <w:proofErr w:type="spellStart"/>
      <w:r w:rsidRPr="001B7F9A">
        <w:rPr>
          <w:color w:val="auto"/>
          <w:lang w:val="lt-LT"/>
        </w:rPr>
        <w:t>cefazolinas</w:t>
      </w:r>
      <w:proofErr w:type="spellEnd"/>
      <w:r w:rsidRPr="001B7F9A">
        <w:rPr>
          <w:color w:val="auto"/>
          <w:lang w:val="lt-LT"/>
        </w:rPr>
        <w:t xml:space="preserve"> gali sukelti </w:t>
      </w:r>
      <w:proofErr w:type="spellStart"/>
      <w:r w:rsidRPr="001B7F9A">
        <w:rPr>
          <w:color w:val="auto"/>
          <w:lang w:val="lt-LT"/>
        </w:rPr>
        <w:t>nefrotoksinį</w:t>
      </w:r>
      <w:proofErr w:type="spellEnd"/>
      <w:r w:rsidRPr="001B7F9A">
        <w:rPr>
          <w:color w:val="auto"/>
          <w:lang w:val="lt-LT"/>
        </w:rPr>
        <w:t xml:space="preserve"> poveikį. Nors tokių duomenų apie žmones negauta, būtina atsižvelgti į tokio poveikio galimybę, ypač jei pacientas yra gydomas didelėmis dozėmis ir ilgai. Retais atvejais atsirado </w:t>
      </w:r>
      <w:proofErr w:type="spellStart"/>
      <w:r w:rsidRPr="001B7F9A">
        <w:rPr>
          <w:color w:val="auto"/>
          <w:lang w:val="lt-LT"/>
        </w:rPr>
        <w:t>intersticinis</w:t>
      </w:r>
      <w:proofErr w:type="spellEnd"/>
      <w:r w:rsidRPr="001B7F9A">
        <w:rPr>
          <w:color w:val="auto"/>
          <w:lang w:val="lt-LT"/>
        </w:rPr>
        <w:t xml:space="preserve"> nefritas ir ne</w:t>
      </w:r>
      <w:r w:rsidR="00DA0353" w:rsidRPr="001B7F9A">
        <w:rPr>
          <w:color w:val="auto"/>
          <w:lang w:val="lt-LT"/>
        </w:rPr>
        <w:t>apibrėžta</w:t>
      </w:r>
      <w:r w:rsidRPr="001B7F9A">
        <w:rPr>
          <w:color w:val="auto"/>
          <w:lang w:val="lt-LT"/>
        </w:rPr>
        <w:t xml:space="preserve"> </w:t>
      </w:r>
      <w:proofErr w:type="spellStart"/>
      <w:r w:rsidRPr="001B7F9A">
        <w:rPr>
          <w:color w:val="auto"/>
          <w:lang w:val="lt-LT"/>
        </w:rPr>
        <w:t>nefropatija</w:t>
      </w:r>
      <w:proofErr w:type="spellEnd"/>
      <w:r w:rsidR="00B43422" w:rsidRPr="001B7F9A">
        <w:rPr>
          <w:color w:val="auto"/>
          <w:lang w:val="lt-LT"/>
        </w:rPr>
        <w:t>.</w:t>
      </w:r>
      <w:r w:rsidRPr="001B7F9A">
        <w:rPr>
          <w:color w:val="auto"/>
          <w:lang w:val="lt-LT"/>
        </w:rPr>
        <w:t xml:space="preserve"> </w:t>
      </w:r>
      <w:r w:rsidR="00B43422" w:rsidRPr="001B7F9A">
        <w:rPr>
          <w:color w:val="auto"/>
          <w:lang w:val="lt-LT"/>
        </w:rPr>
        <w:t>P</w:t>
      </w:r>
      <w:r w:rsidRPr="001B7F9A">
        <w:rPr>
          <w:color w:val="auto"/>
          <w:lang w:val="lt-LT"/>
        </w:rPr>
        <w:t xml:space="preserve">acientai, kuriems pasireiškė toks poveikis, sunkiai sirgo ir vartojo daug vaistinių preparatų. </w:t>
      </w:r>
      <w:proofErr w:type="spellStart"/>
      <w:r w:rsidRPr="001B7F9A">
        <w:rPr>
          <w:color w:val="auto"/>
          <w:lang w:val="lt-LT"/>
        </w:rPr>
        <w:t>Cefazolino</w:t>
      </w:r>
      <w:proofErr w:type="spellEnd"/>
      <w:r w:rsidRPr="001B7F9A">
        <w:rPr>
          <w:color w:val="auto"/>
          <w:lang w:val="lt-LT"/>
        </w:rPr>
        <w:t xml:space="preserve"> svarba atsirandant </w:t>
      </w:r>
      <w:proofErr w:type="spellStart"/>
      <w:r w:rsidRPr="001B7F9A">
        <w:rPr>
          <w:color w:val="auto"/>
          <w:lang w:val="lt-LT"/>
        </w:rPr>
        <w:t>intersticiniam</w:t>
      </w:r>
      <w:proofErr w:type="spellEnd"/>
      <w:r w:rsidRPr="001B7F9A">
        <w:rPr>
          <w:color w:val="auto"/>
          <w:lang w:val="lt-LT"/>
        </w:rPr>
        <w:t xml:space="preserve"> nefritui ar kitokioms </w:t>
      </w:r>
      <w:proofErr w:type="spellStart"/>
      <w:r w:rsidRPr="001B7F9A">
        <w:rPr>
          <w:color w:val="auto"/>
          <w:lang w:val="lt-LT"/>
        </w:rPr>
        <w:t>nefropatijoms</w:t>
      </w:r>
      <w:proofErr w:type="spellEnd"/>
      <w:r w:rsidRPr="001B7F9A">
        <w:rPr>
          <w:color w:val="auto"/>
          <w:lang w:val="lt-LT"/>
        </w:rPr>
        <w:t xml:space="preserve"> nenustatyta. </w:t>
      </w:r>
    </w:p>
    <w:p w14:paraId="37957CFE" w14:textId="77777777" w:rsidR="006C516F" w:rsidRPr="001B7F9A" w:rsidRDefault="006C516F" w:rsidP="006C516F">
      <w:pPr>
        <w:rPr>
          <w:color w:val="auto"/>
          <w:lang w:val="lt-LT"/>
        </w:rPr>
      </w:pPr>
    </w:p>
    <w:p w14:paraId="2ABA7CDF" w14:textId="77777777" w:rsidR="00C5542E" w:rsidRPr="001B7F9A" w:rsidRDefault="006C516F" w:rsidP="006C516F">
      <w:pPr>
        <w:rPr>
          <w:i/>
          <w:color w:val="auto"/>
          <w:lang w:val="lt-LT"/>
        </w:rPr>
      </w:pPr>
      <w:r w:rsidRPr="001B7F9A">
        <w:rPr>
          <w:i/>
          <w:color w:val="auto"/>
          <w:lang w:val="lt-LT"/>
        </w:rPr>
        <w:t xml:space="preserve">Gauta retų pranešimų apie toliau išvardytą nepageidaujamą poveikį: </w:t>
      </w:r>
    </w:p>
    <w:p w14:paraId="7CE8E417" w14:textId="341BF823" w:rsidR="006C516F" w:rsidRPr="001B7F9A" w:rsidRDefault="00374352" w:rsidP="006C516F">
      <w:pPr>
        <w:rPr>
          <w:rFonts w:asciiTheme="minorHAnsi" w:eastAsiaTheme="minorHAnsi" w:hAnsiTheme="minorHAnsi"/>
          <w:color w:val="auto"/>
          <w:lang w:val="lt-LT"/>
        </w:rPr>
      </w:pPr>
      <w:r w:rsidRPr="001B7F9A">
        <w:rPr>
          <w:color w:val="auto"/>
          <w:lang w:val="lt-LT"/>
        </w:rPr>
        <w:t>h</w:t>
      </w:r>
      <w:r w:rsidR="006C516F" w:rsidRPr="001B7F9A">
        <w:rPr>
          <w:color w:val="auto"/>
          <w:lang w:val="lt-LT"/>
        </w:rPr>
        <w:t xml:space="preserve">emoglobino ir (arba) </w:t>
      </w:r>
      <w:proofErr w:type="spellStart"/>
      <w:r w:rsidR="006C516F" w:rsidRPr="001B7F9A">
        <w:rPr>
          <w:color w:val="auto"/>
          <w:lang w:val="lt-LT"/>
        </w:rPr>
        <w:t>hematokrito</w:t>
      </w:r>
      <w:proofErr w:type="spellEnd"/>
      <w:r w:rsidR="006C516F" w:rsidRPr="001B7F9A">
        <w:rPr>
          <w:color w:val="auto"/>
          <w:lang w:val="lt-LT"/>
        </w:rPr>
        <w:t xml:space="preserve"> rodmens sumažėjimas, anemija, </w:t>
      </w:r>
      <w:proofErr w:type="spellStart"/>
      <w:r w:rsidR="006C516F" w:rsidRPr="001B7F9A">
        <w:rPr>
          <w:color w:val="auto"/>
          <w:lang w:val="lt-LT"/>
        </w:rPr>
        <w:t>agranulocitozė</w:t>
      </w:r>
      <w:proofErr w:type="spellEnd"/>
      <w:r w:rsidR="006C516F" w:rsidRPr="001B7F9A">
        <w:rPr>
          <w:color w:val="auto"/>
          <w:lang w:val="lt-LT"/>
        </w:rPr>
        <w:t xml:space="preserve">, </w:t>
      </w:r>
      <w:proofErr w:type="spellStart"/>
      <w:r w:rsidR="006C516F" w:rsidRPr="001B7F9A">
        <w:rPr>
          <w:color w:val="auto"/>
          <w:lang w:val="lt-LT"/>
        </w:rPr>
        <w:t>aplazinė</w:t>
      </w:r>
      <w:proofErr w:type="spellEnd"/>
      <w:r w:rsidR="006C516F" w:rsidRPr="001B7F9A">
        <w:rPr>
          <w:color w:val="auto"/>
          <w:lang w:val="lt-LT"/>
        </w:rPr>
        <w:t xml:space="preserve"> anemija, </w:t>
      </w:r>
      <w:proofErr w:type="spellStart"/>
      <w:r w:rsidR="006C516F" w:rsidRPr="001B7F9A">
        <w:rPr>
          <w:color w:val="auto"/>
          <w:lang w:val="lt-LT"/>
        </w:rPr>
        <w:t>pancitopenija</w:t>
      </w:r>
      <w:proofErr w:type="spellEnd"/>
      <w:r w:rsidR="006C516F" w:rsidRPr="001B7F9A">
        <w:rPr>
          <w:color w:val="auto"/>
          <w:lang w:val="lt-LT"/>
        </w:rPr>
        <w:t xml:space="preserve"> ir hemolizinė anemija.</w:t>
      </w:r>
    </w:p>
    <w:p w14:paraId="0D83375A" w14:textId="77777777" w:rsidR="006C516F" w:rsidRPr="001B7F9A" w:rsidRDefault="006C516F" w:rsidP="006C516F">
      <w:pPr>
        <w:rPr>
          <w:color w:val="auto"/>
          <w:lang w:val="lt-LT"/>
        </w:rPr>
      </w:pPr>
    </w:p>
    <w:p w14:paraId="7DEF27DF" w14:textId="45603121" w:rsidR="006C516F" w:rsidRPr="001B7F9A" w:rsidRDefault="006C516F" w:rsidP="006C516F">
      <w:pPr>
        <w:rPr>
          <w:rFonts w:asciiTheme="minorHAnsi" w:eastAsiaTheme="minorHAnsi" w:hAnsiTheme="minorHAnsi"/>
          <w:color w:val="auto"/>
          <w:lang w:val="lt-LT"/>
        </w:rPr>
      </w:pPr>
      <w:r w:rsidRPr="001B7F9A">
        <w:rPr>
          <w:color w:val="auto"/>
          <w:lang w:val="lt-LT"/>
        </w:rPr>
        <w:t xml:space="preserve">Gydymo tam tikrais </w:t>
      </w:r>
      <w:proofErr w:type="spellStart"/>
      <w:r w:rsidRPr="001B7F9A">
        <w:rPr>
          <w:color w:val="auto"/>
          <w:lang w:val="lt-LT"/>
        </w:rPr>
        <w:t>cefalosporinais</w:t>
      </w:r>
      <w:proofErr w:type="spellEnd"/>
      <w:r w:rsidRPr="001B7F9A">
        <w:rPr>
          <w:color w:val="auto"/>
          <w:lang w:val="lt-LT"/>
        </w:rPr>
        <w:t xml:space="preserve"> metu gauta pranešimų apie toliau išvardytą nepageidaujamą poveikį: košmariški sapnai, galvos svaigimas (</w:t>
      </w:r>
      <w:proofErr w:type="spellStart"/>
      <w:r w:rsidRPr="001B7F9A">
        <w:rPr>
          <w:i/>
          <w:color w:val="auto"/>
          <w:lang w:val="lt-LT"/>
        </w:rPr>
        <w:t>vertigo</w:t>
      </w:r>
      <w:proofErr w:type="spellEnd"/>
      <w:r w:rsidRPr="001B7F9A">
        <w:rPr>
          <w:color w:val="auto"/>
          <w:lang w:val="lt-LT"/>
        </w:rPr>
        <w:t>), hiperaktyvumas, nervingumas ar nerimas, nemiga, apsnūdimas, silpnumas, veido ir kaklo paraudimas, spalvų matymo sutrikimas, sumišimas ir</w:t>
      </w:r>
      <w:r w:rsidR="006D755C" w:rsidRPr="001B7F9A">
        <w:rPr>
          <w:color w:val="auto"/>
          <w:lang w:val="lt-LT"/>
        </w:rPr>
        <w:t xml:space="preserve"> </w:t>
      </w:r>
      <w:proofErr w:type="spellStart"/>
      <w:r w:rsidRPr="001B7F9A">
        <w:rPr>
          <w:color w:val="auto"/>
          <w:lang w:val="lt-LT"/>
        </w:rPr>
        <w:t>epileptogeninis</w:t>
      </w:r>
      <w:proofErr w:type="spellEnd"/>
      <w:r w:rsidRPr="001B7F9A">
        <w:rPr>
          <w:color w:val="auto"/>
          <w:lang w:val="lt-LT"/>
        </w:rPr>
        <w:t xml:space="preserve"> poveikis.</w:t>
      </w:r>
    </w:p>
    <w:p w14:paraId="5AD98E58" w14:textId="391473A2" w:rsidR="006C516F" w:rsidRPr="001B7F9A" w:rsidRDefault="006C516F" w:rsidP="006C516F">
      <w:pPr>
        <w:rPr>
          <w:color w:val="auto"/>
          <w:u w:val="single"/>
          <w:lang w:val="lt-LT"/>
        </w:rPr>
      </w:pPr>
    </w:p>
    <w:p w14:paraId="60A4DED9" w14:textId="77777777" w:rsidR="008701BF" w:rsidRPr="001B7F9A" w:rsidRDefault="008701BF" w:rsidP="006C516F">
      <w:pPr>
        <w:rPr>
          <w:color w:val="auto"/>
          <w:u w:val="single"/>
          <w:lang w:val="lt-LT"/>
        </w:rPr>
      </w:pPr>
    </w:p>
    <w:p w14:paraId="6736BB61" w14:textId="77777777" w:rsidR="006C516F" w:rsidRPr="00734DEF" w:rsidRDefault="006C516F" w:rsidP="006C516F">
      <w:pPr>
        <w:autoSpaceDE w:val="0"/>
        <w:autoSpaceDN w:val="0"/>
        <w:adjustRightInd w:val="0"/>
        <w:jc w:val="both"/>
        <w:rPr>
          <w:rFonts w:asciiTheme="minorHAnsi" w:eastAsiaTheme="minorHAnsi" w:hAnsiTheme="minorHAnsi" w:cstheme="minorBidi"/>
          <w:color w:val="auto"/>
          <w:szCs w:val="22"/>
          <w:u w:val="single"/>
          <w:lang w:val="lt-LT"/>
        </w:rPr>
      </w:pPr>
      <w:r w:rsidRPr="001B7F9A">
        <w:rPr>
          <w:color w:val="auto"/>
          <w:u w:val="single"/>
          <w:lang w:val="lt-LT"/>
        </w:rPr>
        <w:t>Pranešimas apie įtariamas nepageidaujamas reakcijas</w:t>
      </w:r>
    </w:p>
    <w:p w14:paraId="39BF6A48" w14:textId="6340EDBC" w:rsidR="006C516F" w:rsidRPr="00734DEF" w:rsidRDefault="006C516F" w:rsidP="00533E24">
      <w:pPr>
        <w:autoSpaceDE w:val="0"/>
        <w:autoSpaceDN w:val="0"/>
        <w:adjustRightInd w:val="0"/>
        <w:rPr>
          <w:rFonts w:asciiTheme="minorHAnsi" w:eastAsiaTheme="minorHAnsi" w:hAnsiTheme="minorHAnsi" w:cstheme="minorBidi"/>
          <w:color w:val="auto"/>
          <w:szCs w:val="22"/>
          <w:lang w:val="lt-LT"/>
        </w:rPr>
      </w:pPr>
      <w:r w:rsidRPr="001B7F9A">
        <w:rPr>
          <w:color w:val="auto"/>
          <w:lang w:val="lt-LT"/>
        </w:rPr>
        <w:t xml:space="preserve">Svarbu pranešti apie įtariamas nepageidaujamas reakcijas, pastebėtas po vaistinio preparato registracijos, nes tai leidžia nuolat stebėti vaistinio preparato naudos ir rizikos santykį. Sveikatos priežiūros </w:t>
      </w:r>
      <w:r w:rsidR="009D6825" w:rsidRPr="00734DEF">
        <w:rPr>
          <w:color w:val="auto"/>
          <w:szCs w:val="22"/>
          <w:lang w:val="lt-LT"/>
        </w:rPr>
        <w:t xml:space="preserve">ar farmacijos </w:t>
      </w:r>
      <w:r w:rsidR="009D6825" w:rsidRPr="001B7F9A">
        <w:rPr>
          <w:color w:val="auto"/>
          <w:lang w:val="lt-LT"/>
        </w:rPr>
        <w:t xml:space="preserve">specialistai turi pranešti apie bet kokias įtariamas nepageidaujamas reakcijas, užpildę </w:t>
      </w:r>
      <w:r w:rsidR="009D6825" w:rsidRPr="00734DEF">
        <w:rPr>
          <w:color w:val="auto"/>
          <w:szCs w:val="22"/>
          <w:lang w:val="lt-LT"/>
        </w:rPr>
        <w:t>ir pateikę pranešimo</w:t>
      </w:r>
      <w:r w:rsidR="009D6825" w:rsidRPr="001B7F9A">
        <w:rPr>
          <w:color w:val="auto"/>
          <w:lang w:val="lt-LT"/>
        </w:rPr>
        <w:t xml:space="preserve"> formą</w:t>
      </w:r>
      <w:r w:rsidR="009D6825" w:rsidRPr="00734DEF">
        <w:rPr>
          <w:color w:val="auto"/>
          <w:szCs w:val="22"/>
          <w:lang w:val="lt-LT"/>
        </w:rPr>
        <w:t xml:space="preserve"> Valstybinės</w:t>
      </w:r>
      <w:r w:rsidR="009D6825" w:rsidRPr="001B7F9A">
        <w:rPr>
          <w:color w:val="auto"/>
          <w:lang w:val="lt-LT"/>
        </w:rPr>
        <w:t xml:space="preserve"> vaistų kontrolės </w:t>
      </w:r>
      <w:r w:rsidR="009D6825" w:rsidRPr="00734DEF">
        <w:rPr>
          <w:color w:val="auto"/>
          <w:szCs w:val="22"/>
          <w:lang w:val="lt-LT"/>
        </w:rPr>
        <w:t>tarnybos</w:t>
      </w:r>
      <w:r w:rsidR="009D6825" w:rsidRPr="001B7F9A">
        <w:rPr>
          <w:color w:val="auto"/>
          <w:lang w:val="lt-LT"/>
        </w:rPr>
        <w:t xml:space="preserve"> prie Lietuvos Respublikos sveikatos apsaugos ministerijos </w:t>
      </w:r>
      <w:r w:rsidR="009D6825" w:rsidRPr="00734DEF">
        <w:rPr>
          <w:color w:val="auto"/>
          <w:szCs w:val="22"/>
          <w:lang w:val="lt-LT"/>
        </w:rPr>
        <w:t xml:space="preserve">tinklalapyje </w:t>
      </w:r>
      <w:r w:rsidR="009D6825" w:rsidRPr="00734DEF">
        <w:rPr>
          <w:color w:val="auto"/>
          <w:szCs w:val="22"/>
          <w:u w:val="single"/>
          <w:lang w:val="lt-LT"/>
        </w:rPr>
        <w:t>https://vvkt.lrv.lt/lt/</w:t>
      </w:r>
      <w:r w:rsidR="009D6825" w:rsidRPr="00734DEF">
        <w:rPr>
          <w:color w:val="auto"/>
          <w:szCs w:val="22"/>
          <w:lang w:val="lt-LT"/>
        </w:rPr>
        <w:t xml:space="preserve"> nurodytais būdais.</w:t>
      </w:r>
    </w:p>
    <w:p w14:paraId="73F654BF" w14:textId="372F6AAD" w:rsidR="008701BF" w:rsidRPr="001B7F9A" w:rsidRDefault="008701BF" w:rsidP="00AA4483">
      <w:pPr>
        <w:rPr>
          <w:color w:val="auto"/>
          <w:lang w:val="lt-LT"/>
        </w:rPr>
      </w:pPr>
    </w:p>
    <w:p w14:paraId="53EA4C4A" w14:textId="77777777" w:rsidR="007F66CF" w:rsidRPr="001B7F9A" w:rsidRDefault="007F66CF" w:rsidP="007F66CF">
      <w:pPr>
        <w:pStyle w:val="Antrat4"/>
        <w:rPr>
          <w:b/>
          <w:i w:val="0"/>
          <w:color w:val="auto"/>
          <w:lang w:val="lt-LT"/>
        </w:rPr>
      </w:pPr>
      <w:r w:rsidRPr="001B7F9A">
        <w:rPr>
          <w:rFonts w:ascii="Times New Roman" w:hAnsi="Times New Roman"/>
          <w:b/>
          <w:i w:val="0"/>
          <w:color w:val="auto"/>
          <w:lang w:val="lt-LT"/>
        </w:rPr>
        <w:t>4.9</w:t>
      </w:r>
      <w:r w:rsidRPr="001B7F9A">
        <w:rPr>
          <w:rFonts w:ascii="Times New Roman" w:hAnsi="Times New Roman"/>
          <w:b/>
          <w:i w:val="0"/>
          <w:color w:val="auto"/>
          <w:lang w:val="lt-LT"/>
        </w:rPr>
        <w:tab/>
        <w:t>Perdozavimas</w:t>
      </w:r>
    </w:p>
    <w:p w14:paraId="5E7D8D3F" w14:textId="77777777" w:rsidR="007F66CF" w:rsidRPr="001B7F9A" w:rsidRDefault="007F66CF" w:rsidP="007F66CF">
      <w:pPr>
        <w:rPr>
          <w:color w:val="auto"/>
          <w:lang w:val="lt-LT"/>
        </w:rPr>
      </w:pPr>
    </w:p>
    <w:p w14:paraId="11A085FA" w14:textId="77777777" w:rsidR="007F66CF" w:rsidRPr="001B7F9A" w:rsidRDefault="007F66CF" w:rsidP="007F66CF">
      <w:pPr>
        <w:rPr>
          <w:rFonts w:asciiTheme="minorHAnsi" w:eastAsiaTheme="minorHAnsi" w:hAnsiTheme="minorHAnsi"/>
          <w:color w:val="auto"/>
          <w:u w:val="single"/>
          <w:lang w:val="lt-LT"/>
        </w:rPr>
      </w:pPr>
      <w:r w:rsidRPr="001B7F9A">
        <w:rPr>
          <w:color w:val="auto"/>
          <w:u w:val="single"/>
          <w:lang w:val="lt-LT"/>
        </w:rPr>
        <w:t>Perdozavimo simptomai</w:t>
      </w:r>
    </w:p>
    <w:p w14:paraId="0422B4A3" w14:textId="7F543E70" w:rsidR="007F66CF" w:rsidRPr="001B7F9A" w:rsidRDefault="007F66CF" w:rsidP="007F66CF">
      <w:pPr>
        <w:spacing w:line="240" w:lineRule="auto"/>
        <w:rPr>
          <w:rFonts w:asciiTheme="minorHAnsi" w:eastAsiaTheme="minorHAnsi" w:hAnsiTheme="minorHAnsi"/>
          <w:color w:val="auto"/>
          <w:lang w:val="lt-LT"/>
        </w:rPr>
      </w:pPr>
      <w:r w:rsidRPr="001B7F9A">
        <w:rPr>
          <w:color w:val="auto"/>
          <w:lang w:val="lt-LT"/>
        </w:rPr>
        <w:t xml:space="preserve">Perdozavimo atveju gali pasireikšti skausmas, uždegimas ir flebitas injekcijos vietoje. </w:t>
      </w:r>
      <w:proofErr w:type="spellStart"/>
      <w:r w:rsidRPr="001B7F9A">
        <w:rPr>
          <w:color w:val="auto"/>
          <w:lang w:val="lt-LT"/>
        </w:rPr>
        <w:t>Parenteriniu</w:t>
      </w:r>
      <w:proofErr w:type="spellEnd"/>
      <w:r w:rsidRPr="001B7F9A">
        <w:rPr>
          <w:color w:val="auto"/>
          <w:lang w:val="lt-LT"/>
        </w:rPr>
        <w:t xml:space="preserve"> būdu pavartotos didelės </w:t>
      </w:r>
      <w:proofErr w:type="spellStart"/>
      <w:r w:rsidRPr="001B7F9A">
        <w:rPr>
          <w:color w:val="auto"/>
          <w:lang w:val="lt-LT"/>
        </w:rPr>
        <w:t>cefalosporinų</w:t>
      </w:r>
      <w:proofErr w:type="spellEnd"/>
      <w:r w:rsidRPr="001B7F9A">
        <w:rPr>
          <w:color w:val="auto"/>
          <w:lang w:val="lt-LT"/>
        </w:rPr>
        <w:t xml:space="preserve"> dozės gali sukelti galvos svaigimą, </w:t>
      </w:r>
      <w:proofErr w:type="spellStart"/>
      <w:r w:rsidRPr="001B7F9A">
        <w:rPr>
          <w:color w:val="auto"/>
          <w:lang w:val="lt-LT"/>
        </w:rPr>
        <w:t>parestezijas</w:t>
      </w:r>
      <w:proofErr w:type="spellEnd"/>
      <w:r w:rsidR="00971B37" w:rsidRPr="001B7F9A">
        <w:rPr>
          <w:color w:val="auto"/>
          <w:lang w:val="lt-LT"/>
        </w:rPr>
        <w:t>, CNS sukeltus raumenų susitraukimus</w:t>
      </w:r>
      <w:r w:rsidRPr="001B7F9A">
        <w:rPr>
          <w:color w:val="auto"/>
          <w:lang w:val="lt-LT"/>
        </w:rPr>
        <w:t xml:space="preserve"> ir galvos skausmą. </w:t>
      </w:r>
      <w:proofErr w:type="spellStart"/>
      <w:r w:rsidRPr="001B7F9A">
        <w:rPr>
          <w:color w:val="auto"/>
          <w:lang w:val="lt-LT"/>
        </w:rPr>
        <w:t>Cefalosporinų</w:t>
      </w:r>
      <w:proofErr w:type="spellEnd"/>
      <w:r w:rsidRPr="001B7F9A">
        <w:rPr>
          <w:color w:val="auto"/>
          <w:lang w:val="lt-LT"/>
        </w:rPr>
        <w:t xml:space="preserve"> perdozavimas gali sukelti traukulius, ypač jei pacientas serga inkstų liga.</w:t>
      </w:r>
    </w:p>
    <w:p w14:paraId="42788451" w14:textId="3527EDBB" w:rsidR="007F66CF" w:rsidRPr="001B7F9A" w:rsidRDefault="007F66CF" w:rsidP="007F66CF">
      <w:pPr>
        <w:spacing w:line="240" w:lineRule="auto"/>
        <w:rPr>
          <w:rFonts w:asciiTheme="minorHAnsi" w:eastAsiaTheme="minorHAnsi" w:hAnsiTheme="minorHAnsi"/>
          <w:color w:val="auto"/>
          <w:lang w:val="lt-LT"/>
        </w:rPr>
      </w:pPr>
      <w:r w:rsidRPr="001B7F9A">
        <w:rPr>
          <w:color w:val="auto"/>
          <w:lang w:val="lt-LT"/>
        </w:rPr>
        <w:t xml:space="preserve">Perdozavimas gali būti susijęs su nenormaliais toliau išvardytų laboratorinių tyrimų rezultatais: kreatinino kiekio padidėjimu, šlapalo kiekio padidėjimu, kepenų fermentų aktyvumo padidėjimu, </w:t>
      </w:r>
      <w:proofErr w:type="spellStart"/>
      <w:r w:rsidRPr="001B7F9A">
        <w:rPr>
          <w:color w:val="auto"/>
          <w:lang w:val="lt-LT"/>
        </w:rPr>
        <w:t>bilirubino</w:t>
      </w:r>
      <w:proofErr w:type="spellEnd"/>
      <w:r w:rsidRPr="001B7F9A">
        <w:rPr>
          <w:color w:val="auto"/>
          <w:lang w:val="lt-LT"/>
        </w:rPr>
        <w:t xml:space="preserve"> kiekio padidėjimu, teigiam</w:t>
      </w:r>
      <w:r w:rsidR="000676C1" w:rsidRPr="001B7F9A">
        <w:rPr>
          <w:color w:val="auto"/>
          <w:lang w:val="lt-LT"/>
        </w:rPr>
        <w:t>a</w:t>
      </w:r>
      <w:r w:rsidRPr="001B7F9A">
        <w:rPr>
          <w:color w:val="auto"/>
          <w:lang w:val="lt-LT"/>
        </w:rPr>
        <w:t xml:space="preserve"> </w:t>
      </w:r>
      <w:proofErr w:type="spellStart"/>
      <w:r w:rsidRPr="001B7F9A">
        <w:rPr>
          <w:color w:val="auto"/>
          <w:lang w:val="lt-LT"/>
        </w:rPr>
        <w:t>Kumbso</w:t>
      </w:r>
      <w:proofErr w:type="spellEnd"/>
      <w:r w:rsidRPr="001B7F9A">
        <w:rPr>
          <w:color w:val="auto"/>
          <w:lang w:val="lt-LT"/>
        </w:rPr>
        <w:t xml:space="preserve"> </w:t>
      </w:r>
      <w:r w:rsidR="000676C1" w:rsidRPr="001B7F9A">
        <w:rPr>
          <w:color w:val="auto"/>
          <w:lang w:val="lt-LT"/>
        </w:rPr>
        <w:t>reakcija</w:t>
      </w:r>
      <w:r w:rsidRPr="001B7F9A">
        <w:rPr>
          <w:color w:val="auto"/>
          <w:lang w:val="lt-LT"/>
        </w:rPr>
        <w:t xml:space="preserve">, </w:t>
      </w:r>
      <w:proofErr w:type="spellStart"/>
      <w:r w:rsidRPr="001B7F9A">
        <w:rPr>
          <w:color w:val="auto"/>
          <w:lang w:val="lt-LT"/>
        </w:rPr>
        <w:t>trombocit</w:t>
      </w:r>
      <w:r w:rsidR="002D59FF" w:rsidRPr="001B7F9A">
        <w:rPr>
          <w:color w:val="auto"/>
          <w:lang w:val="lt-LT"/>
        </w:rPr>
        <w:t>oze</w:t>
      </w:r>
      <w:proofErr w:type="spellEnd"/>
      <w:r w:rsidR="002D59FF" w:rsidRPr="001B7F9A">
        <w:rPr>
          <w:color w:val="auto"/>
          <w:lang w:val="lt-LT"/>
        </w:rPr>
        <w:t>,</w:t>
      </w:r>
      <w:r w:rsidRPr="001B7F9A">
        <w:rPr>
          <w:color w:val="auto"/>
          <w:lang w:val="lt-LT"/>
        </w:rPr>
        <w:t xml:space="preserve"> </w:t>
      </w:r>
      <w:proofErr w:type="spellStart"/>
      <w:r w:rsidRPr="001B7F9A">
        <w:rPr>
          <w:color w:val="auto"/>
          <w:lang w:val="lt-LT"/>
        </w:rPr>
        <w:t>trombocitopenija</w:t>
      </w:r>
      <w:proofErr w:type="spellEnd"/>
      <w:r w:rsidRPr="001B7F9A">
        <w:rPr>
          <w:color w:val="auto"/>
          <w:lang w:val="lt-LT"/>
        </w:rPr>
        <w:t xml:space="preserve">, </w:t>
      </w:r>
      <w:proofErr w:type="spellStart"/>
      <w:r w:rsidRPr="001B7F9A">
        <w:rPr>
          <w:color w:val="auto"/>
          <w:lang w:val="lt-LT"/>
        </w:rPr>
        <w:t>eozinofilija</w:t>
      </w:r>
      <w:proofErr w:type="spellEnd"/>
      <w:r w:rsidRPr="001B7F9A">
        <w:rPr>
          <w:color w:val="auto"/>
          <w:lang w:val="lt-LT"/>
        </w:rPr>
        <w:t xml:space="preserve">, </w:t>
      </w:r>
      <w:proofErr w:type="spellStart"/>
      <w:r w:rsidRPr="001B7F9A">
        <w:rPr>
          <w:color w:val="auto"/>
          <w:lang w:val="lt-LT"/>
        </w:rPr>
        <w:t>leukopenija</w:t>
      </w:r>
      <w:proofErr w:type="spellEnd"/>
      <w:r w:rsidRPr="001B7F9A">
        <w:rPr>
          <w:color w:val="auto"/>
          <w:lang w:val="lt-LT"/>
        </w:rPr>
        <w:t xml:space="preserve"> ir </w:t>
      </w:r>
      <w:proofErr w:type="spellStart"/>
      <w:r w:rsidRPr="001B7F9A">
        <w:rPr>
          <w:color w:val="auto"/>
          <w:lang w:val="lt-LT"/>
        </w:rPr>
        <w:t>protrombino</w:t>
      </w:r>
      <w:proofErr w:type="spellEnd"/>
      <w:r w:rsidRPr="001B7F9A">
        <w:rPr>
          <w:color w:val="auto"/>
          <w:lang w:val="lt-LT"/>
        </w:rPr>
        <w:t xml:space="preserve"> laiko pailgėjimu.</w:t>
      </w:r>
    </w:p>
    <w:p w14:paraId="2478EC9F" w14:textId="77777777" w:rsidR="007F66CF" w:rsidRPr="001B7F9A" w:rsidRDefault="007F66CF" w:rsidP="007F66CF">
      <w:pPr>
        <w:spacing w:line="240" w:lineRule="auto"/>
        <w:rPr>
          <w:color w:val="auto"/>
          <w:lang w:val="lt-LT"/>
        </w:rPr>
      </w:pPr>
    </w:p>
    <w:p w14:paraId="4E1A5765" w14:textId="77777777" w:rsidR="007F66CF" w:rsidRPr="001B7F9A" w:rsidRDefault="007F66CF" w:rsidP="007F66CF">
      <w:pPr>
        <w:spacing w:line="240" w:lineRule="auto"/>
        <w:rPr>
          <w:rFonts w:asciiTheme="minorHAnsi" w:eastAsiaTheme="minorHAnsi" w:hAnsiTheme="minorHAnsi"/>
          <w:color w:val="auto"/>
          <w:u w:val="single"/>
          <w:lang w:val="lt-LT"/>
        </w:rPr>
      </w:pPr>
      <w:r w:rsidRPr="001B7F9A">
        <w:rPr>
          <w:color w:val="auto"/>
          <w:u w:val="single"/>
          <w:lang w:val="lt-LT"/>
        </w:rPr>
        <w:t>Perdozavimo gydymas</w:t>
      </w:r>
    </w:p>
    <w:p w14:paraId="63978A0B" w14:textId="0F4DC532" w:rsidR="007F66CF" w:rsidRPr="001B7F9A" w:rsidRDefault="007F66CF" w:rsidP="007F66CF">
      <w:pPr>
        <w:rPr>
          <w:rFonts w:asciiTheme="minorHAnsi" w:eastAsiaTheme="minorHAnsi" w:hAnsiTheme="minorHAnsi"/>
          <w:color w:val="auto"/>
          <w:lang w:val="lt-LT"/>
        </w:rPr>
      </w:pPr>
      <w:r w:rsidRPr="001B7F9A">
        <w:rPr>
          <w:color w:val="auto"/>
          <w:lang w:val="lt-LT"/>
        </w:rPr>
        <w:t xml:space="preserve">Jei prasideda traukuliai, vaistinio preparato vartojimą būtina nutraukti nedelsiant. Gali reikėti vartoti vaistinių preparatų nuo </w:t>
      </w:r>
      <w:r w:rsidR="001A5838" w:rsidRPr="001B7F9A">
        <w:rPr>
          <w:color w:val="auto"/>
          <w:lang w:val="lt-LT"/>
        </w:rPr>
        <w:t>traukulių</w:t>
      </w:r>
      <w:r w:rsidRPr="001B7F9A">
        <w:rPr>
          <w:color w:val="auto"/>
          <w:lang w:val="lt-LT"/>
        </w:rPr>
        <w:t>. Būtina atidžiai stebėti gyvybines organizmo funkcijas ir gyvybinius parametrus. Jei yra sunkus perdozavimas</w:t>
      </w:r>
      <w:r w:rsidR="00242556" w:rsidRPr="001B7F9A">
        <w:rPr>
          <w:color w:val="auto"/>
          <w:lang w:val="lt-LT"/>
        </w:rPr>
        <w:t>, ypač jei</w:t>
      </w:r>
      <w:r w:rsidR="0020715A" w:rsidRPr="001B7F9A">
        <w:rPr>
          <w:color w:val="auto"/>
          <w:lang w:val="lt-LT"/>
        </w:rPr>
        <w:t xml:space="preserve"> pacientui yra inkstų funkcijos sutrikimas</w:t>
      </w:r>
      <w:r w:rsidRPr="001B7F9A">
        <w:rPr>
          <w:color w:val="auto"/>
          <w:lang w:val="lt-LT"/>
        </w:rPr>
        <w:t xml:space="preserve"> ir pacientas nereaguoja į kitokį gydymą, gali būti veiksminga taikyti hemodializę ar </w:t>
      </w:r>
      <w:proofErr w:type="spellStart"/>
      <w:r w:rsidRPr="001B7F9A">
        <w:rPr>
          <w:color w:val="auto"/>
          <w:lang w:val="lt-LT"/>
        </w:rPr>
        <w:t>hemoperfuziją</w:t>
      </w:r>
      <w:proofErr w:type="spellEnd"/>
      <w:r w:rsidRPr="001B7F9A">
        <w:rPr>
          <w:color w:val="auto"/>
          <w:lang w:val="lt-LT"/>
        </w:rPr>
        <w:t>, tačiau įrodymų apie tokio gydymo naudą nėra.</w:t>
      </w:r>
      <w:r w:rsidR="00506EDC" w:rsidRPr="001B7F9A">
        <w:rPr>
          <w:color w:val="auto"/>
          <w:lang w:val="lt-LT"/>
        </w:rPr>
        <w:t xml:space="preserve"> </w:t>
      </w:r>
      <w:proofErr w:type="spellStart"/>
      <w:r w:rsidR="00506EDC" w:rsidRPr="001B7F9A">
        <w:rPr>
          <w:color w:val="auto"/>
          <w:lang w:val="lt-LT"/>
        </w:rPr>
        <w:t>Peritoninė</w:t>
      </w:r>
      <w:proofErr w:type="spellEnd"/>
      <w:r w:rsidR="00506EDC" w:rsidRPr="001B7F9A">
        <w:rPr>
          <w:color w:val="auto"/>
          <w:lang w:val="lt-LT"/>
        </w:rPr>
        <w:t xml:space="preserve"> dializė nėra efektyvi.</w:t>
      </w:r>
    </w:p>
    <w:p w14:paraId="4797A55B" w14:textId="6AF5F30E" w:rsidR="007F66CF" w:rsidRPr="001B7F9A" w:rsidRDefault="007F66CF" w:rsidP="007F66CF">
      <w:pPr>
        <w:rPr>
          <w:color w:val="auto"/>
          <w:lang w:val="lt-LT"/>
        </w:rPr>
      </w:pPr>
    </w:p>
    <w:p w14:paraId="787A62C2" w14:textId="77777777" w:rsidR="00137CFE" w:rsidRPr="001B7F9A" w:rsidRDefault="00137CFE" w:rsidP="007F66CF">
      <w:pPr>
        <w:rPr>
          <w:color w:val="auto"/>
          <w:lang w:val="lt-LT"/>
        </w:rPr>
      </w:pPr>
    </w:p>
    <w:p w14:paraId="71B8B26A" w14:textId="77777777" w:rsidR="00FE4E9E" w:rsidRPr="001B7F9A" w:rsidRDefault="00FE4E9E" w:rsidP="00FE4E9E">
      <w:pPr>
        <w:pStyle w:val="Antrat3"/>
        <w:spacing w:before="0" w:after="0" w:line="240" w:lineRule="auto"/>
        <w:rPr>
          <w:b w:val="0"/>
          <w:color w:val="auto"/>
          <w:lang w:val="lt-LT"/>
        </w:rPr>
      </w:pPr>
      <w:r w:rsidRPr="001B7F9A">
        <w:rPr>
          <w:rFonts w:ascii="Times New Roman" w:hAnsi="Times New Roman"/>
          <w:color w:val="auto"/>
          <w:sz w:val="22"/>
          <w:lang w:val="lt-LT"/>
        </w:rPr>
        <w:t>5.</w:t>
      </w:r>
      <w:r w:rsidRPr="001B7F9A">
        <w:rPr>
          <w:rFonts w:ascii="Times New Roman" w:hAnsi="Times New Roman"/>
          <w:color w:val="auto"/>
          <w:sz w:val="22"/>
          <w:lang w:val="lt-LT"/>
        </w:rPr>
        <w:tab/>
        <w:t>FARMAKOLOGINĖS SAVYBĖS</w:t>
      </w:r>
    </w:p>
    <w:p w14:paraId="55A17329" w14:textId="77777777" w:rsidR="00FE4E9E" w:rsidRPr="001B7F9A" w:rsidRDefault="00FE4E9E" w:rsidP="00FE4E9E">
      <w:pPr>
        <w:rPr>
          <w:color w:val="auto"/>
          <w:lang w:val="lt-LT"/>
        </w:rPr>
      </w:pPr>
    </w:p>
    <w:p w14:paraId="2DCBC00A" w14:textId="77777777" w:rsidR="00FE4E9E" w:rsidRPr="001B7F9A" w:rsidRDefault="00FE4E9E" w:rsidP="00FE4E9E">
      <w:pPr>
        <w:pStyle w:val="Antrat4"/>
        <w:rPr>
          <w:b/>
          <w:i w:val="0"/>
          <w:color w:val="auto"/>
          <w:lang w:val="lt-LT"/>
        </w:rPr>
      </w:pPr>
      <w:r w:rsidRPr="001B7F9A">
        <w:rPr>
          <w:rFonts w:ascii="Times New Roman" w:hAnsi="Times New Roman"/>
          <w:b/>
          <w:i w:val="0"/>
          <w:color w:val="auto"/>
          <w:lang w:val="lt-LT"/>
        </w:rPr>
        <w:t xml:space="preserve">5.1 </w:t>
      </w:r>
      <w:r w:rsidRPr="001B7F9A">
        <w:rPr>
          <w:rFonts w:ascii="Times New Roman" w:hAnsi="Times New Roman"/>
          <w:b/>
          <w:i w:val="0"/>
          <w:color w:val="auto"/>
          <w:lang w:val="lt-LT"/>
        </w:rPr>
        <w:tab/>
      </w:r>
      <w:proofErr w:type="spellStart"/>
      <w:r w:rsidRPr="001B7F9A">
        <w:rPr>
          <w:rFonts w:ascii="Times New Roman" w:hAnsi="Times New Roman"/>
          <w:b/>
          <w:i w:val="0"/>
          <w:color w:val="auto"/>
          <w:lang w:val="lt-LT"/>
        </w:rPr>
        <w:t>Farmakodinaminės</w:t>
      </w:r>
      <w:proofErr w:type="spellEnd"/>
      <w:r w:rsidRPr="001B7F9A">
        <w:rPr>
          <w:rFonts w:ascii="Times New Roman" w:hAnsi="Times New Roman"/>
          <w:b/>
          <w:i w:val="0"/>
          <w:color w:val="auto"/>
          <w:lang w:val="lt-LT"/>
        </w:rPr>
        <w:t xml:space="preserve"> savybės</w:t>
      </w:r>
    </w:p>
    <w:p w14:paraId="7C9318CB" w14:textId="77777777" w:rsidR="00FE4E9E" w:rsidRPr="001B7F9A" w:rsidRDefault="00FE4E9E" w:rsidP="00FE4E9E">
      <w:pPr>
        <w:rPr>
          <w:color w:val="auto"/>
          <w:lang w:val="lt-LT"/>
        </w:rPr>
      </w:pPr>
    </w:p>
    <w:p w14:paraId="322B29CB" w14:textId="77777777" w:rsidR="00FE4E9E" w:rsidRPr="001B7F9A" w:rsidRDefault="00FE4E9E" w:rsidP="00FE4E9E">
      <w:pPr>
        <w:rPr>
          <w:rFonts w:asciiTheme="minorHAnsi" w:eastAsiaTheme="minorHAnsi" w:hAnsiTheme="minorHAnsi"/>
          <w:color w:val="auto"/>
          <w:lang w:val="lt-LT"/>
        </w:rPr>
      </w:pPr>
      <w:proofErr w:type="spellStart"/>
      <w:r w:rsidRPr="001B7F9A">
        <w:rPr>
          <w:color w:val="auto"/>
          <w:lang w:val="lt-LT"/>
        </w:rPr>
        <w:t>Farmakoterapinė</w:t>
      </w:r>
      <w:proofErr w:type="spellEnd"/>
      <w:r w:rsidRPr="001B7F9A">
        <w:rPr>
          <w:color w:val="auto"/>
          <w:lang w:val="lt-LT"/>
        </w:rPr>
        <w:t xml:space="preserve"> grupė – sisteminio poveikio antibakteriniai preparatai, kiti beta-</w:t>
      </w:r>
      <w:proofErr w:type="spellStart"/>
      <w:r w:rsidRPr="001B7F9A">
        <w:rPr>
          <w:color w:val="auto"/>
          <w:lang w:val="lt-LT"/>
        </w:rPr>
        <w:t>laktaminiai</w:t>
      </w:r>
      <w:proofErr w:type="spellEnd"/>
      <w:r w:rsidRPr="001B7F9A">
        <w:rPr>
          <w:color w:val="auto"/>
          <w:lang w:val="lt-LT"/>
        </w:rPr>
        <w:t xml:space="preserve"> antibakteriniai preparatai, pirmosios kartos </w:t>
      </w:r>
      <w:proofErr w:type="spellStart"/>
      <w:r w:rsidRPr="001B7F9A">
        <w:rPr>
          <w:color w:val="auto"/>
          <w:lang w:val="lt-LT"/>
        </w:rPr>
        <w:t>cefalosporinai</w:t>
      </w:r>
      <w:proofErr w:type="spellEnd"/>
      <w:r w:rsidRPr="001B7F9A">
        <w:rPr>
          <w:color w:val="auto"/>
          <w:lang w:val="lt-LT"/>
        </w:rPr>
        <w:t>, ATC kodas – J01DB04.</w:t>
      </w:r>
    </w:p>
    <w:p w14:paraId="3CEF28F0" w14:textId="77777777" w:rsidR="00FE4E9E" w:rsidRPr="001B7F9A" w:rsidRDefault="00FE4E9E" w:rsidP="00FE4E9E">
      <w:pPr>
        <w:rPr>
          <w:color w:val="auto"/>
          <w:lang w:val="lt-LT"/>
        </w:rPr>
      </w:pPr>
    </w:p>
    <w:p w14:paraId="3E025102" w14:textId="77777777" w:rsidR="00FE4E9E" w:rsidRPr="001B7F9A" w:rsidRDefault="00FE4E9E" w:rsidP="00FE4E9E">
      <w:pPr>
        <w:spacing w:line="240" w:lineRule="auto"/>
        <w:jc w:val="both"/>
        <w:rPr>
          <w:rFonts w:asciiTheme="minorHAnsi" w:eastAsiaTheme="minorHAnsi" w:hAnsiTheme="minorHAnsi"/>
          <w:color w:val="auto"/>
          <w:u w:val="single"/>
          <w:lang w:val="lt-LT"/>
        </w:rPr>
      </w:pPr>
      <w:r w:rsidRPr="001B7F9A">
        <w:rPr>
          <w:color w:val="auto"/>
          <w:u w:val="single"/>
          <w:lang w:val="lt-LT"/>
        </w:rPr>
        <w:t>Veikimo mechanizmas</w:t>
      </w:r>
    </w:p>
    <w:p w14:paraId="39315C12" w14:textId="77777777" w:rsidR="00FE4E9E" w:rsidRPr="001B7F9A" w:rsidRDefault="00FE4E9E" w:rsidP="00FE4E9E">
      <w:pPr>
        <w:rPr>
          <w:rFonts w:asciiTheme="minorHAnsi" w:eastAsiaTheme="minorHAnsi" w:hAnsiTheme="minorHAnsi"/>
          <w:color w:val="auto"/>
          <w:lang w:val="lt-LT"/>
        </w:rPr>
      </w:pPr>
      <w:r w:rsidRPr="001B7F9A">
        <w:rPr>
          <w:color w:val="auto"/>
          <w:lang w:val="lt-LT"/>
        </w:rPr>
        <w:t xml:space="preserve">Visi </w:t>
      </w:r>
      <w:proofErr w:type="spellStart"/>
      <w:r w:rsidRPr="001B7F9A">
        <w:rPr>
          <w:color w:val="auto"/>
          <w:lang w:val="lt-LT"/>
        </w:rPr>
        <w:t>cefalosporinai</w:t>
      </w:r>
      <w:proofErr w:type="spellEnd"/>
      <w:r w:rsidRPr="001B7F9A">
        <w:rPr>
          <w:color w:val="auto"/>
          <w:lang w:val="lt-LT"/>
        </w:rPr>
        <w:t xml:space="preserve"> (beta </w:t>
      </w:r>
      <w:proofErr w:type="spellStart"/>
      <w:r w:rsidRPr="001B7F9A">
        <w:rPr>
          <w:color w:val="auto"/>
          <w:lang w:val="lt-LT"/>
        </w:rPr>
        <w:t>laktaminiai</w:t>
      </w:r>
      <w:proofErr w:type="spellEnd"/>
      <w:r w:rsidRPr="001B7F9A">
        <w:rPr>
          <w:color w:val="auto"/>
          <w:lang w:val="lt-LT"/>
        </w:rPr>
        <w:t xml:space="preserve"> antibiotikai) slopina ląstelės sienelės susidarymą ir selektyviai slopina </w:t>
      </w:r>
      <w:proofErr w:type="spellStart"/>
      <w:r w:rsidRPr="001B7F9A">
        <w:rPr>
          <w:color w:val="auto"/>
          <w:lang w:val="lt-LT"/>
        </w:rPr>
        <w:t>peptidoglikansintazę</w:t>
      </w:r>
      <w:proofErr w:type="spellEnd"/>
      <w:r w:rsidRPr="001B7F9A">
        <w:rPr>
          <w:color w:val="auto"/>
          <w:lang w:val="lt-LT"/>
        </w:rPr>
        <w:t xml:space="preserve">. Pirmasis veikimo mechanizmo etapas yra vaistinio preparato prisijungimas prie ląstelės receptorių (peniciliną prijungiančių baltymų). Po tokio prisijungimo slopinama </w:t>
      </w:r>
      <w:proofErr w:type="spellStart"/>
      <w:r w:rsidRPr="001B7F9A">
        <w:rPr>
          <w:color w:val="auto"/>
          <w:lang w:val="lt-LT"/>
        </w:rPr>
        <w:t>transpeptidazės</w:t>
      </w:r>
      <w:proofErr w:type="spellEnd"/>
      <w:r w:rsidRPr="001B7F9A">
        <w:rPr>
          <w:color w:val="auto"/>
          <w:lang w:val="lt-LT"/>
        </w:rPr>
        <w:t xml:space="preserve"> reakcija ir todėl nevyksta </w:t>
      </w:r>
      <w:proofErr w:type="spellStart"/>
      <w:r w:rsidRPr="001B7F9A">
        <w:rPr>
          <w:color w:val="auto"/>
          <w:lang w:val="lt-LT"/>
        </w:rPr>
        <w:t>peptidoglikano</w:t>
      </w:r>
      <w:proofErr w:type="spellEnd"/>
      <w:r w:rsidRPr="001B7F9A">
        <w:rPr>
          <w:color w:val="auto"/>
          <w:lang w:val="lt-LT"/>
        </w:rPr>
        <w:t xml:space="preserve"> sintezė. Dėl tokio proceso pasireiškia bakterijos </w:t>
      </w:r>
      <w:proofErr w:type="spellStart"/>
      <w:r w:rsidRPr="001B7F9A">
        <w:rPr>
          <w:color w:val="auto"/>
          <w:lang w:val="lt-LT"/>
        </w:rPr>
        <w:t>lizė</w:t>
      </w:r>
      <w:proofErr w:type="spellEnd"/>
      <w:r w:rsidRPr="001B7F9A">
        <w:rPr>
          <w:color w:val="auto"/>
          <w:lang w:val="lt-LT"/>
        </w:rPr>
        <w:t>.</w:t>
      </w:r>
    </w:p>
    <w:p w14:paraId="35A5EB31" w14:textId="79AE3879" w:rsidR="00FE4E9E" w:rsidRPr="001B7F9A" w:rsidRDefault="00FE4E9E" w:rsidP="00FE4E9E">
      <w:pPr>
        <w:spacing w:line="240" w:lineRule="auto"/>
        <w:rPr>
          <w:color w:val="auto"/>
          <w:lang w:val="lt-LT"/>
        </w:rPr>
      </w:pPr>
    </w:p>
    <w:p w14:paraId="151CCF7C" w14:textId="77777777" w:rsidR="00601AC2" w:rsidRPr="001B7F9A" w:rsidRDefault="00601AC2" w:rsidP="00601AC2">
      <w:pPr>
        <w:rPr>
          <w:rFonts w:asciiTheme="minorHAnsi" w:eastAsiaTheme="minorHAnsi" w:hAnsiTheme="minorHAnsi"/>
          <w:color w:val="auto"/>
          <w:u w:val="single"/>
          <w:lang w:val="lt-LT"/>
        </w:rPr>
      </w:pPr>
      <w:r w:rsidRPr="001B7F9A">
        <w:rPr>
          <w:color w:val="auto"/>
          <w:u w:val="single"/>
          <w:lang w:val="lt-LT"/>
        </w:rPr>
        <w:t>Santykis tarp farmakokinetikos ir farmakodinamikos</w:t>
      </w:r>
    </w:p>
    <w:p w14:paraId="0D507BE7" w14:textId="7F4DD318" w:rsidR="00601AC2" w:rsidRPr="001B7F9A" w:rsidRDefault="00601AC2" w:rsidP="00601AC2">
      <w:pPr>
        <w:rPr>
          <w:rFonts w:asciiTheme="minorHAnsi" w:eastAsiaTheme="minorHAnsi" w:hAnsiTheme="minorHAnsi"/>
          <w:color w:val="auto"/>
          <w:lang w:val="lt-LT"/>
        </w:rPr>
      </w:pPr>
      <w:r w:rsidRPr="001B7F9A">
        <w:rPr>
          <w:color w:val="auto"/>
          <w:lang w:val="lt-LT"/>
        </w:rPr>
        <w:t xml:space="preserve">Nustatyta, kad svarbiausias </w:t>
      </w:r>
      <w:proofErr w:type="spellStart"/>
      <w:r w:rsidRPr="001B7F9A">
        <w:rPr>
          <w:color w:val="auto"/>
          <w:lang w:val="lt-LT"/>
        </w:rPr>
        <w:t>cefalosporinų</w:t>
      </w:r>
      <w:proofErr w:type="spellEnd"/>
      <w:r w:rsidRPr="001B7F9A">
        <w:rPr>
          <w:color w:val="auto"/>
          <w:lang w:val="lt-LT"/>
        </w:rPr>
        <w:t xml:space="preserve"> farmakokinetikos ir farmakodinamikos rodmuo, koreliuojantis su veiksmingumu </w:t>
      </w:r>
      <w:proofErr w:type="spellStart"/>
      <w:r w:rsidRPr="001B7F9A">
        <w:rPr>
          <w:i/>
          <w:color w:val="auto"/>
          <w:lang w:val="lt-LT"/>
        </w:rPr>
        <w:t>in</w:t>
      </w:r>
      <w:proofErr w:type="spellEnd"/>
      <w:r w:rsidRPr="001B7F9A">
        <w:rPr>
          <w:i/>
          <w:color w:val="auto"/>
          <w:lang w:val="lt-LT"/>
        </w:rPr>
        <w:t xml:space="preserve"> </w:t>
      </w:r>
      <w:proofErr w:type="spellStart"/>
      <w:r w:rsidRPr="001B7F9A">
        <w:rPr>
          <w:i/>
          <w:color w:val="auto"/>
          <w:lang w:val="lt-LT"/>
        </w:rPr>
        <w:t>vivo</w:t>
      </w:r>
      <w:proofErr w:type="spellEnd"/>
      <w:r w:rsidRPr="001B7F9A">
        <w:rPr>
          <w:color w:val="auto"/>
          <w:lang w:val="lt-LT"/>
        </w:rPr>
        <w:t xml:space="preserve">, yra procentinė dalis laikotarpio tarp dozių vartojimo, kai nesujungtos </w:t>
      </w:r>
      <w:r w:rsidR="00A034FD" w:rsidRPr="001B7F9A">
        <w:rPr>
          <w:color w:val="auto"/>
          <w:lang w:val="lt-LT"/>
        </w:rPr>
        <w:t xml:space="preserve">veikliosios </w:t>
      </w:r>
      <w:r w:rsidRPr="001B7F9A">
        <w:rPr>
          <w:color w:val="auto"/>
          <w:lang w:val="lt-LT"/>
        </w:rPr>
        <w:t xml:space="preserve">medžiagos koncentracija išlieka didesnė nei atskirų veikiamų rūšių </w:t>
      </w:r>
      <w:proofErr w:type="spellStart"/>
      <w:r w:rsidRPr="001B7F9A">
        <w:rPr>
          <w:color w:val="auto"/>
          <w:lang w:val="lt-LT"/>
        </w:rPr>
        <w:t>cefazolino</w:t>
      </w:r>
      <w:proofErr w:type="spellEnd"/>
      <w:r w:rsidRPr="001B7F9A">
        <w:rPr>
          <w:color w:val="auto"/>
          <w:lang w:val="lt-LT"/>
        </w:rPr>
        <w:t xml:space="preserve"> minimali slopinamoji koncentracija (MSK) (t. y. %T&gt;MSK).</w:t>
      </w:r>
    </w:p>
    <w:p w14:paraId="393C89AC" w14:textId="5B4800AF" w:rsidR="00FE4E9E" w:rsidRPr="001B7F9A" w:rsidRDefault="00FE4E9E" w:rsidP="00FE4E9E">
      <w:pPr>
        <w:spacing w:line="240" w:lineRule="auto"/>
        <w:rPr>
          <w:color w:val="auto"/>
          <w:u w:val="single"/>
          <w:lang w:val="lt-LT"/>
        </w:rPr>
      </w:pPr>
      <w:r w:rsidRPr="001B7F9A">
        <w:rPr>
          <w:color w:val="auto"/>
          <w:u w:val="single"/>
          <w:lang w:val="lt-LT"/>
        </w:rPr>
        <w:t>Atsparumo mechanizmas</w:t>
      </w:r>
    </w:p>
    <w:p w14:paraId="744F337B" w14:textId="181CC643" w:rsidR="00A73911" w:rsidRPr="001B7F9A" w:rsidRDefault="00A73911" w:rsidP="00FE4E9E">
      <w:pPr>
        <w:spacing w:line="240" w:lineRule="auto"/>
        <w:rPr>
          <w:rFonts w:eastAsiaTheme="minorHAnsi"/>
          <w:color w:val="auto"/>
          <w:lang w:val="lt-LT"/>
        </w:rPr>
      </w:pPr>
      <w:r w:rsidRPr="001B7F9A">
        <w:rPr>
          <w:rFonts w:eastAsiaTheme="minorHAnsi"/>
          <w:color w:val="auto"/>
          <w:lang w:val="lt-LT"/>
        </w:rPr>
        <w:t xml:space="preserve">Atsparumą </w:t>
      </w:r>
      <w:proofErr w:type="spellStart"/>
      <w:r w:rsidRPr="001B7F9A">
        <w:rPr>
          <w:rFonts w:eastAsiaTheme="minorHAnsi"/>
          <w:color w:val="auto"/>
          <w:lang w:val="lt-LT"/>
        </w:rPr>
        <w:t>cefazolinui</w:t>
      </w:r>
      <w:proofErr w:type="spellEnd"/>
      <w:r w:rsidRPr="001B7F9A">
        <w:rPr>
          <w:rFonts w:eastAsiaTheme="minorHAnsi"/>
          <w:color w:val="auto"/>
          <w:lang w:val="lt-LT"/>
        </w:rPr>
        <w:t xml:space="preserve"> gali sukelti šie mechanizmai:</w:t>
      </w:r>
    </w:p>
    <w:p w14:paraId="22EEB64F" w14:textId="3592D692" w:rsidR="00A73911" w:rsidRPr="001B7F9A" w:rsidRDefault="00781FA9" w:rsidP="007C42AB">
      <w:pPr>
        <w:pStyle w:val="Sraopastraipa"/>
        <w:numPr>
          <w:ilvl w:val="0"/>
          <w:numId w:val="5"/>
        </w:numPr>
        <w:spacing w:line="240" w:lineRule="auto"/>
        <w:rPr>
          <w:rFonts w:eastAsiaTheme="minorHAnsi"/>
          <w:color w:val="auto"/>
          <w:lang w:val="lt-LT"/>
        </w:rPr>
      </w:pPr>
      <w:proofErr w:type="spellStart"/>
      <w:r w:rsidRPr="001B7F9A">
        <w:rPr>
          <w:rFonts w:eastAsiaTheme="minorHAnsi"/>
          <w:color w:val="auto"/>
          <w:lang w:val="lt-LT"/>
        </w:rPr>
        <w:t>Inaktyvacija</w:t>
      </w:r>
      <w:proofErr w:type="spellEnd"/>
      <w:r w:rsidRPr="001B7F9A">
        <w:rPr>
          <w:rFonts w:eastAsiaTheme="minorHAnsi"/>
          <w:color w:val="auto"/>
          <w:lang w:val="lt-LT"/>
        </w:rPr>
        <w:t xml:space="preserve"> beta </w:t>
      </w:r>
      <w:proofErr w:type="spellStart"/>
      <w:r w:rsidRPr="001B7F9A">
        <w:rPr>
          <w:rFonts w:eastAsiaTheme="minorHAnsi"/>
          <w:color w:val="auto"/>
          <w:lang w:val="lt-LT"/>
        </w:rPr>
        <w:t>laktamazių</w:t>
      </w:r>
      <w:proofErr w:type="spellEnd"/>
      <w:r w:rsidRPr="001B7F9A">
        <w:rPr>
          <w:rFonts w:eastAsiaTheme="minorHAnsi"/>
          <w:color w:val="auto"/>
          <w:lang w:val="lt-LT"/>
        </w:rPr>
        <w:t xml:space="preserve"> pagalba: </w:t>
      </w:r>
      <w:proofErr w:type="spellStart"/>
      <w:r w:rsidR="00A034FD" w:rsidRPr="001B7F9A">
        <w:rPr>
          <w:rFonts w:eastAsiaTheme="minorHAnsi"/>
          <w:color w:val="auto"/>
          <w:lang w:val="lt-LT"/>
        </w:rPr>
        <w:t>c</w:t>
      </w:r>
      <w:r w:rsidRPr="001B7F9A">
        <w:rPr>
          <w:rFonts w:eastAsiaTheme="minorHAnsi"/>
          <w:color w:val="auto"/>
          <w:lang w:val="lt-LT"/>
        </w:rPr>
        <w:t>efazolinas</w:t>
      </w:r>
      <w:proofErr w:type="spellEnd"/>
      <w:r w:rsidRPr="001B7F9A">
        <w:rPr>
          <w:rFonts w:eastAsiaTheme="minorHAnsi"/>
          <w:color w:val="auto"/>
          <w:lang w:val="lt-LT"/>
        </w:rPr>
        <w:t xml:space="preserve"> pasižymi dideliu stabilumu prieš </w:t>
      </w:r>
      <w:proofErr w:type="spellStart"/>
      <w:r w:rsidRPr="001B7F9A">
        <w:rPr>
          <w:rFonts w:eastAsiaTheme="minorHAnsi"/>
          <w:color w:val="auto"/>
          <w:lang w:val="lt-LT"/>
        </w:rPr>
        <w:t>gramteigiamų</w:t>
      </w:r>
      <w:proofErr w:type="spellEnd"/>
      <w:r w:rsidRPr="001B7F9A">
        <w:rPr>
          <w:rFonts w:eastAsiaTheme="minorHAnsi"/>
          <w:color w:val="auto"/>
          <w:lang w:val="lt-LT"/>
        </w:rPr>
        <w:t xml:space="preserve"> bakterijų </w:t>
      </w:r>
      <w:proofErr w:type="spellStart"/>
      <w:r w:rsidRPr="001B7F9A">
        <w:rPr>
          <w:rFonts w:eastAsiaTheme="minorHAnsi"/>
          <w:color w:val="auto"/>
          <w:lang w:val="lt-LT"/>
        </w:rPr>
        <w:t>penicilinazes</w:t>
      </w:r>
      <w:proofErr w:type="spellEnd"/>
      <w:r w:rsidRPr="001B7F9A">
        <w:rPr>
          <w:rFonts w:eastAsiaTheme="minorHAnsi"/>
          <w:color w:val="auto"/>
          <w:lang w:val="lt-LT"/>
        </w:rPr>
        <w:t xml:space="preserve">, tačiau tik mažu stabilumu prieš daugelį </w:t>
      </w:r>
      <w:proofErr w:type="spellStart"/>
      <w:r w:rsidRPr="001B7F9A">
        <w:rPr>
          <w:rFonts w:eastAsiaTheme="minorHAnsi"/>
          <w:color w:val="auto"/>
          <w:lang w:val="lt-LT"/>
        </w:rPr>
        <w:t>plazmidžių</w:t>
      </w:r>
      <w:proofErr w:type="spellEnd"/>
      <w:r w:rsidRPr="001B7F9A">
        <w:rPr>
          <w:rFonts w:eastAsiaTheme="minorHAnsi"/>
          <w:color w:val="auto"/>
          <w:lang w:val="lt-LT"/>
        </w:rPr>
        <w:t xml:space="preserve"> koduojamų beta </w:t>
      </w:r>
      <w:proofErr w:type="spellStart"/>
      <w:r w:rsidRPr="001B7F9A">
        <w:rPr>
          <w:rFonts w:eastAsiaTheme="minorHAnsi"/>
          <w:color w:val="auto"/>
          <w:lang w:val="lt-LT"/>
        </w:rPr>
        <w:lastRenderedPageBreak/>
        <w:t>laktamazių</w:t>
      </w:r>
      <w:proofErr w:type="spellEnd"/>
      <w:r w:rsidRPr="001B7F9A">
        <w:rPr>
          <w:rFonts w:eastAsiaTheme="minorHAnsi"/>
          <w:color w:val="auto"/>
          <w:lang w:val="lt-LT"/>
        </w:rPr>
        <w:t>, pvz.</w:t>
      </w:r>
      <w:r w:rsidR="004A3013" w:rsidRPr="001B7F9A">
        <w:rPr>
          <w:rFonts w:eastAsiaTheme="minorHAnsi"/>
          <w:color w:val="auto"/>
          <w:lang w:val="lt-LT"/>
        </w:rPr>
        <w:t>,</w:t>
      </w:r>
      <w:r w:rsidRPr="001B7F9A">
        <w:rPr>
          <w:rFonts w:eastAsiaTheme="minorHAnsi"/>
          <w:color w:val="auto"/>
          <w:lang w:val="lt-LT"/>
        </w:rPr>
        <w:t xml:space="preserve"> B išplėstinio spektro beta </w:t>
      </w:r>
      <w:proofErr w:type="spellStart"/>
      <w:r w:rsidRPr="001B7F9A">
        <w:rPr>
          <w:rFonts w:eastAsiaTheme="minorHAnsi"/>
          <w:color w:val="auto"/>
          <w:lang w:val="lt-LT"/>
        </w:rPr>
        <w:t>laktamaz</w:t>
      </w:r>
      <w:r w:rsidR="00F81556" w:rsidRPr="001B7F9A">
        <w:rPr>
          <w:rFonts w:eastAsiaTheme="minorHAnsi"/>
          <w:color w:val="auto"/>
          <w:lang w:val="lt-LT"/>
        </w:rPr>
        <w:t>e</w:t>
      </w:r>
      <w:r w:rsidRPr="001B7F9A">
        <w:rPr>
          <w:rFonts w:eastAsiaTheme="minorHAnsi"/>
          <w:color w:val="auto"/>
          <w:lang w:val="lt-LT"/>
        </w:rPr>
        <w:t>s</w:t>
      </w:r>
      <w:proofErr w:type="spellEnd"/>
      <w:r w:rsidRPr="001B7F9A">
        <w:rPr>
          <w:rFonts w:eastAsiaTheme="minorHAnsi"/>
          <w:color w:val="auto"/>
          <w:lang w:val="lt-LT"/>
        </w:rPr>
        <w:t xml:space="preserve"> (</w:t>
      </w:r>
      <w:r w:rsidR="00157E5C" w:rsidRPr="001B7F9A">
        <w:rPr>
          <w:rFonts w:eastAsiaTheme="minorHAnsi"/>
          <w:color w:val="auto"/>
          <w:lang w:val="lt-LT"/>
        </w:rPr>
        <w:t xml:space="preserve">angl. </w:t>
      </w:r>
      <w:r w:rsidRPr="001B7F9A">
        <w:rPr>
          <w:rFonts w:eastAsiaTheme="minorHAnsi"/>
          <w:i/>
          <w:color w:val="auto"/>
          <w:lang w:val="lt-LT"/>
        </w:rPr>
        <w:t>ESBL</w:t>
      </w:r>
      <w:r w:rsidRPr="001B7F9A">
        <w:rPr>
          <w:rFonts w:eastAsiaTheme="minorHAnsi"/>
          <w:color w:val="auto"/>
          <w:lang w:val="lt-LT"/>
        </w:rPr>
        <w:t xml:space="preserve">) arba chromosomomis užkoduotos </w:t>
      </w:r>
      <w:proofErr w:type="spellStart"/>
      <w:r w:rsidRPr="001B7F9A">
        <w:rPr>
          <w:rFonts w:eastAsiaTheme="minorHAnsi"/>
          <w:color w:val="auto"/>
          <w:lang w:val="lt-LT"/>
        </w:rPr>
        <w:t>AmpC</w:t>
      </w:r>
      <w:proofErr w:type="spellEnd"/>
      <w:r w:rsidRPr="001B7F9A">
        <w:rPr>
          <w:rFonts w:eastAsiaTheme="minorHAnsi"/>
          <w:color w:val="auto"/>
          <w:lang w:val="lt-LT"/>
        </w:rPr>
        <w:t xml:space="preserve"> tipo beta </w:t>
      </w:r>
      <w:proofErr w:type="spellStart"/>
      <w:r w:rsidRPr="001B7F9A">
        <w:rPr>
          <w:rFonts w:eastAsiaTheme="minorHAnsi"/>
          <w:color w:val="auto"/>
          <w:lang w:val="lt-LT"/>
        </w:rPr>
        <w:t>laktamaz</w:t>
      </w:r>
      <w:r w:rsidR="00F522B8" w:rsidRPr="001B7F9A">
        <w:rPr>
          <w:rFonts w:eastAsiaTheme="minorHAnsi"/>
          <w:color w:val="auto"/>
          <w:lang w:val="lt-LT"/>
        </w:rPr>
        <w:t>e</w:t>
      </w:r>
      <w:r w:rsidRPr="001B7F9A">
        <w:rPr>
          <w:rFonts w:eastAsiaTheme="minorHAnsi"/>
          <w:color w:val="auto"/>
          <w:lang w:val="lt-LT"/>
        </w:rPr>
        <w:t>s</w:t>
      </w:r>
      <w:proofErr w:type="spellEnd"/>
      <w:r w:rsidRPr="001B7F9A">
        <w:rPr>
          <w:rFonts w:eastAsiaTheme="minorHAnsi"/>
          <w:color w:val="auto"/>
          <w:lang w:val="lt-LT"/>
        </w:rPr>
        <w:t>.</w:t>
      </w:r>
    </w:p>
    <w:p w14:paraId="6B5E1A0E" w14:textId="09B8B849" w:rsidR="001B64B9" w:rsidRPr="001B7F9A" w:rsidRDefault="001B64B9" w:rsidP="007C42AB">
      <w:pPr>
        <w:pStyle w:val="Sraopastraipa"/>
        <w:numPr>
          <w:ilvl w:val="0"/>
          <w:numId w:val="5"/>
        </w:numPr>
        <w:spacing w:line="240" w:lineRule="auto"/>
        <w:rPr>
          <w:rFonts w:eastAsiaTheme="minorHAnsi"/>
          <w:color w:val="auto"/>
          <w:lang w:val="lt-LT"/>
        </w:rPr>
      </w:pPr>
      <w:r w:rsidRPr="001B7F9A">
        <w:rPr>
          <w:rFonts w:eastAsiaTheme="minorHAnsi"/>
          <w:color w:val="auto"/>
          <w:lang w:val="lt-LT"/>
        </w:rPr>
        <w:t xml:space="preserve">Sumažėjęs PBP </w:t>
      </w:r>
      <w:proofErr w:type="spellStart"/>
      <w:r w:rsidRPr="001B7F9A">
        <w:rPr>
          <w:rFonts w:eastAsiaTheme="minorHAnsi"/>
          <w:color w:val="auto"/>
          <w:lang w:val="lt-LT"/>
        </w:rPr>
        <w:t>afinitetas</w:t>
      </w:r>
      <w:proofErr w:type="spellEnd"/>
      <w:r w:rsidRPr="001B7F9A">
        <w:rPr>
          <w:rFonts w:eastAsiaTheme="minorHAnsi"/>
          <w:color w:val="auto"/>
          <w:lang w:val="lt-LT"/>
        </w:rPr>
        <w:t xml:space="preserve"> </w:t>
      </w:r>
      <w:proofErr w:type="spellStart"/>
      <w:r w:rsidRPr="001B7F9A">
        <w:rPr>
          <w:rFonts w:eastAsiaTheme="minorHAnsi"/>
          <w:color w:val="auto"/>
          <w:lang w:val="lt-LT"/>
        </w:rPr>
        <w:t>cefazolinui</w:t>
      </w:r>
      <w:proofErr w:type="spellEnd"/>
      <w:r w:rsidRPr="001B7F9A">
        <w:rPr>
          <w:rFonts w:eastAsiaTheme="minorHAnsi"/>
          <w:color w:val="auto"/>
          <w:lang w:val="lt-LT"/>
        </w:rPr>
        <w:t xml:space="preserve">: įgytas atsparumas </w:t>
      </w:r>
      <w:proofErr w:type="spellStart"/>
      <w:r w:rsidRPr="001B7F9A">
        <w:rPr>
          <w:rFonts w:eastAsiaTheme="minorHAnsi"/>
          <w:color w:val="auto"/>
          <w:lang w:val="lt-LT"/>
        </w:rPr>
        <w:t>pneumokokams</w:t>
      </w:r>
      <w:proofErr w:type="spellEnd"/>
      <w:r w:rsidRPr="001B7F9A">
        <w:rPr>
          <w:rFonts w:eastAsiaTheme="minorHAnsi"/>
          <w:color w:val="auto"/>
          <w:lang w:val="lt-LT"/>
        </w:rPr>
        <w:t xml:space="preserve"> ir kitiems streptokokams atsiranda dėl esamų PBP modifikacijų dėl mutacijos. Priešingai, atsparumas </w:t>
      </w:r>
      <w:proofErr w:type="spellStart"/>
      <w:r w:rsidRPr="001B7F9A">
        <w:rPr>
          <w:rFonts w:eastAsiaTheme="minorHAnsi"/>
          <w:color w:val="auto"/>
          <w:lang w:val="lt-LT"/>
        </w:rPr>
        <w:t>meticilinui</w:t>
      </w:r>
      <w:proofErr w:type="spellEnd"/>
      <w:r w:rsidRPr="001B7F9A">
        <w:rPr>
          <w:rFonts w:eastAsiaTheme="minorHAnsi"/>
          <w:color w:val="auto"/>
          <w:lang w:val="lt-LT"/>
        </w:rPr>
        <w:t xml:space="preserve"> (</w:t>
      </w:r>
      <w:proofErr w:type="spellStart"/>
      <w:r w:rsidRPr="001B7F9A">
        <w:rPr>
          <w:rFonts w:eastAsiaTheme="minorHAnsi"/>
          <w:color w:val="auto"/>
          <w:lang w:val="lt-LT"/>
        </w:rPr>
        <w:t>oksacilinui</w:t>
      </w:r>
      <w:proofErr w:type="spellEnd"/>
      <w:r w:rsidRPr="001B7F9A">
        <w:rPr>
          <w:rFonts w:eastAsiaTheme="minorHAnsi"/>
          <w:color w:val="auto"/>
          <w:lang w:val="lt-LT"/>
        </w:rPr>
        <w:t xml:space="preserve">) atspariems stafilokokams atsiranda dėl to, kad susidaro papildomas PBP, kurio </w:t>
      </w:r>
      <w:proofErr w:type="spellStart"/>
      <w:r w:rsidRPr="001B7F9A">
        <w:rPr>
          <w:rFonts w:eastAsiaTheme="minorHAnsi"/>
          <w:color w:val="auto"/>
          <w:lang w:val="lt-LT"/>
        </w:rPr>
        <w:t>afinitetas</w:t>
      </w:r>
      <w:proofErr w:type="spellEnd"/>
      <w:r w:rsidRPr="001B7F9A">
        <w:rPr>
          <w:rFonts w:eastAsiaTheme="minorHAnsi"/>
          <w:color w:val="auto"/>
          <w:lang w:val="lt-LT"/>
        </w:rPr>
        <w:t xml:space="preserve"> </w:t>
      </w:r>
      <w:proofErr w:type="spellStart"/>
      <w:r w:rsidRPr="001B7F9A">
        <w:rPr>
          <w:rFonts w:eastAsiaTheme="minorHAnsi"/>
          <w:color w:val="auto"/>
          <w:lang w:val="lt-LT"/>
        </w:rPr>
        <w:t>cefazolinui</w:t>
      </w:r>
      <w:proofErr w:type="spellEnd"/>
      <w:r w:rsidRPr="001B7F9A">
        <w:rPr>
          <w:rFonts w:eastAsiaTheme="minorHAnsi"/>
          <w:color w:val="auto"/>
          <w:lang w:val="lt-LT"/>
        </w:rPr>
        <w:t xml:space="preserve"> yra sumažėjęs.</w:t>
      </w:r>
    </w:p>
    <w:p w14:paraId="141A7676" w14:textId="0E826D3D" w:rsidR="001B64B9" w:rsidRPr="001B7F9A" w:rsidRDefault="001B64B9" w:rsidP="007C42AB">
      <w:pPr>
        <w:pStyle w:val="Sraopastraipa"/>
        <w:numPr>
          <w:ilvl w:val="0"/>
          <w:numId w:val="5"/>
        </w:numPr>
        <w:spacing w:line="240" w:lineRule="auto"/>
        <w:rPr>
          <w:rFonts w:eastAsiaTheme="minorHAnsi"/>
          <w:color w:val="auto"/>
          <w:lang w:val="lt-LT"/>
        </w:rPr>
      </w:pPr>
      <w:r w:rsidRPr="001B7F9A">
        <w:rPr>
          <w:rFonts w:eastAsiaTheme="minorHAnsi"/>
          <w:color w:val="auto"/>
          <w:lang w:val="lt-LT"/>
        </w:rPr>
        <w:t xml:space="preserve">Nepakankamas </w:t>
      </w:r>
      <w:proofErr w:type="spellStart"/>
      <w:r w:rsidRPr="001B7F9A">
        <w:rPr>
          <w:rFonts w:eastAsiaTheme="minorHAnsi"/>
          <w:color w:val="auto"/>
          <w:lang w:val="lt-LT"/>
        </w:rPr>
        <w:t>cefazolino</w:t>
      </w:r>
      <w:proofErr w:type="spellEnd"/>
      <w:r w:rsidRPr="001B7F9A">
        <w:rPr>
          <w:rFonts w:eastAsiaTheme="minorHAnsi"/>
          <w:color w:val="auto"/>
          <w:lang w:val="lt-LT"/>
        </w:rPr>
        <w:t xml:space="preserve"> įsiskverbimas pro išorinę ląstelės sienelę gali sukelti </w:t>
      </w:r>
      <w:r w:rsidR="000161E2" w:rsidRPr="001B7F9A">
        <w:rPr>
          <w:rFonts w:eastAsiaTheme="minorHAnsi"/>
          <w:color w:val="auto"/>
          <w:lang w:val="lt-LT"/>
        </w:rPr>
        <w:t xml:space="preserve">nepakankamą </w:t>
      </w:r>
      <w:proofErr w:type="spellStart"/>
      <w:r w:rsidRPr="001B7F9A">
        <w:rPr>
          <w:rFonts w:eastAsiaTheme="minorHAnsi"/>
          <w:color w:val="auto"/>
          <w:lang w:val="lt-LT"/>
        </w:rPr>
        <w:t>gramneigiam</w:t>
      </w:r>
      <w:r w:rsidR="00BF1814" w:rsidRPr="001B7F9A">
        <w:rPr>
          <w:rFonts w:eastAsiaTheme="minorHAnsi"/>
          <w:color w:val="auto"/>
          <w:lang w:val="lt-LT"/>
        </w:rPr>
        <w:t>ų</w:t>
      </w:r>
      <w:proofErr w:type="spellEnd"/>
      <w:r w:rsidRPr="001B7F9A">
        <w:rPr>
          <w:rFonts w:eastAsiaTheme="minorHAnsi"/>
          <w:color w:val="auto"/>
          <w:lang w:val="lt-LT"/>
        </w:rPr>
        <w:t xml:space="preserve"> bakterij</w:t>
      </w:r>
      <w:r w:rsidR="00BF1814" w:rsidRPr="001B7F9A">
        <w:rPr>
          <w:rFonts w:eastAsiaTheme="minorHAnsi"/>
          <w:color w:val="auto"/>
          <w:lang w:val="lt-LT"/>
        </w:rPr>
        <w:t>ų PBP slopinimą.</w:t>
      </w:r>
    </w:p>
    <w:p w14:paraId="3BA21BB7" w14:textId="41487A8E" w:rsidR="00F522B8" w:rsidRPr="001B7F9A" w:rsidRDefault="00812E25" w:rsidP="00BE2412">
      <w:pPr>
        <w:pStyle w:val="Sraopastraipa"/>
        <w:numPr>
          <w:ilvl w:val="0"/>
          <w:numId w:val="5"/>
        </w:numPr>
        <w:spacing w:line="240" w:lineRule="auto"/>
        <w:rPr>
          <w:rFonts w:eastAsiaTheme="minorHAnsi"/>
          <w:color w:val="auto"/>
          <w:lang w:val="lt-LT"/>
        </w:rPr>
      </w:pPr>
      <w:r w:rsidRPr="001B7F9A">
        <w:rPr>
          <w:rFonts w:eastAsiaTheme="minorHAnsi"/>
          <w:color w:val="auto"/>
          <w:lang w:val="lt-LT"/>
        </w:rPr>
        <w:t xml:space="preserve">Pernašos iš ląstelės į išorę siurbliai </w:t>
      </w:r>
      <w:r w:rsidR="00BE2412" w:rsidRPr="001B7F9A">
        <w:rPr>
          <w:rFonts w:eastAsiaTheme="minorHAnsi"/>
          <w:color w:val="auto"/>
          <w:lang w:val="lt-LT"/>
        </w:rPr>
        <w:t xml:space="preserve">(angl. </w:t>
      </w:r>
      <w:proofErr w:type="spellStart"/>
      <w:r w:rsidR="00BE2412" w:rsidRPr="001B7F9A">
        <w:rPr>
          <w:rFonts w:eastAsiaTheme="minorHAnsi"/>
          <w:i/>
          <w:color w:val="auto"/>
          <w:lang w:val="lt-LT"/>
        </w:rPr>
        <w:t>Efflux</w:t>
      </w:r>
      <w:proofErr w:type="spellEnd"/>
      <w:r w:rsidR="00BE2412" w:rsidRPr="001B7F9A">
        <w:rPr>
          <w:rFonts w:eastAsiaTheme="minorHAnsi"/>
          <w:i/>
          <w:color w:val="auto"/>
          <w:lang w:val="lt-LT"/>
        </w:rPr>
        <w:t xml:space="preserve"> </w:t>
      </w:r>
      <w:proofErr w:type="spellStart"/>
      <w:r w:rsidR="00BE2412" w:rsidRPr="001B7F9A">
        <w:rPr>
          <w:rFonts w:eastAsiaTheme="minorHAnsi"/>
          <w:i/>
          <w:color w:val="auto"/>
          <w:lang w:val="lt-LT"/>
        </w:rPr>
        <w:t>pumps</w:t>
      </w:r>
      <w:proofErr w:type="spellEnd"/>
      <w:r w:rsidR="00BE2412" w:rsidRPr="001B7F9A">
        <w:rPr>
          <w:rFonts w:eastAsiaTheme="minorHAnsi"/>
          <w:color w:val="auto"/>
          <w:lang w:val="lt-LT"/>
        </w:rPr>
        <w:t xml:space="preserve">) </w:t>
      </w:r>
      <w:r w:rsidR="001B64B9" w:rsidRPr="001B7F9A">
        <w:rPr>
          <w:rFonts w:eastAsiaTheme="minorHAnsi"/>
          <w:color w:val="auto"/>
          <w:lang w:val="lt-LT"/>
        </w:rPr>
        <w:t xml:space="preserve">leidžia </w:t>
      </w:r>
      <w:proofErr w:type="spellStart"/>
      <w:r w:rsidR="001B64B9" w:rsidRPr="001B7F9A">
        <w:rPr>
          <w:rFonts w:eastAsiaTheme="minorHAnsi"/>
          <w:color w:val="auto"/>
          <w:lang w:val="lt-LT"/>
        </w:rPr>
        <w:t>cefazoliną</w:t>
      </w:r>
      <w:proofErr w:type="spellEnd"/>
      <w:r w:rsidR="001B64B9" w:rsidRPr="001B7F9A">
        <w:rPr>
          <w:rFonts w:eastAsiaTheme="minorHAnsi"/>
          <w:color w:val="auto"/>
          <w:lang w:val="lt-LT"/>
        </w:rPr>
        <w:t xml:space="preserve"> aktyviai transportuoti iš ląstelės. </w:t>
      </w:r>
      <w:proofErr w:type="spellStart"/>
      <w:r w:rsidR="00A3267D" w:rsidRPr="001B7F9A">
        <w:rPr>
          <w:rFonts w:eastAsiaTheme="minorHAnsi"/>
          <w:color w:val="auto"/>
          <w:lang w:val="lt-LT"/>
        </w:rPr>
        <w:t>Cefazolinas</w:t>
      </w:r>
      <w:proofErr w:type="spellEnd"/>
      <w:r w:rsidR="00A3267D" w:rsidRPr="001B7F9A">
        <w:rPr>
          <w:rFonts w:eastAsiaTheme="minorHAnsi"/>
          <w:color w:val="auto"/>
          <w:lang w:val="lt-LT"/>
        </w:rPr>
        <w:t xml:space="preserve"> </w:t>
      </w:r>
      <w:r w:rsidR="00325D43" w:rsidRPr="001B7F9A">
        <w:rPr>
          <w:rFonts w:eastAsiaTheme="minorHAnsi"/>
          <w:color w:val="auto"/>
          <w:lang w:val="lt-LT"/>
        </w:rPr>
        <w:t xml:space="preserve">dalinai arba visiškai </w:t>
      </w:r>
      <w:r w:rsidR="00673A1D" w:rsidRPr="001B7F9A">
        <w:rPr>
          <w:rFonts w:eastAsiaTheme="minorHAnsi"/>
          <w:color w:val="auto"/>
          <w:lang w:val="lt-LT"/>
        </w:rPr>
        <w:t xml:space="preserve">kryžmiškai </w:t>
      </w:r>
      <w:r w:rsidR="001B64B9" w:rsidRPr="001B7F9A">
        <w:rPr>
          <w:rFonts w:eastAsiaTheme="minorHAnsi"/>
          <w:color w:val="auto"/>
          <w:lang w:val="lt-LT"/>
        </w:rPr>
        <w:t>atsparu</w:t>
      </w:r>
      <w:r w:rsidR="00EC6560" w:rsidRPr="001B7F9A">
        <w:rPr>
          <w:rFonts w:eastAsiaTheme="minorHAnsi"/>
          <w:color w:val="auto"/>
          <w:lang w:val="lt-LT"/>
        </w:rPr>
        <w:t>s</w:t>
      </w:r>
      <w:r w:rsidR="001B64B9" w:rsidRPr="001B7F9A">
        <w:rPr>
          <w:rFonts w:eastAsiaTheme="minorHAnsi"/>
          <w:color w:val="auto"/>
          <w:lang w:val="lt-LT"/>
        </w:rPr>
        <w:t xml:space="preserve"> su kitais </w:t>
      </w:r>
      <w:proofErr w:type="spellStart"/>
      <w:r w:rsidR="001B64B9" w:rsidRPr="001B7F9A">
        <w:rPr>
          <w:rFonts w:eastAsiaTheme="minorHAnsi"/>
          <w:color w:val="auto"/>
          <w:lang w:val="lt-LT"/>
        </w:rPr>
        <w:t>cefalosporinais</w:t>
      </w:r>
      <w:proofErr w:type="spellEnd"/>
      <w:r w:rsidR="001B64B9" w:rsidRPr="001B7F9A">
        <w:rPr>
          <w:rFonts w:eastAsiaTheme="minorHAnsi"/>
          <w:color w:val="auto"/>
          <w:lang w:val="lt-LT"/>
        </w:rPr>
        <w:t xml:space="preserve"> ir penicilinais.</w:t>
      </w:r>
    </w:p>
    <w:p w14:paraId="0438B529" w14:textId="77777777" w:rsidR="00781FA9" w:rsidRPr="001B7F9A" w:rsidRDefault="00781FA9" w:rsidP="00FE4E9E">
      <w:pPr>
        <w:spacing w:line="240" w:lineRule="auto"/>
        <w:rPr>
          <w:rFonts w:eastAsiaTheme="minorHAnsi"/>
          <w:color w:val="auto"/>
          <w:lang w:val="lt-LT"/>
        </w:rPr>
      </w:pPr>
    </w:p>
    <w:p w14:paraId="6A65A8F0" w14:textId="77777777" w:rsidR="00FE4E9E" w:rsidRPr="001B7F9A" w:rsidRDefault="00FE4E9E" w:rsidP="00FE4E9E">
      <w:pPr>
        <w:rPr>
          <w:rFonts w:asciiTheme="minorHAnsi" w:eastAsiaTheme="minorHAnsi" w:hAnsiTheme="minorHAnsi"/>
          <w:color w:val="auto"/>
          <w:u w:val="single"/>
          <w:lang w:val="lt-LT"/>
        </w:rPr>
      </w:pPr>
      <w:r w:rsidRPr="001B7F9A">
        <w:rPr>
          <w:color w:val="auto"/>
          <w:u w:val="single"/>
          <w:lang w:val="lt-LT"/>
        </w:rPr>
        <w:t>Jautrumo tyrimų ribinės reikšmės</w:t>
      </w:r>
    </w:p>
    <w:p w14:paraId="590F0083" w14:textId="77777777" w:rsidR="00FE4E9E" w:rsidRPr="001B7F9A" w:rsidRDefault="00FE4E9E" w:rsidP="00FE4E9E">
      <w:pPr>
        <w:rPr>
          <w:rFonts w:asciiTheme="minorHAnsi" w:eastAsiaTheme="minorHAnsi" w:hAnsiTheme="minorHAnsi"/>
          <w:color w:val="auto"/>
          <w:lang w:val="lt-LT"/>
        </w:rPr>
      </w:pPr>
      <w:r w:rsidRPr="001B7F9A">
        <w:rPr>
          <w:color w:val="auto"/>
          <w:lang w:val="lt-LT"/>
        </w:rPr>
        <w:t xml:space="preserve">Europos antimikrobinio jautrumo tyrimo komitetas (angl. </w:t>
      </w:r>
      <w:proofErr w:type="spellStart"/>
      <w:r w:rsidRPr="001B7F9A">
        <w:rPr>
          <w:i/>
          <w:color w:val="auto"/>
          <w:lang w:val="lt-LT"/>
        </w:rPr>
        <w:t>European</w:t>
      </w:r>
      <w:proofErr w:type="spellEnd"/>
      <w:r w:rsidRPr="001B7F9A">
        <w:rPr>
          <w:i/>
          <w:color w:val="auto"/>
          <w:lang w:val="lt-LT"/>
        </w:rPr>
        <w:t xml:space="preserve"> </w:t>
      </w:r>
      <w:proofErr w:type="spellStart"/>
      <w:r w:rsidRPr="001B7F9A">
        <w:rPr>
          <w:i/>
          <w:color w:val="auto"/>
          <w:lang w:val="lt-LT"/>
        </w:rPr>
        <w:t>Committee</w:t>
      </w:r>
      <w:proofErr w:type="spellEnd"/>
      <w:r w:rsidRPr="001B7F9A">
        <w:rPr>
          <w:i/>
          <w:color w:val="auto"/>
          <w:lang w:val="lt-LT"/>
        </w:rPr>
        <w:t xml:space="preserve"> </w:t>
      </w:r>
      <w:proofErr w:type="spellStart"/>
      <w:r w:rsidRPr="001B7F9A">
        <w:rPr>
          <w:i/>
          <w:color w:val="auto"/>
          <w:lang w:val="lt-LT"/>
        </w:rPr>
        <w:t>on</w:t>
      </w:r>
      <w:proofErr w:type="spellEnd"/>
      <w:r w:rsidRPr="001B7F9A">
        <w:rPr>
          <w:i/>
          <w:color w:val="auto"/>
          <w:lang w:val="lt-LT"/>
        </w:rPr>
        <w:t xml:space="preserve"> </w:t>
      </w:r>
      <w:proofErr w:type="spellStart"/>
      <w:r w:rsidRPr="001B7F9A">
        <w:rPr>
          <w:i/>
          <w:color w:val="auto"/>
          <w:lang w:val="lt-LT"/>
        </w:rPr>
        <w:t>Antimicrobial</w:t>
      </w:r>
      <w:proofErr w:type="spellEnd"/>
      <w:r w:rsidRPr="001B7F9A">
        <w:rPr>
          <w:i/>
          <w:color w:val="auto"/>
          <w:lang w:val="lt-LT"/>
        </w:rPr>
        <w:t xml:space="preserve"> </w:t>
      </w:r>
      <w:proofErr w:type="spellStart"/>
      <w:r w:rsidRPr="001B7F9A">
        <w:rPr>
          <w:i/>
          <w:color w:val="auto"/>
          <w:lang w:val="lt-LT"/>
        </w:rPr>
        <w:t>Susceptibility</w:t>
      </w:r>
      <w:proofErr w:type="spellEnd"/>
      <w:r w:rsidRPr="001B7F9A">
        <w:rPr>
          <w:i/>
          <w:color w:val="auto"/>
          <w:lang w:val="lt-LT"/>
        </w:rPr>
        <w:t xml:space="preserve"> </w:t>
      </w:r>
      <w:proofErr w:type="spellStart"/>
      <w:r w:rsidRPr="001B7F9A">
        <w:rPr>
          <w:i/>
          <w:color w:val="auto"/>
          <w:lang w:val="lt-LT"/>
        </w:rPr>
        <w:t>Testing</w:t>
      </w:r>
      <w:proofErr w:type="spellEnd"/>
      <w:r w:rsidRPr="001B7F9A">
        <w:rPr>
          <w:color w:val="auto"/>
          <w:lang w:val="lt-LT"/>
        </w:rPr>
        <w:t>) nustatė toliau pateikiamas minimalios slopinamosios koncentracijos (MSK) reikšmes.</w:t>
      </w:r>
    </w:p>
    <w:p w14:paraId="2F938F10" w14:textId="77777777" w:rsidR="00FE4E9E" w:rsidRPr="001B7F9A" w:rsidRDefault="00FE4E9E" w:rsidP="00FE4E9E">
      <w:pPr>
        <w:rPr>
          <w:color w:val="auto"/>
          <w:lang w:val="lt-LT"/>
        </w:rPr>
      </w:pP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3" w:type="dxa"/>
        </w:tblCellMar>
        <w:tblLook w:val="04A0" w:firstRow="1" w:lastRow="0" w:firstColumn="1" w:lastColumn="0" w:noHBand="0" w:noVBand="1"/>
      </w:tblPr>
      <w:tblGrid>
        <w:gridCol w:w="3838"/>
        <w:gridCol w:w="1134"/>
        <w:gridCol w:w="1227"/>
      </w:tblGrid>
      <w:tr w:rsidR="00734DEF" w:rsidRPr="00734DEF" w14:paraId="0C077C96" w14:textId="77777777" w:rsidTr="001613A3">
        <w:tc>
          <w:tcPr>
            <w:tcW w:w="3838" w:type="dxa"/>
            <w:shd w:val="clear" w:color="auto" w:fill="FFFFFF"/>
            <w:tcMar>
              <w:left w:w="93" w:type="dxa"/>
            </w:tcMar>
          </w:tcPr>
          <w:p w14:paraId="7CF8D133" w14:textId="77777777" w:rsidR="009F5BFE" w:rsidRPr="001B7F9A" w:rsidRDefault="009F5BFE" w:rsidP="001565BC">
            <w:pPr>
              <w:tabs>
                <w:tab w:val="center" w:pos="4153"/>
                <w:tab w:val="right" w:pos="8306"/>
              </w:tabs>
              <w:rPr>
                <w:b/>
                <w:color w:val="auto"/>
                <w:lang w:val="lt-LT"/>
              </w:rPr>
            </w:pPr>
          </w:p>
        </w:tc>
        <w:tc>
          <w:tcPr>
            <w:tcW w:w="2361" w:type="dxa"/>
            <w:gridSpan w:val="2"/>
            <w:shd w:val="clear" w:color="auto" w:fill="FFFFFF"/>
            <w:tcMar>
              <w:left w:w="93" w:type="dxa"/>
            </w:tcMar>
          </w:tcPr>
          <w:p w14:paraId="42FA010F" w14:textId="14927EBE" w:rsidR="009F5BFE" w:rsidRPr="001B7F9A" w:rsidRDefault="007325E6" w:rsidP="001565BC">
            <w:pPr>
              <w:tabs>
                <w:tab w:val="center" w:pos="4153"/>
                <w:tab w:val="right" w:pos="8306"/>
              </w:tabs>
              <w:rPr>
                <w:color w:val="auto"/>
                <w:lang w:val="lt-LT"/>
              </w:rPr>
            </w:pPr>
            <w:r w:rsidRPr="001B7F9A">
              <w:rPr>
                <w:color w:val="auto"/>
                <w:lang w:val="lt-LT"/>
              </w:rPr>
              <w:t>Ribinės reikšmės (mg/</w:t>
            </w:r>
            <w:r w:rsidR="0061317B" w:rsidRPr="001B7F9A">
              <w:rPr>
                <w:color w:val="auto"/>
                <w:lang w:val="lt-LT"/>
              </w:rPr>
              <w:t>l</w:t>
            </w:r>
            <w:r w:rsidRPr="001B7F9A">
              <w:rPr>
                <w:color w:val="auto"/>
                <w:lang w:val="lt-LT"/>
              </w:rPr>
              <w:t>)</w:t>
            </w:r>
          </w:p>
        </w:tc>
      </w:tr>
      <w:tr w:rsidR="00734DEF" w:rsidRPr="00734DEF" w14:paraId="744163A2" w14:textId="77777777" w:rsidTr="001613A3">
        <w:tc>
          <w:tcPr>
            <w:tcW w:w="3838" w:type="dxa"/>
            <w:shd w:val="clear" w:color="auto" w:fill="FFFFFF"/>
            <w:tcMar>
              <w:left w:w="93" w:type="dxa"/>
            </w:tcMar>
          </w:tcPr>
          <w:p w14:paraId="0BC1C02F" w14:textId="0C0BA954" w:rsidR="009F5BFE" w:rsidRPr="001B7F9A" w:rsidRDefault="007325E6" w:rsidP="001565BC">
            <w:pPr>
              <w:tabs>
                <w:tab w:val="center" w:pos="4153"/>
                <w:tab w:val="right" w:pos="8306"/>
              </w:tabs>
              <w:rPr>
                <w:color w:val="auto"/>
                <w:lang w:val="lt-LT"/>
              </w:rPr>
            </w:pPr>
            <w:r w:rsidRPr="001B7F9A">
              <w:rPr>
                <w:color w:val="auto"/>
                <w:lang w:val="lt-LT"/>
              </w:rPr>
              <w:t>Mikroorganizmas</w:t>
            </w:r>
          </w:p>
        </w:tc>
        <w:tc>
          <w:tcPr>
            <w:tcW w:w="1134" w:type="dxa"/>
            <w:shd w:val="clear" w:color="auto" w:fill="FFFFFF"/>
            <w:tcMar>
              <w:left w:w="93" w:type="dxa"/>
            </w:tcMar>
          </w:tcPr>
          <w:p w14:paraId="22F67B55" w14:textId="77777777" w:rsidR="009F5BFE" w:rsidRPr="001B7F9A" w:rsidRDefault="009F5BFE" w:rsidP="001565BC">
            <w:pPr>
              <w:tabs>
                <w:tab w:val="center" w:pos="4153"/>
                <w:tab w:val="right" w:pos="8306"/>
              </w:tabs>
              <w:rPr>
                <w:rFonts w:asciiTheme="minorHAnsi" w:eastAsiaTheme="minorHAnsi" w:hAnsiTheme="minorHAnsi"/>
                <w:b/>
                <w:color w:val="auto"/>
                <w:lang w:val="lt-LT"/>
              </w:rPr>
            </w:pPr>
            <w:r w:rsidRPr="001B7F9A">
              <w:rPr>
                <w:b/>
                <w:color w:val="auto"/>
                <w:lang w:val="lt-LT"/>
              </w:rPr>
              <w:t xml:space="preserve">J </w:t>
            </w:r>
          </w:p>
        </w:tc>
        <w:tc>
          <w:tcPr>
            <w:tcW w:w="1227" w:type="dxa"/>
            <w:shd w:val="clear" w:color="auto" w:fill="FFFFFF"/>
            <w:tcMar>
              <w:left w:w="93" w:type="dxa"/>
            </w:tcMar>
          </w:tcPr>
          <w:p w14:paraId="6B2B3948" w14:textId="77777777" w:rsidR="009F5BFE" w:rsidRPr="001B7F9A" w:rsidRDefault="009F5BFE" w:rsidP="001565BC">
            <w:pPr>
              <w:tabs>
                <w:tab w:val="center" w:pos="4153"/>
                <w:tab w:val="right" w:pos="8306"/>
              </w:tabs>
              <w:rPr>
                <w:b/>
                <w:color w:val="auto"/>
                <w:lang w:val="lt-LT"/>
              </w:rPr>
            </w:pPr>
            <w:r w:rsidRPr="001B7F9A">
              <w:rPr>
                <w:b/>
                <w:color w:val="auto"/>
                <w:lang w:val="lt-LT"/>
              </w:rPr>
              <w:t>A</w:t>
            </w:r>
          </w:p>
        </w:tc>
      </w:tr>
      <w:tr w:rsidR="00734DEF" w:rsidRPr="00734DEF" w14:paraId="333AC27F" w14:textId="77777777" w:rsidTr="001613A3">
        <w:tc>
          <w:tcPr>
            <w:tcW w:w="3838" w:type="dxa"/>
            <w:shd w:val="clear" w:color="auto" w:fill="FFFFFF"/>
            <w:tcMar>
              <w:left w:w="93" w:type="dxa"/>
            </w:tcMar>
          </w:tcPr>
          <w:p w14:paraId="6B07F38D" w14:textId="77777777" w:rsidR="001613A3" w:rsidRPr="001B7F9A" w:rsidRDefault="001613A3" w:rsidP="001613A3">
            <w:pPr>
              <w:tabs>
                <w:tab w:val="center" w:pos="4153"/>
                <w:tab w:val="right" w:pos="8306"/>
              </w:tabs>
              <w:rPr>
                <w:color w:val="auto"/>
                <w:lang w:val="lt-LT"/>
              </w:rPr>
            </w:pPr>
            <w:proofErr w:type="spellStart"/>
            <w:r w:rsidRPr="001B7F9A">
              <w:rPr>
                <w:i/>
                <w:color w:val="auto"/>
                <w:lang w:val="lt-LT"/>
              </w:rPr>
              <w:t>Viridians</w:t>
            </w:r>
            <w:proofErr w:type="spellEnd"/>
            <w:r w:rsidRPr="001B7F9A">
              <w:rPr>
                <w:color w:val="auto"/>
                <w:lang w:val="lt-LT"/>
              </w:rPr>
              <w:t xml:space="preserve"> grupės streptokokai</w:t>
            </w:r>
          </w:p>
        </w:tc>
        <w:tc>
          <w:tcPr>
            <w:tcW w:w="1134" w:type="dxa"/>
            <w:shd w:val="clear" w:color="auto" w:fill="FFFFFF"/>
            <w:tcMar>
              <w:left w:w="93" w:type="dxa"/>
            </w:tcMar>
          </w:tcPr>
          <w:p w14:paraId="2B1754CC" w14:textId="4CED42CD" w:rsidR="001613A3" w:rsidRPr="001B7F9A" w:rsidRDefault="001613A3" w:rsidP="001613A3">
            <w:pPr>
              <w:tabs>
                <w:tab w:val="center" w:pos="4153"/>
                <w:tab w:val="right" w:pos="8306"/>
              </w:tabs>
              <w:rPr>
                <w:rFonts w:asciiTheme="minorHAnsi" w:eastAsiaTheme="minorHAnsi" w:hAnsiTheme="minorHAnsi"/>
                <w:color w:val="auto"/>
                <w:lang w:val="lt-LT"/>
              </w:rPr>
            </w:pPr>
            <w:r w:rsidRPr="001B7F9A">
              <w:rPr>
                <w:color w:val="auto"/>
                <w:lang w:val="lt-LT"/>
              </w:rPr>
              <w:t>≤</w:t>
            </w:r>
            <w:r w:rsidRPr="00734DEF">
              <w:rPr>
                <w:color w:val="auto"/>
                <w:lang w:val="lt-LT"/>
              </w:rPr>
              <w:t xml:space="preserve"> </w:t>
            </w:r>
            <w:r w:rsidRPr="001B7F9A">
              <w:rPr>
                <w:color w:val="auto"/>
                <w:lang w:val="lt-LT"/>
              </w:rPr>
              <w:t>0,5</w:t>
            </w:r>
          </w:p>
        </w:tc>
        <w:tc>
          <w:tcPr>
            <w:tcW w:w="1227" w:type="dxa"/>
            <w:shd w:val="clear" w:color="auto" w:fill="FFFFFF"/>
            <w:tcMar>
              <w:left w:w="93" w:type="dxa"/>
            </w:tcMar>
          </w:tcPr>
          <w:p w14:paraId="219383FA" w14:textId="452895D4" w:rsidR="001613A3" w:rsidRPr="001B7F9A" w:rsidRDefault="0002735D" w:rsidP="001613A3">
            <w:pPr>
              <w:tabs>
                <w:tab w:val="center" w:pos="4153"/>
                <w:tab w:val="right" w:pos="8306"/>
              </w:tabs>
              <w:rPr>
                <w:rFonts w:asciiTheme="minorHAnsi" w:eastAsiaTheme="minorHAnsi" w:hAnsiTheme="minorHAnsi"/>
                <w:color w:val="auto"/>
                <w:lang w:val="lt-LT"/>
              </w:rPr>
            </w:pPr>
            <w:r w:rsidRPr="001B7F9A">
              <w:rPr>
                <w:color w:val="auto"/>
                <w:lang w:val="lt-LT"/>
              </w:rPr>
              <w:t>&gt;</w:t>
            </w:r>
            <w:r w:rsidRPr="00734DEF">
              <w:rPr>
                <w:color w:val="auto"/>
                <w:lang w:val="lt-LT"/>
              </w:rPr>
              <w:t xml:space="preserve"> </w:t>
            </w:r>
            <w:r w:rsidR="001613A3" w:rsidRPr="001B7F9A">
              <w:rPr>
                <w:color w:val="auto"/>
                <w:lang w:val="lt-LT"/>
              </w:rPr>
              <w:t>0,5</w:t>
            </w:r>
          </w:p>
        </w:tc>
      </w:tr>
      <w:tr w:rsidR="00734DEF" w:rsidRPr="00734DEF" w14:paraId="130750C3" w14:textId="77777777" w:rsidTr="001613A3">
        <w:tc>
          <w:tcPr>
            <w:tcW w:w="3838" w:type="dxa"/>
            <w:shd w:val="clear" w:color="auto" w:fill="FFFFFF"/>
            <w:tcMar>
              <w:left w:w="93" w:type="dxa"/>
            </w:tcMar>
          </w:tcPr>
          <w:p w14:paraId="70445036" w14:textId="6B99E126" w:rsidR="001613A3" w:rsidRPr="001B7F9A" w:rsidRDefault="001613A3" w:rsidP="001613A3">
            <w:pPr>
              <w:tabs>
                <w:tab w:val="center" w:pos="4153"/>
                <w:tab w:val="right" w:pos="8306"/>
              </w:tabs>
              <w:rPr>
                <w:color w:val="auto"/>
                <w:lang w:val="lt-LT"/>
              </w:rPr>
            </w:pPr>
            <w:r w:rsidRPr="001B7F9A">
              <w:rPr>
                <w:color w:val="auto"/>
                <w:lang w:val="lt-LT"/>
              </w:rPr>
              <w:t>Su rūšimis nesusijusios ribinės reikšmės</w:t>
            </w:r>
            <w:r w:rsidR="009D6825" w:rsidRPr="00734DEF">
              <w:rPr>
                <w:color w:val="auto"/>
                <w:lang w:val="lt-LT"/>
              </w:rPr>
              <w:t xml:space="preserve">*(išimtis: </w:t>
            </w:r>
            <w:proofErr w:type="spellStart"/>
            <w:r w:rsidR="009D6825" w:rsidRPr="00734DEF">
              <w:rPr>
                <w:color w:val="auto"/>
                <w:lang w:val="lt-LT"/>
              </w:rPr>
              <w:t>Staphylococcus</w:t>
            </w:r>
            <w:proofErr w:type="spellEnd"/>
            <w:r w:rsidR="009D6825" w:rsidRPr="00734DEF">
              <w:rPr>
                <w:color w:val="auto"/>
                <w:lang w:val="lt-LT"/>
              </w:rPr>
              <w:t xml:space="preserve"> </w:t>
            </w:r>
            <w:proofErr w:type="spellStart"/>
            <w:r w:rsidR="009D6825" w:rsidRPr="00734DEF">
              <w:rPr>
                <w:color w:val="auto"/>
                <w:lang w:val="lt-LT"/>
              </w:rPr>
              <w:t>spp</w:t>
            </w:r>
            <w:proofErr w:type="spellEnd"/>
            <w:r w:rsidR="009D6825" w:rsidRPr="00734DEF">
              <w:rPr>
                <w:color w:val="auto"/>
                <w:lang w:val="lt-LT"/>
              </w:rPr>
              <w:t>.</w:t>
            </w:r>
            <w:r w:rsidR="005F4A15" w:rsidRPr="007546B8">
              <w:rPr>
                <w:color w:val="auto"/>
                <w:vertAlign w:val="superscript"/>
                <w:lang w:val="en-US"/>
              </w:rPr>
              <w:t>1</w:t>
            </w:r>
            <w:r w:rsidR="009D6825" w:rsidRPr="00734DEF">
              <w:rPr>
                <w:color w:val="auto"/>
                <w:lang w:val="lt-LT"/>
              </w:rPr>
              <w:t>)</w:t>
            </w:r>
          </w:p>
        </w:tc>
        <w:tc>
          <w:tcPr>
            <w:tcW w:w="1134" w:type="dxa"/>
            <w:shd w:val="clear" w:color="auto" w:fill="FFFFFF"/>
            <w:tcMar>
              <w:left w:w="93" w:type="dxa"/>
            </w:tcMar>
          </w:tcPr>
          <w:p w14:paraId="07C60BCD" w14:textId="4108BA4F" w:rsidR="001613A3" w:rsidRPr="001B7F9A" w:rsidRDefault="001613A3" w:rsidP="001613A3">
            <w:pPr>
              <w:tabs>
                <w:tab w:val="center" w:pos="4153"/>
                <w:tab w:val="right" w:pos="8306"/>
              </w:tabs>
              <w:rPr>
                <w:rFonts w:asciiTheme="minorHAnsi" w:eastAsiaTheme="minorHAnsi" w:hAnsiTheme="minorHAnsi"/>
                <w:color w:val="auto"/>
                <w:lang w:val="lt-LT"/>
              </w:rPr>
            </w:pPr>
            <w:r w:rsidRPr="001B7F9A">
              <w:rPr>
                <w:color w:val="auto"/>
                <w:lang w:val="lt-LT"/>
              </w:rPr>
              <w:t>≤</w:t>
            </w:r>
            <w:r w:rsidRPr="00734DEF">
              <w:rPr>
                <w:color w:val="auto"/>
                <w:lang w:val="lt-LT"/>
              </w:rPr>
              <w:t xml:space="preserve"> </w:t>
            </w:r>
            <w:r w:rsidRPr="001B7F9A">
              <w:rPr>
                <w:color w:val="auto"/>
                <w:lang w:val="lt-LT"/>
              </w:rPr>
              <w:t>1</w:t>
            </w:r>
          </w:p>
        </w:tc>
        <w:tc>
          <w:tcPr>
            <w:tcW w:w="1227" w:type="dxa"/>
            <w:shd w:val="clear" w:color="auto" w:fill="FFFFFF"/>
            <w:tcMar>
              <w:left w:w="93" w:type="dxa"/>
            </w:tcMar>
          </w:tcPr>
          <w:p w14:paraId="70A20784" w14:textId="06E04FCE" w:rsidR="001613A3" w:rsidRPr="001B7F9A" w:rsidRDefault="001613A3" w:rsidP="001613A3">
            <w:pPr>
              <w:tabs>
                <w:tab w:val="center" w:pos="4153"/>
                <w:tab w:val="right" w:pos="8306"/>
              </w:tabs>
              <w:rPr>
                <w:rFonts w:asciiTheme="minorHAnsi" w:eastAsiaTheme="minorHAnsi" w:hAnsiTheme="minorHAnsi"/>
                <w:color w:val="auto"/>
                <w:lang w:val="lt-LT"/>
              </w:rPr>
            </w:pPr>
            <w:r w:rsidRPr="001B7F9A">
              <w:rPr>
                <w:color w:val="auto"/>
                <w:lang w:val="lt-LT"/>
              </w:rPr>
              <w:t>&gt;</w:t>
            </w:r>
            <w:r w:rsidRPr="00734DEF">
              <w:rPr>
                <w:color w:val="auto"/>
                <w:lang w:val="lt-LT"/>
              </w:rPr>
              <w:t xml:space="preserve"> </w:t>
            </w:r>
            <w:r w:rsidRPr="001B7F9A">
              <w:rPr>
                <w:color w:val="auto"/>
                <w:lang w:val="lt-LT"/>
              </w:rPr>
              <w:t>2</w:t>
            </w:r>
          </w:p>
        </w:tc>
      </w:tr>
    </w:tbl>
    <w:p w14:paraId="20F78A0F" w14:textId="77777777" w:rsidR="005F4A15" w:rsidRPr="001B7F9A" w:rsidRDefault="005F4A15" w:rsidP="00FE4E9E">
      <w:pPr>
        <w:rPr>
          <w:color w:val="auto"/>
          <w:lang w:val="lt-LT"/>
        </w:rPr>
      </w:pPr>
    </w:p>
    <w:p w14:paraId="1AB1FB6B" w14:textId="6DAD0075" w:rsidR="00FE4E9E" w:rsidRPr="001B7F9A" w:rsidRDefault="00FE4E9E" w:rsidP="00FE4E9E">
      <w:pPr>
        <w:rPr>
          <w:b/>
          <w:color w:val="auto"/>
          <w:lang w:val="lt-LT"/>
        </w:rPr>
      </w:pPr>
      <w:r w:rsidRPr="001B7F9A">
        <w:rPr>
          <w:b/>
          <w:color w:val="auto"/>
          <w:lang w:val="lt-LT"/>
        </w:rPr>
        <w:t xml:space="preserve">J=jautrus, A=atsparus. </w:t>
      </w:r>
    </w:p>
    <w:p w14:paraId="01BF20BE" w14:textId="2839C93D" w:rsidR="009D6825" w:rsidRPr="00734DEF" w:rsidRDefault="009D6825" w:rsidP="00FE4E9E">
      <w:pPr>
        <w:rPr>
          <w:color w:val="auto"/>
          <w:lang w:val="lt-LT"/>
        </w:rPr>
      </w:pPr>
      <w:r w:rsidRPr="00734DEF">
        <w:rPr>
          <w:color w:val="auto"/>
          <w:lang w:val="lt-LT"/>
        </w:rPr>
        <w:t>* Daugiausia remiantis farmakokinetika serume</w:t>
      </w:r>
    </w:p>
    <w:p w14:paraId="7B296C5B" w14:textId="752ECA85" w:rsidR="009D6825" w:rsidRPr="00734DEF" w:rsidRDefault="005F4A15" w:rsidP="009D6825">
      <w:pPr>
        <w:rPr>
          <w:color w:val="auto"/>
          <w:lang w:val="lt-LT"/>
        </w:rPr>
      </w:pPr>
      <w:r>
        <w:rPr>
          <w:color w:val="auto"/>
          <w:vertAlign w:val="superscript"/>
          <w:lang w:val="lt-LT"/>
        </w:rPr>
        <w:t>1</w:t>
      </w:r>
      <w:r w:rsidR="009D6825" w:rsidRPr="00734DEF">
        <w:rPr>
          <w:i/>
          <w:iCs/>
          <w:color w:val="auto"/>
          <w:lang w:val="lt-LT"/>
        </w:rPr>
        <w:t xml:space="preserve">Staphylococcus </w:t>
      </w:r>
      <w:proofErr w:type="spellStart"/>
      <w:r w:rsidR="009D6825" w:rsidRPr="00734DEF">
        <w:rPr>
          <w:i/>
          <w:iCs/>
          <w:color w:val="auto"/>
          <w:lang w:val="lt-LT"/>
        </w:rPr>
        <w:t>spp</w:t>
      </w:r>
      <w:proofErr w:type="spellEnd"/>
      <w:r w:rsidR="009D6825" w:rsidRPr="00734DEF">
        <w:rPr>
          <w:color w:val="auto"/>
          <w:lang w:val="lt-LT"/>
        </w:rPr>
        <w:t xml:space="preserve">. atveju vertinimui naudojamas </w:t>
      </w:r>
      <w:proofErr w:type="spellStart"/>
      <w:r w:rsidR="009D6825" w:rsidRPr="00734DEF">
        <w:rPr>
          <w:color w:val="auto"/>
          <w:lang w:val="lt-LT"/>
        </w:rPr>
        <w:t>oksacilino</w:t>
      </w:r>
      <w:proofErr w:type="spellEnd"/>
      <w:r w:rsidR="009D6825" w:rsidRPr="00734DEF">
        <w:rPr>
          <w:color w:val="auto"/>
          <w:lang w:val="lt-LT"/>
        </w:rPr>
        <w:t xml:space="preserve"> arba </w:t>
      </w:r>
      <w:proofErr w:type="spellStart"/>
      <w:r w:rsidR="009D6825" w:rsidRPr="00734DEF">
        <w:rPr>
          <w:color w:val="auto"/>
          <w:lang w:val="lt-LT"/>
        </w:rPr>
        <w:t>cefoksitino</w:t>
      </w:r>
      <w:proofErr w:type="spellEnd"/>
      <w:r w:rsidR="009D6825" w:rsidRPr="00734DEF">
        <w:rPr>
          <w:color w:val="auto"/>
          <w:lang w:val="lt-LT"/>
        </w:rPr>
        <w:t xml:space="preserve"> tyrimo atsakymas.</w:t>
      </w:r>
    </w:p>
    <w:p w14:paraId="301F7D98" w14:textId="1C96C0FB" w:rsidR="009D6825" w:rsidRPr="00734DEF" w:rsidRDefault="009D6825" w:rsidP="009D6825">
      <w:pPr>
        <w:rPr>
          <w:color w:val="auto"/>
          <w:lang w:val="lt-LT"/>
        </w:rPr>
      </w:pPr>
      <w:proofErr w:type="spellStart"/>
      <w:r w:rsidRPr="00734DEF">
        <w:rPr>
          <w:color w:val="auto"/>
          <w:lang w:val="lt-LT"/>
        </w:rPr>
        <w:t>Meticilinui</w:t>
      </w:r>
      <w:proofErr w:type="spellEnd"/>
      <w:r w:rsidRPr="00734DEF">
        <w:rPr>
          <w:color w:val="auto"/>
          <w:lang w:val="lt-LT"/>
        </w:rPr>
        <w:t xml:space="preserve"> (</w:t>
      </w:r>
      <w:proofErr w:type="spellStart"/>
      <w:r w:rsidRPr="00734DEF">
        <w:rPr>
          <w:color w:val="auto"/>
          <w:lang w:val="lt-LT"/>
        </w:rPr>
        <w:t>oksacilinui</w:t>
      </w:r>
      <w:proofErr w:type="spellEnd"/>
      <w:r w:rsidRPr="00734DEF">
        <w:rPr>
          <w:color w:val="auto"/>
          <w:lang w:val="lt-LT"/>
        </w:rPr>
        <w:t xml:space="preserve">) atsparūs stafilokokai laikomi atspariais </w:t>
      </w:r>
      <w:proofErr w:type="spellStart"/>
      <w:r w:rsidRPr="00734DEF">
        <w:rPr>
          <w:color w:val="auto"/>
          <w:lang w:val="lt-LT"/>
        </w:rPr>
        <w:t>cefalosporinams</w:t>
      </w:r>
      <w:proofErr w:type="spellEnd"/>
      <w:r w:rsidRPr="00734DEF">
        <w:rPr>
          <w:color w:val="auto"/>
          <w:lang w:val="lt-LT"/>
        </w:rPr>
        <w:t>, nepaisant</w:t>
      </w:r>
      <w:r w:rsidR="00CC1951" w:rsidRPr="00734DEF">
        <w:rPr>
          <w:color w:val="auto"/>
          <w:lang w:val="lt-LT"/>
        </w:rPr>
        <w:t xml:space="preserve"> tyrimo</w:t>
      </w:r>
      <w:r w:rsidRPr="00734DEF">
        <w:rPr>
          <w:color w:val="auto"/>
          <w:lang w:val="lt-LT"/>
        </w:rPr>
        <w:t xml:space="preserve"> atsakymo.</w:t>
      </w:r>
    </w:p>
    <w:p w14:paraId="03F5AEC1" w14:textId="77777777" w:rsidR="00FE4E9E" w:rsidRPr="001B7F9A" w:rsidRDefault="00FE4E9E" w:rsidP="00FE4E9E">
      <w:pPr>
        <w:rPr>
          <w:color w:val="auto"/>
          <w:lang w:val="lt-LT"/>
        </w:rPr>
      </w:pPr>
    </w:p>
    <w:p w14:paraId="033DCB67" w14:textId="77777777" w:rsidR="00FE4E9E" w:rsidRPr="001B7F9A" w:rsidRDefault="00FE4E9E" w:rsidP="00FE4E9E">
      <w:pPr>
        <w:rPr>
          <w:rFonts w:asciiTheme="minorHAnsi" w:eastAsiaTheme="minorHAnsi" w:hAnsiTheme="minorHAnsi"/>
          <w:color w:val="auto"/>
          <w:u w:val="single"/>
          <w:lang w:val="lt-LT"/>
        </w:rPr>
      </w:pPr>
      <w:r w:rsidRPr="001B7F9A">
        <w:rPr>
          <w:color w:val="auto"/>
          <w:u w:val="single"/>
          <w:lang w:val="lt-LT"/>
        </w:rPr>
        <w:t>Mikrobiologinis jautrumas</w:t>
      </w:r>
    </w:p>
    <w:p w14:paraId="74B0E51D" w14:textId="3DB41827" w:rsidR="00FE4E9E" w:rsidRPr="001B7F9A" w:rsidRDefault="00FE4E9E" w:rsidP="00FE4E9E">
      <w:pPr>
        <w:rPr>
          <w:color w:val="auto"/>
          <w:lang w:val="lt-LT"/>
        </w:rPr>
      </w:pPr>
      <w:r w:rsidRPr="001B7F9A">
        <w:rPr>
          <w:color w:val="auto"/>
          <w:lang w:val="lt-LT"/>
        </w:rPr>
        <w:t xml:space="preserve">Tam tikrų rūšių įgyto atsparumo paplitimas gali priklausyti nuo geografinės vietovės ir </w:t>
      </w:r>
      <w:r w:rsidR="00A86C09" w:rsidRPr="001B7F9A">
        <w:rPr>
          <w:color w:val="auto"/>
          <w:lang w:val="lt-LT"/>
        </w:rPr>
        <w:t xml:space="preserve">tyrimo </w:t>
      </w:r>
      <w:r w:rsidRPr="001B7F9A">
        <w:rPr>
          <w:color w:val="auto"/>
          <w:lang w:val="lt-LT"/>
        </w:rPr>
        <w:t xml:space="preserve">laiko, todėl pageidautina gauti informaciją apie atsparius tos vietovės mikroorganizmus, ypač jei reikia gydyti sunkią infekcinę ligą. Jeigu vietinis mikroorganizmų atsparumo paplitimas yra toks, kad </w:t>
      </w:r>
      <w:r w:rsidR="004977FD" w:rsidRPr="001B7F9A">
        <w:rPr>
          <w:color w:val="auto"/>
          <w:lang w:val="lt-LT"/>
        </w:rPr>
        <w:t xml:space="preserve">vaistinio </w:t>
      </w:r>
      <w:r w:rsidRPr="001B7F9A">
        <w:rPr>
          <w:color w:val="auto"/>
          <w:lang w:val="lt-LT"/>
        </w:rPr>
        <w:t>preparato veiksmingumas yra abejotinas, reikia kreiptis patarimo į ekspertą.</w:t>
      </w:r>
    </w:p>
    <w:p w14:paraId="3A7E27EE" w14:textId="07D09C76" w:rsidR="00CC1951" w:rsidRPr="00734DEF" w:rsidRDefault="00CC1951" w:rsidP="00CC1951">
      <w:pPr>
        <w:rPr>
          <w:rFonts w:eastAsiaTheme="minorHAnsi"/>
          <w:color w:val="auto"/>
          <w:szCs w:val="22"/>
          <w:lang w:val="lt-LT"/>
        </w:rPr>
      </w:pPr>
      <w:r w:rsidRPr="00734DEF">
        <w:rPr>
          <w:rFonts w:eastAsiaTheme="minorHAnsi"/>
          <w:color w:val="auto"/>
          <w:szCs w:val="22"/>
          <w:lang w:val="lt-LT"/>
        </w:rPr>
        <w:t>Esant sunkioms infekcijoms arba gydymo nesėkmei, ypač svarbu atlikti mikrobiologinę diagnostiką</w:t>
      </w:r>
      <w:r w:rsidR="00551036" w:rsidRPr="00734DEF">
        <w:rPr>
          <w:rFonts w:eastAsiaTheme="minorHAnsi"/>
          <w:color w:val="auto"/>
          <w:szCs w:val="22"/>
          <w:lang w:val="lt-LT"/>
        </w:rPr>
        <w:t xml:space="preserve">- </w:t>
      </w:r>
      <w:r w:rsidRPr="00734DEF">
        <w:rPr>
          <w:rFonts w:eastAsiaTheme="minorHAnsi"/>
          <w:color w:val="auto"/>
          <w:szCs w:val="22"/>
          <w:lang w:val="lt-LT"/>
        </w:rPr>
        <w:t>nusta</w:t>
      </w:r>
      <w:r w:rsidR="00551036" w:rsidRPr="00734DEF">
        <w:rPr>
          <w:rFonts w:eastAsiaTheme="minorHAnsi"/>
          <w:color w:val="auto"/>
          <w:szCs w:val="22"/>
          <w:lang w:val="lt-LT"/>
        </w:rPr>
        <w:t>tyti</w:t>
      </w:r>
      <w:r w:rsidRPr="00734DEF">
        <w:rPr>
          <w:rFonts w:eastAsiaTheme="minorHAnsi"/>
          <w:color w:val="auto"/>
          <w:szCs w:val="22"/>
          <w:lang w:val="lt-LT"/>
        </w:rPr>
        <w:t xml:space="preserve"> sukėlėją ir jo jautrumą </w:t>
      </w:r>
      <w:proofErr w:type="spellStart"/>
      <w:r w:rsidRPr="00734DEF">
        <w:rPr>
          <w:rFonts w:eastAsiaTheme="minorHAnsi"/>
          <w:color w:val="auto"/>
          <w:szCs w:val="22"/>
          <w:lang w:val="lt-LT"/>
        </w:rPr>
        <w:t>cefazolinui</w:t>
      </w:r>
      <w:proofErr w:type="spellEnd"/>
      <w:r w:rsidRPr="00734DEF">
        <w:rPr>
          <w:rFonts w:eastAsiaTheme="minorHAnsi"/>
          <w:color w:val="auto"/>
          <w:szCs w:val="22"/>
          <w:lang w:val="lt-LT"/>
        </w:rPr>
        <w:t>.</w:t>
      </w:r>
    </w:p>
    <w:p w14:paraId="33001908" w14:textId="74DE1FB6" w:rsidR="00CC1951" w:rsidRPr="00734DEF" w:rsidRDefault="00CC1951" w:rsidP="00CC1951">
      <w:pPr>
        <w:rPr>
          <w:rFonts w:eastAsiaTheme="minorHAnsi"/>
          <w:color w:val="auto"/>
          <w:szCs w:val="22"/>
          <w:lang w:val="lt-LT"/>
        </w:rPr>
      </w:pPr>
      <w:r w:rsidRPr="00734DEF">
        <w:rPr>
          <w:rFonts w:eastAsiaTheme="minorHAnsi"/>
          <w:color w:val="auto"/>
          <w:szCs w:val="22"/>
          <w:lang w:val="lt-LT"/>
        </w:rPr>
        <w:t>Įgyto atsparumo paplitimas Vokietijoje, remiantis pastarųjų 5 metų nacionalinių atsparumo stebėsenos projektų ir tyrimų duomenimis (2016 m. sausio mėn. duomenys):</w:t>
      </w:r>
    </w:p>
    <w:p w14:paraId="41527A4E" w14:textId="77777777" w:rsidR="00FE4E9E" w:rsidRPr="001B7F9A" w:rsidRDefault="00FE4E9E" w:rsidP="00FE4E9E">
      <w:pPr>
        <w:rPr>
          <w:color w:val="auto"/>
          <w:lang w:val="lt-LT"/>
        </w:rPr>
      </w:pPr>
    </w:p>
    <w:tbl>
      <w:tblPr>
        <w:tblW w:w="0" w:type="auto"/>
        <w:tblInd w:w="-1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6799"/>
      </w:tblGrid>
      <w:tr w:rsidR="00734DEF" w:rsidRPr="00734DEF" w14:paraId="1758AD3D" w14:textId="77777777" w:rsidTr="001565BC">
        <w:tc>
          <w:tcPr>
            <w:tcW w:w="679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123506F5" w14:textId="4C1E1221" w:rsidR="00FE4E9E" w:rsidRPr="001B7F9A" w:rsidRDefault="00FE4E9E" w:rsidP="001565BC">
            <w:pPr>
              <w:tabs>
                <w:tab w:val="center" w:pos="4153"/>
                <w:tab w:val="right" w:pos="8306"/>
              </w:tabs>
              <w:rPr>
                <w:b/>
                <w:color w:val="auto"/>
                <w:lang w:val="lt-LT"/>
              </w:rPr>
            </w:pPr>
            <w:r w:rsidRPr="001B7F9A">
              <w:rPr>
                <w:b/>
                <w:color w:val="auto"/>
                <w:lang w:val="lt-LT"/>
              </w:rPr>
              <w:t>Paprastai jautrios rūšys</w:t>
            </w:r>
          </w:p>
        </w:tc>
      </w:tr>
      <w:tr w:rsidR="005F4A15" w:rsidRPr="00734DEF" w14:paraId="5772E753" w14:textId="77777777" w:rsidTr="001565BC">
        <w:tc>
          <w:tcPr>
            <w:tcW w:w="679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38BA2038" w14:textId="00D4F229" w:rsidR="005F4A15" w:rsidRPr="001B7F9A" w:rsidRDefault="005F4A15" w:rsidP="001565BC">
            <w:pPr>
              <w:tabs>
                <w:tab w:val="center" w:pos="4153"/>
                <w:tab w:val="right" w:pos="8306"/>
              </w:tabs>
              <w:rPr>
                <w:color w:val="auto"/>
                <w:u w:val="single"/>
                <w:lang w:val="lt-LT"/>
              </w:rPr>
            </w:pPr>
            <w:proofErr w:type="spellStart"/>
            <w:r w:rsidRPr="001B7F9A">
              <w:rPr>
                <w:color w:val="auto"/>
                <w:u w:val="single"/>
                <w:lang w:val="lt-LT"/>
              </w:rPr>
              <w:t>Gramteigiami</w:t>
            </w:r>
            <w:proofErr w:type="spellEnd"/>
            <w:r w:rsidRPr="001B7F9A">
              <w:rPr>
                <w:color w:val="auto"/>
                <w:u w:val="single"/>
                <w:lang w:val="lt-LT"/>
              </w:rPr>
              <w:t xml:space="preserve"> </w:t>
            </w:r>
            <w:proofErr w:type="spellStart"/>
            <w:r w:rsidRPr="001B7F9A">
              <w:rPr>
                <w:color w:val="auto"/>
                <w:u w:val="single"/>
                <w:lang w:val="lt-LT"/>
              </w:rPr>
              <w:t>aerobai</w:t>
            </w:r>
            <w:proofErr w:type="spellEnd"/>
          </w:p>
        </w:tc>
      </w:tr>
      <w:tr w:rsidR="00734DEF" w:rsidRPr="00071EB4" w14:paraId="55EB5154" w14:textId="77777777" w:rsidTr="001565BC">
        <w:tc>
          <w:tcPr>
            <w:tcW w:w="679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761B6B81" w14:textId="666242E9" w:rsidR="00FE4E9E" w:rsidRPr="001B7F9A" w:rsidRDefault="00FE4E9E" w:rsidP="001565BC">
            <w:pPr>
              <w:tabs>
                <w:tab w:val="center" w:pos="4153"/>
                <w:tab w:val="right" w:pos="8306"/>
              </w:tabs>
              <w:rPr>
                <w:color w:val="auto"/>
                <w:lang w:val="lt-LT"/>
              </w:rPr>
            </w:pPr>
            <w:proofErr w:type="spellStart"/>
            <w:r w:rsidRPr="001B7F9A">
              <w:rPr>
                <w:i/>
                <w:color w:val="auto"/>
                <w:lang w:val="lt-LT"/>
              </w:rPr>
              <w:t>Staphylococcus</w:t>
            </w:r>
            <w:proofErr w:type="spellEnd"/>
            <w:r w:rsidRPr="001B7F9A">
              <w:rPr>
                <w:i/>
                <w:color w:val="auto"/>
                <w:lang w:val="lt-LT"/>
              </w:rPr>
              <w:t xml:space="preserve"> </w:t>
            </w:r>
            <w:proofErr w:type="spellStart"/>
            <w:r w:rsidRPr="001B7F9A">
              <w:rPr>
                <w:i/>
                <w:color w:val="auto"/>
                <w:lang w:val="lt-LT"/>
              </w:rPr>
              <w:t>aureus</w:t>
            </w:r>
            <w:proofErr w:type="spellEnd"/>
            <w:r w:rsidRPr="001B7F9A">
              <w:rPr>
                <w:i/>
                <w:color w:val="auto"/>
                <w:lang w:val="lt-LT"/>
              </w:rPr>
              <w:t xml:space="preserve"> </w:t>
            </w:r>
            <w:r w:rsidRPr="001B7F9A">
              <w:rPr>
                <w:color w:val="auto"/>
                <w:lang w:val="lt-LT"/>
              </w:rPr>
              <w:t>(</w:t>
            </w:r>
            <w:proofErr w:type="spellStart"/>
            <w:r w:rsidRPr="001B7F9A">
              <w:rPr>
                <w:color w:val="auto"/>
                <w:lang w:val="lt-LT"/>
              </w:rPr>
              <w:t>meticilinui</w:t>
            </w:r>
            <w:proofErr w:type="spellEnd"/>
            <w:r w:rsidRPr="001B7F9A">
              <w:rPr>
                <w:color w:val="auto"/>
                <w:lang w:val="lt-LT"/>
              </w:rPr>
              <w:t xml:space="preserve"> jautrus)</w:t>
            </w:r>
          </w:p>
          <w:p w14:paraId="252050BF" w14:textId="77777777" w:rsidR="00DA7662" w:rsidRPr="001B7F9A" w:rsidRDefault="00DA7662" w:rsidP="001B7F9A">
            <w:pPr>
              <w:tabs>
                <w:tab w:val="center" w:pos="4153"/>
                <w:tab w:val="right" w:pos="8306"/>
              </w:tabs>
              <w:rPr>
                <w:i/>
                <w:lang w:val="lt-LT"/>
              </w:rPr>
            </w:pPr>
            <w:proofErr w:type="spellStart"/>
            <w:r w:rsidRPr="001B7F9A">
              <w:rPr>
                <w:i/>
                <w:color w:val="auto"/>
                <w:lang w:val="lt-LT"/>
              </w:rPr>
              <w:t>Staphylococcus</w:t>
            </w:r>
            <w:proofErr w:type="spellEnd"/>
            <w:r w:rsidRPr="001B7F9A">
              <w:rPr>
                <w:i/>
                <w:color w:val="auto"/>
                <w:lang w:val="lt-LT"/>
              </w:rPr>
              <w:t xml:space="preserve"> </w:t>
            </w:r>
            <w:proofErr w:type="spellStart"/>
            <w:r w:rsidRPr="001B7F9A">
              <w:rPr>
                <w:i/>
                <w:color w:val="auto"/>
                <w:lang w:val="lt-LT"/>
              </w:rPr>
              <w:t>saprophyticus</w:t>
            </w:r>
            <w:proofErr w:type="spellEnd"/>
            <w:r w:rsidRPr="001B7F9A">
              <w:rPr>
                <w:i/>
                <w:color w:val="auto"/>
                <w:lang w:val="lt-LT"/>
              </w:rPr>
              <w:t>°</w:t>
            </w:r>
          </w:p>
          <w:p w14:paraId="63C68241" w14:textId="77777777" w:rsidR="00DA7662" w:rsidRPr="00D617E4" w:rsidRDefault="00DA7662" w:rsidP="001B7F9A">
            <w:pPr>
              <w:tabs>
                <w:tab w:val="center" w:pos="4153"/>
                <w:tab w:val="right" w:pos="8306"/>
              </w:tabs>
              <w:rPr>
                <w:i/>
                <w:lang w:val="lt-LT"/>
              </w:rPr>
            </w:pPr>
            <w:proofErr w:type="spellStart"/>
            <w:r w:rsidRPr="001B7F9A">
              <w:rPr>
                <w:i/>
                <w:color w:val="auto"/>
                <w:lang w:val="lt-LT"/>
              </w:rPr>
              <w:t>Streptococcus</w:t>
            </w:r>
            <w:proofErr w:type="spellEnd"/>
            <w:r w:rsidRPr="001B7F9A">
              <w:rPr>
                <w:i/>
                <w:color w:val="auto"/>
                <w:lang w:val="lt-LT"/>
              </w:rPr>
              <w:t xml:space="preserve"> </w:t>
            </w:r>
            <w:proofErr w:type="spellStart"/>
            <w:r w:rsidRPr="001B7F9A">
              <w:rPr>
                <w:i/>
                <w:color w:val="auto"/>
                <w:lang w:val="lt-LT"/>
              </w:rPr>
              <w:t>agalactiae</w:t>
            </w:r>
            <w:proofErr w:type="spellEnd"/>
            <w:r w:rsidRPr="001B7F9A">
              <w:rPr>
                <w:i/>
                <w:color w:val="auto"/>
                <w:lang w:val="lt-LT"/>
              </w:rPr>
              <w:t>°</w:t>
            </w:r>
          </w:p>
          <w:p w14:paraId="517FF3C5" w14:textId="77777777" w:rsidR="00DA7662" w:rsidRPr="00D617E4" w:rsidRDefault="00DA7662" w:rsidP="001B7F9A">
            <w:pPr>
              <w:tabs>
                <w:tab w:val="center" w:pos="4153"/>
                <w:tab w:val="right" w:pos="8306"/>
              </w:tabs>
              <w:rPr>
                <w:i/>
                <w:lang w:val="lt-LT"/>
              </w:rPr>
            </w:pPr>
            <w:proofErr w:type="spellStart"/>
            <w:r w:rsidRPr="001B7F9A">
              <w:rPr>
                <w:i/>
                <w:color w:val="auto"/>
                <w:lang w:val="lt-LT"/>
              </w:rPr>
              <w:t>Streptococcus</w:t>
            </w:r>
            <w:proofErr w:type="spellEnd"/>
            <w:r w:rsidRPr="001B7F9A">
              <w:rPr>
                <w:i/>
                <w:color w:val="auto"/>
                <w:lang w:val="lt-LT"/>
              </w:rPr>
              <w:t xml:space="preserve"> </w:t>
            </w:r>
            <w:proofErr w:type="spellStart"/>
            <w:r w:rsidRPr="001B7F9A">
              <w:rPr>
                <w:i/>
                <w:color w:val="auto"/>
                <w:lang w:val="lt-LT"/>
              </w:rPr>
              <w:t>pneumoniae</w:t>
            </w:r>
            <w:proofErr w:type="spellEnd"/>
            <w:r w:rsidRPr="001B7F9A">
              <w:rPr>
                <w:i/>
                <w:color w:val="auto"/>
                <w:lang w:val="lt-LT"/>
              </w:rPr>
              <w:t>°</w:t>
            </w:r>
          </w:p>
          <w:p w14:paraId="04FC162C" w14:textId="34B7A595" w:rsidR="00DA7662" w:rsidRPr="001B7F9A" w:rsidRDefault="00DA7662" w:rsidP="00DA7662">
            <w:pPr>
              <w:tabs>
                <w:tab w:val="center" w:pos="4153"/>
                <w:tab w:val="right" w:pos="8306"/>
              </w:tabs>
              <w:rPr>
                <w:color w:val="auto"/>
                <w:lang w:val="lt-LT"/>
              </w:rPr>
            </w:pPr>
            <w:proofErr w:type="spellStart"/>
            <w:r w:rsidRPr="001B7F9A">
              <w:rPr>
                <w:i/>
                <w:color w:val="auto"/>
                <w:lang w:val="lt-LT"/>
              </w:rPr>
              <w:t>Streptococcus</w:t>
            </w:r>
            <w:proofErr w:type="spellEnd"/>
            <w:r w:rsidRPr="001B7F9A">
              <w:rPr>
                <w:i/>
                <w:color w:val="auto"/>
                <w:lang w:val="lt-LT"/>
              </w:rPr>
              <w:t xml:space="preserve"> </w:t>
            </w:r>
            <w:proofErr w:type="spellStart"/>
            <w:r w:rsidRPr="001B7F9A">
              <w:rPr>
                <w:i/>
                <w:color w:val="auto"/>
                <w:lang w:val="lt-LT"/>
              </w:rPr>
              <w:t>pyogenes</w:t>
            </w:r>
            <w:proofErr w:type="spellEnd"/>
            <w:r w:rsidRPr="001B7F9A">
              <w:rPr>
                <w:i/>
                <w:color w:val="auto"/>
                <w:lang w:val="lt-LT"/>
              </w:rPr>
              <w:t>°</w:t>
            </w:r>
          </w:p>
        </w:tc>
      </w:tr>
      <w:tr w:rsidR="00734DEF" w:rsidRPr="001B7F9A" w14:paraId="58B8C70A" w14:textId="77777777" w:rsidTr="001565BC">
        <w:tc>
          <w:tcPr>
            <w:tcW w:w="679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3F9BD7F6" w14:textId="77777777" w:rsidR="00FE4E9E" w:rsidRPr="001B7F9A" w:rsidRDefault="00FE4E9E" w:rsidP="001565BC">
            <w:pPr>
              <w:tabs>
                <w:tab w:val="center" w:pos="4153"/>
                <w:tab w:val="right" w:pos="8306"/>
              </w:tabs>
              <w:rPr>
                <w:b/>
                <w:color w:val="auto"/>
                <w:lang w:val="lt-LT"/>
              </w:rPr>
            </w:pPr>
            <w:r w:rsidRPr="001B7F9A">
              <w:rPr>
                <w:b/>
                <w:color w:val="auto"/>
                <w:lang w:val="lt-LT"/>
              </w:rPr>
              <w:t>Rūšys, kurių įgytas atsparumas gali kelti problemų</w:t>
            </w:r>
          </w:p>
        </w:tc>
      </w:tr>
      <w:tr w:rsidR="00DA7662" w:rsidRPr="001B7F9A" w14:paraId="523EC70A" w14:textId="77777777" w:rsidTr="001565BC">
        <w:tc>
          <w:tcPr>
            <w:tcW w:w="679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01A28116" w14:textId="7DD6EFF1" w:rsidR="00DA7662" w:rsidRPr="00734DEF" w:rsidRDefault="00DA7662" w:rsidP="001565BC">
            <w:pPr>
              <w:tabs>
                <w:tab w:val="center" w:pos="4153"/>
                <w:tab w:val="right" w:pos="8306"/>
              </w:tabs>
              <w:rPr>
                <w:b/>
                <w:color w:val="auto"/>
                <w:lang w:val="lt-LT"/>
              </w:rPr>
            </w:pPr>
          </w:p>
        </w:tc>
      </w:tr>
      <w:tr w:rsidR="00734DEF" w:rsidRPr="00734DEF" w14:paraId="4F1FC868" w14:textId="77777777" w:rsidTr="001565BC">
        <w:tc>
          <w:tcPr>
            <w:tcW w:w="679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158803B4" w14:textId="77777777" w:rsidR="007617E4" w:rsidRPr="0072345C" w:rsidRDefault="007617E4" w:rsidP="00F53954">
            <w:pPr>
              <w:widowControl w:val="0"/>
              <w:tabs>
                <w:tab w:val="clear" w:pos="567"/>
              </w:tabs>
              <w:suppressAutoHyphens w:val="0"/>
              <w:autoSpaceDE w:val="0"/>
              <w:autoSpaceDN w:val="0"/>
              <w:spacing w:line="240" w:lineRule="auto"/>
              <w:rPr>
                <w:i/>
                <w:iCs/>
                <w:color w:val="auto"/>
                <w:szCs w:val="22"/>
                <w:lang w:val="de-DE" w:eastAsia="de-DE" w:bidi="de-DE"/>
              </w:rPr>
            </w:pPr>
            <w:proofErr w:type="spellStart"/>
            <w:r>
              <w:rPr>
                <w:color w:val="000000"/>
                <w:u w:val="single"/>
                <w:lang w:val="lt-LT"/>
              </w:rPr>
              <w:t>Gramteigiami</w:t>
            </w:r>
            <w:proofErr w:type="spellEnd"/>
            <w:r>
              <w:rPr>
                <w:color w:val="000000"/>
                <w:u w:val="single"/>
                <w:lang w:val="lt-LT"/>
              </w:rPr>
              <w:t xml:space="preserve"> </w:t>
            </w:r>
            <w:proofErr w:type="spellStart"/>
            <w:r>
              <w:rPr>
                <w:color w:val="000000"/>
                <w:u w:val="single"/>
                <w:lang w:val="lt-LT"/>
              </w:rPr>
              <w:t>aerobai</w:t>
            </w:r>
            <w:proofErr w:type="spellEnd"/>
            <w:r w:rsidRPr="0072345C">
              <w:rPr>
                <w:i/>
                <w:iCs/>
                <w:color w:val="auto"/>
                <w:szCs w:val="22"/>
                <w:lang w:val="de-DE" w:eastAsia="de-DE" w:bidi="de-DE"/>
              </w:rPr>
              <w:t xml:space="preserve"> </w:t>
            </w:r>
          </w:p>
          <w:p w14:paraId="7199287E" w14:textId="77777777" w:rsidR="00DA7662" w:rsidRPr="001B7F9A" w:rsidRDefault="00DA7662" w:rsidP="001B7F9A">
            <w:pPr>
              <w:tabs>
                <w:tab w:val="center" w:pos="4153"/>
                <w:tab w:val="right" w:pos="8306"/>
              </w:tabs>
              <w:rPr>
                <w:i/>
                <w:color w:val="auto"/>
                <w:vertAlign w:val="superscript"/>
                <w:lang w:val="de-DE"/>
              </w:rPr>
            </w:pPr>
            <w:proofErr w:type="spellStart"/>
            <w:r w:rsidRPr="00003DCE">
              <w:rPr>
                <w:i/>
                <w:color w:val="auto"/>
                <w:lang w:val="de-DE"/>
              </w:rPr>
              <w:t>Staphylococcus</w:t>
            </w:r>
            <w:proofErr w:type="spellEnd"/>
            <w:r w:rsidRPr="00003DCE">
              <w:rPr>
                <w:i/>
                <w:color w:val="auto"/>
                <w:lang w:val="de-DE"/>
              </w:rPr>
              <w:t xml:space="preserve"> </w:t>
            </w:r>
            <w:proofErr w:type="spellStart"/>
            <w:r w:rsidRPr="00003DCE">
              <w:rPr>
                <w:i/>
                <w:color w:val="auto"/>
                <w:lang w:val="de-DE"/>
              </w:rPr>
              <w:t>aureus</w:t>
            </w:r>
            <w:proofErr w:type="spellEnd"/>
            <w:r w:rsidRPr="00003DCE">
              <w:rPr>
                <w:i/>
                <w:color w:val="auto"/>
                <w:lang w:val="de-DE"/>
              </w:rPr>
              <w:t xml:space="preserve"> </w:t>
            </w:r>
            <w:r w:rsidRPr="00003DCE">
              <w:rPr>
                <w:rFonts w:ascii="Cambria Math" w:hAnsi="Cambria Math"/>
                <w:i/>
                <w:color w:val="auto"/>
                <w:vertAlign w:val="superscript"/>
                <w:lang w:val="de-DE"/>
              </w:rPr>
              <w:t>∋</w:t>
            </w:r>
          </w:p>
          <w:p w14:paraId="1BB36688" w14:textId="77777777" w:rsidR="00DA7662" w:rsidRPr="001B7F9A" w:rsidRDefault="00DA7662" w:rsidP="001B7F9A">
            <w:pPr>
              <w:tabs>
                <w:tab w:val="center" w:pos="4153"/>
                <w:tab w:val="right" w:pos="8306"/>
              </w:tabs>
              <w:rPr>
                <w:i/>
                <w:color w:val="auto"/>
                <w:lang w:val="lt-LT"/>
              </w:rPr>
            </w:pPr>
            <w:proofErr w:type="spellStart"/>
            <w:r w:rsidRPr="001B7F9A">
              <w:rPr>
                <w:i/>
                <w:color w:val="auto"/>
                <w:lang w:val="lt-LT"/>
              </w:rPr>
              <w:t>Staphylococcus</w:t>
            </w:r>
            <w:proofErr w:type="spellEnd"/>
            <w:r w:rsidRPr="001B7F9A">
              <w:rPr>
                <w:i/>
                <w:color w:val="auto"/>
                <w:lang w:val="lt-LT"/>
              </w:rPr>
              <w:t xml:space="preserve"> </w:t>
            </w:r>
            <w:proofErr w:type="spellStart"/>
            <w:r w:rsidRPr="001B7F9A">
              <w:rPr>
                <w:i/>
                <w:color w:val="auto"/>
                <w:lang w:val="lt-LT"/>
              </w:rPr>
              <w:t>epidermidis</w:t>
            </w:r>
            <w:proofErr w:type="spellEnd"/>
            <w:r w:rsidRPr="001B7F9A">
              <w:rPr>
                <w:i/>
                <w:color w:val="auto"/>
                <w:vertAlign w:val="superscript"/>
                <w:lang w:val="lt-LT"/>
              </w:rPr>
              <w:t>+</w:t>
            </w:r>
          </w:p>
          <w:p w14:paraId="4C713384" w14:textId="77777777" w:rsidR="00DA7662" w:rsidRPr="001B7F9A" w:rsidRDefault="00DA7662" w:rsidP="00DA7662">
            <w:pPr>
              <w:tabs>
                <w:tab w:val="center" w:pos="4153"/>
                <w:tab w:val="right" w:pos="8306"/>
              </w:tabs>
              <w:rPr>
                <w:i/>
                <w:color w:val="auto"/>
                <w:lang w:val="lt-LT"/>
              </w:rPr>
            </w:pPr>
            <w:proofErr w:type="spellStart"/>
            <w:r w:rsidRPr="001B7F9A">
              <w:rPr>
                <w:i/>
                <w:color w:val="auto"/>
                <w:lang w:val="de-DE"/>
              </w:rPr>
              <w:lastRenderedPageBreak/>
              <w:t>Staphylococcus</w:t>
            </w:r>
            <w:proofErr w:type="spellEnd"/>
            <w:r w:rsidRPr="001B7F9A">
              <w:rPr>
                <w:i/>
                <w:color w:val="auto"/>
                <w:lang w:val="de-DE"/>
              </w:rPr>
              <w:t xml:space="preserve"> haemolyticus</w:t>
            </w:r>
            <w:r w:rsidRPr="001B7F9A">
              <w:rPr>
                <w:i/>
                <w:color w:val="auto"/>
                <w:vertAlign w:val="superscript"/>
                <w:lang w:val="lt-LT"/>
              </w:rPr>
              <w:t>+</w:t>
            </w:r>
          </w:p>
          <w:p w14:paraId="2DD22D11" w14:textId="77777777" w:rsidR="00DA7662" w:rsidRPr="001B7F9A" w:rsidRDefault="00DA7662" w:rsidP="001B7F9A">
            <w:pPr>
              <w:tabs>
                <w:tab w:val="center" w:pos="4153"/>
                <w:tab w:val="right" w:pos="8306"/>
              </w:tabs>
              <w:rPr>
                <w:i/>
                <w:lang w:val="lt-LT"/>
              </w:rPr>
            </w:pPr>
            <w:r w:rsidRPr="001B7F9A">
              <w:rPr>
                <w:i/>
                <w:color w:val="auto"/>
                <w:lang w:val="en-US"/>
              </w:rPr>
              <w:t>Staphylococcus hominis</w:t>
            </w:r>
            <w:r w:rsidRPr="001B7F9A">
              <w:rPr>
                <w:i/>
                <w:color w:val="auto"/>
                <w:vertAlign w:val="superscript"/>
                <w:lang w:val="lt-LT"/>
              </w:rPr>
              <w:t>+</w:t>
            </w:r>
          </w:p>
          <w:p w14:paraId="6C568B02" w14:textId="62ADE3DF" w:rsidR="00FE4E9E" w:rsidRPr="001B7F9A" w:rsidRDefault="00DA7662" w:rsidP="001565BC">
            <w:pPr>
              <w:tabs>
                <w:tab w:val="center" w:pos="4153"/>
                <w:tab w:val="right" w:pos="8306"/>
              </w:tabs>
              <w:rPr>
                <w:rFonts w:asciiTheme="minorHAnsi" w:eastAsiaTheme="minorHAnsi" w:hAnsiTheme="minorHAnsi"/>
                <w:i/>
                <w:color w:val="auto"/>
                <w:lang w:val="lt-LT"/>
              </w:rPr>
            </w:pPr>
            <w:r w:rsidRPr="001B7F9A">
              <w:rPr>
                <w:i/>
                <w:color w:val="auto"/>
                <w:lang w:val="en-US"/>
              </w:rPr>
              <w:t>Streptococcus pneumoniae</w:t>
            </w:r>
            <w:r w:rsidRPr="001B7F9A" w:rsidDel="00DA7662">
              <w:rPr>
                <w:i/>
                <w:color w:val="auto"/>
                <w:lang w:val="lt-LT"/>
              </w:rPr>
              <w:t xml:space="preserve"> </w:t>
            </w:r>
            <w:r w:rsidR="00FE4E9E" w:rsidRPr="001B7F9A">
              <w:rPr>
                <w:color w:val="auto"/>
                <w:lang w:val="lt-LT"/>
              </w:rPr>
              <w:t>(</w:t>
            </w:r>
            <w:proofErr w:type="spellStart"/>
            <w:r w:rsidRPr="00DA7662">
              <w:rPr>
                <w:iCs/>
                <w:color w:val="auto"/>
              </w:rPr>
              <w:t>tarpinis</w:t>
            </w:r>
            <w:proofErr w:type="spellEnd"/>
            <w:r w:rsidRPr="00DA7662">
              <w:rPr>
                <w:iCs/>
                <w:color w:val="auto"/>
              </w:rPr>
              <w:t xml:space="preserve"> </w:t>
            </w:r>
            <w:proofErr w:type="spellStart"/>
            <w:r w:rsidRPr="00DA7662">
              <w:rPr>
                <w:iCs/>
                <w:color w:val="auto"/>
              </w:rPr>
              <w:t>jautrumas</w:t>
            </w:r>
            <w:proofErr w:type="spellEnd"/>
            <w:r w:rsidRPr="00DA7662">
              <w:rPr>
                <w:iCs/>
                <w:color w:val="auto"/>
              </w:rPr>
              <w:t xml:space="preserve"> </w:t>
            </w:r>
            <w:proofErr w:type="spellStart"/>
            <w:r w:rsidRPr="00DA7662">
              <w:rPr>
                <w:iCs/>
                <w:color w:val="auto"/>
              </w:rPr>
              <w:t>penicilinui</w:t>
            </w:r>
            <w:proofErr w:type="spellEnd"/>
            <w:r w:rsidR="00FE4E9E" w:rsidRPr="00734DEF">
              <w:rPr>
                <w:iCs/>
                <w:color w:val="auto"/>
                <w:lang w:val="lt-LT"/>
              </w:rPr>
              <w:t>)</w:t>
            </w:r>
          </w:p>
        </w:tc>
      </w:tr>
      <w:tr w:rsidR="00DA7662" w:rsidRPr="00734DEF" w14:paraId="1485EAC1" w14:textId="77777777" w:rsidTr="001565BC">
        <w:tc>
          <w:tcPr>
            <w:tcW w:w="679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3E81CC43" w14:textId="4A0086D3" w:rsidR="00DA7662" w:rsidRPr="001B7F9A" w:rsidRDefault="00DA7662" w:rsidP="001B7F9A">
            <w:pPr>
              <w:tabs>
                <w:tab w:val="center" w:pos="4153"/>
                <w:tab w:val="right" w:pos="8306"/>
              </w:tabs>
              <w:rPr>
                <w:color w:val="auto"/>
                <w:lang w:val="en-US"/>
              </w:rPr>
            </w:pPr>
            <w:proofErr w:type="spellStart"/>
            <w:r w:rsidRPr="001B7F9A">
              <w:rPr>
                <w:color w:val="auto"/>
                <w:lang w:val="en-US"/>
              </w:rPr>
              <w:lastRenderedPageBreak/>
              <w:t>Gramneigiami</w:t>
            </w:r>
            <w:proofErr w:type="spellEnd"/>
            <w:r w:rsidRPr="001B7F9A">
              <w:rPr>
                <w:color w:val="auto"/>
                <w:lang w:val="en-US"/>
              </w:rPr>
              <w:t xml:space="preserve"> </w:t>
            </w:r>
            <w:proofErr w:type="spellStart"/>
            <w:r w:rsidRPr="001B7F9A">
              <w:rPr>
                <w:color w:val="auto"/>
                <w:lang w:val="en-US"/>
              </w:rPr>
              <w:t>aerobai</w:t>
            </w:r>
            <w:proofErr w:type="spellEnd"/>
          </w:p>
        </w:tc>
      </w:tr>
      <w:tr w:rsidR="00DA7662" w:rsidRPr="00734DEF" w14:paraId="364EB482" w14:textId="77777777" w:rsidTr="001565BC">
        <w:tc>
          <w:tcPr>
            <w:tcW w:w="679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61EA400F" w14:textId="77777777" w:rsidR="00DA7662" w:rsidRPr="001B7F9A" w:rsidRDefault="00DA7662" w:rsidP="001B7F9A">
            <w:pPr>
              <w:tabs>
                <w:tab w:val="center" w:pos="4153"/>
                <w:tab w:val="right" w:pos="8306"/>
              </w:tabs>
              <w:rPr>
                <w:i/>
                <w:lang w:val="it-CH"/>
              </w:rPr>
            </w:pPr>
            <w:r w:rsidRPr="001B7F9A">
              <w:rPr>
                <w:i/>
                <w:color w:val="auto"/>
                <w:lang w:val="it-CH"/>
              </w:rPr>
              <w:t>Escherichia coli</w:t>
            </w:r>
          </w:p>
          <w:p w14:paraId="72A86CFE" w14:textId="77777777" w:rsidR="00DA7662" w:rsidRPr="00D617E4" w:rsidRDefault="00DA7662" w:rsidP="001B7F9A">
            <w:pPr>
              <w:tabs>
                <w:tab w:val="center" w:pos="4153"/>
                <w:tab w:val="right" w:pos="8306"/>
              </w:tabs>
              <w:rPr>
                <w:i/>
                <w:lang w:val="it-CH"/>
              </w:rPr>
            </w:pPr>
            <w:r w:rsidRPr="001B7F9A">
              <w:rPr>
                <w:i/>
                <w:color w:val="auto"/>
                <w:lang w:val="it-CH"/>
              </w:rPr>
              <w:t>Haemophilus influenzae</w:t>
            </w:r>
            <w:r w:rsidRPr="001B7F9A">
              <w:rPr>
                <w:i/>
                <w:color w:val="auto"/>
                <w:vertAlign w:val="superscript"/>
                <w:lang w:val="it-CH"/>
              </w:rPr>
              <w:t>$</w:t>
            </w:r>
          </w:p>
          <w:p w14:paraId="426A3B8B" w14:textId="77777777" w:rsidR="00DA7662" w:rsidRPr="00D617E4" w:rsidRDefault="00DA7662" w:rsidP="001B7F9A">
            <w:pPr>
              <w:tabs>
                <w:tab w:val="center" w:pos="4153"/>
                <w:tab w:val="right" w:pos="8306"/>
              </w:tabs>
              <w:rPr>
                <w:i/>
                <w:lang w:val="it-CH"/>
              </w:rPr>
            </w:pPr>
            <w:r w:rsidRPr="001B7F9A">
              <w:rPr>
                <w:i/>
                <w:color w:val="auto"/>
                <w:lang w:val="it-CH"/>
              </w:rPr>
              <w:t>Klebsiella oxytoca</w:t>
            </w:r>
          </w:p>
          <w:p w14:paraId="007B134D" w14:textId="77777777" w:rsidR="00DA7662" w:rsidRPr="00D617E4" w:rsidRDefault="00DA7662" w:rsidP="001B7F9A">
            <w:pPr>
              <w:tabs>
                <w:tab w:val="center" w:pos="4153"/>
                <w:tab w:val="right" w:pos="8306"/>
              </w:tabs>
              <w:rPr>
                <w:i/>
                <w:lang w:val="en-US"/>
              </w:rPr>
            </w:pPr>
            <w:r w:rsidRPr="001B7F9A">
              <w:rPr>
                <w:i/>
                <w:color w:val="auto"/>
                <w:lang w:val="en-US"/>
              </w:rPr>
              <w:t>Klebsiella pneumoniae</w:t>
            </w:r>
          </w:p>
          <w:p w14:paraId="1AF14E1F" w14:textId="0CA00F3F" w:rsidR="00DA7662" w:rsidRPr="00D617E4" w:rsidRDefault="00DA7662" w:rsidP="001B7F9A">
            <w:pPr>
              <w:tabs>
                <w:tab w:val="center" w:pos="4153"/>
                <w:tab w:val="right" w:pos="8306"/>
              </w:tabs>
              <w:rPr>
                <w:i/>
                <w:lang w:val="en-US"/>
              </w:rPr>
            </w:pPr>
            <w:r w:rsidRPr="001B7F9A">
              <w:rPr>
                <w:i/>
                <w:color w:val="auto"/>
                <w:lang w:val="en-US"/>
              </w:rPr>
              <w:t>Proteus mirabilis</w:t>
            </w:r>
          </w:p>
        </w:tc>
      </w:tr>
      <w:tr w:rsidR="00734DEF" w:rsidRPr="001B7F9A" w14:paraId="7CFEEFE0" w14:textId="77777777" w:rsidTr="001565BC">
        <w:tc>
          <w:tcPr>
            <w:tcW w:w="679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11582137" w14:textId="77777777" w:rsidR="00FE4E9E" w:rsidRPr="001B7F9A" w:rsidRDefault="00FE4E9E" w:rsidP="001565BC">
            <w:pPr>
              <w:tabs>
                <w:tab w:val="center" w:pos="4153"/>
                <w:tab w:val="right" w:pos="8306"/>
              </w:tabs>
              <w:rPr>
                <w:b/>
                <w:color w:val="auto"/>
                <w:lang w:val="lt-LT"/>
              </w:rPr>
            </w:pPr>
            <w:proofErr w:type="spellStart"/>
            <w:r w:rsidRPr="001B7F9A">
              <w:rPr>
                <w:b/>
                <w:color w:val="auto"/>
                <w:lang w:val="lt-LT"/>
              </w:rPr>
              <w:t>Mikroorganzimai</w:t>
            </w:r>
            <w:proofErr w:type="spellEnd"/>
            <w:r w:rsidRPr="001B7F9A">
              <w:rPr>
                <w:b/>
                <w:color w:val="auto"/>
                <w:lang w:val="lt-LT"/>
              </w:rPr>
              <w:t>, kuriems būdingas pirminis atsparumas</w:t>
            </w:r>
          </w:p>
        </w:tc>
      </w:tr>
      <w:tr w:rsidR="00734DEF" w:rsidRPr="007546B8" w14:paraId="070F5F41" w14:textId="77777777" w:rsidTr="001565BC">
        <w:tc>
          <w:tcPr>
            <w:tcW w:w="679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5B20F024" w14:textId="325E8BEE" w:rsidR="00DA7662" w:rsidRPr="001B7F9A" w:rsidRDefault="00DA7662" w:rsidP="001B7F9A">
            <w:pPr>
              <w:tabs>
                <w:tab w:val="center" w:pos="4153"/>
                <w:tab w:val="right" w:pos="8306"/>
              </w:tabs>
              <w:rPr>
                <w:color w:val="auto"/>
                <w:u w:val="single"/>
                <w:lang w:val="lt-LT"/>
              </w:rPr>
            </w:pPr>
            <w:proofErr w:type="spellStart"/>
            <w:r w:rsidRPr="001B7F9A">
              <w:rPr>
                <w:color w:val="auto"/>
                <w:u w:val="single"/>
                <w:lang w:val="lt-LT"/>
              </w:rPr>
              <w:t>Gram</w:t>
            </w:r>
            <w:r w:rsidR="00432409" w:rsidRPr="001B7F9A">
              <w:rPr>
                <w:color w:val="auto"/>
                <w:u w:val="single"/>
                <w:lang w:val="lt-LT"/>
              </w:rPr>
              <w:t>teigiami</w:t>
            </w:r>
            <w:proofErr w:type="spellEnd"/>
            <w:r w:rsidRPr="001B7F9A">
              <w:rPr>
                <w:color w:val="auto"/>
                <w:u w:val="single"/>
                <w:lang w:val="lt-LT"/>
              </w:rPr>
              <w:t xml:space="preserve"> </w:t>
            </w:r>
            <w:proofErr w:type="spellStart"/>
            <w:r w:rsidRPr="001B7F9A">
              <w:rPr>
                <w:color w:val="auto"/>
                <w:u w:val="single"/>
                <w:lang w:val="lt-LT"/>
              </w:rPr>
              <w:t>aerob</w:t>
            </w:r>
            <w:r w:rsidR="00432409" w:rsidRPr="001B7F9A">
              <w:rPr>
                <w:color w:val="auto"/>
                <w:u w:val="single"/>
                <w:lang w:val="lt-LT"/>
              </w:rPr>
              <w:t>ai</w:t>
            </w:r>
            <w:proofErr w:type="spellEnd"/>
          </w:p>
          <w:p w14:paraId="19A984A6" w14:textId="77777777" w:rsidR="00DA7662" w:rsidRPr="001B7F9A" w:rsidRDefault="00DA7662" w:rsidP="001B7F9A">
            <w:pPr>
              <w:tabs>
                <w:tab w:val="center" w:pos="4153"/>
                <w:tab w:val="right" w:pos="8306"/>
              </w:tabs>
              <w:rPr>
                <w:i/>
                <w:color w:val="auto"/>
                <w:lang w:val="en-US"/>
              </w:rPr>
            </w:pPr>
            <w:r w:rsidRPr="001B7F9A">
              <w:rPr>
                <w:i/>
                <w:color w:val="auto"/>
                <w:lang w:val="en-US"/>
              </w:rPr>
              <w:t>Enterococcus spp.</w:t>
            </w:r>
          </w:p>
          <w:p w14:paraId="1752998B" w14:textId="77777777" w:rsidR="00DA7662" w:rsidRPr="001B7F9A" w:rsidRDefault="00DA7662" w:rsidP="001B7F9A">
            <w:pPr>
              <w:tabs>
                <w:tab w:val="center" w:pos="4153"/>
                <w:tab w:val="right" w:pos="8306"/>
              </w:tabs>
              <w:rPr>
                <w:i/>
                <w:color w:val="auto"/>
                <w:lang w:val="en-US"/>
              </w:rPr>
            </w:pPr>
            <w:r w:rsidRPr="001B7F9A">
              <w:rPr>
                <w:i/>
                <w:color w:val="auto"/>
                <w:lang w:val="en-US"/>
              </w:rPr>
              <w:t>Staphylococcus aureus (methicillin-resistant)</w:t>
            </w:r>
          </w:p>
          <w:p w14:paraId="56D916AD" w14:textId="77777777" w:rsidR="00DA7662" w:rsidRPr="001B7F9A" w:rsidRDefault="00DA7662" w:rsidP="001B7F9A">
            <w:pPr>
              <w:tabs>
                <w:tab w:val="center" w:pos="4153"/>
                <w:tab w:val="right" w:pos="8306"/>
              </w:tabs>
              <w:rPr>
                <w:i/>
                <w:color w:val="auto"/>
                <w:lang w:val="en-US"/>
              </w:rPr>
            </w:pPr>
            <w:r w:rsidRPr="001B7F9A">
              <w:rPr>
                <w:i/>
                <w:color w:val="auto"/>
                <w:lang w:val="en-US"/>
              </w:rPr>
              <w:t>Streptococcus pneumoniae (penicillin-resistant)</w:t>
            </w:r>
          </w:p>
          <w:p w14:paraId="6147D8FE" w14:textId="140888F7" w:rsidR="00DA7662" w:rsidRPr="001B7F9A" w:rsidRDefault="00DA7662" w:rsidP="001B7F9A">
            <w:pPr>
              <w:tabs>
                <w:tab w:val="center" w:pos="4153"/>
                <w:tab w:val="right" w:pos="8306"/>
              </w:tabs>
              <w:rPr>
                <w:color w:val="auto"/>
                <w:u w:val="single"/>
                <w:lang w:val="lt-LT"/>
              </w:rPr>
            </w:pPr>
            <w:proofErr w:type="spellStart"/>
            <w:r w:rsidRPr="001B7F9A">
              <w:rPr>
                <w:color w:val="auto"/>
                <w:u w:val="single"/>
                <w:lang w:val="lt-LT"/>
              </w:rPr>
              <w:t>Gramne</w:t>
            </w:r>
            <w:r w:rsidR="00432409" w:rsidRPr="001B7F9A">
              <w:rPr>
                <w:color w:val="auto"/>
                <w:u w:val="single"/>
                <w:lang w:val="lt-LT"/>
              </w:rPr>
              <w:t>igiami</w:t>
            </w:r>
            <w:proofErr w:type="spellEnd"/>
            <w:r w:rsidRPr="001B7F9A">
              <w:rPr>
                <w:color w:val="auto"/>
                <w:u w:val="single"/>
                <w:lang w:val="lt-LT"/>
              </w:rPr>
              <w:t xml:space="preserve"> </w:t>
            </w:r>
            <w:proofErr w:type="spellStart"/>
            <w:r w:rsidRPr="001B7F9A">
              <w:rPr>
                <w:color w:val="auto"/>
                <w:u w:val="single"/>
                <w:lang w:val="lt-LT"/>
              </w:rPr>
              <w:t>aerob</w:t>
            </w:r>
            <w:r w:rsidR="00432409" w:rsidRPr="001B7F9A">
              <w:rPr>
                <w:color w:val="auto"/>
                <w:u w:val="single"/>
                <w:lang w:val="lt-LT"/>
              </w:rPr>
              <w:t>ai</w:t>
            </w:r>
            <w:proofErr w:type="spellEnd"/>
          </w:p>
          <w:p w14:paraId="1C5C6291" w14:textId="77777777" w:rsidR="00DA7662" w:rsidRPr="001B7F9A" w:rsidRDefault="00DA7662" w:rsidP="001B7F9A">
            <w:pPr>
              <w:tabs>
                <w:tab w:val="center" w:pos="4153"/>
                <w:tab w:val="right" w:pos="8306"/>
              </w:tabs>
              <w:rPr>
                <w:i/>
                <w:color w:val="auto"/>
                <w:lang w:val="pt-BR"/>
              </w:rPr>
            </w:pPr>
            <w:r w:rsidRPr="001B7F9A">
              <w:rPr>
                <w:i/>
                <w:color w:val="auto"/>
                <w:lang w:val="pt-BR"/>
              </w:rPr>
              <w:t>Acinetobacter spp.</w:t>
            </w:r>
          </w:p>
          <w:p w14:paraId="1F3E036F" w14:textId="77777777" w:rsidR="00DA7662" w:rsidRPr="001B7F9A" w:rsidRDefault="00DA7662" w:rsidP="001B7F9A">
            <w:pPr>
              <w:tabs>
                <w:tab w:val="center" w:pos="4153"/>
                <w:tab w:val="right" w:pos="8306"/>
              </w:tabs>
              <w:rPr>
                <w:i/>
                <w:color w:val="auto"/>
                <w:lang w:val="pt-BR"/>
              </w:rPr>
            </w:pPr>
            <w:r w:rsidRPr="001B7F9A">
              <w:rPr>
                <w:i/>
                <w:color w:val="auto"/>
                <w:lang w:val="pt-BR"/>
              </w:rPr>
              <w:t>Citrobacter freundii</w:t>
            </w:r>
          </w:p>
          <w:p w14:paraId="291679FD" w14:textId="77777777" w:rsidR="00DA7662" w:rsidRPr="001B7F9A" w:rsidRDefault="00DA7662" w:rsidP="001B7F9A">
            <w:pPr>
              <w:tabs>
                <w:tab w:val="center" w:pos="4153"/>
                <w:tab w:val="right" w:pos="8306"/>
              </w:tabs>
              <w:rPr>
                <w:i/>
                <w:color w:val="auto"/>
                <w:lang w:val="pt-BR"/>
              </w:rPr>
            </w:pPr>
            <w:r w:rsidRPr="001B7F9A">
              <w:rPr>
                <w:i/>
                <w:color w:val="auto"/>
                <w:lang w:val="pt-BR"/>
              </w:rPr>
              <w:t>Enterobacter spp.</w:t>
            </w:r>
          </w:p>
          <w:p w14:paraId="5E52AF62" w14:textId="77777777" w:rsidR="00DA7662" w:rsidRPr="001B7F9A" w:rsidRDefault="00DA7662" w:rsidP="001B7F9A">
            <w:pPr>
              <w:tabs>
                <w:tab w:val="center" w:pos="4153"/>
                <w:tab w:val="right" w:pos="8306"/>
              </w:tabs>
              <w:rPr>
                <w:i/>
                <w:color w:val="auto"/>
                <w:lang w:val="pt-BR"/>
              </w:rPr>
            </w:pPr>
            <w:r w:rsidRPr="001B7F9A">
              <w:rPr>
                <w:i/>
                <w:color w:val="auto"/>
                <w:lang w:val="pt-BR"/>
              </w:rPr>
              <w:t>Legionella spp.</w:t>
            </w:r>
          </w:p>
          <w:p w14:paraId="251F1F97" w14:textId="77777777" w:rsidR="00DA7662" w:rsidRPr="001B7F9A" w:rsidRDefault="00DA7662" w:rsidP="001B7F9A">
            <w:pPr>
              <w:tabs>
                <w:tab w:val="center" w:pos="4153"/>
                <w:tab w:val="right" w:pos="8306"/>
              </w:tabs>
              <w:rPr>
                <w:i/>
                <w:color w:val="auto"/>
                <w:lang w:val="pt-BR"/>
              </w:rPr>
            </w:pPr>
            <w:r w:rsidRPr="001B7F9A">
              <w:rPr>
                <w:i/>
                <w:color w:val="auto"/>
                <w:lang w:val="pt-BR"/>
              </w:rPr>
              <w:t>Morganella morganii</w:t>
            </w:r>
          </w:p>
          <w:p w14:paraId="360BA74B" w14:textId="77777777" w:rsidR="00DA7662" w:rsidRPr="001B7F9A" w:rsidRDefault="00DA7662" w:rsidP="001B7F9A">
            <w:pPr>
              <w:tabs>
                <w:tab w:val="center" w:pos="4153"/>
                <w:tab w:val="right" w:pos="8306"/>
              </w:tabs>
              <w:rPr>
                <w:i/>
                <w:color w:val="auto"/>
                <w:lang w:val="pt-BR"/>
              </w:rPr>
            </w:pPr>
            <w:r w:rsidRPr="001B7F9A">
              <w:rPr>
                <w:i/>
                <w:color w:val="auto"/>
                <w:lang w:val="pt-BR"/>
              </w:rPr>
              <w:t>Moraxella catarrhalis</w:t>
            </w:r>
          </w:p>
          <w:p w14:paraId="781DAE00" w14:textId="77777777" w:rsidR="00DA7662" w:rsidRPr="001B7F9A" w:rsidRDefault="00DA7662" w:rsidP="001B7F9A">
            <w:pPr>
              <w:tabs>
                <w:tab w:val="center" w:pos="4153"/>
                <w:tab w:val="right" w:pos="8306"/>
              </w:tabs>
              <w:rPr>
                <w:i/>
                <w:color w:val="auto"/>
                <w:lang w:val="pt-BR"/>
              </w:rPr>
            </w:pPr>
            <w:r w:rsidRPr="001B7F9A">
              <w:rPr>
                <w:i/>
                <w:color w:val="auto"/>
                <w:lang w:val="pt-BR"/>
              </w:rPr>
              <w:t>Proteus vulgaris</w:t>
            </w:r>
          </w:p>
          <w:p w14:paraId="25A93A53" w14:textId="77777777" w:rsidR="00DA7662" w:rsidRPr="001B7F9A" w:rsidRDefault="00DA7662" w:rsidP="001B7F9A">
            <w:pPr>
              <w:tabs>
                <w:tab w:val="center" w:pos="4153"/>
                <w:tab w:val="right" w:pos="8306"/>
              </w:tabs>
              <w:rPr>
                <w:i/>
                <w:color w:val="auto"/>
                <w:lang w:val="pt-BR"/>
              </w:rPr>
            </w:pPr>
            <w:r w:rsidRPr="001B7F9A">
              <w:rPr>
                <w:i/>
                <w:color w:val="auto"/>
                <w:lang w:val="pt-BR"/>
              </w:rPr>
              <w:t>Pseudomonas aeruginosa</w:t>
            </w:r>
          </w:p>
          <w:p w14:paraId="682F5399" w14:textId="77777777" w:rsidR="00DA7662" w:rsidRPr="001B7F9A" w:rsidRDefault="00DA7662" w:rsidP="001B7F9A">
            <w:pPr>
              <w:tabs>
                <w:tab w:val="center" w:pos="4153"/>
                <w:tab w:val="right" w:pos="8306"/>
              </w:tabs>
              <w:rPr>
                <w:i/>
                <w:color w:val="auto"/>
                <w:lang w:val="pt-BR"/>
              </w:rPr>
            </w:pPr>
            <w:r w:rsidRPr="001B7F9A">
              <w:rPr>
                <w:i/>
                <w:color w:val="auto"/>
                <w:lang w:val="pt-BR"/>
              </w:rPr>
              <w:t>Serratia marcescens</w:t>
            </w:r>
          </w:p>
          <w:p w14:paraId="7AA6FF6D" w14:textId="77777777" w:rsidR="00DA7662" w:rsidRPr="001B7F9A" w:rsidRDefault="00DA7662" w:rsidP="001B7F9A">
            <w:pPr>
              <w:tabs>
                <w:tab w:val="center" w:pos="4153"/>
                <w:tab w:val="right" w:pos="8306"/>
              </w:tabs>
              <w:rPr>
                <w:i/>
                <w:color w:val="auto"/>
                <w:lang w:val="pt-BR"/>
              </w:rPr>
            </w:pPr>
            <w:r w:rsidRPr="001B7F9A">
              <w:rPr>
                <w:i/>
                <w:color w:val="auto"/>
                <w:lang w:val="pt-BR"/>
              </w:rPr>
              <w:t>Stenotrophomonas maltophilia</w:t>
            </w:r>
          </w:p>
          <w:p w14:paraId="73A1F98C" w14:textId="78B9DAFD" w:rsidR="00DA7662" w:rsidRPr="001B7F9A" w:rsidRDefault="00DA7662" w:rsidP="001B7F9A">
            <w:pPr>
              <w:tabs>
                <w:tab w:val="center" w:pos="4153"/>
                <w:tab w:val="right" w:pos="8306"/>
              </w:tabs>
              <w:rPr>
                <w:color w:val="auto"/>
                <w:u w:val="single"/>
                <w:lang w:val="pt-BR"/>
              </w:rPr>
            </w:pPr>
            <w:r w:rsidRPr="001B7F9A">
              <w:rPr>
                <w:color w:val="auto"/>
                <w:u w:val="single"/>
                <w:lang w:val="pt-BR"/>
              </w:rPr>
              <w:t>Anaerob</w:t>
            </w:r>
            <w:r w:rsidR="00432409" w:rsidRPr="001B7F9A">
              <w:rPr>
                <w:color w:val="auto"/>
                <w:u w:val="single"/>
                <w:lang w:val="pt-BR"/>
              </w:rPr>
              <w:t>ai</w:t>
            </w:r>
          </w:p>
          <w:p w14:paraId="27EF60EE" w14:textId="77777777" w:rsidR="00DA7662" w:rsidRPr="001B7F9A" w:rsidRDefault="00DA7662" w:rsidP="001B7F9A">
            <w:pPr>
              <w:tabs>
                <w:tab w:val="center" w:pos="4153"/>
                <w:tab w:val="right" w:pos="8306"/>
              </w:tabs>
              <w:rPr>
                <w:i/>
                <w:color w:val="auto"/>
                <w:lang w:val="pt-BR"/>
              </w:rPr>
            </w:pPr>
            <w:r w:rsidRPr="001B7F9A">
              <w:rPr>
                <w:i/>
                <w:color w:val="auto"/>
                <w:lang w:val="pt-BR"/>
              </w:rPr>
              <w:t>Bacteroides fragilis</w:t>
            </w:r>
          </w:p>
          <w:p w14:paraId="256641AF" w14:textId="19ED7CEF" w:rsidR="00DA7662" w:rsidRPr="001B7F9A" w:rsidRDefault="00432409" w:rsidP="001B7F9A">
            <w:pPr>
              <w:tabs>
                <w:tab w:val="center" w:pos="4153"/>
                <w:tab w:val="right" w:pos="8306"/>
              </w:tabs>
              <w:rPr>
                <w:color w:val="auto"/>
                <w:u w:val="single"/>
                <w:lang w:val="lt-LT"/>
              </w:rPr>
            </w:pPr>
            <w:r w:rsidRPr="001B7F9A">
              <w:rPr>
                <w:color w:val="auto"/>
                <w:u w:val="single"/>
                <w:lang w:val="lt-LT"/>
              </w:rPr>
              <w:t>Kiti</w:t>
            </w:r>
          </w:p>
          <w:p w14:paraId="5EF2AB64" w14:textId="77777777" w:rsidR="00DA7662" w:rsidRPr="001B7F9A" w:rsidRDefault="00DA7662" w:rsidP="001B7F9A">
            <w:pPr>
              <w:tabs>
                <w:tab w:val="center" w:pos="4153"/>
                <w:tab w:val="right" w:pos="8306"/>
              </w:tabs>
              <w:rPr>
                <w:i/>
                <w:color w:val="auto"/>
                <w:lang w:val="lt-LT"/>
              </w:rPr>
            </w:pPr>
            <w:proofErr w:type="spellStart"/>
            <w:r w:rsidRPr="001B7F9A">
              <w:rPr>
                <w:i/>
                <w:color w:val="auto"/>
                <w:lang w:val="lt-LT"/>
              </w:rPr>
              <w:t>Chlamydia</w:t>
            </w:r>
            <w:proofErr w:type="spellEnd"/>
            <w:r w:rsidRPr="001B7F9A">
              <w:rPr>
                <w:i/>
                <w:color w:val="auto"/>
                <w:lang w:val="lt-LT"/>
              </w:rPr>
              <w:t xml:space="preserve"> </w:t>
            </w:r>
            <w:proofErr w:type="spellStart"/>
            <w:r w:rsidRPr="001B7F9A">
              <w:rPr>
                <w:i/>
                <w:color w:val="auto"/>
                <w:lang w:val="lt-LT"/>
              </w:rPr>
              <w:t>spp</w:t>
            </w:r>
            <w:proofErr w:type="spellEnd"/>
            <w:r w:rsidRPr="001B7F9A">
              <w:rPr>
                <w:i/>
                <w:color w:val="auto"/>
                <w:lang w:val="lt-LT"/>
              </w:rPr>
              <w:t>.</w:t>
            </w:r>
          </w:p>
          <w:p w14:paraId="556B29AF" w14:textId="77777777" w:rsidR="00432409" w:rsidRPr="001B7F9A" w:rsidRDefault="00432409" w:rsidP="001B7F9A">
            <w:pPr>
              <w:tabs>
                <w:tab w:val="center" w:pos="4153"/>
                <w:tab w:val="right" w:pos="8306"/>
              </w:tabs>
              <w:rPr>
                <w:i/>
                <w:lang w:val="lt-LT"/>
              </w:rPr>
            </w:pPr>
            <w:proofErr w:type="spellStart"/>
            <w:r w:rsidRPr="001B7F9A">
              <w:rPr>
                <w:i/>
                <w:color w:val="auto"/>
                <w:lang w:val="lt-LT"/>
              </w:rPr>
              <w:t>Chlamydophila</w:t>
            </w:r>
            <w:proofErr w:type="spellEnd"/>
            <w:r w:rsidRPr="001B7F9A">
              <w:rPr>
                <w:i/>
                <w:color w:val="auto"/>
                <w:lang w:val="lt-LT"/>
              </w:rPr>
              <w:t xml:space="preserve"> </w:t>
            </w:r>
            <w:proofErr w:type="spellStart"/>
            <w:r w:rsidRPr="001B7F9A">
              <w:rPr>
                <w:i/>
                <w:color w:val="auto"/>
                <w:lang w:val="lt-LT"/>
              </w:rPr>
              <w:t>spp</w:t>
            </w:r>
            <w:proofErr w:type="spellEnd"/>
            <w:r w:rsidRPr="001B7F9A">
              <w:rPr>
                <w:i/>
                <w:color w:val="auto"/>
                <w:lang w:val="lt-LT"/>
              </w:rPr>
              <w:t>.</w:t>
            </w:r>
          </w:p>
          <w:p w14:paraId="0769F602" w14:textId="440BCC2F" w:rsidR="00FE4E9E" w:rsidRPr="001B7F9A" w:rsidRDefault="00432409" w:rsidP="001565BC">
            <w:pPr>
              <w:tabs>
                <w:tab w:val="center" w:pos="4153"/>
                <w:tab w:val="right" w:pos="8306"/>
              </w:tabs>
              <w:rPr>
                <w:i/>
                <w:color w:val="auto"/>
                <w:lang w:val="lt-LT"/>
              </w:rPr>
            </w:pPr>
            <w:proofErr w:type="spellStart"/>
            <w:r w:rsidRPr="001B7F9A">
              <w:rPr>
                <w:i/>
                <w:color w:val="auto"/>
                <w:lang w:val="lt-LT"/>
              </w:rPr>
              <w:t>Mycoplasma</w:t>
            </w:r>
            <w:proofErr w:type="spellEnd"/>
            <w:r w:rsidRPr="001B7F9A">
              <w:rPr>
                <w:i/>
                <w:color w:val="auto"/>
                <w:lang w:val="lt-LT"/>
              </w:rPr>
              <w:t xml:space="preserve"> </w:t>
            </w:r>
            <w:proofErr w:type="spellStart"/>
            <w:r w:rsidRPr="001B7F9A">
              <w:rPr>
                <w:i/>
                <w:color w:val="auto"/>
                <w:lang w:val="lt-LT"/>
              </w:rPr>
              <w:t>spp</w:t>
            </w:r>
            <w:proofErr w:type="spellEnd"/>
          </w:p>
        </w:tc>
      </w:tr>
    </w:tbl>
    <w:p w14:paraId="4E510228" w14:textId="6FD0A066" w:rsidR="00E144E9" w:rsidRPr="00734DEF" w:rsidRDefault="00CC1951" w:rsidP="00E144E9">
      <w:pPr>
        <w:rPr>
          <w:color w:val="auto"/>
          <w:lang w:val="lt-LT"/>
        </w:rPr>
      </w:pPr>
      <w:r w:rsidRPr="00734DEF">
        <w:rPr>
          <w:i/>
          <w:iCs/>
          <w:color w:val="auto"/>
          <w:lang w:val="lt-LT"/>
        </w:rPr>
        <w:t>°</w:t>
      </w:r>
      <w:r w:rsidR="00E144E9" w:rsidRPr="00734DEF">
        <w:rPr>
          <w:color w:val="auto"/>
          <w:lang w:val="lt-LT"/>
        </w:rPr>
        <w:t>Lentelės paskelbimo metu naujausių duomenų nebuvo.</w:t>
      </w:r>
    </w:p>
    <w:p w14:paraId="73C600C0" w14:textId="299CF2CA" w:rsidR="00FE4E9E" w:rsidRPr="007546B8" w:rsidRDefault="00432409" w:rsidP="00E144E9">
      <w:pPr>
        <w:rPr>
          <w:color w:val="auto"/>
          <w:lang w:val="pt-BR"/>
        </w:rPr>
      </w:pPr>
      <w:r w:rsidRPr="007546B8">
        <w:rPr>
          <w:color w:val="auto"/>
          <w:lang w:val="pt-BR"/>
        </w:rPr>
        <w:t>Literatūros duomenys, informaciniai leidiniai ir gydymo gairės patvirtina jautrumą</w:t>
      </w:r>
      <w:r w:rsidR="00E144E9" w:rsidRPr="001B7F9A">
        <w:rPr>
          <w:color w:val="auto"/>
          <w:lang w:val="lt-LT"/>
        </w:rPr>
        <w:t>.</w:t>
      </w:r>
    </w:p>
    <w:p w14:paraId="523784EC" w14:textId="3386479B" w:rsidR="00E144E9" w:rsidRPr="00734DEF" w:rsidRDefault="00E144E9" w:rsidP="00E144E9">
      <w:pPr>
        <w:rPr>
          <w:color w:val="auto"/>
          <w:lang w:val="lt-LT"/>
        </w:rPr>
      </w:pPr>
      <w:r w:rsidRPr="007546B8">
        <w:rPr>
          <w:color w:val="auto"/>
          <w:vertAlign w:val="superscript"/>
          <w:lang w:val="lt-LT"/>
        </w:rPr>
        <w:t>$</w:t>
      </w:r>
      <w:r w:rsidRPr="00734DEF">
        <w:rPr>
          <w:color w:val="auto"/>
          <w:lang w:val="lt-LT"/>
        </w:rPr>
        <w:t xml:space="preserve">Daugumos </w:t>
      </w:r>
      <w:proofErr w:type="spellStart"/>
      <w:r w:rsidRPr="00734DEF">
        <w:rPr>
          <w:color w:val="auto"/>
          <w:lang w:val="lt-LT"/>
        </w:rPr>
        <w:t>izoliatų</w:t>
      </w:r>
      <w:proofErr w:type="spellEnd"/>
      <w:r w:rsidRPr="00734DEF">
        <w:rPr>
          <w:color w:val="auto"/>
          <w:lang w:val="lt-LT"/>
        </w:rPr>
        <w:t xml:space="preserve"> natūralus jautrumas yra vidutinio jautrumo ribose.</w:t>
      </w:r>
    </w:p>
    <w:p w14:paraId="3B29D337" w14:textId="3E572934" w:rsidR="00E144E9" w:rsidRPr="00734DEF" w:rsidRDefault="00E144E9" w:rsidP="00E144E9">
      <w:pPr>
        <w:rPr>
          <w:color w:val="auto"/>
          <w:lang w:val="lt-LT"/>
        </w:rPr>
      </w:pPr>
      <w:r w:rsidRPr="007546B8">
        <w:rPr>
          <w:color w:val="auto"/>
          <w:vertAlign w:val="superscript"/>
          <w:lang w:val="lt-LT"/>
        </w:rPr>
        <w:t>+</w:t>
      </w:r>
      <w:r w:rsidRPr="00734DEF">
        <w:rPr>
          <w:color w:val="auto"/>
          <w:lang w:val="lt-LT"/>
        </w:rPr>
        <w:t>Bent viename regione atsparumo dažnis viršija 50</w:t>
      </w:r>
      <w:r w:rsidR="0090431F">
        <w:rPr>
          <w:color w:val="auto"/>
          <w:lang w:val="lt-LT"/>
        </w:rPr>
        <w:t> </w:t>
      </w:r>
      <w:r w:rsidRPr="00734DEF">
        <w:rPr>
          <w:color w:val="auto"/>
          <w:lang w:val="lt-LT"/>
        </w:rPr>
        <w:t>%.</w:t>
      </w:r>
    </w:p>
    <w:p w14:paraId="7E55B935" w14:textId="63B4C81D" w:rsidR="00E144E9" w:rsidRPr="00734DEF" w:rsidRDefault="00E144E9" w:rsidP="00E144E9">
      <w:pPr>
        <w:rPr>
          <w:color w:val="auto"/>
          <w:lang w:val="lt-LT"/>
        </w:rPr>
      </w:pPr>
      <w:r w:rsidRPr="00734DEF">
        <w:rPr>
          <w:color w:val="auto"/>
          <w:vertAlign w:val="superscript"/>
          <w:lang w:val="lt-LT"/>
        </w:rPr>
        <w:sym w:font="Symbol" w:char="F027"/>
      </w:r>
      <w:r w:rsidRPr="00734DEF">
        <w:rPr>
          <w:color w:val="auto"/>
          <w:lang w:val="lt-LT"/>
        </w:rPr>
        <w:t>Ambulatoriniame sektoriuje atsparumo dažnis yra &lt;10</w:t>
      </w:r>
      <w:r w:rsidR="0090431F">
        <w:rPr>
          <w:color w:val="auto"/>
          <w:lang w:val="lt-LT"/>
        </w:rPr>
        <w:t> </w:t>
      </w:r>
      <w:r w:rsidRPr="00734DEF">
        <w:rPr>
          <w:color w:val="auto"/>
          <w:lang w:val="lt-LT"/>
        </w:rPr>
        <w:t>%.</w:t>
      </w:r>
    </w:p>
    <w:p w14:paraId="7E7A9C7F" w14:textId="77777777" w:rsidR="00E144E9" w:rsidRPr="001B7F9A" w:rsidRDefault="00E144E9" w:rsidP="00E144E9">
      <w:pPr>
        <w:rPr>
          <w:color w:val="auto"/>
          <w:lang w:val="lt-LT"/>
        </w:rPr>
      </w:pPr>
    </w:p>
    <w:p w14:paraId="6B39ED0C" w14:textId="1B2ABA08" w:rsidR="00EC53AA" w:rsidRPr="001B7F9A" w:rsidRDefault="00EC53AA" w:rsidP="00EC53AA">
      <w:pPr>
        <w:rPr>
          <w:color w:val="auto"/>
          <w:lang w:val="lt-LT"/>
        </w:rPr>
      </w:pPr>
      <w:r w:rsidRPr="001B7F9A">
        <w:rPr>
          <w:color w:val="auto"/>
          <w:lang w:val="lt-LT"/>
        </w:rPr>
        <w:t>Kai kurios išvardytų rūšių padermės gali būti daugiau ar mažiau jautrios</w:t>
      </w:r>
      <w:r w:rsidR="00414479" w:rsidRPr="001B7F9A">
        <w:rPr>
          <w:color w:val="auto"/>
          <w:lang w:val="lt-LT"/>
        </w:rPr>
        <w:t xml:space="preserve"> vaistiniam</w:t>
      </w:r>
      <w:r w:rsidRPr="001B7F9A">
        <w:rPr>
          <w:color w:val="auto"/>
          <w:lang w:val="lt-LT"/>
        </w:rPr>
        <w:t xml:space="preserve"> preparatui, kuris skiriamas daugumai šių mikroorganizmų. Dėl šios priežasties rekomenduojama nustatyti jautrumą.</w:t>
      </w:r>
    </w:p>
    <w:p w14:paraId="2847E231" w14:textId="77777777" w:rsidR="00EC53AA" w:rsidRPr="001B7F9A" w:rsidRDefault="00EC53AA" w:rsidP="00EC53AA">
      <w:pPr>
        <w:rPr>
          <w:color w:val="auto"/>
          <w:lang w:val="lt-LT"/>
        </w:rPr>
      </w:pPr>
    </w:p>
    <w:p w14:paraId="68BD3CF4" w14:textId="77777777" w:rsidR="00EC53AA" w:rsidRPr="001B7F9A" w:rsidRDefault="00EC53AA" w:rsidP="00EC53AA">
      <w:pPr>
        <w:rPr>
          <w:color w:val="auto"/>
          <w:u w:val="single"/>
          <w:lang w:val="lt-LT"/>
        </w:rPr>
      </w:pPr>
      <w:r w:rsidRPr="001B7F9A">
        <w:rPr>
          <w:color w:val="auto"/>
          <w:u w:val="single"/>
          <w:lang w:val="lt-LT"/>
        </w:rPr>
        <w:t>Tolimesnė informacija</w:t>
      </w:r>
    </w:p>
    <w:p w14:paraId="50F96F6F" w14:textId="19826EC5" w:rsidR="00D12466" w:rsidRPr="001B7F9A" w:rsidRDefault="00EC53AA" w:rsidP="00EC53AA">
      <w:pPr>
        <w:rPr>
          <w:color w:val="auto"/>
          <w:lang w:val="lt-LT"/>
        </w:rPr>
      </w:pPr>
      <w:r w:rsidRPr="001B7F9A">
        <w:rPr>
          <w:color w:val="auto"/>
          <w:lang w:val="lt-LT"/>
        </w:rPr>
        <w:t xml:space="preserve">Penicilinui atsparus </w:t>
      </w:r>
      <w:proofErr w:type="spellStart"/>
      <w:r w:rsidRPr="001B7F9A">
        <w:rPr>
          <w:i/>
          <w:color w:val="auto"/>
          <w:lang w:val="lt-LT"/>
        </w:rPr>
        <w:t>Streptococcus</w:t>
      </w:r>
      <w:proofErr w:type="spellEnd"/>
      <w:r w:rsidRPr="001B7F9A">
        <w:rPr>
          <w:i/>
          <w:color w:val="auto"/>
          <w:lang w:val="lt-LT"/>
        </w:rPr>
        <w:t xml:space="preserve"> </w:t>
      </w:r>
      <w:proofErr w:type="spellStart"/>
      <w:r w:rsidRPr="001B7F9A">
        <w:rPr>
          <w:i/>
          <w:color w:val="auto"/>
          <w:lang w:val="lt-LT"/>
        </w:rPr>
        <w:t>pneumoniae</w:t>
      </w:r>
      <w:proofErr w:type="spellEnd"/>
      <w:r w:rsidRPr="001B7F9A">
        <w:rPr>
          <w:i/>
          <w:color w:val="auto"/>
          <w:lang w:val="lt-LT"/>
        </w:rPr>
        <w:t xml:space="preserve"> </w:t>
      </w:r>
      <w:r w:rsidRPr="001B7F9A">
        <w:rPr>
          <w:color w:val="auto"/>
          <w:lang w:val="lt-LT"/>
        </w:rPr>
        <w:t xml:space="preserve">yra kryžmiškai atsparus </w:t>
      </w:r>
      <w:proofErr w:type="spellStart"/>
      <w:r w:rsidRPr="001B7F9A">
        <w:rPr>
          <w:color w:val="auto"/>
          <w:lang w:val="lt-LT"/>
        </w:rPr>
        <w:t>cefalosporinams</w:t>
      </w:r>
      <w:proofErr w:type="spellEnd"/>
      <w:r w:rsidRPr="001B7F9A">
        <w:rPr>
          <w:color w:val="auto"/>
          <w:lang w:val="lt-LT"/>
        </w:rPr>
        <w:t xml:space="preserve">, tokiems kaip </w:t>
      </w:r>
      <w:proofErr w:type="spellStart"/>
      <w:r w:rsidRPr="001B7F9A">
        <w:rPr>
          <w:color w:val="auto"/>
          <w:lang w:val="lt-LT"/>
        </w:rPr>
        <w:t>cefazolinas</w:t>
      </w:r>
      <w:proofErr w:type="spellEnd"/>
      <w:r w:rsidRPr="001B7F9A">
        <w:rPr>
          <w:color w:val="auto"/>
          <w:lang w:val="lt-LT"/>
        </w:rPr>
        <w:t>.</w:t>
      </w:r>
    </w:p>
    <w:p w14:paraId="7C5D58A5" w14:textId="77777777" w:rsidR="008701BF" w:rsidRPr="001B7F9A" w:rsidRDefault="008701BF" w:rsidP="00EC53AA">
      <w:pPr>
        <w:rPr>
          <w:color w:val="auto"/>
          <w:lang w:val="lt-LT"/>
        </w:rPr>
      </w:pPr>
    </w:p>
    <w:p w14:paraId="4C7A1AEA" w14:textId="77777777" w:rsidR="00D12466" w:rsidRPr="001B7F9A" w:rsidRDefault="00D12466" w:rsidP="00D12466">
      <w:pPr>
        <w:pStyle w:val="Antrat4"/>
        <w:rPr>
          <w:b/>
          <w:i w:val="0"/>
          <w:color w:val="auto"/>
          <w:lang w:val="lt-LT"/>
        </w:rPr>
      </w:pPr>
      <w:r w:rsidRPr="001B7F9A">
        <w:rPr>
          <w:rFonts w:ascii="Times New Roman" w:hAnsi="Times New Roman"/>
          <w:b/>
          <w:i w:val="0"/>
          <w:color w:val="auto"/>
          <w:lang w:val="lt-LT"/>
        </w:rPr>
        <w:t>5.2</w:t>
      </w:r>
      <w:r w:rsidRPr="001B7F9A">
        <w:rPr>
          <w:rFonts w:ascii="Times New Roman" w:hAnsi="Times New Roman"/>
          <w:b/>
          <w:i w:val="0"/>
          <w:color w:val="auto"/>
          <w:lang w:val="lt-LT"/>
        </w:rPr>
        <w:tab/>
      </w:r>
      <w:proofErr w:type="spellStart"/>
      <w:r w:rsidRPr="001B7F9A">
        <w:rPr>
          <w:rFonts w:ascii="Times New Roman" w:hAnsi="Times New Roman"/>
          <w:b/>
          <w:i w:val="0"/>
          <w:color w:val="auto"/>
          <w:lang w:val="lt-LT"/>
        </w:rPr>
        <w:t>Farmakokinetinės</w:t>
      </w:r>
      <w:proofErr w:type="spellEnd"/>
      <w:r w:rsidRPr="001B7F9A">
        <w:rPr>
          <w:rFonts w:ascii="Times New Roman" w:hAnsi="Times New Roman"/>
          <w:b/>
          <w:i w:val="0"/>
          <w:color w:val="auto"/>
          <w:lang w:val="lt-LT"/>
        </w:rPr>
        <w:t xml:space="preserve"> savybės</w:t>
      </w:r>
    </w:p>
    <w:p w14:paraId="03675EB9" w14:textId="77777777" w:rsidR="00D12466" w:rsidRPr="001B7F9A" w:rsidRDefault="00D12466" w:rsidP="00D12466">
      <w:pPr>
        <w:spacing w:line="240" w:lineRule="auto"/>
        <w:rPr>
          <w:color w:val="auto"/>
          <w:lang w:val="lt-LT"/>
        </w:rPr>
      </w:pPr>
    </w:p>
    <w:p w14:paraId="2FA99F46" w14:textId="77777777" w:rsidR="00D12466" w:rsidRPr="001B7F9A" w:rsidRDefault="00D12466" w:rsidP="00D12466">
      <w:pPr>
        <w:rPr>
          <w:rFonts w:asciiTheme="minorHAnsi" w:eastAsiaTheme="minorHAnsi" w:hAnsiTheme="minorHAnsi"/>
          <w:color w:val="auto"/>
          <w:u w:val="single"/>
          <w:lang w:val="lt-LT"/>
        </w:rPr>
      </w:pPr>
      <w:r w:rsidRPr="001B7F9A">
        <w:rPr>
          <w:color w:val="auto"/>
          <w:u w:val="single"/>
          <w:lang w:val="lt-LT"/>
        </w:rPr>
        <w:t>Absorbcija ir pasiskirstymas</w:t>
      </w:r>
    </w:p>
    <w:p w14:paraId="194FFF86" w14:textId="77777777" w:rsidR="00D12466" w:rsidRPr="001B7F9A" w:rsidRDefault="00D12466" w:rsidP="00D12466">
      <w:pPr>
        <w:rPr>
          <w:color w:val="auto"/>
          <w:lang w:val="lt-LT"/>
        </w:rPr>
      </w:pPr>
    </w:p>
    <w:p w14:paraId="2D0A68E9" w14:textId="379E170A" w:rsidR="00D12466" w:rsidRPr="001B7F9A" w:rsidRDefault="00D12466" w:rsidP="00D12466">
      <w:pPr>
        <w:rPr>
          <w:rFonts w:asciiTheme="minorHAnsi" w:eastAsiaTheme="minorHAnsi" w:hAnsiTheme="minorHAnsi"/>
          <w:color w:val="auto"/>
          <w:lang w:val="lt-LT"/>
        </w:rPr>
      </w:pPr>
      <w:r w:rsidRPr="001B7F9A">
        <w:rPr>
          <w:color w:val="auto"/>
          <w:lang w:val="lt-LT"/>
        </w:rPr>
        <w:t>-</w:t>
      </w:r>
      <w:r w:rsidRPr="001B7F9A">
        <w:rPr>
          <w:color w:val="auto"/>
          <w:lang w:val="lt-LT"/>
        </w:rPr>
        <w:tab/>
        <w:t>Vartojimas į raumenis</w:t>
      </w:r>
    </w:p>
    <w:p w14:paraId="03677316" w14:textId="77777777" w:rsidR="00D12466" w:rsidRPr="001B7F9A" w:rsidRDefault="00D12466" w:rsidP="00D12466">
      <w:pPr>
        <w:rPr>
          <w:rFonts w:asciiTheme="minorHAnsi" w:eastAsiaTheme="minorHAnsi" w:hAnsiTheme="minorHAnsi"/>
          <w:color w:val="auto"/>
          <w:lang w:val="lt-LT"/>
        </w:rPr>
      </w:pPr>
      <w:r w:rsidRPr="001B7F9A">
        <w:rPr>
          <w:color w:val="auto"/>
          <w:lang w:val="lt-LT"/>
        </w:rPr>
        <w:t>Toliau esančioje lentelėje pateikiami farmakologijos žmogaus organizme duomenys: koncentracija serume ir poveikio trukmė po vaistinio preparato suleidimo į raumenis.</w:t>
      </w:r>
    </w:p>
    <w:p w14:paraId="32B6CE90" w14:textId="77777777" w:rsidR="00D12466" w:rsidRPr="001B7F9A" w:rsidRDefault="00D12466" w:rsidP="00D12466">
      <w:pPr>
        <w:rPr>
          <w:color w:val="auto"/>
          <w:lang w:val="lt-LT"/>
        </w:rPr>
      </w:pPr>
    </w:p>
    <w:tbl>
      <w:tblPr>
        <w:tblW w:w="0" w:type="auto"/>
        <w:tblInd w:w="-1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1335"/>
        <w:gridCol w:w="1342"/>
        <w:gridCol w:w="1335"/>
        <w:gridCol w:w="1335"/>
        <w:gridCol w:w="1335"/>
        <w:gridCol w:w="1335"/>
        <w:gridCol w:w="1348"/>
      </w:tblGrid>
      <w:tr w:rsidR="00734DEF" w:rsidRPr="001B7F9A" w14:paraId="37E6B1D8" w14:textId="77777777" w:rsidTr="001565BC">
        <w:tc>
          <w:tcPr>
            <w:tcW w:w="9365" w:type="dxa"/>
            <w:gridSpan w:val="7"/>
            <w:tcBorders>
              <w:top w:val="single" w:sz="4" w:space="0" w:color="00000A"/>
              <w:left w:val="single" w:sz="4" w:space="0" w:color="00000A"/>
              <w:bottom w:val="single" w:sz="4" w:space="0" w:color="auto"/>
              <w:right w:val="single" w:sz="4" w:space="0" w:color="00000A"/>
            </w:tcBorders>
            <w:shd w:val="clear" w:color="auto" w:fill="FFFFFF"/>
            <w:tcMar>
              <w:left w:w="93" w:type="dxa"/>
            </w:tcMar>
          </w:tcPr>
          <w:p w14:paraId="0919A54A" w14:textId="668B3AB5" w:rsidR="00DE76C8" w:rsidRPr="001B7F9A" w:rsidRDefault="00DE76C8" w:rsidP="001565BC">
            <w:pPr>
              <w:tabs>
                <w:tab w:val="center" w:pos="4536"/>
                <w:tab w:val="center" w:pos="8930"/>
              </w:tabs>
              <w:rPr>
                <w:rFonts w:asciiTheme="minorHAnsi" w:eastAsia="T1" w:hAnsiTheme="minorHAnsi"/>
                <w:color w:val="auto"/>
                <w:lang w:val="lt-LT"/>
              </w:rPr>
            </w:pPr>
            <w:r w:rsidRPr="001B7F9A">
              <w:rPr>
                <w:color w:val="auto"/>
                <w:lang w:val="lt-LT"/>
              </w:rPr>
              <w:t>Koncentracija serume (</w:t>
            </w:r>
            <w:proofErr w:type="spellStart"/>
            <w:r w:rsidRPr="001B7F9A">
              <w:rPr>
                <w:rFonts w:eastAsia="T1"/>
                <w:color w:val="auto"/>
                <w:lang w:val="lt-LT"/>
              </w:rPr>
              <w:t>μg</w:t>
            </w:r>
            <w:proofErr w:type="spellEnd"/>
            <w:r w:rsidRPr="001B7F9A">
              <w:rPr>
                <w:rFonts w:eastAsia="T1"/>
                <w:color w:val="auto"/>
                <w:lang w:val="lt-LT"/>
              </w:rPr>
              <w:t xml:space="preserve">/ml) po </w:t>
            </w:r>
            <w:r w:rsidR="00547F1C" w:rsidRPr="001B7F9A">
              <w:rPr>
                <w:rFonts w:eastAsia="T1"/>
                <w:color w:val="auto"/>
                <w:lang w:val="lt-LT"/>
              </w:rPr>
              <w:t>suleidimo</w:t>
            </w:r>
            <w:r w:rsidR="00F247D8" w:rsidRPr="001B7F9A">
              <w:rPr>
                <w:rFonts w:eastAsia="T1"/>
                <w:color w:val="auto"/>
                <w:lang w:val="lt-LT"/>
              </w:rPr>
              <w:t xml:space="preserve"> į raumenis</w:t>
            </w:r>
          </w:p>
        </w:tc>
      </w:tr>
      <w:tr w:rsidR="00734DEF" w:rsidRPr="00734DEF" w14:paraId="7BC31053" w14:textId="77777777" w:rsidTr="00DE76C8">
        <w:tc>
          <w:tcPr>
            <w:tcW w:w="1335" w:type="dxa"/>
            <w:tcBorders>
              <w:top w:val="single" w:sz="4" w:space="0" w:color="auto"/>
              <w:left w:val="single" w:sz="4" w:space="0" w:color="00000A"/>
              <w:bottom w:val="single" w:sz="4" w:space="0" w:color="00000A"/>
              <w:right w:val="single" w:sz="4" w:space="0" w:color="00000A"/>
            </w:tcBorders>
            <w:shd w:val="clear" w:color="auto" w:fill="FFFFFF"/>
            <w:tcMar>
              <w:left w:w="93" w:type="dxa"/>
            </w:tcMar>
          </w:tcPr>
          <w:p w14:paraId="28417A85" w14:textId="447D76F3" w:rsidR="00D12466" w:rsidRPr="001B7F9A" w:rsidRDefault="00DE76C8" w:rsidP="001565BC">
            <w:pPr>
              <w:tabs>
                <w:tab w:val="center" w:pos="4536"/>
                <w:tab w:val="center" w:pos="8930"/>
              </w:tabs>
              <w:rPr>
                <w:color w:val="auto"/>
                <w:lang w:val="lt-LT"/>
              </w:rPr>
            </w:pPr>
            <w:r w:rsidRPr="001B7F9A">
              <w:rPr>
                <w:color w:val="auto"/>
                <w:lang w:val="lt-LT"/>
              </w:rPr>
              <w:t>Dozė</w:t>
            </w:r>
          </w:p>
        </w:tc>
        <w:tc>
          <w:tcPr>
            <w:tcW w:w="1342"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73060BFE" w14:textId="3F46CEE4" w:rsidR="00D12466" w:rsidRPr="001B7F9A" w:rsidRDefault="00F247D8" w:rsidP="001565BC">
            <w:pPr>
              <w:tabs>
                <w:tab w:val="center" w:pos="4536"/>
                <w:tab w:val="center" w:pos="8930"/>
              </w:tabs>
              <w:rPr>
                <w:rFonts w:asciiTheme="minorHAnsi" w:eastAsiaTheme="minorHAnsi" w:hAnsiTheme="minorHAnsi"/>
                <w:color w:val="auto"/>
                <w:lang w:val="lt-LT"/>
              </w:rPr>
            </w:pPr>
            <w:r w:rsidRPr="001B7F9A">
              <w:rPr>
                <w:color w:val="auto"/>
                <w:lang w:val="lt-LT"/>
              </w:rPr>
              <w:t>30 min.</w:t>
            </w:r>
          </w:p>
        </w:tc>
        <w:tc>
          <w:tcPr>
            <w:tcW w:w="1335"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4A06FAA5" w14:textId="77777777" w:rsidR="00D12466" w:rsidRPr="001B7F9A" w:rsidRDefault="00D12466" w:rsidP="001565BC">
            <w:pPr>
              <w:tabs>
                <w:tab w:val="center" w:pos="4536"/>
                <w:tab w:val="center" w:pos="8930"/>
              </w:tabs>
              <w:rPr>
                <w:rFonts w:asciiTheme="minorHAnsi" w:eastAsiaTheme="minorHAnsi" w:hAnsiTheme="minorHAnsi"/>
                <w:color w:val="auto"/>
                <w:lang w:val="lt-LT"/>
              </w:rPr>
            </w:pPr>
            <w:r w:rsidRPr="001B7F9A">
              <w:rPr>
                <w:color w:val="auto"/>
                <w:lang w:val="lt-LT"/>
              </w:rPr>
              <w:t>1 val.</w:t>
            </w:r>
          </w:p>
        </w:tc>
        <w:tc>
          <w:tcPr>
            <w:tcW w:w="1335"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08CA7106" w14:textId="77777777" w:rsidR="00D12466" w:rsidRPr="001B7F9A" w:rsidRDefault="00D12466" w:rsidP="001565BC">
            <w:pPr>
              <w:tabs>
                <w:tab w:val="center" w:pos="4536"/>
                <w:tab w:val="center" w:pos="8930"/>
              </w:tabs>
              <w:rPr>
                <w:rFonts w:asciiTheme="minorHAnsi" w:eastAsiaTheme="minorHAnsi" w:hAnsiTheme="minorHAnsi"/>
                <w:color w:val="auto"/>
                <w:lang w:val="lt-LT"/>
              </w:rPr>
            </w:pPr>
            <w:r w:rsidRPr="001B7F9A">
              <w:rPr>
                <w:color w:val="auto"/>
                <w:lang w:val="lt-LT"/>
              </w:rPr>
              <w:t>2 val.</w:t>
            </w:r>
          </w:p>
        </w:tc>
        <w:tc>
          <w:tcPr>
            <w:tcW w:w="1335"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595EA7EE" w14:textId="77777777" w:rsidR="00D12466" w:rsidRPr="001B7F9A" w:rsidRDefault="00D12466" w:rsidP="001565BC">
            <w:pPr>
              <w:tabs>
                <w:tab w:val="center" w:pos="4536"/>
                <w:tab w:val="center" w:pos="8930"/>
              </w:tabs>
              <w:rPr>
                <w:rFonts w:asciiTheme="minorHAnsi" w:eastAsiaTheme="minorHAnsi" w:hAnsiTheme="minorHAnsi"/>
                <w:color w:val="auto"/>
                <w:lang w:val="lt-LT"/>
              </w:rPr>
            </w:pPr>
            <w:r w:rsidRPr="001B7F9A">
              <w:rPr>
                <w:color w:val="auto"/>
                <w:lang w:val="lt-LT"/>
              </w:rPr>
              <w:t>4 val.</w:t>
            </w:r>
          </w:p>
        </w:tc>
        <w:tc>
          <w:tcPr>
            <w:tcW w:w="1335"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1F5D2A82" w14:textId="77777777" w:rsidR="00D12466" w:rsidRPr="001B7F9A" w:rsidRDefault="00D12466" w:rsidP="001565BC">
            <w:pPr>
              <w:tabs>
                <w:tab w:val="center" w:pos="4536"/>
                <w:tab w:val="center" w:pos="8930"/>
              </w:tabs>
              <w:rPr>
                <w:rFonts w:asciiTheme="minorHAnsi" w:eastAsiaTheme="minorHAnsi" w:hAnsiTheme="minorHAnsi"/>
                <w:color w:val="auto"/>
                <w:lang w:val="lt-LT"/>
              </w:rPr>
            </w:pPr>
            <w:r w:rsidRPr="001B7F9A">
              <w:rPr>
                <w:color w:val="auto"/>
                <w:lang w:val="lt-LT"/>
              </w:rPr>
              <w:t>6 val.</w:t>
            </w:r>
          </w:p>
        </w:tc>
        <w:tc>
          <w:tcPr>
            <w:tcW w:w="1348"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543476EC" w14:textId="77777777" w:rsidR="00D12466" w:rsidRPr="001B7F9A" w:rsidRDefault="00D12466" w:rsidP="001565BC">
            <w:pPr>
              <w:tabs>
                <w:tab w:val="center" w:pos="4536"/>
                <w:tab w:val="center" w:pos="8930"/>
              </w:tabs>
              <w:rPr>
                <w:rFonts w:asciiTheme="minorHAnsi" w:eastAsiaTheme="minorHAnsi" w:hAnsiTheme="minorHAnsi"/>
                <w:color w:val="auto"/>
                <w:lang w:val="lt-LT"/>
              </w:rPr>
            </w:pPr>
            <w:r w:rsidRPr="001B7F9A">
              <w:rPr>
                <w:color w:val="auto"/>
                <w:lang w:val="lt-LT"/>
              </w:rPr>
              <w:t>8 val.</w:t>
            </w:r>
          </w:p>
        </w:tc>
      </w:tr>
      <w:tr w:rsidR="00734DEF" w:rsidRPr="00734DEF" w14:paraId="04EFD84F" w14:textId="77777777" w:rsidTr="00DE76C8">
        <w:tc>
          <w:tcPr>
            <w:tcW w:w="1335"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05564322" w14:textId="296DEF6E" w:rsidR="00D12466" w:rsidRPr="001B7F9A" w:rsidRDefault="00D12466" w:rsidP="001565BC">
            <w:pPr>
              <w:tabs>
                <w:tab w:val="center" w:pos="4536"/>
                <w:tab w:val="center" w:pos="8930"/>
              </w:tabs>
              <w:rPr>
                <w:color w:val="auto"/>
                <w:lang w:val="lt-LT"/>
              </w:rPr>
            </w:pPr>
            <w:r w:rsidRPr="001B7F9A">
              <w:rPr>
                <w:color w:val="auto"/>
                <w:lang w:val="lt-LT"/>
              </w:rPr>
              <w:t>25</w:t>
            </w:r>
            <w:r w:rsidR="00F247D8" w:rsidRPr="001B7F9A">
              <w:rPr>
                <w:color w:val="auto"/>
                <w:lang w:val="lt-LT"/>
              </w:rPr>
              <w:t>0</w:t>
            </w:r>
            <w:r w:rsidR="00AC5005" w:rsidRPr="00734DEF">
              <w:rPr>
                <w:color w:val="auto"/>
                <w:lang w:val="lt-LT"/>
              </w:rPr>
              <w:t> </w:t>
            </w:r>
            <w:r w:rsidR="00F247D8" w:rsidRPr="001B7F9A">
              <w:rPr>
                <w:color w:val="auto"/>
                <w:lang w:val="lt-LT"/>
              </w:rPr>
              <w:t>mg</w:t>
            </w:r>
          </w:p>
        </w:tc>
        <w:tc>
          <w:tcPr>
            <w:tcW w:w="1342"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595A0FF2" w14:textId="77777777" w:rsidR="00D12466" w:rsidRPr="001B7F9A" w:rsidRDefault="00D12466" w:rsidP="001565BC">
            <w:pPr>
              <w:tabs>
                <w:tab w:val="center" w:pos="4536"/>
                <w:tab w:val="center" w:pos="8930"/>
              </w:tabs>
              <w:rPr>
                <w:rFonts w:asciiTheme="minorHAnsi" w:eastAsiaTheme="minorHAnsi" w:hAnsiTheme="minorHAnsi"/>
                <w:color w:val="auto"/>
                <w:lang w:val="lt-LT"/>
              </w:rPr>
            </w:pPr>
            <w:r w:rsidRPr="001B7F9A">
              <w:rPr>
                <w:color w:val="auto"/>
                <w:lang w:val="lt-LT"/>
              </w:rPr>
              <w:t>15,5</w:t>
            </w:r>
          </w:p>
        </w:tc>
        <w:tc>
          <w:tcPr>
            <w:tcW w:w="1335"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6F229146" w14:textId="23EF7206" w:rsidR="00D12466" w:rsidRPr="001B7F9A" w:rsidRDefault="00D12466" w:rsidP="001565BC">
            <w:pPr>
              <w:tabs>
                <w:tab w:val="center" w:pos="4536"/>
                <w:tab w:val="center" w:pos="8930"/>
              </w:tabs>
              <w:rPr>
                <w:rFonts w:asciiTheme="minorHAnsi" w:eastAsiaTheme="minorHAnsi" w:hAnsiTheme="minorHAnsi"/>
                <w:color w:val="auto"/>
                <w:lang w:val="lt-LT"/>
              </w:rPr>
            </w:pPr>
            <w:r w:rsidRPr="001B7F9A">
              <w:rPr>
                <w:color w:val="auto"/>
                <w:lang w:val="lt-LT"/>
              </w:rPr>
              <w:t>17</w:t>
            </w:r>
          </w:p>
        </w:tc>
        <w:tc>
          <w:tcPr>
            <w:tcW w:w="1335"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1C2C2CE2" w14:textId="027AF8BD" w:rsidR="00D12466" w:rsidRPr="001B7F9A" w:rsidRDefault="00D12466" w:rsidP="001565BC">
            <w:pPr>
              <w:tabs>
                <w:tab w:val="center" w:pos="4536"/>
                <w:tab w:val="center" w:pos="8930"/>
              </w:tabs>
              <w:rPr>
                <w:rFonts w:asciiTheme="minorHAnsi" w:eastAsiaTheme="minorHAnsi" w:hAnsiTheme="minorHAnsi"/>
                <w:color w:val="auto"/>
                <w:lang w:val="lt-LT"/>
              </w:rPr>
            </w:pPr>
            <w:r w:rsidRPr="001B7F9A">
              <w:rPr>
                <w:color w:val="auto"/>
                <w:lang w:val="lt-LT"/>
              </w:rPr>
              <w:t>13</w:t>
            </w:r>
          </w:p>
        </w:tc>
        <w:tc>
          <w:tcPr>
            <w:tcW w:w="1335"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65C296B7" w14:textId="77777777" w:rsidR="00D12466" w:rsidRPr="001B7F9A" w:rsidRDefault="00D12466" w:rsidP="001565BC">
            <w:pPr>
              <w:tabs>
                <w:tab w:val="center" w:pos="4536"/>
                <w:tab w:val="center" w:pos="8930"/>
              </w:tabs>
              <w:rPr>
                <w:rFonts w:asciiTheme="minorHAnsi" w:eastAsiaTheme="minorHAnsi" w:hAnsiTheme="minorHAnsi"/>
                <w:color w:val="auto"/>
                <w:lang w:val="lt-LT"/>
              </w:rPr>
            </w:pPr>
            <w:r w:rsidRPr="001B7F9A">
              <w:rPr>
                <w:color w:val="auto"/>
                <w:lang w:val="lt-LT"/>
              </w:rPr>
              <w:t>5,1</w:t>
            </w:r>
          </w:p>
        </w:tc>
        <w:tc>
          <w:tcPr>
            <w:tcW w:w="1335"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751CE8A8" w14:textId="77777777" w:rsidR="00D12466" w:rsidRPr="001B7F9A" w:rsidRDefault="00D12466" w:rsidP="001565BC">
            <w:pPr>
              <w:tabs>
                <w:tab w:val="center" w:pos="4536"/>
                <w:tab w:val="center" w:pos="8930"/>
              </w:tabs>
              <w:rPr>
                <w:rFonts w:asciiTheme="minorHAnsi" w:eastAsiaTheme="minorHAnsi" w:hAnsiTheme="minorHAnsi"/>
                <w:color w:val="auto"/>
                <w:lang w:val="lt-LT"/>
              </w:rPr>
            </w:pPr>
            <w:r w:rsidRPr="001B7F9A">
              <w:rPr>
                <w:color w:val="auto"/>
                <w:lang w:val="lt-LT"/>
              </w:rPr>
              <w:t>2,5</w:t>
            </w:r>
          </w:p>
        </w:tc>
        <w:tc>
          <w:tcPr>
            <w:tcW w:w="1348"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711670BC" w14:textId="77777777" w:rsidR="00D12466" w:rsidRPr="001B7F9A" w:rsidRDefault="00D12466" w:rsidP="001565BC">
            <w:pPr>
              <w:tabs>
                <w:tab w:val="center" w:pos="4536"/>
                <w:tab w:val="center" w:pos="8930"/>
              </w:tabs>
              <w:rPr>
                <w:color w:val="auto"/>
                <w:lang w:val="lt-LT"/>
              </w:rPr>
            </w:pPr>
          </w:p>
        </w:tc>
      </w:tr>
      <w:tr w:rsidR="00734DEF" w:rsidRPr="00734DEF" w14:paraId="02CF6005" w14:textId="77777777" w:rsidTr="00DE76C8">
        <w:tc>
          <w:tcPr>
            <w:tcW w:w="1335"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0049F37E" w14:textId="79872234" w:rsidR="00D12466" w:rsidRPr="001B7F9A" w:rsidRDefault="00D12466" w:rsidP="001565BC">
            <w:pPr>
              <w:tabs>
                <w:tab w:val="center" w:pos="4536"/>
                <w:tab w:val="center" w:pos="8930"/>
              </w:tabs>
              <w:rPr>
                <w:color w:val="auto"/>
                <w:lang w:val="lt-LT"/>
              </w:rPr>
            </w:pPr>
            <w:r w:rsidRPr="001B7F9A">
              <w:rPr>
                <w:color w:val="auto"/>
                <w:lang w:val="lt-LT"/>
              </w:rPr>
              <w:t>50</w:t>
            </w:r>
            <w:r w:rsidR="00F247D8" w:rsidRPr="001B7F9A">
              <w:rPr>
                <w:color w:val="auto"/>
                <w:lang w:val="lt-LT"/>
              </w:rPr>
              <w:t>0</w:t>
            </w:r>
            <w:r w:rsidR="00AC5005" w:rsidRPr="00734DEF">
              <w:rPr>
                <w:color w:val="auto"/>
                <w:lang w:val="lt-LT"/>
              </w:rPr>
              <w:t> </w:t>
            </w:r>
            <w:r w:rsidR="00F247D8" w:rsidRPr="001B7F9A">
              <w:rPr>
                <w:color w:val="auto"/>
                <w:lang w:val="lt-LT"/>
              </w:rPr>
              <w:t>mg</w:t>
            </w:r>
          </w:p>
        </w:tc>
        <w:tc>
          <w:tcPr>
            <w:tcW w:w="1342"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300EE35E" w14:textId="77777777" w:rsidR="00D12466" w:rsidRPr="001B7F9A" w:rsidRDefault="00D12466" w:rsidP="001565BC">
            <w:pPr>
              <w:tabs>
                <w:tab w:val="center" w:pos="4536"/>
                <w:tab w:val="center" w:pos="8930"/>
              </w:tabs>
              <w:rPr>
                <w:rFonts w:asciiTheme="minorHAnsi" w:eastAsiaTheme="minorHAnsi" w:hAnsiTheme="minorHAnsi"/>
                <w:color w:val="auto"/>
                <w:lang w:val="lt-LT"/>
              </w:rPr>
            </w:pPr>
            <w:r w:rsidRPr="001B7F9A">
              <w:rPr>
                <w:color w:val="auto"/>
                <w:lang w:val="lt-LT"/>
              </w:rPr>
              <w:t>36,2</w:t>
            </w:r>
          </w:p>
        </w:tc>
        <w:tc>
          <w:tcPr>
            <w:tcW w:w="1335"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463568A3" w14:textId="77777777" w:rsidR="00D12466" w:rsidRPr="001B7F9A" w:rsidRDefault="00D12466" w:rsidP="001565BC">
            <w:pPr>
              <w:tabs>
                <w:tab w:val="center" w:pos="4536"/>
                <w:tab w:val="center" w:pos="8930"/>
              </w:tabs>
              <w:rPr>
                <w:rFonts w:asciiTheme="minorHAnsi" w:eastAsiaTheme="minorHAnsi" w:hAnsiTheme="minorHAnsi"/>
                <w:color w:val="auto"/>
                <w:lang w:val="lt-LT"/>
              </w:rPr>
            </w:pPr>
            <w:r w:rsidRPr="001B7F9A">
              <w:rPr>
                <w:color w:val="auto"/>
                <w:lang w:val="lt-LT"/>
              </w:rPr>
              <w:t>36,8</w:t>
            </w:r>
          </w:p>
        </w:tc>
        <w:tc>
          <w:tcPr>
            <w:tcW w:w="1335"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09FC1520" w14:textId="77777777" w:rsidR="00D12466" w:rsidRPr="001B7F9A" w:rsidRDefault="00D12466" w:rsidP="001565BC">
            <w:pPr>
              <w:tabs>
                <w:tab w:val="center" w:pos="4536"/>
                <w:tab w:val="center" w:pos="8930"/>
              </w:tabs>
              <w:rPr>
                <w:rFonts w:asciiTheme="minorHAnsi" w:eastAsiaTheme="minorHAnsi" w:hAnsiTheme="minorHAnsi"/>
                <w:color w:val="auto"/>
                <w:lang w:val="lt-LT"/>
              </w:rPr>
            </w:pPr>
            <w:r w:rsidRPr="001B7F9A">
              <w:rPr>
                <w:color w:val="auto"/>
                <w:lang w:val="lt-LT"/>
              </w:rPr>
              <w:t>37,9</w:t>
            </w:r>
          </w:p>
        </w:tc>
        <w:tc>
          <w:tcPr>
            <w:tcW w:w="1335"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26C33349" w14:textId="77777777" w:rsidR="00D12466" w:rsidRPr="001B7F9A" w:rsidRDefault="00D12466" w:rsidP="001565BC">
            <w:pPr>
              <w:tabs>
                <w:tab w:val="center" w:pos="4536"/>
                <w:tab w:val="center" w:pos="8930"/>
              </w:tabs>
              <w:rPr>
                <w:rFonts w:asciiTheme="minorHAnsi" w:eastAsiaTheme="minorHAnsi" w:hAnsiTheme="minorHAnsi"/>
                <w:color w:val="auto"/>
                <w:lang w:val="lt-LT"/>
              </w:rPr>
            </w:pPr>
            <w:r w:rsidRPr="001B7F9A">
              <w:rPr>
                <w:color w:val="auto"/>
                <w:lang w:val="lt-LT"/>
              </w:rPr>
              <w:t>15,5</w:t>
            </w:r>
          </w:p>
        </w:tc>
        <w:tc>
          <w:tcPr>
            <w:tcW w:w="1335"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29933603" w14:textId="2097047B" w:rsidR="00D12466" w:rsidRPr="001B7F9A" w:rsidRDefault="00D12466" w:rsidP="001565BC">
            <w:pPr>
              <w:tabs>
                <w:tab w:val="center" w:pos="4536"/>
                <w:tab w:val="center" w:pos="8930"/>
              </w:tabs>
              <w:rPr>
                <w:rFonts w:asciiTheme="minorHAnsi" w:eastAsiaTheme="minorHAnsi" w:hAnsiTheme="minorHAnsi"/>
                <w:color w:val="auto"/>
                <w:lang w:val="lt-LT"/>
              </w:rPr>
            </w:pPr>
            <w:r w:rsidRPr="001B7F9A">
              <w:rPr>
                <w:color w:val="auto"/>
                <w:lang w:val="lt-LT"/>
              </w:rPr>
              <w:t>6,</w:t>
            </w:r>
            <w:r w:rsidR="00F247D8" w:rsidRPr="001B7F9A">
              <w:rPr>
                <w:color w:val="auto"/>
                <w:lang w:val="lt-LT"/>
              </w:rPr>
              <w:t>3</w:t>
            </w:r>
          </w:p>
        </w:tc>
        <w:tc>
          <w:tcPr>
            <w:tcW w:w="1348"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0F8BD74D" w14:textId="248FD918" w:rsidR="00D12466" w:rsidRPr="001B7F9A" w:rsidRDefault="00D12466" w:rsidP="001565BC">
            <w:pPr>
              <w:tabs>
                <w:tab w:val="center" w:pos="4536"/>
                <w:tab w:val="center" w:pos="8930"/>
              </w:tabs>
              <w:rPr>
                <w:rFonts w:asciiTheme="minorHAnsi" w:eastAsiaTheme="minorHAnsi" w:hAnsiTheme="minorHAnsi"/>
                <w:color w:val="auto"/>
                <w:lang w:val="lt-LT"/>
              </w:rPr>
            </w:pPr>
            <w:r w:rsidRPr="001B7F9A">
              <w:rPr>
                <w:color w:val="auto"/>
                <w:lang w:val="lt-LT"/>
              </w:rPr>
              <w:t>3</w:t>
            </w:r>
          </w:p>
        </w:tc>
      </w:tr>
      <w:tr w:rsidR="00734DEF" w:rsidRPr="00734DEF" w14:paraId="44A2A2CF" w14:textId="77777777" w:rsidTr="00DE76C8">
        <w:tc>
          <w:tcPr>
            <w:tcW w:w="1335"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68A35863" w14:textId="50381D86" w:rsidR="00D12466" w:rsidRPr="001B7F9A" w:rsidRDefault="00D12466" w:rsidP="001565BC">
            <w:pPr>
              <w:tabs>
                <w:tab w:val="center" w:pos="4536"/>
                <w:tab w:val="center" w:pos="8930"/>
              </w:tabs>
              <w:rPr>
                <w:color w:val="auto"/>
                <w:lang w:val="lt-LT"/>
              </w:rPr>
            </w:pPr>
            <w:r w:rsidRPr="001B7F9A">
              <w:rPr>
                <w:color w:val="auto"/>
                <w:lang w:val="lt-LT"/>
              </w:rPr>
              <w:t>1*</w:t>
            </w:r>
            <w:r w:rsidR="00AC5005" w:rsidRPr="00734DEF">
              <w:rPr>
                <w:color w:val="auto"/>
                <w:lang w:val="lt-LT"/>
              </w:rPr>
              <w:t> </w:t>
            </w:r>
            <w:r w:rsidR="00F247D8" w:rsidRPr="001B7F9A">
              <w:rPr>
                <w:color w:val="auto"/>
                <w:lang w:val="lt-LT"/>
              </w:rPr>
              <w:t>g</w:t>
            </w:r>
          </w:p>
        </w:tc>
        <w:tc>
          <w:tcPr>
            <w:tcW w:w="1342"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5D82AD20" w14:textId="5FBD8175" w:rsidR="00D12466" w:rsidRPr="001B7F9A" w:rsidRDefault="00D12466" w:rsidP="001565BC">
            <w:pPr>
              <w:tabs>
                <w:tab w:val="center" w:pos="4536"/>
                <w:tab w:val="center" w:pos="8930"/>
              </w:tabs>
              <w:rPr>
                <w:rFonts w:asciiTheme="minorHAnsi" w:eastAsiaTheme="minorHAnsi" w:hAnsiTheme="minorHAnsi"/>
                <w:color w:val="auto"/>
                <w:lang w:val="lt-LT"/>
              </w:rPr>
            </w:pPr>
            <w:r w:rsidRPr="001B7F9A">
              <w:rPr>
                <w:color w:val="auto"/>
                <w:lang w:val="lt-LT"/>
              </w:rPr>
              <w:t>60,</w:t>
            </w:r>
            <w:r w:rsidR="00F247D8" w:rsidRPr="001B7F9A">
              <w:rPr>
                <w:color w:val="auto"/>
                <w:lang w:val="lt-LT"/>
              </w:rPr>
              <w:t>1</w:t>
            </w:r>
          </w:p>
        </w:tc>
        <w:tc>
          <w:tcPr>
            <w:tcW w:w="1335"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79388953" w14:textId="77777777" w:rsidR="00D12466" w:rsidRPr="001B7F9A" w:rsidRDefault="00D12466" w:rsidP="001565BC">
            <w:pPr>
              <w:tabs>
                <w:tab w:val="center" w:pos="4536"/>
                <w:tab w:val="center" w:pos="8930"/>
              </w:tabs>
              <w:rPr>
                <w:rFonts w:asciiTheme="minorHAnsi" w:eastAsiaTheme="minorHAnsi" w:hAnsiTheme="minorHAnsi"/>
                <w:color w:val="auto"/>
                <w:lang w:val="lt-LT"/>
              </w:rPr>
            </w:pPr>
            <w:r w:rsidRPr="001B7F9A">
              <w:rPr>
                <w:color w:val="auto"/>
                <w:lang w:val="lt-LT"/>
              </w:rPr>
              <w:t>63,8</w:t>
            </w:r>
          </w:p>
        </w:tc>
        <w:tc>
          <w:tcPr>
            <w:tcW w:w="1335"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08F93A27" w14:textId="77777777" w:rsidR="00D12466" w:rsidRPr="001B7F9A" w:rsidRDefault="00D12466" w:rsidP="001565BC">
            <w:pPr>
              <w:tabs>
                <w:tab w:val="center" w:pos="4536"/>
                <w:tab w:val="center" w:pos="8930"/>
              </w:tabs>
              <w:rPr>
                <w:rFonts w:asciiTheme="minorHAnsi" w:eastAsiaTheme="minorHAnsi" w:hAnsiTheme="minorHAnsi"/>
                <w:color w:val="auto"/>
                <w:lang w:val="lt-LT"/>
              </w:rPr>
            </w:pPr>
            <w:r w:rsidRPr="001B7F9A">
              <w:rPr>
                <w:color w:val="auto"/>
                <w:lang w:val="lt-LT"/>
              </w:rPr>
              <w:t>54,3</w:t>
            </w:r>
          </w:p>
        </w:tc>
        <w:tc>
          <w:tcPr>
            <w:tcW w:w="1335"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5C38AD87" w14:textId="77777777" w:rsidR="00D12466" w:rsidRPr="001B7F9A" w:rsidRDefault="00D12466" w:rsidP="001565BC">
            <w:pPr>
              <w:tabs>
                <w:tab w:val="center" w:pos="4536"/>
                <w:tab w:val="center" w:pos="8930"/>
              </w:tabs>
              <w:rPr>
                <w:rFonts w:asciiTheme="minorHAnsi" w:eastAsiaTheme="minorHAnsi" w:hAnsiTheme="minorHAnsi"/>
                <w:color w:val="auto"/>
                <w:lang w:val="lt-LT"/>
              </w:rPr>
            </w:pPr>
            <w:r w:rsidRPr="001B7F9A">
              <w:rPr>
                <w:color w:val="auto"/>
                <w:lang w:val="lt-LT"/>
              </w:rPr>
              <w:t>29,3</w:t>
            </w:r>
          </w:p>
        </w:tc>
        <w:tc>
          <w:tcPr>
            <w:tcW w:w="1335"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0565F933" w14:textId="77777777" w:rsidR="00D12466" w:rsidRPr="001B7F9A" w:rsidRDefault="00D12466" w:rsidP="001565BC">
            <w:pPr>
              <w:tabs>
                <w:tab w:val="center" w:pos="4536"/>
                <w:tab w:val="center" w:pos="8930"/>
              </w:tabs>
              <w:rPr>
                <w:rFonts w:asciiTheme="minorHAnsi" w:eastAsiaTheme="minorHAnsi" w:hAnsiTheme="minorHAnsi"/>
                <w:color w:val="auto"/>
                <w:lang w:val="lt-LT"/>
              </w:rPr>
            </w:pPr>
            <w:r w:rsidRPr="001B7F9A">
              <w:rPr>
                <w:color w:val="auto"/>
                <w:lang w:val="lt-LT"/>
              </w:rPr>
              <w:t>13,2</w:t>
            </w:r>
          </w:p>
        </w:tc>
        <w:tc>
          <w:tcPr>
            <w:tcW w:w="1348"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3415D53F" w14:textId="77777777" w:rsidR="00D12466" w:rsidRPr="001B7F9A" w:rsidRDefault="00D12466" w:rsidP="001565BC">
            <w:pPr>
              <w:tabs>
                <w:tab w:val="center" w:pos="4536"/>
                <w:tab w:val="center" w:pos="8930"/>
              </w:tabs>
              <w:rPr>
                <w:rFonts w:asciiTheme="minorHAnsi" w:eastAsiaTheme="minorHAnsi" w:hAnsiTheme="minorHAnsi"/>
                <w:color w:val="auto"/>
                <w:lang w:val="lt-LT"/>
              </w:rPr>
            </w:pPr>
            <w:r w:rsidRPr="001B7F9A">
              <w:rPr>
                <w:color w:val="auto"/>
                <w:lang w:val="lt-LT"/>
              </w:rPr>
              <w:t>7,1</w:t>
            </w:r>
          </w:p>
        </w:tc>
      </w:tr>
    </w:tbl>
    <w:p w14:paraId="2E4CBFA2" w14:textId="4FCFE9ED" w:rsidR="00D12466" w:rsidRPr="001B7F9A" w:rsidRDefault="00D12466" w:rsidP="00D12466">
      <w:pPr>
        <w:rPr>
          <w:rFonts w:asciiTheme="minorHAnsi" w:eastAsiaTheme="minorHAnsi" w:hAnsiTheme="minorHAnsi"/>
          <w:color w:val="auto"/>
          <w:lang w:val="lt-LT"/>
        </w:rPr>
      </w:pPr>
      <w:r w:rsidRPr="001B7F9A">
        <w:rPr>
          <w:color w:val="auto"/>
          <w:lang w:val="lt-LT"/>
        </w:rPr>
        <w:t>*dviejų tyrimų metu gautų duomenų vidurkis</w:t>
      </w:r>
    </w:p>
    <w:p w14:paraId="51607AEC" w14:textId="77777777" w:rsidR="00D12466" w:rsidRPr="001B7F9A" w:rsidRDefault="00D12466" w:rsidP="00D12466">
      <w:pPr>
        <w:rPr>
          <w:color w:val="auto"/>
          <w:lang w:val="lt-LT"/>
        </w:rPr>
      </w:pPr>
    </w:p>
    <w:p w14:paraId="7D589E1A" w14:textId="2B157460" w:rsidR="00D12466" w:rsidRPr="001B7F9A" w:rsidRDefault="00F247D8" w:rsidP="00D12466">
      <w:pPr>
        <w:rPr>
          <w:rFonts w:asciiTheme="minorHAnsi" w:eastAsiaTheme="minorHAnsi" w:hAnsiTheme="minorHAnsi"/>
          <w:color w:val="auto"/>
          <w:lang w:val="lt-LT"/>
        </w:rPr>
      </w:pPr>
      <w:r w:rsidRPr="001B7F9A">
        <w:rPr>
          <w:color w:val="auto"/>
          <w:lang w:val="lt-LT"/>
        </w:rPr>
        <w:t>-</w:t>
      </w:r>
      <w:r w:rsidRPr="001B7F9A">
        <w:rPr>
          <w:color w:val="auto"/>
          <w:lang w:val="lt-LT"/>
        </w:rPr>
        <w:tab/>
      </w:r>
      <w:r w:rsidR="00D12466" w:rsidRPr="001B7F9A">
        <w:rPr>
          <w:color w:val="auto"/>
          <w:lang w:val="lt-LT"/>
        </w:rPr>
        <w:t>Vartojimas į veną</w:t>
      </w:r>
    </w:p>
    <w:p w14:paraId="4BB63AA3" w14:textId="5B295016" w:rsidR="00D12466" w:rsidRDefault="00E144E9" w:rsidP="00D12466">
      <w:pPr>
        <w:rPr>
          <w:color w:val="auto"/>
          <w:lang w:val="lt-LT"/>
        </w:rPr>
      </w:pPr>
      <w:r w:rsidRPr="00734DEF">
        <w:rPr>
          <w:color w:val="auto"/>
          <w:lang w:val="lt-LT"/>
        </w:rPr>
        <w:t>1</w:t>
      </w:r>
      <w:r w:rsidR="00AC5005" w:rsidRPr="00734DEF">
        <w:rPr>
          <w:color w:val="auto"/>
          <w:lang w:val="lt-LT"/>
        </w:rPr>
        <w:t> </w:t>
      </w:r>
      <w:r w:rsidRPr="00734DEF">
        <w:rPr>
          <w:color w:val="auto"/>
          <w:lang w:val="lt-LT"/>
        </w:rPr>
        <w:t>valandos intraveninė infuzija, skiriant 3,5</w:t>
      </w:r>
      <w:r w:rsidR="00AC5005" w:rsidRPr="00734DEF">
        <w:rPr>
          <w:color w:val="auto"/>
          <w:lang w:val="lt-LT"/>
        </w:rPr>
        <w:t> </w:t>
      </w:r>
      <w:r w:rsidRPr="00734DEF">
        <w:rPr>
          <w:color w:val="auto"/>
          <w:lang w:val="lt-LT"/>
        </w:rPr>
        <w:t xml:space="preserve">mg </w:t>
      </w:r>
      <w:proofErr w:type="spellStart"/>
      <w:r w:rsidRPr="00734DEF">
        <w:rPr>
          <w:color w:val="auto"/>
          <w:lang w:val="lt-LT"/>
        </w:rPr>
        <w:t>cefazolino</w:t>
      </w:r>
      <w:proofErr w:type="spellEnd"/>
      <w:r w:rsidRPr="00734DEF">
        <w:rPr>
          <w:color w:val="auto"/>
          <w:lang w:val="lt-LT"/>
        </w:rPr>
        <w:t>/kg kūno svorio (maždaug 250</w:t>
      </w:r>
      <w:r w:rsidR="00AC5005" w:rsidRPr="00734DEF">
        <w:rPr>
          <w:color w:val="auto"/>
          <w:lang w:val="lt-LT"/>
        </w:rPr>
        <w:t> </w:t>
      </w:r>
      <w:r w:rsidRPr="00734DEF">
        <w:rPr>
          <w:color w:val="auto"/>
          <w:lang w:val="lt-LT"/>
        </w:rPr>
        <w:t>mg), o vėliau 2 valandų intraveninė infuzija, skiriant 1,5</w:t>
      </w:r>
      <w:r w:rsidR="00AC5005" w:rsidRPr="00734DEF">
        <w:rPr>
          <w:color w:val="auto"/>
          <w:lang w:val="lt-LT"/>
        </w:rPr>
        <w:t> </w:t>
      </w:r>
      <w:r w:rsidRPr="00734DEF">
        <w:rPr>
          <w:color w:val="auto"/>
          <w:lang w:val="lt-LT"/>
        </w:rPr>
        <w:t xml:space="preserve">mg </w:t>
      </w:r>
      <w:proofErr w:type="spellStart"/>
      <w:r w:rsidRPr="00734DEF">
        <w:rPr>
          <w:color w:val="auto"/>
          <w:lang w:val="lt-LT"/>
        </w:rPr>
        <w:t>cefazolino</w:t>
      </w:r>
      <w:proofErr w:type="spellEnd"/>
      <w:r w:rsidRPr="00734DEF">
        <w:rPr>
          <w:color w:val="auto"/>
          <w:lang w:val="lt-LT"/>
        </w:rPr>
        <w:t>/kg kūno svorio (maždaug 100</w:t>
      </w:r>
      <w:r w:rsidR="00AC5005" w:rsidRPr="00734DEF">
        <w:rPr>
          <w:color w:val="auto"/>
          <w:lang w:val="lt-LT"/>
        </w:rPr>
        <w:t> </w:t>
      </w:r>
      <w:r w:rsidRPr="00734DEF">
        <w:rPr>
          <w:color w:val="auto"/>
          <w:lang w:val="lt-LT"/>
        </w:rPr>
        <w:t>mg), lėmė pastovų serumo lygį, maždaug 28</w:t>
      </w:r>
      <w:r w:rsidR="00AC5005" w:rsidRPr="00734DEF">
        <w:rPr>
          <w:color w:val="auto"/>
          <w:lang w:val="lt-LT"/>
        </w:rPr>
        <w:t> </w:t>
      </w:r>
      <w:proofErr w:type="spellStart"/>
      <w:r w:rsidRPr="00734DEF">
        <w:rPr>
          <w:color w:val="auto"/>
          <w:lang w:val="lt-LT"/>
        </w:rPr>
        <w:t>μg</w:t>
      </w:r>
      <w:proofErr w:type="spellEnd"/>
      <w:r w:rsidRPr="00734DEF">
        <w:rPr>
          <w:color w:val="auto"/>
          <w:lang w:val="lt-LT"/>
        </w:rPr>
        <w:t xml:space="preserve">/ml 3-ąją valandą. Pacientams, kuriems atliekama </w:t>
      </w:r>
      <w:proofErr w:type="spellStart"/>
      <w:r w:rsidRPr="00734DEF">
        <w:rPr>
          <w:color w:val="auto"/>
          <w:lang w:val="lt-LT"/>
        </w:rPr>
        <w:t>peritoninė</w:t>
      </w:r>
      <w:proofErr w:type="spellEnd"/>
      <w:r w:rsidRPr="00734DEF">
        <w:rPr>
          <w:color w:val="auto"/>
          <w:lang w:val="lt-LT"/>
        </w:rPr>
        <w:t xml:space="preserve"> dializė (2</w:t>
      </w:r>
      <w:r w:rsidR="00AC5005" w:rsidRPr="00734DEF">
        <w:rPr>
          <w:color w:val="auto"/>
          <w:lang w:val="lt-LT"/>
        </w:rPr>
        <w:t> </w:t>
      </w:r>
      <w:r w:rsidRPr="00734DEF">
        <w:rPr>
          <w:color w:val="auto"/>
          <w:lang w:val="lt-LT"/>
        </w:rPr>
        <w:t>l/h), po 24</w:t>
      </w:r>
      <w:r w:rsidR="00AC5005" w:rsidRPr="00734DEF">
        <w:rPr>
          <w:color w:val="auto"/>
          <w:lang w:val="lt-LT"/>
        </w:rPr>
        <w:t> </w:t>
      </w:r>
      <w:r w:rsidRPr="00734DEF">
        <w:rPr>
          <w:color w:val="auto"/>
          <w:lang w:val="lt-LT"/>
        </w:rPr>
        <w:t xml:space="preserve">valandų, </w:t>
      </w:r>
      <w:proofErr w:type="spellStart"/>
      <w:r w:rsidRPr="00734DEF">
        <w:rPr>
          <w:color w:val="auto"/>
          <w:lang w:val="lt-LT"/>
        </w:rPr>
        <w:t>instiliavus</w:t>
      </w:r>
      <w:proofErr w:type="spellEnd"/>
      <w:r w:rsidRPr="00734DEF">
        <w:rPr>
          <w:color w:val="auto"/>
          <w:lang w:val="lt-LT"/>
        </w:rPr>
        <w:t xml:space="preserve"> 50</w:t>
      </w:r>
      <w:r w:rsidR="00AC5005" w:rsidRPr="00734DEF">
        <w:rPr>
          <w:color w:val="auto"/>
          <w:lang w:val="lt-LT"/>
        </w:rPr>
        <w:t> </w:t>
      </w:r>
      <w:r w:rsidRPr="00734DEF">
        <w:rPr>
          <w:color w:val="auto"/>
          <w:lang w:val="lt-LT"/>
        </w:rPr>
        <w:t>mg/l ir 150</w:t>
      </w:r>
      <w:r w:rsidR="00AC5005" w:rsidRPr="00734DEF">
        <w:rPr>
          <w:color w:val="auto"/>
          <w:lang w:val="lt-LT"/>
        </w:rPr>
        <w:t> </w:t>
      </w:r>
      <w:r w:rsidRPr="00734DEF">
        <w:rPr>
          <w:color w:val="auto"/>
          <w:lang w:val="lt-LT"/>
        </w:rPr>
        <w:t>mg/l tirpalus, vidutiniai serumo lygiai buvo atitinkamai 10</w:t>
      </w:r>
      <w:r w:rsidR="00AC5005" w:rsidRPr="00734DEF">
        <w:rPr>
          <w:color w:val="auto"/>
          <w:lang w:val="lt-LT"/>
        </w:rPr>
        <w:t> </w:t>
      </w:r>
      <w:proofErr w:type="spellStart"/>
      <w:r w:rsidRPr="00734DEF">
        <w:rPr>
          <w:color w:val="auto"/>
          <w:lang w:val="lt-LT"/>
        </w:rPr>
        <w:t>μg</w:t>
      </w:r>
      <w:proofErr w:type="spellEnd"/>
      <w:r w:rsidRPr="00734DEF">
        <w:rPr>
          <w:color w:val="auto"/>
          <w:lang w:val="lt-LT"/>
        </w:rPr>
        <w:t>/ml ir 30</w:t>
      </w:r>
      <w:r w:rsidR="00AC5005" w:rsidRPr="00734DEF">
        <w:rPr>
          <w:color w:val="auto"/>
          <w:lang w:val="lt-LT"/>
        </w:rPr>
        <w:t> </w:t>
      </w:r>
      <w:proofErr w:type="spellStart"/>
      <w:r w:rsidRPr="00734DEF">
        <w:rPr>
          <w:color w:val="auto"/>
          <w:lang w:val="lt-LT"/>
        </w:rPr>
        <w:t>μg</w:t>
      </w:r>
      <w:proofErr w:type="spellEnd"/>
      <w:r w:rsidRPr="00734DEF">
        <w:rPr>
          <w:color w:val="auto"/>
          <w:lang w:val="lt-LT"/>
        </w:rPr>
        <w:t>/ml. Kai buvo skiriama 50</w:t>
      </w:r>
      <w:r w:rsidR="00AC5005" w:rsidRPr="00734DEF">
        <w:rPr>
          <w:color w:val="auto"/>
          <w:lang w:val="lt-LT"/>
        </w:rPr>
        <w:t> </w:t>
      </w:r>
      <w:r w:rsidRPr="00734DEF">
        <w:rPr>
          <w:color w:val="auto"/>
          <w:lang w:val="lt-LT"/>
        </w:rPr>
        <w:t>mg/</w:t>
      </w:r>
      <w:r w:rsidR="00AC5005" w:rsidRPr="00734DEF">
        <w:rPr>
          <w:color w:val="auto"/>
          <w:lang w:val="lt-LT"/>
        </w:rPr>
        <w:t>l</w:t>
      </w:r>
      <w:r w:rsidRPr="00734DEF">
        <w:rPr>
          <w:color w:val="auto"/>
          <w:lang w:val="lt-LT"/>
        </w:rPr>
        <w:t xml:space="preserve">, vidutinis </w:t>
      </w:r>
      <w:proofErr w:type="spellStart"/>
      <w:r w:rsidRPr="00734DEF">
        <w:rPr>
          <w:color w:val="auto"/>
          <w:lang w:val="lt-LT"/>
        </w:rPr>
        <w:t>pikinis</w:t>
      </w:r>
      <w:proofErr w:type="spellEnd"/>
      <w:r w:rsidRPr="00734DEF">
        <w:rPr>
          <w:color w:val="auto"/>
          <w:lang w:val="lt-LT"/>
        </w:rPr>
        <w:t xml:space="preserve"> lygis buvo 29</w:t>
      </w:r>
      <w:r w:rsidR="00AC5005" w:rsidRPr="00734DEF">
        <w:rPr>
          <w:color w:val="auto"/>
          <w:lang w:val="lt-LT"/>
        </w:rPr>
        <w:t> </w:t>
      </w:r>
      <w:proofErr w:type="spellStart"/>
      <w:r w:rsidRPr="00734DEF">
        <w:rPr>
          <w:color w:val="auto"/>
          <w:lang w:val="lt-LT"/>
        </w:rPr>
        <w:t>μg</w:t>
      </w:r>
      <w:proofErr w:type="spellEnd"/>
      <w:r w:rsidRPr="00734DEF">
        <w:rPr>
          <w:color w:val="auto"/>
          <w:lang w:val="lt-LT"/>
        </w:rPr>
        <w:t>/ml (3</w:t>
      </w:r>
      <w:r w:rsidR="00AC5005" w:rsidRPr="00734DEF">
        <w:rPr>
          <w:color w:val="auto"/>
          <w:lang w:val="lt-LT"/>
        </w:rPr>
        <w:t> </w:t>
      </w:r>
      <w:r w:rsidRPr="00734DEF">
        <w:rPr>
          <w:color w:val="auto"/>
          <w:lang w:val="lt-LT"/>
        </w:rPr>
        <w:t>pacientai), o kai 150</w:t>
      </w:r>
      <w:r w:rsidR="00AC5005" w:rsidRPr="00734DEF">
        <w:rPr>
          <w:color w:val="auto"/>
          <w:lang w:val="lt-LT"/>
        </w:rPr>
        <w:t> </w:t>
      </w:r>
      <w:r w:rsidRPr="00734DEF">
        <w:rPr>
          <w:color w:val="auto"/>
          <w:lang w:val="lt-LT"/>
        </w:rPr>
        <w:t xml:space="preserve">mg/l – 72 </w:t>
      </w:r>
      <w:proofErr w:type="spellStart"/>
      <w:r w:rsidRPr="00734DEF">
        <w:rPr>
          <w:color w:val="auto"/>
          <w:lang w:val="lt-LT"/>
        </w:rPr>
        <w:t>μg</w:t>
      </w:r>
      <w:proofErr w:type="spellEnd"/>
      <w:r w:rsidRPr="00734DEF">
        <w:rPr>
          <w:color w:val="auto"/>
          <w:lang w:val="lt-LT"/>
        </w:rPr>
        <w:t>/ml</w:t>
      </w:r>
      <w:r w:rsidR="00AC5005" w:rsidRPr="00734DEF">
        <w:rPr>
          <w:color w:val="auto"/>
          <w:lang w:val="lt-LT"/>
        </w:rPr>
        <w:t> </w:t>
      </w:r>
      <w:r w:rsidRPr="00734DEF">
        <w:rPr>
          <w:color w:val="auto"/>
          <w:lang w:val="lt-LT"/>
        </w:rPr>
        <w:t>(6</w:t>
      </w:r>
      <w:r w:rsidR="00AC5005" w:rsidRPr="00734DEF">
        <w:rPr>
          <w:color w:val="auto"/>
          <w:lang w:val="lt-LT"/>
        </w:rPr>
        <w:t> </w:t>
      </w:r>
      <w:r w:rsidRPr="00734DEF">
        <w:rPr>
          <w:color w:val="auto"/>
          <w:lang w:val="lt-LT"/>
        </w:rPr>
        <w:t>pacientai).</w:t>
      </w:r>
    </w:p>
    <w:p w14:paraId="74F67C43" w14:textId="77777777" w:rsidR="00660DB6" w:rsidRPr="00734DEF" w:rsidRDefault="00660DB6" w:rsidP="00D12466">
      <w:pPr>
        <w:rPr>
          <w:rFonts w:asciiTheme="minorHAnsi" w:eastAsiaTheme="minorHAnsi" w:hAnsiTheme="minorHAnsi" w:cstheme="minorBidi"/>
          <w:color w:val="auto"/>
          <w:szCs w:val="22"/>
          <w:lang w:val="lt-LT"/>
        </w:rPr>
      </w:pPr>
    </w:p>
    <w:p w14:paraId="28F46E56" w14:textId="77777777" w:rsidR="00D12466" w:rsidRPr="001B7F9A" w:rsidRDefault="00D12466" w:rsidP="00D12466">
      <w:pPr>
        <w:rPr>
          <w:rFonts w:asciiTheme="minorHAnsi" w:eastAsiaTheme="minorHAnsi" w:hAnsiTheme="minorHAnsi"/>
          <w:color w:val="auto"/>
          <w:lang w:val="lt-LT"/>
        </w:rPr>
      </w:pPr>
      <w:r w:rsidRPr="001B7F9A">
        <w:rPr>
          <w:color w:val="auto"/>
          <w:lang w:val="lt-LT"/>
        </w:rPr>
        <w:t>Toliau esančioje lentelėje pateikiami vidutinės koncentracijos serume rodmenys po vienkartinės 1 g dozės suleidimo į veną.</w:t>
      </w:r>
    </w:p>
    <w:tbl>
      <w:tblPr>
        <w:tblW w:w="0" w:type="auto"/>
        <w:tblInd w:w="-1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1558"/>
        <w:gridCol w:w="1570"/>
        <w:gridCol w:w="1571"/>
        <w:gridCol w:w="1553"/>
        <w:gridCol w:w="1551"/>
        <w:gridCol w:w="1562"/>
      </w:tblGrid>
      <w:tr w:rsidR="00734DEF" w:rsidRPr="001B7F9A" w14:paraId="3FB8E276" w14:textId="77777777" w:rsidTr="00547F1C">
        <w:tc>
          <w:tcPr>
            <w:tcW w:w="9365" w:type="dxa"/>
            <w:gridSpan w:val="6"/>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70FD47D0" w14:textId="0D95C504" w:rsidR="00D12466" w:rsidRPr="001B7F9A" w:rsidRDefault="00D12466" w:rsidP="001565BC">
            <w:pPr>
              <w:tabs>
                <w:tab w:val="center" w:pos="4536"/>
                <w:tab w:val="center" w:pos="8930"/>
              </w:tabs>
              <w:rPr>
                <w:rFonts w:eastAsia="T1"/>
                <w:color w:val="auto"/>
                <w:lang w:val="lt-LT"/>
              </w:rPr>
            </w:pPr>
            <w:r w:rsidRPr="001B7F9A">
              <w:rPr>
                <w:color w:val="auto"/>
                <w:lang w:val="lt-LT"/>
              </w:rPr>
              <w:t xml:space="preserve">Koncentracija serume </w:t>
            </w:r>
            <w:r w:rsidRPr="001B7F9A">
              <w:rPr>
                <w:rFonts w:eastAsia="T1"/>
                <w:color w:val="auto"/>
                <w:lang w:val="lt-LT"/>
              </w:rPr>
              <w:t>(</w:t>
            </w:r>
            <w:proofErr w:type="spellStart"/>
            <w:r w:rsidRPr="001B7F9A">
              <w:rPr>
                <w:rFonts w:eastAsia="T1"/>
                <w:color w:val="auto"/>
                <w:lang w:val="lt-LT"/>
              </w:rPr>
              <w:t>μg</w:t>
            </w:r>
            <w:proofErr w:type="spellEnd"/>
            <w:r w:rsidRPr="001B7F9A">
              <w:rPr>
                <w:rFonts w:eastAsia="T1"/>
                <w:color w:val="auto"/>
                <w:lang w:val="lt-LT"/>
              </w:rPr>
              <w:t>/ml)</w:t>
            </w:r>
            <w:r w:rsidR="00547F1C" w:rsidRPr="001B7F9A">
              <w:rPr>
                <w:rFonts w:eastAsia="T1"/>
                <w:color w:val="auto"/>
                <w:lang w:val="lt-LT"/>
              </w:rPr>
              <w:t xml:space="preserve"> po 1</w:t>
            </w:r>
            <w:r w:rsidR="00660DB6">
              <w:rPr>
                <w:rFonts w:eastAsia="T1"/>
                <w:color w:val="auto"/>
                <w:lang w:val="lt-LT"/>
              </w:rPr>
              <w:t> </w:t>
            </w:r>
            <w:r w:rsidR="00547F1C" w:rsidRPr="001B7F9A">
              <w:rPr>
                <w:rFonts w:eastAsia="T1"/>
                <w:color w:val="auto"/>
                <w:lang w:val="lt-LT"/>
              </w:rPr>
              <w:t>g dozės suleidimo į veną</w:t>
            </w:r>
          </w:p>
        </w:tc>
      </w:tr>
      <w:tr w:rsidR="00734DEF" w:rsidRPr="00734DEF" w14:paraId="78AAD952" w14:textId="77777777" w:rsidTr="00547F1C">
        <w:tc>
          <w:tcPr>
            <w:tcW w:w="1558"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32D491EC" w14:textId="77777777" w:rsidR="00D12466" w:rsidRPr="001B7F9A" w:rsidRDefault="00D12466" w:rsidP="001565BC">
            <w:pPr>
              <w:tabs>
                <w:tab w:val="center" w:pos="4536"/>
                <w:tab w:val="center" w:pos="8930"/>
              </w:tabs>
              <w:rPr>
                <w:color w:val="auto"/>
                <w:lang w:val="lt-LT"/>
              </w:rPr>
            </w:pPr>
            <w:r w:rsidRPr="001B7F9A">
              <w:rPr>
                <w:color w:val="auto"/>
                <w:lang w:val="lt-LT"/>
              </w:rPr>
              <w:t>5 min.</w:t>
            </w:r>
          </w:p>
        </w:tc>
        <w:tc>
          <w:tcPr>
            <w:tcW w:w="1570"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1FEEE866" w14:textId="77777777" w:rsidR="00D12466" w:rsidRPr="001B7F9A" w:rsidRDefault="00D12466" w:rsidP="001565BC">
            <w:pPr>
              <w:tabs>
                <w:tab w:val="center" w:pos="4536"/>
                <w:tab w:val="center" w:pos="8930"/>
              </w:tabs>
              <w:rPr>
                <w:rFonts w:asciiTheme="minorHAnsi" w:eastAsiaTheme="minorHAnsi" w:hAnsiTheme="minorHAnsi"/>
                <w:color w:val="auto"/>
                <w:lang w:val="lt-LT"/>
              </w:rPr>
            </w:pPr>
            <w:r w:rsidRPr="001B7F9A">
              <w:rPr>
                <w:color w:val="auto"/>
                <w:lang w:val="lt-LT"/>
              </w:rPr>
              <w:t>15 min.</w:t>
            </w:r>
          </w:p>
        </w:tc>
        <w:tc>
          <w:tcPr>
            <w:tcW w:w="1571"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2B56467B" w14:textId="77777777" w:rsidR="00D12466" w:rsidRPr="001B7F9A" w:rsidRDefault="00D12466" w:rsidP="001565BC">
            <w:pPr>
              <w:tabs>
                <w:tab w:val="center" w:pos="4536"/>
                <w:tab w:val="center" w:pos="8930"/>
              </w:tabs>
              <w:rPr>
                <w:rFonts w:asciiTheme="minorHAnsi" w:eastAsiaTheme="minorHAnsi" w:hAnsiTheme="minorHAnsi"/>
                <w:color w:val="auto"/>
                <w:lang w:val="lt-LT"/>
              </w:rPr>
            </w:pPr>
            <w:r w:rsidRPr="001B7F9A">
              <w:rPr>
                <w:color w:val="auto"/>
                <w:lang w:val="lt-LT"/>
              </w:rPr>
              <w:t>30 min.</w:t>
            </w:r>
          </w:p>
        </w:tc>
        <w:tc>
          <w:tcPr>
            <w:tcW w:w="1553"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27DAA3B8" w14:textId="77777777" w:rsidR="00D12466" w:rsidRPr="001B7F9A" w:rsidRDefault="00D12466" w:rsidP="001565BC">
            <w:pPr>
              <w:tabs>
                <w:tab w:val="center" w:pos="4536"/>
                <w:tab w:val="center" w:pos="8930"/>
              </w:tabs>
              <w:rPr>
                <w:rFonts w:asciiTheme="minorHAnsi" w:eastAsiaTheme="minorHAnsi" w:hAnsiTheme="minorHAnsi"/>
                <w:color w:val="auto"/>
                <w:lang w:val="lt-LT"/>
              </w:rPr>
            </w:pPr>
            <w:r w:rsidRPr="001B7F9A">
              <w:rPr>
                <w:color w:val="auto"/>
                <w:lang w:val="lt-LT"/>
              </w:rPr>
              <w:t>1 val.</w:t>
            </w:r>
          </w:p>
        </w:tc>
        <w:tc>
          <w:tcPr>
            <w:tcW w:w="1551"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09C784D1" w14:textId="77777777" w:rsidR="00D12466" w:rsidRPr="001B7F9A" w:rsidRDefault="00D12466" w:rsidP="001565BC">
            <w:pPr>
              <w:tabs>
                <w:tab w:val="center" w:pos="4536"/>
                <w:tab w:val="center" w:pos="8930"/>
              </w:tabs>
              <w:rPr>
                <w:rFonts w:asciiTheme="minorHAnsi" w:eastAsiaTheme="minorHAnsi" w:hAnsiTheme="minorHAnsi"/>
                <w:color w:val="auto"/>
                <w:lang w:val="lt-LT"/>
              </w:rPr>
            </w:pPr>
            <w:r w:rsidRPr="001B7F9A">
              <w:rPr>
                <w:color w:val="auto"/>
                <w:lang w:val="lt-LT"/>
              </w:rPr>
              <w:t>2 val.</w:t>
            </w:r>
          </w:p>
        </w:tc>
        <w:tc>
          <w:tcPr>
            <w:tcW w:w="1562"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463EF787" w14:textId="77777777" w:rsidR="00D12466" w:rsidRPr="001B7F9A" w:rsidRDefault="00D12466" w:rsidP="001565BC">
            <w:pPr>
              <w:tabs>
                <w:tab w:val="center" w:pos="4536"/>
                <w:tab w:val="center" w:pos="8930"/>
              </w:tabs>
              <w:rPr>
                <w:rFonts w:asciiTheme="minorHAnsi" w:eastAsiaTheme="minorHAnsi" w:hAnsiTheme="minorHAnsi"/>
                <w:color w:val="auto"/>
                <w:lang w:val="lt-LT"/>
              </w:rPr>
            </w:pPr>
            <w:r w:rsidRPr="001B7F9A">
              <w:rPr>
                <w:color w:val="auto"/>
                <w:lang w:val="lt-LT"/>
              </w:rPr>
              <w:t>4 val.</w:t>
            </w:r>
          </w:p>
        </w:tc>
      </w:tr>
      <w:tr w:rsidR="00734DEF" w:rsidRPr="00734DEF" w14:paraId="1169B5AA" w14:textId="77777777" w:rsidTr="00547F1C">
        <w:tc>
          <w:tcPr>
            <w:tcW w:w="1558"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4D60127A" w14:textId="77777777" w:rsidR="00D12466" w:rsidRPr="001B7F9A" w:rsidRDefault="00D12466" w:rsidP="001565BC">
            <w:pPr>
              <w:tabs>
                <w:tab w:val="center" w:pos="4536"/>
                <w:tab w:val="center" w:pos="8930"/>
              </w:tabs>
              <w:rPr>
                <w:color w:val="auto"/>
                <w:lang w:val="lt-LT"/>
              </w:rPr>
            </w:pPr>
            <w:r w:rsidRPr="001B7F9A">
              <w:rPr>
                <w:color w:val="auto"/>
                <w:lang w:val="lt-LT"/>
              </w:rPr>
              <w:t>188,4</w:t>
            </w:r>
          </w:p>
        </w:tc>
        <w:tc>
          <w:tcPr>
            <w:tcW w:w="1570"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79B1BD8A" w14:textId="77777777" w:rsidR="00D12466" w:rsidRPr="001B7F9A" w:rsidRDefault="00D12466" w:rsidP="001565BC">
            <w:pPr>
              <w:tabs>
                <w:tab w:val="center" w:pos="4536"/>
                <w:tab w:val="center" w:pos="8930"/>
              </w:tabs>
              <w:rPr>
                <w:rFonts w:asciiTheme="minorHAnsi" w:eastAsiaTheme="minorHAnsi" w:hAnsiTheme="minorHAnsi"/>
                <w:color w:val="auto"/>
                <w:lang w:val="lt-LT"/>
              </w:rPr>
            </w:pPr>
            <w:r w:rsidRPr="001B7F9A">
              <w:rPr>
                <w:color w:val="auto"/>
                <w:lang w:val="lt-LT"/>
              </w:rPr>
              <w:t>135,8</w:t>
            </w:r>
          </w:p>
        </w:tc>
        <w:tc>
          <w:tcPr>
            <w:tcW w:w="1571"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32C15490" w14:textId="77777777" w:rsidR="00D12466" w:rsidRPr="001B7F9A" w:rsidRDefault="00D12466" w:rsidP="001565BC">
            <w:pPr>
              <w:tabs>
                <w:tab w:val="center" w:pos="4536"/>
                <w:tab w:val="center" w:pos="8930"/>
              </w:tabs>
              <w:rPr>
                <w:rFonts w:asciiTheme="minorHAnsi" w:eastAsiaTheme="minorHAnsi" w:hAnsiTheme="minorHAnsi"/>
                <w:color w:val="auto"/>
                <w:lang w:val="lt-LT"/>
              </w:rPr>
            </w:pPr>
            <w:r w:rsidRPr="001B7F9A">
              <w:rPr>
                <w:color w:val="auto"/>
                <w:lang w:val="lt-LT"/>
              </w:rPr>
              <w:t>106,8</w:t>
            </w:r>
          </w:p>
        </w:tc>
        <w:tc>
          <w:tcPr>
            <w:tcW w:w="1553"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3DD5F4D9" w14:textId="77777777" w:rsidR="00D12466" w:rsidRPr="001B7F9A" w:rsidRDefault="00D12466" w:rsidP="001565BC">
            <w:pPr>
              <w:tabs>
                <w:tab w:val="center" w:pos="4536"/>
                <w:tab w:val="center" w:pos="8930"/>
              </w:tabs>
              <w:rPr>
                <w:rFonts w:asciiTheme="minorHAnsi" w:eastAsiaTheme="minorHAnsi" w:hAnsiTheme="minorHAnsi"/>
                <w:color w:val="auto"/>
                <w:lang w:val="lt-LT"/>
              </w:rPr>
            </w:pPr>
            <w:r w:rsidRPr="001B7F9A">
              <w:rPr>
                <w:color w:val="auto"/>
                <w:lang w:val="lt-LT"/>
              </w:rPr>
              <w:t>73,7</w:t>
            </w:r>
          </w:p>
        </w:tc>
        <w:tc>
          <w:tcPr>
            <w:tcW w:w="1551"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541F0F2F" w14:textId="77777777" w:rsidR="00D12466" w:rsidRPr="001B7F9A" w:rsidRDefault="00D12466" w:rsidP="001565BC">
            <w:pPr>
              <w:tabs>
                <w:tab w:val="center" w:pos="4536"/>
                <w:tab w:val="center" w:pos="8930"/>
              </w:tabs>
              <w:rPr>
                <w:rFonts w:asciiTheme="minorHAnsi" w:eastAsiaTheme="minorHAnsi" w:hAnsiTheme="minorHAnsi"/>
                <w:color w:val="auto"/>
                <w:lang w:val="lt-LT"/>
              </w:rPr>
            </w:pPr>
            <w:r w:rsidRPr="001B7F9A">
              <w:rPr>
                <w:color w:val="auto"/>
                <w:lang w:val="lt-LT"/>
              </w:rPr>
              <w:t>45,6</w:t>
            </w:r>
          </w:p>
        </w:tc>
        <w:tc>
          <w:tcPr>
            <w:tcW w:w="1562"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46965C8F" w14:textId="77777777" w:rsidR="00D12466" w:rsidRPr="001B7F9A" w:rsidRDefault="00D12466" w:rsidP="001565BC">
            <w:pPr>
              <w:tabs>
                <w:tab w:val="center" w:pos="4536"/>
                <w:tab w:val="center" w:pos="8930"/>
              </w:tabs>
              <w:rPr>
                <w:rFonts w:asciiTheme="minorHAnsi" w:eastAsiaTheme="minorHAnsi" w:hAnsiTheme="minorHAnsi"/>
                <w:color w:val="auto"/>
                <w:lang w:val="lt-LT"/>
              </w:rPr>
            </w:pPr>
            <w:r w:rsidRPr="001B7F9A">
              <w:rPr>
                <w:color w:val="auto"/>
                <w:lang w:val="lt-LT"/>
              </w:rPr>
              <w:t>16,5</w:t>
            </w:r>
          </w:p>
        </w:tc>
      </w:tr>
    </w:tbl>
    <w:p w14:paraId="1F6AFAD3" w14:textId="77777777" w:rsidR="00D12466" w:rsidRPr="001B7F9A" w:rsidRDefault="00D12466" w:rsidP="00D12466">
      <w:pPr>
        <w:rPr>
          <w:color w:val="auto"/>
          <w:lang w:val="lt-LT"/>
        </w:rPr>
      </w:pPr>
    </w:p>
    <w:p w14:paraId="66252FBD" w14:textId="77777777" w:rsidR="00D12466" w:rsidRPr="001B7F9A" w:rsidRDefault="00D12466" w:rsidP="00D12466">
      <w:pPr>
        <w:rPr>
          <w:rFonts w:asciiTheme="minorHAnsi" w:eastAsiaTheme="minorHAnsi" w:hAnsiTheme="minorHAnsi"/>
          <w:color w:val="auto"/>
          <w:lang w:val="lt-LT"/>
        </w:rPr>
      </w:pPr>
      <w:proofErr w:type="spellStart"/>
      <w:r w:rsidRPr="001B7F9A">
        <w:rPr>
          <w:color w:val="auto"/>
          <w:lang w:val="lt-LT"/>
        </w:rPr>
        <w:t>Cefazolino</w:t>
      </w:r>
      <w:proofErr w:type="spellEnd"/>
      <w:r w:rsidRPr="001B7F9A">
        <w:rPr>
          <w:color w:val="auto"/>
          <w:lang w:val="lt-LT"/>
        </w:rPr>
        <w:t xml:space="preserve"> vidutinis pusinės eliminacijos laikas yra maždaug 1,8 val. Jei yra sunkus inkstų funkcijos sutrikimas, pusinės eliminacijos laikas pailgėja iki 15</w:t>
      </w:r>
      <w:r w:rsidRPr="001B7F9A">
        <w:rPr>
          <w:color w:val="auto"/>
          <w:lang w:val="lt-LT"/>
        </w:rPr>
        <w:noBreakHyphen/>
        <w:t xml:space="preserve">30 val. ir gali būti dar ilgesnis, jei yra </w:t>
      </w:r>
      <w:proofErr w:type="spellStart"/>
      <w:r w:rsidRPr="001B7F9A">
        <w:rPr>
          <w:color w:val="auto"/>
          <w:lang w:val="lt-LT"/>
        </w:rPr>
        <w:t>anurija</w:t>
      </w:r>
      <w:proofErr w:type="spellEnd"/>
      <w:r w:rsidRPr="001B7F9A">
        <w:rPr>
          <w:color w:val="auto"/>
          <w:lang w:val="lt-LT"/>
        </w:rPr>
        <w:t>.</w:t>
      </w:r>
    </w:p>
    <w:p w14:paraId="52EB64D6" w14:textId="45B3D4F0" w:rsidR="00D12466" w:rsidRPr="001B7F9A" w:rsidRDefault="00D12466" w:rsidP="00D12466">
      <w:pPr>
        <w:rPr>
          <w:rFonts w:asciiTheme="minorHAnsi" w:eastAsiaTheme="minorHAnsi" w:hAnsiTheme="minorHAnsi"/>
          <w:color w:val="auto"/>
          <w:lang w:val="lt-LT"/>
        </w:rPr>
      </w:pPr>
      <w:r w:rsidRPr="001B7F9A">
        <w:rPr>
          <w:color w:val="auto"/>
          <w:lang w:val="lt-LT"/>
        </w:rPr>
        <w:t>Didžiausia koncentracija plazmoje yra 63,6 mg/l ir 188,4 mg/l, ji atsiranda po 1 g dozės suleidimo nuolatinės infuzijos metodu praėjus 1</w:t>
      </w:r>
      <w:r w:rsidRPr="001B7F9A">
        <w:rPr>
          <w:color w:val="auto"/>
          <w:lang w:val="lt-LT"/>
        </w:rPr>
        <w:noBreakHyphen/>
        <w:t>2 val. Pusinės eliminacijos laikas yra 10</w:t>
      </w:r>
      <w:r w:rsidR="00AC5005" w:rsidRPr="001B7F9A">
        <w:rPr>
          <w:color w:val="auto"/>
          <w:lang w:val="lt-LT"/>
        </w:rPr>
        <w:t>0</w:t>
      </w:r>
      <w:r w:rsidR="00AC5005" w:rsidRPr="00734DEF">
        <w:rPr>
          <w:color w:val="auto"/>
          <w:lang w:val="lt-LT"/>
        </w:rPr>
        <w:t> </w:t>
      </w:r>
      <w:r w:rsidRPr="001B7F9A">
        <w:rPr>
          <w:color w:val="auto"/>
          <w:lang w:val="lt-LT"/>
        </w:rPr>
        <w:t xml:space="preserve">minučių. </w:t>
      </w:r>
    </w:p>
    <w:p w14:paraId="2B8847AD" w14:textId="7812CA24" w:rsidR="00D12466" w:rsidRPr="001B7F9A" w:rsidRDefault="00D12466" w:rsidP="00D12466">
      <w:pPr>
        <w:rPr>
          <w:rFonts w:asciiTheme="minorHAnsi" w:eastAsiaTheme="minorHAnsi" w:hAnsiTheme="minorHAnsi"/>
          <w:color w:val="auto"/>
          <w:lang w:val="lt-LT"/>
        </w:rPr>
      </w:pPr>
      <w:r w:rsidRPr="001B7F9A">
        <w:rPr>
          <w:color w:val="auto"/>
          <w:lang w:val="lt-LT"/>
        </w:rPr>
        <w:t xml:space="preserve">Jei nėra tulžies latakų obstrukcijos, </w:t>
      </w:r>
      <w:proofErr w:type="spellStart"/>
      <w:r w:rsidRPr="001B7F9A">
        <w:rPr>
          <w:color w:val="auto"/>
          <w:lang w:val="lt-LT"/>
        </w:rPr>
        <w:t>cefazolino</w:t>
      </w:r>
      <w:proofErr w:type="spellEnd"/>
      <w:r w:rsidRPr="001B7F9A">
        <w:rPr>
          <w:color w:val="auto"/>
          <w:lang w:val="lt-LT"/>
        </w:rPr>
        <w:t xml:space="preserve"> koncentracija tulžies pūslės audiniuose ir tulžyje būna </w:t>
      </w:r>
      <w:r w:rsidR="00095C03" w:rsidRPr="001B7F9A">
        <w:rPr>
          <w:color w:val="auto"/>
          <w:lang w:val="lt-LT"/>
        </w:rPr>
        <w:t xml:space="preserve">gerokai </w:t>
      </w:r>
      <w:r w:rsidRPr="001B7F9A">
        <w:rPr>
          <w:color w:val="auto"/>
          <w:lang w:val="lt-LT"/>
        </w:rPr>
        <w:t>didesnė nei serume.</w:t>
      </w:r>
    </w:p>
    <w:p w14:paraId="26327AD6" w14:textId="77777777" w:rsidR="00D12466" w:rsidRPr="001B7F9A" w:rsidRDefault="00D12466" w:rsidP="00D12466">
      <w:pPr>
        <w:rPr>
          <w:rFonts w:asciiTheme="minorHAnsi" w:eastAsiaTheme="minorHAnsi" w:hAnsiTheme="minorHAnsi"/>
          <w:color w:val="auto"/>
          <w:lang w:val="lt-LT"/>
        </w:rPr>
      </w:pPr>
      <w:proofErr w:type="spellStart"/>
      <w:r w:rsidRPr="001B7F9A">
        <w:rPr>
          <w:color w:val="auto"/>
          <w:lang w:val="lt-LT"/>
        </w:rPr>
        <w:t>Cefazolinas</w:t>
      </w:r>
      <w:proofErr w:type="spellEnd"/>
      <w:r w:rsidRPr="001B7F9A">
        <w:rPr>
          <w:color w:val="auto"/>
          <w:lang w:val="lt-LT"/>
        </w:rPr>
        <w:t xml:space="preserve"> gerai prasiskverbia pro placentą. </w:t>
      </w:r>
      <w:proofErr w:type="spellStart"/>
      <w:r w:rsidRPr="001B7F9A">
        <w:rPr>
          <w:color w:val="auto"/>
          <w:lang w:val="lt-LT"/>
        </w:rPr>
        <w:t>Cefazolino</w:t>
      </w:r>
      <w:proofErr w:type="spellEnd"/>
      <w:r w:rsidRPr="001B7F9A">
        <w:rPr>
          <w:color w:val="auto"/>
          <w:lang w:val="lt-LT"/>
        </w:rPr>
        <w:t xml:space="preserve"> kiekis motinos piene būna mažas.</w:t>
      </w:r>
    </w:p>
    <w:p w14:paraId="6983B768" w14:textId="6476DFDC" w:rsidR="00D12466" w:rsidRPr="001B7F9A" w:rsidRDefault="00D12466" w:rsidP="00D12466">
      <w:pPr>
        <w:rPr>
          <w:rFonts w:asciiTheme="minorHAnsi" w:eastAsiaTheme="minorHAnsi" w:hAnsiTheme="minorHAnsi"/>
          <w:color w:val="auto"/>
          <w:lang w:val="lt-LT"/>
        </w:rPr>
      </w:pPr>
      <w:r w:rsidRPr="001B7F9A">
        <w:rPr>
          <w:color w:val="auto"/>
          <w:lang w:val="lt-LT"/>
        </w:rPr>
        <w:t xml:space="preserve">Fiziologinėmis sąlygomis žmogaus serume prie baltymų prisijungia </w:t>
      </w:r>
      <w:r w:rsidR="00E144E9" w:rsidRPr="00734DEF">
        <w:rPr>
          <w:color w:val="auto"/>
          <w:lang w:val="lt-LT"/>
        </w:rPr>
        <w:t>6</w:t>
      </w:r>
      <w:r w:rsidRPr="00734DEF">
        <w:rPr>
          <w:color w:val="auto"/>
          <w:lang w:val="lt-LT"/>
        </w:rPr>
        <w:t>5</w:t>
      </w:r>
      <w:r w:rsidRPr="00734DEF">
        <w:rPr>
          <w:color w:val="auto"/>
          <w:lang w:val="lt-LT"/>
        </w:rPr>
        <w:noBreakHyphen/>
        <w:t>9</w:t>
      </w:r>
      <w:r w:rsidR="00E144E9" w:rsidRPr="00734DEF">
        <w:rPr>
          <w:color w:val="auto"/>
          <w:lang w:val="lt-LT"/>
        </w:rPr>
        <w:t>2</w:t>
      </w:r>
      <w:r w:rsidRPr="001B7F9A">
        <w:rPr>
          <w:color w:val="auto"/>
          <w:lang w:val="lt-LT"/>
        </w:rPr>
        <w:t> % dozės</w:t>
      </w:r>
      <w:r w:rsidR="00E144E9" w:rsidRPr="00734DEF">
        <w:rPr>
          <w:color w:val="auto"/>
          <w:lang w:val="lt-LT"/>
        </w:rPr>
        <w:t>, pasiskirstymo tūris yra apie 11 l/1</w:t>
      </w:r>
      <w:r w:rsidR="00660DB6">
        <w:rPr>
          <w:color w:val="auto"/>
          <w:lang w:val="lt-LT"/>
        </w:rPr>
        <w:t>,</w:t>
      </w:r>
      <w:r w:rsidR="00E144E9" w:rsidRPr="00734DEF">
        <w:rPr>
          <w:color w:val="auto"/>
          <w:lang w:val="lt-LT"/>
        </w:rPr>
        <w:t>73</w:t>
      </w:r>
      <w:r w:rsidR="00AC5005" w:rsidRPr="00734DEF">
        <w:rPr>
          <w:color w:val="auto"/>
          <w:lang w:val="lt-LT"/>
        </w:rPr>
        <w:t> </w:t>
      </w:r>
      <w:r w:rsidR="00E144E9" w:rsidRPr="00734DEF">
        <w:rPr>
          <w:color w:val="auto"/>
          <w:lang w:val="lt-LT"/>
        </w:rPr>
        <w:t>m²</w:t>
      </w:r>
      <w:r w:rsidRPr="00734DEF">
        <w:rPr>
          <w:color w:val="auto"/>
          <w:lang w:val="lt-LT"/>
        </w:rPr>
        <w:t>.</w:t>
      </w:r>
      <w:r w:rsidR="00F24845" w:rsidRPr="001B7F9A">
        <w:rPr>
          <w:rFonts w:asciiTheme="minorHAnsi" w:eastAsiaTheme="minorHAnsi" w:hAnsiTheme="minorHAnsi"/>
          <w:color w:val="auto"/>
          <w:lang w:val="lt-LT"/>
        </w:rPr>
        <w:t xml:space="preserve"> </w:t>
      </w:r>
      <w:proofErr w:type="spellStart"/>
      <w:r w:rsidRPr="001B7F9A">
        <w:rPr>
          <w:color w:val="auto"/>
          <w:lang w:val="lt-LT"/>
        </w:rPr>
        <w:t>Cefazolino</w:t>
      </w:r>
      <w:proofErr w:type="spellEnd"/>
      <w:r w:rsidRPr="001B7F9A">
        <w:rPr>
          <w:color w:val="auto"/>
          <w:lang w:val="lt-LT"/>
        </w:rPr>
        <w:t xml:space="preserve"> difuzija į smegenų skystį yra nedidelė.</w:t>
      </w:r>
    </w:p>
    <w:p w14:paraId="7D200631" w14:textId="77777777" w:rsidR="00D12466" w:rsidRPr="001B7F9A" w:rsidRDefault="00D12466" w:rsidP="00D12466">
      <w:pPr>
        <w:rPr>
          <w:color w:val="auto"/>
          <w:lang w:val="lt-LT"/>
        </w:rPr>
      </w:pPr>
    </w:p>
    <w:p w14:paraId="509A77D7" w14:textId="61A101F3" w:rsidR="00D12466" w:rsidRPr="001B7F9A" w:rsidRDefault="00D12466" w:rsidP="00D12466">
      <w:pPr>
        <w:rPr>
          <w:rFonts w:asciiTheme="minorHAnsi" w:eastAsiaTheme="minorHAnsi" w:hAnsiTheme="minorHAnsi"/>
          <w:i/>
          <w:color w:val="auto"/>
          <w:u w:val="single"/>
          <w:lang w:val="lt-LT"/>
        </w:rPr>
      </w:pPr>
      <w:proofErr w:type="spellStart"/>
      <w:r w:rsidRPr="001B7F9A">
        <w:rPr>
          <w:i/>
          <w:color w:val="auto"/>
          <w:u w:val="single"/>
          <w:lang w:val="lt-LT"/>
        </w:rPr>
        <w:t>Biotransformacija</w:t>
      </w:r>
      <w:proofErr w:type="spellEnd"/>
      <w:r w:rsidR="00E144E9" w:rsidRPr="00734DEF">
        <w:rPr>
          <w:i/>
          <w:iCs/>
          <w:color w:val="auto"/>
          <w:u w:val="single"/>
          <w:lang w:val="lt-LT"/>
        </w:rPr>
        <w:t xml:space="preserve"> / </w:t>
      </w:r>
      <w:r w:rsidR="00E144E9" w:rsidRPr="001B7F9A">
        <w:rPr>
          <w:i/>
          <w:color w:val="auto"/>
          <w:u w:val="single"/>
          <w:lang w:val="lt-LT"/>
        </w:rPr>
        <w:t>Eliminacija</w:t>
      </w:r>
    </w:p>
    <w:p w14:paraId="34CA96F7" w14:textId="31D1132A" w:rsidR="00D12466" w:rsidRPr="001B7F9A" w:rsidRDefault="00D12466" w:rsidP="00D12466">
      <w:pPr>
        <w:rPr>
          <w:rFonts w:asciiTheme="minorHAnsi" w:eastAsiaTheme="minorHAnsi" w:hAnsiTheme="minorHAnsi"/>
          <w:color w:val="auto"/>
          <w:lang w:val="lt-LT"/>
        </w:rPr>
      </w:pPr>
      <w:proofErr w:type="spellStart"/>
      <w:r w:rsidRPr="001B7F9A">
        <w:rPr>
          <w:color w:val="auto"/>
          <w:lang w:val="lt-LT"/>
        </w:rPr>
        <w:t>Cefazolinas</w:t>
      </w:r>
      <w:proofErr w:type="spellEnd"/>
      <w:r w:rsidRPr="001B7F9A">
        <w:rPr>
          <w:color w:val="auto"/>
          <w:lang w:val="lt-LT"/>
        </w:rPr>
        <w:t xml:space="preserve"> daugiausia šalinamas </w:t>
      </w:r>
      <w:r w:rsidR="00E725EE" w:rsidRPr="001B7F9A">
        <w:rPr>
          <w:color w:val="auto"/>
          <w:lang w:val="lt-LT"/>
        </w:rPr>
        <w:t xml:space="preserve">nepakitęs </w:t>
      </w:r>
      <w:r w:rsidRPr="001B7F9A">
        <w:rPr>
          <w:color w:val="auto"/>
          <w:lang w:val="lt-LT"/>
        </w:rPr>
        <w:t xml:space="preserve">su šlapimu, </w:t>
      </w:r>
      <w:r w:rsidR="00AB3499" w:rsidRPr="001B7F9A">
        <w:rPr>
          <w:color w:val="auto"/>
          <w:lang w:val="lt-LT"/>
        </w:rPr>
        <w:t xml:space="preserve">daugiausiai </w:t>
      </w:r>
      <w:proofErr w:type="spellStart"/>
      <w:r w:rsidR="00AB3499" w:rsidRPr="001B7F9A">
        <w:rPr>
          <w:color w:val="auto"/>
          <w:lang w:val="lt-LT"/>
        </w:rPr>
        <w:t>glomerulų</w:t>
      </w:r>
      <w:proofErr w:type="spellEnd"/>
      <w:r w:rsidR="00AB3499" w:rsidRPr="001B7F9A">
        <w:rPr>
          <w:color w:val="auto"/>
          <w:lang w:val="lt-LT"/>
        </w:rPr>
        <w:t xml:space="preserve"> filtracijos būdų</w:t>
      </w:r>
      <w:r w:rsidR="008A0145" w:rsidRPr="001B7F9A">
        <w:rPr>
          <w:color w:val="auto"/>
          <w:lang w:val="lt-LT"/>
        </w:rPr>
        <w:t xml:space="preserve">, </w:t>
      </w:r>
      <w:r w:rsidRPr="001B7F9A">
        <w:rPr>
          <w:color w:val="auto"/>
          <w:lang w:val="lt-LT"/>
        </w:rPr>
        <w:t xml:space="preserve">nedidelė dalis – </w:t>
      </w:r>
      <w:r w:rsidR="008A0145" w:rsidRPr="001B7F9A">
        <w:rPr>
          <w:color w:val="auto"/>
          <w:lang w:val="lt-LT"/>
        </w:rPr>
        <w:t>kanalėlių sekrecijos būdu</w:t>
      </w:r>
      <w:r w:rsidRPr="001B7F9A">
        <w:rPr>
          <w:color w:val="auto"/>
          <w:lang w:val="lt-LT"/>
        </w:rPr>
        <w:t>. Į raumenis suleidus 500 mg dozę, p</w:t>
      </w:r>
      <w:r w:rsidR="00BC1680" w:rsidRPr="001B7F9A">
        <w:rPr>
          <w:color w:val="auto"/>
          <w:lang w:val="lt-LT"/>
        </w:rPr>
        <w:t>er</w:t>
      </w:r>
      <w:r w:rsidRPr="001B7F9A">
        <w:rPr>
          <w:color w:val="auto"/>
          <w:lang w:val="lt-LT"/>
        </w:rPr>
        <w:t xml:space="preserve"> 6 val. būna pašalinta maždaug 56-89 % vaistinio preparato. Po 24 val. būna pašalinamas beveik visas (80</w:t>
      </w:r>
      <w:r w:rsidRPr="001B7F9A">
        <w:rPr>
          <w:color w:val="auto"/>
          <w:lang w:val="lt-LT"/>
        </w:rPr>
        <w:noBreakHyphen/>
        <w:t xml:space="preserve">100 %) </w:t>
      </w:r>
      <w:proofErr w:type="spellStart"/>
      <w:r w:rsidRPr="001B7F9A">
        <w:rPr>
          <w:color w:val="auto"/>
          <w:lang w:val="lt-LT"/>
        </w:rPr>
        <w:t>cefazolinas</w:t>
      </w:r>
      <w:proofErr w:type="spellEnd"/>
      <w:r w:rsidRPr="001B7F9A">
        <w:rPr>
          <w:color w:val="auto"/>
          <w:lang w:val="lt-LT"/>
        </w:rPr>
        <w:t xml:space="preserve">. </w:t>
      </w:r>
    </w:p>
    <w:p w14:paraId="5B0E5054" w14:textId="77777777" w:rsidR="00D12466" w:rsidRPr="001B7F9A" w:rsidRDefault="00D12466" w:rsidP="00D12466">
      <w:pPr>
        <w:rPr>
          <w:rFonts w:asciiTheme="minorHAnsi" w:eastAsiaTheme="minorHAnsi" w:hAnsiTheme="minorHAnsi"/>
          <w:color w:val="auto"/>
          <w:lang w:val="lt-LT"/>
        </w:rPr>
      </w:pPr>
      <w:r w:rsidRPr="001B7F9A">
        <w:rPr>
          <w:color w:val="auto"/>
          <w:lang w:val="lt-LT"/>
        </w:rPr>
        <w:t xml:space="preserve">Pavartojus 500 mg ir 1 g dozę, didžiausia </w:t>
      </w:r>
      <w:proofErr w:type="spellStart"/>
      <w:r w:rsidRPr="001B7F9A">
        <w:rPr>
          <w:color w:val="auto"/>
          <w:lang w:val="lt-LT"/>
        </w:rPr>
        <w:t>cefazolino</w:t>
      </w:r>
      <w:proofErr w:type="spellEnd"/>
      <w:r w:rsidRPr="001B7F9A">
        <w:rPr>
          <w:color w:val="auto"/>
          <w:lang w:val="lt-LT"/>
        </w:rPr>
        <w:t xml:space="preserve"> koncentracija šlapime būna atitinkamai 1000 </w:t>
      </w:r>
      <w:proofErr w:type="spellStart"/>
      <w:r w:rsidRPr="001B7F9A">
        <w:rPr>
          <w:color w:val="auto"/>
          <w:lang w:val="lt-LT"/>
        </w:rPr>
        <w:t>mikrogramų</w:t>
      </w:r>
      <w:proofErr w:type="spellEnd"/>
      <w:r w:rsidRPr="001B7F9A">
        <w:rPr>
          <w:color w:val="auto"/>
          <w:lang w:val="lt-LT"/>
        </w:rPr>
        <w:t>/ml ir 4000 </w:t>
      </w:r>
      <w:proofErr w:type="spellStart"/>
      <w:r w:rsidRPr="001B7F9A">
        <w:rPr>
          <w:color w:val="auto"/>
          <w:lang w:val="lt-LT"/>
        </w:rPr>
        <w:t>mikrogramų</w:t>
      </w:r>
      <w:proofErr w:type="spellEnd"/>
      <w:r w:rsidRPr="001B7F9A">
        <w:rPr>
          <w:color w:val="auto"/>
          <w:lang w:val="lt-LT"/>
        </w:rPr>
        <w:t>/ml.</w:t>
      </w:r>
    </w:p>
    <w:p w14:paraId="4F2C951C" w14:textId="78D4C527" w:rsidR="00D12466" w:rsidRPr="001B7F9A" w:rsidRDefault="00280C40" w:rsidP="00D12466">
      <w:pPr>
        <w:ind w:right="-142"/>
        <w:rPr>
          <w:color w:val="auto"/>
          <w:lang w:val="lt-LT"/>
        </w:rPr>
      </w:pPr>
      <w:proofErr w:type="spellStart"/>
      <w:r w:rsidRPr="001B7F9A">
        <w:rPr>
          <w:color w:val="auto"/>
          <w:lang w:val="lt-LT"/>
        </w:rPr>
        <w:t>Cefazolinas</w:t>
      </w:r>
      <w:proofErr w:type="spellEnd"/>
      <w:r w:rsidRPr="001B7F9A">
        <w:rPr>
          <w:color w:val="auto"/>
          <w:lang w:val="lt-LT"/>
        </w:rPr>
        <w:t xml:space="preserve"> yra </w:t>
      </w:r>
      <w:proofErr w:type="spellStart"/>
      <w:r w:rsidRPr="001B7F9A">
        <w:rPr>
          <w:color w:val="auto"/>
          <w:lang w:val="lt-LT"/>
        </w:rPr>
        <w:t>dializuojamas</w:t>
      </w:r>
      <w:proofErr w:type="spellEnd"/>
      <w:r w:rsidRPr="001B7F9A">
        <w:rPr>
          <w:color w:val="auto"/>
          <w:lang w:val="lt-LT"/>
        </w:rPr>
        <w:t xml:space="preserve"> </w:t>
      </w:r>
      <w:proofErr w:type="spellStart"/>
      <w:r w:rsidRPr="001B7F9A">
        <w:rPr>
          <w:color w:val="auto"/>
          <w:lang w:val="lt-LT"/>
        </w:rPr>
        <w:t>hemo</w:t>
      </w:r>
      <w:proofErr w:type="spellEnd"/>
      <w:r w:rsidRPr="001B7F9A">
        <w:rPr>
          <w:color w:val="auto"/>
          <w:lang w:val="lt-LT"/>
        </w:rPr>
        <w:t xml:space="preserve">- ir </w:t>
      </w:r>
      <w:proofErr w:type="spellStart"/>
      <w:r w:rsidRPr="001B7F9A">
        <w:rPr>
          <w:color w:val="auto"/>
          <w:lang w:val="lt-LT"/>
        </w:rPr>
        <w:t>peri</w:t>
      </w:r>
      <w:r w:rsidR="007B11F9" w:rsidRPr="001B7F9A">
        <w:rPr>
          <w:color w:val="auto"/>
          <w:lang w:val="lt-LT"/>
        </w:rPr>
        <w:t>ton</w:t>
      </w:r>
      <w:r w:rsidR="009A6D64" w:rsidRPr="001B7F9A">
        <w:rPr>
          <w:color w:val="auto"/>
          <w:lang w:val="lt-LT"/>
        </w:rPr>
        <w:t>inės</w:t>
      </w:r>
      <w:proofErr w:type="spellEnd"/>
      <w:r w:rsidRPr="001B7F9A">
        <w:rPr>
          <w:color w:val="auto"/>
          <w:lang w:val="lt-LT"/>
        </w:rPr>
        <w:t xml:space="preserve"> dializės</w:t>
      </w:r>
      <w:r w:rsidR="007B11F9" w:rsidRPr="001B7F9A">
        <w:rPr>
          <w:color w:val="auto"/>
          <w:lang w:val="lt-LT"/>
        </w:rPr>
        <w:t xml:space="preserve"> būdų</w:t>
      </w:r>
      <w:r w:rsidRPr="001B7F9A">
        <w:rPr>
          <w:color w:val="auto"/>
          <w:lang w:val="lt-LT"/>
        </w:rPr>
        <w:t>. 6</w:t>
      </w:r>
      <w:r w:rsidR="00AC5005" w:rsidRPr="00734DEF">
        <w:rPr>
          <w:color w:val="auto"/>
          <w:lang w:val="lt-LT"/>
        </w:rPr>
        <w:t> </w:t>
      </w:r>
      <w:r w:rsidRPr="001B7F9A">
        <w:rPr>
          <w:color w:val="auto"/>
          <w:lang w:val="lt-LT"/>
        </w:rPr>
        <w:t>valandų dializ</w:t>
      </w:r>
      <w:r w:rsidR="009A6D64" w:rsidRPr="001B7F9A">
        <w:rPr>
          <w:color w:val="auto"/>
          <w:lang w:val="lt-LT"/>
        </w:rPr>
        <w:t xml:space="preserve">ės </w:t>
      </w:r>
      <w:r w:rsidR="00F2717F" w:rsidRPr="001B7F9A">
        <w:rPr>
          <w:color w:val="auto"/>
          <w:lang w:val="lt-LT"/>
        </w:rPr>
        <w:t>ekstrakcija</w:t>
      </w:r>
      <w:r w:rsidR="0078470C" w:rsidRPr="001B7F9A">
        <w:rPr>
          <w:color w:val="auto"/>
          <w:lang w:val="lt-LT"/>
        </w:rPr>
        <w:t xml:space="preserve"> </w:t>
      </w:r>
      <w:r w:rsidR="002007E5" w:rsidRPr="001B7F9A">
        <w:rPr>
          <w:color w:val="auto"/>
          <w:lang w:val="lt-LT"/>
        </w:rPr>
        <w:t>lygi</w:t>
      </w:r>
      <w:r w:rsidR="00F2717F" w:rsidRPr="001B7F9A">
        <w:rPr>
          <w:color w:val="auto"/>
          <w:lang w:val="lt-LT"/>
        </w:rPr>
        <w:t xml:space="preserve"> 23</w:t>
      </w:r>
      <w:r w:rsidR="0018168E">
        <w:rPr>
          <w:color w:val="auto"/>
          <w:lang w:val="lt-LT"/>
        </w:rPr>
        <w:t> </w:t>
      </w:r>
      <w:r w:rsidR="00F2717F" w:rsidRPr="001B7F9A">
        <w:rPr>
          <w:color w:val="auto"/>
          <w:lang w:val="lt-LT"/>
        </w:rPr>
        <w:t>%.</w:t>
      </w:r>
    </w:p>
    <w:p w14:paraId="61644F0F" w14:textId="6039E5FD" w:rsidR="002007E5" w:rsidRPr="001B7F9A" w:rsidRDefault="002007E5" w:rsidP="00D12466">
      <w:pPr>
        <w:ind w:right="-142"/>
        <w:rPr>
          <w:color w:val="auto"/>
          <w:lang w:val="lt-LT"/>
        </w:rPr>
      </w:pPr>
    </w:p>
    <w:p w14:paraId="52F966ED" w14:textId="77777777" w:rsidR="00750A33" w:rsidRPr="001B7F9A" w:rsidRDefault="00750A33" w:rsidP="00750A33">
      <w:pPr>
        <w:pStyle w:val="Antrat4"/>
        <w:rPr>
          <w:b/>
          <w:i w:val="0"/>
          <w:color w:val="auto"/>
          <w:lang w:val="lt-LT"/>
        </w:rPr>
      </w:pPr>
      <w:r w:rsidRPr="001B7F9A">
        <w:rPr>
          <w:rFonts w:ascii="Times New Roman" w:hAnsi="Times New Roman"/>
          <w:b/>
          <w:i w:val="0"/>
          <w:color w:val="auto"/>
          <w:lang w:val="lt-LT"/>
        </w:rPr>
        <w:t>5.3</w:t>
      </w:r>
      <w:r w:rsidRPr="001B7F9A">
        <w:rPr>
          <w:rFonts w:ascii="Times New Roman" w:hAnsi="Times New Roman"/>
          <w:b/>
          <w:i w:val="0"/>
          <w:color w:val="auto"/>
          <w:lang w:val="lt-LT"/>
        </w:rPr>
        <w:tab/>
      </w:r>
      <w:proofErr w:type="spellStart"/>
      <w:r w:rsidRPr="001B7F9A">
        <w:rPr>
          <w:rFonts w:ascii="Times New Roman" w:hAnsi="Times New Roman"/>
          <w:b/>
          <w:i w:val="0"/>
          <w:color w:val="auto"/>
          <w:lang w:val="lt-LT"/>
        </w:rPr>
        <w:t>Ikiklinikinių</w:t>
      </w:r>
      <w:proofErr w:type="spellEnd"/>
      <w:r w:rsidRPr="001B7F9A">
        <w:rPr>
          <w:rFonts w:ascii="Times New Roman" w:hAnsi="Times New Roman"/>
          <w:b/>
          <w:i w:val="0"/>
          <w:color w:val="auto"/>
          <w:lang w:val="lt-LT"/>
        </w:rPr>
        <w:t xml:space="preserve"> saugumo tyrimų duomenys</w:t>
      </w:r>
    </w:p>
    <w:p w14:paraId="0C0E2C93" w14:textId="77777777" w:rsidR="00750A33" w:rsidRPr="001B7F9A" w:rsidRDefault="00750A33" w:rsidP="00750A33">
      <w:pPr>
        <w:spacing w:line="240" w:lineRule="auto"/>
        <w:rPr>
          <w:rFonts w:asciiTheme="minorHAnsi" w:eastAsiaTheme="minorHAnsi" w:hAnsiTheme="minorHAnsi"/>
          <w:color w:val="auto"/>
          <w:lang w:val="lt-LT"/>
        </w:rPr>
      </w:pPr>
      <w:r w:rsidRPr="001B7F9A">
        <w:rPr>
          <w:color w:val="auto"/>
          <w:lang w:val="lt-LT"/>
        </w:rPr>
        <w:t xml:space="preserve">Ūminis toksinis </w:t>
      </w:r>
      <w:proofErr w:type="spellStart"/>
      <w:r w:rsidRPr="001B7F9A">
        <w:rPr>
          <w:color w:val="auto"/>
          <w:lang w:val="lt-LT"/>
        </w:rPr>
        <w:t>cefazolino</w:t>
      </w:r>
      <w:proofErr w:type="spellEnd"/>
      <w:r w:rsidRPr="001B7F9A">
        <w:rPr>
          <w:color w:val="auto"/>
          <w:lang w:val="lt-LT"/>
        </w:rPr>
        <w:t xml:space="preserve"> poveikis yra silpnas.</w:t>
      </w:r>
    </w:p>
    <w:p w14:paraId="13B9806A" w14:textId="77777777" w:rsidR="004D2D32" w:rsidRPr="001B7F9A" w:rsidRDefault="00750A33" w:rsidP="00750A33">
      <w:pPr>
        <w:spacing w:line="240" w:lineRule="auto"/>
        <w:rPr>
          <w:color w:val="auto"/>
          <w:lang w:val="lt-LT"/>
        </w:rPr>
      </w:pPr>
      <w:r w:rsidRPr="001B7F9A">
        <w:rPr>
          <w:color w:val="auto"/>
          <w:lang w:val="lt-LT"/>
        </w:rPr>
        <w:t>Šunims ir žiurkėms 1</w:t>
      </w:r>
      <w:r w:rsidRPr="001B7F9A">
        <w:rPr>
          <w:color w:val="auto"/>
          <w:lang w:val="lt-LT"/>
        </w:rPr>
        <w:noBreakHyphen/>
        <w:t xml:space="preserve">6 mėn. įvairiais būdais kartotinai vartojamas </w:t>
      </w:r>
      <w:proofErr w:type="spellStart"/>
      <w:r w:rsidRPr="001B7F9A">
        <w:rPr>
          <w:color w:val="auto"/>
          <w:lang w:val="lt-LT"/>
        </w:rPr>
        <w:t>cefazolinas</w:t>
      </w:r>
      <w:proofErr w:type="spellEnd"/>
      <w:r w:rsidRPr="001B7F9A">
        <w:rPr>
          <w:color w:val="auto"/>
          <w:lang w:val="lt-LT"/>
        </w:rPr>
        <w:t xml:space="preserve"> jokio reikšmingo poveikio kraujo ląstelių ir biocheminiams parametrams nesukėlė. Kartotinės dozės sukėlė </w:t>
      </w:r>
      <w:proofErr w:type="spellStart"/>
      <w:r w:rsidRPr="001B7F9A">
        <w:rPr>
          <w:color w:val="auto"/>
          <w:lang w:val="lt-LT"/>
        </w:rPr>
        <w:t>nefrotoksinį</w:t>
      </w:r>
      <w:proofErr w:type="spellEnd"/>
      <w:r w:rsidRPr="001B7F9A">
        <w:rPr>
          <w:color w:val="auto"/>
          <w:lang w:val="lt-LT"/>
        </w:rPr>
        <w:t xml:space="preserve"> poveikį triušiams, bet ne šunims ar žiurkėms. </w:t>
      </w:r>
    </w:p>
    <w:p w14:paraId="61DEF212" w14:textId="7513CD57" w:rsidR="00750A33" w:rsidRPr="001B7F9A" w:rsidRDefault="00750A33" w:rsidP="00750A33">
      <w:pPr>
        <w:spacing w:line="240" w:lineRule="auto"/>
        <w:rPr>
          <w:rFonts w:asciiTheme="minorHAnsi" w:eastAsiaTheme="minorHAnsi" w:hAnsiTheme="minorHAnsi"/>
          <w:color w:val="auto"/>
          <w:lang w:val="lt-LT"/>
        </w:rPr>
      </w:pPr>
      <w:r w:rsidRPr="001B7F9A">
        <w:rPr>
          <w:color w:val="auto"/>
          <w:lang w:val="lt-LT"/>
        </w:rPr>
        <w:t xml:space="preserve">Duomenų apie </w:t>
      </w:r>
      <w:proofErr w:type="spellStart"/>
      <w:r w:rsidRPr="001B7F9A">
        <w:rPr>
          <w:color w:val="auto"/>
          <w:lang w:val="lt-LT"/>
        </w:rPr>
        <w:t>teratogeninį</w:t>
      </w:r>
      <w:proofErr w:type="spellEnd"/>
      <w:r w:rsidRPr="001B7F9A">
        <w:rPr>
          <w:color w:val="auto"/>
          <w:lang w:val="lt-LT"/>
        </w:rPr>
        <w:t xml:space="preserve"> ar </w:t>
      </w:r>
      <w:proofErr w:type="spellStart"/>
      <w:r w:rsidRPr="001B7F9A">
        <w:rPr>
          <w:color w:val="auto"/>
          <w:lang w:val="lt-LT"/>
        </w:rPr>
        <w:t>embriotoksinį</w:t>
      </w:r>
      <w:proofErr w:type="spellEnd"/>
      <w:r w:rsidRPr="001B7F9A">
        <w:rPr>
          <w:color w:val="auto"/>
          <w:lang w:val="lt-LT"/>
        </w:rPr>
        <w:t xml:space="preserve"> </w:t>
      </w:r>
      <w:proofErr w:type="spellStart"/>
      <w:r w:rsidRPr="001B7F9A">
        <w:rPr>
          <w:color w:val="auto"/>
          <w:lang w:val="lt-LT"/>
        </w:rPr>
        <w:t>cefazolino</w:t>
      </w:r>
      <w:proofErr w:type="spellEnd"/>
      <w:r w:rsidRPr="001B7F9A">
        <w:rPr>
          <w:color w:val="auto"/>
          <w:lang w:val="lt-LT"/>
        </w:rPr>
        <w:t xml:space="preserve"> poveikį negauta.</w:t>
      </w:r>
      <w:r w:rsidR="001868B3" w:rsidRPr="001B7F9A">
        <w:rPr>
          <w:rFonts w:asciiTheme="minorHAnsi" w:eastAsiaTheme="minorHAnsi" w:hAnsiTheme="minorHAnsi"/>
          <w:color w:val="auto"/>
          <w:lang w:val="lt-LT"/>
        </w:rPr>
        <w:t xml:space="preserve"> </w:t>
      </w:r>
      <w:r w:rsidRPr="001B7F9A">
        <w:rPr>
          <w:color w:val="auto"/>
          <w:lang w:val="lt-LT"/>
        </w:rPr>
        <w:t xml:space="preserve">Mutageninio ir kancerogeninio </w:t>
      </w:r>
      <w:proofErr w:type="spellStart"/>
      <w:r w:rsidRPr="001B7F9A">
        <w:rPr>
          <w:color w:val="auto"/>
          <w:lang w:val="lt-LT"/>
        </w:rPr>
        <w:t>cefazolino</w:t>
      </w:r>
      <w:proofErr w:type="spellEnd"/>
      <w:r w:rsidRPr="001B7F9A">
        <w:rPr>
          <w:color w:val="auto"/>
          <w:lang w:val="lt-LT"/>
        </w:rPr>
        <w:t xml:space="preserve"> poveikio tyrimų neatlikta.</w:t>
      </w:r>
    </w:p>
    <w:p w14:paraId="40F9807E" w14:textId="78B064CF" w:rsidR="00750A33" w:rsidRPr="001B7F9A" w:rsidRDefault="00750A33" w:rsidP="00750A33">
      <w:pPr>
        <w:spacing w:line="240" w:lineRule="auto"/>
        <w:rPr>
          <w:color w:val="auto"/>
          <w:lang w:val="lt-LT"/>
        </w:rPr>
      </w:pPr>
    </w:p>
    <w:p w14:paraId="22184E8A" w14:textId="77777777" w:rsidR="00D44ADB" w:rsidRPr="001B7F9A" w:rsidRDefault="00D44ADB" w:rsidP="00750A33">
      <w:pPr>
        <w:spacing w:line="240" w:lineRule="auto"/>
        <w:rPr>
          <w:color w:val="auto"/>
          <w:lang w:val="lt-LT"/>
        </w:rPr>
      </w:pPr>
    </w:p>
    <w:p w14:paraId="27CD27E7" w14:textId="77777777" w:rsidR="00D44ADB" w:rsidRPr="001B7F9A" w:rsidRDefault="00D44ADB" w:rsidP="00D44ADB">
      <w:pPr>
        <w:ind w:right="-142"/>
        <w:rPr>
          <w:color w:val="auto"/>
          <w:lang w:val="lt-LT"/>
        </w:rPr>
      </w:pPr>
      <w:r w:rsidRPr="001B7F9A">
        <w:rPr>
          <w:b/>
          <w:color w:val="auto"/>
          <w:lang w:val="lt-LT"/>
        </w:rPr>
        <w:t>6.</w:t>
      </w:r>
      <w:r w:rsidRPr="001B7F9A">
        <w:rPr>
          <w:b/>
          <w:color w:val="auto"/>
          <w:lang w:val="lt-LT"/>
        </w:rPr>
        <w:tab/>
        <w:t>FARMACINĖ INFORMACIJA</w:t>
      </w:r>
    </w:p>
    <w:p w14:paraId="04807EB8" w14:textId="77777777" w:rsidR="00D44ADB" w:rsidRPr="001B7F9A" w:rsidRDefault="00D44ADB" w:rsidP="00D44ADB">
      <w:pPr>
        <w:ind w:right="-142"/>
        <w:rPr>
          <w:color w:val="auto"/>
          <w:lang w:val="lt-LT"/>
        </w:rPr>
      </w:pPr>
    </w:p>
    <w:p w14:paraId="508A1C5A" w14:textId="77777777" w:rsidR="00D44ADB" w:rsidRPr="001B7F9A" w:rsidRDefault="00D44ADB" w:rsidP="00D44ADB">
      <w:pPr>
        <w:ind w:right="-142"/>
        <w:rPr>
          <w:color w:val="auto"/>
          <w:lang w:val="lt-LT"/>
        </w:rPr>
      </w:pPr>
      <w:r w:rsidRPr="001B7F9A">
        <w:rPr>
          <w:b/>
          <w:color w:val="auto"/>
          <w:lang w:val="lt-LT"/>
        </w:rPr>
        <w:lastRenderedPageBreak/>
        <w:t>6.1</w:t>
      </w:r>
      <w:r w:rsidRPr="001B7F9A">
        <w:rPr>
          <w:b/>
          <w:color w:val="auto"/>
          <w:lang w:val="lt-LT"/>
        </w:rPr>
        <w:tab/>
        <w:t>Pagalbinių medžiagų sąrašas</w:t>
      </w:r>
    </w:p>
    <w:p w14:paraId="5D6E9BC9" w14:textId="77777777" w:rsidR="00D44ADB" w:rsidRPr="001B7F9A" w:rsidRDefault="00D44ADB" w:rsidP="00D44ADB">
      <w:pPr>
        <w:ind w:right="-142"/>
        <w:rPr>
          <w:color w:val="auto"/>
          <w:lang w:val="lt-LT"/>
        </w:rPr>
      </w:pPr>
    </w:p>
    <w:p w14:paraId="775B47DB" w14:textId="77777777" w:rsidR="00D44ADB" w:rsidRPr="001B7F9A" w:rsidRDefault="00D44ADB" w:rsidP="00D44ADB">
      <w:pPr>
        <w:ind w:right="-142"/>
        <w:rPr>
          <w:color w:val="auto"/>
          <w:lang w:val="lt-LT"/>
        </w:rPr>
      </w:pPr>
      <w:r w:rsidRPr="001B7F9A">
        <w:rPr>
          <w:color w:val="auto"/>
          <w:lang w:val="lt-LT"/>
        </w:rPr>
        <w:t>Nėra.</w:t>
      </w:r>
    </w:p>
    <w:p w14:paraId="03E09499" w14:textId="08161F3A" w:rsidR="00D44ADB" w:rsidRPr="001B7F9A" w:rsidRDefault="00D44ADB" w:rsidP="00D44ADB">
      <w:pPr>
        <w:ind w:right="-142"/>
        <w:rPr>
          <w:color w:val="auto"/>
          <w:lang w:val="lt-LT"/>
        </w:rPr>
      </w:pPr>
    </w:p>
    <w:p w14:paraId="59B164C2" w14:textId="77777777" w:rsidR="00D44ADB" w:rsidRPr="001B7F9A" w:rsidRDefault="00D44ADB" w:rsidP="00D44ADB">
      <w:pPr>
        <w:ind w:right="-142"/>
        <w:rPr>
          <w:color w:val="auto"/>
          <w:lang w:val="lt-LT"/>
        </w:rPr>
      </w:pPr>
      <w:r w:rsidRPr="001B7F9A">
        <w:rPr>
          <w:b/>
          <w:color w:val="auto"/>
          <w:lang w:val="lt-LT"/>
        </w:rPr>
        <w:t>6.2</w:t>
      </w:r>
      <w:r w:rsidRPr="001B7F9A">
        <w:rPr>
          <w:b/>
          <w:color w:val="auto"/>
          <w:lang w:val="lt-LT"/>
        </w:rPr>
        <w:tab/>
        <w:t>Nesuderinamumas</w:t>
      </w:r>
    </w:p>
    <w:p w14:paraId="057342A4" w14:textId="77777777" w:rsidR="00D44ADB" w:rsidRPr="001B7F9A" w:rsidRDefault="00D44ADB" w:rsidP="00D44ADB">
      <w:pPr>
        <w:ind w:right="-142"/>
        <w:rPr>
          <w:color w:val="auto"/>
          <w:lang w:val="lt-LT"/>
        </w:rPr>
      </w:pPr>
    </w:p>
    <w:p w14:paraId="31D05117" w14:textId="159C6F5E" w:rsidR="00D44ADB" w:rsidRPr="001B7F9A" w:rsidRDefault="00D44ADB" w:rsidP="00D44ADB">
      <w:pPr>
        <w:ind w:right="-142"/>
        <w:rPr>
          <w:color w:val="auto"/>
          <w:lang w:val="lt-LT"/>
        </w:rPr>
      </w:pPr>
      <w:r w:rsidRPr="001B7F9A">
        <w:rPr>
          <w:color w:val="auto"/>
          <w:lang w:val="lt-LT"/>
        </w:rPr>
        <w:t>Šio vaistinio preparato negalima maišyti su kitais, išskyrus nurodytus 6.6</w:t>
      </w:r>
      <w:r w:rsidR="00AC5005" w:rsidRPr="00734DEF">
        <w:rPr>
          <w:color w:val="auto"/>
          <w:lang w:val="lt-LT"/>
        </w:rPr>
        <w:t> </w:t>
      </w:r>
      <w:r w:rsidRPr="001B7F9A">
        <w:rPr>
          <w:color w:val="auto"/>
          <w:lang w:val="lt-LT"/>
        </w:rPr>
        <w:t>skyriuje.</w:t>
      </w:r>
    </w:p>
    <w:p w14:paraId="55F08F57" w14:textId="77777777" w:rsidR="00D44ADB" w:rsidRPr="001B7F9A" w:rsidRDefault="00D44ADB" w:rsidP="00D44ADB">
      <w:pPr>
        <w:ind w:right="-142"/>
        <w:rPr>
          <w:color w:val="auto"/>
          <w:lang w:val="lt-LT"/>
        </w:rPr>
      </w:pPr>
    </w:p>
    <w:p w14:paraId="2838F833" w14:textId="6ED88782" w:rsidR="002007E5" w:rsidRPr="001B7F9A" w:rsidRDefault="005736FA" w:rsidP="00E52965">
      <w:pPr>
        <w:ind w:right="-142"/>
        <w:rPr>
          <w:color w:val="auto"/>
          <w:lang w:val="lt-LT"/>
        </w:rPr>
      </w:pPr>
      <w:proofErr w:type="spellStart"/>
      <w:r w:rsidRPr="001B7F9A">
        <w:rPr>
          <w:color w:val="auto"/>
          <w:lang w:val="lt-LT"/>
        </w:rPr>
        <w:t>C</w:t>
      </w:r>
      <w:r w:rsidR="00E52965" w:rsidRPr="001B7F9A">
        <w:rPr>
          <w:color w:val="auto"/>
          <w:lang w:val="lt-LT"/>
        </w:rPr>
        <w:t>efazolinas</w:t>
      </w:r>
      <w:proofErr w:type="spellEnd"/>
      <w:r w:rsidR="00E52965" w:rsidRPr="001B7F9A">
        <w:rPr>
          <w:color w:val="auto"/>
          <w:lang w:val="lt-LT"/>
        </w:rPr>
        <w:t xml:space="preserve"> nesuderinamas su </w:t>
      </w:r>
      <w:proofErr w:type="spellStart"/>
      <w:r w:rsidR="00E52965" w:rsidRPr="001B7F9A">
        <w:rPr>
          <w:color w:val="auto"/>
          <w:lang w:val="lt-LT"/>
        </w:rPr>
        <w:t>amikacino</w:t>
      </w:r>
      <w:proofErr w:type="spellEnd"/>
      <w:r w:rsidR="00E52965" w:rsidRPr="001B7F9A">
        <w:rPr>
          <w:color w:val="auto"/>
          <w:lang w:val="lt-LT"/>
        </w:rPr>
        <w:t xml:space="preserve"> </w:t>
      </w:r>
      <w:proofErr w:type="spellStart"/>
      <w:r w:rsidR="00E52965" w:rsidRPr="001B7F9A">
        <w:rPr>
          <w:color w:val="auto"/>
          <w:lang w:val="lt-LT"/>
        </w:rPr>
        <w:t>disulfatu</w:t>
      </w:r>
      <w:proofErr w:type="spellEnd"/>
      <w:r w:rsidR="00E52965" w:rsidRPr="001B7F9A">
        <w:rPr>
          <w:color w:val="auto"/>
          <w:lang w:val="lt-LT"/>
        </w:rPr>
        <w:t xml:space="preserve">, </w:t>
      </w:r>
      <w:proofErr w:type="spellStart"/>
      <w:r w:rsidR="00E52965" w:rsidRPr="001B7F9A">
        <w:rPr>
          <w:color w:val="auto"/>
          <w:lang w:val="lt-LT"/>
        </w:rPr>
        <w:t>amobarbitalio</w:t>
      </w:r>
      <w:proofErr w:type="spellEnd"/>
      <w:r w:rsidR="00E52965" w:rsidRPr="001B7F9A">
        <w:rPr>
          <w:color w:val="auto"/>
          <w:lang w:val="lt-LT"/>
        </w:rPr>
        <w:t xml:space="preserve"> natrio druska, </w:t>
      </w:r>
      <w:proofErr w:type="spellStart"/>
      <w:r w:rsidR="00E52965" w:rsidRPr="001B7F9A">
        <w:rPr>
          <w:color w:val="auto"/>
          <w:lang w:val="lt-LT"/>
        </w:rPr>
        <w:t>bleomicino</w:t>
      </w:r>
      <w:proofErr w:type="spellEnd"/>
      <w:r w:rsidR="00E52965" w:rsidRPr="001B7F9A">
        <w:rPr>
          <w:color w:val="auto"/>
          <w:lang w:val="lt-LT"/>
        </w:rPr>
        <w:t xml:space="preserve"> sulfatu, kalcio </w:t>
      </w:r>
      <w:proofErr w:type="spellStart"/>
      <w:r w:rsidR="00E52965" w:rsidRPr="001B7F9A">
        <w:rPr>
          <w:color w:val="auto"/>
          <w:lang w:val="lt-LT"/>
        </w:rPr>
        <w:t>gli</w:t>
      </w:r>
      <w:r w:rsidR="004B3572" w:rsidRPr="001B7F9A">
        <w:rPr>
          <w:color w:val="auto"/>
          <w:lang w:val="lt-LT"/>
        </w:rPr>
        <w:t>u</w:t>
      </w:r>
      <w:r w:rsidR="00E52965" w:rsidRPr="001B7F9A">
        <w:rPr>
          <w:color w:val="auto"/>
          <w:lang w:val="lt-LT"/>
        </w:rPr>
        <w:t>ceptatu</w:t>
      </w:r>
      <w:proofErr w:type="spellEnd"/>
      <w:r w:rsidR="00E52965" w:rsidRPr="001B7F9A">
        <w:rPr>
          <w:color w:val="auto"/>
          <w:lang w:val="lt-LT"/>
        </w:rPr>
        <w:t xml:space="preserve">, kalcio </w:t>
      </w:r>
      <w:proofErr w:type="spellStart"/>
      <w:r w:rsidR="00E52965" w:rsidRPr="001B7F9A">
        <w:rPr>
          <w:color w:val="auto"/>
          <w:lang w:val="lt-LT"/>
        </w:rPr>
        <w:t>gliukonatu</w:t>
      </w:r>
      <w:proofErr w:type="spellEnd"/>
      <w:r w:rsidR="00E52965" w:rsidRPr="001B7F9A">
        <w:rPr>
          <w:color w:val="auto"/>
          <w:lang w:val="lt-LT"/>
        </w:rPr>
        <w:t xml:space="preserve">, </w:t>
      </w:r>
      <w:proofErr w:type="spellStart"/>
      <w:r w:rsidR="00E52965" w:rsidRPr="001B7F9A">
        <w:rPr>
          <w:color w:val="auto"/>
          <w:lang w:val="lt-LT"/>
        </w:rPr>
        <w:t>cimetidino</w:t>
      </w:r>
      <w:proofErr w:type="spellEnd"/>
      <w:r w:rsidR="00E52965" w:rsidRPr="001B7F9A">
        <w:rPr>
          <w:color w:val="auto"/>
          <w:lang w:val="lt-LT"/>
        </w:rPr>
        <w:t xml:space="preserve"> hidrochloridu, </w:t>
      </w:r>
      <w:proofErr w:type="spellStart"/>
      <w:r w:rsidR="00E52965" w:rsidRPr="001B7F9A">
        <w:rPr>
          <w:color w:val="auto"/>
          <w:lang w:val="lt-LT"/>
        </w:rPr>
        <w:t>kolistino</w:t>
      </w:r>
      <w:proofErr w:type="spellEnd"/>
      <w:r w:rsidR="00E52965" w:rsidRPr="001B7F9A">
        <w:rPr>
          <w:color w:val="auto"/>
          <w:lang w:val="lt-LT"/>
        </w:rPr>
        <w:t xml:space="preserve">-metat-natriu, </w:t>
      </w:r>
      <w:proofErr w:type="spellStart"/>
      <w:r w:rsidR="00E52965" w:rsidRPr="001B7F9A">
        <w:rPr>
          <w:color w:val="auto"/>
          <w:lang w:val="lt-LT"/>
        </w:rPr>
        <w:t>eritromicino</w:t>
      </w:r>
      <w:proofErr w:type="spellEnd"/>
      <w:r w:rsidR="00E52965" w:rsidRPr="001B7F9A">
        <w:rPr>
          <w:color w:val="auto"/>
          <w:lang w:val="lt-LT"/>
        </w:rPr>
        <w:t xml:space="preserve"> </w:t>
      </w:r>
      <w:proofErr w:type="spellStart"/>
      <w:r w:rsidR="00E52965" w:rsidRPr="001B7F9A">
        <w:rPr>
          <w:color w:val="auto"/>
          <w:lang w:val="lt-LT"/>
        </w:rPr>
        <w:t>gliu</w:t>
      </w:r>
      <w:r w:rsidR="004B3572" w:rsidRPr="001B7F9A">
        <w:rPr>
          <w:color w:val="auto"/>
          <w:lang w:val="lt-LT"/>
        </w:rPr>
        <w:t>ceptatu</w:t>
      </w:r>
      <w:proofErr w:type="spellEnd"/>
      <w:r w:rsidR="00E52965" w:rsidRPr="001B7F9A">
        <w:rPr>
          <w:color w:val="auto"/>
          <w:lang w:val="lt-LT"/>
        </w:rPr>
        <w:t xml:space="preserve">, </w:t>
      </w:r>
      <w:proofErr w:type="spellStart"/>
      <w:r w:rsidR="00E52965" w:rsidRPr="001B7F9A">
        <w:rPr>
          <w:color w:val="auto"/>
          <w:lang w:val="lt-LT"/>
        </w:rPr>
        <w:t>kanamicino</w:t>
      </w:r>
      <w:proofErr w:type="spellEnd"/>
      <w:r w:rsidR="00E52965" w:rsidRPr="001B7F9A">
        <w:rPr>
          <w:color w:val="auto"/>
          <w:lang w:val="lt-LT"/>
        </w:rPr>
        <w:t xml:space="preserve"> sulfatu, </w:t>
      </w:r>
      <w:proofErr w:type="spellStart"/>
      <w:r w:rsidR="00E52965" w:rsidRPr="001B7F9A">
        <w:rPr>
          <w:color w:val="auto"/>
          <w:lang w:val="lt-LT"/>
        </w:rPr>
        <w:t>oksitetraciklino</w:t>
      </w:r>
      <w:proofErr w:type="spellEnd"/>
      <w:r w:rsidR="00E52965" w:rsidRPr="001B7F9A">
        <w:rPr>
          <w:color w:val="auto"/>
          <w:lang w:val="lt-LT"/>
        </w:rPr>
        <w:t xml:space="preserve"> hidrochloridu, </w:t>
      </w:r>
      <w:proofErr w:type="spellStart"/>
      <w:r w:rsidR="00E52965" w:rsidRPr="001B7F9A">
        <w:rPr>
          <w:color w:val="auto"/>
          <w:lang w:val="lt-LT"/>
        </w:rPr>
        <w:t>pentobarbitalio</w:t>
      </w:r>
      <w:proofErr w:type="spellEnd"/>
      <w:r w:rsidR="00E52965" w:rsidRPr="001B7F9A">
        <w:rPr>
          <w:color w:val="auto"/>
          <w:lang w:val="lt-LT"/>
        </w:rPr>
        <w:t xml:space="preserve">-natriu, </w:t>
      </w:r>
      <w:proofErr w:type="spellStart"/>
      <w:r w:rsidR="00E52965" w:rsidRPr="001B7F9A">
        <w:rPr>
          <w:color w:val="auto"/>
          <w:lang w:val="lt-LT"/>
        </w:rPr>
        <w:t>polimiks</w:t>
      </w:r>
      <w:r w:rsidR="00921200" w:rsidRPr="001B7F9A">
        <w:rPr>
          <w:color w:val="auto"/>
          <w:lang w:val="lt-LT"/>
        </w:rPr>
        <w:t>ino</w:t>
      </w:r>
      <w:proofErr w:type="spellEnd"/>
      <w:r w:rsidR="00921200" w:rsidRPr="001B7F9A">
        <w:rPr>
          <w:color w:val="auto"/>
          <w:lang w:val="lt-LT"/>
        </w:rPr>
        <w:t xml:space="preserve"> B sulfatu ir</w:t>
      </w:r>
      <w:r w:rsidR="00E52965" w:rsidRPr="001B7F9A">
        <w:rPr>
          <w:color w:val="auto"/>
          <w:lang w:val="lt-LT"/>
        </w:rPr>
        <w:t xml:space="preserve"> </w:t>
      </w:r>
      <w:proofErr w:type="spellStart"/>
      <w:r w:rsidR="00E52965" w:rsidRPr="001B7F9A">
        <w:rPr>
          <w:color w:val="auto"/>
          <w:lang w:val="lt-LT"/>
        </w:rPr>
        <w:t>tetraciklino</w:t>
      </w:r>
      <w:proofErr w:type="spellEnd"/>
      <w:r w:rsidR="00E52965" w:rsidRPr="001B7F9A">
        <w:rPr>
          <w:color w:val="auto"/>
          <w:lang w:val="lt-LT"/>
        </w:rPr>
        <w:t xml:space="preserve"> hidrochlorid</w:t>
      </w:r>
      <w:r w:rsidR="00921200" w:rsidRPr="001B7F9A">
        <w:rPr>
          <w:color w:val="auto"/>
          <w:lang w:val="lt-LT"/>
        </w:rPr>
        <w:t>u.</w:t>
      </w:r>
    </w:p>
    <w:p w14:paraId="6163CB46" w14:textId="6BC75123" w:rsidR="00D12466" w:rsidRPr="001B7F9A" w:rsidRDefault="00D12466" w:rsidP="00EC53AA">
      <w:pPr>
        <w:rPr>
          <w:color w:val="auto"/>
          <w:lang w:val="lt-LT"/>
        </w:rPr>
      </w:pPr>
    </w:p>
    <w:p w14:paraId="7501370D" w14:textId="77777777" w:rsidR="003D244D" w:rsidRPr="001B7F9A" w:rsidRDefault="003D244D" w:rsidP="003D244D">
      <w:pPr>
        <w:rPr>
          <w:color w:val="auto"/>
          <w:lang w:val="lt-LT"/>
        </w:rPr>
      </w:pPr>
      <w:r w:rsidRPr="001B7F9A">
        <w:rPr>
          <w:b/>
          <w:color w:val="auto"/>
          <w:lang w:val="lt-LT"/>
        </w:rPr>
        <w:t>6.3</w:t>
      </w:r>
      <w:r w:rsidRPr="001B7F9A">
        <w:rPr>
          <w:b/>
          <w:color w:val="auto"/>
          <w:lang w:val="lt-LT"/>
        </w:rPr>
        <w:tab/>
        <w:t>Tinkamumo laikas</w:t>
      </w:r>
    </w:p>
    <w:p w14:paraId="07763263" w14:textId="77777777" w:rsidR="003D244D" w:rsidRPr="001B7F9A" w:rsidRDefault="003D244D" w:rsidP="003D244D">
      <w:pPr>
        <w:rPr>
          <w:color w:val="auto"/>
          <w:lang w:val="lt-LT"/>
        </w:rPr>
      </w:pPr>
    </w:p>
    <w:p w14:paraId="52533990" w14:textId="6839AB86" w:rsidR="003D244D" w:rsidRPr="001B7F9A" w:rsidRDefault="003D244D" w:rsidP="003D244D">
      <w:pPr>
        <w:rPr>
          <w:color w:val="auto"/>
          <w:lang w:val="lt-LT"/>
        </w:rPr>
      </w:pPr>
      <w:r w:rsidRPr="001B7F9A">
        <w:rPr>
          <w:color w:val="auto"/>
          <w:lang w:val="lt-LT"/>
        </w:rPr>
        <w:t>3 metai</w:t>
      </w:r>
    </w:p>
    <w:p w14:paraId="5DD42F23" w14:textId="241EBA17" w:rsidR="003D244D" w:rsidRPr="001B7F9A" w:rsidRDefault="003D244D" w:rsidP="003D244D">
      <w:pPr>
        <w:rPr>
          <w:color w:val="auto"/>
          <w:lang w:val="lt-LT"/>
        </w:rPr>
      </w:pPr>
    </w:p>
    <w:p w14:paraId="30214C26" w14:textId="2BA345F2" w:rsidR="003D244D" w:rsidRPr="001B7F9A" w:rsidRDefault="003D244D" w:rsidP="003D244D">
      <w:pPr>
        <w:rPr>
          <w:i/>
          <w:color w:val="auto"/>
          <w:u w:val="single"/>
          <w:lang w:val="lt-LT"/>
        </w:rPr>
      </w:pPr>
      <w:r w:rsidRPr="001B7F9A">
        <w:rPr>
          <w:i/>
          <w:color w:val="auto"/>
          <w:u w:val="single"/>
          <w:lang w:val="lt-LT"/>
        </w:rPr>
        <w:t xml:space="preserve">Po </w:t>
      </w:r>
      <w:r w:rsidR="00B15EC3" w:rsidRPr="001B7F9A">
        <w:rPr>
          <w:i/>
          <w:color w:val="auto"/>
          <w:u w:val="single"/>
          <w:lang w:val="lt-LT"/>
        </w:rPr>
        <w:t>tirpalo paruošimo</w:t>
      </w:r>
    </w:p>
    <w:p w14:paraId="439F83CE" w14:textId="5314FABE" w:rsidR="003D244D" w:rsidRPr="001B7F9A" w:rsidRDefault="003D244D" w:rsidP="003D244D">
      <w:pPr>
        <w:rPr>
          <w:color w:val="auto"/>
          <w:lang w:val="lt-LT"/>
        </w:rPr>
      </w:pPr>
      <w:r w:rsidRPr="001B7F9A">
        <w:rPr>
          <w:color w:val="auto"/>
          <w:lang w:val="lt-LT"/>
        </w:rPr>
        <w:t xml:space="preserve">Cheminiu ir fiziniu požiūriu paruoštas tirpalas išlieka stabilus </w:t>
      </w:r>
      <w:r w:rsidR="00A2004D" w:rsidRPr="001B7F9A">
        <w:rPr>
          <w:color w:val="auto"/>
          <w:lang w:val="lt-LT"/>
        </w:rPr>
        <w:t>24</w:t>
      </w:r>
      <w:r w:rsidRPr="001B7F9A">
        <w:rPr>
          <w:color w:val="auto"/>
          <w:lang w:val="lt-LT"/>
        </w:rPr>
        <w:t xml:space="preserve"> val. </w:t>
      </w:r>
      <w:r w:rsidR="00BD1BDE" w:rsidRPr="001B7F9A">
        <w:rPr>
          <w:color w:val="auto"/>
          <w:lang w:val="lt-LT"/>
        </w:rPr>
        <w:t xml:space="preserve">laikant </w:t>
      </w:r>
      <w:r w:rsidRPr="001B7F9A">
        <w:rPr>
          <w:color w:val="auto"/>
          <w:lang w:val="lt-LT"/>
        </w:rPr>
        <w:t xml:space="preserve">25 °C temperatūroje </w:t>
      </w:r>
      <w:r w:rsidR="00C70761" w:rsidRPr="001B7F9A">
        <w:rPr>
          <w:color w:val="auto"/>
          <w:lang w:val="lt-LT"/>
        </w:rPr>
        <w:t>ne</w:t>
      </w:r>
      <w:r w:rsidR="005D2FDB" w:rsidRPr="001B7F9A">
        <w:rPr>
          <w:color w:val="auto"/>
          <w:lang w:val="lt-LT"/>
        </w:rPr>
        <w:t xml:space="preserve">apsaugojus nuo šviesos arba </w:t>
      </w:r>
      <w:r w:rsidRPr="001B7F9A">
        <w:rPr>
          <w:color w:val="auto"/>
          <w:lang w:val="lt-LT"/>
        </w:rPr>
        <w:t>2 °C </w:t>
      </w:r>
      <w:r w:rsidRPr="001B7F9A">
        <w:rPr>
          <w:color w:val="auto"/>
          <w:lang w:val="lt-LT"/>
        </w:rPr>
        <w:noBreakHyphen/>
        <w:t> 8 °C temperatūroje</w:t>
      </w:r>
      <w:r w:rsidR="005D2FDB" w:rsidRPr="001B7F9A">
        <w:rPr>
          <w:color w:val="auto"/>
          <w:lang w:val="lt-LT"/>
        </w:rPr>
        <w:t xml:space="preserve"> nuo šviesos </w:t>
      </w:r>
      <w:r w:rsidR="00136A72" w:rsidRPr="001B7F9A">
        <w:rPr>
          <w:color w:val="auto"/>
          <w:lang w:val="lt-LT"/>
        </w:rPr>
        <w:t xml:space="preserve">apsaugotoje </w:t>
      </w:r>
      <w:r w:rsidR="005D2FDB" w:rsidRPr="001B7F9A">
        <w:rPr>
          <w:color w:val="auto"/>
          <w:lang w:val="lt-LT"/>
        </w:rPr>
        <w:t>vietoje.</w:t>
      </w:r>
    </w:p>
    <w:p w14:paraId="0AA93AEC" w14:textId="66E41BF2" w:rsidR="00485572" w:rsidRPr="001B7F9A" w:rsidRDefault="003D244D" w:rsidP="003D244D">
      <w:pPr>
        <w:rPr>
          <w:color w:val="auto"/>
          <w:lang w:val="lt-LT"/>
        </w:rPr>
      </w:pPr>
      <w:r w:rsidRPr="001B7F9A">
        <w:rPr>
          <w:color w:val="auto"/>
          <w:lang w:val="lt-LT"/>
        </w:rPr>
        <w:t xml:space="preserve">Mikrobiologiniu požiūriu </w:t>
      </w:r>
      <w:r w:rsidR="0093336F" w:rsidRPr="001B7F9A">
        <w:rPr>
          <w:color w:val="auto"/>
          <w:lang w:val="lt-LT"/>
        </w:rPr>
        <w:t xml:space="preserve">paruoštas tirpalas turi būti suvartotas </w:t>
      </w:r>
      <w:r w:rsidRPr="001B7F9A">
        <w:rPr>
          <w:color w:val="auto"/>
          <w:lang w:val="lt-LT"/>
        </w:rPr>
        <w:t>nedelsiant,</w:t>
      </w:r>
      <w:r w:rsidR="00485572" w:rsidRPr="001B7F9A">
        <w:rPr>
          <w:color w:val="auto"/>
          <w:lang w:val="lt-LT"/>
        </w:rPr>
        <w:t xml:space="preserve"> išskyrus atvejus, kai praskiedimas</w:t>
      </w:r>
      <w:r w:rsidR="00C46FB3" w:rsidRPr="001B7F9A">
        <w:rPr>
          <w:color w:val="auto"/>
          <w:lang w:val="lt-LT"/>
        </w:rPr>
        <w:t>/tirpinimas</w:t>
      </w:r>
      <w:r w:rsidR="00485572" w:rsidRPr="001B7F9A">
        <w:rPr>
          <w:color w:val="auto"/>
          <w:lang w:val="lt-LT"/>
        </w:rPr>
        <w:t xml:space="preserve"> buvo vykdomas kontroliuojamomis ir </w:t>
      </w:r>
      <w:r w:rsidR="00923820" w:rsidRPr="001B7F9A">
        <w:rPr>
          <w:color w:val="auto"/>
          <w:lang w:val="lt-LT"/>
        </w:rPr>
        <w:t xml:space="preserve">įteisintomis </w:t>
      </w:r>
      <w:proofErr w:type="spellStart"/>
      <w:r w:rsidR="00485572" w:rsidRPr="001B7F9A">
        <w:rPr>
          <w:color w:val="auto"/>
          <w:lang w:val="lt-LT"/>
        </w:rPr>
        <w:t>aseptinėmis</w:t>
      </w:r>
      <w:proofErr w:type="spellEnd"/>
      <w:r w:rsidR="00485572" w:rsidRPr="001B7F9A">
        <w:rPr>
          <w:color w:val="auto"/>
          <w:lang w:val="lt-LT"/>
        </w:rPr>
        <w:t xml:space="preserve"> sąlygomis.</w:t>
      </w:r>
    </w:p>
    <w:p w14:paraId="0FFCF525" w14:textId="20B305D7" w:rsidR="003D244D" w:rsidRPr="001B7F9A" w:rsidRDefault="003D244D" w:rsidP="003D244D">
      <w:pPr>
        <w:rPr>
          <w:color w:val="auto"/>
          <w:lang w:val="lt-LT"/>
        </w:rPr>
      </w:pPr>
      <w:r w:rsidRPr="001B7F9A">
        <w:rPr>
          <w:color w:val="auto"/>
          <w:lang w:val="lt-LT"/>
        </w:rPr>
        <w:t>Jei vaistinis preparatas ne</w:t>
      </w:r>
      <w:r w:rsidR="00923820" w:rsidRPr="001B7F9A">
        <w:rPr>
          <w:color w:val="auto"/>
          <w:lang w:val="lt-LT"/>
        </w:rPr>
        <w:t>su</w:t>
      </w:r>
      <w:r w:rsidRPr="001B7F9A">
        <w:rPr>
          <w:color w:val="auto"/>
          <w:lang w:val="lt-LT"/>
        </w:rPr>
        <w:t xml:space="preserve">vartojamas nedelsiant, už laikymo sąlygas ir trukmę </w:t>
      </w:r>
      <w:r w:rsidR="00923820" w:rsidRPr="001B7F9A">
        <w:rPr>
          <w:color w:val="auto"/>
          <w:lang w:val="lt-LT"/>
        </w:rPr>
        <w:t xml:space="preserve">prieš vartojimą </w:t>
      </w:r>
      <w:r w:rsidRPr="001B7F9A">
        <w:rPr>
          <w:color w:val="auto"/>
          <w:lang w:val="lt-LT"/>
        </w:rPr>
        <w:t>atsako vartotojas</w:t>
      </w:r>
      <w:r w:rsidR="00FC60DC" w:rsidRPr="001B7F9A">
        <w:rPr>
          <w:color w:val="auto"/>
          <w:lang w:val="lt-LT"/>
        </w:rPr>
        <w:t>, tačiau</w:t>
      </w:r>
      <w:r w:rsidR="0028369E" w:rsidRPr="001B7F9A">
        <w:rPr>
          <w:color w:val="auto"/>
          <w:lang w:val="lt-LT"/>
        </w:rPr>
        <w:t xml:space="preserve"> </w:t>
      </w:r>
      <w:r w:rsidR="007151A6" w:rsidRPr="001B7F9A">
        <w:rPr>
          <w:color w:val="auto"/>
          <w:lang w:val="lt-LT"/>
        </w:rPr>
        <w:t>negalima laikyti</w:t>
      </w:r>
      <w:r w:rsidR="003D4CFE" w:rsidRPr="001B7F9A">
        <w:rPr>
          <w:color w:val="auto"/>
          <w:lang w:val="lt-LT"/>
        </w:rPr>
        <w:t xml:space="preserve"> ilgiau </w:t>
      </w:r>
      <w:r w:rsidR="0028369E" w:rsidRPr="001B7F9A">
        <w:rPr>
          <w:color w:val="auto"/>
          <w:lang w:val="lt-LT"/>
        </w:rPr>
        <w:t>kaip</w:t>
      </w:r>
      <w:r w:rsidR="003D4CFE" w:rsidRPr="001B7F9A">
        <w:rPr>
          <w:color w:val="auto"/>
          <w:lang w:val="lt-LT"/>
        </w:rPr>
        <w:t xml:space="preserve"> 24 valandas 25</w:t>
      </w:r>
      <w:r w:rsidR="0018168E">
        <w:rPr>
          <w:color w:val="auto"/>
          <w:lang w:val="lt-LT"/>
        </w:rPr>
        <w:t> </w:t>
      </w:r>
      <w:r w:rsidR="003D4CFE" w:rsidRPr="001B7F9A">
        <w:rPr>
          <w:color w:val="auto"/>
          <w:lang w:val="lt-LT"/>
        </w:rPr>
        <w:t>°C temperatūroje neapsaugojus nuo šviesos arba 2°C</w:t>
      </w:r>
      <w:r w:rsidR="00FF25CB" w:rsidRPr="001B7F9A">
        <w:rPr>
          <w:color w:val="auto"/>
          <w:lang w:val="lt-LT"/>
        </w:rPr>
        <w:t>-</w:t>
      </w:r>
      <w:r w:rsidR="003D4CFE" w:rsidRPr="001B7F9A">
        <w:rPr>
          <w:color w:val="auto"/>
          <w:lang w:val="lt-LT"/>
        </w:rPr>
        <w:t>8°C temperatūroje nuo šviesos apsaugotoje vietoje.</w:t>
      </w:r>
    </w:p>
    <w:p w14:paraId="7509ED31" w14:textId="570BD943" w:rsidR="003D244D" w:rsidRPr="001B7F9A" w:rsidRDefault="003D244D" w:rsidP="00EC53AA">
      <w:pPr>
        <w:rPr>
          <w:color w:val="auto"/>
          <w:lang w:val="lt-LT"/>
        </w:rPr>
      </w:pPr>
    </w:p>
    <w:p w14:paraId="02B406E6" w14:textId="77777777" w:rsidR="007159FF" w:rsidRPr="001B7F9A" w:rsidRDefault="007159FF" w:rsidP="007159FF">
      <w:pPr>
        <w:rPr>
          <w:color w:val="auto"/>
          <w:lang w:val="lt-LT"/>
        </w:rPr>
      </w:pPr>
      <w:r w:rsidRPr="001B7F9A">
        <w:rPr>
          <w:b/>
          <w:color w:val="auto"/>
          <w:lang w:val="lt-LT"/>
        </w:rPr>
        <w:t>6.4</w:t>
      </w:r>
      <w:r w:rsidRPr="001B7F9A">
        <w:rPr>
          <w:b/>
          <w:color w:val="auto"/>
          <w:lang w:val="lt-LT"/>
        </w:rPr>
        <w:tab/>
        <w:t>Specialios laikymo sąlygos</w:t>
      </w:r>
    </w:p>
    <w:p w14:paraId="4732CB74" w14:textId="34325BC8" w:rsidR="007159FF" w:rsidRPr="001B7F9A" w:rsidRDefault="007159FF" w:rsidP="00EC53AA">
      <w:pPr>
        <w:rPr>
          <w:color w:val="auto"/>
          <w:lang w:val="lt-LT"/>
        </w:rPr>
      </w:pPr>
    </w:p>
    <w:p w14:paraId="61BD6FD6" w14:textId="0EF3D1CA" w:rsidR="007611DF" w:rsidRPr="001B7F9A" w:rsidRDefault="007611DF" w:rsidP="007611DF">
      <w:pPr>
        <w:rPr>
          <w:color w:val="auto"/>
          <w:lang w:val="lt-LT"/>
        </w:rPr>
      </w:pPr>
      <w:r w:rsidRPr="001B7F9A">
        <w:rPr>
          <w:color w:val="auto"/>
          <w:lang w:val="lt-LT"/>
        </w:rPr>
        <w:t>Laikyti ne aukštesnėje kaip 25</w:t>
      </w:r>
      <w:r w:rsidR="0018168E">
        <w:rPr>
          <w:color w:val="auto"/>
          <w:lang w:val="lt-LT"/>
        </w:rPr>
        <w:t> </w:t>
      </w:r>
      <w:r w:rsidRPr="001B7F9A">
        <w:rPr>
          <w:color w:val="auto"/>
          <w:lang w:val="lt-LT"/>
        </w:rPr>
        <w:t>°C temperatūroje.</w:t>
      </w:r>
    </w:p>
    <w:p w14:paraId="3B7843D4" w14:textId="77777777" w:rsidR="007611DF" w:rsidRPr="001B7F9A" w:rsidRDefault="007611DF" w:rsidP="007611DF">
      <w:pPr>
        <w:rPr>
          <w:color w:val="auto"/>
          <w:lang w:val="lt-LT"/>
        </w:rPr>
      </w:pPr>
    </w:p>
    <w:p w14:paraId="0FCEE2C0" w14:textId="1D546E68" w:rsidR="007611DF" w:rsidRPr="001B7F9A" w:rsidRDefault="00FD0911" w:rsidP="007611DF">
      <w:pPr>
        <w:rPr>
          <w:color w:val="auto"/>
          <w:lang w:val="lt-LT"/>
        </w:rPr>
      </w:pPr>
      <w:r w:rsidRPr="001B7F9A">
        <w:rPr>
          <w:color w:val="auto"/>
          <w:lang w:val="lt-LT"/>
        </w:rPr>
        <w:t>Flakoną</w:t>
      </w:r>
      <w:r w:rsidR="007611DF" w:rsidRPr="001B7F9A">
        <w:rPr>
          <w:color w:val="auto"/>
          <w:lang w:val="lt-LT"/>
        </w:rPr>
        <w:t xml:space="preserve"> laikyti </w:t>
      </w:r>
      <w:r w:rsidRPr="001B7F9A">
        <w:rPr>
          <w:color w:val="auto"/>
          <w:lang w:val="lt-LT"/>
        </w:rPr>
        <w:t>išorinėje dėžutėje</w:t>
      </w:r>
      <w:r w:rsidR="007611DF" w:rsidRPr="001B7F9A">
        <w:rPr>
          <w:color w:val="auto"/>
          <w:lang w:val="lt-LT"/>
        </w:rPr>
        <w:t>, kad</w:t>
      </w:r>
      <w:r w:rsidR="00795D96" w:rsidRPr="001B7F9A">
        <w:rPr>
          <w:color w:val="auto"/>
          <w:lang w:val="lt-LT"/>
        </w:rPr>
        <w:t xml:space="preserve"> vaistinis</w:t>
      </w:r>
      <w:r w:rsidR="007611DF" w:rsidRPr="001B7F9A">
        <w:rPr>
          <w:color w:val="auto"/>
          <w:lang w:val="lt-LT"/>
        </w:rPr>
        <w:t xml:space="preserve"> preparatas būtų apsaugotas nuo šviesos.</w:t>
      </w:r>
    </w:p>
    <w:p w14:paraId="0AF7E47F" w14:textId="63E4119F" w:rsidR="007611DF" w:rsidRPr="001B7F9A" w:rsidRDefault="007611DF" w:rsidP="007611DF">
      <w:pPr>
        <w:rPr>
          <w:color w:val="auto"/>
          <w:lang w:val="lt-LT"/>
        </w:rPr>
      </w:pPr>
      <w:r w:rsidRPr="001B7F9A">
        <w:rPr>
          <w:color w:val="auto"/>
          <w:lang w:val="lt-LT"/>
        </w:rPr>
        <w:t>Laikymo sąlyg</w:t>
      </w:r>
      <w:r w:rsidR="007F03E6" w:rsidRPr="001B7F9A">
        <w:rPr>
          <w:color w:val="auto"/>
          <w:lang w:val="lt-LT"/>
        </w:rPr>
        <w:t>o</w:t>
      </w:r>
      <w:r w:rsidRPr="001B7F9A">
        <w:rPr>
          <w:color w:val="auto"/>
          <w:lang w:val="lt-LT"/>
        </w:rPr>
        <w:t>s ištirpinus/praskiedus vaistinį preparatą</w:t>
      </w:r>
      <w:r w:rsidR="007F03E6" w:rsidRPr="001B7F9A">
        <w:rPr>
          <w:color w:val="auto"/>
          <w:lang w:val="lt-LT"/>
        </w:rPr>
        <w:t xml:space="preserve"> nurodytos </w:t>
      </w:r>
      <w:r w:rsidRPr="001B7F9A">
        <w:rPr>
          <w:color w:val="auto"/>
          <w:lang w:val="lt-LT"/>
        </w:rPr>
        <w:t>6.3 skyri</w:t>
      </w:r>
      <w:r w:rsidR="007F03E6" w:rsidRPr="001B7F9A">
        <w:rPr>
          <w:color w:val="auto"/>
          <w:lang w:val="lt-LT"/>
        </w:rPr>
        <w:t>uje.</w:t>
      </w:r>
    </w:p>
    <w:p w14:paraId="3BB7AEF0" w14:textId="56B08C07" w:rsidR="001244FB" w:rsidRPr="001B7F9A" w:rsidRDefault="001244FB" w:rsidP="007611DF">
      <w:pPr>
        <w:rPr>
          <w:color w:val="auto"/>
          <w:lang w:val="lt-LT"/>
        </w:rPr>
      </w:pPr>
    </w:p>
    <w:p w14:paraId="5A42882B" w14:textId="77777777" w:rsidR="00963D9C" w:rsidRPr="001B7F9A" w:rsidRDefault="00963D9C" w:rsidP="00963D9C">
      <w:pPr>
        <w:rPr>
          <w:b/>
          <w:color w:val="auto"/>
          <w:lang w:val="lt-LT"/>
        </w:rPr>
      </w:pPr>
      <w:r w:rsidRPr="001B7F9A">
        <w:rPr>
          <w:b/>
          <w:color w:val="auto"/>
          <w:lang w:val="lt-LT"/>
        </w:rPr>
        <w:t>6.5</w:t>
      </w:r>
      <w:r w:rsidRPr="001B7F9A">
        <w:rPr>
          <w:b/>
          <w:color w:val="auto"/>
          <w:lang w:val="lt-LT"/>
        </w:rPr>
        <w:tab/>
      </w:r>
      <w:proofErr w:type="spellStart"/>
      <w:r w:rsidRPr="001B7F9A">
        <w:rPr>
          <w:b/>
          <w:color w:val="auto"/>
          <w:lang w:val="lt-LT"/>
        </w:rPr>
        <w:t>Talpyklės</w:t>
      </w:r>
      <w:proofErr w:type="spellEnd"/>
      <w:r w:rsidRPr="001B7F9A">
        <w:rPr>
          <w:b/>
          <w:color w:val="auto"/>
          <w:lang w:val="lt-LT"/>
        </w:rPr>
        <w:t xml:space="preserve"> pobūdis ir jos turinys</w:t>
      </w:r>
    </w:p>
    <w:p w14:paraId="456EB6E8" w14:textId="77777777" w:rsidR="00963D9C" w:rsidRPr="001B7F9A" w:rsidRDefault="00963D9C" w:rsidP="00963D9C">
      <w:pPr>
        <w:rPr>
          <w:color w:val="auto"/>
          <w:lang w:val="lt-LT"/>
        </w:rPr>
      </w:pPr>
    </w:p>
    <w:p w14:paraId="09B45DC8" w14:textId="7A97E8B3" w:rsidR="001244FB" w:rsidRPr="001B7F9A" w:rsidRDefault="00963D9C" w:rsidP="00963D9C">
      <w:pPr>
        <w:rPr>
          <w:color w:val="auto"/>
          <w:lang w:val="lt-LT"/>
        </w:rPr>
      </w:pPr>
      <w:r w:rsidRPr="001B7F9A">
        <w:rPr>
          <w:color w:val="auto"/>
          <w:lang w:val="lt-LT"/>
        </w:rPr>
        <w:t xml:space="preserve">Bespalvio III tipo stiklo </w:t>
      </w:r>
      <w:r w:rsidR="00D14172" w:rsidRPr="001B7F9A">
        <w:rPr>
          <w:color w:val="auto"/>
          <w:lang w:val="lt-LT"/>
        </w:rPr>
        <w:t xml:space="preserve">10 ml </w:t>
      </w:r>
      <w:r w:rsidRPr="001B7F9A">
        <w:rPr>
          <w:color w:val="auto"/>
          <w:lang w:val="lt-LT"/>
        </w:rPr>
        <w:t xml:space="preserve">flakonas, užkimštas pilku </w:t>
      </w:r>
      <w:proofErr w:type="spellStart"/>
      <w:r w:rsidR="004F3B54" w:rsidRPr="001B7F9A">
        <w:rPr>
          <w:color w:val="auto"/>
          <w:lang w:val="lt-LT"/>
        </w:rPr>
        <w:t>bromo</w:t>
      </w:r>
      <w:r w:rsidRPr="001B7F9A">
        <w:rPr>
          <w:color w:val="auto"/>
          <w:lang w:val="lt-LT"/>
        </w:rPr>
        <w:t>butilo</w:t>
      </w:r>
      <w:proofErr w:type="spellEnd"/>
      <w:r w:rsidRPr="001B7F9A">
        <w:rPr>
          <w:color w:val="auto"/>
          <w:lang w:val="lt-LT"/>
        </w:rPr>
        <w:t xml:space="preserve"> gumos kamščiu ir </w:t>
      </w:r>
      <w:r w:rsidR="00C80975" w:rsidRPr="001B7F9A">
        <w:rPr>
          <w:color w:val="auto"/>
          <w:lang w:val="lt-LT"/>
        </w:rPr>
        <w:t>užd</w:t>
      </w:r>
      <w:r w:rsidR="00594463" w:rsidRPr="001B7F9A">
        <w:rPr>
          <w:color w:val="auto"/>
          <w:lang w:val="lt-LT"/>
        </w:rPr>
        <w:t>engtas</w:t>
      </w:r>
      <w:r w:rsidR="00C80975" w:rsidRPr="001B7F9A">
        <w:rPr>
          <w:color w:val="auto"/>
          <w:lang w:val="lt-LT"/>
        </w:rPr>
        <w:t xml:space="preserve"> mėlynos spalvos aliuminio dangteliu</w:t>
      </w:r>
      <w:r w:rsidR="00594463" w:rsidRPr="001B7F9A">
        <w:rPr>
          <w:color w:val="auto"/>
          <w:lang w:val="lt-LT"/>
        </w:rPr>
        <w:t>.</w:t>
      </w:r>
    </w:p>
    <w:p w14:paraId="4F89EDD2" w14:textId="4B1C53C9" w:rsidR="00594463" w:rsidRPr="001B7F9A" w:rsidRDefault="00C018D5" w:rsidP="00963D9C">
      <w:pPr>
        <w:rPr>
          <w:color w:val="auto"/>
          <w:lang w:val="lt-LT"/>
        </w:rPr>
      </w:pPr>
      <w:r w:rsidRPr="001B7F9A">
        <w:rPr>
          <w:color w:val="auto"/>
          <w:lang w:val="lt-LT"/>
        </w:rPr>
        <w:t xml:space="preserve">1 flakone yra </w:t>
      </w:r>
      <w:r w:rsidR="00273456" w:rsidRPr="001B7F9A">
        <w:rPr>
          <w:color w:val="auto"/>
          <w:lang w:val="lt-LT"/>
        </w:rPr>
        <w:t>1 g</w:t>
      </w:r>
      <w:r w:rsidRPr="001B7F9A">
        <w:rPr>
          <w:color w:val="auto"/>
          <w:lang w:val="lt-LT"/>
        </w:rPr>
        <w:t xml:space="preserve"> </w:t>
      </w:r>
      <w:proofErr w:type="spellStart"/>
      <w:r w:rsidRPr="001B7F9A">
        <w:rPr>
          <w:color w:val="auto"/>
          <w:lang w:val="lt-LT"/>
        </w:rPr>
        <w:t>cefazolino</w:t>
      </w:r>
      <w:proofErr w:type="spellEnd"/>
      <w:r w:rsidRPr="001B7F9A">
        <w:rPr>
          <w:color w:val="auto"/>
          <w:lang w:val="lt-LT"/>
        </w:rPr>
        <w:t xml:space="preserve"> (</w:t>
      </w:r>
      <w:proofErr w:type="spellStart"/>
      <w:r w:rsidRPr="001B7F9A">
        <w:rPr>
          <w:color w:val="auto"/>
          <w:lang w:val="lt-LT"/>
        </w:rPr>
        <w:t>cefazolino</w:t>
      </w:r>
      <w:proofErr w:type="spellEnd"/>
      <w:r w:rsidRPr="001B7F9A">
        <w:rPr>
          <w:color w:val="auto"/>
          <w:lang w:val="lt-LT"/>
        </w:rPr>
        <w:t xml:space="preserve"> natrio </w:t>
      </w:r>
      <w:r w:rsidR="00D331A7" w:rsidRPr="001B7F9A">
        <w:rPr>
          <w:color w:val="auto"/>
          <w:lang w:val="lt-LT"/>
        </w:rPr>
        <w:t xml:space="preserve">druskos </w:t>
      </w:r>
      <w:r w:rsidRPr="001B7F9A">
        <w:rPr>
          <w:color w:val="auto"/>
          <w:lang w:val="lt-LT"/>
        </w:rPr>
        <w:t>pavidalu).</w:t>
      </w:r>
    </w:p>
    <w:p w14:paraId="273172F5" w14:textId="26056562" w:rsidR="00594463" w:rsidRPr="001B7F9A" w:rsidRDefault="00594463" w:rsidP="00963D9C">
      <w:pPr>
        <w:rPr>
          <w:color w:val="auto"/>
          <w:lang w:val="lt-LT"/>
        </w:rPr>
      </w:pPr>
    </w:p>
    <w:p w14:paraId="3A05B2CE" w14:textId="3956CCF4" w:rsidR="00F135F5" w:rsidRPr="001B7F9A" w:rsidRDefault="00F135F5" w:rsidP="00F135F5">
      <w:pPr>
        <w:rPr>
          <w:color w:val="auto"/>
          <w:lang w:val="lt-LT"/>
        </w:rPr>
      </w:pPr>
      <w:r w:rsidRPr="001B7F9A">
        <w:rPr>
          <w:color w:val="auto"/>
          <w:lang w:val="lt-LT"/>
        </w:rPr>
        <w:t>Originali pakuotė:</w:t>
      </w:r>
    </w:p>
    <w:p w14:paraId="64FE2FD1" w14:textId="77777777" w:rsidR="007C098E" w:rsidRPr="001B7F9A" w:rsidRDefault="007C098E" w:rsidP="007C098E">
      <w:pPr>
        <w:spacing w:line="240" w:lineRule="auto"/>
        <w:rPr>
          <w:color w:val="auto"/>
          <w:lang w:val="lt-LT"/>
        </w:rPr>
      </w:pPr>
      <w:r w:rsidRPr="001B7F9A">
        <w:rPr>
          <w:color w:val="auto"/>
          <w:lang w:val="lt-LT"/>
        </w:rPr>
        <w:t>1 flakonas kartu su pakuotės lapeliu kartoninėje dėžutėje.</w:t>
      </w:r>
    </w:p>
    <w:p w14:paraId="067D5373" w14:textId="77777777" w:rsidR="007C098E" w:rsidRPr="001B7F9A" w:rsidRDefault="007C098E" w:rsidP="007C098E">
      <w:pPr>
        <w:spacing w:line="240" w:lineRule="auto"/>
        <w:rPr>
          <w:color w:val="auto"/>
          <w:lang w:val="lt-LT"/>
        </w:rPr>
      </w:pPr>
      <w:r w:rsidRPr="001B7F9A">
        <w:rPr>
          <w:color w:val="auto"/>
          <w:lang w:val="lt-LT"/>
        </w:rPr>
        <w:t>5 flakonai kasetėje; viena kasetė kartu su pakuotės lapeliu kartoninėje dėžutėje.</w:t>
      </w:r>
    </w:p>
    <w:p w14:paraId="10F7132F" w14:textId="77777777" w:rsidR="007C098E" w:rsidRPr="001B7F9A" w:rsidRDefault="007C098E" w:rsidP="007C098E">
      <w:pPr>
        <w:spacing w:line="240" w:lineRule="auto"/>
        <w:rPr>
          <w:color w:val="auto"/>
          <w:lang w:val="lt-LT"/>
        </w:rPr>
      </w:pPr>
      <w:r w:rsidRPr="001B7F9A">
        <w:rPr>
          <w:color w:val="auto"/>
          <w:lang w:val="lt-LT"/>
        </w:rPr>
        <w:t>5 flakonai kasetėje; 11 kasečių kartu su pakuotės lapeliu kartoninėje dėžutėje.</w:t>
      </w:r>
    </w:p>
    <w:p w14:paraId="380F18E0" w14:textId="16FCF250" w:rsidR="00F135F5" w:rsidRPr="001B7F9A" w:rsidRDefault="00F135F5" w:rsidP="00F135F5">
      <w:pPr>
        <w:rPr>
          <w:color w:val="auto"/>
          <w:lang w:val="lt-LT"/>
        </w:rPr>
      </w:pPr>
      <w:r w:rsidRPr="001B7F9A">
        <w:rPr>
          <w:color w:val="auto"/>
          <w:lang w:val="lt-LT"/>
        </w:rPr>
        <w:t>Gali būti tiekiamos ne visų dydžių pakuotės.</w:t>
      </w:r>
    </w:p>
    <w:p w14:paraId="00E8929A" w14:textId="5E4E185B" w:rsidR="001E4AED" w:rsidRPr="001B7F9A" w:rsidRDefault="001E4AED" w:rsidP="00F135F5">
      <w:pPr>
        <w:rPr>
          <w:color w:val="auto"/>
          <w:lang w:val="lt-LT"/>
        </w:rPr>
      </w:pPr>
    </w:p>
    <w:p w14:paraId="1C5BECD2" w14:textId="6162EC0D" w:rsidR="001E4AED" w:rsidRPr="001B7F9A" w:rsidRDefault="001E4AED" w:rsidP="00F135F5">
      <w:pPr>
        <w:rPr>
          <w:b/>
          <w:color w:val="auto"/>
          <w:lang w:val="lt-LT"/>
        </w:rPr>
      </w:pPr>
      <w:r w:rsidRPr="001B7F9A">
        <w:rPr>
          <w:b/>
          <w:color w:val="auto"/>
          <w:lang w:val="lt-LT"/>
        </w:rPr>
        <w:t>6.6</w:t>
      </w:r>
      <w:r w:rsidRPr="001B7F9A">
        <w:rPr>
          <w:b/>
          <w:color w:val="auto"/>
          <w:lang w:val="lt-LT"/>
        </w:rPr>
        <w:tab/>
        <w:t>Specialūs reikalavimai atliekoms tvarkyti ir vaistiniam preparatui ruošti</w:t>
      </w:r>
    </w:p>
    <w:p w14:paraId="2B068CE9" w14:textId="3558867C" w:rsidR="001E4AED" w:rsidRPr="001B7F9A" w:rsidRDefault="001E4AED" w:rsidP="00F135F5">
      <w:pPr>
        <w:rPr>
          <w:b/>
          <w:color w:val="auto"/>
          <w:lang w:val="lt-LT"/>
        </w:rPr>
      </w:pPr>
    </w:p>
    <w:p w14:paraId="16D911A4" w14:textId="2D5147BD" w:rsidR="00BC43EE" w:rsidRPr="001B7F9A" w:rsidRDefault="00BC43EE" w:rsidP="00BC43EE">
      <w:pPr>
        <w:rPr>
          <w:color w:val="auto"/>
          <w:lang w:val="lt-LT"/>
        </w:rPr>
      </w:pPr>
      <w:proofErr w:type="spellStart"/>
      <w:r w:rsidRPr="001B7F9A">
        <w:rPr>
          <w:color w:val="auto"/>
          <w:lang w:val="lt-LT"/>
        </w:rPr>
        <w:t>Cefazolino</w:t>
      </w:r>
      <w:proofErr w:type="spellEnd"/>
      <w:r w:rsidRPr="001B7F9A">
        <w:rPr>
          <w:color w:val="auto"/>
          <w:lang w:val="lt-LT"/>
        </w:rPr>
        <w:t xml:space="preserve"> natrio druskos milteliai injekciniam</w:t>
      </w:r>
      <w:r w:rsidR="00FD700D" w:rsidRPr="001B7F9A">
        <w:rPr>
          <w:color w:val="auto"/>
          <w:lang w:val="lt-LT"/>
        </w:rPr>
        <w:t xml:space="preserve"> ar </w:t>
      </w:r>
      <w:r w:rsidRPr="001B7F9A">
        <w:rPr>
          <w:color w:val="auto"/>
          <w:lang w:val="lt-LT"/>
        </w:rPr>
        <w:t xml:space="preserve">infuziniam tirpalui </w:t>
      </w:r>
      <w:r w:rsidR="008D7277" w:rsidRPr="001B7F9A">
        <w:rPr>
          <w:color w:val="auto"/>
          <w:lang w:val="lt-LT"/>
        </w:rPr>
        <w:t xml:space="preserve">po </w:t>
      </w:r>
      <w:r w:rsidRPr="001B7F9A">
        <w:rPr>
          <w:color w:val="auto"/>
          <w:lang w:val="lt-LT"/>
        </w:rPr>
        <w:t>paruoš</w:t>
      </w:r>
      <w:r w:rsidR="008D7277" w:rsidRPr="001B7F9A">
        <w:rPr>
          <w:color w:val="auto"/>
          <w:lang w:val="lt-LT"/>
        </w:rPr>
        <w:t>imo</w:t>
      </w:r>
      <w:r w:rsidRPr="001B7F9A">
        <w:rPr>
          <w:color w:val="auto"/>
          <w:lang w:val="lt-LT"/>
        </w:rPr>
        <w:t xml:space="preserve"> gali būti </w:t>
      </w:r>
      <w:r w:rsidR="001D017C" w:rsidRPr="001B7F9A">
        <w:rPr>
          <w:color w:val="auto"/>
          <w:lang w:val="lt-LT"/>
        </w:rPr>
        <w:t xml:space="preserve">leidžiami </w:t>
      </w:r>
      <w:r w:rsidRPr="001B7F9A">
        <w:rPr>
          <w:color w:val="auto"/>
          <w:lang w:val="lt-LT"/>
        </w:rPr>
        <w:t>į raumenis arba į veną.</w:t>
      </w:r>
    </w:p>
    <w:p w14:paraId="20868344" w14:textId="77777777" w:rsidR="00BC43EE" w:rsidRPr="001B7F9A" w:rsidRDefault="00BC43EE" w:rsidP="00BC43EE">
      <w:pPr>
        <w:rPr>
          <w:color w:val="auto"/>
          <w:lang w:val="lt-LT"/>
        </w:rPr>
      </w:pPr>
    </w:p>
    <w:p w14:paraId="63669481" w14:textId="77777777" w:rsidR="00BC43EE" w:rsidRPr="001B7F9A" w:rsidRDefault="00BC43EE" w:rsidP="00BC43EE">
      <w:pPr>
        <w:rPr>
          <w:i/>
          <w:color w:val="auto"/>
          <w:u w:val="single"/>
          <w:lang w:val="lt-LT"/>
        </w:rPr>
      </w:pPr>
      <w:r w:rsidRPr="001B7F9A">
        <w:rPr>
          <w:i/>
          <w:color w:val="auto"/>
          <w:u w:val="single"/>
          <w:lang w:val="lt-LT"/>
        </w:rPr>
        <w:t>Vartojimas į raumenis</w:t>
      </w:r>
    </w:p>
    <w:p w14:paraId="202C1399" w14:textId="267A8004" w:rsidR="001E4AED" w:rsidRPr="001B7F9A" w:rsidRDefault="00BC43EE" w:rsidP="00BC43EE">
      <w:pPr>
        <w:rPr>
          <w:color w:val="auto"/>
          <w:lang w:val="lt-LT"/>
        </w:rPr>
      </w:pPr>
      <w:r w:rsidRPr="001B7F9A">
        <w:rPr>
          <w:color w:val="auto"/>
          <w:lang w:val="lt-LT"/>
        </w:rPr>
        <w:lastRenderedPageBreak/>
        <w:t>Ištirpinkite injekcini</w:t>
      </w:r>
      <w:r w:rsidR="00680D99" w:rsidRPr="001B7F9A">
        <w:rPr>
          <w:color w:val="auto"/>
          <w:lang w:val="lt-LT"/>
        </w:rPr>
        <w:t>ame</w:t>
      </w:r>
      <w:r w:rsidRPr="001B7F9A">
        <w:rPr>
          <w:color w:val="auto"/>
          <w:lang w:val="lt-LT"/>
        </w:rPr>
        <w:t xml:space="preserve"> vanden</w:t>
      </w:r>
      <w:r w:rsidR="00680D99" w:rsidRPr="001B7F9A">
        <w:rPr>
          <w:color w:val="auto"/>
          <w:lang w:val="lt-LT"/>
        </w:rPr>
        <w:t>yje</w:t>
      </w:r>
      <w:r w:rsidRPr="001B7F9A">
        <w:rPr>
          <w:color w:val="auto"/>
          <w:lang w:val="lt-LT"/>
        </w:rPr>
        <w:t xml:space="preserve"> arba 9 mg/ml (0,9</w:t>
      </w:r>
      <w:r w:rsidR="00FD700D" w:rsidRPr="001B7F9A">
        <w:rPr>
          <w:color w:val="auto"/>
          <w:lang w:val="lt-LT"/>
        </w:rPr>
        <w:t> </w:t>
      </w:r>
      <w:r w:rsidRPr="001B7F9A">
        <w:rPr>
          <w:color w:val="auto"/>
          <w:lang w:val="lt-LT"/>
        </w:rPr>
        <w:t>%) fiziologini</w:t>
      </w:r>
      <w:r w:rsidR="00680D99" w:rsidRPr="001B7F9A">
        <w:rPr>
          <w:color w:val="auto"/>
          <w:lang w:val="lt-LT"/>
        </w:rPr>
        <w:t>ame</w:t>
      </w:r>
      <w:r w:rsidRPr="001B7F9A">
        <w:rPr>
          <w:color w:val="auto"/>
          <w:lang w:val="lt-LT"/>
        </w:rPr>
        <w:t xml:space="preserve"> natrio chlorido tirpal</w:t>
      </w:r>
      <w:r w:rsidR="00680D99" w:rsidRPr="001B7F9A">
        <w:rPr>
          <w:color w:val="auto"/>
          <w:lang w:val="lt-LT"/>
        </w:rPr>
        <w:t>e</w:t>
      </w:r>
      <w:r w:rsidRPr="001B7F9A">
        <w:rPr>
          <w:color w:val="auto"/>
          <w:lang w:val="lt-LT"/>
        </w:rPr>
        <w:t xml:space="preserve"> pagal žemiau pateiktą skiedimo lentelę. Gerai suplakite, kol ištirps. Kad</w:t>
      </w:r>
      <w:r w:rsidR="00BC645E" w:rsidRPr="001B7F9A">
        <w:rPr>
          <w:color w:val="auto"/>
          <w:lang w:val="lt-LT"/>
        </w:rPr>
        <w:t xml:space="preserve"> būtų lengviau </w:t>
      </w:r>
      <w:r w:rsidR="00FD700D" w:rsidRPr="001B7F9A">
        <w:rPr>
          <w:color w:val="auto"/>
          <w:lang w:val="lt-LT"/>
        </w:rPr>
        <w:t>ištirpint</w:t>
      </w:r>
      <w:r w:rsidR="00BC645E" w:rsidRPr="001B7F9A">
        <w:rPr>
          <w:color w:val="auto"/>
          <w:lang w:val="lt-LT"/>
        </w:rPr>
        <w:t>i</w:t>
      </w:r>
      <w:r w:rsidR="00EE0C51" w:rsidRPr="001B7F9A">
        <w:rPr>
          <w:color w:val="auto"/>
          <w:lang w:val="lt-LT"/>
        </w:rPr>
        <w:t>,</w:t>
      </w:r>
      <w:r w:rsidRPr="001B7F9A">
        <w:rPr>
          <w:color w:val="auto"/>
          <w:lang w:val="lt-LT"/>
        </w:rPr>
        <w:t xml:space="preserve"> </w:t>
      </w:r>
      <w:r w:rsidR="00FD700D" w:rsidRPr="001B7F9A">
        <w:rPr>
          <w:color w:val="auto"/>
          <w:lang w:val="lt-LT"/>
        </w:rPr>
        <w:t xml:space="preserve">purtant </w:t>
      </w:r>
      <w:r w:rsidRPr="001B7F9A">
        <w:rPr>
          <w:color w:val="auto"/>
          <w:lang w:val="lt-LT"/>
        </w:rPr>
        <w:t xml:space="preserve">buteliuką reikia šildyti rankose. Nenaudokite paruošto injekcinio tirpalo, jei yra kokių nors </w:t>
      </w:r>
      <w:proofErr w:type="spellStart"/>
      <w:r w:rsidRPr="001B7F9A">
        <w:rPr>
          <w:color w:val="auto"/>
          <w:lang w:val="lt-LT"/>
        </w:rPr>
        <w:t>drumstumo</w:t>
      </w:r>
      <w:proofErr w:type="spellEnd"/>
      <w:r w:rsidRPr="001B7F9A">
        <w:rPr>
          <w:color w:val="auto"/>
          <w:lang w:val="lt-LT"/>
        </w:rPr>
        <w:t xml:space="preserve"> požymių. </w:t>
      </w:r>
      <w:proofErr w:type="spellStart"/>
      <w:r w:rsidRPr="001B7F9A">
        <w:rPr>
          <w:color w:val="auto"/>
          <w:lang w:val="lt-LT"/>
        </w:rPr>
        <w:t>Cefazolino</w:t>
      </w:r>
      <w:proofErr w:type="spellEnd"/>
      <w:r w:rsidRPr="001B7F9A">
        <w:rPr>
          <w:color w:val="auto"/>
          <w:lang w:val="lt-LT"/>
        </w:rPr>
        <w:t xml:space="preserve"> natrio </w:t>
      </w:r>
      <w:r w:rsidR="00BA4BDB" w:rsidRPr="001B7F9A">
        <w:rPr>
          <w:color w:val="auto"/>
          <w:lang w:val="lt-LT"/>
        </w:rPr>
        <w:t xml:space="preserve">druskos </w:t>
      </w:r>
      <w:r w:rsidRPr="001B7F9A">
        <w:rPr>
          <w:color w:val="auto"/>
          <w:lang w:val="lt-LT"/>
        </w:rPr>
        <w:t>milteli</w:t>
      </w:r>
      <w:r w:rsidR="008C21D9" w:rsidRPr="001B7F9A">
        <w:rPr>
          <w:color w:val="auto"/>
          <w:lang w:val="lt-LT"/>
        </w:rPr>
        <w:t>us</w:t>
      </w:r>
      <w:r w:rsidRPr="001B7F9A">
        <w:rPr>
          <w:color w:val="auto"/>
          <w:lang w:val="lt-LT"/>
        </w:rPr>
        <w:t xml:space="preserve"> injekci</w:t>
      </w:r>
      <w:r w:rsidR="00BA4BDB" w:rsidRPr="001B7F9A">
        <w:rPr>
          <w:color w:val="auto"/>
          <w:lang w:val="lt-LT"/>
        </w:rPr>
        <w:t>niam tirpalui</w:t>
      </w:r>
      <w:r w:rsidRPr="001B7F9A">
        <w:rPr>
          <w:color w:val="auto"/>
          <w:lang w:val="lt-LT"/>
        </w:rPr>
        <w:t xml:space="preserve"> </w:t>
      </w:r>
      <w:r w:rsidR="008C21D9" w:rsidRPr="001B7F9A">
        <w:rPr>
          <w:color w:val="auto"/>
          <w:lang w:val="lt-LT"/>
        </w:rPr>
        <w:t>reiki</w:t>
      </w:r>
      <w:r w:rsidR="00D167E3" w:rsidRPr="001B7F9A">
        <w:rPr>
          <w:color w:val="auto"/>
          <w:lang w:val="lt-LT"/>
        </w:rPr>
        <w:t>a</w:t>
      </w:r>
      <w:r w:rsidR="008C21D9" w:rsidRPr="001B7F9A">
        <w:rPr>
          <w:color w:val="auto"/>
          <w:lang w:val="lt-LT"/>
        </w:rPr>
        <w:t xml:space="preserve"> leisti </w:t>
      </w:r>
      <w:r w:rsidRPr="001B7F9A">
        <w:rPr>
          <w:color w:val="auto"/>
          <w:lang w:val="lt-LT"/>
        </w:rPr>
        <w:t>į didelę raumenų masę.</w:t>
      </w:r>
    </w:p>
    <w:tbl>
      <w:tblPr>
        <w:tblStyle w:val="Lentelstinklelis"/>
        <w:tblW w:w="0" w:type="auto"/>
        <w:tblLook w:val="04A0" w:firstRow="1" w:lastRow="0" w:firstColumn="1" w:lastColumn="0" w:noHBand="0" w:noVBand="1"/>
      </w:tblPr>
      <w:tblGrid>
        <w:gridCol w:w="4675"/>
        <w:gridCol w:w="4675"/>
      </w:tblGrid>
      <w:tr w:rsidR="00734DEF" w:rsidRPr="00734DEF" w14:paraId="75D73C2B" w14:textId="77777777" w:rsidTr="008C21D9">
        <w:tc>
          <w:tcPr>
            <w:tcW w:w="4675" w:type="dxa"/>
          </w:tcPr>
          <w:p w14:paraId="226BC75C" w14:textId="35B96FE7" w:rsidR="008C21D9" w:rsidRPr="001B7F9A" w:rsidRDefault="008C21D9" w:rsidP="00BC43EE">
            <w:pPr>
              <w:rPr>
                <w:color w:val="auto"/>
                <w:lang w:val="lt-LT"/>
              </w:rPr>
            </w:pPr>
            <w:r w:rsidRPr="001B7F9A">
              <w:rPr>
                <w:color w:val="auto"/>
                <w:lang w:val="lt-LT"/>
              </w:rPr>
              <w:t>Tirpiklio kiekis</w:t>
            </w:r>
          </w:p>
        </w:tc>
        <w:tc>
          <w:tcPr>
            <w:tcW w:w="4675" w:type="dxa"/>
          </w:tcPr>
          <w:p w14:paraId="1BCBD5D6" w14:textId="27B56F02" w:rsidR="008C21D9" w:rsidRPr="001B7F9A" w:rsidRDefault="008C21D9" w:rsidP="00BC43EE">
            <w:pPr>
              <w:rPr>
                <w:color w:val="auto"/>
                <w:lang w:val="lt-LT"/>
              </w:rPr>
            </w:pPr>
            <w:r w:rsidRPr="001B7F9A">
              <w:rPr>
                <w:color w:val="auto"/>
                <w:lang w:val="lt-LT"/>
              </w:rPr>
              <w:t xml:space="preserve">Flakono </w:t>
            </w:r>
            <w:r w:rsidR="0021164D" w:rsidRPr="001B7F9A">
              <w:rPr>
                <w:color w:val="auto"/>
                <w:lang w:val="lt-LT"/>
              </w:rPr>
              <w:t>tūris</w:t>
            </w:r>
          </w:p>
        </w:tc>
      </w:tr>
      <w:tr w:rsidR="008C21D9" w:rsidRPr="00734DEF" w14:paraId="1FBF65FA" w14:textId="77777777" w:rsidTr="008C21D9">
        <w:tc>
          <w:tcPr>
            <w:tcW w:w="4675" w:type="dxa"/>
          </w:tcPr>
          <w:p w14:paraId="5D2C3E1F" w14:textId="333E5549" w:rsidR="008C21D9" w:rsidRPr="001B7F9A" w:rsidRDefault="008C21D9" w:rsidP="00BC43EE">
            <w:pPr>
              <w:rPr>
                <w:color w:val="auto"/>
                <w:lang w:val="lt-LT"/>
              </w:rPr>
            </w:pPr>
            <w:r w:rsidRPr="001B7F9A">
              <w:rPr>
                <w:color w:val="auto"/>
                <w:lang w:val="lt-LT"/>
              </w:rPr>
              <w:t>4 – 5 ml</w:t>
            </w:r>
          </w:p>
        </w:tc>
        <w:tc>
          <w:tcPr>
            <w:tcW w:w="4675" w:type="dxa"/>
          </w:tcPr>
          <w:p w14:paraId="055818E3" w14:textId="26C91869" w:rsidR="008C21D9" w:rsidRPr="001B7F9A" w:rsidRDefault="008C21D9" w:rsidP="00BC43EE">
            <w:pPr>
              <w:rPr>
                <w:color w:val="auto"/>
                <w:lang w:val="lt-LT"/>
              </w:rPr>
            </w:pPr>
            <w:r w:rsidRPr="001B7F9A">
              <w:rPr>
                <w:color w:val="auto"/>
                <w:lang w:val="lt-LT"/>
              </w:rPr>
              <w:t>1 g</w:t>
            </w:r>
          </w:p>
        </w:tc>
      </w:tr>
    </w:tbl>
    <w:p w14:paraId="286A012C" w14:textId="77777777" w:rsidR="008701BF" w:rsidRPr="001B7F9A" w:rsidRDefault="008701BF" w:rsidP="00BC43EE">
      <w:pPr>
        <w:rPr>
          <w:color w:val="auto"/>
          <w:lang w:val="lt-LT"/>
        </w:rPr>
      </w:pPr>
    </w:p>
    <w:p w14:paraId="6FFB366E" w14:textId="77777777" w:rsidR="00631613" w:rsidRPr="001B7F9A" w:rsidRDefault="00631613" w:rsidP="00631613">
      <w:pPr>
        <w:rPr>
          <w:i/>
          <w:color w:val="auto"/>
          <w:u w:val="single"/>
          <w:lang w:val="lt-LT"/>
        </w:rPr>
      </w:pPr>
      <w:r w:rsidRPr="001B7F9A">
        <w:rPr>
          <w:i/>
          <w:color w:val="auto"/>
          <w:u w:val="single"/>
          <w:lang w:val="lt-LT"/>
        </w:rPr>
        <w:t>Vartojimas į veną</w:t>
      </w:r>
    </w:p>
    <w:p w14:paraId="1363FDEB" w14:textId="448DD0C0" w:rsidR="00631613" w:rsidRPr="001B7F9A" w:rsidRDefault="00631613" w:rsidP="00631613">
      <w:pPr>
        <w:rPr>
          <w:color w:val="auto"/>
          <w:lang w:val="lt-LT"/>
        </w:rPr>
      </w:pPr>
      <w:proofErr w:type="spellStart"/>
      <w:r w:rsidRPr="001B7F9A">
        <w:rPr>
          <w:color w:val="auto"/>
          <w:lang w:val="lt-LT"/>
        </w:rPr>
        <w:t>Cefazolino</w:t>
      </w:r>
      <w:proofErr w:type="spellEnd"/>
      <w:r w:rsidRPr="001B7F9A">
        <w:rPr>
          <w:color w:val="auto"/>
          <w:lang w:val="lt-LT"/>
        </w:rPr>
        <w:t xml:space="preserve"> natrio druskos milteliai injekciniam</w:t>
      </w:r>
      <w:r w:rsidR="00FD700D" w:rsidRPr="001B7F9A">
        <w:rPr>
          <w:color w:val="auto"/>
          <w:lang w:val="lt-LT"/>
        </w:rPr>
        <w:t xml:space="preserve"> ar </w:t>
      </w:r>
      <w:r w:rsidRPr="001B7F9A">
        <w:rPr>
          <w:color w:val="auto"/>
          <w:lang w:val="lt-LT"/>
        </w:rPr>
        <w:t xml:space="preserve">infuziniam tirpalui gali būti </w:t>
      </w:r>
      <w:r w:rsidR="00C404FD" w:rsidRPr="001B7F9A">
        <w:rPr>
          <w:color w:val="auto"/>
          <w:lang w:val="lt-LT"/>
        </w:rPr>
        <w:t>leidžiami tiesiai</w:t>
      </w:r>
      <w:r w:rsidRPr="001B7F9A">
        <w:rPr>
          <w:color w:val="auto"/>
          <w:lang w:val="lt-LT"/>
        </w:rPr>
        <w:t xml:space="preserve"> į veną arba</w:t>
      </w:r>
      <w:r w:rsidR="00055499" w:rsidRPr="001B7F9A">
        <w:rPr>
          <w:color w:val="auto"/>
          <w:lang w:val="lt-LT"/>
        </w:rPr>
        <w:t xml:space="preserve"> </w:t>
      </w:r>
      <w:r w:rsidRPr="001B7F9A">
        <w:rPr>
          <w:color w:val="auto"/>
          <w:lang w:val="lt-LT"/>
        </w:rPr>
        <w:t>pertraukiama</w:t>
      </w:r>
      <w:r w:rsidR="00055499" w:rsidRPr="001B7F9A">
        <w:rPr>
          <w:color w:val="auto"/>
          <w:lang w:val="lt-LT"/>
        </w:rPr>
        <w:t>i</w:t>
      </w:r>
      <w:r w:rsidRPr="001B7F9A">
        <w:rPr>
          <w:color w:val="auto"/>
          <w:lang w:val="lt-LT"/>
        </w:rPr>
        <w:t xml:space="preserve"> ar nepertraukiama</w:t>
      </w:r>
      <w:r w:rsidR="00055499" w:rsidRPr="001B7F9A">
        <w:rPr>
          <w:color w:val="auto"/>
          <w:lang w:val="lt-LT"/>
        </w:rPr>
        <w:t>i</w:t>
      </w:r>
      <w:r w:rsidRPr="001B7F9A">
        <w:rPr>
          <w:color w:val="auto"/>
          <w:lang w:val="lt-LT"/>
        </w:rPr>
        <w:t xml:space="preserve"> </w:t>
      </w:r>
      <w:proofErr w:type="spellStart"/>
      <w:r w:rsidRPr="001B7F9A">
        <w:rPr>
          <w:color w:val="auto"/>
          <w:lang w:val="lt-LT"/>
        </w:rPr>
        <w:t>infuz</w:t>
      </w:r>
      <w:r w:rsidR="00055499" w:rsidRPr="001B7F9A">
        <w:rPr>
          <w:color w:val="auto"/>
          <w:lang w:val="lt-LT"/>
        </w:rPr>
        <w:t>uojami</w:t>
      </w:r>
      <w:proofErr w:type="spellEnd"/>
      <w:r w:rsidR="00055499" w:rsidRPr="001B7F9A">
        <w:rPr>
          <w:color w:val="auto"/>
          <w:lang w:val="lt-LT"/>
        </w:rPr>
        <w:t>.</w:t>
      </w:r>
    </w:p>
    <w:p w14:paraId="7E10DFD5" w14:textId="77777777" w:rsidR="00631613" w:rsidRPr="001B7F9A" w:rsidRDefault="00631613" w:rsidP="00631613">
      <w:pPr>
        <w:rPr>
          <w:color w:val="auto"/>
          <w:lang w:val="lt-LT"/>
        </w:rPr>
      </w:pPr>
    </w:p>
    <w:p w14:paraId="6867E8CF" w14:textId="77777777" w:rsidR="00631613" w:rsidRPr="001B7F9A" w:rsidRDefault="00631613" w:rsidP="00631613">
      <w:pPr>
        <w:rPr>
          <w:i/>
          <w:color w:val="auto"/>
          <w:u w:val="single"/>
          <w:lang w:val="lt-LT"/>
        </w:rPr>
      </w:pPr>
      <w:r w:rsidRPr="001B7F9A">
        <w:rPr>
          <w:i/>
          <w:color w:val="auto"/>
          <w:u w:val="single"/>
          <w:lang w:val="lt-LT"/>
        </w:rPr>
        <w:t>Injekcija į veną</w:t>
      </w:r>
    </w:p>
    <w:p w14:paraId="755B45E8" w14:textId="77777777" w:rsidR="00631613" w:rsidRPr="001B7F9A" w:rsidRDefault="00631613" w:rsidP="00631613">
      <w:pPr>
        <w:rPr>
          <w:i/>
          <w:color w:val="auto"/>
          <w:lang w:val="lt-LT"/>
        </w:rPr>
      </w:pPr>
      <w:r w:rsidRPr="001B7F9A">
        <w:rPr>
          <w:i/>
          <w:color w:val="auto"/>
          <w:lang w:val="lt-LT"/>
        </w:rPr>
        <w:t>Tiesioginė injekcija į veną:</w:t>
      </w:r>
    </w:p>
    <w:p w14:paraId="503A2C48" w14:textId="38F5B35E" w:rsidR="0021164D" w:rsidRPr="001B7F9A" w:rsidRDefault="00F1184F" w:rsidP="00631613">
      <w:pPr>
        <w:rPr>
          <w:color w:val="auto"/>
          <w:lang w:val="lt-LT"/>
        </w:rPr>
      </w:pPr>
      <w:r w:rsidRPr="001B7F9A">
        <w:rPr>
          <w:color w:val="auto"/>
          <w:lang w:val="lt-LT"/>
        </w:rPr>
        <w:t>Ištirpinkite</w:t>
      </w:r>
      <w:r w:rsidR="00631613" w:rsidRPr="001B7F9A">
        <w:rPr>
          <w:color w:val="auto"/>
          <w:lang w:val="lt-LT"/>
        </w:rPr>
        <w:t xml:space="preserve"> 1 g </w:t>
      </w:r>
      <w:proofErr w:type="spellStart"/>
      <w:r w:rsidR="00631613" w:rsidRPr="001B7F9A">
        <w:rPr>
          <w:color w:val="auto"/>
          <w:lang w:val="lt-LT"/>
        </w:rPr>
        <w:t>cefazolino</w:t>
      </w:r>
      <w:proofErr w:type="spellEnd"/>
      <w:r w:rsidR="00631613" w:rsidRPr="001B7F9A">
        <w:rPr>
          <w:color w:val="auto"/>
          <w:lang w:val="lt-LT"/>
        </w:rPr>
        <w:t xml:space="preserve"> natrio </w:t>
      </w:r>
      <w:r w:rsidRPr="001B7F9A">
        <w:rPr>
          <w:color w:val="auto"/>
          <w:lang w:val="lt-LT"/>
        </w:rPr>
        <w:t xml:space="preserve">druskos </w:t>
      </w:r>
      <w:r w:rsidR="00631613" w:rsidRPr="001B7F9A">
        <w:rPr>
          <w:color w:val="auto"/>
          <w:lang w:val="lt-LT"/>
        </w:rPr>
        <w:t>milteli</w:t>
      </w:r>
      <w:r w:rsidR="00D167E3" w:rsidRPr="001B7F9A">
        <w:rPr>
          <w:color w:val="auto"/>
          <w:lang w:val="lt-LT"/>
        </w:rPr>
        <w:t>ų</w:t>
      </w:r>
      <w:r w:rsidR="00631613" w:rsidRPr="001B7F9A">
        <w:rPr>
          <w:color w:val="auto"/>
          <w:lang w:val="lt-LT"/>
        </w:rPr>
        <w:t xml:space="preserve"> injekciniam</w:t>
      </w:r>
      <w:r w:rsidR="00FD700D" w:rsidRPr="001B7F9A">
        <w:rPr>
          <w:color w:val="auto"/>
          <w:lang w:val="lt-LT"/>
        </w:rPr>
        <w:t xml:space="preserve"> ar </w:t>
      </w:r>
      <w:r w:rsidR="00631613" w:rsidRPr="001B7F9A">
        <w:rPr>
          <w:color w:val="auto"/>
          <w:lang w:val="lt-LT"/>
        </w:rPr>
        <w:t>infuziniam tirpalui bent 10 ml injekcinio vandens, 9 mg/ml (0,9</w:t>
      </w:r>
      <w:r w:rsidR="00FD700D" w:rsidRPr="001B7F9A">
        <w:rPr>
          <w:color w:val="auto"/>
          <w:lang w:val="lt-LT"/>
        </w:rPr>
        <w:t> </w:t>
      </w:r>
      <w:r w:rsidR="00631613" w:rsidRPr="001B7F9A">
        <w:rPr>
          <w:color w:val="auto"/>
          <w:lang w:val="lt-LT"/>
        </w:rPr>
        <w:t>%) fiziologinio natrio chlorido tirpalo arba 50 mg/ml (5</w:t>
      </w:r>
      <w:r w:rsidR="00FD700D" w:rsidRPr="001B7F9A">
        <w:rPr>
          <w:color w:val="auto"/>
          <w:lang w:val="lt-LT"/>
        </w:rPr>
        <w:t> </w:t>
      </w:r>
      <w:r w:rsidR="00631613" w:rsidRPr="001B7F9A">
        <w:rPr>
          <w:color w:val="auto"/>
          <w:lang w:val="lt-LT"/>
        </w:rPr>
        <w:t>%) gliukozės tirpalo. Lėtai su</w:t>
      </w:r>
      <w:r w:rsidR="00077DCB" w:rsidRPr="001B7F9A">
        <w:rPr>
          <w:color w:val="auto"/>
          <w:lang w:val="lt-LT"/>
        </w:rPr>
        <w:t>leiskite</w:t>
      </w:r>
      <w:r w:rsidR="00606DDC" w:rsidRPr="001B7F9A">
        <w:rPr>
          <w:color w:val="auto"/>
          <w:lang w:val="lt-LT"/>
        </w:rPr>
        <w:t xml:space="preserve"> tirpalą</w:t>
      </w:r>
      <w:r w:rsidR="00631613" w:rsidRPr="001B7F9A">
        <w:rPr>
          <w:color w:val="auto"/>
          <w:lang w:val="lt-LT"/>
        </w:rPr>
        <w:t xml:space="preserve"> per tris – penkias minutes. Jis gali būti </w:t>
      </w:r>
      <w:r w:rsidR="00606DDC" w:rsidRPr="001B7F9A">
        <w:rPr>
          <w:color w:val="auto"/>
          <w:lang w:val="lt-LT"/>
        </w:rPr>
        <w:t>leidž</w:t>
      </w:r>
      <w:r w:rsidR="00631613" w:rsidRPr="001B7F9A">
        <w:rPr>
          <w:color w:val="auto"/>
          <w:lang w:val="lt-LT"/>
        </w:rPr>
        <w:t xml:space="preserve">iamas tiesiai į veną arba per vamzdelį, </w:t>
      </w:r>
      <w:r w:rsidR="00234606" w:rsidRPr="001B7F9A">
        <w:rPr>
          <w:color w:val="auto"/>
          <w:lang w:val="lt-LT"/>
        </w:rPr>
        <w:t>per kurį</w:t>
      </w:r>
      <w:r w:rsidR="00631613" w:rsidRPr="001B7F9A">
        <w:rPr>
          <w:color w:val="auto"/>
          <w:lang w:val="lt-LT"/>
        </w:rPr>
        <w:t xml:space="preserve"> pacientui leidžiamas intraveninis tirpalas. </w:t>
      </w:r>
      <w:r w:rsidR="00234606" w:rsidRPr="001B7F9A">
        <w:rPr>
          <w:color w:val="auto"/>
          <w:lang w:val="lt-LT"/>
        </w:rPr>
        <w:t>Gauta pranešimų</w:t>
      </w:r>
      <w:r w:rsidR="00631613" w:rsidRPr="001B7F9A">
        <w:rPr>
          <w:color w:val="auto"/>
          <w:lang w:val="lt-LT"/>
        </w:rPr>
        <w:t xml:space="preserve">, kad </w:t>
      </w:r>
      <w:proofErr w:type="spellStart"/>
      <w:r w:rsidR="00631613" w:rsidRPr="001B7F9A">
        <w:rPr>
          <w:color w:val="auto"/>
          <w:lang w:val="lt-LT"/>
        </w:rPr>
        <w:t>cefazolino</w:t>
      </w:r>
      <w:proofErr w:type="spellEnd"/>
      <w:r w:rsidR="00631613" w:rsidRPr="001B7F9A">
        <w:rPr>
          <w:color w:val="auto"/>
          <w:lang w:val="lt-LT"/>
        </w:rPr>
        <w:t xml:space="preserve"> </w:t>
      </w:r>
      <w:r w:rsidR="00B619E1" w:rsidRPr="001B7F9A">
        <w:rPr>
          <w:color w:val="auto"/>
          <w:lang w:val="lt-LT"/>
        </w:rPr>
        <w:t xml:space="preserve">natrio druska yra </w:t>
      </w:r>
      <w:r w:rsidR="00631613" w:rsidRPr="001B7F9A">
        <w:rPr>
          <w:color w:val="auto"/>
          <w:lang w:val="lt-LT"/>
        </w:rPr>
        <w:t>suderina</w:t>
      </w:r>
      <w:r w:rsidR="00B619E1" w:rsidRPr="001B7F9A">
        <w:rPr>
          <w:color w:val="auto"/>
          <w:lang w:val="lt-LT"/>
        </w:rPr>
        <w:t>ma</w:t>
      </w:r>
      <w:r w:rsidR="00631613" w:rsidRPr="001B7F9A">
        <w:rPr>
          <w:color w:val="auto"/>
          <w:lang w:val="lt-LT"/>
        </w:rPr>
        <w:t xml:space="preserve"> su šiais </w:t>
      </w:r>
      <w:r w:rsidR="00FD700D" w:rsidRPr="001B7F9A">
        <w:rPr>
          <w:color w:val="auto"/>
          <w:lang w:val="lt-LT"/>
        </w:rPr>
        <w:t>intraveniniais tirpalais</w:t>
      </w:r>
      <w:r w:rsidR="00631613" w:rsidRPr="001B7F9A">
        <w:rPr>
          <w:color w:val="auto"/>
          <w:lang w:val="lt-LT"/>
        </w:rPr>
        <w:t>: 9 mg/ml (0,9</w:t>
      </w:r>
      <w:r w:rsidR="00FD700D" w:rsidRPr="001B7F9A">
        <w:rPr>
          <w:color w:val="auto"/>
          <w:lang w:val="lt-LT"/>
        </w:rPr>
        <w:t> </w:t>
      </w:r>
      <w:r w:rsidR="00631613" w:rsidRPr="001B7F9A">
        <w:rPr>
          <w:color w:val="auto"/>
          <w:lang w:val="lt-LT"/>
        </w:rPr>
        <w:t xml:space="preserve">%) natrio chlorido </w:t>
      </w:r>
      <w:r w:rsidR="00943704" w:rsidRPr="001B7F9A">
        <w:rPr>
          <w:color w:val="auto"/>
          <w:lang w:val="lt-LT"/>
        </w:rPr>
        <w:t>tirpalu</w:t>
      </w:r>
      <w:r w:rsidR="00631613" w:rsidRPr="001B7F9A">
        <w:rPr>
          <w:color w:val="auto"/>
          <w:lang w:val="lt-LT"/>
        </w:rPr>
        <w:t>, 50 mg/ml (5</w:t>
      </w:r>
      <w:r w:rsidR="00FD700D" w:rsidRPr="001B7F9A">
        <w:rPr>
          <w:color w:val="auto"/>
          <w:lang w:val="lt-LT"/>
        </w:rPr>
        <w:t> </w:t>
      </w:r>
      <w:r w:rsidR="00631613" w:rsidRPr="001B7F9A">
        <w:rPr>
          <w:color w:val="auto"/>
          <w:lang w:val="lt-LT"/>
        </w:rPr>
        <w:t>%) arba 100 mg/ml (10</w:t>
      </w:r>
      <w:r w:rsidR="00FD700D" w:rsidRPr="001B7F9A">
        <w:rPr>
          <w:color w:val="auto"/>
          <w:lang w:val="lt-LT"/>
        </w:rPr>
        <w:t> </w:t>
      </w:r>
      <w:r w:rsidR="00631613" w:rsidRPr="001B7F9A">
        <w:rPr>
          <w:color w:val="auto"/>
          <w:lang w:val="lt-LT"/>
        </w:rPr>
        <w:t xml:space="preserve">%) </w:t>
      </w:r>
      <w:r w:rsidR="00943704" w:rsidRPr="001B7F9A">
        <w:rPr>
          <w:color w:val="auto"/>
          <w:lang w:val="lt-LT"/>
        </w:rPr>
        <w:t>gliukozės tirpalu</w:t>
      </w:r>
      <w:r w:rsidR="00631613" w:rsidRPr="001B7F9A">
        <w:rPr>
          <w:color w:val="auto"/>
          <w:lang w:val="lt-LT"/>
        </w:rPr>
        <w:t xml:space="preserve"> ir </w:t>
      </w:r>
      <w:proofErr w:type="spellStart"/>
      <w:r w:rsidR="00FC61BE" w:rsidRPr="001B7F9A">
        <w:rPr>
          <w:color w:val="auto"/>
          <w:lang w:val="lt-LT"/>
        </w:rPr>
        <w:t>Ringerio</w:t>
      </w:r>
      <w:proofErr w:type="spellEnd"/>
      <w:r w:rsidR="00FC61BE" w:rsidRPr="001B7F9A">
        <w:rPr>
          <w:color w:val="auto"/>
          <w:lang w:val="lt-LT"/>
        </w:rPr>
        <w:t xml:space="preserve"> laktato tirpalu.</w:t>
      </w:r>
    </w:p>
    <w:p w14:paraId="1711988D" w14:textId="191622F4" w:rsidR="00FC61BE" w:rsidRPr="001B7F9A" w:rsidRDefault="00FC61BE" w:rsidP="00631613">
      <w:pPr>
        <w:rPr>
          <w:color w:val="auto"/>
          <w:lang w:val="lt-LT"/>
        </w:rPr>
      </w:pPr>
    </w:p>
    <w:p w14:paraId="1DEF1D81" w14:textId="77777777" w:rsidR="00E95D1D" w:rsidRPr="001B7F9A" w:rsidRDefault="00E95D1D" w:rsidP="00E95D1D">
      <w:pPr>
        <w:rPr>
          <w:i/>
          <w:color w:val="auto"/>
          <w:u w:val="single"/>
          <w:lang w:val="lt-LT"/>
        </w:rPr>
      </w:pPr>
      <w:r w:rsidRPr="001B7F9A">
        <w:rPr>
          <w:i/>
          <w:color w:val="auto"/>
          <w:u w:val="single"/>
          <w:lang w:val="lt-LT"/>
        </w:rPr>
        <w:t>Intraveninė infuzija</w:t>
      </w:r>
    </w:p>
    <w:p w14:paraId="794BB24E" w14:textId="77777777" w:rsidR="00E95D1D" w:rsidRPr="001B7F9A" w:rsidRDefault="00E95D1D" w:rsidP="00E95D1D">
      <w:pPr>
        <w:rPr>
          <w:i/>
          <w:color w:val="auto"/>
          <w:lang w:val="lt-LT"/>
        </w:rPr>
      </w:pPr>
      <w:r w:rsidRPr="001B7F9A">
        <w:rPr>
          <w:i/>
          <w:color w:val="auto"/>
          <w:lang w:val="lt-LT"/>
        </w:rPr>
        <w:t>Pertraukiama intraveninė infuzija:</w:t>
      </w:r>
    </w:p>
    <w:p w14:paraId="0147BA4B" w14:textId="7C8C7121" w:rsidR="00FC61BE" w:rsidRPr="001B7F9A" w:rsidRDefault="00E95D1D" w:rsidP="00E95D1D">
      <w:pPr>
        <w:rPr>
          <w:color w:val="auto"/>
          <w:lang w:val="lt-LT"/>
        </w:rPr>
      </w:pPr>
      <w:proofErr w:type="spellStart"/>
      <w:r w:rsidRPr="001B7F9A">
        <w:rPr>
          <w:color w:val="auto"/>
          <w:lang w:val="lt-LT"/>
        </w:rPr>
        <w:t>Cefazolino</w:t>
      </w:r>
      <w:proofErr w:type="spellEnd"/>
      <w:r w:rsidRPr="001B7F9A">
        <w:rPr>
          <w:color w:val="auto"/>
          <w:lang w:val="lt-LT"/>
        </w:rPr>
        <w:t xml:space="preserve"> natrio druskos milteliai injekciniam</w:t>
      </w:r>
      <w:r w:rsidR="00F16A6D" w:rsidRPr="001B7F9A">
        <w:rPr>
          <w:color w:val="auto"/>
          <w:lang w:val="lt-LT"/>
        </w:rPr>
        <w:t xml:space="preserve"> ar </w:t>
      </w:r>
      <w:r w:rsidRPr="001B7F9A">
        <w:rPr>
          <w:color w:val="auto"/>
          <w:lang w:val="lt-LT"/>
        </w:rPr>
        <w:t xml:space="preserve">infuziniam tirpalui gali būti </w:t>
      </w:r>
      <w:r w:rsidR="009C711D" w:rsidRPr="001B7F9A">
        <w:rPr>
          <w:color w:val="auto"/>
          <w:lang w:val="lt-LT"/>
        </w:rPr>
        <w:t>vartojami</w:t>
      </w:r>
      <w:r w:rsidRPr="001B7F9A">
        <w:rPr>
          <w:color w:val="auto"/>
          <w:lang w:val="lt-LT"/>
        </w:rPr>
        <w:t xml:space="preserve"> kartu su pirminėmis IV skysčių valdymo programomis tūrio reguliavimo rinkinyje arba atskirame antriniame </w:t>
      </w:r>
      <w:r w:rsidR="00F16A6D" w:rsidRPr="001B7F9A">
        <w:rPr>
          <w:color w:val="auto"/>
          <w:lang w:val="lt-LT"/>
        </w:rPr>
        <w:t xml:space="preserve">IV </w:t>
      </w:r>
      <w:r w:rsidRPr="001B7F9A">
        <w:rPr>
          <w:color w:val="auto"/>
          <w:lang w:val="lt-LT"/>
        </w:rPr>
        <w:t xml:space="preserve">infuzijos maišelyje. Paruoštą </w:t>
      </w:r>
      <w:proofErr w:type="spellStart"/>
      <w:r w:rsidRPr="001B7F9A">
        <w:rPr>
          <w:color w:val="auto"/>
          <w:lang w:val="lt-LT"/>
        </w:rPr>
        <w:t>cefazoliną</w:t>
      </w:r>
      <w:proofErr w:type="spellEnd"/>
      <w:r w:rsidRPr="001B7F9A">
        <w:rPr>
          <w:color w:val="auto"/>
          <w:lang w:val="lt-LT"/>
        </w:rPr>
        <w:t xml:space="preserve"> (1 g </w:t>
      </w:r>
      <w:proofErr w:type="spellStart"/>
      <w:r w:rsidRPr="001B7F9A">
        <w:rPr>
          <w:color w:val="auto"/>
          <w:lang w:val="lt-LT"/>
        </w:rPr>
        <w:t>cefazolino</w:t>
      </w:r>
      <w:proofErr w:type="spellEnd"/>
      <w:r w:rsidRPr="001B7F9A">
        <w:rPr>
          <w:color w:val="auto"/>
          <w:lang w:val="lt-LT"/>
        </w:rPr>
        <w:t xml:space="preserve"> </w:t>
      </w:r>
      <w:r w:rsidR="00C43C68" w:rsidRPr="001B7F9A">
        <w:rPr>
          <w:color w:val="auto"/>
          <w:lang w:val="lt-LT"/>
        </w:rPr>
        <w:t xml:space="preserve">natrio druskos </w:t>
      </w:r>
      <w:r w:rsidRPr="001B7F9A">
        <w:rPr>
          <w:color w:val="auto"/>
          <w:lang w:val="lt-LT"/>
        </w:rPr>
        <w:t>miltelių injekciniam</w:t>
      </w:r>
      <w:r w:rsidR="00F16A6D" w:rsidRPr="001B7F9A">
        <w:rPr>
          <w:color w:val="auto"/>
          <w:lang w:val="lt-LT"/>
        </w:rPr>
        <w:t xml:space="preserve"> ar </w:t>
      </w:r>
      <w:r w:rsidRPr="001B7F9A">
        <w:rPr>
          <w:color w:val="auto"/>
          <w:lang w:val="lt-LT"/>
        </w:rPr>
        <w:t>infuziniam tirpalui) galima praskiesti 50–100 ml injekcinio vandens arba vien</w:t>
      </w:r>
      <w:r w:rsidR="00165FCE" w:rsidRPr="001B7F9A">
        <w:rPr>
          <w:color w:val="auto"/>
          <w:lang w:val="lt-LT"/>
        </w:rPr>
        <w:t>u</w:t>
      </w:r>
      <w:r w:rsidRPr="001B7F9A">
        <w:rPr>
          <w:color w:val="auto"/>
          <w:lang w:val="lt-LT"/>
        </w:rPr>
        <w:t xml:space="preserve"> iš anksčiau išvardytų suderinamų </w:t>
      </w:r>
      <w:proofErr w:type="spellStart"/>
      <w:r w:rsidRPr="001B7F9A">
        <w:rPr>
          <w:color w:val="auto"/>
          <w:lang w:val="lt-LT"/>
        </w:rPr>
        <w:t>parenterinių</w:t>
      </w:r>
      <w:proofErr w:type="spellEnd"/>
      <w:r w:rsidRPr="001B7F9A">
        <w:rPr>
          <w:color w:val="auto"/>
          <w:lang w:val="lt-LT"/>
        </w:rPr>
        <w:t xml:space="preserve"> skysčių ir </w:t>
      </w:r>
      <w:proofErr w:type="spellStart"/>
      <w:r w:rsidRPr="001B7F9A">
        <w:rPr>
          <w:color w:val="auto"/>
          <w:lang w:val="lt-LT"/>
        </w:rPr>
        <w:t>infuzuoti</w:t>
      </w:r>
      <w:proofErr w:type="spellEnd"/>
      <w:r w:rsidRPr="001B7F9A">
        <w:rPr>
          <w:color w:val="auto"/>
          <w:lang w:val="lt-LT"/>
        </w:rPr>
        <w:t xml:space="preserve"> per 30–60 minučių. Jei naudojamas Y tipo vartojimo rinkinys, </w:t>
      </w:r>
      <w:proofErr w:type="spellStart"/>
      <w:r w:rsidR="002B7B24" w:rsidRPr="001B7F9A">
        <w:rPr>
          <w:color w:val="auto"/>
          <w:lang w:val="lt-LT"/>
        </w:rPr>
        <w:t>cefazolino</w:t>
      </w:r>
      <w:proofErr w:type="spellEnd"/>
      <w:r w:rsidR="002B7B24" w:rsidRPr="001B7F9A">
        <w:rPr>
          <w:color w:val="auto"/>
          <w:lang w:val="lt-LT"/>
        </w:rPr>
        <w:t xml:space="preserve"> natrio druskos </w:t>
      </w:r>
      <w:r w:rsidRPr="001B7F9A">
        <w:rPr>
          <w:color w:val="auto"/>
          <w:lang w:val="lt-LT"/>
        </w:rPr>
        <w:t>infuzijos metu pageidautina nutraukti kito tirpalo vartojimą.</w:t>
      </w:r>
    </w:p>
    <w:p w14:paraId="189D2956" w14:textId="60478169" w:rsidR="001748D7" w:rsidRPr="001B7F9A" w:rsidRDefault="001748D7" w:rsidP="00E95D1D">
      <w:pPr>
        <w:rPr>
          <w:color w:val="auto"/>
          <w:lang w:val="lt-LT"/>
        </w:rPr>
      </w:pPr>
    </w:p>
    <w:p w14:paraId="041F1305" w14:textId="77777777" w:rsidR="001748D7" w:rsidRPr="001B7F9A" w:rsidRDefault="001748D7" w:rsidP="001748D7">
      <w:pPr>
        <w:rPr>
          <w:i/>
          <w:color w:val="auto"/>
          <w:lang w:val="lt-LT"/>
        </w:rPr>
      </w:pPr>
      <w:r w:rsidRPr="001B7F9A">
        <w:rPr>
          <w:i/>
          <w:color w:val="auto"/>
          <w:lang w:val="lt-LT"/>
        </w:rPr>
        <w:t>Nepertraukiama infuzija į veną:</w:t>
      </w:r>
    </w:p>
    <w:p w14:paraId="37295E1D" w14:textId="32DCFDC5" w:rsidR="001748D7" w:rsidRPr="001B7F9A" w:rsidRDefault="001748D7" w:rsidP="001748D7">
      <w:pPr>
        <w:rPr>
          <w:color w:val="auto"/>
          <w:lang w:val="lt-LT"/>
        </w:rPr>
      </w:pPr>
      <w:r w:rsidRPr="001B7F9A">
        <w:rPr>
          <w:color w:val="auto"/>
          <w:lang w:val="lt-LT"/>
        </w:rPr>
        <w:t xml:space="preserve">Visą paros dozę, praskiestą ir gerai sumaišytą su mažiausiai 50 ml injekcinio vandens, galima įpilti į IV infuzijos maišelį, kuriame yra vienas iš aukščiau išvardytų </w:t>
      </w:r>
      <w:proofErr w:type="spellStart"/>
      <w:r w:rsidRPr="001B7F9A">
        <w:rPr>
          <w:color w:val="auto"/>
          <w:lang w:val="lt-LT"/>
        </w:rPr>
        <w:t>parenterinių</w:t>
      </w:r>
      <w:proofErr w:type="spellEnd"/>
      <w:r w:rsidRPr="001B7F9A">
        <w:rPr>
          <w:color w:val="auto"/>
          <w:lang w:val="lt-LT"/>
        </w:rPr>
        <w:t xml:space="preserve"> skysčių. </w:t>
      </w:r>
      <w:r w:rsidR="00E36CB2" w:rsidRPr="001B7F9A">
        <w:rPr>
          <w:color w:val="auto"/>
          <w:lang w:val="lt-LT"/>
        </w:rPr>
        <w:t xml:space="preserve">Įvertinus </w:t>
      </w:r>
      <w:r w:rsidR="003D028B" w:rsidRPr="001B7F9A">
        <w:rPr>
          <w:color w:val="auto"/>
          <w:lang w:val="lt-LT"/>
        </w:rPr>
        <w:t xml:space="preserve">skysčių ir elektrolitų </w:t>
      </w:r>
      <w:r w:rsidR="00E36CB2" w:rsidRPr="001B7F9A">
        <w:rPr>
          <w:color w:val="auto"/>
          <w:lang w:val="lt-LT"/>
        </w:rPr>
        <w:t>kiekį r</w:t>
      </w:r>
      <w:r w:rsidR="00825294" w:rsidRPr="001B7F9A">
        <w:rPr>
          <w:color w:val="auto"/>
          <w:lang w:val="lt-LT"/>
        </w:rPr>
        <w:t>eikia pasirinkti ar bus vartojamas</w:t>
      </w:r>
      <w:r w:rsidR="003D028B" w:rsidRPr="001B7F9A">
        <w:rPr>
          <w:color w:val="auto"/>
          <w:lang w:val="lt-LT"/>
        </w:rPr>
        <w:t xml:space="preserve"> druskos ar gliukozės tirpalas</w:t>
      </w:r>
      <w:r w:rsidR="00E325B3" w:rsidRPr="001B7F9A">
        <w:rPr>
          <w:color w:val="auto"/>
          <w:lang w:val="lt-LT"/>
        </w:rPr>
        <w:t xml:space="preserve"> ir koks jo kiekis</w:t>
      </w:r>
      <w:r w:rsidR="00E36CB2" w:rsidRPr="001B7F9A">
        <w:rPr>
          <w:color w:val="auto"/>
          <w:lang w:val="lt-LT"/>
        </w:rPr>
        <w:t>.</w:t>
      </w:r>
    </w:p>
    <w:p w14:paraId="490C5A52" w14:textId="77777777" w:rsidR="001748D7" w:rsidRPr="001B7F9A" w:rsidRDefault="001748D7" w:rsidP="001748D7">
      <w:pPr>
        <w:rPr>
          <w:color w:val="auto"/>
          <w:lang w:val="lt-LT"/>
        </w:rPr>
      </w:pPr>
    </w:p>
    <w:p w14:paraId="79F1E92E" w14:textId="64282C0C" w:rsidR="001748D7" w:rsidRPr="001B7F9A" w:rsidRDefault="001748D7" w:rsidP="001748D7">
      <w:pPr>
        <w:rPr>
          <w:color w:val="auto"/>
          <w:lang w:val="lt-LT"/>
        </w:rPr>
      </w:pPr>
      <w:r w:rsidRPr="001B7F9A">
        <w:rPr>
          <w:color w:val="auto"/>
          <w:lang w:val="lt-LT"/>
        </w:rPr>
        <w:t xml:space="preserve">Paruoštas tirpalas yra skaidrus, </w:t>
      </w:r>
      <w:r w:rsidR="00601111" w:rsidRPr="001B7F9A">
        <w:rPr>
          <w:color w:val="auto"/>
          <w:lang w:val="lt-LT"/>
        </w:rPr>
        <w:t>blyškiai</w:t>
      </w:r>
      <w:r w:rsidRPr="001B7F9A">
        <w:rPr>
          <w:color w:val="auto"/>
          <w:lang w:val="lt-LT"/>
        </w:rPr>
        <w:t xml:space="preserve"> geltonas</w:t>
      </w:r>
      <w:r w:rsidR="00961081" w:rsidRPr="001B7F9A">
        <w:rPr>
          <w:color w:val="auto"/>
          <w:lang w:val="lt-LT"/>
        </w:rPr>
        <w:t>.</w:t>
      </w:r>
      <w:r w:rsidRPr="001B7F9A">
        <w:rPr>
          <w:color w:val="auto"/>
          <w:lang w:val="lt-LT"/>
        </w:rPr>
        <w:t xml:space="preserve"> </w:t>
      </w:r>
      <w:r w:rsidR="00961081" w:rsidRPr="001B7F9A">
        <w:rPr>
          <w:color w:val="auto"/>
          <w:lang w:val="lt-LT"/>
        </w:rPr>
        <w:t>T</w:t>
      </w:r>
      <w:r w:rsidR="00316E73" w:rsidRPr="001B7F9A">
        <w:rPr>
          <w:color w:val="auto"/>
          <w:lang w:val="lt-LT"/>
        </w:rPr>
        <w:t>irpalas turi būti</w:t>
      </w:r>
      <w:r w:rsidRPr="001B7F9A">
        <w:rPr>
          <w:color w:val="auto"/>
          <w:lang w:val="lt-LT"/>
        </w:rPr>
        <w:t xml:space="preserve"> </w:t>
      </w:r>
      <w:r w:rsidR="00316E73" w:rsidRPr="001B7F9A">
        <w:rPr>
          <w:color w:val="auto"/>
          <w:lang w:val="lt-LT"/>
        </w:rPr>
        <w:t>apsaugotas</w:t>
      </w:r>
      <w:r w:rsidRPr="001B7F9A">
        <w:rPr>
          <w:color w:val="auto"/>
          <w:lang w:val="lt-LT"/>
        </w:rPr>
        <w:t xml:space="preserve"> nuo šviesos.</w:t>
      </w:r>
    </w:p>
    <w:p w14:paraId="508B9168" w14:textId="77777777" w:rsidR="001748D7" w:rsidRPr="001B7F9A" w:rsidRDefault="001748D7" w:rsidP="001748D7">
      <w:pPr>
        <w:rPr>
          <w:color w:val="auto"/>
          <w:lang w:val="lt-LT"/>
        </w:rPr>
      </w:pPr>
    </w:p>
    <w:p w14:paraId="15561AD3" w14:textId="0BAB4FE1" w:rsidR="001748D7" w:rsidRPr="001B7F9A" w:rsidRDefault="001748D7" w:rsidP="001748D7">
      <w:pPr>
        <w:rPr>
          <w:color w:val="auto"/>
          <w:lang w:val="lt-LT"/>
        </w:rPr>
      </w:pPr>
      <w:r w:rsidRPr="001B7F9A">
        <w:rPr>
          <w:color w:val="auto"/>
          <w:lang w:val="lt-LT"/>
        </w:rPr>
        <w:t xml:space="preserve">Kaip ir </w:t>
      </w:r>
      <w:r w:rsidR="00961081" w:rsidRPr="001B7F9A">
        <w:rPr>
          <w:color w:val="auto"/>
          <w:lang w:val="lt-LT"/>
        </w:rPr>
        <w:t xml:space="preserve">prieš </w:t>
      </w:r>
      <w:r w:rsidRPr="001B7F9A">
        <w:rPr>
          <w:color w:val="auto"/>
          <w:lang w:val="lt-LT"/>
        </w:rPr>
        <w:t xml:space="preserve">visų </w:t>
      </w:r>
      <w:proofErr w:type="spellStart"/>
      <w:r w:rsidRPr="001B7F9A">
        <w:rPr>
          <w:color w:val="auto"/>
          <w:lang w:val="lt-LT"/>
        </w:rPr>
        <w:t>parenteraliai</w:t>
      </w:r>
      <w:proofErr w:type="spellEnd"/>
      <w:r w:rsidRPr="001B7F9A">
        <w:rPr>
          <w:color w:val="auto"/>
          <w:lang w:val="lt-LT"/>
        </w:rPr>
        <w:t xml:space="preserve"> vartojamų vaistinių preparatų</w:t>
      </w:r>
      <w:r w:rsidR="00961081" w:rsidRPr="001B7F9A">
        <w:rPr>
          <w:color w:val="auto"/>
          <w:lang w:val="lt-LT"/>
        </w:rPr>
        <w:t xml:space="preserve"> </w:t>
      </w:r>
      <w:r w:rsidRPr="001B7F9A">
        <w:rPr>
          <w:color w:val="auto"/>
          <w:lang w:val="lt-LT"/>
        </w:rPr>
        <w:t>vartojimą</w:t>
      </w:r>
      <w:r w:rsidR="00EC61D4" w:rsidRPr="001B7F9A">
        <w:rPr>
          <w:color w:val="auto"/>
          <w:lang w:val="lt-LT"/>
        </w:rPr>
        <w:t>,</w:t>
      </w:r>
      <w:r w:rsidRPr="001B7F9A">
        <w:rPr>
          <w:color w:val="auto"/>
          <w:lang w:val="lt-LT"/>
        </w:rPr>
        <w:t xml:space="preserve"> apžiūrėkite, ar paruoštame tirpale nėra dalelių ir ar nėra spalvos pakitimų. Tirpalas turėtų būti </w:t>
      </w:r>
      <w:r w:rsidR="00264A36" w:rsidRPr="001B7F9A">
        <w:rPr>
          <w:color w:val="auto"/>
          <w:lang w:val="lt-LT"/>
        </w:rPr>
        <w:t>vart</w:t>
      </w:r>
      <w:r w:rsidRPr="001B7F9A">
        <w:rPr>
          <w:color w:val="auto"/>
          <w:lang w:val="lt-LT"/>
        </w:rPr>
        <w:t>ojamas tik tuo atveju jei yra skaidrus ir jame nėra dalelių.</w:t>
      </w:r>
    </w:p>
    <w:p w14:paraId="234FD48A" w14:textId="77777777" w:rsidR="001748D7" w:rsidRPr="001B7F9A" w:rsidRDefault="001748D7" w:rsidP="001748D7">
      <w:pPr>
        <w:rPr>
          <w:color w:val="auto"/>
          <w:lang w:val="lt-LT"/>
        </w:rPr>
      </w:pPr>
    </w:p>
    <w:p w14:paraId="323C89B0" w14:textId="1B1A8485" w:rsidR="001748D7" w:rsidRPr="001B7F9A" w:rsidRDefault="001748D7" w:rsidP="001748D7">
      <w:pPr>
        <w:rPr>
          <w:color w:val="auto"/>
          <w:lang w:val="lt-LT"/>
        </w:rPr>
      </w:pPr>
      <w:r w:rsidRPr="001B7F9A">
        <w:rPr>
          <w:color w:val="auto"/>
          <w:lang w:val="lt-LT"/>
        </w:rPr>
        <w:t xml:space="preserve">Paruoštas </w:t>
      </w:r>
      <w:r w:rsidR="000850C4" w:rsidRPr="001B7F9A">
        <w:rPr>
          <w:color w:val="auto"/>
          <w:lang w:val="lt-LT"/>
        </w:rPr>
        <w:t xml:space="preserve">vaistinis </w:t>
      </w:r>
      <w:r w:rsidRPr="001B7F9A">
        <w:rPr>
          <w:color w:val="auto"/>
          <w:lang w:val="lt-LT"/>
        </w:rPr>
        <w:t>pr</w:t>
      </w:r>
      <w:r w:rsidR="00E67DDC" w:rsidRPr="001B7F9A">
        <w:rPr>
          <w:color w:val="auto"/>
          <w:lang w:val="lt-LT"/>
        </w:rPr>
        <w:t>eparatas</w:t>
      </w:r>
      <w:r w:rsidRPr="001B7F9A">
        <w:rPr>
          <w:color w:val="auto"/>
          <w:lang w:val="lt-LT"/>
        </w:rPr>
        <w:t xml:space="preserve"> yra skirtas tik vienkartiniam vartojimui. Nesuvartotą vaistinį preparatą ar atliekas reikia tvarkyti laikantis vietinių reikalavimų.</w:t>
      </w:r>
    </w:p>
    <w:p w14:paraId="2F16BA2A" w14:textId="603981A4" w:rsidR="004A2CCB" w:rsidRPr="001B7F9A" w:rsidRDefault="004A2CCB" w:rsidP="001748D7">
      <w:pPr>
        <w:rPr>
          <w:color w:val="auto"/>
          <w:lang w:val="lt-LT"/>
        </w:rPr>
      </w:pPr>
    </w:p>
    <w:p w14:paraId="192F52E3" w14:textId="77777777" w:rsidR="00D36D26" w:rsidRPr="001B7F9A" w:rsidRDefault="00D36D26" w:rsidP="001748D7">
      <w:pPr>
        <w:rPr>
          <w:color w:val="auto"/>
          <w:lang w:val="lt-LT"/>
        </w:rPr>
      </w:pPr>
    </w:p>
    <w:p w14:paraId="310A7A1E" w14:textId="77777777" w:rsidR="004A2CCB" w:rsidRPr="001B7F9A" w:rsidRDefault="004A2CCB" w:rsidP="004A2CCB">
      <w:pPr>
        <w:pStyle w:val="Antrat3"/>
        <w:spacing w:before="0" w:after="0" w:line="240" w:lineRule="auto"/>
        <w:rPr>
          <w:b w:val="0"/>
          <w:color w:val="auto"/>
          <w:lang w:val="lt-LT"/>
        </w:rPr>
      </w:pPr>
      <w:r w:rsidRPr="001B7F9A">
        <w:rPr>
          <w:rFonts w:ascii="Times New Roman" w:hAnsi="Times New Roman"/>
          <w:color w:val="auto"/>
          <w:sz w:val="22"/>
          <w:lang w:val="lt-LT"/>
        </w:rPr>
        <w:t>7.</w:t>
      </w:r>
      <w:r w:rsidRPr="001B7F9A">
        <w:rPr>
          <w:rFonts w:ascii="Times New Roman" w:hAnsi="Times New Roman"/>
          <w:color w:val="auto"/>
          <w:sz w:val="22"/>
          <w:lang w:val="lt-LT"/>
        </w:rPr>
        <w:tab/>
        <w:t>REGISTRUOTOJAS</w:t>
      </w:r>
    </w:p>
    <w:p w14:paraId="4AD0383E" w14:textId="763FEB68" w:rsidR="004A2CCB" w:rsidRPr="001B7F9A" w:rsidRDefault="004A2CCB" w:rsidP="001748D7">
      <w:pPr>
        <w:rPr>
          <w:color w:val="auto"/>
          <w:lang w:val="lt-LT"/>
        </w:rPr>
      </w:pPr>
    </w:p>
    <w:p w14:paraId="72C38C54" w14:textId="77777777" w:rsidR="00D760F0" w:rsidRPr="001B7F9A" w:rsidRDefault="00D760F0" w:rsidP="00D760F0">
      <w:pPr>
        <w:rPr>
          <w:color w:val="auto"/>
          <w:lang w:val="lt-LT"/>
        </w:rPr>
      </w:pPr>
      <w:proofErr w:type="spellStart"/>
      <w:r w:rsidRPr="001B7F9A">
        <w:rPr>
          <w:color w:val="auto"/>
          <w:lang w:val="lt-LT"/>
        </w:rPr>
        <w:t>PharmSol</w:t>
      </w:r>
      <w:proofErr w:type="spellEnd"/>
      <w:r w:rsidRPr="001B7F9A">
        <w:rPr>
          <w:color w:val="auto"/>
          <w:lang w:val="lt-LT"/>
        </w:rPr>
        <w:t xml:space="preserve"> </w:t>
      </w:r>
      <w:proofErr w:type="spellStart"/>
      <w:r w:rsidRPr="001B7F9A">
        <w:rPr>
          <w:color w:val="auto"/>
          <w:lang w:val="lt-LT"/>
        </w:rPr>
        <w:t>Europe</w:t>
      </w:r>
      <w:proofErr w:type="spellEnd"/>
      <w:r w:rsidRPr="001B7F9A">
        <w:rPr>
          <w:color w:val="auto"/>
          <w:lang w:val="lt-LT"/>
        </w:rPr>
        <w:t xml:space="preserve"> </w:t>
      </w:r>
      <w:proofErr w:type="spellStart"/>
      <w:r w:rsidRPr="001B7F9A">
        <w:rPr>
          <w:color w:val="auto"/>
          <w:lang w:val="lt-LT"/>
        </w:rPr>
        <w:t>Limited</w:t>
      </w:r>
      <w:proofErr w:type="spellEnd"/>
    </w:p>
    <w:p w14:paraId="2D0A351D" w14:textId="5E958BB4" w:rsidR="00D760F0" w:rsidRPr="001B7F9A" w:rsidRDefault="00D760F0" w:rsidP="00D760F0">
      <w:pPr>
        <w:rPr>
          <w:color w:val="auto"/>
          <w:lang w:val="lt-LT"/>
        </w:rPr>
      </w:pPr>
      <w:proofErr w:type="spellStart"/>
      <w:r w:rsidRPr="001B7F9A">
        <w:rPr>
          <w:color w:val="auto"/>
          <w:lang w:val="lt-LT"/>
        </w:rPr>
        <w:t>The</w:t>
      </w:r>
      <w:proofErr w:type="spellEnd"/>
      <w:r w:rsidRPr="001B7F9A">
        <w:rPr>
          <w:color w:val="auto"/>
          <w:lang w:val="lt-LT"/>
        </w:rPr>
        <w:t xml:space="preserve"> </w:t>
      </w:r>
      <w:proofErr w:type="spellStart"/>
      <w:r w:rsidRPr="001B7F9A">
        <w:rPr>
          <w:color w:val="auto"/>
          <w:lang w:val="lt-LT"/>
        </w:rPr>
        <w:t>Victoria</w:t>
      </w:r>
      <w:proofErr w:type="spellEnd"/>
      <w:r w:rsidRPr="001B7F9A">
        <w:rPr>
          <w:color w:val="auto"/>
          <w:lang w:val="lt-LT"/>
        </w:rPr>
        <w:t xml:space="preserve"> Centre </w:t>
      </w:r>
      <w:proofErr w:type="spellStart"/>
      <w:r w:rsidRPr="001B7F9A">
        <w:rPr>
          <w:color w:val="auto"/>
          <w:lang w:val="lt-LT"/>
        </w:rPr>
        <w:t>Unit</w:t>
      </w:r>
      <w:proofErr w:type="spellEnd"/>
      <w:r w:rsidRPr="001B7F9A">
        <w:rPr>
          <w:color w:val="auto"/>
          <w:lang w:val="lt-LT"/>
        </w:rPr>
        <w:t xml:space="preserve"> 2</w:t>
      </w:r>
      <w:r w:rsidR="007B53EC" w:rsidRPr="001B7F9A">
        <w:rPr>
          <w:color w:val="auto"/>
          <w:lang w:val="lt-LT"/>
        </w:rPr>
        <w:t xml:space="preserve">, </w:t>
      </w:r>
      <w:proofErr w:type="spellStart"/>
      <w:r w:rsidRPr="001B7F9A">
        <w:rPr>
          <w:color w:val="auto"/>
          <w:lang w:val="lt-LT"/>
        </w:rPr>
        <w:t>Lower</w:t>
      </w:r>
      <w:proofErr w:type="spellEnd"/>
      <w:r w:rsidRPr="001B7F9A">
        <w:rPr>
          <w:color w:val="auto"/>
          <w:lang w:val="lt-LT"/>
        </w:rPr>
        <w:t xml:space="preserve"> </w:t>
      </w:r>
      <w:proofErr w:type="spellStart"/>
      <w:r w:rsidRPr="001B7F9A">
        <w:rPr>
          <w:color w:val="auto"/>
          <w:lang w:val="lt-LT"/>
        </w:rPr>
        <w:t>Ground</w:t>
      </w:r>
      <w:proofErr w:type="spellEnd"/>
      <w:r w:rsidRPr="001B7F9A">
        <w:rPr>
          <w:color w:val="auto"/>
          <w:lang w:val="lt-LT"/>
        </w:rPr>
        <w:t xml:space="preserve"> </w:t>
      </w:r>
      <w:proofErr w:type="spellStart"/>
      <w:r w:rsidRPr="001B7F9A">
        <w:rPr>
          <w:color w:val="auto"/>
          <w:lang w:val="lt-LT"/>
        </w:rPr>
        <w:t>Floor</w:t>
      </w:r>
      <w:proofErr w:type="spellEnd"/>
    </w:p>
    <w:p w14:paraId="7BA45EEA" w14:textId="44133A25" w:rsidR="00D760F0" w:rsidRPr="001B7F9A" w:rsidRDefault="00D760F0" w:rsidP="00D760F0">
      <w:pPr>
        <w:rPr>
          <w:color w:val="auto"/>
          <w:lang w:val="lt-LT"/>
        </w:rPr>
      </w:pPr>
      <w:r w:rsidRPr="001B7F9A">
        <w:rPr>
          <w:color w:val="auto"/>
          <w:lang w:val="lt-LT"/>
        </w:rPr>
        <w:t>MST 9012</w:t>
      </w:r>
      <w:r w:rsidR="007B53EC" w:rsidRPr="001B7F9A">
        <w:rPr>
          <w:color w:val="auto"/>
          <w:lang w:val="lt-LT"/>
        </w:rPr>
        <w:t xml:space="preserve"> </w:t>
      </w:r>
      <w:proofErr w:type="spellStart"/>
      <w:r w:rsidR="007B53EC" w:rsidRPr="001B7F9A">
        <w:rPr>
          <w:color w:val="auto"/>
          <w:lang w:val="lt-LT"/>
        </w:rPr>
        <w:t>Valletta</w:t>
      </w:r>
      <w:proofErr w:type="spellEnd"/>
      <w:r w:rsidR="007B53EC" w:rsidRPr="001B7F9A">
        <w:rPr>
          <w:color w:val="auto"/>
          <w:lang w:val="lt-LT"/>
        </w:rPr>
        <w:t xml:space="preserve"> </w:t>
      </w:r>
      <w:proofErr w:type="spellStart"/>
      <w:r w:rsidR="007B53EC" w:rsidRPr="001B7F9A">
        <w:rPr>
          <w:color w:val="auto"/>
          <w:lang w:val="lt-LT"/>
        </w:rPr>
        <w:t>Road</w:t>
      </w:r>
      <w:proofErr w:type="spellEnd"/>
      <w:r w:rsidR="007B53EC" w:rsidRPr="001B7F9A">
        <w:rPr>
          <w:color w:val="auto"/>
          <w:lang w:val="lt-LT"/>
        </w:rPr>
        <w:t xml:space="preserve">, </w:t>
      </w:r>
      <w:proofErr w:type="spellStart"/>
      <w:r w:rsidR="007B53EC" w:rsidRPr="001B7F9A">
        <w:rPr>
          <w:color w:val="auto"/>
          <w:lang w:val="lt-LT"/>
        </w:rPr>
        <w:t>Mosta</w:t>
      </w:r>
      <w:proofErr w:type="spellEnd"/>
    </w:p>
    <w:p w14:paraId="0D36E46E" w14:textId="2E542723" w:rsidR="004A2CCB" w:rsidRPr="001B7F9A" w:rsidRDefault="00D760F0" w:rsidP="00D760F0">
      <w:pPr>
        <w:rPr>
          <w:color w:val="auto"/>
          <w:lang w:val="lt-LT"/>
        </w:rPr>
      </w:pPr>
      <w:r w:rsidRPr="001B7F9A">
        <w:rPr>
          <w:color w:val="auto"/>
          <w:lang w:val="lt-LT"/>
        </w:rPr>
        <w:t>Malta</w:t>
      </w:r>
    </w:p>
    <w:p w14:paraId="13486365" w14:textId="77777777" w:rsidR="00870B56" w:rsidRPr="00734DEF" w:rsidRDefault="00870B56" w:rsidP="00870B56">
      <w:pPr>
        <w:rPr>
          <w:color w:val="auto"/>
          <w:lang w:val="lt-LT"/>
        </w:rPr>
      </w:pPr>
      <w:r w:rsidRPr="00734DEF">
        <w:rPr>
          <w:color w:val="auto"/>
          <w:lang w:val="lt-LT"/>
        </w:rPr>
        <w:t>Tel.: +356 21433221</w:t>
      </w:r>
    </w:p>
    <w:p w14:paraId="6D0EBEA7" w14:textId="639C708D" w:rsidR="00870B56" w:rsidRPr="007546B8" w:rsidRDefault="00870B56" w:rsidP="00870B56">
      <w:pPr>
        <w:rPr>
          <w:color w:val="auto"/>
          <w:lang w:val="pt-BR"/>
        </w:rPr>
      </w:pPr>
      <w:r w:rsidRPr="00734DEF">
        <w:rPr>
          <w:color w:val="auto"/>
          <w:lang w:val="lt-LT"/>
        </w:rPr>
        <w:t>E</w:t>
      </w:r>
      <w:r w:rsidR="00803612">
        <w:rPr>
          <w:color w:val="auto"/>
          <w:lang w:val="lt-LT"/>
        </w:rPr>
        <w:t>l. p.</w:t>
      </w:r>
      <w:r w:rsidRPr="00734DEF">
        <w:rPr>
          <w:color w:val="auto"/>
          <w:lang w:val="lt-LT"/>
        </w:rPr>
        <w:t xml:space="preserve">: </w:t>
      </w:r>
      <w:hyperlink r:id="rId8" w:history="1">
        <w:r w:rsidRPr="00734DEF">
          <w:rPr>
            <w:rStyle w:val="Hipersaitas"/>
            <w:color w:val="auto"/>
            <w:lang w:val="lt-LT"/>
          </w:rPr>
          <w:t>PSRegulatory@pharm-sol.com</w:t>
        </w:r>
      </w:hyperlink>
    </w:p>
    <w:p w14:paraId="4FD0B788" w14:textId="77777777" w:rsidR="00D36D26" w:rsidRPr="001B7F9A" w:rsidRDefault="00D36D26" w:rsidP="00D760F0">
      <w:pPr>
        <w:rPr>
          <w:color w:val="auto"/>
          <w:lang w:val="lt-LT"/>
        </w:rPr>
      </w:pPr>
    </w:p>
    <w:p w14:paraId="62FA6834" w14:textId="384374A5" w:rsidR="00D36D26" w:rsidRPr="001B7F9A" w:rsidRDefault="00D36D26" w:rsidP="00D36D26">
      <w:pPr>
        <w:pStyle w:val="Antrat3"/>
        <w:spacing w:before="0" w:after="0" w:line="240" w:lineRule="auto"/>
        <w:rPr>
          <w:rFonts w:ascii="Times New Roman" w:hAnsi="Times New Roman"/>
          <w:color w:val="auto"/>
          <w:sz w:val="22"/>
          <w:lang w:val="lt-LT"/>
        </w:rPr>
      </w:pPr>
      <w:r w:rsidRPr="001B7F9A">
        <w:rPr>
          <w:rFonts w:ascii="Times New Roman" w:hAnsi="Times New Roman"/>
          <w:color w:val="auto"/>
          <w:sz w:val="22"/>
          <w:lang w:val="lt-LT"/>
        </w:rPr>
        <w:t>8.</w:t>
      </w:r>
      <w:r w:rsidRPr="001B7F9A">
        <w:rPr>
          <w:rFonts w:ascii="Times New Roman" w:hAnsi="Times New Roman"/>
          <w:color w:val="auto"/>
          <w:sz w:val="22"/>
          <w:lang w:val="lt-LT"/>
        </w:rPr>
        <w:tab/>
        <w:t>REGISTRACIJOS PAŽYMĖJIMO NUMERIS (-IAI)</w:t>
      </w:r>
    </w:p>
    <w:p w14:paraId="0EDEAB6C" w14:textId="05C121EA" w:rsidR="00A77D32" w:rsidRPr="001B7F9A" w:rsidRDefault="00A77D32" w:rsidP="00A77D32">
      <w:pPr>
        <w:rPr>
          <w:color w:val="auto"/>
          <w:lang w:val="lt-LT"/>
        </w:rPr>
      </w:pPr>
    </w:p>
    <w:p w14:paraId="449817D4" w14:textId="77777777" w:rsidR="005338F3" w:rsidRPr="001B7F9A" w:rsidRDefault="005338F3" w:rsidP="005338F3">
      <w:pPr>
        <w:rPr>
          <w:color w:val="auto"/>
          <w:lang w:val="lt-LT"/>
        </w:rPr>
      </w:pPr>
      <w:r w:rsidRPr="001B7F9A">
        <w:rPr>
          <w:color w:val="auto"/>
          <w:lang w:val="lt-LT"/>
        </w:rPr>
        <w:t>LT/1/21/4798/001 – N1</w:t>
      </w:r>
    </w:p>
    <w:p w14:paraId="19D6FE21" w14:textId="77777777" w:rsidR="005338F3" w:rsidRPr="001B7F9A" w:rsidRDefault="005338F3" w:rsidP="005338F3">
      <w:pPr>
        <w:rPr>
          <w:color w:val="auto"/>
          <w:lang w:val="lt-LT"/>
        </w:rPr>
      </w:pPr>
      <w:r w:rsidRPr="001B7F9A">
        <w:rPr>
          <w:color w:val="auto"/>
          <w:lang w:val="lt-LT"/>
        </w:rPr>
        <w:t>LT/1/21/4798/002 – N5</w:t>
      </w:r>
    </w:p>
    <w:p w14:paraId="633740F2" w14:textId="6AAAD787" w:rsidR="00A77D32" w:rsidRPr="001B7F9A" w:rsidRDefault="005338F3" w:rsidP="00A77D32">
      <w:pPr>
        <w:rPr>
          <w:color w:val="auto"/>
          <w:lang w:val="lt-LT"/>
        </w:rPr>
      </w:pPr>
      <w:r w:rsidRPr="001B7F9A">
        <w:rPr>
          <w:color w:val="auto"/>
          <w:lang w:val="lt-LT"/>
        </w:rPr>
        <w:t>LT/1/21/4798/003 – N55</w:t>
      </w:r>
    </w:p>
    <w:p w14:paraId="3AC2AECF" w14:textId="77777777" w:rsidR="00F4048B" w:rsidRPr="001B7F9A" w:rsidRDefault="00F4048B" w:rsidP="00A77D32">
      <w:pPr>
        <w:rPr>
          <w:color w:val="auto"/>
          <w:lang w:val="lt-LT"/>
        </w:rPr>
      </w:pPr>
    </w:p>
    <w:p w14:paraId="3889D999" w14:textId="77777777" w:rsidR="00A77D32" w:rsidRPr="001B7F9A" w:rsidRDefault="00A77D32" w:rsidP="00A77D32">
      <w:pPr>
        <w:pStyle w:val="Antrat3"/>
        <w:spacing w:before="0" w:after="0" w:line="240" w:lineRule="auto"/>
        <w:rPr>
          <w:b w:val="0"/>
          <w:color w:val="auto"/>
          <w:lang w:val="lt-LT"/>
        </w:rPr>
      </w:pPr>
      <w:r w:rsidRPr="001B7F9A">
        <w:rPr>
          <w:rFonts w:ascii="Times New Roman" w:hAnsi="Times New Roman"/>
          <w:color w:val="auto"/>
          <w:sz w:val="22"/>
          <w:lang w:val="lt-LT"/>
        </w:rPr>
        <w:t>9.</w:t>
      </w:r>
      <w:r w:rsidRPr="001B7F9A">
        <w:rPr>
          <w:rFonts w:ascii="Times New Roman" w:hAnsi="Times New Roman"/>
          <w:color w:val="auto"/>
          <w:sz w:val="22"/>
          <w:lang w:val="lt-LT"/>
        </w:rPr>
        <w:tab/>
        <w:t>REGISTRAVIMO/PERREGISTRAVIMO DATA</w:t>
      </w:r>
    </w:p>
    <w:p w14:paraId="376F0118" w14:textId="05F34F3E" w:rsidR="00A77D32" w:rsidRPr="001B7F9A" w:rsidRDefault="00A77D32" w:rsidP="00A77D32">
      <w:pPr>
        <w:rPr>
          <w:color w:val="auto"/>
          <w:lang w:val="lt-LT"/>
        </w:rPr>
      </w:pPr>
    </w:p>
    <w:p w14:paraId="4B7C69C2" w14:textId="77777777" w:rsidR="00F4048B" w:rsidRPr="001B7F9A" w:rsidRDefault="00F4048B" w:rsidP="00F4048B">
      <w:pPr>
        <w:rPr>
          <w:color w:val="auto"/>
          <w:lang w:val="it-CH"/>
        </w:rPr>
      </w:pPr>
      <w:r w:rsidRPr="001B7F9A">
        <w:rPr>
          <w:color w:val="auto"/>
          <w:lang w:val="it-CH"/>
        </w:rPr>
        <w:t>Registravimo data 2021 m. rugpjūčio 3 d.</w:t>
      </w:r>
    </w:p>
    <w:p w14:paraId="4F179D48" w14:textId="085F3469" w:rsidR="00137CFE" w:rsidRPr="001B7F9A" w:rsidRDefault="00F4048B" w:rsidP="001D26D7">
      <w:pPr>
        <w:tabs>
          <w:tab w:val="clear" w:pos="567"/>
        </w:tabs>
        <w:suppressAutoHyphens w:val="0"/>
        <w:spacing w:line="259" w:lineRule="auto"/>
        <w:rPr>
          <w:color w:val="auto"/>
          <w:lang w:val="lt-LT"/>
        </w:rPr>
      </w:pPr>
      <w:r w:rsidRPr="001B7F9A">
        <w:rPr>
          <w:color w:val="auto"/>
          <w:lang w:val="it-CH"/>
        </w:rPr>
        <w:t xml:space="preserve">Paskutinio perregistravimo data 2025 m. </w:t>
      </w:r>
      <w:r w:rsidR="00C703FD">
        <w:rPr>
          <w:lang w:val="lt-LT" w:eastAsia="ja-JP"/>
        </w:rPr>
        <w:t>gegužės 19</w:t>
      </w:r>
      <w:r w:rsidRPr="001D26D7">
        <w:rPr>
          <w:lang w:val="lt-LT"/>
        </w:rPr>
        <w:t xml:space="preserve"> </w:t>
      </w:r>
      <w:r w:rsidRPr="001B7F9A">
        <w:rPr>
          <w:color w:val="auto"/>
          <w:lang w:val="it-CH"/>
        </w:rPr>
        <w:t>d.</w:t>
      </w:r>
    </w:p>
    <w:p w14:paraId="4AD736F7" w14:textId="77777777" w:rsidR="00D669AC" w:rsidRPr="001B7F9A" w:rsidRDefault="00D669AC" w:rsidP="00A77D32">
      <w:pPr>
        <w:rPr>
          <w:color w:val="auto"/>
          <w:lang w:val="lt-LT"/>
        </w:rPr>
      </w:pPr>
    </w:p>
    <w:p w14:paraId="101452AE" w14:textId="77777777" w:rsidR="00137CFE" w:rsidRPr="001B7F9A" w:rsidRDefault="00137CFE" w:rsidP="00137CFE">
      <w:pPr>
        <w:pStyle w:val="Antrat3"/>
        <w:spacing w:before="0" w:after="0" w:line="240" w:lineRule="auto"/>
        <w:rPr>
          <w:b w:val="0"/>
          <w:color w:val="auto"/>
          <w:lang w:val="lt-LT"/>
        </w:rPr>
      </w:pPr>
      <w:r w:rsidRPr="001B7F9A">
        <w:rPr>
          <w:rFonts w:ascii="Times New Roman" w:hAnsi="Times New Roman"/>
          <w:color w:val="auto"/>
          <w:sz w:val="22"/>
          <w:lang w:val="lt-LT"/>
        </w:rPr>
        <w:t>10.</w:t>
      </w:r>
      <w:r w:rsidRPr="001B7F9A">
        <w:rPr>
          <w:rFonts w:ascii="Times New Roman" w:hAnsi="Times New Roman"/>
          <w:color w:val="auto"/>
          <w:sz w:val="22"/>
          <w:lang w:val="lt-LT"/>
        </w:rPr>
        <w:tab/>
        <w:t>TEKSTO PERŽIŪROS DATA</w:t>
      </w:r>
    </w:p>
    <w:p w14:paraId="5AF01C48" w14:textId="77777777" w:rsidR="00127BEE" w:rsidRPr="001B7F9A" w:rsidRDefault="00127BEE" w:rsidP="001B7F9A">
      <w:pPr>
        <w:tabs>
          <w:tab w:val="clear" w:pos="567"/>
        </w:tabs>
        <w:suppressAutoHyphens w:val="0"/>
        <w:spacing w:after="160" w:line="259" w:lineRule="auto"/>
        <w:rPr>
          <w:color w:val="auto"/>
          <w:lang w:val="lt-LT"/>
        </w:rPr>
      </w:pPr>
    </w:p>
    <w:p w14:paraId="10CD649C" w14:textId="3AC3ED34" w:rsidR="00127BEE" w:rsidRPr="001B7F9A" w:rsidRDefault="00432409" w:rsidP="001B7F9A">
      <w:pPr>
        <w:tabs>
          <w:tab w:val="clear" w:pos="567"/>
        </w:tabs>
        <w:suppressAutoHyphens w:val="0"/>
        <w:spacing w:after="160" w:line="259" w:lineRule="auto"/>
        <w:rPr>
          <w:color w:val="auto"/>
          <w:lang w:val="lt-LT"/>
        </w:rPr>
      </w:pPr>
      <w:r w:rsidRPr="001B7F9A">
        <w:rPr>
          <w:color w:val="auto"/>
          <w:lang w:val="lt-LT"/>
        </w:rPr>
        <w:t xml:space="preserve">2025 m. </w:t>
      </w:r>
      <w:r w:rsidR="001B7F9A">
        <w:rPr>
          <w:color w:val="auto"/>
          <w:lang w:val="lt-LT"/>
        </w:rPr>
        <w:t>rugsėjo 19 d.</w:t>
      </w:r>
    </w:p>
    <w:p w14:paraId="05405AAD" w14:textId="096FADEC" w:rsidR="00127BEE" w:rsidRPr="001B7F9A" w:rsidRDefault="00127BEE" w:rsidP="00127BEE">
      <w:pPr>
        <w:widowControl w:val="0"/>
        <w:contextualSpacing/>
        <w:rPr>
          <w:color w:val="auto"/>
          <w:lang w:val="lt-LT"/>
        </w:rPr>
      </w:pPr>
      <w:r w:rsidRPr="001B7F9A">
        <w:rPr>
          <w:color w:val="auto"/>
          <w:lang w:val="lt-LT"/>
        </w:rPr>
        <w:t xml:space="preserve">Išsami informacija apie šį vaistinį preparatą pateikiama Valstybinės vaistų kontrolės tarnybos prie Lietuvos Respublikos sveikatos apsaugos ministerijos tinklalapyje </w:t>
      </w:r>
      <w:r w:rsidR="00216F3C" w:rsidRPr="00734DEF">
        <w:rPr>
          <w:color w:val="auto"/>
          <w:szCs w:val="22"/>
          <w:u w:val="single"/>
          <w:lang w:val="lt-LT" w:eastAsia="lt-LT"/>
        </w:rPr>
        <w:t>https://vvkt.lrv.lt/lt/.</w:t>
      </w:r>
    </w:p>
    <w:p w14:paraId="1E85DA4C" w14:textId="7D7F1ECC" w:rsidR="009B4D91" w:rsidRPr="001B7F9A" w:rsidRDefault="009B4D91" w:rsidP="001B7F9A">
      <w:pPr>
        <w:tabs>
          <w:tab w:val="clear" w:pos="567"/>
        </w:tabs>
        <w:suppressAutoHyphens w:val="0"/>
        <w:spacing w:after="160" w:line="259" w:lineRule="auto"/>
        <w:rPr>
          <w:color w:val="auto"/>
          <w:lang w:val="lt-LT"/>
        </w:rPr>
      </w:pPr>
      <w:r w:rsidRPr="001B7F9A">
        <w:rPr>
          <w:color w:val="auto"/>
          <w:lang w:val="lt-LT"/>
        </w:rPr>
        <w:br w:type="page"/>
      </w:r>
    </w:p>
    <w:p w14:paraId="51915EFB" w14:textId="77777777" w:rsidR="00167420" w:rsidRPr="001B7F9A" w:rsidRDefault="00167420" w:rsidP="00167420">
      <w:pPr>
        <w:pageBreakBefore/>
        <w:jc w:val="center"/>
        <w:rPr>
          <w:color w:val="auto"/>
          <w:lang w:val="lt-LT"/>
        </w:rPr>
      </w:pPr>
    </w:p>
    <w:p w14:paraId="50F59A53" w14:textId="77777777" w:rsidR="00167420" w:rsidRPr="001B7F9A" w:rsidRDefault="00167420" w:rsidP="00167420">
      <w:pPr>
        <w:jc w:val="center"/>
        <w:rPr>
          <w:color w:val="auto"/>
          <w:lang w:val="lt-LT"/>
        </w:rPr>
      </w:pPr>
    </w:p>
    <w:p w14:paraId="792E4581" w14:textId="77777777" w:rsidR="00167420" w:rsidRPr="001B7F9A" w:rsidRDefault="00167420" w:rsidP="00167420">
      <w:pPr>
        <w:jc w:val="center"/>
        <w:rPr>
          <w:color w:val="auto"/>
          <w:lang w:val="lt-LT"/>
        </w:rPr>
      </w:pPr>
    </w:p>
    <w:p w14:paraId="7F2D6084" w14:textId="77777777" w:rsidR="00167420" w:rsidRPr="001B7F9A" w:rsidRDefault="00167420" w:rsidP="00167420">
      <w:pPr>
        <w:jc w:val="center"/>
        <w:rPr>
          <w:color w:val="auto"/>
          <w:lang w:val="lt-LT"/>
        </w:rPr>
      </w:pPr>
    </w:p>
    <w:p w14:paraId="0ADCB57F" w14:textId="77777777" w:rsidR="00167420" w:rsidRPr="001B7F9A" w:rsidRDefault="00167420" w:rsidP="00167420">
      <w:pPr>
        <w:jc w:val="center"/>
        <w:rPr>
          <w:color w:val="auto"/>
          <w:lang w:val="lt-LT"/>
        </w:rPr>
      </w:pPr>
    </w:p>
    <w:p w14:paraId="502B8142" w14:textId="77777777" w:rsidR="00167420" w:rsidRPr="001B7F9A" w:rsidRDefault="00167420" w:rsidP="00167420">
      <w:pPr>
        <w:jc w:val="center"/>
        <w:rPr>
          <w:color w:val="auto"/>
          <w:lang w:val="lt-LT"/>
        </w:rPr>
      </w:pPr>
    </w:p>
    <w:p w14:paraId="300A9CB1" w14:textId="77777777" w:rsidR="00167420" w:rsidRPr="001B7F9A" w:rsidRDefault="00167420" w:rsidP="00167420">
      <w:pPr>
        <w:jc w:val="center"/>
        <w:rPr>
          <w:color w:val="auto"/>
          <w:lang w:val="lt-LT"/>
        </w:rPr>
      </w:pPr>
    </w:p>
    <w:p w14:paraId="2229F25E" w14:textId="77777777" w:rsidR="00167420" w:rsidRPr="001B7F9A" w:rsidRDefault="00167420" w:rsidP="00167420">
      <w:pPr>
        <w:jc w:val="center"/>
        <w:rPr>
          <w:color w:val="auto"/>
          <w:lang w:val="lt-LT"/>
        </w:rPr>
      </w:pPr>
    </w:p>
    <w:p w14:paraId="3E43BF3D" w14:textId="77777777" w:rsidR="00167420" w:rsidRPr="001B7F9A" w:rsidRDefault="00167420" w:rsidP="00167420">
      <w:pPr>
        <w:jc w:val="center"/>
        <w:rPr>
          <w:color w:val="auto"/>
          <w:lang w:val="lt-LT"/>
        </w:rPr>
      </w:pPr>
    </w:p>
    <w:p w14:paraId="480C5EC0" w14:textId="77777777" w:rsidR="00167420" w:rsidRPr="001B7F9A" w:rsidRDefault="00167420" w:rsidP="00167420">
      <w:pPr>
        <w:jc w:val="center"/>
        <w:rPr>
          <w:color w:val="auto"/>
          <w:lang w:val="lt-LT"/>
        </w:rPr>
      </w:pPr>
    </w:p>
    <w:p w14:paraId="1D9BD28E" w14:textId="77777777" w:rsidR="00167420" w:rsidRPr="001B7F9A" w:rsidRDefault="00167420" w:rsidP="00167420">
      <w:pPr>
        <w:jc w:val="center"/>
        <w:rPr>
          <w:color w:val="auto"/>
          <w:lang w:val="lt-LT"/>
        </w:rPr>
      </w:pPr>
    </w:p>
    <w:p w14:paraId="7DE94D27" w14:textId="77777777" w:rsidR="00167420" w:rsidRPr="001B7F9A" w:rsidRDefault="00167420" w:rsidP="00167420">
      <w:pPr>
        <w:jc w:val="center"/>
        <w:rPr>
          <w:color w:val="auto"/>
          <w:lang w:val="lt-LT"/>
        </w:rPr>
      </w:pPr>
    </w:p>
    <w:p w14:paraId="7A41BA84" w14:textId="77777777" w:rsidR="00167420" w:rsidRPr="001B7F9A" w:rsidRDefault="00167420" w:rsidP="00167420">
      <w:pPr>
        <w:jc w:val="center"/>
        <w:rPr>
          <w:color w:val="auto"/>
          <w:lang w:val="lt-LT"/>
        </w:rPr>
      </w:pPr>
    </w:p>
    <w:p w14:paraId="469D42C7" w14:textId="77777777" w:rsidR="00167420" w:rsidRPr="001B7F9A" w:rsidRDefault="00167420" w:rsidP="00167420">
      <w:pPr>
        <w:jc w:val="center"/>
        <w:rPr>
          <w:color w:val="auto"/>
          <w:lang w:val="lt-LT"/>
        </w:rPr>
      </w:pPr>
    </w:p>
    <w:p w14:paraId="1A17AAA1" w14:textId="77777777" w:rsidR="00167420" w:rsidRPr="001B7F9A" w:rsidRDefault="00167420" w:rsidP="00167420">
      <w:pPr>
        <w:jc w:val="center"/>
        <w:rPr>
          <w:color w:val="auto"/>
          <w:lang w:val="lt-LT"/>
        </w:rPr>
      </w:pPr>
    </w:p>
    <w:p w14:paraId="18F9B044" w14:textId="77777777" w:rsidR="00167420" w:rsidRPr="001B7F9A" w:rsidRDefault="00167420" w:rsidP="00167420">
      <w:pPr>
        <w:jc w:val="center"/>
        <w:rPr>
          <w:color w:val="auto"/>
          <w:lang w:val="lt-LT"/>
        </w:rPr>
      </w:pPr>
    </w:p>
    <w:p w14:paraId="3DEBE902" w14:textId="77777777" w:rsidR="00167420" w:rsidRPr="001B7F9A" w:rsidRDefault="00167420" w:rsidP="00167420">
      <w:pPr>
        <w:jc w:val="center"/>
        <w:rPr>
          <w:color w:val="auto"/>
          <w:lang w:val="lt-LT"/>
        </w:rPr>
      </w:pPr>
    </w:p>
    <w:p w14:paraId="1E56D66F" w14:textId="77777777" w:rsidR="00167420" w:rsidRPr="001B7F9A" w:rsidRDefault="00167420" w:rsidP="00167420">
      <w:pPr>
        <w:jc w:val="center"/>
        <w:rPr>
          <w:b/>
          <w:color w:val="auto"/>
          <w:lang w:val="lt-LT"/>
        </w:rPr>
      </w:pPr>
    </w:p>
    <w:p w14:paraId="046D1899" w14:textId="77777777" w:rsidR="00167420" w:rsidRPr="001B7F9A" w:rsidRDefault="00167420" w:rsidP="00167420">
      <w:pPr>
        <w:jc w:val="center"/>
        <w:rPr>
          <w:b/>
          <w:color w:val="auto"/>
          <w:lang w:val="lt-LT"/>
        </w:rPr>
      </w:pPr>
    </w:p>
    <w:p w14:paraId="685568DE" w14:textId="77777777" w:rsidR="00167420" w:rsidRPr="001B7F9A" w:rsidRDefault="00167420" w:rsidP="00167420">
      <w:pPr>
        <w:jc w:val="center"/>
        <w:rPr>
          <w:b/>
          <w:color w:val="auto"/>
          <w:lang w:val="lt-LT"/>
        </w:rPr>
      </w:pPr>
    </w:p>
    <w:p w14:paraId="2FA4EAD6" w14:textId="77777777" w:rsidR="00167420" w:rsidRPr="001B7F9A" w:rsidRDefault="00167420" w:rsidP="00167420">
      <w:pPr>
        <w:jc w:val="center"/>
        <w:rPr>
          <w:b/>
          <w:color w:val="auto"/>
          <w:lang w:val="lt-LT"/>
        </w:rPr>
      </w:pPr>
    </w:p>
    <w:p w14:paraId="64D1D394" w14:textId="77777777" w:rsidR="00167420" w:rsidRPr="001B7F9A" w:rsidRDefault="00167420" w:rsidP="00167420">
      <w:pPr>
        <w:jc w:val="center"/>
        <w:rPr>
          <w:b/>
          <w:color w:val="auto"/>
          <w:lang w:val="lt-LT"/>
        </w:rPr>
      </w:pPr>
    </w:p>
    <w:p w14:paraId="60AECBAD" w14:textId="77777777" w:rsidR="00167420" w:rsidRPr="001B7F9A" w:rsidRDefault="00167420" w:rsidP="00167420">
      <w:pPr>
        <w:jc w:val="center"/>
        <w:rPr>
          <w:b/>
          <w:color w:val="auto"/>
          <w:lang w:val="lt-LT"/>
        </w:rPr>
      </w:pPr>
    </w:p>
    <w:p w14:paraId="2CC88FCE" w14:textId="77777777" w:rsidR="00167420" w:rsidRPr="00734DEF" w:rsidRDefault="00167420" w:rsidP="00167420">
      <w:pPr>
        <w:jc w:val="center"/>
        <w:rPr>
          <w:rFonts w:ascii="Calibri" w:eastAsia="Calibri" w:hAnsi="Calibri"/>
          <w:b/>
          <w:color w:val="auto"/>
          <w:szCs w:val="22"/>
          <w:lang w:val="lt-LT"/>
        </w:rPr>
      </w:pPr>
      <w:r w:rsidRPr="001B7F9A">
        <w:rPr>
          <w:b/>
          <w:color w:val="auto"/>
          <w:lang w:val="lt-LT"/>
        </w:rPr>
        <w:t>II PRIEDAS</w:t>
      </w:r>
    </w:p>
    <w:p w14:paraId="25419127" w14:textId="77777777" w:rsidR="00167420" w:rsidRPr="001B7F9A" w:rsidRDefault="00167420" w:rsidP="00167420">
      <w:pPr>
        <w:ind w:left="1701" w:right="1416" w:hanging="567"/>
        <w:rPr>
          <w:color w:val="auto"/>
          <w:lang w:val="lt-LT"/>
        </w:rPr>
      </w:pPr>
    </w:p>
    <w:p w14:paraId="5F6A4B4D" w14:textId="77777777" w:rsidR="00167420" w:rsidRPr="00734DEF" w:rsidRDefault="00167420" w:rsidP="00167420">
      <w:pPr>
        <w:jc w:val="center"/>
        <w:rPr>
          <w:rFonts w:ascii="Calibri" w:eastAsia="Calibri" w:hAnsi="Calibri"/>
          <w:b/>
          <w:color w:val="auto"/>
          <w:szCs w:val="22"/>
          <w:lang w:val="lt-LT"/>
        </w:rPr>
      </w:pPr>
      <w:r w:rsidRPr="001B7F9A">
        <w:rPr>
          <w:b/>
          <w:color w:val="auto"/>
          <w:lang w:val="lt-LT"/>
        </w:rPr>
        <w:t>REGISTRACIJOS SĄLYGOS</w:t>
      </w:r>
    </w:p>
    <w:p w14:paraId="0BD7A36A" w14:textId="77777777" w:rsidR="00167420" w:rsidRPr="001B7F9A" w:rsidRDefault="00167420" w:rsidP="00167420">
      <w:pPr>
        <w:rPr>
          <w:color w:val="auto"/>
          <w:lang w:val="lt-LT"/>
        </w:rPr>
      </w:pPr>
    </w:p>
    <w:p w14:paraId="6AA4D633" w14:textId="77777777" w:rsidR="00167420" w:rsidRPr="00734DEF" w:rsidRDefault="00167420" w:rsidP="00167420">
      <w:pPr>
        <w:tabs>
          <w:tab w:val="left" w:pos="1701"/>
        </w:tabs>
        <w:ind w:left="1701" w:right="567" w:hanging="567"/>
        <w:rPr>
          <w:rFonts w:ascii="Calibri" w:eastAsia="Calibri" w:hAnsi="Calibri"/>
          <w:b/>
          <w:color w:val="auto"/>
          <w:szCs w:val="22"/>
          <w:lang w:val="lt-LT"/>
        </w:rPr>
      </w:pPr>
      <w:r w:rsidRPr="001B7F9A">
        <w:rPr>
          <w:b/>
          <w:color w:val="auto"/>
          <w:lang w:val="lt-LT"/>
        </w:rPr>
        <w:t>A.</w:t>
      </w:r>
      <w:r w:rsidRPr="001B7F9A">
        <w:rPr>
          <w:b/>
          <w:color w:val="auto"/>
          <w:lang w:val="lt-LT"/>
        </w:rPr>
        <w:tab/>
        <w:t>GAMINTOJAS (-AI), ATSAKINGAS (-I) UŽ SERIJŲ IŠLEIDIMĄ</w:t>
      </w:r>
    </w:p>
    <w:p w14:paraId="50BA4150" w14:textId="77777777" w:rsidR="00167420" w:rsidRPr="001B7F9A" w:rsidRDefault="00167420" w:rsidP="00167420">
      <w:pPr>
        <w:tabs>
          <w:tab w:val="left" w:pos="1701"/>
        </w:tabs>
        <w:ind w:left="567" w:right="567" w:hanging="567"/>
        <w:rPr>
          <w:color w:val="auto"/>
          <w:lang w:val="lt-LT"/>
        </w:rPr>
      </w:pPr>
    </w:p>
    <w:p w14:paraId="14686B4A" w14:textId="77777777" w:rsidR="00167420" w:rsidRPr="00734DEF" w:rsidRDefault="00167420" w:rsidP="00167420">
      <w:pPr>
        <w:tabs>
          <w:tab w:val="left" w:pos="1701"/>
        </w:tabs>
        <w:ind w:left="1701" w:right="567" w:hanging="567"/>
        <w:rPr>
          <w:rFonts w:ascii="Calibri" w:eastAsia="Calibri" w:hAnsi="Calibri"/>
          <w:b/>
          <w:color w:val="auto"/>
          <w:szCs w:val="22"/>
          <w:lang w:val="lt-LT"/>
        </w:rPr>
      </w:pPr>
      <w:r w:rsidRPr="001B7F9A">
        <w:rPr>
          <w:b/>
          <w:color w:val="auto"/>
          <w:lang w:val="lt-LT"/>
        </w:rPr>
        <w:t>B.</w:t>
      </w:r>
      <w:r w:rsidRPr="001B7F9A">
        <w:rPr>
          <w:b/>
          <w:color w:val="auto"/>
          <w:lang w:val="lt-LT"/>
        </w:rPr>
        <w:tab/>
        <w:t>TIEKIMO IR VARTOJIMO SĄLYGOS AR APRIBOJIMAI</w:t>
      </w:r>
    </w:p>
    <w:p w14:paraId="04E8A577" w14:textId="77777777" w:rsidR="00167420" w:rsidRPr="001B7F9A" w:rsidRDefault="00167420" w:rsidP="00167420">
      <w:pPr>
        <w:tabs>
          <w:tab w:val="left" w:pos="1701"/>
        </w:tabs>
        <w:ind w:left="567" w:right="567" w:hanging="567"/>
        <w:rPr>
          <w:color w:val="auto"/>
          <w:lang w:val="lt-LT"/>
        </w:rPr>
      </w:pPr>
    </w:p>
    <w:p w14:paraId="6C2086D1" w14:textId="77777777" w:rsidR="00167420" w:rsidRPr="001B7F9A" w:rsidRDefault="00167420" w:rsidP="00167420">
      <w:pPr>
        <w:ind w:left="567" w:hanging="567"/>
        <w:rPr>
          <w:color w:val="auto"/>
          <w:lang w:val="lt-LT"/>
        </w:rPr>
      </w:pPr>
    </w:p>
    <w:p w14:paraId="36E0EFCB" w14:textId="77777777" w:rsidR="00167420" w:rsidRPr="001B7F9A" w:rsidRDefault="00167420" w:rsidP="00167420">
      <w:pPr>
        <w:ind w:right="-1"/>
        <w:rPr>
          <w:color w:val="auto"/>
          <w:lang w:val="lt-LT"/>
        </w:rPr>
      </w:pPr>
    </w:p>
    <w:p w14:paraId="6E5C1FED" w14:textId="77777777" w:rsidR="00167420" w:rsidRPr="00734DEF" w:rsidRDefault="00167420" w:rsidP="00167420">
      <w:pPr>
        <w:pageBreakBefore/>
        <w:ind w:left="567" w:hanging="567"/>
        <w:rPr>
          <w:rFonts w:ascii="Calibri" w:eastAsia="Calibri" w:hAnsi="Calibri"/>
          <w:b/>
          <w:color w:val="auto"/>
          <w:szCs w:val="22"/>
          <w:lang w:val="lt-LT"/>
        </w:rPr>
      </w:pPr>
      <w:r w:rsidRPr="001B7F9A">
        <w:rPr>
          <w:b/>
          <w:color w:val="auto"/>
          <w:lang w:val="lt-LT"/>
        </w:rPr>
        <w:lastRenderedPageBreak/>
        <w:t>A.</w:t>
      </w:r>
      <w:r w:rsidRPr="001B7F9A">
        <w:rPr>
          <w:b/>
          <w:color w:val="auto"/>
          <w:lang w:val="lt-LT"/>
        </w:rPr>
        <w:tab/>
        <w:t>GAMINTOJAS (-AI), ATSAKINGAS (-I) UŽ SERIJŲ IŠLEIDIMĄ</w:t>
      </w:r>
    </w:p>
    <w:p w14:paraId="5F41B77D" w14:textId="77777777" w:rsidR="00167420" w:rsidRPr="001B7F9A" w:rsidRDefault="00167420" w:rsidP="00167420">
      <w:pPr>
        <w:rPr>
          <w:color w:val="auto"/>
          <w:lang w:val="lt-LT"/>
        </w:rPr>
      </w:pPr>
    </w:p>
    <w:p w14:paraId="772921EE" w14:textId="39E06E30" w:rsidR="00167420" w:rsidRPr="00734DEF" w:rsidRDefault="00167420" w:rsidP="00167420">
      <w:pPr>
        <w:spacing w:line="240" w:lineRule="auto"/>
        <w:jc w:val="both"/>
        <w:rPr>
          <w:rFonts w:eastAsia="Calibri"/>
          <w:color w:val="auto"/>
          <w:szCs w:val="22"/>
          <w:u w:val="single"/>
          <w:lang w:val="lt-LT"/>
        </w:rPr>
      </w:pPr>
      <w:r w:rsidRPr="001B7F9A">
        <w:rPr>
          <w:color w:val="auto"/>
          <w:u w:val="single"/>
          <w:lang w:val="lt-LT"/>
        </w:rPr>
        <w:t>Gamintojo</w:t>
      </w:r>
      <w:r w:rsidR="00E579F5" w:rsidRPr="001B7F9A">
        <w:rPr>
          <w:color w:val="auto"/>
          <w:u w:val="single"/>
          <w:lang w:val="lt-LT"/>
        </w:rPr>
        <w:t xml:space="preserve"> (-ų)</w:t>
      </w:r>
      <w:r w:rsidRPr="001B7F9A">
        <w:rPr>
          <w:color w:val="auto"/>
          <w:u w:val="single"/>
          <w:lang w:val="lt-LT"/>
        </w:rPr>
        <w:t>, atsakingo</w:t>
      </w:r>
      <w:r w:rsidR="00E579F5" w:rsidRPr="001B7F9A">
        <w:rPr>
          <w:color w:val="auto"/>
          <w:u w:val="single"/>
          <w:lang w:val="lt-LT"/>
        </w:rPr>
        <w:t xml:space="preserve"> (-ų)</w:t>
      </w:r>
      <w:r w:rsidRPr="001B7F9A">
        <w:rPr>
          <w:color w:val="auto"/>
          <w:u w:val="single"/>
          <w:lang w:val="lt-LT"/>
        </w:rPr>
        <w:t xml:space="preserve"> už serijų išleidimą, pavadinimas</w:t>
      </w:r>
      <w:r w:rsidR="00E579F5" w:rsidRPr="001B7F9A">
        <w:rPr>
          <w:color w:val="auto"/>
          <w:u w:val="single"/>
          <w:lang w:val="lt-LT"/>
        </w:rPr>
        <w:t xml:space="preserve"> (-ai)</w:t>
      </w:r>
      <w:r w:rsidRPr="001B7F9A">
        <w:rPr>
          <w:color w:val="auto"/>
          <w:u w:val="single"/>
          <w:lang w:val="lt-LT"/>
        </w:rPr>
        <w:t xml:space="preserve"> ir adresas</w:t>
      </w:r>
      <w:r w:rsidR="00E579F5" w:rsidRPr="001B7F9A">
        <w:rPr>
          <w:color w:val="auto"/>
          <w:u w:val="single"/>
          <w:lang w:val="lt-LT"/>
        </w:rPr>
        <w:t xml:space="preserve"> (-ai)</w:t>
      </w:r>
    </w:p>
    <w:p w14:paraId="00079A68" w14:textId="77777777" w:rsidR="00167420" w:rsidRPr="001B7F9A" w:rsidRDefault="00167420" w:rsidP="00167420">
      <w:pPr>
        <w:spacing w:line="240" w:lineRule="auto"/>
        <w:jc w:val="both"/>
        <w:rPr>
          <w:color w:val="auto"/>
          <w:u w:val="single"/>
          <w:lang w:val="lt-LT"/>
        </w:rPr>
      </w:pPr>
    </w:p>
    <w:p w14:paraId="02089F06" w14:textId="77777777" w:rsidR="00C54B85" w:rsidRPr="001B7F9A" w:rsidRDefault="00C54B85" w:rsidP="00C54B85">
      <w:pPr>
        <w:spacing w:line="240" w:lineRule="auto"/>
        <w:jc w:val="both"/>
        <w:rPr>
          <w:color w:val="auto"/>
          <w:lang w:val="lt-LT"/>
        </w:rPr>
      </w:pPr>
      <w:proofErr w:type="spellStart"/>
      <w:r w:rsidRPr="001B7F9A">
        <w:rPr>
          <w:color w:val="auto"/>
          <w:lang w:val="lt-LT"/>
        </w:rPr>
        <w:t>PharmSol</w:t>
      </w:r>
      <w:proofErr w:type="spellEnd"/>
      <w:r w:rsidRPr="001B7F9A">
        <w:rPr>
          <w:color w:val="auto"/>
          <w:lang w:val="lt-LT"/>
        </w:rPr>
        <w:t xml:space="preserve"> </w:t>
      </w:r>
      <w:proofErr w:type="spellStart"/>
      <w:r w:rsidRPr="001B7F9A">
        <w:rPr>
          <w:color w:val="auto"/>
          <w:lang w:val="lt-LT"/>
        </w:rPr>
        <w:t>Europe</w:t>
      </w:r>
      <w:proofErr w:type="spellEnd"/>
      <w:r w:rsidRPr="001B7F9A">
        <w:rPr>
          <w:color w:val="auto"/>
          <w:lang w:val="lt-LT"/>
        </w:rPr>
        <w:t xml:space="preserve"> </w:t>
      </w:r>
      <w:proofErr w:type="spellStart"/>
      <w:r w:rsidRPr="001B7F9A">
        <w:rPr>
          <w:color w:val="auto"/>
          <w:lang w:val="lt-LT"/>
        </w:rPr>
        <w:t>Limited</w:t>
      </w:r>
      <w:proofErr w:type="spellEnd"/>
    </w:p>
    <w:p w14:paraId="1FC957CA" w14:textId="77777777" w:rsidR="00C54B85" w:rsidRPr="001B7F9A" w:rsidRDefault="00C54B85" w:rsidP="00C54B85">
      <w:pPr>
        <w:spacing w:line="240" w:lineRule="auto"/>
        <w:jc w:val="both"/>
        <w:rPr>
          <w:color w:val="auto"/>
          <w:lang w:val="lt-LT"/>
        </w:rPr>
      </w:pPr>
      <w:r w:rsidRPr="001B7F9A">
        <w:rPr>
          <w:color w:val="auto"/>
          <w:lang w:val="lt-LT"/>
        </w:rPr>
        <w:t xml:space="preserve">KW20A, </w:t>
      </w:r>
      <w:proofErr w:type="spellStart"/>
      <w:r w:rsidRPr="001B7F9A">
        <w:rPr>
          <w:color w:val="auto"/>
          <w:lang w:val="lt-LT"/>
        </w:rPr>
        <w:t>Korradino</w:t>
      </w:r>
      <w:proofErr w:type="spellEnd"/>
      <w:r w:rsidRPr="001B7F9A">
        <w:rPr>
          <w:color w:val="auto"/>
          <w:lang w:val="lt-LT"/>
        </w:rPr>
        <w:t xml:space="preserve"> </w:t>
      </w:r>
      <w:proofErr w:type="spellStart"/>
      <w:r w:rsidRPr="001B7F9A">
        <w:rPr>
          <w:color w:val="auto"/>
          <w:lang w:val="lt-LT"/>
        </w:rPr>
        <w:t>Industrial</w:t>
      </w:r>
      <w:proofErr w:type="spellEnd"/>
      <w:r w:rsidRPr="001B7F9A">
        <w:rPr>
          <w:color w:val="auto"/>
          <w:lang w:val="lt-LT"/>
        </w:rPr>
        <w:t xml:space="preserve"> </w:t>
      </w:r>
      <w:proofErr w:type="spellStart"/>
      <w:r w:rsidRPr="001B7F9A">
        <w:rPr>
          <w:color w:val="auto"/>
          <w:lang w:val="lt-LT"/>
        </w:rPr>
        <w:t>Park</w:t>
      </w:r>
      <w:proofErr w:type="spellEnd"/>
    </w:p>
    <w:p w14:paraId="0A39931D" w14:textId="41698283" w:rsidR="00C54B85" w:rsidRPr="001B7F9A" w:rsidRDefault="00C54B85" w:rsidP="00C54B85">
      <w:pPr>
        <w:spacing w:line="240" w:lineRule="auto"/>
        <w:jc w:val="both"/>
        <w:rPr>
          <w:color w:val="auto"/>
          <w:lang w:val="lt-LT"/>
        </w:rPr>
      </w:pPr>
      <w:r w:rsidRPr="001B7F9A">
        <w:rPr>
          <w:color w:val="auto"/>
          <w:lang w:val="lt-LT"/>
        </w:rPr>
        <w:t>PLA</w:t>
      </w:r>
      <w:r w:rsidR="007B53EC" w:rsidRPr="001B7F9A">
        <w:rPr>
          <w:color w:val="auto"/>
          <w:lang w:val="lt-LT"/>
        </w:rPr>
        <w:t xml:space="preserve"> </w:t>
      </w:r>
      <w:r w:rsidRPr="001B7F9A">
        <w:rPr>
          <w:color w:val="auto"/>
          <w:lang w:val="lt-LT"/>
        </w:rPr>
        <w:t>3000</w:t>
      </w:r>
      <w:r w:rsidR="007B53EC" w:rsidRPr="001B7F9A">
        <w:rPr>
          <w:color w:val="auto"/>
          <w:lang w:val="lt-LT"/>
        </w:rPr>
        <w:t xml:space="preserve"> </w:t>
      </w:r>
      <w:proofErr w:type="spellStart"/>
      <w:r w:rsidR="007B53EC" w:rsidRPr="001B7F9A">
        <w:rPr>
          <w:color w:val="auto"/>
          <w:lang w:val="lt-LT"/>
        </w:rPr>
        <w:t>Paola</w:t>
      </w:r>
      <w:proofErr w:type="spellEnd"/>
    </w:p>
    <w:p w14:paraId="7F04AEF0" w14:textId="5DCD88E3" w:rsidR="00167420" w:rsidRPr="001B7F9A" w:rsidRDefault="00C54B85" w:rsidP="00C54B85">
      <w:pPr>
        <w:spacing w:line="240" w:lineRule="auto"/>
        <w:jc w:val="both"/>
        <w:rPr>
          <w:color w:val="auto"/>
          <w:lang w:val="lt-LT"/>
        </w:rPr>
      </w:pPr>
      <w:r w:rsidRPr="001B7F9A">
        <w:rPr>
          <w:color w:val="auto"/>
          <w:lang w:val="lt-LT"/>
        </w:rPr>
        <w:t>Malta</w:t>
      </w:r>
    </w:p>
    <w:p w14:paraId="71B82A3D" w14:textId="18B3F377" w:rsidR="00167420" w:rsidRPr="001B7F9A" w:rsidRDefault="00167420" w:rsidP="00167420">
      <w:pPr>
        <w:rPr>
          <w:color w:val="auto"/>
          <w:lang w:val="lt-LT"/>
        </w:rPr>
      </w:pPr>
    </w:p>
    <w:p w14:paraId="4A8FE0A4" w14:textId="77777777" w:rsidR="008E17AA" w:rsidRPr="001B7F9A" w:rsidRDefault="008E17AA" w:rsidP="00167420">
      <w:pPr>
        <w:rPr>
          <w:color w:val="auto"/>
          <w:lang w:val="lt-LT"/>
        </w:rPr>
      </w:pPr>
    </w:p>
    <w:p w14:paraId="41396C82" w14:textId="77777777" w:rsidR="00167420" w:rsidRPr="00734DEF" w:rsidRDefault="00167420" w:rsidP="00167420">
      <w:pPr>
        <w:spacing w:line="240" w:lineRule="auto"/>
        <w:ind w:left="567" w:hanging="567"/>
        <w:rPr>
          <w:rFonts w:ascii="Calibri" w:eastAsia="Calibri" w:hAnsi="Calibri"/>
          <w:b/>
          <w:color w:val="auto"/>
          <w:szCs w:val="22"/>
          <w:lang w:val="lt-LT"/>
        </w:rPr>
      </w:pPr>
      <w:r w:rsidRPr="001B7F9A">
        <w:rPr>
          <w:b/>
          <w:color w:val="auto"/>
          <w:lang w:val="lt-LT"/>
        </w:rPr>
        <w:t>B.</w:t>
      </w:r>
      <w:r w:rsidRPr="001B7F9A">
        <w:rPr>
          <w:b/>
          <w:color w:val="auto"/>
          <w:lang w:val="lt-LT"/>
        </w:rPr>
        <w:tab/>
        <w:t>TIEKIMO IR VARTOJIMO SĄLYGOS AR APRIBOJIMAI</w:t>
      </w:r>
    </w:p>
    <w:p w14:paraId="530484ED" w14:textId="77777777" w:rsidR="00167420" w:rsidRPr="001B7F9A" w:rsidRDefault="00167420" w:rsidP="00167420">
      <w:pPr>
        <w:rPr>
          <w:color w:val="auto"/>
          <w:lang w:val="lt-LT"/>
        </w:rPr>
      </w:pPr>
    </w:p>
    <w:p w14:paraId="6F6C5FCC" w14:textId="77777777" w:rsidR="00167420" w:rsidRPr="00734DEF" w:rsidRDefault="00167420" w:rsidP="00167420">
      <w:pPr>
        <w:rPr>
          <w:rFonts w:ascii="Calibri" w:eastAsia="Calibri" w:hAnsi="Calibri"/>
          <w:color w:val="auto"/>
          <w:szCs w:val="22"/>
          <w:lang w:val="lt-LT"/>
        </w:rPr>
      </w:pPr>
      <w:r w:rsidRPr="001B7F9A">
        <w:rPr>
          <w:color w:val="auto"/>
          <w:lang w:val="lt-LT"/>
        </w:rPr>
        <w:t>Receptinis vaistinis preparatas.</w:t>
      </w:r>
    </w:p>
    <w:p w14:paraId="2BA3FDF0" w14:textId="77777777" w:rsidR="00167420" w:rsidRPr="001B7F9A" w:rsidRDefault="00167420" w:rsidP="00167420">
      <w:pPr>
        <w:rPr>
          <w:color w:val="auto"/>
          <w:lang w:val="lt-LT"/>
        </w:rPr>
      </w:pPr>
    </w:p>
    <w:p w14:paraId="4D519829" w14:textId="77777777" w:rsidR="00167420" w:rsidRPr="001B7F9A" w:rsidRDefault="00167420" w:rsidP="00167420">
      <w:pPr>
        <w:rPr>
          <w:color w:val="auto"/>
          <w:lang w:val="lt-LT"/>
        </w:rPr>
      </w:pPr>
    </w:p>
    <w:p w14:paraId="4E472AAB" w14:textId="77777777" w:rsidR="00167420" w:rsidRPr="00734DEF" w:rsidRDefault="00167420" w:rsidP="00167420">
      <w:pPr>
        <w:pageBreakBefore/>
        <w:tabs>
          <w:tab w:val="left" w:pos="5954"/>
          <w:tab w:val="left" w:pos="6237"/>
          <w:tab w:val="left" w:pos="6663"/>
          <w:tab w:val="left" w:pos="6946"/>
        </w:tabs>
        <w:spacing w:line="240" w:lineRule="auto"/>
        <w:jc w:val="center"/>
        <w:rPr>
          <w:rFonts w:ascii="Courier New" w:eastAsia="SimSun" w:hAnsi="Courier New"/>
          <w:color w:val="auto"/>
          <w:sz w:val="20"/>
          <w:szCs w:val="22"/>
          <w:lang w:val="lt-LT"/>
        </w:rPr>
      </w:pPr>
    </w:p>
    <w:p w14:paraId="1B3CD0CB" w14:textId="77777777" w:rsidR="00167420" w:rsidRPr="001B7F9A" w:rsidRDefault="00167420" w:rsidP="00167420">
      <w:pPr>
        <w:rPr>
          <w:color w:val="auto"/>
          <w:lang w:val="lt-LT"/>
        </w:rPr>
      </w:pPr>
    </w:p>
    <w:p w14:paraId="0722BA17" w14:textId="77777777" w:rsidR="00167420" w:rsidRPr="001B7F9A" w:rsidRDefault="00167420" w:rsidP="00167420">
      <w:pPr>
        <w:rPr>
          <w:color w:val="auto"/>
          <w:lang w:val="lt-LT"/>
        </w:rPr>
      </w:pPr>
    </w:p>
    <w:p w14:paraId="5A49BCA0" w14:textId="77777777" w:rsidR="00167420" w:rsidRPr="001B7F9A" w:rsidRDefault="00167420" w:rsidP="00167420">
      <w:pPr>
        <w:rPr>
          <w:color w:val="auto"/>
          <w:lang w:val="lt-LT"/>
        </w:rPr>
      </w:pPr>
    </w:p>
    <w:p w14:paraId="59D62FC6" w14:textId="77777777" w:rsidR="00167420" w:rsidRPr="001B7F9A" w:rsidRDefault="00167420" w:rsidP="00167420">
      <w:pPr>
        <w:rPr>
          <w:color w:val="auto"/>
          <w:lang w:val="lt-LT"/>
        </w:rPr>
      </w:pPr>
    </w:p>
    <w:p w14:paraId="08F39D1E" w14:textId="77777777" w:rsidR="00167420" w:rsidRPr="001B7F9A" w:rsidRDefault="00167420" w:rsidP="00167420">
      <w:pPr>
        <w:rPr>
          <w:color w:val="auto"/>
          <w:lang w:val="lt-LT"/>
        </w:rPr>
      </w:pPr>
    </w:p>
    <w:p w14:paraId="04DF47BE" w14:textId="77777777" w:rsidR="00167420" w:rsidRPr="001B7F9A" w:rsidRDefault="00167420" w:rsidP="00167420">
      <w:pPr>
        <w:rPr>
          <w:color w:val="auto"/>
          <w:lang w:val="lt-LT"/>
        </w:rPr>
      </w:pPr>
    </w:p>
    <w:p w14:paraId="04CFEE36" w14:textId="77777777" w:rsidR="00167420" w:rsidRPr="001B7F9A" w:rsidRDefault="00167420" w:rsidP="00167420">
      <w:pPr>
        <w:rPr>
          <w:color w:val="auto"/>
          <w:lang w:val="lt-LT"/>
        </w:rPr>
      </w:pPr>
    </w:p>
    <w:p w14:paraId="37F24B36" w14:textId="77777777" w:rsidR="00167420" w:rsidRPr="001B7F9A" w:rsidRDefault="00167420" w:rsidP="00167420">
      <w:pPr>
        <w:rPr>
          <w:color w:val="auto"/>
          <w:lang w:val="lt-LT"/>
        </w:rPr>
      </w:pPr>
    </w:p>
    <w:p w14:paraId="653C15EE" w14:textId="77777777" w:rsidR="00167420" w:rsidRPr="001B7F9A" w:rsidRDefault="00167420" w:rsidP="00167420">
      <w:pPr>
        <w:rPr>
          <w:color w:val="auto"/>
          <w:lang w:val="lt-LT"/>
        </w:rPr>
      </w:pPr>
    </w:p>
    <w:p w14:paraId="4D2237F5" w14:textId="77777777" w:rsidR="00167420" w:rsidRPr="001B7F9A" w:rsidRDefault="00167420" w:rsidP="00167420">
      <w:pPr>
        <w:rPr>
          <w:color w:val="auto"/>
          <w:lang w:val="lt-LT"/>
        </w:rPr>
      </w:pPr>
    </w:p>
    <w:p w14:paraId="34C98C72" w14:textId="77777777" w:rsidR="00167420" w:rsidRPr="001B7F9A" w:rsidRDefault="00167420" w:rsidP="00167420">
      <w:pPr>
        <w:rPr>
          <w:color w:val="auto"/>
          <w:lang w:val="lt-LT"/>
        </w:rPr>
      </w:pPr>
    </w:p>
    <w:p w14:paraId="331DAE1B" w14:textId="77777777" w:rsidR="00167420" w:rsidRPr="001B7F9A" w:rsidRDefault="00167420" w:rsidP="00167420">
      <w:pPr>
        <w:rPr>
          <w:color w:val="auto"/>
          <w:lang w:val="lt-LT"/>
        </w:rPr>
      </w:pPr>
    </w:p>
    <w:p w14:paraId="14AD2099" w14:textId="77777777" w:rsidR="00167420" w:rsidRPr="001B7F9A" w:rsidRDefault="00167420" w:rsidP="00167420">
      <w:pPr>
        <w:rPr>
          <w:color w:val="auto"/>
          <w:lang w:val="lt-LT"/>
        </w:rPr>
      </w:pPr>
    </w:p>
    <w:p w14:paraId="50C83871" w14:textId="77777777" w:rsidR="00167420" w:rsidRPr="001B7F9A" w:rsidRDefault="00167420" w:rsidP="00167420">
      <w:pPr>
        <w:rPr>
          <w:color w:val="auto"/>
          <w:lang w:val="lt-LT"/>
        </w:rPr>
      </w:pPr>
    </w:p>
    <w:p w14:paraId="2C2A1CFF" w14:textId="77777777" w:rsidR="00167420" w:rsidRPr="001B7F9A" w:rsidRDefault="00167420" w:rsidP="00167420">
      <w:pPr>
        <w:rPr>
          <w:color w:val="auto"/>
          <w:lang w:val="lt-LT"/>
        </w:rPr>
      </w:pPr>
    </w:p>
    <w:p w14:paraId="66A72339" w14:textId="77777777" w:rsidR="00167420" w:rsidRPr="001B7F9A" w:rsidRDefault="00167420" w:rsidP="00167420">
      <w:pPr>
        <w:rPr>
          <w:color w:val="auto"/>
          <w:lang w:val="lt-LT"/>
        </w:rPr>
      </w:pPr>
    </w:p>
    <w:p w14:paraId="34FF3193" w14:textId="77777777" w:rsidR="00167420" w:rsidRPr="001B7F9A" w:rsidRDefault="00167420" w:rsidP="00167420">
      <w:pPr>
        <w:outlineLvl w:val="0"/>
        <w:rPr>
          <w:b/>
          <w:color w:val="auto"/>
          <w:lang w:val="lt-LT"/>
        </w:rPr>
      </w:pPr>
    </w:p>
    <w:p w14:paraId="3D1DB583" w14:textId="77777777" w:rsidR="00167420" w:rsidRPr="001B7F9A" w:rsidRDefault="00167420" w:rsidP="00167420">
      <w:pPr>
        <w:outlineLvl w:val="0"/>
        <w:rPr>
          <w:b/>
          <w:color w:val="auto"/>
          <w:lang w:val="lt-LT"/>
        </w:rPr>
      </w:pPr>
    </w:p>
    <w:p w14:paraId="37C925A7" w14:textId="77777777" w:rsidR="00167420" w:rsidRPr="001B7F9A" w:rsidRDefault="00167420" w:rsidP="00167420">
      <w:pPr>
        <w:outlineLvl w:val="0"/>
        <w:rPr>
          <w:b/>
          <w:color w:val="auto"/>
          <w:lang w:val="lt-LT"/>
        </w:rPr>
      </w:pPr>
    </w:p>
    <w:p w14:paraId="3AB640F3" w14:textId="77777777" w:rsidR="00167420" w:rsidRPr="001B7F9A" w:rsidRDefault="00167420" w:rsidP="00167420">
      <w:pPr>
        <w:outlineLvl w:val="0"/>
        <w:rPr>
          <w:b/>
          <w:color w:val="auto"/>
          <w:lang w:val="lt-LT"/>
        </w:rPr>
      </w:pPr>
    </w:p>
    <w:p w14:paraId="7CE6767A" w14:textId="77777777" w:rsidR="00167420" w:rsidRPr="001B7F9A" w:rsidRDefault="00167420" w:rsidP="00167420">
      <w:pPr>
        <w:outlineLvl w:val="0"/>
        <w:rPr>
          <w:b/>
          <w:color w:val="auto"/>
          <w:lang w:val="lt-LT"/>
        </w:rPr>
      </w:pPr>
    </w:p>
    <w:p w14:paraId="305C1C1C" w14:textId="77777777" w:rsidR="00167420" w:rsidRPr="001B7F9A" w:rsidRDefault="00167420" w:rsidP="00167420">
      <w:pPr>
        <w:outlineLvl w:val="0"/>
        <w:rPr>
          <w:b/>
          <w:color w:val="auto"/>
          <w:lang w:val="lt-LT"/>
        </w:rPr>
      </w:pPr>
    </w:p>
    <w:p w14:paraId="58AF2654" w14:textId="77777777" w:rsidR="00167420" w:rsidRPr="001B7F9A" w:rsidRDefault="00167420" w:rsidP="00167420">
      <w:pPr>
        <w:keepNext/>
        <w:spacing w:line="240" w:lineRule="auto"/>
        <w:jc w:val="center"/>
        <w:outlineLvl w:val="1"/>
        <w:rPr>
          <w:rFonts w:ascii="Cambria" w:hAnsi="Cambria"/>
          <w:i/>
          <w:color w:val="auto"/>
          <w:sz w:val="28"/>
          <w:lang w:val="lt-LT"/>
        </w:rPr>
      </w:pPr>
      <w:r w:rsidRPr="001B7F9A">
        <w:rPr>
          <w:b/>
          <w:color w:val="auto"/>
          <w:lang w:val="lt-LT"/>
        </w:rPr>
        <w:t>III PRIEDAS</w:t>
      </w:r>
    </w:p>
    <w:p w14:paraId="525E3B48" w14:textId="77777777" w:rsidR="00167420" w:rsidRPr="001B7F9A" w:rsidRDefault="00167420" w:rsidP="00167420">
      <w:pPr>
        <w:rPr>
          <w:color w:val="auto"/>
          <w:lang w:val="lt-LT"/>
        </w:rPr>
      </w:pPr>
    </w:p>
    <w:p w14:paraId="04152009" w14:textId="77777777" w:rsidR="00167420" w:rsidRPr="001B7F9A" w:rsidRDefault="00167420" w:rsidP="00167420">
      <w:pPr>
        <w:keepNext/>
        <w:spacing w:line="240" w:lineRule="auto"/>
        <w:jc w:val="center"/>
        <w:outlineLvl w:val="1"/>
        <w:rPr>
          <w:rFonts w:ascii="Cambria" w:hAnsi="Cambria"/>
          <w:i/>
          <w:color w:val="auto"/>
          <w:sz w:val="28"/>
          <w:lang w:val="lt-LT"/>
        </w:rPr>
      </w:pPr>
      <w:r w:rsidRPr="001B7F9A">
        <w:rPr>
          <w:b/>
          <w:color w:val="auto"/>
          <w:lang w:val="lt-LT"/>
        </w:rPr>
        <w:t>ŽENKLINIMAS IR PAKUOTĖS LAPELIS</w:t>
      </w:r>
    </w:p>
    <w:p w14:paraId="397ABBCE" w14:textId="77777777" w:rsidR="00167420" w:rsidRPr="001B7F9A" w:rsidRDefault="00167420" w:rsidP="00167420">
      <w:pPr>
        <w:pageBreakBefore/>
        <w:rPr>
          <w:color w:val="auto"/>
          <w:lang w:val="lt-LT"/>
        </w:rPr>
      </w:pPr>
    </w:p>
    <w:p w14:paraId="3483B311" w14:textId="77777777" w:rsidR="00167420" w:rsidRPr="001B7F9A" w:rsidRDefault="00167420" w:rsidP="00167420">
      <w:pPr>
        <w:rPr>
          <w:color w:val="auto"/>
          <w:lang w:val="lt-LT"/>
        </w:rPr>
      </w:pPr>
    </w:p>
    <w:p w14:paraId="3B7955DD" w14:textId="77777777" w:rsidR="00167420" w:rsidRPr="001B7F9A" w:rsidRDefault="00167420" w:rsidP="00167420">
      <w:pPr>
        <w:rPr>
          <w:color w:val="auto"/>
          <w:lang w:val="lt-LT"/>
        </w:rPr>
      </w:pPr>
    </w:p>
    <w:p w14:paraId="38DFCC16" w14:textId="77777777" w:rsidR="00167420" w:rsidRPr="001B7F9A" w:rsidRDefault="00167420" w:rsidP="00167420">
      <w:pPr>
        <w:rPr>
          <w:color w:val="auto"/>
          <w:lang w:val="lt-LT"/>
        </w:rPr>
      </w:pPr>
    </w:p>
    <w:p w14:paraId="7CA548CC" w14:textId="77777777" w:rsidR="00167420" w:rsidRPr="001B7F9A" w:rsidRDefault="00167420" w:rsidP="00167420">
      <w:pPr>
        <w:rPr>
          <w:color w:val="auto"/>
          <w:lang w:val="lt-LT"/>
        </w:rPr>
      </w:pPr>
    </w:p>
    <w:p w14:paraId="6BE6AE05" w14:textId="77777777" w:rsidR="00167420" w:rsidRPr="001B7F9A" w:rsidRDefault="00167420" w:rsidP="00167420">
      <w:pPr>
        <w:rPr>
          <w:color w:val="auto"/>
          <w:lang w:val="lt-LT"/>
        </w:rPr>
      </w:pPr>
    </w:p>
    <w:p w14:paraId="0BAEF606" w14:textId="77777777" w:rsidR="00167420" w:rsidRPr="001B7F9A" w:rsidRDefault="00167420" w:rsidP="00167420">
      <w:pPr>
        <w:rPr>
          <w:color w:val="auto"/>
          <w:lang w:val="lt-LT"/>
        </w:rPr>
      </w:pPr>
    </w:p>
    <w:p w14:paraId="5220EF90" w14:textId="77777777" w:rsidR="00167420" w:rsidRPr="001B7F9A" w:rsidRDefault="00167420" w:rsidP="00167420">
      <w:pPr>
        <w:rPr>
          <w:color w:val="auto"/>
          <w:lang w:val="lt-LT"/>
        </w:rPr>
      </w:pPr>
    </w:p>
    <w:p w14:paraId="549347AB" w14:textId="77777777" w:rsidR="00167420" w:rsidRPr="001B7F9A" w:rsidRDefault="00167420" w:rsidP="00167420">
      <w:pPr>
        <w:rPr>
          <w:color w:val="auto"/>
          <w:lang w:val="lt-LT"/>
        </w:rPr>
      </w:pPr>
    </w:p>
    <w:p w14:paraId="31315B97" w14:textId="77777777" w:rsidR="00167420" w:rsidRPr="001B7F9A" w:rsidRDefault="00167420" w:rsidP="00167420">
      <w:pPr>
        <w:rPr>
          <w:color w:val="auto"/>
          <w:lang w:val="lt-LT"/>
        </w:rPr>
      </w:pPr>
    </w:p>
    <w:p w14:paraId="4D937BFB" w14:textId="77777777" w:rsidR="00167420" w:rsidRPr="001B7F9A" w:rsidRDefault="00167420" w:rsidP="00167420">
      <w:pPr>
        <w:rPr>
          <w:color w:val="auto"/>
          <w:lang w:val="lt-LT"/>
        </w:rPr>
      </w:pPr>
    </w:p>
    <w:p w14:paraId="2E083B01" w14:textId="77777777" w:rsidR="00167420" w:rsidRPr="001B7F9A" w:rsidRDefault="00167420" w:rsidP="00167420">
      <w:pPr>
        <w:rPr>
          <w:color w:val="auto"/>
          <w:lang w:val="lt-LT"/>
        </w:rPr>
      </w:pPr>
    </w:p>
    <w:p w14:paraId="0CCC61A5" w14:textId="77777777" w:rsidR="00167420" w:rsidRPr="001B7F9A" w:rsidRDefault="00167420" w:rsidP="00167420">
      <w:pPr>
        <w:rPr>
          <w:color w:val="auto"/>
          <w:lang w:val="lt-LT"/>
        </w:rPr>
      </w:pPr>
    </w:p>
    <w:p w14:paraId="17CAA6F9" w14:textId="77777777" w:rsidR="00167420" w:rsidRPr="001B7F9A" w:rsidRDefault="00167420" w:rsidP="00167420">
      <w:pPr>
        <w:rPr>
          <w:color w:val="auto"/>
          <w:lang w:val="lt-LT"/>
        </w:rPr>
      </w:pPr>
    </w:p>
    <w:p w14:paraId="5474627E" w14:textId="77777777" w:rsidR="00167420" w:rsidRPr="001B7F9A" w:rsidRDefault="00167420" w:rsidP="00167420">
      <w:pPr>
        <w:rPr>
          <w:color w:val="auto"/>
          <w:lang w:val="lt-LT"/>
        </w:rPr>
      </w:pPr>
    </w:p>
    <w:p w14:paraId="0FF352EB" w14:textId="77777777" w:rsidR="00167420" w:rsidRPr="001B7F9A" w:rsidRDefault="00167420" w:rsidP="00167420">
      <w:pPr>
        <w:rPr>
          <w:color w:val="auto"/>
          <w:lang w:val="lt-LT"/>
        </w:rPr>
      </w:pPr>
    </w:p>
    <w:p w14:paraId="04C0BE5E" w14:textId="77777777" w:rsidR="00167420" w:rsidRPr="001B7F9A" w:rsidRDefault="00167420" w:rsidP="00167420">
      <w:pPr>
        <w:rPr>
          <w:color w:val="auto"/>
          <w:lang w:val="lt-LT"/>
        </w:rPr>
      </w:pPr>
    </w:p>
    <w:p w14:paraId="7153CA14" w14:textId="77777777" w:rsidR="00167420" w:rsidRPr="001B7F9A" w:rsidRDefault="00167420" w:rsidP="00167420">
      <w:pPr>
        <w:rPr>
          <w:color w:val="auto"/>
          <w:lang w:val="lt-LT"/>
        </w:rPr>
      </w:pPr>
    </w:p>
    <w:p w14:paraId="367C485E" w14:textId="77777777" w:rsidR="00167420" w:rsidRPr="001B7F9A" w:rsidRDefault="00167420" w:rsidP="00167420">
      <w:pPr>
        <w:rPr>
          <w:color w:val="auto"/>
          <w:lang w:val="lt-LT"/>
        </w:rPr>
      </w:pPr>
    </w:p>
    <w:p w14:paraId="58F11597" w14:textId="77777777" w:rsidR="00167420" w:rsidRPr="001B7F9A" w:rsidRDefault="00167420" w:rsidP="00167420">
      <w:pPr>
        <w:rPr>
          <w:color w:val="auto"/>
          <w:lang w:val="lt-LT"/>
        </w:rPr>
      </w:pPr>
    </w:p>
    <w:p w14:paraId="33D61AB9" w14:textId="77777777" w:rsidR="00167420" w:rsidRPr="001B7F9A" w:rsidRDefault="00167420" w:rsidP="00167420">
      <w:pPr>
        <w:rPr>
          <w:color w:val="auto"/>
          <w:lang w:val="lt-LT"/>
        </w:rPr>
      </w:pPr>
    </w:p>
    <w:p w14:paraId="37CBEF05" w14:textId="77777777" w:rsidR="00167420" w:rsidRPr="001B7F9A" w:rsidRDefault="00167420" w:rsidP="00167420">
      <w:pPr>
        <w:rPr>
          <w:color w:val="auto"/>
          <w:lang w:val="lt-LT"/>
        </w:rPr>
      </w:pPr>
    </w:p>
    <w:p w14:paraId="259D550E" w14:textId="77777777" w:rsidR="00167420" w:rsidRPr="001B7F9A" w:rsidRDefault="00167420" w:rsidP="00167420">
      <w:pPr>
        <w:rPr>
          <w:color w:val="auto"/>
          <w:lang w:val="lt-LT"/>
        </w:rPr>
      </w:pPr>
    </w:p>
    <w:p w14:paraId="1FD4C371" w14:textId="77777777" w:rsidR="00167420" w:rsidRPr="001B7F9A" w:rsidRDefault="00167420" w:rsidP="00167420">
      <w:pPr>
        <w:keepNext/>
        <w:spacing w:line="240" w:lineRule="auto"/>
        <w:jc w:val="center"/>
        <w:outlineLvl w:val="1"/>
        <w:rPr>
          <w:rFonts w:ascii="Cambria" w:hAnsi="Cambria"/>
          <w:i/>
          <w:color w:val="auto"/>
          <w:sz w:val="28"/>
          <w:lang w:val="lt-LT"/>
        </w:rPr>
      </w:pPr>
      <w:r w:rsidRPr="001B7F9A">
        <w:rPr>
          <w:b/>
          <w:color w:val="auto"/>
          <w:lang w:val="lt-LT"/>
        </w:rPr>
        <w:t>A. ŽENKLINIMAS</w:t>
      </w:r>
    </w:p>
    <w:p w14:paraId="4EDB56D9" w14:textId="4AC1EB16" w:rsidR="00CF7F6B" w:rsidRPr="001B7F9A" w:rsidRDefault="00CF7F6B">
      <w:pPr>
        <w:tabs>
          <w:tab w:val="clear" w:pos="567"/>
        </w:tabs>
        <w:suppressAutoHyphens w:val="0"/>
        <w:spacing w:after="160" w:line="259" w:lineRule="auto"/>
        <w:rPr>
          <w:color w:val="auto"/>
          <w:lang w:val="lt-LT"/>
        </w:rPr>
      </w:pPr>
      <w:r w:rsidRPr="001B7F9A">
        <w:rPr>
          <w:color w:val="auto"/>
          <w:lang w:val="lt-LT"/>
        </w:rPr>
        <w:br w:type="page"/>
      </w:r>
    </w:p>
    <w:p w14:paraId="18195FE9" w14:textId="034D0392" w:rsidR="00BF0F20" w:rsidRPr="001B7F9A" w:rsidRDefault="00BF0F20" w:rsidP="001565BC">
      <w:pPr>
        <w:pBdr>
          <w:top w:val="single" w:sz="4" w:space="1" w:color="00000A"/>
          <w:left w:val="single" w:sz="4" w:space="4" w:color="00000A"/>
          <w:bottom w:val="single" w:sz="4" w:space="1" w:color="00000A"/>
          <w:right w:val="single" w:sz="4" w:space="4" w:color="00000A"/>
        </w:pBdr>
        <w:spacing w:line="240" w:lineRule="auto"/>
        <w:rPr>
          <w:b/>
          <w:color w:val="auto"/>
          <w:lang w:val="lt-LT"/>
        </w:rPr>
      </w:pPr>
      <w:r w:rsidRPr="001B7F9A">
        <w:rPr>
          <w:b/>
          <w:color w:val="auto"/>
          <w:lang w:val="lt-LT"/>
        </w:rPr>
        <w:lastRenderedPageBreak/>
        <w:t>INFORMACIJA ANT IŠORINĖS PAKUOTĖS</w:t>
      </w:r>
    </w:p>
    <w:p w14:paraId="20813F18" w14:textId="77777777" w:rsidR="00BF0F20" w:rsidRPr="001B7F9A" w:rsidRDefault="00BF0F20" w:rsidP="001565BC">
      <w:pPr>
        <w:pBdr>
          <w:top w:val="single" w:sz="4" w:space="1" w:color="00000A"/>
          <w:left w:val="single" w:sz="4" w:space="4" w:color="00000A"/>
          <w:bottom w:val="single" w:sz="4" w:space="1" w:color="00000A"/>
          <w:right w:val="single" w:sz="4" w:space="4" w:color="00000A"/>
        </w:pBdr>
        <w:spacing w:line="240" w:lineRule="auto"/>
        <w:ind w:left="567" w:hanging="567"/>
        <w:rPr>
          <w:b/>
          <w:color w:val="auto"/>
          <w:lang w:val="lt-LT"/>
        </w:rPr>
      </w:pPr>
    </w:p>
    <w:p w14:paraId="195E4035" w14:textId="084FA0F4" w:rsidR="00BF0F20" w:rsidRPr="001B7F9A" w:rsidRDefault="00BF0F20" w:rsidP="001565BC">
      <w:pPr>
        <w:pBdr>
          <w:top w:val="single" w:sz="4" w:space="1" w:color="00000A"/>
          <w:left w:val="single" w:sz="4" w:space="4" w:color="00000A"/>
          <w:bottom w:val="single" w:sz="4" w:space="1" w:color="00000A"/>
          <w:right w:val="single" w:sz="4" w:space="4" w:color="00000A"/>
        </w:pBdr>
        <w:spacing w:line="240" w:lineRule="auto"/>
        <w:rPr>
          <w:b/>
          <w:color w:val="auto"/>
          <w:lang w:val="lt-LT"/>
        </w:rPr>
      </w:pPr>
      <w:r w:rsidRPr="001B7F9A">
        <w:rPr>
          <w:b/>
          <w:color w:val="auto"/>
          <w:lang w:val="lt-LT"/>
        </w:rPr>
        <w:t xml:space="preserve">KARTONO DĖŽUTĖ </w:t>
      </w:r>
      <w:r w:rsidR="00E579F5" w:rsidRPr="001B7F9A">
        <w:rPr>
          <w:b/>
          <w:color w:val="auto"/>
          <w:lang w:val="lt-LT"/>
        </w:rPr>
        <w:t>(FLAKONO)</w:t>
      </w:r>
    </w:p>
    <w:p w14:paraId="4FD1E57A" w14:textId="77777777" w:rsidR="00BF0F20" w:rsidRPr="001B7F9A" w:rsidRDefault="00BF0F20" w:rsidP="001565BC">
      <w:pPr>
        <w:rPr>
          <w:color w:val="auto"/>
          <w:lang w:val="lt-LT"/>
        </w:rPr>
      </w:pPr>
    </w:p>
    <w:p w14:paraId="425D6A50" w14:textId="77777777" w:rsidR="00BF0F20" w:rsidRPr="001B7F9A" w:rsidRDefault="00BF0F20" w:rsidP="001565BC">
      <w:pPr>
        <w:pBdr>
          <w:top w:val="single" w:sz="4" w:space="1" w:color="00000A"/>
          <w:left w:val="single" w:sz="4" w:space="4" w:color="00000A"/>
          <w:bottom w:val="single" w:sz="4" w:space="1" w:color="00000A"/>
          <w:right w:val="single" w:sz="4" w:space="4" w:color="00000A"/>
        </w:pBdr>
        <w:spacing w:line="240" w:lineRule="auto"/>
        <w:ind w:left="567" w:hanging="567"/>
        <w:outlineLvl w:val="0"/>
        <w:rPr>
          <w:b/>
          <w:color w:val="auto"/>
          <w:lang w:val="lt-LT"/>
        </w:rPr>
      </w:pPr>
      <w:r w:rsidRPr="001B7F9A">
        <w:rPr>
          <w:b/>
          <w:color w:val="auto"/>
          <w:lang w:val="lt-LT"/>
        </w:rPr>
        <w:t>1.</w:t>
      </w:r>
      <w:r w:rsidRPr="001B7F9A">
        <w:rPr>
          <w:b/>
          <w:color w:val="auto"/>
          <w:lang w:val="lt-LT"/>
        </w:rPr>
        <w:tab/>
      </w:r>
      <w:r w:rsidRPr="001B7F9A">
        <w:rPr>
          <w:b/>
          <w:caps/>
          <w:color w:val="auto"/>
          <w:lang w:val="lt-LT"/>
        </w:rPr>
        <w:t>VAISTINIO</w:t>
      </w:r>
      <w:r w:rsidRPr="001B7F9A">
        <w:rPr>
          <w:b/>
          <w:color w:val="auto"/>
          <w:lang w:val="lt-LT"/>
        </w:rPr>
        <w:t xml:space="preserve"> PREPARATO PAVADINIMAS</w:t>
      </w:r>
    </w:p>
    <w:p w14:paraId="14C4559C" w14:textId="77777777" w:rsidR="00BF0F20" w:rsidRPr="001B7F9A" w:rsidRDefault="00BF0F20" w:rsidP="001565BC">
      <w:pPr>
        <w:rPr>
          <w:color w:val="auto"/>
          <w:lang w:val="lt-LT"/>
        </w:rPr>
      </w:pPr>
    </w:p>
    <w:p w14:paraId="4B14ED48" w14:textId="07C0AB3F" w:rsidR="00BF0F20" w:rsidRPr="001B7F9A" w:rsidRDefault="00BF0F20" w:rsidP="001565BC">
      <w:pPr>
        <w:rPr>
          <w:color w:val="auto"/>
          <w:lang w:val="lt-LT"/>
        </w:rPr>
      </w:pPr>
      <w:proofErr w:type="spellStart"/>
      <w:r w:rsidRPr="001B7F9A">
        <w:rPr>
          <w:color w:val="auto"/>
          <w:lang w:val="lt-LT"/>
        </w:rPr>
        <w:t>Cefazolin</w:t>
      </w:r>
      <w:proofErr w:type="spellEnd"/>
      <w:r w:rsidRPr="001B7F9A">
        <w:rPr>
          <w:color w:val="auto"/>
          <w:lang w:val="lt-LT"/>
        </w:rPr>
        <w:t xml:space="preserve"> </w:t>
      </w:r>
      <w:proofErr w:type="spellStart"/>
      <w:r w:rsidRPr="001B7F9A">
        <w:rPr>
          <w:color w:val="auto"/>
          <w:lang w:val="lt-LT"/>
        </w:rPr>
        <w:t>PharmSol</w:t>
      </w:r>
      <w:proofErr w:type="spellEnd"/>
      <w:r w:rsidRPr="001B7F9A">
        <w:rPr>
          <w:color w:val="auto"/>
          <w:lang w:val="lt-LT"/>
        </w:rPr>
        <w:t xml:space="preserve"> </w:t>
      </w:r>
      <w:r w:rsidR="00273456" w:rsidRPr="001B7F9A">
        <w:rPr>
          <w:color w:val="auto"/>
          <w:lang w:val="lt-LT"/>
        </w:rPr>
        <w:t>1 g</w:t>
      </w:r>
      <w:r w:rsidRPr="001B7F9A">
        <w:rPr>
          <w:color w:val="auto"/>
          <w:lang w:val="lt-LT"/>
        </w:rPr>
        <w:t xml:space="preserve"> milteliai injekciniam ar infuziniam tirpalui</w:t>
      </w:r>
    </w:p>
    <w:p w14:paraId="7CDFB20D" w14:textId="0576373A" w:rsidR="00BF0F20" w:rsidRPr="001B7F9A" w:rsidRDefault="00E579F5" w:rsidP="001565BC">
      <w:pPr>
        <w:rPr>
          <w:color w:val="auto"/>
          <w:lang w:val="lt-LT"/>
        </w:rPr>
      </w:pPr>
      <w:proofErr w:type="spellStart"/>
      <w:r w:rsidRPr="001B7F9A">
        <w:rPr>
          <w:color w:val="auto"/>
          <w:lang w:val="lt-LT"/>
        </w:rPr>
        <w:t>c</w:t>
      </w:r>
      <w:r w:rsidR="00BF0F20" w:rsidRPr="001B7F9A">
        <w:rPr>
          <w:color w:val="auto"/>
          <w:lang w:val="lt-LT"/>
        </w:rPr>
        <w:t>efazolinas</w:t>
      </w:r>
      <w:proofErr w:type="spellEnd"/>
    </w:p>
    <w:p w14:paraId="2CBEA731" w14:textId="77777777" w:rsidR="00BF0F20" w:rsidRPr="001B7F9A" w:rsidRDefault="00BF0F20" w:rsidP="001565BC">
      <w:pPr>
        <w:rPr>
          <w:color w:val="auto"/>
          <w:lang w:val="lt-LT"/>
        </w:rPr>
      </w:pPr>
    </w:p>
    <w:p w14:paraId="2920D00E" w14:textId="77777777" w:rsidR="00BF0F20" w:rsidRPr="001B7F9A" w:rsidRDefault="00BF0F20" w:rsidP="001565BC">
      <w:pPr>
        <w:rPr>
          <w:color w:val="auto"/>
          <w:lang w:val="lt-LT"/>
        </w:rPr>
      </w:pPr>
    </w:p>
    <w:p w14:paraId="6ADA66F9" w14:textId="77777777" w:rsidR="00BF0F20" w:rsidRPr="001B7F9A" w:rsidRDefault="00BF0F20" w:rsidP="001565BC">
      <w:pPr>
        <w:pBdr>
          <w:top w:val="single" w:sz="4" w:space="1" w:color="00000A"/>
          <w:left w:val="single" w:sz="4" w:space="4" w:color="00000A"/>
          <w:bottom w:val="single" w:sz="4" w:space="1" w:color="00000A"/>
          <w:right w:val="single" w:sz="4" w:space="4" w:color="00000A"/>
        </w:pBdr>
        <w:spacing w:line="240" w:lineRule="auto"/>
        <w:ind w:left="567" w:hanging="567"/>
        <w:outlineLvl w:val="0"/>
        <w:rPr>
          <w:b/>
          <w:color w:val="auto"/>
          <w:lang w:val="lt-LT"/>
        </w:rPr>
      </w:pPr>
      <w:r w:rsidRPr="001B7F9A">
        <w:rPr>
          <w:b/>
          <w:color w:val="auto"/>
          <w:lang w:val="lt-LT"/>
        </w:rPr>
        <w:t>2.</w:t>
      </w:r>
      <w:r w:rsidRPr="001B7F9A">
        <w:rPr>
          <w:b/>
          <w:color w:val="auto"/>
          <w:lang w:val="lt-LT"/>
        </w:rPr>
        <w:tab/>
        <w:t>VEIKLIOJI (-IOS) MEDŽIAGA (-OS) IR JOS (-Ų) KIEKIS (-IAI)</w:t>
      </w:r>
    </w:p>
    <w:p w14:paraId="57AD6002" w14:textId="77777777" w:rsidR="00BF0F20" w:rsidRPr="001B7F9A" w:rsidRDefault="00BF0F20" w:rsidP="001565BC">
      <w:pPr>
        <w:rPr>
          <w:color w:val="auto"/>
          <w:lang w:val="lt-LT"/>
        </w:rPr>
      </w:pPr>
    </w:p>
    <w:p w14:paraId="314908D1" w14:textId="77777777" w:rsidR="00BF0F20" w:rsidRPr="001B7F9A" w:rsidRDefault="00BF0F20" w:rsidP="001565BC">
      <w:pPr>
        <w:spacing w:line="240" w:lineRule="auto"/>
        <w:rPr>
          <w:color w:val="auto"/>
          <w:lang w:val="lt-LT"/>
        </w:rPr>
      </w:pPr>
      <w:r w:rsidRPr="001B7F9A">
        <w:rPr>
          <w:color w:val="auto"/>
          <w:lang w:val="lt-LT"/>
        </w:rPr>
        <w:t xml:space="preserve">Kiekviename flakone yra 1 g </w:t>
      </w:r>
      <w:proofErr w:type="spellStart"/>
      <w:r w:rsidRPr="001B7F9A">
        <w:rPr>
          <w:color w:val="auto"/>
          <w:lang w:val="lt-LT"/>
        </w:rPr>
        <w:t>cefazolino</w:t>
      </w:r>
      <w:proofErr w:type="spellEnd"/>
      <w:r w:rsidRPr="001B7F9A">
        <w:rPr>
          <w:color w:val="auto"/>
          <w:lang w:val="lt-LT"/>
        </w:rPr>
        <w:t xml:space="preserve"> (1,048 g </w:t>
      </w:r>
      <w:proofErr w:type="spellStart"/>
      <w:r w:rsidRPr="001B7F9A">
        <w:rPr>
          <w:color w:val="auto"/>
          <w:lang w:val="lt-LT"/>
        </w:rPr>
        <w:t>cefazolino</w:t>
      </w:r>
      <w:proofErr w:type="spellEnd"/>
      <w:r w:rsidRPr="001B7F9A">
        <w:rPr>
          <w:color w:val="auto"/>
          <w:lang w:val="lt-LT"/>
        </w:rPr>
        <w:t xml:space="preserve"> natrio druskos pavidalu).</w:t>
      </w:r>
    </w:p>
    <w:p w14:paraId="59E3F677" w14:textId="77777777" w:rsidR="00BF0F20" w:rsidRPr="001B7F9A" w:rsidRDefault="00BF0F20" w:rsidP="001565BC">
      <w:pPr>
        <w:spacing w:line="240" w:lineRule="auto"/>
        <w:rPr>
          <w:color w:val="auto"/>
          <w:lang w:val="lt-LT"/>
        </w:rPr>
      </w:pPr>
    </w:p>
    <w:p w14:paraId="19732A72" w14:textId="77777777" w:rsidR="00BF0F20" w:rsidRPr="001B7F9A" w:rsidRDefault="00BF0F20" w:rsidP="001565BC">
      <w:pPr>
        <w:spacing w:line="240" w:lineRule="auto"/>
        <w:rPr>
          <w:color w:val="auto"/>
          <w:lang w:val="lt-LT"/>
        </w:rPr>
      </w:pPr>
    </w:p>
    <w:p w14:paraId="72300A83" w14:textId="77777777" w:rsidR="00BF0F20" w:rsidRPr="001B7F9A" w:rsidRDefault="00BF0F20" w:rsidP="001565BC">
      <w:pPr>
        <w:pBdr>
          <w:top w:val="single" w:sz="4" w:space="1" w:color="00000A"/>
          <w:left w:val="single" w:sz="4" w:space="4" w:color="00000A"/>
          <w:bottom w:val="single" w:sz="4" w:space="1" w:color="00000A"/>
          <w:right w:val="single" w:sz="4" w:space="4" w:color="00000A"/>
        </w:pBdr>
        <w:spacing w:line="240" w:lineRule="auto"/>
        <w:ind w:left="567" w:hanging="567"/>
        <w:outlineLvl w:val="0"/>
        <w:rPr>
          <w:b/>
          <w:color w:val="auto"/>
          <w:lang w:val="lt-LT"/>
        </w:rPr>
      </w:pPr>
      <w:r w:rsidRPr="001B7F9A">
        <w:rPr>
          <w:b/>
          <w:color w:val="auto"/>
          <w:lang w:val="lt-LT"/>
        </w:rPr>
        <w:t>3.</w:t>
      </w:r>
      <w:r w:rsidRPr="001B7F9A">
        <w:rPr>
          <w:b/>
          <w:color w:val="auto"/>
          <w:lang w:val="lt-LT"/>
        </w:rPr>
        <w:tab/>
        <w:t>PAGALBINIŲ MEDŽIAGŲ SĄRAŠAS</w:t>
      </w:r>
    </w:p>
    <w:p w14:paraId="38103F26" w14:textId="77777777" w:rsidR="00BF0F20" w:rsidRPr="001B7F9A" w:rsidRDefault="00BF0F20" w:rsidP="001565BC">
      <w:pPr>
        <w:rPr>
          <w:color w:val="auto"/>
          <w:lang w:val="lt-LT"/>
        </w:rPr>
      </w:pPr>
    </w:p>
    <w:p w14:paraId="62535C82" w14:textId="77777777" w:rsidR="00BF0F20" w:rsidRPr="001B7F9A" w:rsidRDefault="00BF0F20" w:rsidP="001565BC">
      <w:pPr>
        <w:spacing w:line="240" w:lineRule="auto"/>
        <w:rPr>
          <w:color w:val="auto"/>
          <w:lang w:val="lt-LT"/>
        </w:rPr>
      </w:pPr>
    </w:p>
    <w:p w14:paraId="3310E0E9" w14:textId="77777777" w:rsidR="00BF0F20" w:rsidRPr="001B7F9A" w:rsidRDefault="00BF0F20" w:rsidP="001565BC">
      <w:pPr>
        <w:pBdr>
          <w:top w:val="single" w:sz="4" w:space="1" w:color="00000A"/>
          <w:left w:val="single" w:sz="4" w:space="4" w:color="00000A"/>
          <w:bottom w:val="single" w:sz="4" w:space="1" w:color="00000A"/>
          <w:right w:val="single" w:sz="4" w:space="4" w:color="00000A"/>
        </w:pBdr>
        <w:spacing w:line="240" w:lineRule="auto"/>
        <w:ind w:left="567" w:hanging="567"/>
        <w:outlineLvl w:val="0"/>
        <w:rPr>
          <w:b/>
          <w:color w:val="auto"/>
          <w:lang w:val="lt-LT"/>
        </w:rPr>
      </w:pPr>
      <w:r w:rsidRPr="001B7F9A">
        <w:rPr>
          <w:b/>
          <w:color w:val="auto"/>
          <w:lang w:val="lt-LT"/>
        </w:rPr>
        <w:t>4.</w:t>
      </w:r>
      <w:r w:rsidRPr="001B7F9A">
        <w:rPr>
          <w:b/>
          <w:color w:val="auto"/>
          <w:lang w:val="lt-LT"/>
        </w:rPr>
        <w:tab/>
        <w:t>FARMACINĖ FORMA IR KIEKIS PAKUOTĖJE</w:t>
      </w:r>
    </w:p>
    <w:p w14:paraId="299123E3" w14:textId="77777777" w:rsidR="00BF0F20" w:rsidRPr="001B7F9A" w:rsidRDefault="00BF0F20" w:rsidP="001565BC">
      <w:pPr>
        <w:rPr>
          <w:color w:val="auto"/>
          <w:lang w:val="lt-LT"/>
        </w:rPr>
      </w:pPr>
    </w:p>
    <w:p w14:paraId="401A7BC1" w14:textId="77777777" w:rsidR="00BF0F20" w:rsidRPr="001B7F9A" w:rsidRDefault="00BF0F20" w:rsidP="001565BC">
      <w:pPr>
        <w:rPr>
          <w:color w:val="auto"/>
          <w:lang w:val="lt-LT"/>
        </w:rPr>
      </w:pPr>
      <w:r w:rsidRPr="001B7F9A">
        <w:rPr>
          <w:color w:val="auto"/>
          <w:lang w:val="lt-LT"/>
        </w:rPr>
        <w:t>Milteliai injekciniam ar infuziniam tirpalui</w:t>
      </w:r>
    </w:p>
    <w:p w14:paraId="530A6F1B" w14:textId="77777777" w:rsidR="00BF0F20" w:rsidRPr="001B7F9A" w:rsidRDefault="00BF0F20" w:rsidP="001565BC">
      <w:pPr>
        <w:rPr>
          <w:color w:val="auto"/>
          <w:lang w:val="lt-LT"/>
        </w:rPr>
      </w:pPr>
      <w:r w:rsidRPr="001B7F9A">
        <w:rPr>
          <w:color w:val="auto"/>
          <w:lang w:val="lt-LT"/>
        </w:rPr>
        <w:t>1 flakonas</w:t>
      </w:r>
    </w:p>
    <w:p w14:paraId="52555066" w14:textId="77777777" w:rsidR="00BF0F20" w:rsidRPr="001B7F9A" w:rsidRDefault="00BF0F20" w:rsidP="001565BC">
      <w:pPr>
        <w:widowControl w:val="0"/>
        <w:shd w:val="clear" w:color="auto" w:fill="FFFFFF"/>
        <w:autoSpaceDE w:val="0"/>
        <w:autoSpaceDN w:val="0"/>
        <w:adjustRightInd w:val="0"/>
        <w:spacing w:line="240" w:lineRule="auto"/>
        <w:ind w:right="22"/>
        <w:jc w:val="both"/>
        <w:rPr>
          <w:color w:val="auto"/>
          <w:spacing w:val="-2"/>
          <w:highlight w:val="lightGray"/>
          <w:lang w:val="lt-LT"/>
        </w:rPr>
      </w:pPr>
      <w:r w:rsidRPr="001B7F9A">
        <w:rPr>
          <w:color w:val="auto"/>
          <w:spacing w:val="-2"/>
          <w:highlight w:val="lightGray"/>
          <w:lang w:val="lt-LT"/>
        </w:rPr>
        <w:t>5 flakonai</w:t>
      </w:r>
    </w:p>
    <w:p w14:paraId="2DFA40FB" w14:textId="77777777" w:rsidR="00BF0F20" w:rsidRPr="001B7F9A" w:rsidRDefault="00BF0F20" w:rsidP="001565BC">
      <w:pPr>
        <w:widowControl w:val="0"/>
        <w:shd w:val="clear" w:color="auto" w:fill="FFFFFF"/>
        <w:autoSpaceDE w:val="0"/>
        <w:autoSpaceDN w:val="0"/>
        <w:adjustRightInd w:val="0"/>
        <w:spacing w:line="240" w:lineRule="auto"/>
        <w:ind w:right="22"/>
        <w:jc w:val="both"/>
        <w:rPr>
          <w:color w:val="auto"/>
          <w:spacing w:val="-2"/>
          <w:highlight w:val="lightGray"/>
          <w:lang w:val="lt-LT"/>
        </w:rPr>
      </w:pPr>
      <w:r w:rsidRPr="001B7F9A">
        <w:rPr>
          <w:color w:val="auto"/>
          <w:spacing w:val="-2"/>
          <w:highlight w:val="lightGray"/>
          <w:lang w:val="lt-LT"/>
        </w:rPr>
        <w:t>55 flakonai</w:t>
      </w:r>
    </w:p>
    <w:p w14:paraId="749BB48C" w14:textId="77777777" w:rsidR="00BF0F20" w:rsidRPr="001B7F9A" w:rsidRDefault="00BF0F20" w:rsidP="001565BC">
      <w:pPr>
        <w:rPr>
          <w:color w:val="auto"/>
          <w:lang w:val="lt-LT"/>
        </w:rPr>
      </w:pPr>
    </w:p>
    <w:p w14:paraId="146A571F" w14:textId="77777777" w:rsidR="00BF0F20" w:rsidRPr="001B7F9A" w:rsidRDefault="00BF0F20" w:rsidP="001565BC">
      <w:pPr>
        <w:rPr>
          <w:color w:val="auto"/>
          <w:lang w:val="lt-LT"/>
        </w:rPr>
      </w:pPr>
    </w:p>
    <w:p w14:paraId="4E9D0844" w14:textId="77777777" w:rsidR="00BF0F20" w:rsidRPr="001B7F9A" w:rsidRDefault="00BF0F20" w:rsidP="001565BC">
      <w:pPr>
        <w:pBdr>
          <w:top w:val="single" w:sz="4" w:space="1" w:color="00000A"/>
          <w:left w:val="single" w:sz="4" w:space="4" w:color="00000A"/>
          <w:bottom w:val="single" w:sz="4" w:space="1" w:color="00000A"/>
          <w:right w:val="single" w:sz="4" w:space="4" w:color="00000A"/>
        </w:pBdr>
        <w:spacing w:line="240" w:lineRule="auto"/>
        <w:ind w:left="567" w:hanging="567"/>
        <w:outlineLvl w:val="0"/>
        <w:rPr>
          <w:b/>
          <w:color w:val="auto"/>
          <w:lang w:val="lt-LT"/>
        </w:rPr>
      </w:pPr>
      <w:r w:rsidRPr="001B7F9A">
        <w:rPr>
          <w:b/>
          <w:color w:val="auto"/>
          <w:lang w:val="lt-LT"/>
        </w:rPr>
        <w:t>5.</w:t>
      </w:r>
      <w:r w:rsidRPr="001B7F9A">
        <w:rPr>
          <w:b/>
          <w:color w:val="auto"/>
          <w:lang w:val="lt-LT"/>
        </w:rPr>
        <w:tab/>
        <w:t>VARTOJIMO METODAS IR BŪDAS (-AI)</w:t>
      </w:r>
    </w:p>
    <w:p w14:paraId="795307E5" w14:textId="77777777" w:rsidR="00BF0F20" w:rsidRPr="001B7F9A" w:rsidRDefault="00BF0F20" w:rsidP="001565BC">
      <w:pPr>
        <w:rPr>
          <w:color w:val="auto"/>
          <w:lang w:val="lt-LT"/>
        </w:rPr>
      </w:pPr>
    </w:p>
    <w:p w14:paraId="0162CB50" w14:textId="77777777" w:rsidR="00BF0F20" w:rsidRPr="001B7F9A" w:rsidRDefault="00BF0F20" w:rsidP="001565BC">
      <w:pPr>
        <w:rPr>
          <w:color w:val="auto"/>
          <w:lang w:val="lt-LT"/>
        </w:rPr>
      </w:pPr>
      <w:r w:rsidRPr="001B7F9A">
        <w:rPr>
          <w:color w:val="auto"/>
          <w:lang w:val="lt-LT"/>
        </w:rPr>
        <w:t xml:space="preserve">Leisti į raumenis arba į veną </w:t>
      </w:r>
      <w:r w:rsidRPr="001B7F9A">
        <w:rPr>
          <w:color w:val="auto"/>
          <w:u w:val="single"/>
          <w:lang w:val="lt-LT"/>
        </w:rPr>
        <w:t>po paruošimo</w:t>
      </w:r>
      <w:r w:rsidRPr="001B7F9A">
        <w:rPr>
          <w:color w:val="auto"/>
          <w:lang w:val="lt-LT"/>
        </w:rPr>
        <w:t>.</w:t>
      </w:r>
    </w:p>
    <w:p w14:paraId="461E7DED" w14:textId="77777777" w:rsidR="00BF0F20" w:rsidRPr="001B7F9A" w:rsidRDefault="00BF0F20" w:rsidP="001565BC">
      <w:pPr>
        <w:rPr>
          <w:color w:val="auto"/>
          <w:lang w:val="lt-LT"/>
        </w:rPr>
      </w:pPr>
    </w:p>
    <w:p w14:paraId="1AD1B9FA" w14:textId="77777777" w:rsidR="00BF0F20" w:rsidRPr="001B7F9A" w:rsidRDefault="00BF0F20" w:rsidP="001565BC">
      <w:pPr>
        <w:rPr>
          <w:color w:val="auto"/>
          <w:lang w:val="lt-LT"/>
        </w:rPr>
      </w:pPr>
      <w:r w:rsidRPr="001B7F9A">
        <w:rPr>
          <w:color w:val="auto"/>
          <w:lang w:val="lt-LT"/>
        </w:rPr>
        <w:t>Tik vienkartiniam vartojimui.</w:t>
      </w:r>
    </w:p>
    <w:p w14:paraId="7AD878B2" w14:textId="77777777" w:rsidR="00BF0F20" w:rsidRPr="001B7F9A" w:rsidRDefault="00BF0F20" w:rsidP="001565BC">
      <w:pPr>
        <w:rPr>
          <w:color w:val="auto"/>
          <w:lang w:val="lt-LT"/>
        </w:rPr>
      </w:pPr>
    </w:p>
    <w:p w14:paraId="5D9B2C70" w14:textId="77777777" w:rsidR="00BF0F20" w:rsidRPr="001B7F9A" w:rsidRDefault="00BF0F20" w:rsidP="001565BC">
      <w:pPr>
        <w:rPr>
          <w:color w:val="auto"/>
          <w:lang w:val="lt-LT"/>
        </w:rPr>
      </w:pPr>
      <w:r w:rsidRPr="001B7F9A">
        <w:rPr>
          <w:color w:val="auto"/>
          <w:lang w:val="lt-LT"/>
        </w:rPr>
        <w:t>Prieš vartojimą perskaitykite pakuotės lapelį.</w:t>
      </w:r>
    </w:p>
    <w:p w14:paraId="2504B48F" w14:textId="77777777" w:rsidR="00BF0F20" w:rsidRPr="001B7F9A" w:rsidRDefault="00BF0F20" w:rsidP="001565BC">
      <w:pPr>
        <w:rPr>
          <w:color w:val="auto"/>
          <w:lang w:val="lt-LT"/>
        </w:rPr>
      </w:pPr>
    </w:p>
    <w:p w14:paraId="408F8CB1" w14:textId="77777777" w:rsidR="00BF0F20" w:rsidRPr="001B7F9A" w:rsidRDefault="00BF0F20" w:rsidP="001565BC">
      <w:pPr>
        <w:rPr>
          <w:color w:val="auto"/>
          <w:lang w:val="lt-LT"/>
        </w:rPr>
      </w:pPr>
    </w:p>
    <w:p w14:paraId="5E154BB9" w14:textId="77777777" w:rsidR="00BF0F20" w:rsidRPr="001B7F9A" w:rsidRDefault="00BF0F20" w:rsidP="001565BC">
      <w:pPr>
        <w:pBdr>
          <w:top w:val="single" w:sz="4" w:space="1" w:color="00000A"/>
          <w:left w:val="single" w:sz="4" w:space="4" w:color="00000A"/>
          <w:bottom w:val="single" w:sz="4" w:space="1" w:color="00000A"/>
          <w:right w:val="single" w:sz="4" w:space="4" w:color="00000A"/>
        </w:pBdr>
        <w:spacing w:line="240" w:lineRule="auto"/>
        <w:ind w:left="567" w:hanging="567"/>
        <w:outlineLvl w:val="0"/>
        <w:rPr>
          <w:b/>
          <w:color w:val="auto"/>
          <w:lang w:val="lt-LT"/>
        </w:rPr>
      </w:pPr>
      <w:r w:rsidRPr="001B7F9A">
        <w:rPr>
          <w:b/>
          <w:color w:val="auto"/>
          <w:lang w:val="lt-LT"/>
        </w:rPr>
        <w:t>6.</w:t>
      </w:r>
      <w:r w:rsidRPr="001B7F9A">
        <w:rPr>
          <w:b/>
          <w:color w:val="auto"/>
          <w:lang w:val="lt-LT"/>
        </w:rPr>
        <w:tab/>
        <w:t>SPECIALUS ĮSPĖJIMAS, KAD VAISTINĮ PREPARATĄ BŪTINA LAIKYTI VAIKAMS NEPASTEBIMOJE IR NEPASIEKIAMOJE VIETOJE</w:t>
      </w:r>
    </w:p>
    <w:p w14:paraId="7206E7D9" w14:textId="77777777" w:rsidR="00BF0F20" w:rsidRPr="001B7F9A" w:rsidRDefault="00BF0F20" w:rsidP="001565BC">
      <w:pPr>
        <w:rPr>
          <w:color w:val="auto"/>
          <w:lang w:val="lt-LT"/>
        </w:rPr>
      </w:pPr>
    </w:p>
    <w:p w14:paraId="0DF96267" w14:textId="77777777" w:rsidR="00BF0F20" w:rsidRPr="001B7F9A" w:rsidRDefault="00BF0F20" w:rsidP="001565BC">
      <w:pPr>
        <w:rPr>
          <w:color w:val="auto"/>
          <w:lang w:val="lt-LT"/>
        </w:rPr>
      </w:pPr>
      <w:r w:rsidRPr="001B7F9A">
        <w:rPr>
          <w:color w:val="auto"/>
          <w:lang w:val="lt-LT"/>
        </w:rPr>
        <w:t>Laikyti vaikams nepastebimoje ir nepasiekiamoje vietoje.</w:t>
      </w:r>
    </w:p>
    <w:p w14:paraId="3340B28E" w14:textId="77777777" w:rsidR="00BF0F20" w:rsidRPr="001B7F9A" w:rsidRDefault="00BF0F20" w:rsidP="001565BC">
      <w:pPr>
        <w:rPr>
          <w:color w:val="auto"/>
          <w:lang w:val="lt-LT"/>
        </w:rPr>
      </w:pPr>
    </w:p>
    <w:p w14:paraId="540EC0B6" w14:textId="77777777" w:rsidR="00BF0F20" w:rsidRPr="001B7F9A" w:rsidRDefault="00BF0F20" w:rsidP="001565BC">
      <w:pPr>
        <w:rPr>
          <w:color w:val="auto"/>
          <w:lang w:val="lt-LT"/>
        </w:rPr>
      </w:pPr>
    </w:p>
    <w:p w14:paraId="5503D8C3" w14:textId="77777777" w:rsidR="00BF0F20" w:rsidRPr="001B7F9A" w:rsidRDefault="00BF0F20" w:rsidP="001565BC">
      <w:pPr>
        <w:pBdr>
          <w:top w:val="single" w:sz="4" w:space="1" w:color="00000A"/>
          <w:left w:val="single" w:sz="4" w:space="4" w:color="00000A"/>
          <w:bottom w:val="single" w:sz="4" w:space="1" w:color="00000A"/>
          <w:right w:val="single" w:sz="4" w:space="4" w:color="00000A"/>
        </w:pBdr>
        <w:spacing w:line="240" w:lineRule="auto"/>
        <w:ind w:left="567" w:hanging="567"/>
        <w:outlineLvl w:val="0"/>
        <w:rPr>
          <w:b/>
          <w:color w:val="auto"/>
          <w:lang w:val="lt-LT"/>
        </w:rPr>
      </w:pPr>
      <w:r w:rsidRPr="001B7F9A">
        <w:rPr>
          <w:b/>
          <w:color w:val="auto"/>
          <w:lang w:val="lt-LT"/>
        </w:rPr>
        <w:t>7.</w:t>
      </w:r>
      <w:r w:rsidRPr="001B7F9A">
        <w:rPr>
          <w:b/>
          <w:color w:val="auto"/>
          <w:lang w:val="lt-LT"/>
        </w:rPr>
        <w:tab/>
        <w:t>KITAS (-I) SPECIALUS (-ŪS) ĮSPĖJIMAS (-AI) (JEI REIKIA)</w:t>
      </w:r>
    </w:p>
    <w:p w14:paraId="0F9F9818" w14:textId="77777777" w:rsidR="00BF0F20" w:rsidRPr="001B7F9A" w:rsidRDefault="00BF0F20" w:rsidP="001565BC">
      <w:pPr>
        <w:rPr>
          <w:color w:val="auto"/>
          <w:lang w:val="lt-LT"/>
        </w:rPr>
      </w:pPr>
    </w:p>
    <w:p w14:paraId="789A8FBB" w14:textId="77777777" w:rsidR="00BF0F20" w:rsidRPr="001B7F9A" w:rsidRDefault="00BF0F20" w:rsidP="001565BC">
      <w:pPr>
        <w:rPr>
          <w:color w:val="auto"/>
          <w:lang w:val="lt-LT"/>
        </w:rPr>
      </w:pPr>
    </w:p>
    <w:p w14:paraId="5C88EFEB" w14:textId="77777777" w:rsidR="00BF0F20" w:rsidRPr="001B7F9A" w:rsidRDefault="00BF0F20" w:rsidP="001565BC">
      <w:pPr>
        <w:pBdr>
          <w:top w:val="single" w:sz="4" w:space="1" w:color="00000A"/>
          <w:left w:val="single" w:sz="4" w:space="4" w:color="00000A"/>
          <w:bottom w:val="single" w:sz="4" w:space="1" w:color="00000A"/>
          <w:right w:val="single" w:sz="4" w:space="4" w:color="00000A"/>
        </w:pBdr>
        <w:spacing w:line="240" w:lineRule="auto"/>
        <w:ind w:left="567" w:hanging="567"/>
        <w:outlineLvl w:val="0"/>
        <w:rPr>
          <w:b/>
          <w:color w:val="auto"/>
          <w:lang w:val="lt-LT"/>
        </w:rPr>
      </w:pPr>
      <w:r w:rsidRPr="001B7F9A">
        <w:rPr>
          <w:b/>
          <w:color w:val="auto"/>
          <w:lang w:val="lt-LT"/>
        </w:rPr>
        <w:t>8.</w:t>
      </w:r>
      <w:r w:rsidRPr="001B7F9A">
        <w:rPr>
          <w:b/>
          <w:color w:val="auto"/>
          <w:lang w:val="lt-LT"/>
        </w:rPr>
        <w:tab/>
        <w:t>TINKAMUMO LAIKAS</w:t>
      </w:r>
    </w:p>
    <w:p w14:paraId="0C68F54C" w14:textId="77777777" w:rsidR="00BF0F20" w:rsidRPr="001B7F9A" w:rsidRDefault="00BF0F20" w:rsidP="001565BC">
      <w:pPr>
        <w:rPr>
          <w:color w:val="auto"/>
          <w:lang w:val="lt-LT"/>
        </w:rPr>
      </w:pPr>
    </w:p>
    <w:p w14:paraId="0DABE859" w14:textId="21797392" w:rsidR="00BF0F20" w:rsidRPr="001B7F9A" w:rsidRDefault="00AE5C0F" w:rsidP="001565BC">
      <w:pPr>
        <w:rPr>
          <w:color w:val="auto"/>
          <w:lang w:val="lt-LT"/>
        </w:rPr>
      </w:pPr>
      <w:r w:rsidRPr="001B7F9A">
        <w:rPr>
          <w:color w:val="auto"/>
          <w:lang w:val="lt-LT"/>
        </w:rPr>
        <w:t>EXP/Tinka iki {mm/MMMM}</w:t>
      </w:r>
      <w:r w:rsidR="00BF0F20" w:rsidRPr="001B7F9A">
        <w:rPr>
          <w:color w:val="auto"/>
          <w:lang w:val="lt-LT"/>
        </w:rPr>
        <w:t>Informacija apie paruošto tirpalo tinkamumo laiką pateikta pakuotės lapelyje.</w:t>
      </w:r>
    </w:p>
    <w:p w14:paraId="16FD4EE3" w14:textId="77777777" w:rsidR="00BF0F20" w:rsidRPr="001B7F9A" w:rsidRDefault="00BF0F20" w:rsidP="001565BC">
      <w:pPr>
        <w:rPr>
          <w:color w:val="auto"/>
          <w:lang w:val="lt-LT"/>
        </w:rPr>
      </w:pPr>
    </w:p>
    <w:p w14:paraId="0EC828EB" w14:textId="77777777" w:rsidR="00BF0F20" w:rsidRPr="001B7F9A" w:rsidRDefault="00BF0F20" w:rsidP="001565BC">
      <w:pPr>
        <w:rPr>
          <w:color w:val="auto"/>
          <w:lang w:val="lt-LT"/>
        </w:rPr>
      </w:pPr>
    </w:p>
    <w:p w14:paraId="2FD679AB" w14:textId="77777777" w:rsidR="00BF0F20" w:rsidRPr="001B7F9A" w:rsidRDefault="00BF0F20" w:rsidP="001565BC">
      <w:pPr>
        <w:keepNext/>
        <w:pBdr>
          <w:top w:val="single" w:sz="4" w:space="1" w:color="00000A"/>
          <w:left w:val="single" w:sz="4" w:space="4" w:color="00000A"/>
          <w:bottom w:val="single" w:sz="4" w:space="1" w:color="00000A"/>
          <w:right w:val="single" w:sz="4" w:space="4" w:color="00000A"/>
        </w:pBdr>
        <w:spacing w:line="240" w:lineRule="auto"/>
        <w:ind w:left="567" w:hanging="567"/>
        <w:outlineLvl w:val="0"/>
        <w:rPr>
          <w:b/>
          <w:color w:val="auto"/>
          <w:lang w:val="lt-LT"/>
        </w:rPr>
      </w:pPr>
      <w:r w:rsidRPr="001B7F9A">
        <w:rPr>
          <w:b/>
          <w:color w:val="auto"/>
          <w:lang w:val="lt-LT"/>
        </w:rPr>
        <w:lastRenderedPageBreak/>
        <w:t>9.</w:t>
      </w:r>
      <w:r w:rsidRPr="001B7F9A">
        <w:rPr>
          <w:b/>
          <w:color w:val="auto"/>
          <w:lang w:val="lt-LT"/>
        </w:rPr>
        <w:tab/>
        <w:t>SPECIALIOS LAIKYMO SĄLYGOS</w:t>
      </w:r>
    </w:p>
    <w:p w14:paraId="520654BC" w14:textId="77777777" w:rsidR="00BF0F20" w:rsidRPr="001B7F9A" w:rsidRDefault="00BF0F20" w:rsidP="001565BC">
      <w:pPr>
        <w:rPr>
          <w:color w:val="auto"/>
          <w:lang w:val="lt-LT"/>
        </w:rPr>
      </w:pPr>
    </w:p>
    <w:p w14:paraId="57ED924D" w14:textId="77777777" w:rsidR="00BF0F20" w:rsidRPr="001B7F9A" w:rsidRDefault="00BF0F20" w:rsidP="001565BC">
      <w:pPr>
        <w:spacing w:line="240" w:lineRule="auto"/>
        <w:rPr>
          <w:color w:val="auto"/>
          <w:lang w:val="lt-LT"/>
        </w:rPr>
      </w:pPr>
      <w:r w:rsidRPr="001B7F9A">
        <w:rPr>
          <w:color w:val="auto"/>
          <w:lang w:val="lt-LT"/>
        </w:rPr>
        <w:t xml:space="preserve">Laikyti ne aukštesnėje kaip 25 </w:t>
      </w:r>
      <w:r w:rsidRPr="001B7F9A">
        <w:rPr>
          <w:color w:val="auto"/>
          <w:spacing w:val="-2"/>
          <w:lang w:val="lt-LT"/>
        </w:rPr>
        <w:t>°</w:t>
      </w:r>
      <w:r w:rsidRPr="001B7F9A">
        <w:rPr>
          <w:color w:val="auto"/>
          <w:lang w:val="lt-LT"/>
        </w:rPr>
        <w:t>C temperatūroje.</w:t>
      </w:r>
    </w:p>
    <w:p w14:paraId="5012844A" w14:textId="77777777" w:rsidR="00BF0F20" w:rsidRPr="001B7F9A" w:rsidRDefault="00BF0F20" w:rsidP="001565BC">
      <w:pPr>
        <w:spacing w:line="240" w:lineRule="auto"/>
        <w:rPr>
          <w:color w:val="auto"/>
          <w:lang w:val="lt-LT"/>
        </w:rPr>
      </w:pPr>
    </w:p>
    <w:p w14:paraId="7169EF6F" w14:textId="5AD04742" w:rsidR="00BF0F20" w:rsidRPr="001B7F9A" w:rsidRDefault="005822C0" w:rsidP="001565BC">
      <w:pPr>
        <w:spacing w:line="240" w:lineRule="auto"/>
        <w:rPr>
          <w:color w:val="auto"/>
          <w:lang w:val="lt-LT"/>
        </w:rPr>
      </w:pPr>
      <w:r w:rsidRPr="001B7F9A">
        <w:rPr>
          <w:color w:val="auto"/>
          <w:lang w:val="lt-LT"/>
        </w:rPr>
        <w:t>Flakoną</w:t>
      </w:r>
      <w:r w:rsidR="00CE25A5" w:rsidRPr="001B7F9A">
        <w:rPr>
          <w:color w:val="auto"/>
          <w:lang w:val="lt-LT"/>
        </w:rPr>
        <w:t xml:space="preserve"> </w:t>
      </w:r>
      <w:r w:rsidR="00BF0F20" w:rsidRPr="001B7F9A">
        <w:rPr>
          <w:color w:val="auto"/>
          <w:lang w:val="lt-LT"/>
        </w:rPr>
        <w:t xml:space="preserve">laikyti </w:t>
      </w:r>
      <w:r w:rsidRPr="001B7F9A">
        <w:rPr>
          <w:color w:val="auto"/>
          <w:lang w:val="lt-LT"/>
        </w:rPr>
        <w:t>išorinėje dėžutėje</w:t>
      </w:r>
      <w:r w:rsidR="00BF0F20" w:rsidRPr="001B7F9A">
        <w:rPr>
          <w:color w:val="auto"/>
          <w:lang w:val="lt-LT"/>
        </w:rPr>
        <w:t>, kad vaistas būtų apsaugotas nuo šviesos.</w:t>
      </w:r>
    </w:p>
    <w:p w14:paraId="08136C64" w14:textId="77777777" w:rsidR="00BF0F20" w:rsidRPr="001B7F9A" w:rsidRDefault="00BF0F20" w:rsidP="001565BC">
      <w:pPr>
        <w:rPr>
          <w:color w:val="auto"/>
          <w:lang w:val="lt-LT"/>
        </w:rPr>
      </w:pPr>
    </w:p>
    <w:p w14:paraId="6C31DD91" w14:textId="77777777" w:rsidR="00BF0F20" w:rsidRPr="001B7F9A" w:rsidRDefault="00BF0F20" w:rsidP="001565BC">
      <w:pPr>
        <w:rPr>
          <w:color w:val="auto"/>
          <w:lang w:val="lt-LT"/>
        </w:rPr>
      </w:pPr>
    </w:p>
    <w:p w14:paraId="500DE814" w14:textId="77777777" w:rsidR="00BF0F20" w:rsidRPr="001B7F9A" w:rsidRDefault="00BF0F20" w:rsidP="001565BC">
      <w:pPr>
        <w:pBdr>
          <w:top w:val="single" w:sz="4" w:space="1" w:color="00000A"/>
          <w:left w:val="single" w:sz="4" w:space="4" w:color="00000A"/>
          <w:bottom w:val="single" w:sz="4" w:space="1" w:color="00000A"/>
          <w:right w:val="single" w:sz="4" w:space="4" w:color="00000A"/>
        </w:pBdr>
        <w:spacing w:line="240" w:lineRule="auto"/>
        <w:outlineLvl w:val="0"/>
        <w:rPr>
          <w:b/>
          <w:color w:val="auto"/>
          <w:lang w:val="lt-LT"/>
        </w:rPr>
      </w:pPr>
      <w:r w:rsidRPr="001B7F9A">
        <w:rPr>
          <w:b/>
          <w:color w:val="auto"/>
          <w:lang w:val="lt-LT"/>
        </w:rPr>
        <w:t>10.</w:t>
      </w:r>
      <w:r w:rsidRPr="001B7F9A">
        <w:rPr>
          <w:b/>
          <w:color w:val="auto"/>
          <w:lang w:val="lt-LT"/>
        </w:rPr>
        <w:tab/>
        <w:t>SPECIALIOS ATSARGUMO PRIEMONĖS DĖL NESUVARTOTO VAISTINIO PREPARATO AR JO ATLIEKŲ TVARKYMO (JEI REIKIA)</w:t>
      </w:r>
    </w:p>
    <w:p w14:paraId="408D3064" w14:textId="77777777" w:rsidR="00BF0F20" w:rsidRPr="001B7F9A" w:rsidRDefault="00BF0F20" w:rsidP="001565BC">
      <w:pPr>
        <w:rPr>
          <w:color w:val="auto"/>
          <w:lang w:val="lt-LT"/>
        </w:rPr>
      </w:pPr>
    </w:p>
    <w:p w14:paraId="0386401A" w14:textId="77777777" w:rsidR="00BF0F20" w:rsidRPr="001B7F9A" w:rsidRDefault="00BF0F20" w:rsidP="001565BC">
      <w:pPr>
        <w:rPr>
          <w:color w:val="auto"/>
          <w:lang w:val="lt-LT"/>
        </w:rPr>
      </w:pPr>
    </w:p>
    <w:p w14:paraId="5055DBC5" w14:textId="77777777" w:rsidR="00BF0F20" w:rsidRPr="001B7F9A" w:rsidRDefault="00BF0F20" w:rsidP="001565BC">
      <w:pPr>
        <w:pBdr>
          <w:top w:val="single" w:sz="4" w:space="1" w:color="00000A"/>
          <w:left w:val="single" w:sz="4" w:space="4" w:color="00000A"/>
          <w:bottom w:val="single" w:sz="4" w:space="1" w:color="00000A"/>
          <w:right w:val="single" w:sz="4" w:space="4" w:color="00000A"/>
        </w:pBdr>
        <w:spacing w:line="240" w:lineRule="auto"/>
        <w:outlineLvl w:val="0"/>
        <w:rPr>
          <w:b/>
          <w:caps/>
          <w:color w:val="auto"/>
          <w:lang w:val="lt-LT"/>
        </w:rPr>
      </w:pPr>
      <w:r w:rsidRPr="001B7F9A">
        <w:rPr>
          <w:b/>
          <w:color w:val="auto"/>
          <w:lang w:val="lt-LT"/>
        </w:rPr>
        <w:t>11.</w:t>
      </w:r>
      <w:r w:rsidRPr="001B7F9A">
        <w:rPr>
          <w:b/>
          <w:color w:val="auto"/>
          <w:lang w:val="lt-LT"/>
        </w:rPr>
        <w:tab/>
      </w:r>
      <w:r w:rsidRPr="001B7F9A">
        <w:rPr>
          <w:b/>
          <w:caps/>
          <w:color w:val="auto"/>
          <w:lang w:val="lt-LT"/>
        </w:rPr>
        <w:t>REGISTRUOTOJO PAVADINIMAS IR ADRESAS</w:t>
      </w:r>
    </w:p>
    <w:p w14:paraId="08DCE27F" w14:textId="77777777" w:rsidR="00BF0F20" w:rsidRPr="001B7F9A" w:rsidRDefault="00BF0F20" w:rsidP="001565BC">
      <w:pPr>
        <w:rPr>
          <w:color w:val="auto"/>
          <w:lang w:val="lt-LT"/>
        </w:rPr>
      </w:pPr>
    </w:p>
    <w:p w14:paraId="1CE9D205" w14:textId="77777777" w:rsidR="00BF0F20" w:rsidRPr="001B7F9A" w:rsidRDefault="00BF0F20" w:rsidP="001565BC">
      <w:pPr>
        <w:rPr>
          <w:color w:val="auto"/>
          <w:lang w:val="lt-LT"/>
        </w:rPr>
      </w:pPr>
      <w:proofErr w:type="spellStart"/>
      <w:r w:rsidRPr="001B7F9A">
        <w:rPr>
          <w:color w:val="auto"/>
          <w:lang w:val="lt-LT"/>
        </w:rPr>
        <w:t>PharmSol</w:t>
      </w:r>
      <w:proofErr w:type="spellEnd"/>
      <w:r w:rsidRPr="001B7F9A">
        <w:rPr>
          <w:color w:val="auto"/>
          <w:lang w:val="lt-LT"/>
        </w:rPr>
        <w:t xml:space="preserve"> </w:t>
      </w:r>
      <w:proofErr w:type="spellStart"/>
      <w:r w:rsidRPr="001B7F9A">
        <w:rPr>
          <w:color w:val="auto"/>
          <w:lang w:val="lt-LT"/>
        </w:rPr>
        <w:t>Europe</w:t>
      </w:r>
      <w:proofErr w:type="spellEnd"/>
      <w:r w:rsidRPr="001B7F9A">
        <w:rPr>
          <w:color w:val="auto"/>
          <w:lang w:val="lt-LT"/>
        </w:rPr>
        <w:t xml:space="preserve"> </w:t>
      </w:r>
      <w:proofErr w:type="spellStart"/>
      <w:r w:rsidRPr="001B7F9A">
        <w:rPr>
          <w:color w:val="auto"/>
          <w:lang w:val="lt-LT"/>
        </w:rPr>
        <w:t>Limited</w:t>
      </w:r>
      <w:proofErr w:type="spellEnd"/>
    </w:p>
    <w:p w14:paraId="70115364" w14:textId="5F01F97E" w:rsidR="00BF0F20" w:rsidRPr="001B7F9A" w:rsidRDefault="00BF0F20" w:rsidP="001565BC">
      <w:pPr>
        <w:rPr>
          <w:color w:val="auto"/>
          <w:lang w:val="lt-LT"/>
        </w:rPr>
      </w:pPr>
      <w:proofErr w:type="spellStart"/>
      <w:r w:rsidRPr="001B7F9A">
        <w:rPr>
          <w:color w:val="auto"/>
          <w:lang w:val="lt-LT"/>
        </w:rPr>
        <w:t>The</w:t>
      </w:r>
      <w:proofErr w:type="spellEnd"/>
      <w:r w:rsidRPr="001B7F9A">
        <w:rPr>
          <w:color w:val="auto"/>
          <w:lang w:val="lt-LT"/>
        </w:rPr>
        <w:t xml:space="preserve"> </w:t>
      </w:r>
      <w:proofErr w:type="spellStart"/>
      <w:r w:rsidRPr="001B7F9A">
        <w:rPr>
          <w:color w:val="auto"/>
          <w:lang w:val="lt-LT"/>
        </w:rPr>
        <w:t>Victoria</w:t>
      </w:r>
      <w:proofErr w:type="spellEnd"/>
      <w:r w:rsidRPr="001B7F9A">
        <w:rPr>
          <w:color w:val="auto"/>
          <w:lang w:val="lt-LT"/>
        </w:rPr>
        <w:t xml:space="preserve"> Centre </w:t>
      </w:r>
      <w:proofErr w:type="spellStart"/>
      <w:r w:rsidRPr="001B7F9A">
        <w:rPr>
          <w:color w:val="auto"/>
          <w:lang w:val="lt-LT"/>
        </w:rPr>
        <w:t>Unit</w:t>
      </w:r>
      <w:proofErr w:type="spellEnd"/>
      <w:r w:rsidRPr="001B7F9A">
        <w:rPr>
          <w:color w:val="auto"/>
          <w:lang w:val="lt-LT"/>
        </w:rPr>
        <w:t xml:space="preserve"> 2,</w:t>
      </w:r>
      <w:r w:rsidR="00284ABB" w:rsidRPr="001B7F9A">
        <w:rPr>
          <w:color w:val="auto"/>
          <w:lang w:val="lt-LT"/>
        </w:rPr>
        <w:t xml:space="preserve"> </w:t>
      </w:r>
      <w:proofErr w:type="spellStart"/>
      <w:r w:rsidRPr="001B7F9A">
        <w:rPr>
          <w:color w:val="auto"/>
          <w:lang w:val="lt-LT"/>
        </w:rPr>
        <w:t>Lower</w:t>
      </w:r>
      <w:proofErr w:type="spellEnd"/>
      <w:r w:rsidRPr="001B7F9A">
        <w:rPr>
          <w:color w:val="auto"/>
          <w:lang w:val="lt-LT"/>
        </w:rPr>
        <w:t xml:space="preserve"> </w:t>
      </w:r>
      <w:proofErr w:type="spellStart"/>
      <w:r w:rsidRPr="001B7F9A">
        <w:rPr>
          <w:color w:val="auto"/>
          <w:lang w:val="lt-LT"/>
        </w:rPr>
        <w:t>Ground</w:t>
      </w:r>
      <w:proofErr w:type="spellEnd"/>
      <w:r w:rsidRPr="001B7F9A">
        <w:rPr>
          <w:color w:val="auto"/>
          <w:lang w:val="lt-LT"/>
        </w:rPr>
        <w:t xml:space="preserve"> </w:t>
      </w:r>
      <w:proofErr w:type="spellStart"/>
      <w:r w:rsidRPr="001B7F9A">
        <w:rPr>
          <w:color w:val="auto"/>
          <w:lang w:val="lt-LT"/>
        </w:rPr>
        <w:t>Floor</w:t>
      </w:r>
      <w:proofErr w:type="spellEnd"/>
      <w:r w:rsidRPr="001B7F9A">
        <w:rPr>
          <w:color w:val="auto"/>
          <w:lang w:val="lt-LT"/>
        </w:rPr>
        <w:t xml:space="preserve"> </w:t>
      </w:r>
    </w:p>
    <w:p w14:paraId="63B905EF" w14:textId="7F842312" w:rsidR="00BF0F20" w:rsidRPr="001B7F9A" w:rsidRDefault="00BF0F20" w:rsidP="001565BC">
      <w:pPr>
        <w:rPr>
          <w:color w:val="auto"/>
          <w:lang w:val="lt-LT"/>
        </w:rPr>
      </w:pPr>
      <w:r w:rsidRPr="001B7F9A">
        <w:rPr>
          <w:color w:val="auto"/>
          <w:lang w:val="lt-LT"/>
        </w:rPr>
        <w:t>MST 9012</w:t>
      </w:r>
      <w:r w:rsidR="00284ABB" w:rsidRPr="001B7F9A">
        <w:rPr>
          <w:color w:val="auto"/>
          <w:lang w:val="lt-LT"/>
        </w:rPr>
        <w:t xml:space="preserve"> </w:t>
      </w:r>
      <w:proofErr w:type="spellStart"/>
      <w:r w:rsidR="00284ABB" w:rsidRPr="001B7F9A">
        <w:rPr>
          <w:color w:val="auto"/>
          <w:lang w:val="lt-LT"/>
        </w:rPr>
        <w:t>Valletta</w:t>
      </w:r>
      <w:proofErr w:type="spellEnd"/>
      <w:r w:rsidR="00284ABB" w:rsidRPr="001B7F9A">
        <w:rPr>
          <w:color w:val="auto"/>
          <w:lang w:val="lt-LT"/>
        </w:rPr>
        <w:t xml:space="preserve"> </w:t>
      </w:r>
      <w:proofErr w:type="spellStart"/>
      <w:r w:rsidR="00284ABB" w:rsidRPr="001B7F9A">
        <w:rPr>
          <w:color w:val="auto"/>
          <w:lang w:val="lt-LT"/>
        </w:rPr>
        <w:t>Road</w:t>
      </w:r>
      <w:proofErr w:type="spellEnd"/>
      <w:r w:rsidR="00284ABB" w:rsidRPr="001B7F9A">
        <w:rPr>
          <w:color w:val="auto"/>
          <w:lang w:val="lt-LT"/>
        </w:rPr>
        <w:t xml:space="preserve">, </w:t>
      </w:r>
      <w:proofErr w:type="spellStart"/>
      <w:r w:rsidR="00284ABB" w:rsidRPr="001B7F9A">
        <w:rPr>
          <w:color w:val="auto"/>
          <w:lang w:val="lt-LT"/>
        </w:rPr>
        <w:t>Mosta</w:t>
      </w:r>
      <w:proofErr w:type="spellEnd"/>
    </w:p>
    <w:p w14:paraId="4C257D29" w14:textId="4C3DB9E1" w:rsidR="00BF0F20" w:rsidRPr="001B7F9A" w:rsidRDefault="00BF0F20" w:rsidP="001565BC">
      <w:pPr>
        <w:rPr>
          <w:color w:val="auto"/>
          <w:lang w:val="lt-LT"/>
        </w:rPr>
      </w:pPr>
      <w:r w:rsidRPr="001B7F9A">
        <w:rPr>
          <w:color w:val="auto"/>
          <w:lang w:val="lt-LT"/>
        </w:rPr>
        <w:t>Malta</w:t>
      </w:r>
    </w:p>
    <w:p w14:paraId="7710D0D7" w14:textId="77777777" w:rsidR="00284ABB" w:rsidRPr="001B7F9A" w:rsidRDefault="00284ABB" w:rsidP="001565BC">
      <w:pPr>
        <w:rPr>
          <w:color w:val="auto"/>
          <w:lang w:val="lt-LT"/>
        </w:rPr>
      </w:pPr>
    </w:p>
    <w:p w14:paraId="1E807DDF" w14:textId="77777777" w:rsidR="00BF0F20" w:rsidRPr="001B7F9A" w:rsidRDefault="00BF0F20" w:rsidP="001565BC">
      <w:pPr>
        <w:rPr>
          <w:color w:val="auto"/>
          <w:lang w:val="lt-LT"/>
        </w:rPr>
      </w:pPr>
    </w:p>
    <w:p w14:paraId="42698384" w14:textId="77777777" w:rsidR="00BF0F20" w:rsidRPr="001B7F9A" w:rsidRDefault="00BF0F20" w:rsidP="001565BC">
      <w:pPr>
        <w:pBdr>
          <w:top w:val="single" w:sz="4" w:space="1" w:color="00000A"/>
          <w:left w:val="single" w:sz="4" w:space="4" w:color="00000A"/>
          <w:bottom w:val="single" w:sz="4" w:space="1" w:color="00000A"/>
          <w:right w:val="single" w:sz="4" w:space="4" w:color="00000A"/>
        </w:pBdr>
        <w:spacing w:line="240" w:lineRule="auto"/>
        <w:outlineLvl w:val="0"/>
        <w:rPr>
          <w:b/>
          <w:color w:val="auto"/>
          <w:lang w:val="lt-LT"/>
        </w:rPr>
      </w:pPr>
      <w:r w:rsidRPr="001B7F9A">
        <w:rPr>
          <w:b/>
          <w:color w:val="auto"/>
          <w:lang w:val="lt-LT"/>
        </w:rPr>
        <w:t>12.</w:t>
      </w:r>
      <w:r w:rsidRPr="001B7F9A">
        <w:rPr>
          <w:b/>
          <w:color w:val="auto"/>
          <w:lang w:val="lt-LT"/>
        </w:rPr>
        <w:tab/>
        <w:t xml:space="preserve">REGISTRACIJOS PAŽYMĖJIMO NUMERIS (-IAI) </w:t>
      </w:r>
    </w:p>
    <w:p w14:paraId="64E73EEF" w14:textId="77777777" w:rsidR="00BF0F20" w:rsidRPr="001B7F9A" w:rsidRDefault="00BF0F20" w:rsidP="001565BC">
      <w:pPr>
        <w:rPr>
          <w:color w:val="auto"/>
          <w:lang w:val="lt-LT"/>
        </w:rPr>
      </w:pPr>
    </w:p>
    <w:p w14:paraId="30FDE132" w14:textId="77777777" w:rsidR="00FC5392" w:rsidRPr="001B7F9A" w:rsidRDefault="00FC5392" w:rsidP="001B7F9A">
      <w:pPr>
        <w:rPr>
          <w:color w:val="auto"/>
          <w:lang w:val="pt-PT"/>
        </w:rPr>
      </w:pPr>
      <w:r w:rsidRPr="001B7F9A">
        <w:rPr>
          <w:color w:val="auto"/>
          <w:lang w:val="pt-PT"/>
        </w:rPr>
        <w:t>LT/1/21/4798/001 – N1</w:t>
      </w:r>
    </w:p>
    <w:p w14:paraId="16B4F78F" w14:textId="77777777" w:rsidR="00FC5392" w:rsidRPr="001B7F9A" w:rsidRDefault="00FC5392" w:rsidP="001B7F9A">
      <w:pPr>
        <w:rPr>
          <w:color w:val="auto"/>
          <w:lang w:val="pt-PT"/>
        </w:rPr>
      </w:pPr>
      <w:r w:rsidRPr="001B7F9A">
        <w:rPr>
          <w:color w:val="auto"/>
          <w:lang w:val="pt-PT"/>
        </w:rPr>
        <w:t>LT/1/21/4798/002 – N5</w:t>
      </w:r>
    </w:p>
    <w:p w14:paraId="2F1D20F0" w14:textId="3789EBDC" w:rsidR="00127BEE" w:rsidRPr="001B7F9A" w:rsidRDefault="00FC5392" w:rsidP="001B7F9A">
      <w:pPr>
        <w:rPr>
          <w:color w:val="auto"/>
          <w:lang w:val="lt-LT"/>
        </w:rPr>
      </w:pPr>
      <w:r w:rsidRPr="001B7F9A">
        <w:rPr>
          <w:color w:val="auto"/>
          <w:lang w:val="pt-PT"/>
        </w:rPr>
        <w:t>LT/1/21/4798/003 – N55</w:t>
      </w:r>
    </w:p>
    <w:p w14:paraId="6AE1CB01" w14:textId="77777777" w:rsidR="00BF0F20" w:rsidRPr="001B7F9A" w:rsidRDefault="00BF0F20" w:rsidP="001565BC">
      <w:pPr>
        <w:rPr>
          <w:color w:val="auto"/>
          <w:lang w:val="lt-LT"/>
        </w:rPr>
      </w:pPr>
    </w:p>
    <w:p w14:paraId="7335E484" w14:textId="77777777" w:rsidR="00BF0F20" w:rsidRPr="001B7F9A" w:rsidRDefault="00BF0F20" w:rsidP="001565BC">
      <w:pPr>
        <w:pBdr>
          <w:top w:val="single" w:sz="4" w:space="1" w:color="00000A"/>
          <w:left w:val="single" w:sz="4" w:space="4" w:color="00000A"/>
          <w:bottom w:val="single" w:sz="4" w:space="1" w:color="00000A"/>
          <w:right w:val="single" w:sz="4" w:space="4" w:color="00000A"/>
        </w:pBdr>
        <w:spacing w:line="240" w:lineRule="auto"/>
        <w:outlineLvl w:val="0"/>
        <w:rPr>
          <w:b/>
          <w:color w:val="auto"/>
          <w:lang w:val="lt-LT"/>
        </w:rPr>
      </w:pPr>
      <w:r w:rsidRPr="001B7F9A">
        <w:rPr>
          <w:b/>
          <w:color w:val="auto"/>
          <w:lang w:val="lt-LT"/>
        </w:rPr>
        <w:t>13.</w:t>
      </w:r>
      <w:r w:rsidRPr="001B7F9A">
        <w:rPr>
          <w:b/>
          <w:color w:val="auto"/>
          <w:lang w:val="lt-LT"/>
        </w:rPr>
        <w:tab/>
        <w:t xml:space="preserve">SERIJOS NUMERIS </w:t>
      </w:r>
    </w:p>
    <w:p w14:paraId="758C7F3B" w14:textId="77777777" w:rsidR="00BF0F20" w:rsidRPr="001B7F9A" w:rsidRDefault="00BF0F20" w:rsidP="001565BC">
      <w:pPr>
        <w:rPr>
          <w:color w:val="auto"/>
          <w:lang w:val="lt-LT"/>
        </w:rPr>
      </w:pPr>
    </w:p>
    <w:p w14:paraId="29F9EE33" w14:textId="4B1E4858" w:rsidR="00BF0F20" w:rsidRPr="001B7F9A" w:rsidRDefault="00BF0F20" w:rsidP="001565BC">
      <w:pPr>
        <w:rPr>
          <w:color w:val="auto"/>
          <w:lang w:val="lt-LT"/>
        </w:rPr>
      </w:pPr>
      <w:r w:rsidRPr="001B7F9A">
        <w:rPr>
          <w:color w:val="auto"/>
          <w:lang w:val="lt-LT"/>
        </w:rPr>
        <w:t>Lot:</w:t>
      </w:r>
    </w:p>
    <w:p w14:paraId="7433E66D" w14:textId="77777777" w:rsidR="00BF0F20" w:rsidRPr="001B7F9A" w:rsidRDefault="00BF0F20" w:rsidP="001565BC">
      <w:pPr>
        <w:rPr>
          <w:color w:val="auto"/>
          <w:lang w:val="lt-LT"/>
        </w:rPr>
      </w:pPr>
    </w:p>
    <w:p w14:paraId="061BE3E1" w14:textId="77777777" w:rsidR="00BF0F20" w:rsidRPr="001B7F9A" w:rsidRDefault="00BF0F20" w:rsidP="001565BC">
      <w:pPr>
        <w:rPr>
          <w:color w:val="auto"/>
          <w:lang w:val="lt-LT"/>
        </w:rPr>
      </w:pPr>
    </w:p>
    <w:p w14:paraId="7701E103" w14:textId="77777777" w:rsidR="00BF0F20" w:rsidRPr="001B7F9A" w:rsidRDefault="00BF0F20" w:rsidP="001565BC">
      <w:pPr>
        <w:pBdr>
          <w:top w:val="single" w:sz="4" w:space="1" w:color="00000A"/>
          <w:left w:val="single" w:sz="4" w:space="4" w:color="00000A"/>
          <w:bottom w:val="single" w:sz="4" w:space="1" w:color="00000A"/>
          <w:right w:val="single" w:sz="4" w:space="4" w:color="00000A"/>
        </w:pBdr>
        <w:spacing w:line="240" w:lineRule="auto"/>
        <w:outlineLvl w:val="0"/>
        <w:rPr>
          <w:b/>
          <w:color w:val="auto"/>
          <w:lang w:val="lt-LT"/>
        </w:rPr>
      </w:pPr>
      <w:r w:rsidRPr="001B7F9A">
        <w:rPr>
          <w:b/>
          <w:color w:val="auto"/>
          <w:lang w:val="lt-LT"/>
        </w:rPr>
        <w:t>14.</w:t>
      </w:r>
      <w:r w:rsidRPr="001B7F9A">
        <w:rPr>
          <w:b/>
          <w:color w:val="auto"/>
          <w:lang w:val="lt-LT"/>
        </w:rPr>
        <w:tab/>
        <w:t>PARDAVIMO (IŠDAVIMO) TVARKA</w:t>
      </w:r>
    </w:p>
    <w:p w14:paraId="1E222BB9" w14:textId="77777777" w:rsidR="00BF0F20" w:rsidRPr="001B7F9A" w:rsidRDefault="00BF0F20" w:rsidP="001565BC">
      <w:pPr>
        <w:rPr>
          <w:color w:val="auto"/>
          <w:lang w:val="lt-LT"/>
        </w:rPr>
      </w:pPr>
    </w:p>
    <w:p w14:paraId="1FF426F5" w14:textId="77777777" w:rsidR="00BF0F20" w:rsidRPr="001B7F9A" w:rsidRDefault="00BF0F20" w:rsidP="001565BC">
      <w:pPr>
        <w:rPr>
          <w:color w:val="auto"/>
          <w:lang w:val="lt-LT"/>
        </w:rPr>
      </w:pPr>
      <w:r w:rsidRPr="001B7F9A">
        <w:rPr>
          <w:color w:val="auto"/>
          <w:lang w:val="lt-LT"/>
        </w:rPr>
        <w:t>Receptinis vaistas</w:t>
      </w:r>
    </w:p>
    <w:p w14:paraId="74875B2B" w14:textId="77777777" w:rsidR="00BF0F20" w:rsidRPr="001B7F9A" w:rsidRDefault="00BF0F20" w:rsidP="001565BC">
      <w:pPr>
        <w:rPr>
          <w:color w:val="auto"/>
          <w:lang w:val="lt-LT"/>
        </w:rPr>
      </w:pPr>
    </w:p>
    <w:p w14:paraId="07C17C7B" w14:textId="77777777" w:rsidR="00BF0F20" w:rsidRPr="001B7F9A" w:rsidRDefault="00BF0F20" w:rsidP="001565BC">
      <w:pPr>
        <w:rPr>
          <w:color w:val="auto"/>
          <w:lang w:val="lt-LT"/>
        </w:rPr>
      </w:pPr>
    </w:p>
    <w:p w14:paraId="24D137E7" w14:textId="77777777" w:rsidR="00BF0F20" w:rsidRPr="001B7F9A" w:rsidRDefault="00BF0F20" w:rsidP="001565BC">
      <w:pPr>
        <w:pBdr>
          <w:top w:val="single" w:sz="4" w:space="2" w:color="00000A"/>
          <w:left w:val="single" w:sz="4" w:space="4" w:color="00000A"/>
          <w:bottom w:val="single" w:sz="4" w:space="1" w:color="00000A"/>
          <w:right w:val="single" w:sz="4" w:space="4" w:color="00000A"/>
        </w:pBdr>
        <w:spacing w:line="240" w:lineRule="auto"/>
        <w:outlineLvl w:val="0"/>
        <w:rPr>
          <w:b/>
          <w:color w:val="auto"/>
          <w:lang w:val="lt-LT"/>
        </w:rPr>
      </w:pPr>
      <w:r w:rsidRPr="001B7F9A">
        <w:rPr>
          <w:b/>
          <w:color w:val="auto"/>
          <w:lang w:val="lt-LT"/>
        </w:rPr>
        <w:t>15.</w:t>
      </w:r>
      <w:r w:rsidRPr="001B7F9A">
        <w:rPr>
          <w:b/>
          <w:color w:val="auto"/>
          <w:lang w:val="lt-LT"/>
        </w:rPr>
        <w:tab/>
        <w:t>VARTOJIMO INSTRUKCIJA</w:t>
      </w:r>
    </w:p>
    <w:p w14:paraId="095A5BC2" w14:textId="77777777" w:rsidR="00BF0F20" w:rsidRPr="001B7F9A" w:rsidRDefault="00BF0F20" w:rsidP="001565BC">
      <w:pPr>
        <w:rPr>
          <w:color w:val="auto"/>
          <w:lang w:val="lt-LT"/>
        </w:rPr>
      </w:pPr>
    </w:p>
    <w:p w14:paraId="6A7ED5D9" w14:textId="77777777" w:rsidR="00BF0F20" w:rsidRPr="001B7F9A" w:rsidRDefault="00BF0F20" w:rsidP="001565BC">
      <w:pPr>
        <w:rPr>
          <w:color w:val="auto"/>
          <w:lang w:val="lt-LT"/>
        </w:rPr>
      </w:pPr>
    </w:p>
    <w:p w14:paraId="1EDEE4C3" w14:textId="77777777" w:rsidR="00BF0F20" w:rsidRPr="001B7F9A" w:rsidRDefault="00BF0F20" w:rsidP="001565BC">
      <w:pPr>
        <w:pBdr>
          <w:top w:val="single" w:sz="4" w:space="1" w:color="00000A"/>
          <w:left w:val="single" w:sz="4" w:space="4" w:color="00000A"/>
          <w:bottom w:val="single" w:sz="4" w:space="0" w:color="00000A"/>
          <w:right w:val="single" w:sz="4" w:space="4" w:color="00000A"/>
        </w:pBdr>
        <w:spacing w:line="240" w:lineRule="auto"/>
        <w:rPr>
          <w:b/>
          <w:color w:val="auto"/>
          <w:lang w:val="lt-LT"/>
        </w:rPr>
      </w:pPr>
      <w:r w:rsidRPr="001B7F9A">
        <w:rPr>
          <w:b/>
          <w:color w:val="auto"/>
          <w:lang w:val="lt-LT"/>
        </w:rPr>
        <w:t>16.</w:t>
      </w:r>
      <w:r w:rsidRPr="001B7F9A">
        <w:rPr>
          <w:b/>
          <w:color w:val="auto"/>
          <w:lang w:val="lt-LT"/>
        </w:rPr>
        <w:tab/>
        <w:t>INFORMACIJA BRAILIO RAŠTU</w:t>
      </w:r>
    </w:p>
    <w:p w14:paraId="67FADB23" w14:textId="77777777" w:rsidR="00BF0F20" w:rsidRPr="001B7F9A" w:rsidRDefault="00BF0F20" w:rsidP="001565BC">
      <w:pPr>
        <w:rPr>
          <w:color w:val="auto"/>
          <w:lang w:val="lt-LT"/>
        </w:rPr>
      </w:pPr>
    </w:p>
    <w:p w14:paraId="1DB5C6CD" w14:textId="77777777" w:rsidR="00BF0F20" w:rsidRPr="001B7F9A" w:rsidRDefault="00BF0F20" w:rsidP="001565BC">
      <w:pPr>
        <w:spacing w:line="240" w:lineRule="auto"/>
        <w:rPr>
          <w:color w:val="auto"/>
          <w:shd w:val="clear" w:color="auto" w:fill="C0C0C0"/>
          <w:lang w:val="lt-LT"/>
        </w:rPr>
      </w:pPr>
      <w:r w:rsidRPr="001B7F9A">
        <w:rPr>
          <w:color w:val="auto"/>
          <w:shd w:val="clear" w:color="auto" w:fill="C0C0C0"/>
          <w:lang w:val="lt-LT"/>
        </w:rPr>
        <w:t>Priimtas pagrindimas informacijos Brailio raštu nepateikti.</w:t>
      </w:r>
    </w:p>
    <w:p w14:paraId="61986E54" w14:textId="77777777" w:rsidR="00BF0F20" w:rsidRPr="001B7F9A" w:rsidRDefault="00BF0F20" w:rsidP="001565BC">
      <w:pPr>
        <w:spacing w:line="240" w:lineRule="auto"/>
        <w:rPr>
          <w:color w:val="auto"/>
          <w:shd w:val="clear" w:color="auto" w:fill="C0C0C0"/>
          <w:lang w:val="lt-LT"/>
        </w:rPr>
      </w:pPr>
    </w:p>
    <w:p w14:paraId="2FCD6DC6" w14:textId="77777777" w:rsidR="00BF0F20" w:rsidRPr="001B7F9A" w:rsidRDefault="00BF0F20" w:rsidP="001565BC">
      <w:pPr>
        <w:spacing w:line="240" w:lineRule="auto"/>
        <w:rPr>
          <w:color w:val="auto"/>
          <w:shd w:val="clear" w:color="auto" w:fill="C0C0C0"/>
          <w:lang w:val="lt-LT"/>
        </w:rPr>
      </w:pPr>
    </w:p>
    <w:p w14:paraId="76F915ED" w14:textId="77777777" w:rsidR="00BF0F20" w:rsidRPr="001B7F9A" w:rsidRDefault="00BF0F20" w:rsidP="001565BC">
      <w:pPr>
        <w:pBdr>
          <w:top w:val="single" w:sz="4" w:space="1" w:color="auto"/>
          <w:left w:val="single" w:sz="4" w:space="4" w:color="auto"/>
          <w:bottom w:val="single" w:sz="4" w:space="1" w:color="auto"/>
          <w:right w:val="single" w:sz="4" w:space="4" w:color="auto"/>
        </w:pBdr>
        <w:tabs>
          <w:tab w:val="left" w:pos="540"/>
        </w:tabs>
        <w:spacing w:line="240" w:lineRule="auto"/>
        <w:rPr>
          <w:b/>
          <w:color w:val="auto"/>
          <w:lang w:val="lt-LT"/>
        </w:rPr>
      </w:pPr>
      <w:r w:rsidRPr="001B7F9A">
        <w:rPr>
          <w:b/>
          <w:color w:val="auto"/>
          <w:lang w:val="lt-LT"/>
        </w:rPr>
        <w:t>17.</w:t>
      </w:r>
      <w:r w:rsidRPr="001B7F9A">
        <w:rPr>
          <w:b/>
          <w:color w:val="auto"/>
          <w:lang w:val="lt-LT"/>
        </w:rPr>
        <w:tab/>
        <w:t>UNIKALUS IDENTIFIKATORIUS – 2D BRŪKŠNINIS KODAS</w:t>
      </w:r>
    </w:p>
    <w:p w14:paraId="4CCB0C80" w14:textId="77777777" w:rsidR="00BF0F20" w:rsidRPr="001B7F9A" w:rsidRDefault="00BF0F20" w:rsidP="001565BC">
      <w:pPr>
        <w:tabs>
          <w:tab w:val="left" w:pos="540"/>
        </w:tabs>
        <w:spacing w:line="240" w:lineRule="auto"/>
        <w:rPr>
          <w:color w:val="auto"/>
          <w:lang w:val="lt-LT"/>
        </w:rPr>
      </w:pPr>
    </w:p>
    <w:p w14:paraId="24AB5774" w14:textId="77777777" w:rsidR="00BF0F20" w:rsidRPr="001B7F9A" w:rsidRDefault="00BF0F20" w:rsidP="001565BC">
      <w:pPr>
        <w:tabs>
          <w:tab w:val="left" w:pos="540"/>
        </w:tabs>
        <w:spacing w:line="240" w:lineRule="auto"/>
        <w:rPr>
          <w:color w:val="auto"/>
          <w:lang w:val="lt-LT"/>
        </w:rPr>
      </w:pPr>
      <w:r w:rsidRPr="001B7F9A">
        <w:rPr>
          <w:color w:val="auto"/>
          <w:highlight w:val="lightGray"/>
          <w:lang w:val="lt-LT"/>
        </w:rPr>
        <w:t>2D brūkšninis kodas su nurodytu unikaliu identifikatoriumi.</w:t>
      </w:r>
    </w:p>
    <w:p w14:paraId="5C46C585" w14:textId="77777777" w:rsidR="00BF0F20" w:rsidRPr="001B7F9A" w:rsidRDefault="00BF0F20" w:rsidP="001565BC">
      <w:pPr>
        <w:tabs>
          <w:tab w:val="left" w:pos="540"/>
        </w:tabs>
        <w:spacing w:line="240" w:lineRule="auto"/>
        <w:rPr>
          <w:color w:val="auto"/>
          <w:lang w:val="lt-LT"/>
        </w:rPr>
      </w:pPr>
    </w:p>
    <w:p w14:paraId="22146AFE" w14:textId="77777777" w:rsidR="00BF0F20" w:rsidRPr="001B7F9A" w:rsidRDefault="00BF0F20" w:rsidP="001565BC">
      <w:pPr>
        <w:tabs>
          <w:tab w:val="left" w:pos="540"/>
        </w:tabs>
        <w:spacing w:line="240" w:lineRule="auto"/>
        <w:rPr>
          <w:color w:val="auto"/>
          <w:lang w:val="lt-LT"/>
        </w:rPr>
      </w:pPr>
    </w:p>
    <w:p w14:paraId="0459466D" w14:textId="77777777" w:rsidR="00BF0F20" w:rsidRPr="001B7F9A" w:rsidRDefault="00BF0F20" w:rsidP="001565BC">
      <w:pPr>
        <w:pBdr>
          <w:top w:val="single" w:sz="4" w:space="1" w:color="auto"/>
          <w:left w:val="single" w:sz="4" w:space="4" w:color="auto"/>
          <w:bottom w:val="single" w:sz="4" w:space="1" w:color="auto"/>
          <w:right w:val="single" w:sz="4" w:space="4" w:color="auto"/>
        </w:pBdr>
        <w:tabs>
          <w:tab w:val="left" w:pos="540"/>
        </w:tabs>
        <w:spacing w:line="240" w:lineRule="auto"/>
        <w:rPr>
          <w:color w:val="auto"/>
          <w:lang w:val="lt-LT"/>
        </w:rPr>
      </w:pPr>
      <w:r w:rsidRPr="001B7F9A">
        <w:rPr>
          <w:b/>
          <w:color w:val="auto"/>
          <w:lang w:val="lt-LT"/>
        </w:rPr>
        <w:t>18.</w:t>
      </w:r>
      <w:r w:rsidRPr="001B7F9A">
        <w:rPr>
          <w:b/>
          <w:color w:val="auto"/>
          <w:lang w:val="lt-LT"/>
        </w:rPr>
        <w:tab/>
        <w:t>UNIKALUS IDENTIFIKATORIUS – ŽMONĖMS SUPRANTAMI DUOMENYS</w:t>
      </w:r>
    </w:p>
    <w:p w14:paraId="6FEF8741" w14:textId="77777777" w:rsidR="00BF0F20" w:rsidRPr="001B7F9A" w:rsidRDefault="00BF0F20" w:rsidP="001565BC">
      <w:pPr>
        <w:tabs>
          <w:tab w:val="left" w:pos="540"/>
        </w:tabs>
        <w:spacing w:line="240" w:lineRule="auto"/>
        <w:rPr>
          <w:color w:val="auto"/>
          <w:lang w:val="lt-LT"/>
        </w:rPr>
      </w:pPr>
    </w:p>
    <w:p w14:paraId="5324C9A4" w14:textId="77777777" w:rsidR="00BF0F20" w:rsidRPr="001B7F9A" w:rsidRDefault="00BF0F20" w:rsidP="001565BC">
      <w:pPr>
        <w:tabs>
          <w:tab w:val="left" w:pos="540"/>
        </w:tabs>
        <w:spacing w:line="240" w:lineRule="auto"/>
        <w:rPr>
          <w:color w:val="auto"/>
          <w:lang w:val="lt-LT"/>
        </w:rPr>
      </w:pPr>
      <w:r w:rsidRPr="001B7F9A">
        <w:rPr>
          <w:color w:val="auto"/>
          <w:lang w:val="lt-LT"/>
        </w:rPr>
        <w:lastRenderedPageBreak/>
        <w:t>PC: {numeris}</w:t>
      </w:r>
    </w:p>
    <w:p w14:paraId="45586A53" w14:textId="77777777" w:rsidR="00BF0F20" w:rsidRPr="001B7F9A" w:rsidRDefault="00BF0F20" w:rsidP="001565BC">
      <w:pPr>
        <w:tabs>
          <w:tab w:val="left" w:pos="540"/>
        </w:tabs>
        <w:spacing w:line="240" w:lineRule="auto"/>
        <w:rPr>
          <w:color w:val="auto"/>
          <w:lang w:val="lt-LT"/>
        </w:rPr>
      </w:pPr>
      <w:r w:rsidRPr="001B7F9A">
        <w:rPr>
          <w:color w:val="auto"/>
          <w:lang w:val="lt-LT"/>
        </w:rPr>
        <w:t>SN: {numeris}</w:t>
      </w:r>
    </w:p>
    <w:p w14:paraId="6BF3D282" w14:textId="77777777" w:rsidR="00BF0F20" w:rsidRPr="001B7F9A" w:rsidRDefault="00BF0F20" w:rsidP="001565BC">
      <w:pPr>
        <w:spacing w:line="240" w:lineRule="auto"/>
        <w:rPr>
          <w:color w:val="auto"/>
          <w:lang w:val="lt-LT"/>
        </w:rPr>
      </w:pPr>
      <w:r w:rsidRPr="001B7F9A">
        <w:rPr>
          <w:color w:val="auto"/>
          <w:highlight w:val="lightGray"/>
          <w:lang w:val="lt-LT"/>
        </w:rPr>
        <w:t>NN: {numeris}</w:t>
      </w:r>
    </w:p>
    <w:p w14:paraId="03DFB5B3" w14:textId="77777777" w:rsidR="00BF0F20" w:rsidRPr="001B7F9A" w:rsidRDefault="00BF0F20" w:rsidP="001565BC">
      <w:pPr>
        <w:pageBreakBefore/>
        <w:pBdr>
          <w:top w:val="single" w:sz="4" w:space="1" w:color="00000A"/>
          <w:left w:val="single" w:sz="4" w:space="1" w:color="00000A"/>
          <w:bottom w:val="single" w:sz="4" w:space="1" w:color="00000A"/>
          <w:right w:val="single" w:sz="4" w:space="1" w:color="00000A"/>
        </w:pBdr>
        <w:rPr>
          <w:b/>
          <w:color w:val="auto"/>
          <w:lang w:val="lt-LT"/>
        </w:rPr>
      </w:pPr>
      <w:r w:rsidRPr="001B7F9A">
        <w:rPr>
          <w:b/>
          <w:color w:val="auto"/>
          <w:lang w:val="lt-LT"/>
        </w:rPr>
        <w:lastRenderedPageBreak/>
        <w:t xml:space="preserve"> MINIMALI INFORMACIJA ANT MAŽŲ VIDINIŲ PAKUOČIŲ</w:t>
      </w:r>
    </w:p>
    <w:p w14:paraId="384A39DE" w14:textId="77777777" w:rsidR="00BF0F20" w:rsidRPr="001B7F9A" w:rsidRDefault="00BF0F20" w:rsidP="001565BC">
      <w:pPr>
        <w:pBdr>
          <w:top w:val="single" w:sz="4" w:space="1" w:color="00000A"/>
          <w:left w:val="single" w:sz="4" w:space="1" w:color="00000A"/>
          <w:bottom w:val="single" w:sz="4" w:space="1" w:color="00000A"/>
          <w:right w:val="single" w:sz="4" w:space="1" w:color="00000A"/>
        </w:pBdr>
        <w:spacing w:line="240" w:lineRule="auto"/>
        <w:rPr>
          <w:b/>
          <w:color w:val="auto"/>
          <w:lang w:val="lt-LT"/>
        </w:rPr>
      </w:pPr>
    </w:p>
    <w:p w14:paraId="129AC913" w14:textId="77777777" w:rsidR="00BF0F20" w:rsidRPr="001B7F9A" w:rsidRDefault="00BF0F20" w:rsidP="001565BC">
      <w:pPr>
        <w:pBdr>
          <w:top w:val="single" w:sz="4" w:space="1" w:color="00000A"/>
          <w:left w:val="single" w:sz="4" w:space="1" w:color="00000A"/>
          <w:bottom w:val="single" w:sz="4" w:space="1" w:color="00000A"/>
          <w:right w:val="single" w:sz="4" w:space="1" w:color="00000A"/>
        </w:pBdr>
        <w:spacing w:line="240" w:lineRule="auto"/>
        <w:rPr>
          <w:b/>
          <w:color w:val="auto"/>
          <w:lang w:val="lt-LT"/>
        </w:rPr>
      </w:pPr>
      <w:r w:rsidRPr="001B7F9A">
        <w:rPr>
          <w:b/>
          <w:color w:val="auto"/>
          <w:lang w:val="lt-LT"/>
        </w:rPr>
        <w:t>FLAKONO ETIKETĖ</w:t>
      </w:r>
    </w:p>
    <w:p w14:paraId="5720A60F" w14:textId="77777777" w:rsidR="00BF0F20" w:rsidRPr="001B7F9A" w:rsidRDefault="00BF0F20" w:rsidP="001565BC">
      <w:pPr>
        <w:rPr>
          <w:color w:val="auto"/>
          <w:lang w:val="lt-LT"/>
        </w:rPr>
      </w:pPr>
    </w:p>
    <w:p w14:paraId="1A8F6438" w14:textId="77777777" w:rsidR="00BF0F20" w:rsidRPr="001B7F9A" w:rsidRDefault="00BF0F20" w:rsidP="001565BC">
      <w:pPr>
        <w:rPr>
          <w:color w:val="auto"/>
          <w:lang w:val="lt-LT"/>
        </w:rPr>
      </w:pPr>
    </w:p>
    <w:p w14:paraId="0A0478DC" w14:textId="77777777" w:rsidR="00BF0F20" w:rsidRPr="001B7F9A" w:rsidRDefault="00BF0F20" w:rsidP="001565BC">
      <w:pPr>
        <w:pBdr>
          <w:top w:val="single" w:sz="4" w:space="1" w:color="00000A"/>
          <w:left w:val="single" w:sz="4" w:space="4" w:color="00000A"/>
          <w:bottom w:val="single" w:sz="4" w:space="1" w:color="00000A"/>
          <w:right w:val="single" w:sz="4" w:space="4" w:color="00000A"/>
        </w:pBdr>
        <w:spacing w:line="240" w:lineRule="auto"/>
        <w:outlineLvl w:val="0"/>
        <w:rPr>
          <w:b/>
          <w:caps/>
          <w:color w:val="auto"/>
          <w:lang w:val="lt-LT"/>
        </w:rPr>
      </w:pPr>
      <w:r w:rsidRPr="001B7F9A">
        <w:rPr>
          <w:b/>
          <w:color w:val="auto"/>
          <w:lang w:val="lt-LT"/>
        </w:rPr>
        <w:t>1.</w:t>
      </w:r>
      <w:r w:rsidRPr="001B7F9A">
        <w:rPr>
          <w:b/>
          <w:color w:val="auto"/>
          <w:lang w:val="lt-LT"/>
        </w:rPr>
        <w:tab/>
      </w:r>
      <w:r w:rsidRPr="001B7F9A">
        <w:rPr>
          <w:b/>
          <w:caps/>
          <w:color w:val="auto"/>
          <w:lang w:val="lt-LT"/>
        </w:rPr>
        <w:t>Vaistinio preparato pavadinimas ir vartojimo būdas (-ai)</w:t>
      </w:r>
    </w:p>
    <w:p w14:paraId="689D5275" w14:textId="77777777" w:rsidR="00BF0F20" w:rsidRPr="001B7F9A" w:rsidRDefault="00BF0F20" w:rsidP="001565BC">
      <w:pPr>
        <w:rPr>
          <w:color w:val="auto"/>
          <w:lang w:val="lt-LT"/>
        </w:rPr>
      </w:pPr>
    </w:p>
    <w:p w14:paraId="767137BB" w14:textId="3A35E96C" w:rsidR="00BF0F20" w:rsidRPr="001B7F9A" w:rsidRDefault="00BF0F20" w:rsidP="001565BC">
      <w:pPr>
        <w:rPr>
          <w:color w:val="auto"/>
          <w:lang w:val="lt-LT"/>
        </w:rPr>
      </w:pPr>
      <w:proofErr w:type="spellStart"/>
      <w:r w:rsidRPr="001B7F9A">
        <w:rPr>
          <w:color w:val="auto"/>
          <w:lang w:val="lt-LT"/>
        </w:rPr>
        <w:t>Cefazolin</w:t>
      </w:r>
      <w:proofErr w:type="spellEnd"/>
      <w:r w:rsidRPr="001B7F9A">
        <w:rPr>
          <w:color w:val="auto"/>
          <w:lang w:val="lt-LT"/>
        </w:rPr>
        <w:t xml:space="preserve"> </w:t>
      </w:r>
      <w:proofErr w:type="spellStart"/>
      <w:r w:rsidRPr="001B7F9A">
        <w:rPr>
          <w:color w:val="auto"/>
          <w:lang w:val="lt-LT"/>
        </w:rPr>
        <w:t>PharmSol</w:t>
      </w:r>
      <w:proofErr w:type="spellEnd"/>
      <w:r w:rsidRPr="001B7F9A">
        <w:rPr>
          <w:color w:val="auto"/>
          <w:lang w:val="lt-LT"/>
        </w:rPr>
        <w:t xml:space="preserve"> </w:t>
      </w:r>
      <w:r w:rsidR="00273456" w:rsidRPr="001B7F9A">
        <w:rPr>
          <w:color w:val="auto"/>
          <w:lang w:val="lt-LT"/>
        </w:rPr>
        <w:t>1 g</w:t>
      </w:r>
      <w:r w:rsidRPr="001B7F9A">
        <w:rPr>
          <w:color w:val="auto"/>
          <w:lang w:val="lt-LT"/>
        </w:rPr>
        <w:t xml:space="preserve"> milteliai injekciniam ar infuziniam tirpalui</w:t>
      </w:r>
    </w:p>
    <w:p w14:paraId="7073E9FB" w14:textId="41489F3D" w:rsidR="00BF0F20" w:rsidRPr="001B7F9A" w:rsidRDefault="00284ABB" w:rsidP="001565BC">
      <w:pPr>
        <w:rPr>
          <w:color w:val="auto"/>
          <w:lang w:val="lt-LT"/>
        </w:rPr>
      </w:pPr>
      <w:proofErr w:type="spellStart"/>
      <w:r w:rsidRPr="001B7F9A">
        <w:rPr>
          <w:color w:val="auto"/>
          <w:lang w:val="lt-LT"/>
        </w:rPr>
        <w:t>c</w:t>
      </w:r>
      <w:r w:rsidR="00BF0F20" w:rsidRPr="001B7F9A">
        <w:rPr>
          <w:color w:val="auto"/>
          <w:lang w:val="lt-LT"/>
        </w:rPr>
        <w:t>efazolinas</w:t>
      </w:r>
      <w:proofErr w:type="spellEnd"/>
    </w:p>
    <w:p w14:paraId="29E43580" w14:textId="77777777" w:rsidR="00BF0F20" w:rsidRPr="001B7F9A" w:rsidRDefault="00BF0F20" w:rsidP="001565BC">
      <w:pPr>
        <w:rPr>
          <w:color w:val="auto"/>
          <w:lang w:val="lt-LT"/>
        </w:rPr>
      </w:pPr>
    </w:p>
    <w:p w14:paraId="32E537F5" w14:textId="0B85712E" w:rsidR="00BF0F20" w:rsidRPr="001B7F9A" w:rsidRDefault="00BF0F20" w:rsidP="001565BC">
      <w:pPr>
        <w:rPr>
          <w:color w:val="auto"/>
          <w:lang w:val="lt-LT"/>
        </w:rPr>
      </w:pPr>
      <w:r w:rsidRPr="001B7F9A">
        <w:rPr>
          <w:color w:val="auto"/>
          <w:lang w:val="lt-LT"/>
        </w:rPr>
        <w:t>Leisti į raumenis arba į veną.</w:t>
      </w:r>
    </w:p>
    <w:p w14:paraId="1953AAF5" w14:textId="77777777" w:rsidR="00127BEE" w:rsidRPr="001B7F9A" w:rsidRDefault="00127BEE" w:rsidP="001565BC">
      <w:pPr>
        <w:rPr>
          <w:color w:val="auto"/>
          <w:lang w:val="lt-LT"/>
        </w:rPr>
      </w:pPr>
    </w:p>
    <w:p w14:paraId="1EA07E49" w14:textId="77777777" w:rsidR="00BF0F20" w:rsidRPr="001B7F9A" w:rsidRDefault="00BF0F20" w:rsidP="001565BC">
      <w:pPr>
        <w:rPr>
          <w:color w:val="auto"/>
          <w:lang w:val="lt-LT"/>
        </w:rPr>
      </w:pPr>
    </w:p>
    <w:p w14:paraId="0E19668D" w14:textId="77777777" w:rsidR="00BF0F20" w:rsidRPr="001B7F9A" w:rsidRDefault="00BF0F20" w:rsidP="001565BC">
      <w:pPr>
        <w:pBdr>
          <w:top w:val="single" w:sz="4" w:space="1" w:color="00000A"/>
          <w:left w:val="single" w:sz="4" w:space="4" w:color="00000A"/>
          <w:bottom w:val="single" w:sz="4" w:space="1" w:color="00000A"/>
          <w:right w:val="single" w:sz="4" w:space="4" w:color="00000A"/>
        </w:pBdr>
        <w:spacing w:line="240" w:lineRule="auto"/>
        <w:outlineLvl w:val="0"/>
        <w:rPr>
          <w:b/>
          <w:color w:val="auto"/>
          <w:lang w:val="lt-LT"/>
        </w:rPr>
      </w:pPr>
      <w:r w:rsidRPr="001B7F9A">
        <w:rPr>
          <w:b/>
          <w:color w:val="auto"/>
          <w:lang w:val="lt-LT"/>
        </w:rPr>
        <w:t>2.</w:t>
      </w:r>
      <w:r w:rsidRPr="001B7F9A">
        <w:rPr>
          <w:b/>
          <w:color w:val="auto"/>
          <w:lang w:val="lt-LT"/>
        </w:rPr>
        <w:tab/>
        <w:t>VARTOJIMO METODAS</w:t>
      </w:r>
    </w:p>
    <w:p w14:paraId="7F7FF341" w14:textId="77777777" w:rsidR="00BF0F20" w:rsidRPr="001B7F9A" w:rsidRDefault="00BF0F20" w:rsidP="001565BC">
      <w:pPr>
        <w:rPr>
          <w:color w:val="auto"/>
          <w:lang w:val="lt-LT"/>
        </w:rPr>
      </w:pPr>
    </w:p>
    <w:p w14:paraId="6AA4021E" w14:textId="77777777" w:rsidR="00BF0F20" w:rsidRPr="001B7F9A" w:rsidRDefault="00BF0F20" w:rsidP="001565BC">
      <w:pPr>
        <w:rPr>
          <w:color w:val="auto"/>
          <w:lang w:val="lt-LT"/>
        </w:rPr>
      </w:pPr>
      <w:r w:rsidRPr="001B7F9A">
        <w:rPr>
          <w:color w:val="auto"/>
          <w:lang w:val="lt-LT"/>
        </w:rPr>
        <w:t>Prieš vartojimą perskaitykite pakuotės lapelį.</w:t>
      </w:r>
    </w:p>
    <w:p w14:paraId="30F21C54" w14:textId="77777777" w:rsidR="00BF0F20" w:rsidRPr="001B7F9A" w:rsidRDefault="00BF0F20" w:rsidP="001565BC">
      <w:pPr>
        <w:rPr>
          <w:color w:val="auto"/>
          <w:lang w:val="lt-LT"/>
        </w:rPr>
      </w:pPr>
    </w:p>
    <w:p w14:paraId="53359DC7" w14:textId="77777777" w:rsidR="00BF0F20" w:rsidRPr="001B7F9A" w:rsidRDefault="00BF0F20" w:rsidP="001565BC">
      <w:pPr>
        <w:rPr>
          <w:color w:val="auto"/>
          <w:lang w:val="lt-LT"/>
        </w:rPr>
      </w:pPr>
    </w:p>
    <w:p w14:paraId="4AF2BE46" w14:textId="77777777" w:rsidR="00BF0F20" w:rsidRPr="001B7F9A" w:rsidRDefault="00BF0F20" w:rsidP="001565BC">
      <w:pPr>
        <w:pBdr>
          <w:top w:val="single" w:sz="4" w:space="1" w:color="00000A"/>
          <w:left w:val="single" w:sz="4" w:space="4" w:color="00000A"/>
          <w:bottom w:val="single" w:sz="4" w:space="1" w:color="00000A"/>
          <w:right w:val="single" w:sz="4" w:space="4" w:color="00000A"/>
        </w:pBdr>
        <w:spacing w:line="240" w:lineRule="auto"/>
        <w:outlineLvl w:val="0"/>
        <w:rPr>
          <w:b/>
          <w:color w:val="auto"/>
          <w:lang w:val="lt-LT"/>
        </w:rPr>
      </w:pPr>
      <w:r w:rsidRPr="001B7F9A">
        <w:rPr>
          <w:b/>
          <w:color w:val="auto"/>
          <w:lang w:val="lt-LT"/>
        </w:rPr>
        <w:t>3.</w:t>
      </w:r>
      <w:r w:rsidRPr="001B7F9A">
        <w:rPr>
          <w:b/>
          <w:color w:val="auto"/>
          <w:lang w:val="lt-LT"/>
        </w:rPr>
        <w:tab/>
        <w:t>TINKAMUMO LAIKAS</w:t>
      </w:r>
    </w:p>
    <w:p w14:paraId="5D7A5B3F" w14:textId="77777777" w:rsidR="00BF0F20" w:rsidRPr="001B7F9A" w:rsidRDefault="00BF0F20" w:rsidP="001565BC">
      <w:pPr>
        <w:rPr>
          <w:color w:val="auto"/>
          <w:lang w:val="lt-LT"/>
        </w:rPr>
      </w:pPr>
    </w:p>
    <w:p w14:paraId="5FD18E00" w14:textId="39D24A27" w:rsidR="00BF0F20" w:rsidRPr="001B7F9A" w:rsidRDefault="00AE5C0F" w:rsidP="001565BC">
      <w:pPr>
        <w:rPr>
          <w:color w:val="auto"/>
          <w:lang w:val="lt-LT"/>
        </w:rPr>
      </w:pPr>
      <w:r w:rsidRPr="001B7F9A">
        <w:rPr>
          <w:color w:val="auto"/>
          <w:lang w:val="lt-LT"/>
        </w:rPr>
        <w:t>EXP/Tinka iki {mm/MMMM}</w:t>
      </w:r>
    </w:p>
    <w:p w14:paraId="53738924" w14:textId="77777777" w:rsidR="00127BEE" w:rsidRPr="001B7F9A" w:rsidRDefault="00127BEE" w:rsidP="001565BC">
      <w:pPr>
        <w:rPr>
          <w:color w:val="auto"/>
          <w:lang w:val="lt-LT"/>
        </w:rPr>
      </w:pPr>
    </w:p>
    <w:p w14:paraId="0541807A" w14:textId="77777777" w:rsidR="00BF0F20" w:rsidRPr="001B7F9A" w:rsidRDefault="00BF0F20" w:rsidP="001565BC">
      <w:pPr>
        <w:rPr>
          <w:color w:val="auto"/>
          <w:lang w:val="lt-LT"/>
        </w:rPr>
      </w:pPr>
    </w:p>
    <w:p w14:paraId="3CEA8011" w14:textId="77777777" w:rsidR="00BF0F20" w:rsidRPr="001B7F9A" w:rsidRDefault="00BF0F20" w:rsidP="001565BC">
      <w:pPr>
        <w:suppressLineNumbers/>
        <w:pBdr>
          <w:top w:val="single" w:sz="4" w:space="1" w:color="00000A"/>
          <w:left w:val="single" w:sz="4" w:space="4" w:color="00000A"/>
          <w:bottom w:val="single" w:sz="4" w:space="1" w:color="00000A"/>
          <w:right w:val="single" w:sz="4" w:space="4" w:color="00000A"/>
        </w:pBdr>
        <w:spacing w:line="240" w:lineRule="auto"/>
        <w:outlineLvl w:val="0"/>
        <w:rPr>
          <w:b/>
          <w:color w:val="auto"/>
          <w:lang w:val="lt-LT"/>
        </w:rPr>
      </w:pPr>
      <w:r w:rsidRPr="001B7F9A">
        <w:rPr>
          <w:b/>
          <w:color w:val="auto"/>
          <w:lang w:val="lt-LT"/>
        </w:rPr>
        <w:t>4.</w:t>
      </w:r>
      <w:r w:rsidRPr="001B7F9A">
        <w:rPr>
          <w:b/>
          <w:color w:val="auto"/>
          <w:lang w:val="lt-LT"/>
        </w:rPr>
        <w:tab/>
        <w:t xml:space="preserve">SERIJOS NUMERIS </w:t>
      </w:r>
    </w:p>
    <w:p w14:paraId="0B3FEB6A" w14:textId="77777777" w:rsidR="00BF0F20" w:rsidRPr="001B7F9A" w:rsidRDefault="00BF0F20" w:rsidP="001565BC">
      <w:pPr>
        <w:rPr>
          <w:color w:val="auto"/>
          <w:lang w:val="lt-LT"/>
        </w:rPr>
      </w:pPr>
    </w:p>
    <w:p w14:paraId="2E36EFD1" w14:textId="77777777" w:rsidR="00BF0F20" w:rsidRPr="001B7F9A" w:rsidRDefault="00BF0F20" w:rsidP="001565BC">
      <w:pPr>
        <w:spacing w:line="240" w:lineRule="auto"/>
        <w:outlineLvl w:val="0"/>
        <w:rPr>
          <w:color w:val="auto"/>
          <w:lang w:val="lt-LT"/>
        </w:rPr>
      </w:pPr>
      <w:r w:rsidRPr="001B7F9A">
        <w:rPr>
          <w:color w:val="auto"/>
          <w:lang w:val="lt-LT"/>
        </w:rPr>
        <w:t>Lot</w:t>
      </w:r>
    </w:p>
    <w:p w14:paraId="0C9AE225" w14:textId="77777777" w:rsidR="00BF0F20" w:rsidRPr="001B7F9A" w:rsidRDefault="00BF0F20" w:rsidP="001565BC">
      <w:pPr>
        <w:rPr>
          <w:color w:val="auto"/>
          <w:lang w:val="lt-LT"/>
        </w:rPr>
      </w:pPr>
    </w:p>
    <w:p w14:paraId="2CE26847" w14:textId="77777777" w:rsidR="00BF0F20" w:rsidRPr="001B7F9A" w:rsidRDefault="00BF0F20" w:rsidP="001565BC">
      <w:pPr>
        <w:rPr>
          <w:color w:val="auto"/>
          <w:lang w:val="lt-LT"/>
        </w:rPr>
      </w:pPr>
    </w:p>
    <w:p w14:paraId="04C74689" w14:textId="77777777" w:rsidR="00BF0F20" w:rsidRPr="001B7F9A" w:rsidRDefault="00BF0F20" w:rsidP="001565BC">
      <w:pPr>
        <w:pBdr>
          <w:top w:val="single" w:sz="4" w:space="1" w:color="00000A"/>
          <w:left w:val="single" w:sz="4" w:space="4" w:color="00000A"/>
          <w:bottom w:val="single" w:sz="4" w:space="1" w:color="00000A"/>
          <w:right w:val="single" w:sz="4" w:space="4" w:color="00000A"/>
        </w:pBdr>
        <w:spacing w:line="240" w:lineRule="auto"/>
        <w:outlineLvl w:val="0"/>
        <w:rPr>
          <w:b/>
          <w:color w:val="auto"/>
          <w:lang w:val="lt-LT"/>
        </w:rPr>
      </w:pPr>
      <w:r w:rsidRPr="001B7F9A">
        <w:rPr>
          <w:b/>
          <w:color w:val="auto"/>
          <w:lang w:val="lt-LT"/>
        </w:rPr>
        <w:t>5.</w:t>
      </w:r>
      <w:r w:rsidRPr="001B7F9A">
        <w:rPr>
          <w:b/>
          <w:color w:val="auto"/>
          <w:lang w:val="lt-LT"/>
        </w:rPr>
        <w:tab/>
        <w:t>KIEKIS (MASĖ, TŪRIS ARBA VIENETAI)</w:t>
      </w:r>
    </w:p>
    <w:p w14:paraId="6BE9A7F8" w14:textId="77777777" w:rsidR="00BF0F20" w:rsidRPr="001B7F9A" w:rsidRDefault="00BF0F20" w:rsidP="001565BC">
      <w:pPr>
        <w:rPr>
          <w:color w:val="auto"/>
          <w:lang w:val="lt-LT"/>
        </w:rPr>
      </w:pPr>
    </w:p>
    <w:p w14:paraId="7DDDC9C1" w14:textId="1E2D7E27" w:rsidR="00BF0F20" w:rsidRPr="001B7F9A" w:rsidRDefault="00273456" w:rsidP="001565BC">
      <w:pPr>
        <w:rPr>
          <w:color w:val="auto"/>
          <w:lang w:val="lt-LT"/>
        </w:rPr>
      </w:pPr>
      <w:r w:rsidRPr="001B7F9A">
        <w:rPr>
          <w:color w:val="auto"/>
          <w:lang w:val="lt-LT"/>
        </w:rPr>
        <w:t>1 g</w:t>
      </w:r>
    </w:p>
    <w:p w14:paraId="4091EA46" w14:textId="77777777" w:rsidR="00BF0F20" w:rsidRPr="001B7F9A" w:rsidRDefault="00BF0F20" w:rsidP="001565BC">
      <w:pPr>
        <w:rPr>
          <w:color w:val="auto"/>
          <w:lang w:val="lt-LT"/>
        </w:rPr>
      </w:pPr>
    </w:p>
    <w:p w14:paraId="38D54E54" w14:textId="77777777" w:rsidR="00BF0F20" w:rsidRPr="001B7F9A" w:rsidRDefault="00BF0F20" w:rsidP="001565BC">
      <w:pPr>
        <w:rPr>
          <w:color w:val="auto"/>
          <w:lang w:val="lt-LT"/>
        </w:rPr>
      </w:pPr>
    </w:p>
    <w:p w14:paraId="6A2AD09E" w14:textId="77777777" w:rsidR="00BF0F20" w:rsidRPr="001B7F9A" w:rsidRDefault="00BF0F20" w:rsidP="001565BC">
      <w:pPr>
        <w:pBdr>
          <w:top w:val="single" w:sz="4" w:space="1" w:color="00000A"/>
          <w:left w:val="single" w:sz="4" w:space="4" w:color="00000A"/>
          <w:bottom w:val="single" w:sz="4" w:space="1" w:color="00000A"/>
          <w:right w:val="single" w:sz="4" w:space="4" w:color="00000A"/>
        </w:pBdr>
        <w:spacing w:line="240" w:lineRule="auto"/>
        <w:outlineLvl w:val="0"/>
        <w:rPr>
          <w:b/>
          <w:color w:val="auto"/>
          <w:lang w:val="lt-LT"/>
        </w:rPr>
      </w:pPr>
      <w:r w:rsidRPr="001B7F9A">
        <w:rPr>
          <w:b/>
          <w:color w:val="auto"/>
          <w:lang w:val="lt-LT"/>
        </w:rPr>
        <w:t>6.</w:t>
      </w:r>
      <w:r w:rsidRPr="001B7F9A">
        <w:rPr>
          <w:b/>
          <w:color w:val="auto"/>
          <w:lang w:val="lt-LT"/>
        </w:rPr>
        <w:tab/>
        <w:t>KITA</w:t>
      </w:r>
    </w:p>
    <w:p w14:paraId="07923104" w14:textId="346EBE3D" w:rsidR="00532BC7" w:rsidRPr="001B7F9A" w:rsidRDefault="00532BC7">
      <w:pPr>
        <w:tabs>
          <w:tab w:val="clear" w:pos="567"/>
        </w:tabs>
        <w:suppressAutoHyphens w:val="0"/>
        <w:spacing w:after="160" w:line="259" w:lineRule="auto"/>
        <w:rPr>
          <w:color w:val="auto"/>
          <w:lang w:val="lt-LT"/>
        </w:rPr>
      </w:pPr>
      <w:r w:rsidRPr="001B7F9A">
        <w:rPr>
          <w:color w:val="auto"/>
          <w:lang w:val="lt-LT"/>
        </w:rPr>
        <w:br w:type="page"/>
      </w:r>
    </w:p>
    <w:p w14:paraId="65F43A4A" w14:textId="77777777" w:rsidR="00532BC7" w:rsidRPr="001B7F9A" w:rsidRDefault="00532BC7" w:rsidP="00532BC7">
      <w:pPr>
        <w:pageBreakBefore/>
        <w:outlineLvl w:val="0"/>
        <w:rPr>
          <w:color w:val="auto"/>
          <w:lang w:val="lt-LT"/>
        </w:rPr>
      </w:pPr>
    </w:p>
    <w:p w14:paraId="656D1740" w14:textId="77777777" w:rsidR="00532BC7" w:rsidRPr="001B7F9A" w:rsidRDefault="00532BC7" w:rsidP="00532BC7">
      <w:pPr>
        <w:outlineLvl w:val="0"/>
        <w:rPr>
          <w:color w:val="auto"/>
          <w:lang w:val="lt-LT"/>
        </w:rPr>
      </w:pPr>
    </w:p>
    <w:p w14:paraId="2521E172" w14:textId="77777777" w:rsidR="00532BC7" w:rsidRPr="001B7F9A" w:rsidRDefault="00532BC7" w:rsidP="00532BC7">
      <w:pPr>
        <w:outlineLvl w:val="0"/>
        <w:rPr>
          <w:color w:val="auto"/>
          <w:lang w:val="lt-LT"/>
        </w:rPr>
      </w:pPr>
    </w:p>
    <w:p w14:paraId="1FD29B2C" w14:textId="77777777" w:rsidR="00532BC7" w:rsidRPr="001B7F9A" w:rsidRDefault="00532BC7" w:rsidP="00532BC7">
      <w:pPr>
        <w:outlineLvl w:val="0"/>
        <w:rPr>
          <w:color w:val="auto"/>
          <w:lang w:val="lt-LT"/>
        </w:rPr>
      </w:pPr>
    </w:p>
    <w:p w14:paraId="6D97A8C5" w14:textId="77777777" w:rsidR="00532BC7" w:rsidRPr="001B7F9A" w:rsidRDefault="00532BC7" w:rsidP="00532BC7">
      <w:pPr>
        <w:outlineLvl w:val="0"/>
        <w:rPr>
          <w:color w:val="auto"/>
          <w:lang w:val="lt-LT"/>
        </w:rPr>
      </w:pPr>
    </w:p>
    <w:p w14:paraId="6E3279D6" w14:textId="77777777" w:rsidR="00532BC7" w:rsidRPr="001B7F9A" w:rsidRDefault="00532BC7" w:rsidP="00532BC7">
      <w:pPr>
        <w:outlineLvl w:val="0"/>
        <w:rPr>
          <w:color w:val="auto"/>
          <w:lang w:val="lt-LT"/>
        </w:rPr>
      </w:pPr>
    </w:p>
    <w:p w14:paraId="2178F2B7" w14:textId="77777777" w:rsidR="00532BC7" w:rsidRPr="001B7F9A" w:rsidRDefault="00532BC7" w:rsidP="00532BC7">
      <w:pPr>
        <w:outlineLvl w:val="0"/>
        <w:rPr>
          <w:color w:val="auto"/>
          <w:lang w:val="lt-LT"/>
        </w:rPr>
      </w:pPr>
    </w:p>
    <w:p w14:paraId="38042694" w14:textId="77777777" w:rsidR="00532BC7" w:rsidRPr="001B7F9A" w:rsidRDefault="00532BC7" w:rsidP="00532BC7">
      <w:pPr>
        <w:outlineLvl w:val="0"/>
        <w:rPr>
          <w:color w:val="auto"/>
          <w:lang w:val="lt-LT"/>
        </w:rPr>
      </w:pPr>
    </w:p>
    <w:p w14:paraId="1248DC47" w14:textId="77777777" w:rsidR="00532BC7" w:rsidRPr="001B7F9A" w:rsidRDefault="00532BC7" w:rsidP="00532BC7">
      <w:pPr>
        <w:outlineLvl w:val="0"/>
        <w:rPr>
          <w:color w:val="auto"/>
          <w:lang w:val="lt-LT"/>
        </w:rPr>
      </w:pPr>
    </w:p>
    <w:p w14:paraId="10374179" w14:textId="77777777" w:rsidR="00532BC7" w:rsidRPr="001B7F9A" w:rsidRDefault="00532BC7" w:rsidP="00532BC7">
      <w:pPr>
        <w:outlineLvl w:val="0"/>
        <w:rPr>
          <w:color w:val="auto"/>
          <w:lang w:val="lt-LT"/>
        </w:rPr>
      </w:pPr>
    </w:p>
    <w:p w14:paraId="32D782D8" w14:textId="77777777" w:rsidR="00532BC7" w:rsidRPr="001B7F9A" w:rsidRDefault="00532BC7" w:rsidP="00532BC7">
      <w:pPr>
        <w:outlineLvl w:val="0"/>
        <w:rPr>
          <w:color w:val="auto"/>
          <w:lang w:val="lt-LT"/>
        </w:rPr>
      </w:pPr>
    </w:p>
    <w:p w14:paraId="10C361AD" w14:textId="77777777" w:rsidR="00532BC7" w:rsidRPr="001B7F9A" w:rsidRDefault="00532BC7" w:rsidP="00532BC7">
      <w:pPr>
        <w:outlineLvl w:val="0"/>
        <w:rPr>
          <w:color w:val="auto"/>
          <w:lang w:val="lt-LT"/>
        </w:rPr>
      </w:pPr>
    </w:p>
    <w:p w14:paraId="3286EF15" w14:textId="77777777" w:rsidR="00532BC7" w:rsidRPr="001B7F9A" w:rsidRDefault="00532BC7" w:rsidP="00532BC7">
      <w:pPr>
        <w:outlineLvl w:val="0"/>
        <w:rPr>
          <w:color w:val="auto"/>
          <w:lang w:val="lt-LT"/>
        </w:rPr>
      </w:pPr>
    </w:p>
    <w:p w14:paraId="7D8ECC2C" w14:textId="77777777" w:rsidR="00532BC7" w:rsidRPr="001B7F9A" w:rsidRDefault="00532BC7" w:rsidP="00532BC7">
      <w:pPr>
        <w:outlineLvl w:val="0"/>
        <w:rPr>
          <w:color w:val="auto"/>
          <w:lang w:val="lt-LT"/>
        </w:rPr>
      </w:pPr>
    </w:p>
    <w:p w14:paraId="6A3BA220" w14:textId="77777777" w:rsidR="00532BC7" w:rsidRPr="001B7F9A" w:rsidRDefault="00532BC7" w:rsidP="00532BC7">
      <w:pPr>
        <w:outlineLvl w:val="0"/>
        <w:rPr>
          <w:color w:val="auto"/>
          <w:lang w:val="lt-LT"/>
        </w:rPr>
      </w:pPr>
    </w:p>
    <w:p w14:paraId="0CC7A66E" w14:textId="77777777" w:rsidR="00532BC7" w:rsidRPr="001B7F9A" w:rsidRDefault="00532BC7" w:rsidP="00532BC7">
      <w:pPr>
        <w:outlineLvl w:val="0"/>
        <w:rPr>
          <w:color w:val="auto"/>
          <w:lang w:val="lt-LT"/>
        </w:rPr>
      </w:pPr>
    </w:p>
    <w:p w14:paraId="624886A7" w14:textId="77777777" w:rsidR="00532BC7" w:rsidRPr="001B7F9A" w:rsidRDefault="00532BC7" w:rsidP="00532BC7">
      <w:pPr>
        <w:outlineLvl w:val="0"/>
        <w:rPr>
          <w:color w:val="auto"/>
          <w:lang w:val="lt-LT"/>
        </w:rPr>
      </w:pPr>
    </w:p>
    <w:p w14:paraId="13629375" w14:textId="77777777" w:rsidR="00532BC7" w:rsidRPr="001B7F9A" w:rsidRDefault="00532BC7" w:rsidP="00532BC7">
      <w:pPr>
        <w:outlineLvl w:val="0"/>
        <w:rPr>
          <w:color w:val="auto"/>
          <w:lang w:val="lt-LT"/>
        </w:rPr>
      </w:pPr>
    </w:p>
    <w:p w14:paraId="47BF9A5D" w14:textId="77777777" w:rsidR="00532BC7" w:rsidRPr="001B7F9A" w:rsidRDefault="00532BC7" w:rsidP="00532BC7">
      <w:pPr>
        <w:outlineLvl w:val="0"/>
        <w:rPr>
          <w:color w:val="auto"/>
          <w:lang w:val="lt-LT"/>
        </w:rPr>
      </w:pPr>
    </w:p>
    <w:p w14:paraId="1C91B7BB" w14:textId="77777777" w:rsidR="00532BC7" w:rsidRPr="001B7F9A" w:rsidRDefault="00532BC7" w:rsidP="00532BC7">
      <w:pPr>
        <w:outlineLvl w:val="0"/>
        <w:rPr>
          <w:color w:val="auto"/>
          <w:lang w:val="lt-LT"/>
        </w:rPr>
      </w:pPr>
    </w:p>
    <w:p w14:paraId="1D424186" w14:textId="77777777" w:rsidR="00532BC7" w:rsidRPr="001B7F9A" w:rsidRDefault="00532BC7" w:rsidP="00532BC7">
      <w:pPr>
        <w:outlineLvl w:val="0"/>
        <w:rPr>
          <w:color w:val="auto"/>
          <w:lang w:val="lt-LT"/>
        </w:rPr>
      </w:pPr>
    </w:p>
    <w:p w14:paraId="11D87B30" w14:textId="77777777" w:rsidR="00532BC7" w:rsidRPr="001B7F9A" w:rsidRDefault="00532BC7" w:rsidP="00532BC7">
      <w:pPr>
        <w:outlineLvl w:val="0"/>
        <w:rPr>
          <w:color w:val="auto"/>
          <w:lang w:val="lt-LT"/>
        </w:rPr>
      </w:pPr>
    </w:p>
    <w:p w14:paraId="38FA9B2F" w14:textId="77777777" w:rsidR="00532BC7" w:rsidRPr="001B7F9A" w:rsidRDefault="00532BC7" w:rsidP="00532BC7">
      <w:pPr>
        <w:outlineLvl w:val="0"/>
        <w:rPr>
          <w:color w:val="auto"/>
          <w:lang w:val="lt-LT"/>
        </w:rPr>
      </w:pPr>
    </w:p>
    <w:p w14:paraId="01201D24" w14:textId="77777777" w:rsidR="00532BC7" w:rsidRPr="001B7F9A" w:rsidRDefault="00532BC7" w:rsidP="00532BC7">
      <w:pPr>
        <w:jc w:val="center"/>
        <w:outlineLvl w:val="0"/>
        <w:rPr>
          <w:b/>
          <w:color w:val="auto"/>
          <w:lang w:val="lt-LT"/>
        </w:rPr>
      </w:pPr>
      <w:r w:rsidRPr="001B7F9A">
        <w:rPr>
          <w:b/>
          <w:color w:val="auto"/>
          <w:lang w:val="lt-LT"/>
        </w:rPr>
        <w:t>B. PAKUOTĖS LAPELIS</w:t>
      </w:r>
    </w:p>
    <w:p w14:paraId="17850A98" w14:textId="480A90FF" w:rsidR="00532BC7" w:rsidRPr="001B7F9A" w:rsidRDefault="00532BC7">
      <w:pPr>
        <w:tabs>
          <w:tab w:val="clear" w:pos="567"/>
        </w:tabs>
        <w:suppressAutoHyphens w:val="0"/>
        <w:spacing w:after="160" w:line="259" w:lineRule="auto"/>
        <w:rPr>
          <w:color w:val="auto"/>
          <w:lang w:val="lt-LT"/>
        </w:rPr>
      </w:pPr>
      <w:r w:rsidRPr="001B7F9A">
        <w:rPr>
          <w:color w:val="auto"/>
          <w:lang w:val="lt-LT"/>
        </w:rPr>
        <w:br w:type="page"/>
      </w:r>
    </w:p>
    <w:p w14:paraId="0164729B" w14:textId="77777777" w:rsidR="00B721B7" w:rsidRPr="001B7F9A" w:rsidRDefault="00B721B7" w:rsidP="00B721B7">
      <w:pPr>
        <w:pStyle w:val="Antrat2"/>
        <w:spacing w:before="0" w:after="0" w:line="240" w:lineRule="auto"/>
        <w:jc w:val="center"/>
        <w:rPr>
          <w:rFonts w:ascii="Times New Roman" w:hAnsi="Times New Roman"/>
          <w:i w:val="0"/>
          <w:color w:val="auto"/>
          <w:sz w:val="22"/>
          <w:lang w:val="lt-LT"/>
        </w:rPr>
      </w:pPr>
      <w:r w:rsidRPr="001B7F9A">
        <w:rPr>
          <w:rFonts w:ascii="Times New Roman" w:hAnsi="Times New Roman"/>
          <w:i w:val="0"/>
          <w:color w:val="auto"/>
          <w:sz w:val="22"/>
          <w:lang w:val="lt-LT"/>
        </w:rPr>
        <w:lastRenderedPageBreak/>
        <w:t>Pakuotės lapelis: informacija vartotojui</w:t>
      </w:r>
    </w:p>
    <w:p w14:paraId="058D4428" w14:textId="77777777" w:rsidR="00B721B7" w:rsidRPr="001B7F9A" w:rsidRDefault="00B721B7" w:rsidP="00B721B7">
      <w:pPr>
        <w:spacing w:line="240" w:lineRule="auto"/>
        <w:rPr>
          <w:color w:val="auto"/>
          <w:lang w:val="lt-LT"/>
        </w:rPr>
      </w:pPr>
    </w:p>
    <w:p w14:paraId="177C6D94" w14:textId="1C6FFBE5" w:rsidR="00B721B7" w:rsidRPr="001B7F9A" w:rsidRDefault="00B721B7" w:rsidP="00B721B7">
      <w:pPr>
        <w:spacing w:line="240" w:lineRule="auto"/>
        <w:jc w:val="center"/>
        <w:rPr>
          <w:b/>
          <w:color w:val="auto"/>
          <w:lang w:val="lt-LT"/>
        </w:rPr>
      </w:pPr>
      <w:proofErr w:type="spellStart"/>
      <w:r w:rsidRPr="001B7F9A">
        <w:rPr>
          <w:b/>
          <w:color w:val="auto"/>
          <w:lang w:val="lt-LT"/>
        </w:rPr>
        <w:t>Cefazolin</w:t>
      </w:r>
      <w:proofErr w:type="spellEnd"/>
      <w:r w:rsidRPr="001B7F9A">
        <w:rPr>
          <w:b/>
          <w:color w:val="auto"/>
          <w:lang w:val="lt-LT"/>
        </w:rPr>
        <w:t xml:space="preserve"> </w:t>
      </w:r>
      <w:proofErr w:type="spellStart"/>
      <w:r w:rsidRPr="001B7F9A">
        <w:rPr>
          <w:b/>
          <w:color w:val="auto"/>
          <w:lang w:val="lt-LT"/>
        </w:rPr>
        <w:t>PharmSol</w:t>
      </w:r>
      <w:proofErr w:type="spellEnd"/>
      <w:r w:rsidRPr="001B7F9A">
        <w:rPr>
          <w:b/>
          <w:color w:val="auto"/>
          <w:lang w:val="lt-LT"/>
        </w:rPr>
        <w:t xml:space="preserve"> 1</w:t>
      </w:r>
      <w:r w:rsidR="00FD2986" w:rsidRPr="00734DEF">
        <w:rPr>
          <w:b/>
          <w:bCs/>
          <w:color w:val="auto"/>
          <w:lang w:val="lt-LT" w:eastAsia="x-none"/>
        </w:rPr>
        <w:t> </w:t>
      </w:r>
      <w:r w:rsidRPr="001B7F9A">
        <w:rPr>
          <w:b/>
          <w:color w:val="auto"/>
          <w:lang w:val="lt-LT"/>
        </w:rPr>
        <w:t>g milteliai injekciniam ar infuziniam tirpalui</w:t>
      </w:r>
    </w:p>
    <w:p w14:paraId="1B848AD6" w14:textId="77777777" w:rsidR="00B721B7" w:rsidRPr="001B7F9A" w:rsidRDefault="00B721B7" w:rsidP="00B721B7">
      <w:pPr>
        <w:spacing w:line="240" w:lineRule="auto"/>
        <w:jc w:val="center"/>
        <w:rPr>
          <w:color w:val="auto"/>
          <w:lang w:val="lt-LT"/>
        </w:rPr>
      </w:pPr>
      <w:proofErr w:type="spellStart"/>
      <w:r w:rsidRPr="001B7F9A">
        <w:rPr>
          <w:color w:val="auto"/>
          <w:lang w:val="lt-LT"/>
        </w:rPr>
        <w:t>cefazolinas</w:t>
      </w:r>
      <w:proofErr w:type="spellEnd"/>
    </w:p>
    <w:p w14:paraId="46CEF390" w14:textId="77777777" w:rsidR="00B721B7" w:rsidRPr="001B7F9A" w:rsidRDefault="00B721B7" w:rsidP="00B721B7">
      <w:pPr>
        <w:spacing w:line="240" w:lineRule="auto"/>
        <w:jc w:val="center"/>
        <w:rPr>
          <w:b/>
          <w:color w:val="auto"/>
          <w:lang w:val="lt-LT"/>
        </w:rPr>
      </w:pPr>
    </w:p>
    <w:p w14:paraId="0C62B3BB" w14:textId="77777777" w:rsidR="00B721B7" w:rsidRPr="001B7F9A" w:rsidRDefault="00B721B7" w:rsidP="00B721B7">
      <w:pPr>
        <w:spacing w:line="240" w:lineRule="auto"/>
        <w:rPr>
          <w:b/>
          <w:color w:val="auto"/>
          <w:lang w:val="lt-LT"/>
        </w:rPr>
      </w:pPr>
      <w:r w:rsidRPr="001B7F9A">
        <w:rPr>
          <w:b/>
          <w:color w:val="auto"/>
          <w:lang w:val="lt-LT"/>
        </w:rPr>
        <w:t>Atidžiai perskaitykite visą šį lapelį, prieš pradėdami vartoti vaistą, nes jame pateikiama Jums svarbi informacija.</w:t>
      </w:r>
    </w:p>
    <w:p w14:paraId="4195CD4C" w14:textId="77777777" w:rsidR="00B721B7" w:rsidRPr="001B7F9A" w:rsidRDefault="00B721B7" w:rsidP="00B721B7">
      <w:pPr>
        <w:numPr>
          <w:ilvl w:val="0"/>
          <w:numId w:val="6"/>
        </w:numPr>
        <w:tabs>
          <w:tab w:val="clear" w:pos="567"/>
        </w:tabs>
        <w:spacing w:line="240" w:lineRule="auto"/>
        <w:ind w:left="567" w:right="-2" w:hanging="567"/>
        <w:rPr>
          <w:color w:val="auto"/>
          <w:lang w:val="lt-LT"/>
        </w:rPr>
      </w:pPr>
      <w:r w:rsidRPr="001B7F9A">
        <w:rPr>
          <w:color w:val="auto"/>
          <w:lang w:val="lt-LT"/>
        </w:rPr>
        <w:t xml:space="preserve">Neišmeskite šio lapelio, nes vėl gali prireikti jį perskaityti. </w:t>
      </w:r>
    </w:p>
    <w:p w14:paraId="2AF1B793" w14:textId="77777777" w:rsidR="00B721B7" w:rsidRPr="001B7F9A" w:rsidRDefault="00B721B7" w:rsidP="00B721B7">
      <w:pPr>
        <w:numPr>
          <w:ilvl w:val="0"/>
          <w:numId w:val="6"/>
        </w:numPr>
        <w:tabs>
          <w:tab w:val="clear" w:pos="567"/>
        </w:tabs>
        <w:spacing w:line="240" w:lineRule="auto"/>
        <w:ind w:left="567" w:right="-2" w:hanging="567"/>
        <w:rPr>
          <w:color w:val="auto"/>
          <w:lang w:val="lt-LT"/>
        </w:rPr>
      </w:pPr>
      <w:r w:rsidRPr="001B7F9A">
        <w:rPr>
          <w:color w:val="auto"/>
          <w:lang w:val="lt-LT"/>
        </w:rPr>
        <w:t>Jeigu kiltų daugiau klausimų, kreipkitės į gydytoją, vaistininką arba slaugytoją.</w:t>
      </w:r>
    </w:p>
    <w:p w14:paraId="161C4983" w14:textId="77777777" w:rsidR="00B721B7" w:rsidRPr="001B7F9A" w:rsidRDefault="00B721B7" w:rsidP="00B721B7">
      <w:pPr>
        <w:numPr>
          <w:ilvl w:val="0"/>
          <w:numId w:val="6"/>
        </w:numPr>
        <w:tabs>
          <w:tab w:val="clear" w:pos="567"/>
        </w:tabs>
        <w:spacing w:line="240" w:lineRule="auto"/>
        <w:ind w:left="567" w:hanging="567"/>
        <w:rPr>
          <w:color w:val="auto"/>
          <w:lang w:val="lt-LT"/>
        </w:rPr>
      </w:pPr>
      <w:r w:rsidRPr="001B7F9A">
        <w:rPr>
          <w:color w:val="auto"/>
          <w:lang w:val="lt-LT"/>
        </w:rPr>
        <w:t>Šis vaistas skirtas tik Jums, todėl kitiems žmonėms jo duoti negalima. Vaistas gali jiems pakenkti (net tiems, kurių ligos požymiai yra tokie patys kaip Jūsų). Jeigu pasireiškė šalutinis poveikis (net jeigu jis šiame lapelyje nenurodytas), kreipkitės į gydytoją, vaistininką arba slaugytoją. Žr. 4 skyrių.</w:t>
      </w:r>
    </w:p>
    <w:p w14:paraId="563CE887" w14:textId="77777777" w:rsidR="00B721B7" w:rsidRPr="001B7F9A" w:rsidRDefault="00B721B7" w:rsidP="00B721B7">
      <w:pPr>
        <w:spacing w:line="240" w:lineRule="auto"/>
        <w:ind w:right="-2"/>
        <w:rPr>
          <w:color w:val="auto"/>
          <w:lang w:val="lt-LT"/>
        </w:rPr>
      </w:pPr>
    </w:p>
    <w:p w14:paraId="79B156E2" w14:textId="77777777" w:rsidR="00B721B7" w:rsidRPr="001B7F9A" w:rsidRDefault="00B721B7" w:rsidP="00B721B7">
      <w:pPr>
        <w:keepNext/>
        <w:spacing w:line="240" w:lineRule="auto"/>
        <w:jc w:val="both"/>
        <w:outlineLvl w:val="3"/>
        <w:rPr>
          <w:color w:val="auto"/>
          <w:sz w:val="28"/>
          <w:lang w:val="lt-LT"/>
        </w:rPr>
      </w:pPr>
      <w:r w:rsidRPr="001B7F9A">
        <w:rPr>
          <w:b/>
          <w:color w:val="auto"/>
          <w:lang w:val="lt-LT"/>
        </w:rPr>
        <w:t>Apie ką rašoma šiame lapelyje?</w:t>
      </w:r>
    </w:p>
    <w:p w14:paraId="235F261F" w14:textId="77777777" w:rsidR="00B721B7" w:rsidRPr="001B7F9A" w:rsidRDefault="00B721B7" w:rsidP="00B721B7">
      <w:pPr>
        <w:spacing w:line="240" w:lineRule="auto"/>
        <w:ind w:left="284" w:right="-2"/>
        <w:rPr>
          <w:color w:val="auto"/>
          <w:lang w:val="lt-LT"/>
        </w:rPr>
      </w:pPr>
    </w:p>
    <w:p w14:paraId="14463D38" w14:textId="77777777" w:rsidR="00B721B7" w:rsidRPr="001B7F9A" w:rsidRDefault="00B721B7" w:rsidP="00B721B7">
      <w:pPr>
        <w:spacing w:line="240" w:lineRule="auto"/>
        <w:ind w:left="567" w:right="-2" w:hanging="567"/>
        <w:rPr>
          <w:color w:val="auto"/>
          <w:lang w:val="lt-LT"/>
        </w:rPr>
      </w:pPr>
      <w:r w:rsidRPr="001B7F9A">
        <w:rPr>
          <w:color w:val="auto"/>
          <w:lang w:val="lt-LT"/>
        </w:rPr>
        <w:t>1.</w:t>
      </w:r>
      <w:r w:rsidRPr="001B7F9A">
        <w:rPr>
          <w:color w:val="auto"/>
          <w:lang w:val="lt-LT"/>
        </w:rPr>
        <w:tab/>
        <w:t xml:space="preserve">Kas yra </w:t>
      </w:r>
      <w:proofErr w:type="spellStart"/>
      <w:r w:rsidRPr="001B7F9A">
        <w:rPr>
          <w:color w:val="auto"/>
          <w:lang w:val="lt-LT"/>
        </w:rPr>
        <w:t>Cefazolin</w:t>
      </w:r>
      <w:proofErr w:type="spellEnd"/>
      <w:r w:rsidRPr="001B7F9A">
        <w:rPr>
          <w:color w:val="auto"/>
          <w:lang w:val="lt-LT"/>
        </w:rPr>
        <w:t xml:space="preserve"> </w:t>
      </w:r>
      <w:proofErr w:type="spellStart"/>
      <w:r w:rsidRPr="001B7F9A">
        <w:rPr>
          <w:color w:val="auto"/>
          <w:lang w:val="lt-LT"/>
        </w:rPr>
        <w:t>PharmSol</w:t>
      </w:r>
      <w:proofErr w:type="spellEnd"/>
      <w:r w:rsidRPr="001B7F9A">
        <w:rPr>
          <w:color w:val="auto"/>
          <w:lang w:val="lt-LT"/>
        </w:rPr>
        <w:t xml:space="preserve"> ir kam jis vartojamas </w:t>
      </w:r>
    </w:p>
    <w:p w14:paraId="65A74B88" w14:textId="77777777" w:rsidR="00B721B7" w:rsidRPr="001B7F9A" w:rsidRDefault="00B721B7" w:rsidP="00B721B7">
      <w:pPr>
        <w:spacing w:line="240" w:lineRule="auto"/>
        <w:ind w:left="567" w:right="-2" w:hanging="567"/>
        <w:rPr>
          <w:color w:val="auto"/>
          <w:lang w:val="lt-LT"/>
        </w:rPr>
      </w:pPr>
      <w:r w:rsidRPr="001B7F9A">
        <w:rPr>
          <w:color w:val="auto"/>
          <w:lang w:val="lt-LT"/>
        </w:rPr>
        <w:t>2.</w:t>
      </w:r>
      <w:r w:rsidRPr="001B7F9A">
        <w:rPr>
          <w:color w:val="auto"/>
          <w:lang w:val="lt-LT"/>
        </w:rPr>
        <w:tab/>
        <w:t xml:space="preserve">Kas žinotina prieš vartojant </w:t>
      </w:r>
      <w:proofErr w:type="spellStart"/>
      <w:r w:rsidRPr="001B7F9A">
        <w:rPr>
          <w:color w:val="auto"/>
          <w:lang w:val="lt-LT"/>
        </w:rPr>
        <w:t>Cefazolin</w:t>
      </w:r>
      <w:proofErr w:type="spellEnd"/>
      <w:r w:rsidRPr="001B7F9A">
        <w:rPr>
          <w:color w:val="auto"/>
          <w:lang w:val="lt-LT"/>
        </w:rPr>
        <w:t xml:space="preserve"> </w:t>
      </w:r>
      <w:proofErr w:type="spellStart"/>
      <w:r w:rsidRPr="001B7F9A">
        <w:rPr>
          <w:color w:val="auto"/>
          <w:lang w:val="lt-LT"/>
        </w:rPr>
        <w:t>PharmSol</w:t>
      </w:r>
      <w:proofErr w:type="spellEnd"/>
    </w:p>
    <w:p w14:paraId="5E099777" w14:textId="77777777" w:rsidR="00B721B7" w:rsidRPr="001B7F9A" w:rsidRDefault="00B721B7" w:rsidP="00B721B7">
      <w:pPr>
        <w:spacing w:line="240" w:lineRule="auto"/>
        <w:ind w:left="567" w:right="-2" w:hanging="567"/>
        <w:rPr>
          <w:color w:val="auto"/>
          <w:lang w:val="lt-LT"/>
        </w:rPr>
      </w:pPr>
      <w:r w:rsidRPr="001B7F9A">
        <w:rPr>
          <w:color w:val="auto"/>
          <w:lang w:val="lt-LT"/>
        </w:rPr>
        <w:t>3.</w:t>
      </w:r>
      <w:r w:rsidRPr="001B7F9A">
        <w:rPr>
          <w:color w:val="auto"/>
          <w:lang w:val="lt-LT"/>
        </w:rPr>
        <w:tab/>
        <w:t xml:space="preserve">Kaip vartoti </w:t>
      </w:r>
      <w:proofErr w:type="spellStart"/>
      <w:r w:rsidRPr="001B7F9A">
        <w:rPr>
          <w:color w:val="auto"/>
          <w:lang w:val="lt-LT"/>
        </w:rPr>
        <w:t>Cefazolin</w:t>
      </w:r>
      <w:proofErr w:type="spellEnd"/>
      <w:r w:rsidRPr="001B7F9A">
        <w:rPr>
          <w:color w:val="auto"/>
          <w:lang w:val="lt-LT"/>
        </w:rPr>
        <w:t xml:space="preserve"> </w:t>
      </w:r>
      <w:proofErr w:type="spellStart"/>
      <w:r w:rsidRPr="001B7F9A">
        <w:rPr>
          <w:color w:val="auto"/>
          <w:lang w:val="lt-LT"/>
        </w:rPr>
        <w:t>PharmSol</w:t>
      </w:r>
      <w:proofErr w:type="spellEnd"/>
    </w:p>
    <w:p w14:paraId="3104A21F" w14:textId="77777777" w:rsidR="00B721B7" w:rsidRPr="001B7F9A" w:rsidRDefault="00B721B7" w:rsidP="00B721B7">
      <w:pPr>
        <w:spacing w:line="240" w:lineRule="auto"/>
        <w:ind w:left="567" w:right="-2" w:hanging="567"/>
        <w:rPr>
          <w:color w:val="auto"/>
          <w:lang w:val="lt-LT"/>
        </w:rPr>
      </w:pPr>
      <w:r w:rsidRPr="001B7F9A">
        <w:rPr>
          <w:color w:val="auto"/>
          <w:lang w:val="lt-LT"/>
        </w:rPr>
        <w:t>4.</w:t>
      </w:r>
      <w:r w:rsidRPr="001B7F9A">
        <w:rPr>
          <w:color w:val="auto"/>
          <w:lang w:val="lt-LT"/>
        </w:rPr>
        <w:tab/>
        <w:t xml:space="preserve">Galimas šalutinis poveikis </w:t>
      </w:r>
    </w:p>
    <w:p w14:paraId="19CC5CB3" w14:textId="77777777" w:rsidR="00B721B7" w:rsidRPr="001B7F9A" w:rsidRDefault="00B721B7" w:rsidP="00B721B7">
      <w:pPr>
        <w:tabs>
          <w:tab w:val="left" w:pos="709"/>
        </w:tabs>
        <w:spacing w:line="240" w:lineRule="auto"/>
        <w:ind w:left="567" w:right="-2" w:hanging="567"/>
        <w:rPr>
          <w:color w:val="auto"/>
          <w:lang w:val="lt-LT"/>
        </w:rPr>
      </w:pPr>
      <w:r w:rsidRPr="001B7F9A">
        <w:rPr>
          <w:color w:val="auto"/>
          <w:lang w:val="lt-LT"/>
        </w:rPr>
        <w:t>5.</w:t>
      </w:r>
      <w:r w:rsidRPr="001B7F9A">
        <w:rPr>
          <w:color w:val="auto"/>
          <w:lang w:val="lt-LT"/>
        </w:rPr>
        <w:tab/>
        <w:t xml:space="preserve">Kaip laikyti </w:t>
      </w:r>
      <w:proofErr w:type="spellStart"/>
      <w:r w:rsidRPr="001B7F9A">
        <w:rPr>
          <w:color w:val="auto"/>
          <w:lang w:val="lt-LT"/>
        </w:rPr>
        <w:t>Cefazolin</w:t>
      </w:r>
      <w:proofErr w:type="spellEnd"/>
      <w:r w:rsidRPr="001B7F9A">
        <w:rPr>
          <w:color w:val="auto"/>
          <w:lang w:val="lt-LT"/>
        </w:rPr>
        <w:t xml:space="preserve"> </w:t>
      </w:r>
      <w:proofErr w:type="spellStart"/>
      <w:r w:rsidRPr="001B7F9A">
        <w:rPr>
          <w:color w:val="auto"/>
          <w:lang w:val="lt-LT"/>
        </w:rPr>
        <w:t>PharmSol</w:t>
      </w:r>
      <w:proofErr w:type="spellEnd"/>
    </w:p>
    <w:p w14:paraId="500D05E9" w14:textId="77777777" w:rsidR="00B721B7" w:rsidRPr="001B7F9A" w:rsidRDefault="00B721B7" w:rsidP="00B721B7">
      <w:pPr>
        <w:spacing w:line="240" w:lineRule="auto"/>
        <w:ind w:left="567" w:right="-2" w:hanging="567"/>
        <w:rPr>
          <w:color w:val="auto"/>
          <w:lang w:val="lt-LT"/>
        </w:rPr>
      </w:pPr>
      <w:r w:rsidRPr="001B7F9A">
        <w:rPr>
          <w:color w:val="auto"/>
          <w:lang w:val="lt-LT"/>
        </w:rPr>
        <w:t>6.</w:t>
      </w:r>
      <w:r w:rsidRPr="001B7F9A">
        <w:rPr>
          <w:color w:val="auto"/>
          <w:lang w:val="lt-LT"/>
        </w:rPr>
        <w:tab/>
        <w:t>Pakuotės turinys ir kita informacija</w:t>
      </w:r>
    </w:p>
    <w:p w14:paraId="1EA88F0B" w14:textId="77777777" w:rsidR="00B721B7" w:rsidRPr="001B7F9A" w:rsidRDefault="00B721B7" w:rsidP="00B721B7">
      <w:pPr>
        <w:spacing w:line="240" w:lineRule="auto"/>
        <w:ind w:right="-2"/>
        <w:rPr>
          <w:color w:val="auto"/>
          <w:lang w:val="lt-LT"/>
        </w:rPr>
      </w:pPr>
    </w:p>
    <w:p w14:paraId="438452D7" w14:textId="77777777" w:rsidR="00B721B7" w:rsidRPr="001B7F9A" w:rsidRDefault="00B721B7" w:rsidP="00B721B7">
      <w:pPr>
        <w:spacing w:line="240" w:lineRule="auto"/>
        <w:ind w:right="-2"/>
        <w:rPr>
          <w:color w:val="auto"/>
          <w:lang w:val="lt-LT"/>
        </w:rPr>
      </w:pPr>
    </w:p>
    <w:p w14:paraId="466AE4A3" w14:textId="77777777" w:rsidR="00B721B7" w:rsidRPr="001B7F9A" w:rsidRDefault="00B721B7" w:rsidP="00B721B7">
      <w:pPr>
        <w:keepNext/>
        <w:spacing w:line="240" w:lineRule="auto"/>
        <w:ind w:left="567" w:hanging="567"/>
        <w:jc w:val="both"/>
        <w:outlineLvl w:val="3"/>
        <w:rPr>
          <w:color w:val="auto"/>
          <w:sz w:val="28"/>
          <w:lang w:val="lt-LT"/>
        </w:rPr>
      </w:pPr>
      <w:r w:rsidRPr="001B7F9A">
        <w:rPr>
          <w:b/>
          <w:color w:val="auto"/>
          <w:lang w:val="lt-LT"/>
        </w:rPr>
        <w:t>1.</w:t>
      </w:r>
      <w:r w:rsidRPr="001B7F9A">
        <w:rPr>
          <w:b/>
          <w:color w:val="auto"/>
          <w:lang w:val="lt-LT"/>
        </w:rPr>
        <w:tab/>
        <w:t xml:space="preserve">Kas yra </w:t>
      </w:r>
      <w:proofErr w:type="spellStart"/>
      <w:r w:rsidRPr="001B7F9A">
        <w:rPr>
          <w:b/>
          <w:color w:val="auto"/>
          <w:lang w:val="lt-LT"/>
        </w:rPr>
        <w:t>Cefazolin</w:t>
      </w:r>
      <w:proofErr w:type="spellEnd"/>
      <w:r w:rsidRPr="001B7F9A">
        <w:rPr>
          <w:b/>
          <w:color w:val="auto"/>
          <w:lang w:val="lt-LT"/>
        </w:rPr>
        <w:t xml:space="preserve"> </w:t>
      </w:r>
      <w:proofErr w:type="spellStart"/>
      <w:r w:rsidRPr="001B7F9A">
        <w:rPr>
          <w:b/>
          <w:color w:val="auto"/>
          <w:lang w:val="lt-LT"/>
        </w:rPr>
        <w:t>PharmSol</w:t>
      </w:r>
      <w:proofErr w:type="spellEnd"/>
      <w:r w:rsidRPr="001B7F9A">
        <w:rPr>
          <w:b/>
          <w:color w:val="auto"/>
          <w:lang w:val="lt-LT"/>
        </w:rPr>
        <w:t xml:space="preserve"> ir kam jis vartojamas</w:t>
      </w:r>
    </w:p>
    <w:p w14:paraId="0DD21596" w14:textId="77777777" w:rsidR="00B721B7" w:rsidRPr="001B7F9A" w:rsidRDefault="00B721B7" w:rsidP="00B721B7">
      <w:pPr>
        <w:spacing w:line="240" w:lineRule="auto"/>
        <w:jc w:val="center"/>
        <w:rPr>
          <w:b/>
          <w:color w:val="auto"/>
          <w:lang w:val="lt-LT"/>
        </w:rPr>
      </w:pPr>
    </w:p>
    <w:p w14:paraId="4F92E333" w14:textId="77777777" w:rsidR="00B721B7" w:rsidRPr="001B7F9A" w:rsidRDefault="00B721B7" w:rsidP="00B721B7">
      <w:pPr>
        <w:spacing w:line="240" w:lineRule="auto"/>
        <w:rPr>
          <w:color w:val="auto"/>
          <w:lang w:val="lt-LT"/>
        </w:rPr>
      </w:pPr>
      <w:proofErr w:type="spellStart"/>
      <w:r w:rsidRPr="001B7F9A">
        <w:rPr>
          <w:color w:val="auto"/>
          <w:lang w:val="lt-LT"/>
        </w:rPr>
        <w:t>Cefazolin</w:t>
      </w:r>
      <w:proofErr w:type="spellEnd"/>
      <w:r w:rsidRPr="001B7F9A">
        <w:rPr>
          <w:color w:val="auto"/>
          <w:lang w:val="lt-LT"/>
        </w:rPr>
        <w:t xml:space="preserve"> </w:t>
      </w:r>
      <w:proofErr w:type="spellStart"/>
      <w:r w:rsidRPr="001B7F9A">
        <w:rPr>
          <w:color w:val="auto"/>
          <w:lang w:val="lt-LT"/>
        </w:rPr>
        <w:t>PharmSol</w:t>
      </w:r>
      <w:proofErr w:type="spellEnd"/>
      <w:r w:rsidRPr="001B7F9A">
        <w:rPr>
          <w:color w:val="auto"/>
          <w:lang w:val="lt-LT"/>
        </w:rPr>
        <w:t xml:space="preserve"> sudėtyje yra veikliosios medžiagos </w:t>
      </w:r>
      <w:proofErr w:type="spellStart"/>
      <w:r w:rsidRPr="001B7F9A">
        <w:rPr>
          <w:color w:val="auto"/>
          <w:lang w:val="lt-LT"/>
        </w:rPr>
        <w:t>cefazolino</w:t>
      </w:r>
      <w:proofErr w:type="spellEnd"/>
      <w:r w:rsidRPr="001B7F9A">
        <w:rPr>
          <w:color w:val="auto"/>
          <w:lang w:val="lt-LT"/>
        </w:rPr>
        <w:t xml:space="preserve">. </w:t>
      </w:r>
      <w:proofErr w:type="spellStart"/>
      <w:r w:rsidRPr="001B7F9A">
        <w:rPr>
          <w:color w:val="auto"/>
          <w:lang w:val="lt-LT"/>
        </w:rPr>
        <w:t>Cefazolinas</w:t>
      </w:r>
      <w:proofErr w:type="spellEnd"/>
      <w:r w:rsidRPr="001B7F9A">
        <w:rPr>
          <w:color w:val="auto"/>
          <w:lang w:val="lt-LT"/>
        </w:rPr>
        <w:t xml:space="preserve"> priklauso </w:t>
      </w:r>
      <w:proofErr w:type="spellStart"/>
      <w:r w:rsidRPr="001B7F9A">
        <w:rPr>
          <w:color w:val="auto"/>
          <w:lang w:val="lt-LT"/>
        </w:rPr>
        <w:t>cefalosporinais</w:t>
      </w:r>
      <w:proofErr w:type="spellEnd"/>
      <w:r w:rsidRPr="001B7F9A">
        <w:rPr>
          <w:color w:val="auto"/>
          <w:lang w:val="lt-LT"/>
        </w:rPr>
        <w:t xml:space="preserve"> vadinamų antibiotikų, kurie veikia naikindami infekcijas sukeliančias bakterijas, grupei.</w:t>
      </w:r>
    </w:p>
    <w:p w14:paraId="633E6E0F" w14:textId="0F1F4CC5" w:rsidR="00216F3C" w:rsidRPr="001B7F9A" w:rsidRDefault="00B721B7" w:rsidP="00B721B7">
      <w:pPr>
        <w:spacing w:line="240" w:lineRule="auto"/>
        <w:rPr>
          <w:color w:val="auto"/>
          <w:lang w:val="lt-LT"/>
        </w:rPr>
      </w:pPr>
      <w:proofErr w:type="spellStart"/>
      <w:r w:rsidRPr="001B7F9A">
        <w:rPr>
          <w:color w:val="auto"/>
          <w:lang w:val="lt-LT"/>
        </w:rPr>
        <w:t>Cefazolinas</w:t>
      </w:r>
      <w:proofErr w:type="spellEnd"/>
      <w:r w:rsidRPr="001B7F9A">
        <w:rPr>
          <w:color w:val="auto"/>
          <w:lang w:val="lt-LT"/>
        </w:rPr>
        <w:t xml:space="preserve"> yra vartojamas gydyti infekcinėms ligoms, sukeltoms </w:t>
      </w:r>
      <w:proofErr w:type="spellStart"/>
      <w:r w:rsidRPr="001B7F9A">
        <w:rPr>
          <w:color w:val="auto"/>
          <w:lang w:val="lt-LT"/>
        </w:rPr>
        <w:t>cefazolinui</w:t>
      </w:r>
      <w:proofErr w:type="spellEnd"/>
      <w:r w:rsidRPr="001B7F9A">
        <w:rPr>
          <w:color w:val="auto"/>
          <w:lang w:val="lt-LT"/>
        </w:rPr>
        <w:t xml:space="preserve"> jautrių bakterijų, pvz.:</w:t>
      </w:r>
    </w:p>
    <w:p w14:paraId="389FD1FF" w14:textId="3ED0ED78" w:rsidR="00216F3C" w:rsidRPr="00734DEF" w:rsidRDefault="00FD2986" w:rsidP="00B721B7">
      <w:pPr>
        <w:pStyle w:val="Sraopastraipa"/>
        <w:numPr>
          <w:ilvl w:val="0"/>
          <w:numId w:val="9"/>
        </w:numPr>
        <w:tabs>
          <w:tab w:val="clear" w:pos="567"/>
        </w:tabs>
        <w:suppressAutoHyphens w:val="0"/>
        <w:spacing w:line="240" w:lineRule="auto"/>
        <w:rPr>
          <w:color w:val="auto"/>
          <w:lang w:val="lt-LT" w:eastAsia="x-none"/>
        </w:rPr>
      </w:pPr>
      <w:r w:rsidRPr="00734DEF">
        <w:rPr>
          <w:color w:val="auto"/>
          <w:lang w:val="lt-LT" w:eastAsia="x-none"/>
        </w:rPr>
        <w:t>k</w:t>
      </w:r>
      <w:r w:rsidR="00216F3C" w:rsidRPr="00734DEF">
        <w:rPr>
          <w:color w:val="auto"/>
          <w:lang w:val="lt-LT" w:eastAsia="x-none"/>
        </w:rPr>
        <w:t>vėpavimo takų infekcijoms;</w:t>
      </w:r>
    </w:p>
    <w:p w14:paraId="3A52BB8F" w14:textId="08E43075" w:rsidR="00216F3C" w:rsidRPr="00734DEF" w:rsidRDefault="00FD2986" w:rsidP="00B721B7">
      <w:pPr>
        <w:pStyle w:val="Sraopastraipa"/>
        <w:numPr>
          <w:ilvl w:val="0"/>
          <w:numId w:val="9"/>
        </w:numPr>
        <w:tabs>
          <w:tab w:val="clear" w:pos="567"/>
        </w:tabs>
        <w:suppressAutoHyphens w:val="0"/>
        <w:spacing w:line="240" w:lineRule="auto"/>
        <w:rPr>
          <w:color w:val="auto"/>
          <w:lang w:val="lt-LT" w:eastAsia="x-none"/>
        </w:rPr>
      </w:pPr>
      <w:r w:rsidRPr="00734DEF">
        <w:rPr>
          <w:color w:val="auto"/>
          <w:lang w:val="lt-LT" w:eastAsia="x-none"/>
        </w:rPr>
        <w:t>i</w:t>
      </w:r>
      <w:r w:rsidR="00216F3C" w:rsidRPr="00734DEF">
        <w:rPr>
          <w:color w:val="auto"/>
          <w:lang w:val="lt-LT" w:eastAsia="x-none"/>
        </w:rPr>
        <w:t>nkstų, šlapimo takų ir lytinių organų infekcijoms;</w:t>
      </w:r>
    </w:p>
    <w:p w14:paraId="4431D412" w14:textId="6B9F53CD" w:rsidR="00B721B7" w:rsidRPr="001B7F9A" w:rsidRDefault="00FD2986" w:rsidP="00B721B7">
      <w:pPr>
        <w:pStyle w:val="Sraopastraipa"/>
        <w:numPr>
          <w:ilvl w:val="0"/>
          <w:numId w:val="9"/>
        </w:numPr>
        <w:tabs>
          <w:tab w:val="clear" w:pos="567"/>
        </w:tabs>
        <w:suppressAutoHyphens w:val="0"/>
        <w:spacing w:line="240" w:lineRule="auto"/>
        <w:rPr>
          <w:color w:val="auto"/>
          <w:lang w:val="lt-LT"/>
        </w:rPr>
      </w:pPr>
      <w:r w:rsidRPr="00734DEF">
        <w:rPr>
          <w:color w:val="auto"/>
          <w:lang w:val="lt-LT" w:eastAsia="x-none"/>
        </w:rPr>
        <w:t>o</w:t>
      </w:r>
      <w:r w:rsidR="00B721B7" w:rsidRPr="00734DEF">
        <w:rPr>
          <w:color w:val="auto"/>
          <w:lang w:val="lt-LT" w:eastAsia="x-none"/>
        </w:rPr>
        <w:t>dos</w:t>
      </w:r>
      <w:r w:rsidR="00B721B7" w:rsidRPr="001B7F9A">
        <w:rPr>
          <w:color w:val="auto"/>
          <w:lang w:val="lt-LT"/>
        </w:rPr>
        <w:t xml:space="preserve"> ir minkštųjų audinių infekcinėms ligoms;</w:t>
      </w:r>
    </w:p>
    <w:p w14:paraId="46A19D31" w14:textId="6CF4C9DD" w:rsidR="00B721B7" w:rsidRPr="001B7F9A" w:rsidRDefault="00FD2986" w:rsidP="00B721B7">
      <w:pPr>
        <w:pStyle w:val="Sraopastraipa"/>
        <w:numPr>
          <w:ilvl w:val="0"/>
          <w:numId w:val="9"/>
        </w:numPr>
        <w:tabs>
          <w:tab w:val="clear" w:pos="567"/>
        </w:tabs>
        <w:suppressAutoHyphens w:val="0"/>
        <w:spacing w:line="240" w:lineRule="auto"/>
        <w:rPr>
          <w:color w:val="auto"/>
          <w:lang w:val="lt-LT"/>
        </w:rPr>
      </w:pPr>
      <w:r w:rsidRPr="00734DEF">
        <w:rPr>
          <w:color w:val="auto"/>
          <w:lang w:val="lt-LT" w:eastAsia="x-none"/>
        </w:rPr>
        <w:t>k</w:t>
      </w:r>
      <w:r w:rsidR="00B721B7" w:rsidRPr="00734DEF">
        <w:rPr>
          <w:color w:val="auto"/>
          <w:lang w:val="lt-LT" w:eastAsia="x-none"/>
        </w:rPr>
        <w:t>aulų</w:t>
      </w:r>
      <w:r w:rsidR="00B721B7" w:rsidRPr="001B7F9A">
        <w:rPr>
          <w:color w:val="auto"/>
          <w:lang w:val="lt-LT"/>
        </w:rPr>
        <w:t xml:space="preserve"> ir sąnarių infekcinėms ligoms</w:t>
      </w:r>
      <w:r w:rsidR="00216F3C" w:rsidRPr="00734DEF">
        <w:rPr>
          <w:color w:val="auto"/>
          <w:lang w:val="lt-LT" w:eastAsia="x-none"/>
        </w:rPr>
        <w:t>;</w:t>
      </w:r>
    </w:p>
    <w:p w14:paraId="4545EB20" w14:textId="6A7F00EB" w:rsidR="00216F3C" w:rsidRPr="00734DEF" w:rsidRDefault="00FD2986" w:rsidP="00B721B7">
      <w:pPr>
        <w:pStyle w:val="Sraopastraipa"/>
        <w:numPr>
          <w:ilvl w:val="0"/>
          <w:numId w:val="9"/>
        </w:numPr>
        <w:tabs>
          <w:tab w:val="clear" w:pos="567"/>
        </w:tabs>
        <w:suppressAutoHyphens w:val="0"/>
        <w:spacing w:line="240" w:lineRule="auto"/>
        <w:rPr>
          <w:color w:val="auto"/>
          <w:lang w:val="lt-LT" w:eastAsia="x-none"/>
        </w:rPr>
      </w:pPr>
      <w:proofErr w:type="spellStart"/>
      <w:r w:rsidRPr="00734DEF">
        <w:rPr>
          <w:color w:val="auto"/>
          <w:lang w:val="lt-LT" w:eastAsia="x-none"/>
        </w:rPr>
        <w:t>e</w:t>
      </w:r>
      <w:r w:rsidR="003025E1" w:rsidRPr="00734DEF">
        <w:rPr>
          <w:color w:val="auto"/>
          <w:lang w:val="lt-LT" w:eastAsia="x-none"/>
        </w:rPr>
        <w:t>ndokarditui</w:t>
      </w:r>
      <w:proofErr w:type="spellEnd"/>
      <w:r w:rsidR="003025E1" w:rsidRPr="00734DEF">
        <w:rPr>
          <w:color w:val="auto"/>
          <w:lang w:val="lt-LT" w:eastAsia="x-none"/>
        </w:rPr>
        <w:t xml:space="preserve"> (širdies arba širdies vožtuvų gleivinės uždegimas).</w:t>
      </w:r>
    </w:p>
    <w:p w14:paraId="411834CC" w14:textId="77777777" w:rsidR="00B721B7" w:rsidRPr="001B7F9A" w:rsidRDefault="00B721B7" w:rsidP="00B721B7">
      <w:pPr>
        <w:spacing w:line="240" w:lineRule="auto"/>
        <w:rPr>
          <w:color w:val="auto"/>
          <w:lang w:val="lt-LT"/>
        </w:rPr>
      </w:pPr>
      <w:proofErr w:type="spellStart"/>
      <w:r w:rsidRPr="001B7F9A">
        <w:rPr>
          <w:color w:val="auto"/>
          <w:lang w:val="lt-LT"/>
        </w:rPr>
        <w:t>Cefazolino</w:t>
      </w:r>
      <w:proofErr w:type="spellEnd"/>
      <w:r w:rsidRPr="001B7F9A">
        <w:rPr>
          <w:color w:val="auto"/>
          <w:lang w:val="lt-LT"/>
        </w:rPr>
        <w:t xml:space="preserve"> galima vartoti prieš operaciją ir po jos, siekiant neleisti atsirasti infekcijai.</w:t>
      </w:r>
    </w:p>
    <w:p w14:paraId="58AE4156" w14:textId="77777777" w:rsidR="00B721B7" w:rsidRPr="001B7F9A" w:rsidRDefault="00B721B7" w:rsidP="00B721B7">
      <w:pPr>
        <w:spacing w:line="240" w:lineRule="auto"/>
        <w:rPr>
          <w:color w:val="auto"/>
          <w:lang w:val="lt-LT"/>
        </w:rPr>
      </w:pPr>
    </w:p>
    <w:p w14:paraId="300D682B" w14:textId="77777777" w:rsidR="00B721B7" w:rsidRPr="001B7F9A" w:rsidRDefault="00B721B7" w:rsidP="00B721B7">
      <w:pPr>
        <w:spacing w:line="240" w:lineRule="auto"/>
        <w:ind w:left="567" w:hanging="567"/>
        <w:rPr>
          <w:b/>
          <w:color w:val="auto"/>
          <w:lang w:val="lt-LT"/>
        </w:rPr>
      </w:pPr>
      <w:r w:rsidRPr="001B7F9A">
        <w:rPr>
          <w:b/>
          <w:color w:val="auto"/>
          <w:lang w:val="lt-LT"/>
        </w:rPr>
        <w:t>2.</w:t>
      </w:r>
      <w:r w:rsidRPr="001B7F9A">
        <w:rPr>
          <w:b/>
          <w:color w:val="auto"/>
          <w:lang w:val="lt-LT"/>
        </w:rPr>
        <w:tab/>
        <w:t xml:space="preserve">Kas žinotina prieš vartojant </w:t>
      </w:r>
      <w:proofErr w:type="spellStart"/>
      <w:r w:rsidRPr="001B7F9A">
        <w:rPr>
          <w:b/>
          <w:color w:val="auto"/>
          <w:lang w:val="lt-LT"/>
        </w:rPr>
        <w:t>Cefazolin</w:t>
      </w:r>
      <w:proofErr w:type="spellEnd"/>
      <w:r w:rsidRPr="001B7F9A">
        <w:rPr>
          <w:b/>
          <w:color w:val="auto"/>
          <w:lang w:val="lt-LT"/>
        </w:rPr>
        <w:t xml:space="preserve"> </w:t>
      </w:r>
      <w:proofErr w:type="spellStart"/>
      <w:r w:rsidRPr="001B7F9A">
        <w:rPr>
          <w:b/>
          <w:color w:val="auto"/>
          <w:lang w:val="lt-LT"/>
        </w:rPr>
        <w:t>PharmSol</w:t>
      </w:r>
      <w:proofErr w:type="spellEnd"/>
    </w:p>
    <w:p w14:paraId="0D6210FE" w14:textId="77777777" w:rsidR="00B721B7" w:rsidRPr="001B7F9A" w:rsidRDefault="00B721B7" w:rsidP="00B721B7">
      <w:pPr>
        <w:spacing w:line="240" w:lineRule="auto"/>
        <w:ind w:left="567" w:hanging="567"/>
        <w:rPr>
          <w:b/>
          <w:color w:val="auto"/>
          <w:lang w:val="lt-LT"/>
        </w:rPr>
      </w:pPr>
    </w:p>
    <w:p w14:paraId="06328BD0" w14:textId="77777777" w:rsidR="00B721B7" w:rsidRPr="001B7F9A" w:rsidRDefault="00B721B7" w:rsidP="00B721B7">
      <w:pPr>
        <w:spacing w:line="240" w:lineRule="auto"/>
        <w:ind w:left="567" w:hanging="567"/>
        <w:rPr>
          <w:b/>
          <w:color w:val="auto"/>
          <w:lang w:val="lt-LT"/>
        </w:rPr>
      </w:pPr>
      <w:proofErr w:type="spellStart"/>
      <w:r w:rsidRPr="001B7F9A">
        <w:rPr>
          <w:b/>
          <w:color w:val="auto"/>
          <w:lang w:val="lt-LT"/>
        </w:rPr>
        <w:t>Cefazolin</w:t>
      </w:r>
      <w:proofErr w:type="spellEnd"/>
      <w:r w:rsidRPr="001B7F9A">
        <w:rPr>
          <w:b/>
          <w:color w:val="auto"/>
          <w:lang w:val="lt-LT"/>
        </w:rPr>
        <w:t xml:space="preserve"> </w:t>
      </w:r>
      <w:proofErr w:type="spellStart"/>
      <w:r w:rsidRPr="001B7F9A">
        <w:rPr>
          <w:b/>
          <w:color w:val="auto"/>
          <w:lang w:val="lt-LT"/>
        </w:rPr>
        <w:t>PharmSol</w:t>
      </w:r>
      <w:proofErr w:type="spellEnd"/>
      <w:r w:rsidRPr="001B7F9A">
        <w:rPr>
          <w:b/>
          <w:color w:val="auto"/>
          <w:lang w:val="lt-LT"/>
        </w:rPr>
        <w:t xml:space="preserve"> vartoti draudžiama:</w:t>
      </w:r>
    </w:p>
    <w:p w14:paraId="5C2A4C21" w14:textId="05F11EFF" w:rsidR="00B721B7" w:rsidRPr="001B7F9A" w:rsidRDefault="00B721B7" w:rsidP="00B721B7">
      <w:pPr>
        <w:pStyle w:val="Sraopastraipa"/>
        <w:numPr>
          <w:ilvl w:val="0"/>
          <w:numId w:val="10"/>
        </w:numPr>
        <w:tabs>
          <w:tab w:val="clear" w:pos="567"/>
        </w:tabs>
        <w:suppressAutoHyphens w:val="0"/>
        <w:spacing w:line="240" w:lineRule="auto"/>
        <w:rPr>
          <w:color w:val="auto"/>
          <w:lang w:val="lt-LT"/>
        </w:rPr>
      </w:pPr>
      <w:r w:rsidRPr="001B7F9A">
        <w:rPr>
          <w:color w:val="auto"/>
          <w:lang w:val="lt-LT"/>
        </w:rPr>
        <w:t xml:space="preserve">jeigu yra alergija </w:t>
      </w:r>
      <w:proofErr w:type="spellStart"/>
      <w:r w:rsidRPr="001B7F9A">
        <w:rPr>
          <w:color w:val="auto"/>
          <w:lang w:val="lt-LT"/>
        </w:rPr>
        <w:t>cefazolinui</w:t>
      </w:r>
      <w:proofErr w:type="spellEnd"/>
      <w:r w:rsidRPr="001B7F9A">
        <w:rPr>
          <w:color w:val="auto"/>
          <w:lang w:val="lt-LT"/>
        </w:rPr>
        <w:t xml:space="preserve">, bet kuriam kitam </w:t>
      </w:r>
      <w:proofErr w:type="spellStart"/>
      <w:r w:rsidRPr="001B7F9A">
        <w:rPr>
          <w:color w:val="auto"/>
          <w:lang w:val="lt-LT"/>
        </w:rPr>
        <w:t>cefalosporinų</w:t>
      </w:r>
      <w:proofErr w:type="spellEnd"/>
      <w:r w:rsidRPr="001B7F9A">
        <w:rPr>
          <w:color w:val="auto"/>
          <w:lang w:val="lt-LT"/>
        </w:rPr>
        <w:t xml:space="preserve"> grupės antibiotikui arba bet kuriai pagalbinei šio vaisto medžiagai (jos išvardytos 6</w:t>
      </w:r>
      <w:r w:rsidR="00FD2986" w:rsidRPr="00734DEF">
        <w:rPr>
          <w:color w:val="auto"/>
          <w:lang w:val="lt-LT"/>
        </w:rPr>
        <w:t> </w:t>
      </w:r>
      <w:r w:rsidRPr="001B7F9A">
        <w:rPr>
          <w:color w:val="auto"/>
          <w:lang w:val="lt-LT"/>
        </w:rPr>
        <w:t>skyriuje);</w:t>
      </w:r>
    </w:p>
    <w:p w14:paraId="5DB77636" w14:textId="77777777" w:rsidR="00B721B7" w:rsidRPr="001B7F9A" w:rsidRDefault="00B721B7" w:rsidP="00B721B7">
      <w:pPr>
        <w:pStyle w:val="Sraopastraipa"/>
        <w:numPr>
          <w:ilvl w:val="0"/>
          <w:numId w:val="10"/>
        </w:numPr>
        <w:tabs>
          <w:tab w:val="clear" w:pos="567"/>
        </w:tabs>
        <w:suppressAutoHyphens w:val="0"/>
        <w:spacing w:line="240" w:lineRule="auto"/>
        <w:rPr>
          <w:color w:val="auto"/>
          <w:lang w:val="lt-LT"/>
        </w:rPr>
      </w:pPr>
      <w:r w:rsidRPr="001B7F9A">
        <w:rPr>
          <w:color w:val="auto"/>
          <w:lang w:val="lt-LT"/>
        </w:rPr>
        <w:t xml:space="preserve">jeigu buvo pasireiškusi sunki alerginė (padidėjusio jautrumo) reakcija į bet kurį kitą </w:t>
      </w:r>
      <w:proofErr w:type="spellStart"/>
      <w:r w:rsidRPr="001B7F9A">
        <w:rPr>
          <w:color w:val="auto"/>
          <w:lang w:val="lt-LT"/>
        </w:rPr>
        <w:t>betalaktamo</w:t>
      </w:r>
      <w:proofErr w:type="spellEnd"/>
      <w:r w:rsidRPr="001B7F9A">
        <w:rPr>
          <w:color w:val="auto"/>
          <w:lang w:val="lt-LT"/>
        </w:rPr>
        <w:t xml:space="preserve"> grupės antibiotiką (penicilinus, </w:t>
      </w:r>
      <w:proofErr w:type="spellStart"/>
      <w:r w:rsidRPr="001B7F9A">
        <w:rPr>
          <w:color w:val="auto"/>
          <w:lang w:val="lt-LT"/>
        </w:rPr>
        <w:t>monobaktamus</w:t>
      </w:r>
      <w:proofErr w:type="spellEnd"/>
      <w:r w:rsidRPr="001B7F9A">
        <w:rPr>
          <w:color w:val="auto"/>
          <w:lang w:val="lt-LT"/>
        </w:rPr>
        <w:t xml:space="preserve"> ir </w:t>
      </w:r>
      <w:proofErr w:type="spellStart"/>
      <w:r w:rsidRPr="001B7F9A">
        <w:rPr>
          <w:color w:val="auto"/>
          <w:lang w:val="lt-LT"/>
        </w:rPr>
        <w:t>karbapenemus</w:t>
      </w:r>
      <w:proofErr w:type="spellEnd"/>
      <w:r w:rsidRPr="001B7F9A">
        <w:rPr>
          <w:color w:val="auto"/>
          <w:lang w:val="lt-LT"/>
        </w:rPr>
        <w:t>).</w:t>
      </w:r>
    </w:p>
    <w:p w14:paraId="623EE8DB" w14:textId="77777777" w:rsidR="00B721B7" w:rsidRPr="001B7F9A" w:rsidRDefault="00B721B7" w:rsidP="00B721B7">
      <w:pPr>
        <w:spacing w:line="240" w:lineRule="auto"/>
        <w:ind w:left="567" w:hanging="567"/>
        <w:rPr>
          <w:color w:val="auto"/>
          <w:lang w:val="lt-LT"/>
        </w:rPr>
      </w:pPr>
    </w:p>
    <w:p w14:paraId="22780156" w14:textId="77777777" w:rsidR="00B721B7" w:rsidRPr="001B7F9A" w:rsidRDefault="00B721B7" w:rsidP="00B721B7">
      <w:pPr>
        <w:spacing w:line="240" w:lineRule="auto"/>
        <w:ind w:left="567" w:hanging="567"/>
        <w:rPr>
          <w:b/>
          <w:color w:val="auto"/>
          <w:lang w:val="lt-LT"/>
        </w:rPr>
      </w:pPr>
      <w:r w:rsidRPr="001B7F9A">
        <w:rPr>
          <w:b/>
          <w:color w:val="auto"/>
          <w:lang w:val="lt-LT"/>
        </w:rPr>
        <w:t>Įspėjimai ir atsargumo priemonės</w:t>
      </w:r>
    </w:p>
    <w:p w14:paraId="0330F263" w14:textId="51AC0C5F" w:rsidR="00B721B7" w:rsidRPr="001B7F9A" w:rsidRDefault="00B721B7" w:rsidP="001B7F9A">
      <w:pPr>
        <w:rPr>
          <w:color w:val="auto"/>
          <w:lang w:val="lt-LT"/>
        </w:rPr>
      </w:pPr>
      <w:r w:rsidRPr="001B7F9A">
        <w:rPr>
          <w:color w:val="auto"/>
          <w:lang w:val="lt-LT"/>
        </w:rPr>
        <w:t xml:space="preserve">Pasitarkite su gydytoju, vaistininku ar slaugytoju, prieš pradėdami vartoti </w:t>
      </w:r>
      <w:proofErr w:type="spellStart"/>
      <w:r w:rsidRPr="001B7F9A">
        <w:rPr>
          <w:color w:val="auto"/>
          <w:lang w:val="lt-LT"/>
        </w:rPr>
        <w:t>Cefazolin</w:t>
      </w:r>
      <w:proofErr w:type="spellEnd"/>
      <w:r w:rsidRPr="001B7F9A">
        <w:rPr>
          <w:color w:val="auto"/>
          <w:lang w:val="lt-LT"/>
        </w:rPr>
        <w:t xml:space="preserve"> </w:t>
      </w:r>
      <w:proofErr w:type="spellStart"/>
      <w:r w:rsidRPr="001B7F9A">
        <w:rPr>
          <w:color w:val="auto"/>
          <w:lang w:val="lt-LT"/>
        </w:rPr>
        <w:t>PharmSol</w:t>
      </w:r>
      <w:proofErr w:type="spellEnd"/>
      <w:r w:rsidRPr="001B7F9A">
        <w:rPr>
          <w:color w:val="auto"/>
          <w:lang w:val="lt-LT"/>
        </w:rPr>
        <w:t>, jei:</w:t>
      </w:r>
    </w:p>
    <w:p w14:paraId="79874871" w14:textId="15B5E347" w:rsidR="003025E1" w:rsidRPr="00734DEF" w:rsidRDefault="003025E1" w:rsidP="00B721B7">
      <w:pPr>
        <w:pStyle w:val="Sraopastraipa"/>
        <w:numPr>
          <w:ilvl w:val="0"/>
          <w:numId w:val="11"/>
        </w:numPr>
        <w:tabs>
          <w:tab w:val="clear" w:pos="567"/>
        </w:tabs>
        <w:suppressAutoHyphens w:val="0"/>
        <w:spacing w:line="240" w:lineRule="auto"/>
        <w:rPr>
          <w:color w:val="auto"/>
          <w:lang w:val="lt-LT"/>
        </w:rPr>
      </w:pPr>
      <w:r w:rsidRPr="00734DEF">
        <w:rPr>
          <w:color w:val="auto"/>
          <w:lang w:val="lt-LT"/>
        </w:rPr>
        <w:t xml:space="preserve">jeigu </w:t>
      </w:r>
      <w:r w:rsidR="001D6FB4" w:rsidRPr="00734DEF">
        <w:rPr>
          <w:color w:val="auto"/>
          <w:lang w:val="lt-LT"/>
        </w:rPr>
        <w:t>J</w:t>
      </w:r>
      <w:r w:rsidRPr="00734DEF">
        <w:rPr>
          <w:color w:val="auto"/>
          <w:lang w:val="lt-LT"/>
        </w:rPr>
        <w:t>ums kada nors buvo pasireiškusi lengva alerginė reakcija į peniciliną ar panašius antibiotikus (gali būti niežti</w:t>
      </w:r>
      <w:r w:rsidR="00FD2986" w:rsidRPr="00734DEF">
        <w:rPr>
          <w:color w:val="auto"/>
          <w:lang w:val="lt-LT"/>
        </w:rPr>
        <w:t>nčio</w:t>
      </w:r>
      <w:r w:rsidRPr="00734DEF">
        <w:rPr>
          <w:color w:val="auto"/>
          <w:lang w:val="lt-LT"/>
        </w:rPr>
        <w:t xml:space="preserve"> bėrimo forma);</w:t>
      </w:r>
    </w:p>
    <w:p w14:paraId="07CF697B" w14:textId="62AAF3F2" w:rsidR="00B721B7" w:rsidRPr="00734DEF" w:rsidRDefault="003025E1" w:rsidP="00B721B7">
      <w:pPr>
        <w:pStyle w:val="Sraopastraipa"/>
        <w:numPr>
          <w:ilvl w:val="0"/>
          <w:numId w:val="11"/>
        </w:numPr>
        <w:tabs>
          <w:tab w:val="clear" w:pos="567"/>
        </w:tabs>
        <w:suppressAutoHyphens w:val="0"/>
        <w:spacing w:line="240" w:lineRule="auto"/>
        <w:rPr>
          <w:color w:val="auto"/>
          <w:lang w:val="lt-LT"/>
        </w:rPr>
      </w:pPr>
      <w:r w:rsidRPr="00734DEF">
        <w:rPr>
          <w:color w:val="auto"/>
          <w:lang w:val="lt-LT"/>
        </w:rPr>
        <w:t>jeigu turite alergijų, kurios nepaminėtos šiame pakuotės lapelyje;</w:t>
      </w:r>
    </w:p>
    <w:p w14:paraId="3B0E38ED" w14:textId="44E5C422" w:rsidR="00B721B7" w:rsidRPr="00734DEF" w:rsidRDefault="003025E1" w:rsidP="00B721B7">
      <w:pPr>
        <w:pStyle w:val="Sraopastraipa"/>
        <w:numPr>
          <w:ilvl w:val="0"/>
          <w:numId w:val="11"/>
        </w:numPr>
        <w:tabs>
          <w:tab w:val="clear" w:pos="567"/>
        </w:tabs>
        <w:suppressAutoHyphens w:val="0"/>
        <w:spacing w:line="240" w:lineRule="auto"/>
        <w:rPr>
          <w:color w:val="auto"/>
          <w:lang w:val="lt-LT"/>
        </w:rPr>
      </w:pPr>
      <w:r w:rsidRPr="00734DEF">
        <w:rPr>
          <w:color w:val="auto"/>
          <w:lang w:val="lt-LT"/>
        </w:rPr>
        <w:t>jeigu jums kada nors buvo žarnyno sutrikimų, ypač žarnyno uždegimas (kolitas);</w:t>
      </w:r>
    </w:p>
    <w:p w14:paraId="0D474EF1" w14:textId="6013B81B" w:rsidR="003025E1" w:rsidRPr="00734DEF" w:rsidRDefault="003025E1" w:rsidP="00B721B7">
      <w:pPr>
        <w:pStyle w:val="Sraopastraipa"/>
        <w:numPr>
          <w:ilvl w:val="0"/>
          <w:numId w:val="11"/>
        </w:numPr>
        <w:tabs>
          <w:tab w:val="clear" w:pos="567"/>
        </w:tabs>
        <w:suppressAutoHyphens w:val="0"/>
        <w:spacing w:line="240" w:lineRule="auto"/>
        <w:rPr>
          <w:color w:val="auto"/>
          <w:lang w:val="lt-LT"/>
        </w:rPr>
      </w:pPr>
      <w:r w:rsidRPr="00734DEF">
        <w:rPr>
          <w:color w:val="auto"/>
          <w:lang w:val="lt-LT"/>
        </w:rPr>
        <w:t>jeigu jums yra in</w:t>
      </w:r>
      <w:r w:rsidR="00FD2986" w:rsidRPr="00734DEF">
        <w:rPr>
          <w:color w:val="auto"/>
          <w:lang w:val="lt-LT"/>
        </w:rPr>
        <w:t>k</w:t>
      </w:r>
      <w:r w:rsidRPr="00734DEF">
        <w:rPr>
          <w:color w:val="auto"/>
          <w:lang w:val="lt-LT"/>
        </w:rPr>
        <w:t>stų funkcijos sutrikimas;</w:t>
      </w:r>
    </w:p>
    <w:p w14:paraId="223FC02E" w14:textId="4F006C3B" w:rsidR="00EB29C6" w:rsidRPr="00734DEF" w:rsidRDefault="00EB29C6" w:rsidP="00B721B7">
      <w:pPr>
        <w:pStyle w:val="Sraopastraipa"/>
        <w:numPr>
          <w:ilvl w:val="0"/>
          <w:numId w:val="11"/>
        </w:numPr>
        <w:tabs>
          <w:tab w:val="clear" w:pos="567"/>
        </w:tabs>
        <w:suppressAutoHyphens w:val="0"/>
        <w:spacing w:line="240" w:lineRule="auto"/>
        <w:rPr>
          <w:color w:val="auto"/>
          <w:lang w:val="lt-LT"/>
        </w:rPr>
      </w:pPr>
      <w:r w:rsidRPr="00734DEF">
        <w:rPr>
          <w:color w:val="auto"/>
          <w:lang w:val="lt-LT"/>
        </w:rPr>
        <w:t>jeigu turite laikytis mažai natrio turinčios dietos.</w:t>
      </w:r>
    </w:p>
    <w:p w14:paraId="2BAAB122" w14:textId="77777777" w:rsidR="00B721B7" w:rsidRPr="001B7F9A" w:rsidRDefault="00B721B7" w:rsidP="00B721B7">
      <w:pPr>
        <w:spacing w:line="240" w:lineRule="auto"/>
        <w:ind w:left="567" w:hanging="567"/>
        <w:rPr>
          <w:color w:val="auto"/>
          <w:lang w:val="lt-LT"/>
        </w:rPr>
      </w:pPr>
    </w:p>
    <w:p w14:paraId="4E5A3620" w14:textId="77777777" w:rsidR="00B721B7" w:rsidRPr="001B7F9A" w:rsidRDefault="00B721B7" w:rsidP="00B721B7">
      <w:pPr>
        <w:spacing w:line="240" w:lineRule="auto"/>
        <w:rPr>
          <w:color w:val="auto"/>
          <w:lang w:val="lt-LT"/>
        </w:rPr>
      </w:pPr>
      <w:r w:rsidRPr="001B7F9A">
        <w:rPr>
          <w:b/>
          <w:color w:val="auto"/>
          <w:lang w:val="lt-LT"/>
        </w:rPr>
        <w:lastRenderedPageBreak/>
        <w:t>Rizikos veiksniai, sukeliantys vitamino K stoką, bei rizikos veiksniai, susiję su kitais kraujo krešėjimo sutrikimais.</w:t>
      </w:r>
      <w:r w:rsidRPr="001B7F9A">
        <w:rPr>
          <w:color w:val="auto"/>
          <w:lang w:val="lt-LT"/>
        </w:rPr>
        <w:t xml:space="preserve"> Retais atvejais gydymo </w:t>
      </w:r>
      <w:proofErr w:type="spellStart"/>
      <w:r w:rsidRPr="001B7F9A">
        <w:rPr>
          <w:color w:val="auto"/>
          <w:lang w:val="lt-LT"/>
        </w:rPr>
        <w:t>cefazolinu</w:t>
      </w:r>
      <w:proofErr w:type="spellEnd"/>
      <w:r w:rsidRPr="001B7F9A">
        <w:rPr>
          <w:color w:val="auto"/>
          <w:lang w:val="lt-LT"/>
        </w:rPr>
        <w:t xml:space="preserve"> metu gali atsirasti kraujo krešėjimo sutrikimų. Be to, kraujo krešėjimas gali sutrikti pacientams, kurie serga ligomis, sukeliančiomis ar pasunkinančiomis kraujavimą, pvz., </w:t>
      </w:r>
      <w:proofErr w:type="spellStart"/>
      <w:r w:rsidRPr="001B7F9A">
        <w:rPr>
          <w:color w:val="auto"/>
          <w:lang w:val="lt-LT"/>
        </w:rPr>
        <w:t>hemofilija</w:t>
      </w:r>
      <w:proofErr w:type="spellEnd"/>
      <w:r w:rsidRPr="001B7F9A">
        <w:rPr>
          <w:color w:val="auto"/>
          <w:lang w:val="lt-LT"/>
        </w:rPr>
        <w:t xml:space="preserve"> ar skrandžio arba žarnų opalige. Tokiais atvejais bus atidžiai stebimas Jūsų kraujo krešėjimas.</w:t>
      </w:r>
      <w:r w:rsidRPr="001B7F9A" w:rsidDel="000D4223">
        <w:rPr>
          <w:color w:val="auto"/>
          <w:lang w:val="lt-LT"/>
        </w:rPr>
        <w:t xml:space="preserve"> </w:t>
      </w:r>
    </w:p>
    <w:p w14:paraId="75DB3C1E" w14:textId="77777777" w:rsidR="00B721B7" w:rsidRPr="001B7F9A" w:rsidRDefault="00B721B7" w:rsidP="00B721B7">
      <w:pPr>
        <w:spacing w:line="240" w:lineRule="auto"/>
        <w:rPr>
          <w:color w:val="auto"/>
          <w:lang w:val="lt-LT"/>
        </w:rPr>
      </w:pPr>
    </w:p>
    <w:p w14:paraId="769E4A93" w14:textId="77777777" w:rsidR="00B721B7" w:rsidRPr="001B7F9A" w:rsidRDefault="00B721B7" w:rsidP="00B721B7">
      <w:pPr>
        <w:spacing w:line="240" w:lineRule="auto"/>
        <w:rPr>
          <w:color w:val="auto"/>
          <w:lang w:val="lt-LT"/>
        </w:rPr>
      </w:pPr>
      <w:r w:rsidRPr="001B7F9A">
        <w:rPr>
          <w:color w:val="auto"/>
          <w:lang w:val="lt-LT"/>
        </w:rPr>
        <w:t xml:space="preserve">Ilgalaikis </w:t>
      </w:r>
      <w:proofErr w:type="spellStart"/>
      <w:r w:rsidRPr="001B7F9A">
        <w:rPr>
          <w:color w:val="auto"/>
          <w:lang w:val="lt-LT"/>
        </w:rPr>
        <w:t>cefazolino</w:t>
      </w:r>
      <w:proofErr w:type="spellEnd"/>
      <w:r w:rsidRPr="001B7F9A">
        <w:rPr>
          <w:color w:val="auto"/>
          <w:lang w:val="lt-LT"/>
        </w:rPr>
        <w:t xml:space="preserve"> vartojimas gali sukelti priedinį užsikrėtimą (</w:t>
      </w:r>
      <w:proofErr w:type="spellStart"/>
      <w:r w:rsidRPr="001B7F9A">
        <w:rPr>
          <w:color w:val="auto"/>
          <w:lang w:val="lt-LT"/>
        </w:rPr>
        <w:t>superinfekcijas</w:t>
      </w:r>
      <w:proofErr w:type="spellEnd"/>
      <w:r w:rsidRPr="001B7F9A">
        <w:rPr>
          <w:color w:val="auto"/>
          <w:lang w:val="lt-LT"/>
        </w:rPr>
        <w:t>). Gydytojas Jus atidžiai stebės ir, jei reikia, skirs gydymą.</w:t>
      </w:r>
    </w:p>
    <w:p w14:paraId="319FD706" w14:textId="77777777" w:rsidR="00B721B7" w:rsidRPr="001B7F9A" w:rsidRDefault="00B721B7" w:rsidP="00B721B7">
      <w:pPr>
        <w:spacing w:line="240" w:lineRule="auto"/>
        <w:rPr>
          <w:color w:val="auto"/>
          <w:lang w:val="lt-LT"/>
        </w:rPr>
      </w:pPr>
    </w:p>
    <w:p w14:paraId="5C08D120" w14:textId="77777777" w:rsidR="00B721B7" w:rsidRPr="001B7F9A" w:rsidRDefault="00B721B7" w:rsidP="00B721B7">
      <w:pPr>
        <w:spacing w:line="240" w:lineRule="auto"/>
        <w:rPr>
          <w:color w:val="auto"/>
          <w:lang w:val="lt-LT"/>
        </w:rPr>
      </w:pPr>
      <w:r w:rsidRPr="001B7F9A">
        <w:rPr>
          <w:color w:val="auto"/>
          <w:lang w:val="lt-LT"/>
        </w:rPr>
        <w:t>Šio vaisto negalima leisti į nugaros smegenis supančią ertmę (</w:t>
      </w:r>
      <w:proofErr w:type="spellStart"/>
      <w:r w:rsidRPr="001B7F9A">
        <w:rPr>
          <w:color w:val="auto"/>
          <w:lang w:val="lt-LT"/>
        </w:rPr>
        <w:t>povoratinklinę</w:t>
      </w:r>
      <w:proofErr w:type="spellEnd"/>
      <w:r w:rsidRPr="001B7F9A">
        <w:rPr>
          <w:color w:val="auto"/>
          <w:lang w:val="lt-LT"/>
        </w:rPr>
        <w:t xml:space="preserve"> ertmę), kadangi gauta pranešimų apie toksinio poveikio centrinei nervų sistemai (įskaitant traukulius) atvejus.</w:t>
      </w:r>
      <w:r w:rsidRPr="001B7F9A" w:rsidDel="00AD0F44">
        <w:rPr>
          <w:color w:val="auto"/>
          <w:lang w:val="lt-LT"/>
        </w:rPr>
        <w:t xml:space="preserve"> </w:t>
      </w:r>
    </w:p>
    <w:p w14:paraId="594BB18F" w14:textId="77777777" w:rsidR="00B721B7" w:rsidRPr="001B7F9A" w:rsidRDefault="00B721B7" w:rsidP="00B721B7">
      <w:pPr>
        <w:spacing w:line="240" w:lineRule="auto"/>
        <w:rPr>
          <w:color w:val="auto"/>
          <w:lang w:val="lt-LT"/>
        </w:rPr>
      </w:pPr>
    </w:p>
    <w:p w14:paraId="47E79B3B" w14:textId="77777777" w:rsidR="00B721B7" w:rsidRPr="001B7F9A" w:rsidRDefault="00B721B7" w:rsidP="00B721B7">
      <w:pPr>
        <w:spacing w:line="240" w:lineRule="auto"/>
        <w:rPr>
          <w:b/>
          <w:color w:val="auto"/>
          <w:lang w:val="lt-LT"/>
        </w:rPr>
      </w:pPr>
      <w:r w:rsidRPr="001B7F9A">
        <w:rPr>
          <w:b/>
          <w:color w:val="auto"/>
          <w:lang w:val="lt-LT"/>
        </w:rPr>
        <w:t>Vaikams</w:t>
      </w:r>
    </w:p>
    <w:p w14:paraId="1B3B0FEF" w14:textId="77777777" w:rsidR="00B721B7" w:rsidRPr="001B7F9A" w:rsidRDefault="00B721B7" w:rsidP="00B721B7">
      <w:pPr>
        <w:spacing w:line="240" w:lineRule="auto"/>
        <w:rPr>
          <w:color w:val="auto"/>
          <w:lang w:val="lt-LT"/>
        </w:rPr>
      </w:pPr>
      <w:proofErr w:type="spellStart"/>
      <w:r w:rsidRPr="001B7F9A">
        <w:rPr>
          <w:color w:val="auto"/>
          <w:lang w:val="lt-LT"/>
        </w:rPr>
        <w:t>Cefazolin</w:t>
      </w:r>
      <w:proofErr w:type="spellEnd"/>
      <w:r w:rsidRPr="001B7F9A">
        <w:rPr>
          <w:color w:val="auto"/>
          <w:lang w:val="lt-LT"/>
        </w:rPr>
        <w:t xml:space="preserve"> </w:t>
      </w:r>
      <w:proofErr w:type="spellStart"/>
      <w:r w:rsidRPr="001B7F9A">
        <w:rPr>
          <w:color w:val="auto"/>
          <w:lang w:val="lt-LT"/>
        </w:rPr>
        <w:t>PharmSol</w:t>
      </w:r>
      <w:proofErr w:type="spellEnd"/>
      <w:r w:rsidRPr="001B7F9A">
        <w:rPr>
          <w:color w:val="auto"/>
          <w:lang w:val="lt-LT"/>
        </w:rPr>
        <w:t xml:space="preserve"> negalima vartoti kūdikiams pirmąjį jų gyvenimo mėnesį, nes vartojimo saugumas šioje grupėje nėra nustatytas.</w:t>
      </w:r>
    </w:p>
    <w:p w14:paraId="43DF1413" w14:textId="77777777" w:rsidR="00B721B7" w:rsidRPr="001B7F9A" w:rsidRDefault="00B721B7" w:rsidP="00B721B7">
      <w:pPr>
        <w:spacing w:line="240" w:lineRule="auto"/>
        <w:rPr>
          <w:color w:val="auto"/>
          <w:lang w:val="lt-LT"/>
        </w:rPr>
      </w:pPr>
    </w:p>
    <w:p w14:paraId="6011E4FB" w14:textId="77777777" w:rsidR="00B721B7" w:rsidRPr="001B7F9A" w:rsidRDefault="00B721B7" w:rsidP="00B721B7">
      <w:pPr>
        <w:spacing w:line="240" w:lineRule="auto"/>
        <w:rPr>
          <w:b/>
          <w:color w:val="auto"/>
          <w:lang w:val="lt-LT"/>
        </w:rPr>
      </w:pPr>
      <w:r w:rsidRPr="001B7F9A">
        <w:rPr>
          <w:b/>
          <w:color w:val="auto"/>
          <w:lang w:val="lt-LT"/>
        </w:rPr>
        <w:t xml:space="preserve">Kiti vaistai ir </w:t>
      </w:r>
      <w:proofErr w:type="spellStart"/>
      <w:r w:rsidRPr="001B7F9A">
        <w:rPr>
          <w:b/>
          <w:color w:val="auto"/>
          <w:lang w:val="lt-LT"/>
        </w:rPr>
        <w:t>Cefazolin</w:t>
      </w:r>
      <w:proofErr w:type="spellEnd"/>
      <w:r w:rsidRPr="001B7F9A">
        <w:rPr>
          <w:b/>
          <w:color w:val="auto"/>
          <w:lang w:val="lt-LT"/>
        </w:rPr>
        <w:t xml:space="preserve"> </w:t>
      </w:r>
      <w:proofErr w:type="spellStart"/>
      <w:r w:rsidRPr="001B7F9A">
        <w:rPr>
          <w:b/>
          <w:color w:val="auto"/>
          <w:lang w:val="lt-LT"/>
        </w:rPr>
        <w:t>PharmSol</w:t>
      </w:r>
      <w:proofErr w:type="spellEnd"/>
    </w:p>
    <w:p w14:paraId="6B099063" w14:textId="37F92C38" w:rsidR="00EB29C6" w:rsidRPr="00A4685E" w:rsidRDefault="00B721B7" w:rsidP="00EB29C6">
      <w:pPr>
        <w:spacing w:line="240" w:lineRule="auto"/>
        <w:rPr>
          <w:color w:val="auto"/>
          <w:lang w:val="lt-LT"/>
        </w:rPr>
      </w:pPr>
      <w:r w:rsidRPr="001B7F9A">
        <w:rPr>
          <w:color w:val="auto"/>
          <w:lang w:val="lt-LT"/>
        </w:rPr>
        <w:t>Jeigu vartojate ar neseniai vartojote kitų vaistų arba dėl to nesate tikri, apie tai pasakykite gydytojui arba vaistininkui.</w:t>
      </w:r>
      <w:r w:rsidR="00EB29C6" w:rsidRPr="001B7F9A">
        <w:rPr>
          <w:color w:val="auto"/>
          <w:lang w:val="lt-LT"/>
        </w:rPr>
        <w:t xml:space="preserve"> </w:t>
      </w:r>
      <w:r w:rsidR="00EB29C6" w:rsidRPr="00734DEF">
        <w:rPr>
          <w:color w:val="auto"/>
          <w:lang w:val="lt-LT"/>
        </w:rPr>
        <w:t xml:space="preserve">Tai apima ir vaistus, įsigytus be recepto, bei augalinius preparatus. </w:t>
      </w:r>
      <w:proofErr w:type="spellStart"/>
      <w:r w:rsidR="00EB29C6" w:rsidRPr="00734DEF">
        <w:rPr>
          <w:color w:val="auto"/>
          <w:lang w:val="lt-LT"/>
        </w:rPr>
        <w:t>Cefazolin</w:t>
      </w:r>
      <w:proofErr w:type="spellEnd"/>
      <w:r w:rsidR="00EB29C6" w:rsidRPr="00734DEF">
        <w:rPr>
          <w:color w:val="auto"/>
          <w:lang w:val="lt-LT"/>
        </w:rPr>
        <w:t xml:space="preserve"> </w:t>
      </w:r>
      <w:proofErr w:type="spellStart"/>
      <w:r w:rsidR="00EB29C6" w:rsidRPr="00734DEF">
        <w:rPr>
          <w:color w:val="auto"/>
          <w:lang w:val="lt-LT"/>
        </w:rPr>
        <w:t>PharmSol</w:t>
      </w:r>
      <w:proofErr w:type="spellEnd"/>
      <w:r w:rsidR="00EB29C6" w:rsidRPr="00734DEF">
        <w:rPr>
          <w:color w:val="auto"/>
          <w:lang w:val="lt-LT"/>
        </w:rPr>
        <w:t xml:space="preserve"> gali paveikti kai kurių vaistų veikimą. Taip pat kai kurie vaistai gali paveikti </w:t>
      </w:r>
      <w:proofErr w:type="spellStart"/>
      <w:r w:rsidR="00EB29C6" w:rsidRPr="00734DEF">
        <w:rPr>
          <w:color w:val="auto"/>
          <w:lang w:val="lt-LT"/>
        </w:rPr>
        <w:t>Cefazolin</w:t>
      </w:r>
      <w:proofErr w:type="spellEnd"/>
      <w:r w:rsidR="00EB29C6" w:rsidRPr="00734DEF">
        <w:rPr>
          <w:color w:val="auto"/>
          <w:lang w:val="lt-LT"/>
        </w:rPr>
        <w:t xml:space="preserve"> </w:t>
      </w:r>
      <w:proofErr w:type="spellStart"/>
      <w:r w:rsidR="00EB29C6" w:rsidRPr="00734DEF">
        <w:rPr>
          <w:color w:val="auto"/>
          <w:lang w:val="lt-LT"/>
        </w:rPr>
        <w:t>PharmSol</w:t>
      </w:r>
      <w:proofErr w:type="spellEnd"/>
      <w:r w:rsidR="00EB29C6" w:rsidRPr="00734DEF">
        <w:rPr>
          <w:color w:val="auto"/>
          <w:lang w:val="lt-LT"/>
        </w:rPr>
        <w:t xml:space="preserve"> veikimą.</w:t>
      </w:r>
    </w:p>
    <w:p w14:paraId="6F60D572" w14:textId="733FA036" w:rsidR="00B721B7" w:rsidRPr="00734DEF" w:rsidRDefault="00B721B7" w:rsidP="00EB29C6">
      <w:pPr>
        <w:spacing w:line="240" w:lineRule="auto"/>
        <w:rPr>
          <w:color w:val="auto"/>
          <w:lang w:val="lt-LT"/>
        </w:rPr>
      </w:pPr>
    </w:p>
    <w:p w14:paraId="23473FDF" w14:textId="24701D5F" w:rsidR="00EB29C6" w:rsidRPr="00734DEF" w:rsidRDefault="00E016D4" w:rsidP="00734DEF">
      <w:pPr>
        <w:pStyle w:val="Sraopastraipa"/>
        <w:spacing w:line="240" w:lineRule="auto"/>
        <w:ind w:left="0"/>
        <w:rPr>
          <w:color w:val="auto"/>
          <w:lang w:val="lt-LT"/>
        </w:rPr>
      </w:pPr>
      <w:r w:rsidRPr="00734DEF">
        <w:rPr>
          <w:color w:val="auto"/>
          <w:lang w:val="lt-LT"/>
        </w:rPr>
        <w:t>Būtinai</w:t>
      </w:r>
      <w:r w:rsidR="00EB29C6" w:rsidRPr="00734DEF">
        <w:rPr>
          <w:color w:val="auto"/>
          <w:lang w:val="lt-LT"/>
        </w:rPr>
        <w:t xml:space="preserve"> pasakykite gydytojui, jeigu vartojate kurį nors iš šių vaistų:</w:t>
      </w:r>
    </w:p>
    <w:p w14:paraId="6DDDE558" w14:textId="45DF2325" w:rsidR="00EB29C6" w:rsidRPr="00734DEF" w:rsidRDefault="00E016D4" w:rsidP="00EB29C6">
      <w:pPr>
        <w:pStyle w:val="Sraopastraipa"/>
        <w:numPr>
          <w:ilvl w:val="0"/>
          <w:numId w:val="24"/>
        </w:numPr>
        <w:spacing w:line="240" w:lineRule="auto"/>
        <w:ind w:left="562" w:hanging="562"/>
        <w:rPr>
          <w:color w:val="auto"/>
          <w:lang w:val="lt-LT"/>
        </w:rPr>
      </w:pPr>
      <w:proofErr w:type="spellStart"/>
      <w:r w:rsidRPr="00734DEF">
        <w:rPr>
          <w:color w:val="auto"/>
          <w:lang w:val="lt-LT"/>
        </w:rPr>
        <w:t>a</w:t>
      </w:r>
      <w:r w:rsidR="00EB29C6" w:rsidRPr="00734DEF">
        <w:rPr>
          <w:color w:val="auto"/>
          <w:lang w:val="lt-LT"/>
        </w:rPr>
        <w:t>minoglikozidus</w:t>
      </w:r>
      <w:proofErr w:type="spellEnd"/>
      <w:r w:rsidR="00EB29C6" w:rsidRPr="00734DEF">
        <w:rPr>
          <w:color w:val="auto"/>
          <w:lang w:val="lt-LT"/>
        </w:rPr>
        <w:t xml:space="preserve"> ar kitus antibiotikus (vartojamus infekcijoms gydyti)</w:t>
      </w:r>
      <w:r w:rsidRPr="00734DEF">
        <w:rPr>
          <w:color w:val="auto"/>
          <w:lang w:val="lt-LT"/>
        </w:rPr>
        <w:t>;</w:t>
      </w:r>
    </w:p>
    <w:p w14:paraId="09E54F64" w14:textId="6AF22D7A" w:rsidR="00EB29C6" w:rsidRPr="00A4685E" w:rsidRDefault="00E016D4" w:rsidP="00A4685E">
      <w:pPr>
        <w:pStyle w:val="Sraopastraipa"/>
        <w:numPr>
          <w:ilvl w:val="0"/>
          <w:numId w:val="24"/>
        </w:numPr>
        <w:spacing w:line="240" w:lineRule="auto"/>
        <w:ind w:left="562" w:hanging="562"/>
        <w:rPr>
          <w:color w:val="auto"/>
          <w:lang w:val="lt-LT"/>
        </w:rPr>
      </w:pPr>
      <w:proofErr w:type="spellStart"/>
      <w:r w:rsidRPr="00734DEF">
        <w:rPr>
          <w:color w:val="auto"/>
          <w:lang w:val="lt-LT"/>
        </w:rPr>
        <w:t>p</w:t>
      </w:r>
      <w:r w:rsidR="00EB29C6" w:rsidRPr="00734DEF">
        <w:rPr>
          <w:color w:val="auto"/>
          <w:lang w:val="lt-LT"/>
        </w:rPr>
        <w:t>robenecidą</w:t>
      </w:r>
      <w:proofErr w:type="spellEnd"/>
      <w:r w:rsidR="00EB29C6" w:rsidRPr="00734DEF">
        <w:rPr>
          <w:color w:val="auto"/>
          <w:lang w:val="lt-LT"/>
        </w:rPr>
        <w:t xml:space="preserve"> (vartojamą</w:t>
      </w:r>
      <w:r w:rsidR="00EB29C6" w:rsidRPr="00A4685E">
        <w:rPr>
          <w:color w:val="auto"/>
          <w:lang w:val="lt-LT"/>
        </w:rPr>
        <w:t xml:space="preserve"> podagrai gydyti</w:t>
      </w:r>
      <w:r w:rsidR="00EB29C6" w:rsidRPr="00734DEF">
        <w:rPr>
          <w:color w:val="auto"/>
          <w:lang w:val="lt-LT"/>
        </w:rPr>
        <w:t>)</w:t>
      </w:r>
      <w:r w:rsidRPr="00734DEF">
        <w:rPr>
          <w:color w:val="auto"/>
          <w:lang w:val="lt-LT"/>
        </w:rPr>
        <w:t>;</w:t>
      </w:r>
    </w:p>
    <w:p w14:paraId="71FB8DB3" w14:textId="3B7D9FE1" w:rsidR="00EB29C6" w:rsidRPr="00734DEF" w:rsidRDefault="00E016D4" w:rsidP="00EB29C6">
      <w:pPr>
        <w:pStyle w:val="Sraopastraipa"/>
        <w:numPr>
          <w:ilvl w:val="0"/>
          <w:numId w:val="24"/>
        </w:numPr>
        <w:spacing w:line="240" w:lineRule="auto"/>
        <w:ind w:left="562" w:hanging="562"/>
        <w:rPr>
          <w:color w:val="auto"/>
          <w:lang w:val="lt-LT"/>
        </w:rPr>
      </w:pPr>
      <w:r w:rsidRPr="00734DEF">
        <w:rPr>
          <w:color w:val="auto"/>
          <w:lang w:val="lt-LT"/>
        </w:rPr>
        <w:t>v</w:t>
      </w:r>
      <w:r w:rsidR="00EB29C6" w:rsidRPr="00734DEF">
        <w:rPr>
          <w:color w:val="auto"/>
          <w:lang w:val="lt-LT"/>
        </w:rPr>
        <w:t>itaminą K</w:t>
      </w:r>
    </w:p>
    <w:p w14:paraId="46014BAC" w14:textId="352D8FC6" w:rsidR="0043116F" w:rsidRPr="00734DEF" w:rsidRDefault="00E016D4" w:rsidP="00EB29C6">
      <w:pPr>
        <w:pStyle w:val="Sraopastraipa"/>
        <w:numPr>
          <w:ilvl w:val="0"/>
          <w:numId w:val="24"/>
        </w:numPr>
        <w:spacing w:line="240" w:lineRule="auto"/>
        <w:ind w:left="562" w:hanging="562"/>
        <w:rPr>
          <w:color w:val="auto"/>
          <w:lang w:val="lt-LT"/>
        </w:rPr>
      </w:pPr>
      <w:r w:rsidRPr="00734DEF">
        <w:rPr>
          <w:color w:val="auto"/>
          <w:lang w:val="lt-LT"/>
        </w:rPr>
        <w:t>a</w:t>
      </w:r>
      <w:r w:rsidR="00EB29C6" w:rsidRPr="00734DEF">
        <w:rPr>
          <w:color w:val="auto"/>
          <w:lang w:val="lt-LT"/>
        </w:rPr>
        <w:t>ntikoaguliantus (kraujo krešėjimą mažinančius vaistus)</w:t>
      </w:r>
      <w:r w:rsidRPr="00734DEF">
        <w:rPr>
          <w:color w:val="auto"/>
          <w:lang w:val="lt-LT"/>
        </w:rPr>
        <w:t>;</w:t>
      </w:r>
    </w:p>
    <w:p w14:paraId="2959093A" w14:textId="19EF2977" w:rsidR="0043116F" w:rsidRPr="00734DEF" w:rsidRDefault="00E016D4" w:rsidP="00EB29C6">
      <w:pPr>
        <w:pStyle w:val="Sraopastraipa"/>
        <w:numPr>
          <w:ilvl w:val="0"/>
          <w:numId w:val="24"/>
        </w:numPr>
        <w:spacing w:line="240" w:lineRule="auto"/>
        <w:ind w:left="562" w:hanging="562"/>
        <w:rPr>
          <w:color w:val="auto"/>
          <w:lang w:val="lt-LT"/>
        </w:rPr>
      </w:pPr>
      <w:proofErr w:type="spellStart"/>
      <w:r w:rsidRPr="00734DEF">
        <w:rPr>
          <w:color w:val="auto"/>
          <w:lang w:val="lt-LT"/>
        </w:rPr>
        <w:t>f</w:t>
      </w:r>
      <w:r w:rsidR="00EB29C6" w:rsidRPr="00734DEF">
        <w:rPr>
          <w:color w:val="auto"/>
          <w:lang w:val="lt-LT"/>
        </w:rPr>
        <w:t>urozemidą</w:t>
      </w:r>
      <w:proofErr w:type="spellEnd"/>
      <w:r w:rsidR="00EB29C6" w:rsidRPr="00734DEF">
        <w:rPr>
          <w:color w:val="auto"/>
          <w:lang w:val="lt-LT"/>
        </w:rPr>
        <w:t xml:space="preserve"> (diuretikus)</w:t>
      </w:r>
      <w:r w:rsidRPr="00734DEF">
        <w:rPr>
          <w:color w:val="auto"/>
          <w:lang w:val="lt-LT"/>
        </w:rPr>
        <w:t>;</w:t>
      </w:r>
    </w:p>
    <w:p w14:paraId="372F347A" w14:textId="605E02C6" w:rsidR="00EB29C6" w:rsidRPr="00734DEF" w:rsidRDefault="00E016D4" w:rsidP="00734DEF">
      <w:pPr>
        <w:pStyle w:val="Sraopastraipa"/>
        <w:numPr>
          <w:ilvl w:val="0"/>
          <w:numId w:val="24"/>
        </w:numPr>
        <w:spacing w:line="240" w:lineRule="auto"/>
        <w:ind w:left="562" w:hanging="562"/>
        <w:rPr>
          <w:color w:val="auto"/>
          <w:lang w:val="lt-LT"/>
        </w:rPr>
      </w:pPr>
      <w:r w:rsidRPr="00734DEF">
        <w:rPr>
          <w:color w:val="auto"/>
          <w:lang w:val="lt-LT"/>
        </w:rPr>
        <w:t>g</w:t>
      </w:r>
      <w:r w:rsidR="00EB29C6" w:rsidRPr="00734DEF">
        <w:rPr>
          <w:color w:val="auto"/>
          <w:lang w:val="lt-LT"/>
        </w:rPr>
        <w:t>eriamuosius kontraceptikus („tabletę“)</w:t>
      </w:r>
      <w:r w:rsidRPr="00734DEF">
        <w:rPr>
          <w:color w:val="auto"/>
          <w:lang w:val="lt-LT"/>
        </w:rPr>
        <w:t>.</w:t>
      </w:r>
    </w:p>
    <w:p w14:paraId="3423B9DB" w14:textId="77777777" w:rsidR="00EB29C6" w:rsidRPr="00734DEF" w:rsidRDefault="00EB29C6" w:rsidP="00EB29C6">
      <w:pPr>
        <w:spacing w:line="240" w:lineRule="auto"/>
        <w:rPr>
          <w:color w:val="auto"/>
          <w:lang w:val="lt-LT"/>
        </w:rPr>
      </w:pPr>
    </w:p>
    <w:p w14:paraId="28FCFB26" w14:textId="77777777" w:rsidR="00EB29C6" w:rsidRPr="00734DEF" w:rsidRDefault="00EB29C6" w:rsidP="00EB29C6">
      <w:pPr>
        <w:spacing w:line="240" w:lineRule="auto"/>
        <w:rPr>
          <w:color w:val="auto"/>
          <w:lang w:val="lt-LT"/>
        </w:rPr>
      </w:pPr>
      <w:r w:rsidRPr="00734DEF">
        <w:rPr>
          <w:color w:val="auto"/>
          <w:lang w:val="lt-LT"/>
        </w:rPr>
        <w:t>Taip pat pasakykite gydytojui, jeigu jums bus atliekamas šlapimo gliukozės tyrimas ar kraujo tyrimas</w:t>
      </w:r>
      <w:r w:rsidRPr="00734DEF">
        <w:rPr>
          <w:b/>
          <w:bCs/>
          <w:color w:val="auto"/>
          <w:lang w:val="lt-LT"/>
        </w:rPr>
        <w:t>.</w:t>
      </w:r>
    </w:p>
    <w:p w14:paraId="70E95845" w14:textId="77777777" w:rsidR="00B721B7" w:rsidRPr="001B7F9A" w:rsidRDefault="00B721B7" w:rsidP="00B721B7">
      <w:pPr>
        <w:spacing w:line="240" w:lineRule="auto"/>
        <w:rPr>
          <w:color w:val="auto"/>
          <w:lang w:val="lt-LT"/>
        </w:rPr>
      </w:pPr>
    </w:p>
    <w:p w14:paraId="42EC3199" w14:textId="77777777" w:rsidR="00B721B7" w:rsidRPr="001B7F9A" w:rsidRDefault="00B721B7" w:rsidP="00B721B7">
      <w:pPr>
        <w:spacing w:line="240" w:lineRule="auto"/>
        <w:rPr>
          <w:color w:val="auto"/>
          <w:u w:val="single"/>
          <w:lang w:val="lt-LT"/>
        </w:rPr>
      </w:pPr>
      <w:r w:rsidRPr="001B7F9A">
        <w:rPr>
          <w:color w:val="auto"/>
          <w:u w:val="single"/>
          <w:lang w:val="lt-LT"/>
        </w:rPr>
        <w:t>Įtaka laboratorinių tyrimų rezultatams</w:t>
      </w:r>
    </w:p>
    <w:p w14:paraId="7A378F06" w14:textId="77777777" w:rsidR="00B721B7" w:rsidRPr="001B7F9A" w:rsidRDefault="00B721B7" w:rsidP="00B721B7">
      <w:pPr>
        <w:spacing w:line="240" w:lineRule="auto"/>
        <w:rPr>
          <w:color w:val="auto"/>
          <w:lang w:val="lt-LT"/>
        </w:rPr>
      </w:pPr>
      <w:r w:rsidRPr="001B7F9A">
        <w:rPr>
          <w:color w:val="auto"/>
          <w:lang w:val="lt-LT"/>
        </w:rPr>
        <w:t xml:space="preserve">Retais atvejais nefermentinio gliukozės šlapime tyrimo bei </w:t>
      </w:r>
      <w:proofErr w:type="spellStart"/>
      <w:r w:rsidRPr="001B7F9A">
        <w:rPr>
          <w:color w:val="auto"/>
          <w:lang w:val="lt-LT"/>
        </w:rPr>
        <w:t>Kumbso</w:t>
      </w:r>
      <w:proofErr w:type="spellEnd"/>
      <w:r w:rsidRPr="001B7F9A">
        <w:rPr>
          <w:color w:val="auto"/>
          <w:lang w:val="lt-LT"/>
        </w:rPr>
        <w:t xml:space="preserve"> reakcijos rezultatai gali būti klaidingai teigiami.</w:t>
      </w:r>
    </w:p>
    <w:p w14:paraId="4076CE38" w14:textId="77777777" w:rsidR="00B721B7" w:rsidRPr="001B7F9A" w:rsidRDefault="00B721B7" w:rsidP="00B721B7">
      <w:pPr>
        <w:spacing w:line="240" w:lineRule="auto"/>
        <w:rPr>
          <w:color w:val="auto"/>
          <w:lang w:val="lt-LT"/>
        </w:rPr>
      </w:pPr>
    </w:p>
    <w:p w14:paraId="4B0D7C21" w14:textId="77777777" w:rsidR="00B721B7" w:rsidRPr="001B7F9A" w:rsidRDefault="00B721B7" w:rsidP="00B721B7">
      <w:pPr>
        <w:spacing w:line="240" w:lineRule="auto"/>
        <w:rPr>
          <w:b/>
          <w:color w:val="auto"/>
          <w:lang w:val="lt-LT"/>
        </w:rPr>
      </w:pPr>
      <w:r w:rsidRPr="001B7F9A">
        <w:rPr>
          <w:b/>
          <w:color w:val="auto"/>
          <w:lang w:val="lt-LT"/>
        </w:rPr>
        <w:t>Nėštumas ir žindymo laikotarpis</w:t>
      </w:r>
    </w:p>
    <w:p w14:paraId="1A5C3C5A" w14:textId="64225D3D" w:rsidR="00B721B7" w:rsidRPr="001B7F9A" w:rsidRDefault="00B721B7" w:rsidP="00B721B7">
      <w:pPr>
        <w:spacing w:line="240" w:lineRule="auto"/>
        <w:rPr>
          <w:color w:val="auto"/>
          <w:lang w:val="lt-LT"/>
        </w:rPr>
      </w:pPr>
      <w:r w:rsidRPr="001B7F9A">
        <w:rPr>
          <w:color w:val="auto"/>
          <w:lang w:val="lt-LT"/>
        </w:rPr>
        <w:t>Jeigu esate nėščia, žindote kūdikį, manote, kad galbūt esate nėščia, arba planuojate pastoti, tai prieš vartodama šį vaistą, pasitarkite su gydytoju.</w:t>
      </w:r>
    </w:p>
    <w:p w14:paraId="5F83FA4C" w14:textId="77777777" w:rsidR="00B721B7" w:rsidRPr="001B7F9A" w:rsidRDefault="00B721B7" w:rsidP="00B721B7">
      <w:pPr>
        <w:spacing w:line="240" w:lineRule="auto"/>
        <w:rPr>
          <w:color w:val="auto"/>
          <w:lang w:val="lt-LT"/>
        </w:rPr>
      </w:pPr>
    </w:p>
    <w:p w14:paraId="652618E3" w14:textId="77777777" w:rsidR="00B721B7" w:rsidRPr="001B7F9A" w:rsidRDefault="00B721B7" w:rsidP="00B721B7">
      <w:pPr>
        <w:spacing w:line="240" w:lineRule="auto"/>
        <w:rPr>
          <w:b/>
          <w:color w:val="auto"/>
          <w:lang w:val="lt-LT"/>
        </w:rPr>
      </w:pPr>
      <w:r w:rsidRPr="001B7F9A">
        <w:rPr>
          <w:b/>
          <w:color w:val="auto"/>
          <w:lang w:val="lt-LT"/>
        </w:rPr>
        <w:t>Vairavimas ir mechanizmų valdymas</w:t>
      </w:r>
    </w:p>
    <w:p w14:paraId="0195B029" w14:textId="638B0616" w:rsidR="00B721B7" w:rsidRPr="001B7F9A" w:rsidRDefault="00B721B7" w:rsidP="00B721B7">
      <w:pPr>
        <w:spacing w:line="240" w:lineRule="auto"/>
        <w:rPr>
          <w:color w:val="auto"/>
          <w:lang w:val="lt-LT"/>
        </w:rPr>
      </w:pPr>
      <w:r w:rsidRPr="001B7F9A">
        <w:rPr>
          <w:color w:val="auto"/>
          <w:lang w:val="lt-LT"/>
        </w:rPr>
        <w:t xml:space="preserve">Poveikio gebėjimui vairuoti ir valdyti mechanizmus tyrimų neatlikta. </w:t>
      </w:r>
      <w:proofErr w:type="spellStart"/>
      <w:r w:rsidRPr="001B7F9A">
        <w:rPr>
          <w:color w:val="auto"/>
          <w:lang w:val="lt-LT"/>
        </w:rPr>
        <w:t>Cefazolino</w:t>
      </w:r>
      <w:proofErr w:type="spellEnd"/>
      <w:r w:rsidRPr="001B7F9A">
        <w:rPr>
          <w:color w:val="auto"/>
          <w:lang w:val="lt-LT"/>
        </w:rPr>
        <w:t xml:space="preserve"> šalutinis poveikis gebėjimui vairuoti ir valdyti mechanizmus nežinomas</w:t>
      </w:r>
      <w:r w:rsidR="005F3398" w:rsidRPr="00734DEF">
        <w:rPr>
          <w:color w:val="auto"/>
          <w:lang w:val="lt-LT"/>
        </w:rPr>
        <w:t xml:space="preserve"> (pvz.: alerginės reakcijos</w:t>
      </w:r>
      <w:r w:rsidR="00E016D4" w:rsidRPr="00734DEF">
        <w:rPr>
          <w:color w:val="auto"/>
          <w:lang w:val="lt-LT"/>
        </w:rPr>
        <w:t>, galvos svaigimas</w:t>
      </w:r>
      <w:r w:rsidR="005F3398" w:rsidRPr="00734DEF">
        <w:rPr>
          <w:color w:val="auto"/>
          <w:lang w:val="lt-LT"/>
        </w:rPr>
        <w:t>)</w:t>
      </w:r>
      <w:r w:rsidRPr="00734DEF">
        <w:rPr>
          <w:color w:val="auto"/>
          <w:lang w:val="lt-LT"/>
        </w:rPr>
        <w:t xml:space="preserve">. </w:t>
      </w:r>
    </w:p>
    <w:p w14:paraId="6693B363" w14:textId="77777777" w:rsidR="00B721B7" w:rsidRPr="001B7F9A" w:rsidRDefault="00B721B7" w:rsidP="00B721B7">
      <w:pPr>
        <w:spacing w:line="240" w:lineRule="auto"/>
        <w:rPr>
          <w:color w:val="auto"/>
          <w:lang w:val="lt-LT"/>
        </w:rPr>
      </w:pPr>
    </w:p>
    <w:p w14:paraId="4B55DA65" w14:textId="77777777" w:rsidR="00B721B7" w:rsidRPr="001B7F9A" w:rsidRDefault="00B721B7" w:rsidP="00B721B7">
      <w:pPr>
        <w:spacing w:line="240" w:lineRule="auto"/>
        <w:rPr>
          <w:b/>
          <w:color w:val="auto"/>
          <w:lang w:val="lt-LT"/>
        </w:rPr>
      </w:pPr>
      <w:proofErr w:type="spellStart"/>
      <w:r w:rsidRPr="001B7F9A">
        <w:rPr>
          <w:b/>
          <w:color w:val="auto"/>
          <w:lang w:val="lt-LT"/>
        </w:rPr>
        <w:t>Cefazolin</w:t>
      </w:r>
      <w:proofErr w:type="spellEnd"/>
      <w:r w:rsidRPr="001B7F9A">
        <w:rPr>
          <w:b/>
          <w:color w:val="auto"/>
          <w:lang w:val="lt-LT"/>
        </w:rPr>
        <w:t xml:space="preserve"> </w:t>
      </w:r>
      <w:proofErr w:type="spellStart"/>
      <w:r w:rsidRPr="001B7F9A">
        <w:rPr>
          <w:b/>
          <w:color w:val="auto"/>
          <w:lang w:val="lt-LT"/>
        </w:rPr>
        <w:t>PharmSol</w:t>
      </w:r>
      <w:proofErr w:type="spellEnd"/>
      <w:r w:rsidRPr="001B7F9A">
        <w:rPr>
          <w:b/>
          <w:color w:val="auto"/>
          <w:lang w:val="lt-LT"/>
        </w:rPr>
        <w:t xml:space="preserve"> sudėtyje yra natrio</w:t>
      </w:r>
    </w:p>
    <w:p w14:paraId="37A83C8B" w14:textId="77777777" w:rsidR="00B721B7" w:rsidRPr="001B7F9A" w:rsidRDefault="00B721B7" w:rsidP="00B721B7">
      <w:pPr>
        <w:spacing w:line="240" w:lineRule="auto"/>
        <w:rPr>
          <w:color w:val="auto"/>
          <w:lang w:val="lt-LT"/>
        </w:rPr>
      </w:pPr>
      <w:r w:rsidRPr="001B7F9A">
        <w:rPr>
          <w:color w:val="auto"/>
          <w:lang w:val="lt-LT"/>
        </w:rPr>
        <w:t>Kiekviename šio vaisto flakone yra 50,6 mg natrio (valgomosios druskos sudedamosios dalies). Tai atitinka 2,53 % didžiausios rekomenduojamos natrio paros normos suaugusiesiems.</w:t>
      </w:r>
    </w:p>
    <w:p w14:paraId="4C2770E5" w14:textId="77777777" w:rsidR="00B721B7" w:rsidRPr="001B7F9A" w:rsidRDefault="00B721B7" w:rsidP="00B721B7">
      <w:pPr>
        <w:spacing w:line="240" w:lineRule="auto"/>
        <w:rPr>
          <w:color w:val="auto"/>
          <w:lang w:val="lt-LT"/>
        </w:rPr>
      </w:pPr>
    </w:p>
    <w:p w14:paraId="2022D736" w14:textId="77777777" w:rsidR="00B721B7" w:rsidRPr="001B7F9A" w:rsidRDefault="00B721B7" w:rsidP="00B721B7">
      <w:pPr>
        <w:spacing w:line="240" w:lineRule="auto"/>
        <w:rPr>
          <w:color w:val="auto"/>
          <w:lang w:val="lt-LT"/>
        </w:rPr>
      </w:pPr>
    </w:p>
    <w:p w14:paraId="73A6FA2C" w14:textId="77777777" w:rsidR="00B721B7" w:rsidRPr="001B7F9A" w:rsidRDefault="00B721B7" w:rsidP="00B721B7">
      <w:pPr>
        <w:spacing w:line="240" w:lineRule="auto"/>
        <w:ind w:left="567" w:hanging="567"/>
        <w:rPr>
          <w:b/>
          <w:color w:val="auto"/>
          <w:lang w:val="lt-LT"/>
        </w:rPr>
      </w:pPr>
      <w:r w:rsidRPr="001B7F9A">
        <w:rPr>
          <w:b/>
          <w:color w:val="auto"/>
          <w:lang w:val="lt-LT"/>
        </w:rPr>
        <w:t xml:space="preserve">3. </w:t>
      </w:r>
      <w:r w:rsidRPr="001B7F9A">
        <w:rPr>
          <w:b/>
          <w:color w:val="auto"/>
          <w:lang w:val="lt-LT"/>
        </w:rPr>
        <w:tab/>
        <w:t xml:space="preserve">Kaip vartoti </w:t>
      </w:r>
      <w:proofErr w:type="spellStart"/>
      <w:r w:rsidRPr="001B7F9A">
        <w:rPr>
          <w:b/>
          <w:color w:val="auto"/>
          <w:lang w:val="lt-LT"/>
        </w:rPr>
        <w:t>Cefazolin</w:t>
      </w:r>
      <w:proofErr w:type="spellEnd"/>
      <w:r w:rsidRPr="001B7F9A">
        <w:rPr>
          <w:b/>
          <w:color w:val="auto"/>
          <w:lang w:val="lt-LT"/>
        </w:rPr>
        <w:t xml:space="preserve"> </w:t>
      </w:r>
      <w:proofErr w:type="spellStart"/>
      <w:r w:rsidRPr="001B7F9A">
        <w:rPr>
          <w:b/>
          <w:color w:val="auto"/>
          <w:lang w:val="lt-LT"/>
        </w:rPr>
        <w:t>PharmSol</w:t>
      </w:r>
      <w:proofErr w:type="spellEnd"/>
    </w:p>
    <w:p w14:paraId="67D855BB" w14:textId="77777777" w:rsidR="00B721B7" w:rsidRPr="001B7F9A" w:rsidRDefault="00B721B7" w:rsidP="00B721B7">
      <w:pPr>
        <w:spacing w:line="240" w:lineRule="auto"/>
        <w:rPr>
          <w:color w:val="auto"/>
          <w:lang w:val="lt-LT"/>
        </w:rPr>
      </w:pPr>
    </w:p>
    <w:p w14:paraId="715DC890" w14:textId="0C5083CF" w:rsidR="00B721B7" w:rsidRPr="001B7F9A" w:rsidRDefault="00B721B7" w:rsidP="00B721B7">
      <w:pPr>
        <w:spacing w:line="240" w:lineRule="auto"/>
        <w:rPr>
          <w:color w:val="auto"/>
          <w:lang w:val="lt-LT"/>
        </w:rPr>
      </w:pPr>
      <w:proofErr w:type="spellStart"/>
      <w:r w:rsidRPr="001B7F9A">
        <w:rPr>
          <w:color w:val="auto"/>
          <w:lang w:val="lt-LT"/>
        </w:rPr>
        <w:t>Cefazolin</w:t>
      </w:r>
      <w:proofErr w:type="spellEnd"/>
      <w:r w:rsidRPr="001B7F9A">
        <w:rPr>
          <w:color w:val="auto"/>
          <w:lang w:val="lt-LT"/>
        </w:rPr>
        <w:t xml:space="preserve"> </w:t>
      </w:r>
      <w:proofErr w:type="spellStart"/>
      <w:r w:rsidRPr="001B7F9A">
        <w:rPr>
          <w:color w:val="auto"/>
          <w:lang w:val="lt-LT"/>
        </w:rPr>
        <w:t>PharmSol</w:t>
      </w:r>
      <w:proofErr w:type="spellEnd"/>
      <w:r w:rsidRPr="001B7F9A">
        <w:rPr>
          <w:color w:val="auto"/>
          <w:lang w:val="lt-LT"/>
        </w:rPr>
        <w:t xml:space="preserve"> paprastai suleidžia gydytojas arba slaugytoja. Jis gali būti leidžiamas lašinant (infuzija į veną) </w:t>
      </w:r>
      <w:r w:rsidR="005F3398" w:rsidRPr="00734DEF">
        <w:rPr>
          <w:color w:val="auto"/>
          <w:lang w:val="lt-LT"/>
        </w:rPr>
        <w:t>(tai gali užtrukti 3-5</w:t>
      </w:r>
      <w:r w:rsidR="00E016D4" w:rsidRPr="00734DEF">
        <w:rPr>
          <w:color w:val="auto"/>
          <w:lang w:val="lt-LT"/>
        </w:rPr>
        <w:t> </w:t>
      </w:r>
      <w:r w:rsidR="005F3398" w:rsidRPr="00734DEF">
        <w:rPr>
          <w:color w:val="auto"/>
          <w:lang w:val="lt-LT"/>
        </w:rPr>
        <w:t xml:space="preserve">minutes) </w:t>
      </w:r>
      <w:r w:rsidRPr="001B7F9A">
        <w:rPr>
          <w:color w:val="auto"/>
          <w:lang w:val="lt-LT"/>
        </w:rPr>
        <w:t>arba kaip injekcija tiesiai į veną ar raumenis.</w:t>
      </w:r>
    </w:p>
    <w:p w14:paraId="35E43027" w14:textId="77777777" w:rsidR="00B721B7" w:rsidRPr="001B7F9A" w:rsidRDefault="00B721B7" w:rsidP="00B721B7">
      <w:pPr>
        <w:spacing w:line="240" w:lineRule="auto"/>
        <w:rPr>
          <w:color w:val="auto"/>
          <w:lang w:val="lt-LT"/>
        </w:rPr>
      </w:pPr>
    </w:p>
    <w:p w14:paraId="0E181B1E" w14:textId="77777777" w:rsidR="00B721B7" w:rsidRPr="001B7F9A" w:rsidRDefault="00B721B7" w:rsidP="00B721B7">
      <w:pPr>
        <w:spacing w:line="240" w:lineRule="auto"/>
        <w:rPr>
          <w:b/>
          <w:color w:val="auto"/>
          <w:lang w:val="lt-LT"/>
        </w:rPr>
      </w:pPr>
      <w:r w:rsidRPr="001B7F9A">
        <w:rPr>
          <w:b/>
          <w:color w:val="auto"/>
          <w:lang w:val="lt-LT"/>
        </w:rPr>
        <w:lastRenderedPageBreak/>
        <w:t>Rekomenduojama dozė yra:</w:t>
      </w:r>
    </w:p>
    <w:p w14:paraId="20A5857B" w14:textId="64D03507" w:rsidR="005F3398" w:rsidRPr="00734DEF" w:rsidRDefault="005F3398" w:rsidP="00B721B7">
      <w:pPr>
        <w:spacing w:line="240" w:lineRule="auto"/>
        <w:rPr>
          <w:color w:val="auto"/>
          <w:lang w:val="lt-LT"/>
        </w:rPr>
      </w:pPr>
      <w:proofErr w:type="spellStart"/>
      <w:r w:rsidRPr="00734DEF">
        <w:rPr>
          <w:color w:val="auto"/>
          <w:lang w:val="lt-LT"/>
        </w:rPr>
        <w:t>Cefazolin</w:t>
      </w:r>
      <w:proofErr w:type="spellEnd"/>
      <w:r w:rsidRPr="00734DEF">
        <w:rPr>
          <w:color w:val="auto"/>
          <w:lang w:val="lt-LT"/>
        </w:rPr>
        <w:t xml:space="preserve"> </w:t>
      </w:r>
      <w:proofErr w:type="spellStart"/>
      <w:r w:rsidRPr="00734DEF">
        <w:rPr>
          <w:color w:val="auto"/>
          <w:lang w:val="lt-LT"/>
        </w:rPr>
        <w:t>PharmSol</w:t>
      </w:r>
      <w:proofErr w:type="spellEnd"/>
      <w:r w:rsidRPr="00734DEF">
        <w:rPr>
          <w:color w:val="auto"/>
          <w:lang w:val="lt-LT"/>
        </w:rPr>
        <w:t xml:space="preserve"> dozę nustatys gydytojas, atsižvelgdamas į jūsų amžių, kūno svorį, infekcijos sunkumą ir inkstų funkciją. Gydytojas jums tai paaiškins.</w:t>
      </w:r>
    </w:p>
    <w:p w14:paraId="4DD5044C" w14:textId="25ED6E19" w:rsidR="00B721B7" w:rsidRPr="001B7F9A" w:rsidRDefault="00B721B7" w:rsidP="00B721B7">
      <w:pPr>
        <w:spacing w:line="240" w:lineRule="auto"/>
        <w:rPr>
          <w:color w:val="auto"/>
          <w:u w:val="single"/>
          <w:lang w:val="lt-LT"/>
        </w:rPr>
      </w:pPr>
      <w:r w:rsidRPr="001B7F9A">
        <w:rPr>
          <w:color w:val="auto"/>
          <w:u w:val="single"/>
          <w:lang w:val="lt-LT"/>
        </w:rPr>
        <w:t>Suaugusiesiems:</w:t>
      </w:r>
    </w:p>
    <w:p w14:paraId="0012AC82" w14:textId="1A21C174" w:rsidR="00B721B7" w:rsidRPr="001B7F9A" w:rsidRDefault="00B721B7" w:rsidP="00B721B7">
      <w:pPr>
        <w:pStyle w:val="Sraopastraipa"/>
        <w:numPr>
          <w:ilvl w:val="0"/>
          <w:numId w:val="6"/>
        </w:numPr>
        <w:tabs>
          <w:tab w:val="clear" w:pos="567"/>
        </w:tabs>
        <w:suppressAutoHyphens w:val="0"/>
        <w:spacing w:line="240" w:lineRule="auto"/>
        <w:rPr>
          <w:color w:val="auto"/>
          <w:lang w:val="lt-LT"/>
        </w:rPr>
      </w:pPr>
      <w:r w:rsidRPr="001B7F9A">
        <w:rPr>
          <w:color w:val="auto"/>
          <w:lang w:val="lt-LT"/>
        </w:rPr>
        <w:t>infekcinėms ligoms, kurias sukelia bakterijos, jautrios šiam vaistui: nuo 1</w:t>
      </w:r>
      <w:r w:rsidR="00E016D4" w:rsidRPr="00734DEF">
        <w:rPr>
          <w:color w:val="auto"/>
          <w:lang w:val="lt-LT"/>
        </w:rPr>
        <w:t> </w:t>
      </w:r>
      <w:r w:rsidRPr="001B7F9A">
        <w:rPr>
          <w:color w:val="auto"/>
          <w:lang w:val="lt-LT"/>
        </w:rPr>
        <w:t>g iki 2</w:t>
      </w:r>
      <w:r w:rsidR="00E016D4" w:rsidRPr="00734DEF">
        <w:rPr>
          <w:color w:val="auto"/>
          <w:lang w:val="lt-LT"/>
        </w:rPr>
        <w:t> </w:t>
      </w:r>
      <w:r w:rsidRPr="001B7F9A">
        <w:rPr>
          <w:color w:val="auto"/>
          <w:lang w:val="lt-LT"/>
        </w:rPr>
        <w:t>g per parą, padalijus į dvi arba tris lygias dozes;</w:t>
      </w:r>
    </w:p>
    <w:p w14:paraId="6770A2FC" w14:textId="5E48C4B5" w:rsidR="00B721B7" w:rsidRPr="001B7F9A" w:rsidRDefault="00B721B7" w:rsidP="00B721B7">
      <w:pPr>
        <w:pStyle w:val="Sraopastraipa"/>
        <w:numPr>
          <w:ilvl w:val="0"/>
          <w:numId w:val="6"/>
        </w:numPr>
        <w:tabs>
          <w:tab w:val="clear" w:pos="567"/>
        </w:tabs>
        <w:suppressAutoHyphens w:val="0"/>
        <w:spacing w:line="240" w:lineRule="auto"/>
        <w:rPr>
          <w:color w:val="auto"/>
          <w:lang w:val="lt-LT"/>
        </w:rPr>
      </w:pPr>
      <w:r w:rsidRPr="001B7F9A">
        <w:rPr>
          <w:color w:val="auto"/>
          <w:lang w:val="lt-LT"/>
        </w:rPr>
        <w:t>infekcinėms ligoms, kurias sukelia bakterijos, mažiau jautrios šiam vaistui: nuo 3</w:t>
      </w:r>
      <w:r w:rsidR="00E016D4" w:rsidRPr="00734DEF">
        <w:rPr>
          <w:color w:val="auto"/>
          <w:lang w:val="lt-LT"/>
        </w:rPr>
        <w:t> </w:t>
      </w:r>
      <w:r w:rsidRPr="001B7F9A">
        <w:rPr>
          <w:color w:val="auto"/>
          <w:lang w:val="lt-LT"/>
        </w:rPr>
        <w:t>g iki 4</w:t>
      </w:r>
      <w:r w:rsidR="00E016D4" w:rsidRPr="00734DEF">
        <w:rPr>
          <w:color w:val="auto"/>
          <w:lang w:val="lt-LT"/>
        </w:rPr>
        <w:t> </w:t>
      </w:r>
      <w:r w:rsidRPr="001B7F9A">
        <w:rPr>
          <w:color w:val="auto"/>
          <w:lang w:val="lt-LT"/>
        </w:rPr>
        <w:t>g per parą, padalijus į tris arba keturias lygias dozes. Jei reikia, bendrą paros dozę galima padidinti iki 6</w:t>
      </w:r>
      <w:r w:rsidR="005F3398" w:rsidRPr="00734DEF">
        <w:rPr>
          <w:color w:val="auto"/>
          <w:lang w:val="lt-LT"/>
        </w:rPr>
        <w:t>-12</w:t>
      </w:r>
      <w:r w:rsidR="00E016D4" w:rsidRPr="00734DEF">
        <w:rPr>
          <w:color w:val="auto"/>
          <w:lang w:val="lt-LT"/>
        </w:rPr>
        <w:t> </w:t>
      </w:r>
      <w:r w:rsidRPr="001B7F9A">
        <w:rPr>
          <w:color w:val="auto"/>
          <w:lang w:val="lt-LT"/>
        </w:rPr>
        <w:t>g per parą, padalijant į tris arba keturias lygias dozes</w:t>
      </w:r>
    </w:p>
    <w:p w14:paraId="67297A62" w14:textId="77777777" w:rsidR="00B721B7" w:rsidRPr="001B7F9A" w:rsidRDefault="00B721B7" w:rsidP="00B721B7">
      <w:pPr>
        <w:pStyle w:val="Sraopastraipa"/>
        <w:numPr>
          <w:ilvl w:val="0"/>
          <w:numId w:val="7"/>
        </w:numPr>
        <w:tabs>
          <w:tab w:val="clear" w:pos="567"/>
        </w:tabs>
        <w:suppressAutoHyphens w:val="0"/>
        <w:spacing w:line="240" w:lineRule="auto"/>
        <w:rPr>
          <w:color w:val="auto"/>
          <w:lang w:val="lt-LT"/>
        </w:rPr>
      </w:pPr>
      <w:r w:rsidRPr="001B7F9A">
        <w:rPr>
          <w:color w:val="auto"/>
          <w:u w:val="single"/>
          <w:lang w:val="lt-LT"/>
        </w:rPr>
        <w:t>Infekcijų prevencija atliekant chirurgines procedūras:</w:t>
      </w:r>
    </w:p>
    <w:p w14:paraId="3D48EB1A" w14:textId="6BE6D9FB" w:rsidR="00B721B7" w:rsidRPr="001B7F9A" w:rsidRDefault="00B721B7" w:rsidP="00B721B7">
      <w:pPr>
        <w:pStyle w:val="Sraopastraipa"/>
        <w:numPr>
          <w:ilvl w:val="0"/>
          <w:numId w:val="8"/>
        </w:numPr>
        <w:tabs>
          <w:tab w:val="clear" w:pos="567"/>
        </w:tabs>
        <w:suppressAutoHyphens w:val="0"/>
        <w:spacing w:line="240" w:lineRule="auto"/>
        <w:rPr>
          <w:color w:val="auto"/>
          <w:lang w:val="lt-LT"/>
        </w:rPr>
      </w:pPr>
      <w:r w:rsidRPr="001B7F9A">
        <w:rPr>
          <w:color w:val="auto"/>
          <w:lang w:val="lt-LT"/>
        </w:rPr>
        <w:t>prieš operaciją: 1</w:t>
      </w:r>
      <w:r w:rsidR="00E016D4" w:rsidRPr="00734DEF">
        <w:rPr>
          <w:color w:val="auto"/>
          <w:lang w:val="lt-LT"/>
        </w:rPr>
        <w:t> </w:t>
      </w:r>
      <w:r w:rsidRPr="001B7F9A">
        <w:rPr>
          <w:color w:val="auto"/>
          <w:lang w:val="lt-LT"/>
        </w:rPr>
        <w:t>g skiriama likus 30</w:t>
      </w:r>
      <w:r w:rsidR="00E016D4" w:rsidRPr="00734DEF">
        <w:rPr>
          <w:color w:val="auto"/>
          <w:lang w:val="lt-LT"/>
        </w:rPr>
        <w:t> </w:t>
      </w:r>
      <w:r w:rsidRPr="001B7F9A">
        <w:rPr>
          <w:color w:val="auto"/>
          <w:lang w:val="lt-LT"/>
        </w:rPr>
        <w:t xml:space="preserve">minučių </w:t>
      </w:r>
      <w:r w:rsidR="00E016D4" w:rsidRPr="00734DEF">
        <w:rPr>
          <w:color w:val="auto"/>
          <w:lang w:val="lt-LT"/>
        </w:rPr>
        <w:t>–</w:t>
      </w:r>
      <w:r w:rsidRPr="001B7F9A">
        <w:rPr>
          <w:color w:val="auto"/>
          <w:lang w:val="lt-LT"/>
        </w:rPr>
        <w:t xml:space="preserve"> 1</w:t>
      </w:r>
      <w:r w:rsidR="00E016D4" w:rsidRPr="00734DEF">
        <w:rPr>
          <w:color w:val="auto"/>
          <w:lang w:val="lt-LT"/>
        </w:rPr>
        <w:t> </w:t>
      </w:r>
      <w:r w:rsidRPr="001B7F9A">
        <w:rPr>
          <w:color w:val="auto"/>
          <w:lang w:val="lt-LT"/>
        </w:rPr>
        <w:t>valandai iki pradžios;</w:t>
      </w:r>
    </w:p>
    <w:p w14:paraId="317014B2" w14:textId="3CB73484" w:rsidR="00B721B7" w:rsidRPr="001B7F9A" w:rsidRDefault="00B721B7" w:rsidP="00B721B7">
      <w:pPr>
        <w:pStyle w:val="Sraopastraipa"/>
        <w:numPr>
          <w:ilvl w:val="0"/>
          <w:numId w:val="8"/>
        </w:numPr>
        <w:tabs>
          <w:tab w:val="clear" w:pos="567"/>
        </w:tabs>
        <w:suppressAutoHyphens w:val="0"/>
        <w:spacing w:line="240" w:lineRule="auto"/>
        <w:rPr>
          <w:color w:val="auto"/>
          <w:lang w:val="lt-LT"/>
        </w:rPr>
      </w:pPr>
      <w:r w:rsidRPr="001B7F9A">
        <w:rPr>
          <w:color w:val="auto"/>
          <w:lang w:val="lt-LT"/>
        </w:rPr>
        <w:t>operacijos metu: ilgai trunkančiai operacijai (pvz., 2</w:t>
      </w:r>
      <w:r w:rsidR="00E016D4" w:rsidRPr="00734DEF">
        <w:rPr>
          <w:color w:val="auto"/>
          <w:lang w:val="lt-LT"/>
        </w:rPr>
        <w:t> </w:t>
      </w:r>
      <w:r w:rsidRPr="001B7F9A">
        <w:rPr>
          <w:color w:val="auto"/>
          <w:lang w:val="lt-LT"/>
        </w:rPr>
        <w:t>ar daugiau valandų) skiriama nuo 500</w:t>
      </w:r>
      <w:r w:rsidR="00E016D4" w:rsidRPr="00734DEF">
        <w:rPr>
          <w:color w:val="auto"/>
          <w:lang w:val="lt-LT"/>
        </w:rPr>
        <w:t> </w:t>
      </w:r>
      <w:r w:rsidRPr="001B7F9A">
        <w:rPr>
          <w:color w:val="auto"/>
          <w:lang w:val="lt-LT"/>
        </w:rPr>
        <w:t>mg iki 1</w:t>
      </w:r>
      <w:r w:rsidR="00E016D4" w:rsidRPr="00734DEF">
        <w:rPr>
          <w:color w:val="auto"/>
          <w:lang w:val="lt-LT"/>
        </w:rPr>
        <w:t> </w:t>
      </w:r>
      <w:r w:rsidRPr="001B7F9A">
        <w:rPr>
          <w:color w:val="auto"/>
          <w:lang w:val="lt-LT"/>
        </w:rPr>
        <w:t>g, atsižvelgiant į operacijos trukmę;</w:t>
      </w:r>
    </w:p>
    <w:p w14:paraId="33D6B8BF" w14:textId="526D653F" w:rsidR="00B721B7" w:rsidRPr="001B7F9A" w:rsidRDefault="00B721B7" w:rsidP="00B721B7">
      <w:pPr>
        <w:pStyle w:val="Sraopastraipa"/>
        <w:numPr>
          <w:ilvl w:val="0"/>
          <w:numId w:val="8"/>
        </w:numPr>
        <w:tabs>
          <w:tab w:val="clear" w:pos="567"/>
        </w:tabs>
        <w:suppressAutoHyphens w:val="0"/>
        <w:spacing w:line="240" w:lineRule="auto"/>
        <w:rPr>
          <w:color w:val="auto"/>
          <w:lang w:val="lt-LT"/>
        </w:rPr>
      </w:pPr>
      <w:r w:rsidRPr="001B7F9A">
        <w:rPr>
          <w:color w:val="auto"/>
          <w:lang w:val="lt-LT"/>
        </w:rPr>
        <w:t>po operacijos: 24</w:t>
      </w:r>
      <w:r w:rsidR="00E016D4" w:rsidRPr="00734DEF">
        <w:rPr>
          <w:color w:val="auto"/>
          <w:lang w:val="lt-LT"/>
        </w:rPr>
        <w:t> </w:t>
      </w:r>
      <w:r w:rsidRPr="001B7F9A">
        <w:rPr>
          <w:color w:val="auto"/>
          <w:lang w:val="lt-LT"/>
        </w:rPr>
        <w:t>valandų laikotarpyje skiriama 500</w:t>
      </w:r>
      <w:r w:rsidR="00E016D4" w:rsidRPr="00734DEF">
        <w:rPr>
          <w:color w:val="auto"/>
          <w:lang w:val="lt-LT"/>
        </w:rPr>
        <w:t> </w:t>
      </w:r>
      <w:r w:rsidRPr="001B7F9A">
        <w:rPr>
          <w:color w:val="auto"/>
          <w:lang w:val="lt-LT"/>
        </w:rPr>
        <w:t>mg–1</w:t>
      </w:r>
      <w:r w:rsidR="00E016D4" w:rsidRPr="00734DEF">
        <w:rPr>
          <w:color w:val="auto"/>
          <w:lang w:val="lt-LT"/>
        </w:rPr>
        <w:t> </w:t>
      </w:r>
      <w:r w:rsidRPr="001B7F9A">
        <w:rPr>
          <w:color w:val="auto"/>
          <w:lang w:val="lt-LT"/>
        </w:rPr>
        <w:t>g kas 6–8</w:t>
      </w:r>
      <w:r w:rsidR="00E016D4" w:rsidRPr="00734DEF">
        <w:rPr>
          <w:color w:val="auto"/>
          <w:lang w:val="lt-LT"/>
        </w:rPr>
        <w:t> </w:t>
      </w:r>
      <w:r w:rsidR="00E016D4" w:rsidRPr="001B7F9A">
        <w:rPr>
          <w:color w:val="auto"/>
          <w:lang w:val="lt-LT"/>
        </w:rPr>
        <w:t>v</w:t>
      </w:r>
      <w:r w:rsidRPr="001B7F9A">
        <w:rPr>
          <w:color w:val="auto"/>
          <w:lang w:val="lt-LT"/>
        </w:rPr>
        <w:t>alandas.</w:t>
      </w:r>
    </w:p>
    <w:p w14:paraId="4F7A472F" w14:textId="77777777" w:rsidR="00B721B7" w:rsidRPr="001B7F9A" w:rsidRDefault="00B721B7" w:rsidP="00B721B7">
      <w:pPr>
        <w:spacing w:line="240" w:lineRule="auto"/>
        <w:ind w:left="567" w:hanging="567"/>
        <w:rPr>
          <w:color w:val="auto"/>
          <w:lang w:val="lt-LT"/>
        </w:rPr>
      </w:pPr>
    </w:p>
    <w:p w14:paraId="2109C113" w14:textId="77777777" w:rsidR="00B721B7" w:rsidRPr="001B7F9A" w:rsidRDefault="00B721B7" w:rsidP="00B721B7">
      <w:pPr>
        <w:spacing w:line="240" w:lineRule="auto"/>
        <w:ind w:left="567" w:hanging="567"/>
        <w:rPr>
          <w:b/>
          <w:color w:val="auto"/>
          <w:lang w:val="lt-LT"/>
        </w:rPr>
      </w:pPr>
      <w:r w:rsidRPr="001B7F9A">
        <w:rPr>
          <w:b/>
          <w:color w:val="auto"/>
          <w:lang w:val="lt-LT"/>
        </w:rPr>
        <w:t>Vartojimas vaikams ir paaugliams</w:t>
      </w:r>
    </w:p>
    <w:p w14:paraId="0E40B811" w14:textId="77777777" w:rsidR="00B721B7" w:rsidRPr="001B7F9A" w:rsidRDefault="00B721B7" w:rsidP="00B721B7">
      <w:pPr>
        <w:spacing w:line="240" w:lineRule="auto"/>
        <w:ind w:left="567" w:hanging="567"/>
        <w:rPr>
          <w:color w:val="auto"/>
          <w:lang w:val="lt-LT"/>
        </w:rPr>
      </w:pPr>
      <w:r w:rsidRPr="001B7F9A">
        <w:rPr>
          <w:color w:val="auto"/>
          <w:lang w:val="lt-LT"/>
        </w:rPr>
        <w:t xml:space="preserve">Šio vaisto </w:t>
      </w:r>
      <w:r w:rsidRPr="001B7F9A">
        <w:rPr>
          <w:b/>
          <w:color w:val="auto"/>
          <w:lang w:val="lt-LT"/>
        </w:rPr>
        <w:t>nerekomenduojama skirti naujagimiams ir kūdikiams iki vieno mėnesio amžiaus</w:t>
      </w:r>
      <w:r w:rsidRPr="001B7F9A">
        <w:rPr>
          <w:color w:val="auto"/>
          <w:lang w:val="lt-LT"/>
        </w:rPr>
        <w:t>.</w:t>
      </w:r>
    </w:p>
    <w:p w14:paraId="63E2268F" w14:textId="77777777" w:rsidR="00B721B7" w:rsidRPr="001B7F9A" w:rsidRDefault="00B721B7" w:rsidP="00B721B7">
      <w:pPr>
        <w:spacing w:line="240" w:lineRule="auto"/>
        <w:ind w:left="567" w:hanging="567"/>
        <w:rPr>
          <w:color w:val="auto"/>
          <w:u w:val="single"/>
          <w:lang w:val="lt-LT"/>
        </w:rPr>
      </w:pPr>
      <w:r w:rsidRPr="001B7F9A">
        <w:rPr>
          <w:color w:val="auto"/>
          <w:u w:val="single"/>
          <w:lang w:val="lt-LT"/>
        </w:rPr>
        <w:t>Vartojimas vaikams</w:t>
      </w:r>
    </w:p>
    <w:p w14:paraId="75EE399A" w14:textId="77777777" w:rsidR="00B721B7" w:rsidRPr="001B7F9A" w:rsidRDefault="00B721B7" w:rsidP="00B721B7">
      <w:pPr>
        <w:spacing w:line="240" w:lineRule="auto"/>
        <w:ind w:left="567" w:hanging="567"/>
        <w:rPr>
          <w:color w:val="auto"/>
          <w:u w:val="single"/>
          <w:lang w:val="lt-LT"/>
        </w:rPr>
      </w:pPr>
    </w:p>
    <w:p w14:paraId="4F24BA3C" w14:textId="77777777" w:rsidR="00B721B7" w:rsidRPr="001B7F9A" w:rsidRDefault="00B721B7" w:rsidP="00B721B7">
      <w:pPr>
        <w:spacing w:line="240" w:lineRule="auto"/>
        <w:ind w:left="567" w:hanging="567"/>
        <w:rPr>
          <w:color w:val="auto"/>
          <w:u w:val="single"/>
          <w:lang w:val="lt-LT"/>
        </w:rPr>
      </w:pPr>
      <w:r w:rsidRPr="001B7F9A">
        <w:rPr>
          <w:color w:val="auto"/>
          <w:u w:val="single"/>
          <w:lang w:val="lt-LT"/>
        </w:rPr>
        <w:t>Vyresniems nei 1 mėnesio vaikams:</w:t>
      </w:r>
    </w:p>
    <w:p w14:paraId="4F098236" w14:textId="49D20611" w:rsidR="00B721B7" w:rsidRPr="001B7F9A" w:rsidRDefault="00B721B7" w:rsidP="00B721B7">
      <w:pPr>
        <w:pStyle w:val="Sraopastraipa"/>
        <w:numPr>
          <w:ilvl w:val="0"/>
          <w:numId w:val="14"/>
        </w:numPr>
        <w:tabs>
          <w:tab w:val="clear" w:pos="567"/>
        </w:tabs>
        <w:suppressAutoHyphens w:val="0"/>
        <w:spacing w:line="240" w:lineRule="auto"/>
        <w:rPr>
          <w:color w:val="auto"/>
          <w:lang w:val="lt-LT"/>
        </w:rPr>
      </w:pPr>
      <w:r w:rsidRPr="001B7F9A">
        <w:rPr>
          <w:color w:val="auto"/>
          <w:lang w:val="lt-LT"/>
        </w:rPr>
        <w:t>infekcinėms ligoms, kurias sukelia bakterijos, jautrios šiam vaistui: 25-50</w:t>
      </w:r>
      <w:r w:rsidR="00E016D4" w:rsidRPr="00734DEF">
        <w:rPr>
          <w:color w:val="auto"/>
          <w:lang w:val="lt-LT"/>
        </w:rPr>
        <w:t> </w:t>
      </w:r>
      <w:r w:rsidRPr="001B7F9A">
        <w:rPr>
          <w:color w:val="auto"/>
          <w:lang w:val="lt-LT"/>
        </w:rPr>
        <w:t>miligramų vienam kūno svorio kilogramui per parą, padalijant į dvi ar keturias lygias dozes.</w:t>
      </w:r>
    </w:p>
    <w:p w14:paraId="3AD53978" w14:textId="193F8E66" w:rsidR="00B721B7" w:rsidRPr="001B7F9A" w:rsidRDefault="00B721B7" w:rsidP="00B721B7">
      <w:pPr>
        <w:pStyle w:val="Sraopastraipa"/>
        <w:numPr>
          <w:ilvl w:val="0"/>
          <w:numId w:val="14"/>
        </w:numPr>
        <w:tabs>
          <w:tab w:val="clear" w:pos="567"/>
        </w:tabs>
        <w:suppressAutoHyphens w:val="0"/>
        <w:spacing w:line="240" w:lineRule="auto"/>
        <w:rPr>
          <w:color w:val="auto"/>
          <w:lang w:val="lt-LT"/>
        </w:rPr>
      </w:pPr>
      <w:r w:rsidRPr="001B7F9A">
        <w:rPr>
          <w:color w:val="auto"/>
          <w:lang w:val="lt-LT"/>
        </w:rPr>
        <w:t>infekcinėms ligoms, kurias sukelia bakterijos, mažiau jautrios šiam vaistui: iki 100</w:t>
      </w:r>
      <w:r w:rsidR="00E016D4" w:rsidRPr="00734DEF">
        <w:rPr>
          <w:color w:val="auto"/>
          <w:lang w:val="lt-LT"/>
        </w:rPr>
        <w:t> </w:t>
      </w:r>
      <w:r w:rsidRPr="001B7F9A">
        <w:rPr>
          <w:color w:val="auto"/>
          <w:lang w:val="lt-LT"/>
        </w:rPr>
        <w:t>miligramų kūno svorio kilogramui per parą, padalijant į tris ar keturias lygias dozes.</w:t>
      </w:r>
    </w:p>
    <w:p w14:paraId="210A80FE" w14:textId="77777777" w:rsidR="00B721B7" w:rsidRPr="001B7F9A" w:rsidRDefault="00B721B7" w:rsidP="00B721B7">
      <w:pPr>
        <w:spacing w:line="240" w:lineRule="auto"/>
        <w:ind w:left="567" w:hanging="567"/>
        <w:rPr>
          <w:color w:val="auto"/>
          <w:lang w:val="lt-LT"/>
        </w:rPr>
      </w:pPr>
    </w:p>
    <w:p w14:paraId="2B03664B" w14:textId="77777777" w:rsidR="00B721B7" w:rsidRPr="001B7F9A" w:rsidRDefault="00B721B7" w:rsidP="00B721B7">
      <w:pPr>
        <w:spacing w:line="240" w:lineRule="auto"/>
        <w:ind w:left="567" w:hanging="567"/>
        <w:rPr>
          <w:color w:val="auto"/>
          <w:u w:val="single"/>
          <w:lang w:val="lt-LT"/>
        </w:rPr>
      </w:pPr>
      <w:r w:rsidRPr="001B7F9A">
        <w:rPr>
          <w:color w:val="auto"/>
          <w:u w:val="single"/>
          <w:lang w:val="lt-LT"/>
        </w:rPr>
        <w:t>Senyviems pacientams:</w:t>
      </w:r>
    </w:p>
    <w:p w14:paraId="3C7812CE" w14:textId="77777777" w:rsidR="00B721B7" w:rsidRPr="001B7F9A" w:rsidRDefault="00B721B7" w:rsidP="00B721B7">
      <w:pPr>
        <w:spacing w:line="240" w:lineRule="auto"/>
        <w:ind w:left="567" w:hanging="567"/>
        <w:rPr>
          <w:color w:val="auto"/>
          <w:lang w:val="lt-LT"/>
        </w:rPr>
      </w:pPr>
      <w:r w:rsidRPr="001B7F9A">
        <w:rPr>
          <w:color w:val="auto"/>
          <w:lang w:val="lt-LT"/>
        </w:rPr>
        <w:t>Senyviems pacientams, kurių inkstų funkcija normali, dozės keisti nereikia.</w:t>
      </w:r>
    </w:p>
    <w:p w14:paraId="65762E38" w14:textId="77777777" w:rsidR="00B721B7" w:rsidRPr="001B7F9A" w:rsidRDefault="00B721B7" w:rsidP="00B721B7">
      <w:pPr>
        <w:spacing w:line="240" w:lineRule="auto"/>
        <w:ind w:left="567" w:hanging="567"/>
        <w:rPr>
          <w:color w:val="auto"/>
          <w:lang w:val="lt-LT"/>
        </w:rPr>
      </w:pPr>
    </w:p>
    <w:p w14:paraId="01D7FBD4" w14:textId="77777777" w:rsidR="00B721B7" w:rsidRPr="001B7F9A" w:rsidRDefault="00B721B7" w:rsidP="00B721B7">
      <w:pPr>
        <w:spacing w:line="240" w:lineRule="auto"/>
        <w:ind w:left="567" w:hanging="567"/>
        <w:rPr>
          <w:color w:val="auto"/>
          <w:u w:val="single"/>
          <w:lang w:val="lt-LT"/>
        </w:rPr>
      </w:pPr>
      <w:r w:rsidRPr="001B7F9A">
        <w:rPr>
          <w:color w:val="auto"/>
          <w:u w:val="single"/>
          <w:lang w:val="lt-LT"/>
        </w:rPr>
        <w:t>Pacientams, kurių inkstų funkcija sutrikusi:</w:t>
      </w:r>
    </w:p>
    <w:p w14:paraId="55E4B38E" w14:textId="45C38C0A" w:rsidR="00B721B7" w:rsidRPr="001B7F9A" w:rsidRDefault="00B721B7" w:rsidP="00B721B7">
      <w:pPr>
        <w:spacing w:line="240" w:lineRule="auto"/>
        <w:rPr>
          <w:color w:val="auto"/>
          <w:lang w:val="lt-LT"/>
        </w:rPr>
      </w:pPr>
      <w:r w:rsidRPr="001B7F9A">
        <w:rPr>
          <w:color w:val="auto"/>
          <w:lang w:val="lt-LT"/>
        </w:rPr>
        <w:t xml:space="preserve">Gydytojui gali tekti sumažinti </w:t>
      </w:r>
      <w:proofErr w:type="spellStart"/>
      <w:r w:rsidRPr="001B7F9A">
        <w:rPr>
          <w:color w:val="auto"/>
          <w:lang w:val="lt-LT"/>
        </w:rPr>
        <w:t>Cefazolin</w:t>
      </w:r>
      <w:proofErr w:type="spellEnd"/>
      <w:r w:rsidRPr="001B7F9A">
        <w:rPr>
          <w:color w:val="auto"/>
          <w:lang w:val="lt-LT"/>
        </w:rPr>
        <w:t xml:space="preserve"> </w:t>
      </w:r>
      <w:proofErr w:type="spellStart"/>
      <w:r w:rsidRPr="001B7F9A">
        <w:rPr>
          <w:color w:val="auto"/>
          <w:lang w:val="lt-LT"/>
        </w:rPr>
        <w:t>PharmSol</w:t>
      </w:r>
      <w:proofErr w:type="spellEnd"/>
      <w:r w:rsidR="005F3398" w:rsidRPr="001B7F9A">
        <w:rPr>
          <w:color w:val="auto"/>
          <w:lang w:val="lt-LT"/>
        </w:rPr>
        <w:t xml:space="preserve"> </w:t>
      </w:r>
      <w:r w:rsidRPr="001B7F9A">
        <w:rPr>
          <w:color w:val="auto"/>
          <w:lang w:val="lt-LT"/>
        </w:rPr>
        <w:t>dozę arba vartojimo dažnumą. Gydytojas taip pat gali ištirti Jūsų kraują, kad įsitikintų, ar vaisto dozė yra tinkama, ypač jei šį vaistą turite vartoti ilgą laiką.</w:t>
      </w:r>
    </w:p>
    <w:p w14:paraId="41C929A0" w14:textId="77777777" w:rsidR="00B721B7" w:rsidRPr="001B7F9A" w:rsidRDefault="00B721B7" w:rsidP="00B721B7">
      <w:pPr>
        <w:spacing w:line="240" w:lineRule="auto"/>
        <w:rPr>
          <w:color w:val="auto"/>
          <w:lang w:val="lt-LT"/>
        </w:rPr>
      </w:pPr>
    </w:p>
    <w:p w14:paraId="5D4EC434" w14:textId="77777777" w:rsidR="00B721B7" w:rsidRPr="001B7F9A" w:rsidRDefault="00B721B7" w:rsidP="00B721B7">
      <w:pPr>
        <w:spacing w:line="240" w:lineRule="auto"/>
        <w:rPr>
          <w:b/>
          <w:color w:val="auto"/>
          <w:lang w:val="lt-LT"/>
        </w:rPr>
      </w:pPr>
      <w:r w:rsidRPr="001B7F9A">
        <w:rPr>
          <w:b/>
          <w:color w:val="auto"/>
          <w:lang w:val="lt-LT"/>
        </w:rPr>
        <w:t>Vartojimo metodas</w:t>
      </w:r>
    </w:p>
    <w:p w14:paraId="31C9DA01" w14:textId="77777777" w:rsidR="00B721B7" w:rsidRPr="001B7F9A" w:rsidRDefault="00B721B7" w:rsidP="00B721B7">
      <w:pPr>
        <w:spacing w:line="240" w:lineRule="auto"/>
        <w:rPr>
          <w:color w:val="auto"/>
          <w:lang w:val="lt-LT"/>
        </w:rPr>
      </w:pPr>
      <w:proofErr w:type="spellStart"/>
      <w:r w:rsidRPr="001B7F9A">
        <w:rPr>
          <w:color w:val="auto"/>
          <w:lang w:val="lt-LT"/>
        </w:rPr>
        <w:t>Cefazolin</w:t>
      </w:r>
      <w:proofErr w:type="spellEnd"/>
      <w:r w:rsidRPr="001B7F9A">
        <w:rPr>
          <w:color w:val="auto"/>
          <w:lang w:val="lt-LT"/>
        </w:rPr>
        <w:t xml:space="preserve"> </w:t>
      </w:r>
      <w:proofErr w:type="spellStart"/>
      <w:r w:rsidRPr="001B7F9A">
        <w:rPr>
          <w:color w:val="auto"/>
          <w:lang w:val="lt-LT"/>
        </w:rPr>
        <w:t>PharmSol</w:t>
      </w:r>
      <w:proofErr w:type="spellEnd"/>
      <w:r w:rsidRPr="001B7F9A">
        <w:rPr>
          <w:color w:val="auto"/>
          <w:lang w:val="lt-LT"/>
        </w:rPr>
        <w:t xml:space="preserve"> gali būti leidžiamas giliai į raumenis (IM), lėtai į veną ir (IV) arba lėtai </w:t>
      </w:r>
      <w:proofErr w:type="spellStart"/>
      <w:r w:rsidRPr="001B7F9A">
        <w:rPr>
          <w:color w:val="auto"/>
          <w:lang w:val="lt-LT"/>
        </w:rPr>
        <w:t>infuzuojamas</w:t>
      </w:r>
      <w:proofErr w:type="spellEnd"/>
      <w:r w:rsidRPr="001B7F9A">
        <w:rPr>
          <w:color w:val="auto"/>
          <w:lang w:val="lt-LT"/>
        </w:rPr>
        <w:t xml:space="preserve"> į veną.</w:t>
      </w:r>
    </w:p>
    <w:p w14:paraId="27BD2D69" w14:textId="77777777" w:rsidR="00B721B7" w:rsidRPr="001B7F9A" w:rsidRDefault="00B721B7" w:rsidP="00B721B7">
      <w:pPr>
        <w:spacing w:line="240" w:lineRule="auto"/>
        <w:rPr>
          <w:color w:val="auto"/>
          <w:lang w:val="lt-LT"/>
        </w:rPr>
      </w:pPr>
    </w:p>
    <w:p w14:paraId="1F83CED7" w14:textId="77777777" w:rsidR="00B721B7" w:rsidRPr="001B7F9A" w:rsidRDefault="00B721B7" w:rsidP="00B721B7">
      <w:pPr>
        <w:spacing w:line="240" w:lineRule="auto"/>
        <w:rPr>
          <w:color w:val="auto"/>
          <w:u w:val="single"/>
          <w:lang w:val="lt-LT"/>
        </w:rPr>
      </w:pPr>
      <w:r w:rsidRPr="001B7F9A">
        <w:rPr>
          <w:color w:val="auto"/>
          <w:u w:val="single"/>
          <w:lang w:val="lt-LT"/>
        </w:rPr>
        <w:t>Tirpalo paruošimas vartojimui</w:t>
      </w:r>
    </w:p>
    <w:p w14:paraId="1EA2E2B4" w14:textId="77777777" w:rsidR="00B721B7" w:rsidRPr="001B7F9A" w:rsidRDefault="00B721B7" w:rsidP="00B721B7">
      <w:pPr>
        <w:spacing w:line="240" w:lineRule="auto"/>
        <w:rPr>
          <w:color w:val="auto"/>
          <w:lang w:val="lt-LT"/>
        </w:rPr>
      </w:pPr>
      <w:r w:rsidRPr="001B7F9A">
        <w:rPr>
          <w:color w:val="auto"/>
          <w:lang w:val="lt-LT"/>
        </w:rPr>
        <w:t>Injekcinis ar infuzinis tirpalas paruošiamas miltelius ištirpinant rekomenduojamame tirpiklyje švelniai purtant.</w:t>
      </w:r>
    </w:p>
    <w:p w14:paraId="69DFC9A3" w14:textId="77777777" w:rsidR="00B721B7" w:rsidRPr="001B7F9A" w:rsidRDefault="00B721B7" w:rsidP="00B721B7">
      <w:pPr>
        <w:spacing w:line="240" w:lineRule="auto"/>
        <w:rPr>
          <w:color w:val="auto"/>
          <w:lang w:val="lt-LT"/>
        </w:rPr>
      </w:pPr>
    </w:p>
    <w:p w14:paraId="49475F89" w14:textId="77777777" w:rsidR="00B721B7" w:rsidRPr="001B7F9A" w:rsidRDefault="00B721B7" w:rsidP="00B721B7">
      <w:pPr>
        <w:spacing w:line="240" w:lineRule="auto"/>
        <w:rPr>
          <w:b/>
          <w:color w:val="auto"/>
          <w:lang w:val="lt-LT"/>
        </w:rPr>
      </w:pPr>
      <w:r w:rsidRPr="001B7F9A">
        <w:rPr>
          <w:b/>
          <w:color w:val="auto"/>
          <w:lang w:val="lt-LT"/>
        </w:rPr>
        <w:t>Gydymo trukmė</w:t>
      </w:r>
    </w:p>
    <w:p w14:paraId="5228E522" w14:textId="77777777" w:rsidR="00B721B7" w:rsidRPr="001B7F9A" w:rsidRDefault="00B721B7" w:rsidP="00B721B7">
      <w:pPr>
        <w:spacing w:line="240" w:lineRule="auto"/>
        <w:rPr>
          <w:color w:val="auto"/>
          <w:lang w:val="lt-LT"/>
        </w:rPr>
      </w:pPr>
      <w:r w:rsidRPr="001B7F9A">
        <w:rPr>
          <w:color w:val="auto"/>
          <w:lang w:val="lt-LT"/>
        </w:rPr>
        <w:t>Gydymo trukmė priklauso nuo infekcijos sunkumo ir nuo sveikimo eigos.</w:t>
      </w:r>
    </w:p>
    <w:p w14:paraId="05EB2571" w14:textId="77777777" w:rsidR="00B721B7" w:rsidRPr="001B7F9A" w:rsidRDefault="00B721B7" w:rsidP="00B721B7">
      <w:pPr>
        <w:spacing w:line="240" w:lineRule="auto"/>
        <w:rPr>
          <w:color w:val="auto"/>
          <w:lang w:val="lt-LT"/>
        </w:rPr>
      </w:pPr>
    </w:p>
    <w:p w14:paraId="29081C98" w14:textId="77777777" w:rsidR="00B721B7" w:rsidRPr="001B7F9A" w:rsidRDefault="00B721B7" w:rsidP="00B721B7">
      <w:pPr>
        <w:spacing w:line="240" w:lineRule="auto"/>
        <w:rPr>
          <w:b/>
          <w:color w:val="auto"/>
          <w:lang w:val="lt-LT"/>
        </w:rPr>
      </w:pPr>
      <w:r w:rsidRPr="001B7F9A">
        <w:rPr>
          <w:b/>
          <w:color w:val="auto"/>
          <w:lang w:val="lt-LT"/>
        </w:rPr>
        <w:t xml:space="preserve">Ką daryti pavartojus per didelę </w:t>
      </w:r>
      <w:proofErr w:type="spellStart"/>
      <w:r w:rsidRPr="001B7F9A">
        <w:rPr>
          <w:b/>
          <w:color w:val="auto"/>
          <w:lang w:val="lt-LT"/>
        </w:rPr>
        <w:t>Cefazolin</w:t>
      </w:r>
      <w:proofErr w:type="spellEnd"/>
      <w:r w:rsidRPr="001B7F9A">
        <w:rPr>
          <w:b/>
          <w:color w:val="auto"/>
          <w:lang w:val="lt-LT"/>
        </w:rPr>
        <w:t xml:space="preserve"> </w:t>
      </w:r>
      <w:proofErr w:type="spellStart"/>
      <w:r w:rsidRPr="001B7F9A">
        <w:rPr>
          <w:b/>
          <w:color w:val="auto"/>
          <w:lang w:val="lt-LT"/>
        </w:rPr>
        <w:t>PharmSol</w:t>
      </w:r>
      <w:proofErr w:type="spellEnd"/>
      <w:r w:rsidRPr="001B7F9A">
        <w:rPr>
          <w:b/>
          <w:color w:val="auto"/>
          <w:lang w:val="lt-LT"/>
        </w:rPr>
        <w:t xml:space="preserve"> dozę</w:t>
      </w:r>
    </w:p>
    <w:p w14:paraId="373DC411" w14:textId="3AF65204" w:rsidR="00B721B7" w:rsidRPr="001B7F9A" w:rsidRDefault="00B721B7" w:rsidP="00B721B7">
      <w:pPr>
        <w:spacing w:line="240" w:lineRule="auto"/>
        <w:rPr>
          <w:color w:val="auto"/>
          <w:lang w:val="lt-LT"/>
        </w:rPr>
      </w:pPr>
      <w:r w:rsidRPr="001B7F9A">
        <w:rPr>
          <w:color w:val="auto"/>
          <w:lang w:val="lt-LT"/>
        </w:rPr>
        <w:t xml:space="preserve">Kadangi </w:t>
      </w:r>
      <w:proofErr w:type="spellStart"/>
      <w:r w:rsidRPr="001B7F9A">
        <w:rPr>
          <w:color w:val="auto"/>
          <w:lang w:val="lt-LT"/>
        </w:rPr>
        <w:t>Cefazolin</w:t>
      </w:r>
      <w:proofErr w:type="spellEnd"/>
      <w:r w:rsidRPr="001B7F9A">
        <w:rPr>
          <w:color w:val="auto"/>
          <w:lang w:val="lt-LT"/>
        </w:rPr>
        <w:t xml:space="preserve"> </w:t>
      </w:r>
      <w:proofErr w:type="spellStart"/>
      <w:r w:rsidRPr="001B7F9A">
        <w:rPr>
          <w:color w:val="auto"/>
          <w:lang w:val="lt-LT"/>
        </w:rPr>
        <w:t>PharmSol</w:t>
      </w:r>
      <w:proofErr w:type="spellEnd"/>
      <w:r w:rsidRPr="001B7F9A">
        <w:rPr>
          <w:color w:val="auto"/>
          <w:lang w:val="lt-LT"/>
        </w:rPr>
        <w:t xml:space="preserve"> Jums suleis gydytojas ar slaugytoja, greičiausiai Jums nebus paskirta neteisinga dozė. </w:t>
      </w:r>
      <w:r w:rsidR="00221D8B" w:rsidRPr="00734DEF">
        <w:rPr>
          <w:color w:val="auto"/>
          <w:lang w:val="lt-LT"/>
        </w:rPr>
        <w:t xml:space="preserve">Jeigu manote, kad Jums buvo suleista daugiau </w:t>
      </w:r>
      <w:proofErr w:type="spellStart"/>
      <w:r w:rsidR="00221D8B" w:rsidRPr="00734DEF">
        <w:rPr>
          <w:color w:val="auto"/>
          <w:lang w:val="lt-LT"/>
        </w:rPr>
        <w:t>Cefazolin</w:t>
      </w:r>
      <w:proofErr w:type="spellEnd"/>
      <w:r w:rsidR="00221D8B" w:rsidRPr="00734DEF">
        <w:rPr>
          <w:color w:val="auto"/>
          <w:lang w:val="lt-LT"/>
        </w:rPr>
        <w:t xml:space="preserve"> </w:t>
      </w:r>
      <w:proofErr w:type="spellStart"/>
      <w:r w:rsidR="00221D8B" w:rsidRPr="00734DEF">
        <w:rPr>
          <w:color w:val="auto"/>
          <w:lang w:val="lt-LT"/>
        </w:rPr>
        <w:t>PharmSol</w:t>
      </w:r>
      <w:proofErr w:type="spellEnd"/>
      <w:r w:rsidR="00221D8B" w:rsidRPr="00734DEF">
        <w:rPr>
          <w:color w:val="auto"/>
          <w:lang w:val="lt-LT"/>
        </w:rPr>
        <w:t xml:space="preserve"> negu reikia, nedelsdami</w:t>
      </w:r>
      <w:r w:rsidR="00221D8B" w:rsidRPr="000458F2">
        <w:rPr>
          <w:color w:val="auto"/>
          <w:lang w:val="lt-LT"/>
        </w:rPr>
        <w:t xml:space="preserve"> </w:t>
      </w:r>
      <w:r w:rsidR="00221D8B" w:rsidRPr="001B7F9A">
        <w:rPr>
          <w:color w:val="auto"/>
          <w:lang w:val="lt-LT"/>
        </w:rPr>
        <w:t>kreipkitės į gydytoją.</w:t>
      </w:r>
    </w:p>
    <w:p w14:paraId="579799A4" w14:textId="77777777" w:rsidR="00B721B7" w:rsidRPr="001B7F9A" w:rsidRDefault="00B721B7" w:rsidP="00B721B7">
      <w:pPr>
        <w:spacing w:line="240" w:lineRule="auto"/>
        <w:rPr>
          <w:color w:val="auto"/>
          <w:lang w:val="lt-LT"/>
        </w:rPr>
      </w:pPr>
      <w:r w:rsidRPr="001B7F9A">
        <w:rPr>
          <w:color w:val="auto"/>
          <w:lang w:val="lt-LT"/>
        </w:rPr>
        <w:t>Jeigu kiltų daugiau klausimų dėl šio vaisto vartojimo, kreipkitės į gydytoją arba vaistininką.</w:t>
      </w:r>
    </w:p>
    <w:p w14:paraId="6DEDFDC5" w14:textId="77777777" w:rsidR="00B721B7" w:rsidRPr="001B7F9A" w:rsidRDefault="00B721B7" w:rsidP="00B721B7">
      <w:pPr>
        <w:spacing w:line="240" w:lineRule="auto"/>
        <w:rPr>
          <w:color w:val="auto"/>
          <w:lang w:val="lt-LT"/>
        </w:rPr>
      </w:pPr>
    </w:p>
    <w:p w14:paraId="5E2D5C8F" w14:textId="77777777" w:rsidR="00B721B7" w:rsidRPr="001B7F9A" w:rsidRDefault="00B721B7" w:rsidP="00B721B7">
      <w:pPr>
        <w:spacing w:line="240" w:lineRule="auto"/>
        <w:rPr>
          <w:b/>
          <w:color w:val="auto"/>
          <w:lang w:val="lt-LT"/>
        </w:rPr>
      </w:pPr>
      <w:r w:rsidRPr="001B7F9A">
        <w:rPr>
          <w:b/>
          <w:color w:val="auto"/>
          <w:lang w:val="lt-LT"/>
        </w:rPr>
        <w:t xml:space="preserve">Pamiršus pavartoti </w:t>
      </w:r>
      <w:proofErr w:type="spellStart"/>
      <w:r w:rsidRPr="001B7F9A">
        <w:rPr>
          <w:b/>
          <w:color w:val="auto"/>
          <w:lang w:val="lt-LT"/>
        </w:rPr>
        <w:t>Cefazolin</w:t>
      </w:r>
      <w:proofErr w:type="spellEnd"/>
      <w:r w:rsidRPr="001B7F9A">
        <w:rPr>
          <w:b/>
          <w:color w:val="auto"/>
          <w:lang w:val="lt-LT"/>
        </w:rPr>
        <w:t xml:space="preserve"> </w:t>
      </w:r>
      <w:proofErr w:type="spellStart"/>
      <w:r w:rsidRPr="001B7F9A">
        <w:rPr>
          <w:b/>
          <w:color w:val="auto"/>
          <w:lang w:val="lt-LT"/>
        </w:rPr>
        <w:t>PharmSol</w:t>
      </w:r>
      <w:proofErr w:type="spellEnd"/>
    </w:p>
    <w:p w14:paraId="0D44CCAB" w14:textId="77777777" w:rsidR="00B721B7" w:rsidRPr="001B7F9A" w:rsidRDefault="00B721B7" w:rsidP="00B721B7">
      <w:pPr>
        <w:spacing w:line="240" w:lineRule="auto"/>
        <w:rPr>
          <w:color w:val="auto"/>
          <w:lang w:val="lt-LT"/>
        </w:rPr>
      </w:pPr>
      <w:r w:rsidRPr="001B7F9A">
        <w:rPr>
          <w:color w:val="auto"/>
          <w:lang w:val="lt-LT"/>
        </w:rPr>
        <w:t xml:space="preserve">Jei manote, kad Jums nebuvo suleista </w:t>
      </w:r>
      <w:proofErr w:type="spellStart"/>
      <w:r w:rsidRPr="001B7F9A">
        <w:rPr>
          <w:color w:val="auto"/>
          <w:lang w:val="lt-LT"/>
        </w:rPr>
        <w:t>cefazolino</w:t>
      </w:r>
      <w:proofErr w:type="spellEnd"/>
      <w:r w:rsidRPr="001B7F9A">
        <w:rPr>
          <w:color w:val="auto"/>
          <w:lang w:val="lt-LT"/>
        </w:rPr>
        <w:t xml:space="preserve"> dozė, nedelsdami pasakykite gydytojui. Dozė vis tiek turi būti skiriama. Jei kiltų daugiau klausimų dėl šio produkto vartojimo, kreipkitės į gydytoją arba vaistininką.</w:t>
      </w:r>
    </w:p>
    <w:p w14:paraId="236C731F" w14:textId="77777777" w:rsidR="00B721B7" w:rsidRPr="001B7F9A" w:rsidRDefault="00B721B7" w:rsidP="00B721B7">
      <w:pPr>
        <w:spacing w:line="240" w:lineRule="auto"/>
        <w:rPr>
          <w:color w:val="auto"/>
          <w:lang w:val="lt-LT"/>
        </w:rPr>
      </w:pPr>
    </w:p>
    <w:p w14:paraId="12892C2E" w14:textId="77777777" w:rsidR="00B721B7" w:rsidRPr="001B7F9A" w:rsidRDefault="00B721B7" w:rsidP="00B721B7">
      <w:pPr>
        <w:spacing w:line="240" w:lineRule="auto"/>
        <w:rPr>
          <w:color w:val="auto"/>
          <w:lang w:val="lt-LT"/>
        </w:rPr>
      </w:pPr>
    </w:p>
    <w:p w14:paraId="337091DD" w14:textId="77777777" w:rsidR="00B721B7" w:rsidRPr="001B7F9A" w:rsidRDefault="00B721B7" w:rsidP="00B721B7">
      <w:pPr>
        <w:spacing w:line="240" w:lineRule="auto"/>
        <w:ind w:left="567" w:hanging="567"/>
        <w:rPr>
          <w:b/>
          <w:color w:val="auto"/>
          <w:lang w:val="lt-LT"/>
        </w:rPr>
      </w:pPr>
      <w:r w:rsidRPr="001B7F9A">
        <w:rPr>
          <w:b/>
          <w:color w:val="auto"/>
          <w:lang w:val="lt-LT"/>
        </w:rPr>
        <w:t>4.</w:t>
      </w:r>
      <w:r w:rsidRPr="001B7F9A">
        <w:rPr>
          <w:b/>
          <w:color w:val="auto"/>
          <w:lang w:val="lt-LT"/>
        </w:rPr>
        <w:tab/>
        <w:t>Galimas šalutinis poveikis</w:t>
      </w:r>
    </w:p>
    <w:p w14:paraId="0098AB1F" w14:textId="77777777" w:rsidR="00B721B7" w:rsidRPr="001B7F9A" w:rsidRDefault="00B721B7" w:rsidP="00B721B7">
      <w:pPr>
        <w:spacing w:line="240" w:lineRule="auto"/>
        <w:ind w:left="567" w:hanging="567"/>
        <w:rPr>
          <w:b/>
          <w:color w:val="auto"/>
          <w:lang w:val="lt-LT"/>
        </w:rPr>
      </w:pPr>
    </w:p>
    <w:p w14:paraId="7BE983F3" w14:textId="77777777" w:rsidR="00B721B7" w:rsidRPr="001B7F9A" w:rsidRDefault="00B721B7" w:rsidP="00B721B7">
      <w:pPr>
        <w:spacing w:line="240" w:lineRule="auto"/>
        <w:rPr>
          <w:color w:val="auto"/>
          <w:lang w:val="lt-LT"/>
        </w:rPr>
      </w:pPr>
      <w:r w:rsidRPr="001B7F9A">
        <w:rPr>
          <w:color w:val="auto"/>
          <w:lang w:val="lt-LT"/>
        </w:rPr>
        <w:t>Šis vaistas, kaip ir visi kiti, gali sukelti šalutinį poveikį, nors jis pasireiškia ne visiems žmonėms.</w:t>
      </w:r>
    </w:p>
    <w:p w14:paraId="4877EA41" w14:textId="77777777" w:rsidR="00B721B7" w:rsidRPr="001B7F9A" w:rsidRDefault="00B721B7" w:rsidP="00B721B7">
      <w:pPr>
        <w:spacing w:line="240" w:lineRule="auto"/>
        <w:rPr>
          <w:color w:val="auto"/>
          <w:lang w:val="lt-LT"/>
        </w:rPr>
      </w:pPr>
    </w:p>
    <w:p w14:paraId="3B629110" w14:textId="77777777" w:rsidR="00B721B7" w:rsidRPr="001B7F9A" w:rsidRDefault="00B721B7" w:rsidP="00B721B7">
      <w:pPr>
        <w:spacing w:line="240" w:lineRule="auto"/>
        <w:rPr>
          <w:b/>
          <w:color w:val="auto"/>
          <w:lang w:val="lt-LT"/>
        </w:rPr>
      </w:pPr>
      <w:r w:rsidRPr="001B7F9A">
        <w:rPr>
          <w:b/>
          <w:color w:val="auto"/>
          <w:lang w:val="lt-LT"/>
        </w:rPr>
        <w:t>Turite nutraukti vaisto vartojimą ir nedelsdami pasikalbėti su gydytoju, jei pastebite bet kurį iš šių simptomų:</w:t>
      </w:r>
    </w:p>
    <w:p w14:paraId="4F63D74C" w14:textId="364698D3" w:rsidR="00B721B7" w:rsidRPr="001B7F9A" w:rsidRDefault="00B721B7" w:rsidP="00B721B7">
      <w:pPr>
        <w:spacing w:line="240" w:lineRule="auto"/>
        <w:rPr>
          <w:b/>
          <w:color w:val="auto"/>
          <w:lang w:val="lt-LT"/>
        </w:rPr>
      </w:pPr>
      <w:r w:rsidRPr="001B7F9A">
        <w:rPr>
          <w:b/>
          <w:color w:val="auto"/>
          <w:lang w:val="lt-LT"/>
        </w:rPr>
        <w:t>Sunkios alerginės reakcijos (</w:t>
      </w:r>
      <w:r w:rsidR="00432409">
        <w:rPr>
          <w:b/>
          <w:bCs/>
          <w:noProof/>
          <w:snapToGrid w:val="0"/>
          <w:color w:val="auto"/>
          <w:szCs w:val="22"/>
          <w:lang w:val="lt-LT"/>
        </w:rPr>
        <w:t>Labai reti</w:t>
      </w:r>
      <w:r w:rsidRPr="00734DEF">
        <w:rPr>
          <w:b/>
          <w:bCs/>
          <w:noProof/>
          <w:snapToGrid w:val="0"/>
          <w:color w:val="auto"/>
          <w:szCs w:val="22"/>
          <w:lang w:val="lt-LT"/>
        </w:rPr>
        <w:t xml:space="preserve"> šalutinio poveikio reiškiniai (gali pasireikšti rečiau kaip 1 iš 10</w:t>
      </w:r>
      <w:r w:rsidR="00432409">
        <w:rPr>
          <w:b/>
          <w:bCs/>
          <w:noProof/>
          <w:snapToGrid w:val="0"/>
          <w:color w:val="auto"/>
          <w:szCs w:val="22"/>
          <w:lang w:val="lt-LT"/>
        </w:rPr>
        <w:t xml:space="preserve"> 00</w:t>
      </w:r>
      <w:r w:rsidRPr="00734DEF">
        <w:rPr>
          <w:b/>
          <w:bCs/>
          <w:noProof/>
          <w:snapToGrid w:val="0"/>
          <w:color w:val="auto"/>
          <w:szCs w:val="22"/>
          <w:lang w:val="lt-LT"/>
        </w:rPr>
        <w:t>0 asmenų)</w:t>
      </w:r>
      <w:r w:rsidRPr="001B7F9A">
        <w:rPr>
          <w:b/>
          <w:color w:val="auto"/>
          <w:lang w:val="lt-LT"/>
        </w:rPr>
        <w:t>)</w:t>
      </w:r>
    </w:p>
    <w:p w14:paraId="44475933" w14:textId="77777777" w:rsidR="00B721B7" w:rsidRPr="001B7F9A" w:rsidRDefault="00B721B7" w:rsidP="00B721B7">
      <w:pPr>
        <w:spacing w:line="240" w:lineRule="auto"/>
        <w:rPr>
          <w:color w:val="auto"/>
          <w:lang w:val="lt-LT"/>
        </w:rPr>
      </w:pPr>
      <w:r w:rsidRPr="001B7F9A">
        <w:rPr>
          <w:color w:val="auto"/>
          <w:lang w:val="lt-LT"/>
        </w:rPr>
        <w:t>Jei pasireiškia sunki alerginė reakcija, nedelsdami pasakykite gydytojui.</w:t>
      </w:r>
    </w:p>
    <w:p w14:paraId="0035C429" w14:textId="77777777" w:rsidR="00B721B7" w:rsidRPr="001B7F9A" w:rsidRDefault="00B721B7" w:rsidP="00B721B7">
      <w:pPr>
        <w:spacing w:line="240" w:lineRule="auto"/>
        <w:rPr>
          <w:color w:val="auto"/>
          <w:lang w:val="lt-LT"/>
        </w:rPr>
      </w:pPr>
      <w:r w:rsidRPr="001B7F9A">
        <w:rPr>
          <w:color w:val="auto"/>
          <w:lang w:val="lt-LT"/>
        </w:rPr>
        <w:t>Gali pasireikšti šie simptomai:</w:t>
      </w:r>
    </w:p>
    <w:p w14:paraId="29B30913" w14:textId="4D61B237" w:rsidR="00B721B7" w:rsidRPr="001B7F9A" w:rsidRDefault="00E016D4" w:rsidP="00B721B7">
      <w:pPr>
        <w:pStyle w:val="Sraopastraipa"/>
        <w:numPr>
          <w:ilvl w:val="0"/>
          <w:numId w:val="15"/>
        </w:numPr>
        <w:tabs>
          <w:tab w:val="clear" w:pos="567"/>
        </w:tabs>
        <w:suppressAutoHyphens w:val="0"/>
        <w:spacing w:line="240" w:lineRule="auto"/>
        <w:rPr>
          <w:color w:val="auto"/>
          <w:lang w:val="lt-LT"/>
        </w:rPr>
      </w:pPr>
      <w:r w:rsidRPr="001B7F9A">
        <w:rPr>
          <w:color w:val="auto"/>
          <w:lang w:val="lt-LT"/>
        </w:rPr>
        <w:t>s</w:t>
      </w:r>
      <w:r w:rsidR="00B721B7" w:rsidRPr="001B7F9A">
        <w:rPr>
          <w:color w:val="auto"/>
          <w:lang w:val="lt-LT"/>
        </w:rPr>
        <w:t>taigus veido, gerklės, lūpų ar burnos patinimas. Dėl to gali būti sunku kvėpuoti ar ryti</w:t>
      </w:r>
      <w:r w:rsidRPr="00734DEF">
        <w:rPr>
          <w:color w:val="auto"/>
          <w:lang w:val="lt-LT"/>
        </w:rPr>
        <w:t>;</w:t>
      </w:r>
    </w:p>
    <w:p w14:paraId="546FEFE0" w14:textId="51096937" w:rsidR="00B721B7" w:rsidRPr="001B7F9A" w:rsidRDefault="00E016D4" w:rsidP="00B721B7">
      <w:pPr>
        <w:pStyle w:val="Sraopastraipa"/>
        <w:numPr>
          <w:ilvl w:val="0"/>
          <w:numId w:val="15"/>
        </w:numPr>
        <w:tabs>
          <w:tab w:val="clear" w:pos="567"/>
        </w:tabs>
        <w:suppressAutoHyphens w:val="0"/>
        <w:spacing w:line="240" w:lineRule="auto"/>
        <w:rPr>
          <w:color w:val="auto"/>
          <w:lang w:val="lt-LT"/>
        </w:rPr>
      </w:pPr>
      <w:r w:rsidRPr="001B7F9A">
        <w:rPr>
          <w:color w:val="auto"/>
          <w:lang w:val="lt-LT"/>
        </w:rPr>
        <w:t>s</w:t>
      </w:r>
      <w:r w:rsidR="00B721B7" w:rsidRPr="001B7F9A">
        <w:rPr>
          <w:color w:val="auto"/>
          <w:lang w:val="lt-LT"/>
        </w:rPr>
        <w:t>taigus rankų, kojų ir kulkšnių patinimas.</w:t>
      </w:r>
    </w:p>
    <w:p w14:paraId="27B552B9" w14:textId="77777777" w:rsidR="00B721B7" w:rsidRPr="001B7F9A" w:rsidRDefault="00B721B7" w:rsidP="00B721B7">
      <w:pPr>
        <w:spacing w:line="240" w:lineRule="auto"/>
        <w:rPr>
          <w:color w:val="auto"/>
          <w:lang w:val="lt-LT"/>
        </w:rPr>
      </w:pPr>
    </w:p>
    <w:p w14:paraId="72335361" w14:textId="77777777" w:rsidR="00B721B7" w:rsidRPr="001B7F9A" w:rsidRDefault="00B721B7" w:rsidP="00B721B7">
      <w:pPr>
        <w:spacing w:line="240" w:lineRule="auto"/>
        <w:rPr>
          <w:color w:val="auto"/>
          <w:lang w:val="lt-LT"/>
        </w:rPr>
      </w:pPr>
      <w:r w:rsidRPr="001B7F9A">
        <w:rPr>
          <w:color w:val="auto"/>
          <w:lang w:val="lt-LT"/>
        </w:rPr>
        <w:t>Kitas galimas šalutinis poveikis:</w:t>
      </w:r>
    </w:p>
    <w:p w14:paraId="361297B7" w14:textId="77777777" w:rsidR="00B721B7" w:rsidRPr="001B7F9A" w:rsidRDefault="00B721B7" w:rsidP="00B721B7">
      <w:pPr>
        <w:spacing w:line="240" w:lineRule="auto"/>
        <w:rPr>
          <w:color w:val="auto"/>
          <w:lang w:val="lt-LT"/>
        </w:rPr>
      </w:pPr>
    </w:p>
    <w:p w14:paraId="3BE89DD7" w14:textId="77777777" w:rsidR="00432409" w:rsidRPr="001B7F9A" w:rsidRDefault="00B721B7" w:rsidP="007546B8">
      <w:pPr>
        <w:tabs>
          <w:tab w:val="clear" w:pos="567"/>
        </w:tabs>
        <w:suppressAutoHyphens w:val="0"/>
        <w:spacing w:line="240" w:lineRule="auto"/>
        <w:rPr>
          <w:color w:val="auto"/>
          <w:lang w:val="lt-LT"/>
        </w:rPr>
      </w:pPr>
      <w:r w:rsidRPr="007546B8">
        <w:rPr>
          <w:b/>
          <w:bCs/>
          <w:noProof/>
          <w:snapToGrid w:val="0"/>
          <w:color w:val="auto"/>
          <w:szCs w:val="22"/>
          <w:lang w:val="lt-LT"/>
        </w:rPr>
        <w:t>Dažni šalutinio poveikio reiškiniai (gali pasireikšti rečiau kaip 1 iš 10 asmenų):</w:t>
      </w:r>
    </w:p>
    <w:p w14:paraId="02531B7B" w14:textId="7B45B2C8" w:rsidR="00B721B7" w:rsidRPr="001B7F9A" w:rsidRDefault="00B721B7" w:rsidP="00B721B7">
      <w:pPr>
        <w:pStyle w:val="Sraopastraipa"/>
        <w:numPr>
          <w:ilvl w:val="0"/>
          <w:numId w:val="17"/>
        </w:numPr>
        <w:tabs>
          <w:tab w:val="clear" w:pos="567"/>
        </w:tabs>
        <w:suppressAutoHyphens w:val="0"/>
        <w:spacing w:line="240" w:lineRule="auto"/>
        <w:rPr>
          <w:color w:val="auto"/>
          <w:lang w:val="lt-LT"/>
        </w:rPr>
      </w:pPr>
      <w:r w:rsidRPr="001B7F9A">
        <w:rPr>
          <w:color w:val="auto"/>
          <w:lang w:val="lt-LT"/>
        </w:rPr>
        <w:t>skystos išmatos ar viduriavimas;</w:t>
      </w:r>
    </w:p>
    <w:p w14:paraId="4951E28C" w14:textId="77777777" w:rsidR="00B721B7" w:rsidRPr="001B7F9A" w:rsidRDefault="00B721B7" w:rsidP="00B721B7">
      <w:pPr>
        <w:pStyle w:val="Sraopastraipa"/>
        <w:numPr>
          <w:ilvl w:val="0"/>
          <w:numId w:val="17"/>
        </w:numPr>
        <w:tabs>
          <w:tab w:val="clear" w:pos="567"/>
        </w:tabs>
        <w:suppressAutoHyphens w:val="0"/>
        <w:spacing w:line="240" w:lineRule="auto"/>
        <w:rPr>
          <w:color w:val="auto"/>
          <w:lang w:val="lt-LT"/>
        </w:rPr>
      </w:pPr>
      <w:r w:rsidRPr="001B7F9A">
        <w:rPr>
          <w:color w:val="auto"/>
          <w:lang w:val="lt-LT"/>
        </w:rPr>
        <w:t>apetito praradimas;</w:t>
      </w:r>
    </w:p>
    <w:p w14:paraId="656CFCC9" w14:textId="77777777" w:rsidR="00B721B7" w:rsidRPr="001B7F9A" w:rsidRDefault="00B721B7" w:rsidP="00B721B7">
      <w:pPr>
        <w:pStyle w:val="Sraopastraipa"/>
        <w:numPr>
          <w:ilvl w:val="0"/>
          <w:numId w:val="17"/>
        </w:numPr>
        <w:tabs>
          <w:tab w:val="clear" w:pos="567"/>
        </w:tabs>
        <w:suppressAutoHyphens w:val="0"/>
        <w:spacing w:line="240" w:lineRule="auto"/>
        <w:rPr>
          <w:color w:val="auto"/>
          <w:lang w:val="lt-LT"/>
        </w:rPr>
      </w:pPr>
      <w:r w:rsidRPr="001B7F9A">
        <w:rPr>
          <w:color w:val="auto"/>
          <w:lang w:val="lt-LT"/>
        </w:rPr>
        <w:t>pykinimas ir vėmimas;</w:t>
      </w:r>
    </w:p>
    <w:p w14:paraId="212A9964" w14:textId="71493862" w:rsidR="00B721B7" w:rsidRPr="001B7F9A" w:rsidRDefault="007F0608" w:rsidP="00B721B7">
      <w:pPr>
        <w:pStyle w:val="Sraopastraipa"/>
        <w:numPr>
          <w:ilvl w:val="0"/>
          <w:numId w:val="17"/>
        </w:numPr>
        <w:tabs>
          <w:tab w:val="clear" w:pos="567"/>
        </w:tabs>
        <w:suppressAutoHyphens w:val="0"/>
        <w:spacing w:line="240" w:lineRule="auto"/>
        <w:rPr>
          <w:color w:val="auto"/>
          <w:lang w:val="lt-LT"/>
        </w:rPr>
      </w:pPr>
      <w:r>
        <w:rPr>
          <w:lang w:val="lt-LT"/>
        </w:rPr>
        <w:t>s</w:t>
      </w:r>
      <w:r w:rsidRPr="00247144">
        <w:rPr>
          <w:lang w:val="lt-LT"/>
        </w:rPr>
        <w:t>kausmas</w:t>
      </w:r>
      <w:r w:rsidR="00B721B7" w:rsidRPr="001B7F9A">
        <w:rPr>
          <w:color w:val="auto"/>
          <w:lang w:val="lt-LT"/>
        </w:rPr>
        <w:t xml:space="preserve"> injekcijos į raumenis vietoje</w:t>
      </w:r>
      <w:r w:rsidR="00432409" w:rsidRPr="001B7F9A">
        <w:rPr>
          <w:color w:val="auto"/>
          <w:lang w:val="lt-LT"/>
        </w:rPr>
        <w:t>;</w:t>
      </w:r>
    </w:p>
    <w:p w14:paraId="07C14126" w14:textId="2AAA533D" w:rsidR="00A023B5" w:rsidRPr="000C1ED6" w:rsidRDefault="00A023B5" w:rsidP="00A023B5">
      <w:pPr>
        <w:pStyle w:val="Sraopastraipa"/>
        <w:numPr>
          <w:ilvl w:val="0"/>
          <w:numId w:val="17"/>
        </w:numPr>
        <w:tabs>
          <w:tab w:val="clear" w:pos="567"/>
        </w:tabs>
        <w:suppressAutoHyphens w:val="0"/>
        <w:spacing w:line="240" w:lineRule="auto"/>
        <w:rPr>
          <w:color w:val="auto"/>
          <w:lang w:val="lt-LT"/>
        </w:rPr>
      </w:pPr>
      <w:r>
        <w:rPr>
          <w:color w:val="auto"/>
          <w:lang w:val="lt-LT"/>
        </w:rPr>
        <w:t>išb</w:t>
      </w:r>
      <w:r w:rsidRPr="000C1ED6">
        <w:rPr>
          <w:color w:val="auto"/>
          <w:lang w:val="lt-LT"/>
        </w:rPr>
        <w:t>ėrimas</w:t>
      </w:r>
      <w:r>
        <w:rPr>
          <w:color w:val="auto"/>
          <w:lang w:val="lt-LT"/>
        </w:rPr>
        <w:t>;</w:t>
      </w:r>
    </w:p>
    <w:p w14:paraId="6BF10F4D" w14:textId="72937D76" w:rsidR="000C1ED6" w:rsidRPr="000C1ED6" w:rsidRDefault="00814E48" w:rsidP="000C1ED6">
      <w:pPr>
        <w:pStyle w:val="Sraopastraipa"/>
        <w:numPr>
          <w:ilvl w:val="0"/>
          <w:numId w:val="17"/>
        </w:numPr>
        <w:tabs>
          <w:tab w:val="clear" w:pos="567"/>
        </w:tabs>
        <w:suppressAutoHyphens w:val="0"/>
        <w:spacing w:line="240" w:lineRule="auto"/>
        <w:rPr>
          <w:color w:val="auto"/>
          <w:lang w:val="lt-LT"/>
        </w:rPr>
      </w:pPr>
      <w:r>
        <w:rPr>
          <w:color w:val="auto"/>
          <w:lang w:val="lt-LT"/>
        </w:rPr>
        <w:t>p</w:t>
      </w:r>
      <w:r w:rsidR="000C1ED6">
        <w:rPr>
          <w:color w:val="auto"/>
          <w:lang w:val="lt-LT"/>
        </w:rPr>
        <w:t>ilvo p</w:t>
      </w:r>
      <w:r w:rsidR="000C1ED6" w:rsidRPr="000C1ED6">
        <w:rPr>
          <w:color w:val="auto"/>
          <w:lang w:val="lt-LT"/>
        </w:rPr>
        <w:t>ūtimas</w:t>
      </w:r>
      <w:r w:rsidR="000C1ED6">
        <w:rPr>
          <w:color w:val="auto"/>
          <w:lang w:val="lt-LT"/>
        </w:rPr>
        <w:t>;</w:t>
      </w:r>
    </w:p>
    <w:p w14:paraId="48AE832E" w14:textId="333CE481" w:rsidR="00432409" w:rsidRPr="00734DEF" w:rsidRDefault="00814E48" w:rsidP="000C1ED6">
      <w:pPr>
        <w:pStyle w:val="Sraopastraipa"/>
        <w:numPr>
          <w:ilvl w:val="0"/>
          <w:numId w:val="17"/>
        </w:numPr>
        <w:tabs>
          <w:tab w:val="clear" w:pos="567"/>
        </w:tabs>
        <w:suppressAutoHyphens w:val="0"/>
        <w:spacing w:line="240" w:lineRule="auto"/>
        <w:rPr>
          <w:color w:val="auto"/>
          <w:lang w:val="lt-LT"/>
        </w:rPr>
      </w:pPr>
      <w:r>
        <w:rPr>
          <w:color w:val="auto"/>
          <w:lang w:val="lt-LT"/>
        </w:rPr>
        <w:t>p</w:t>
      </w:r>
      <w:r w:rsidR="000C1ED6" w:rsidRPr="000C1ED6">
        <w:rPr>
          <w:color w:val="auto"/>
          <w:lang w:val="lt-LT"/>
        </w:rPr>
        <w:t>ilvo skausmas</w:t>
      </w:r>
      <w:r w:rsidR="000C1ED6">
        <w:rPr>
          <w:color w:val="auto"/>
          <w:lang w:val="lt-LT"/>
        </w:rPr>
        <w:t>.</w:t>
      </w:r>
    </w:p>
    <w:p w14:paraId="7A4B5A28" w14:textId="77777777" w:rsidR="00B721B7" w:rsidRPr="001B7F9A" w:rsidRDefault="00B721B7" w:rsidP="00B721B7">
      <w:pPr>
        <w:spacing w:line="240" w:lineRule="auto"/>
        <w:rPr>
          <w:color w:val="auto"/>
          <w:lang w:val="lt-LT"/>
        </w:rPr>
      </w:pPr>
    </w:p>
    <w:p w14:paraId="37CE9FA7" w14:textId="77777777" w:rsidR="00B721B7" w:rsidRPr="001B7F9A" w:rsidRDefault="00B721B7" w:rsidP="00B721B7">
      <w:pPr>
        <w:spacing w:line="240" w:lineRule="auto"/>
        <w:rPr>
          <w:b/>
          <w:color w:val="auto"/>
          <w:lang w:val="lt-LT"/>
        </w:rPr>
      </w:pPr>
      <w:r w:rsidRPr="00734DEF">
        <w:rPr>
          <w:b/>
          <w:bCs/>
          <w:noProof/>
          <w:snapToGrid w:val="0"/>
          <w:color w:val="auto"/>
          <w:szCs w:val="22"/>
          <w:lang w:val="lt-LT"/>
        </w:rPr>
        <w:t>Nedažni šalutinio poveikio reiškiniai (gali pasireikšti rečiau kaip 1 iš 10 asmenų)</w:t>
      </w:r>
      <w:r w:rsidRPr="001B7F9A">
        <w:rPr>
          <w:b/>
          <w:color w:val="auto"/>
          <w:lang w:val="lt-LT"/>
        </w:rPr>
        <w:t>:</w:t>
      </w:r>
    </w:p>
    <w:p w14:paraId="0CCF8B89" w14:textId="4216E81A" w:rsidR="00B721B7" w:rsidRPr="001B7F9A" w:rsidRDefault="00B721B7" w:rsidP="00B721B7">
      <w:pPr>
        <w:pStyle w:val="Sraopastraipa"/>
        <w:numPr>
          <w:ilvl w:val="0"/>
          <w:numId w:val="18"/>
        </w:numPr>
        <w:tabs>
          <w:tab w:val="clear" w:pos="567"/>
        </w:tabs>
        <w:suppressAutoHyphens w:val="0"/>
        <w:spacing w:line="240" w:lineRule="auto"/>
        <w:rPr>
          <w:color w:val="auto"/>
          <w:lang w:val="lt-LT"/>
        </w:rPr>
      </w:pPr>
      <w:r w:rsidRPr="001B7F9A">
        <w:rPr>
          <w:color w:val="auto"/>
          <w:lang w:val="lt-LT"/>
        </w:rPr>
        <w:t xml:space="preserve">venų uždegimas (flebitas, </w:t>
      </w:r>
      <w:proofErr w:type="spellStart"/>
      <w:r w:rsidRPr="001B7F9A">
        <w:rPr>
          <w:color w:val="auto"/>
          <w:lang w:val="lt-LT"/>
        </w:rPr>
        <w:t>tromboflebitas</w:t>
      </w:r>
      <w:proofErr w:type="spellEnd"/>
      <w:r w:rsidRPr="00734DEF">
        <w:rPr>
          <w:color w:val="auto"/>
          <w:lang w:val="lt-LT"/>
        </w:rPr>
        <w:t>)</w:t>
      </w:r>
      <w:r w:rsidR="001B5C59" w:rsidRPr="00734DEF">
        <w:rPr>
          <w:color w:val="auto"/>
          <w:lang w:val="lt-LT"/>
        </w:rPr>
        <w:t>;</w:t>
      </w:r>
    </w:p>
    <w:p w14:paraId="12D4AB72" w14:textId="3423FB61" w:rsidR="000C1ED6" w:rsidRPr="000C1ED6" w:rsidRDefault="000C1ED6" w:rsidP="000C1ED6">
      <w:pPr>
        <w:pStyle w:val="Sraopastraipa"/>
        <w:numPr>
          <w:ilvl w:val="0"/>
          <w:numId w:val="18"/>
        </w:numPr>
        <w:tabs>
          <w:tab w:val="clear" w:pos="567"/>
        </w:tabs>
        <w:suppressAutoHyphens w:val="0"/>
        <w:spacing w:line="240" w:lineRule="auto"/>
        <w:rPr>
          <w:color w:val="auto"/>
          <w:lang w:val="lt-LT"/>
        </w:rPr>
      </w:pPr>
      <w:r>
        <w:rPr>
          <w:color w:val="auto"/>
          <w:lang w:val="lt-LT"/>
        </w:rPr>
        <w:t>t</w:t>
      </w:r>
      <w:r w:rsidRPr="000C1ED6">
        <w:rPr>
          <w:color w:val="auto"/>
          <w:lang w:val="lt-LT"/>
        </w:rPr>
        <w:t>am tikrų kraujo ląstelių skaičiaus padidėjimas</w:t>
      </w:r>
      <w:r>
        <w:rPr>
          <w:color w:val="auto"/>
          <w:lang w:val="lt-LT"/>
        </w:rPr>
        <w:t>;</w:t>
      </w:r>
    </w:p>
    <w:p w14:paraId="03C1F010" w14:textId="3A202E1E" w:rsidR="000C1ED6" w:rsidRPr="000C1ED6" w:rsidRDefault="000C1ED6" w:rsidP="000C1ED6">
      <w:pPr>
        <w:pStyle w:val="Sraopastraipa"/>
        <w:numPr>
          <w:ilvl w:val="0"/>
          <w:numId w:val="18"/>
        </w:numPr>
        <w:tabs>
          <w:tab w:val="clear" w:pos="567"/>
        </w:tabs>
        <w:suppressAutoHyphens w:val="0"/>
        <w:spacing w:line="240" w:lineRule="auto"/>
        <w:rPr>
          <w:color w:val="auto"/>
          <w:lang w:val="lt-LT"/>
        </w:rPr>
      </w:pPr>
      <w:r>
        <w:rPr>
          <w:color w:val="auto"/>
          <w:lang w:val="lt-LT"/>
        </w:rPr>
        <w:t>m</w:t>
      </w:r>
      <w:r w:rsidRPr="000C1ED6">
        <w:rPr>
          <w:color w:val="auto"/>
          <w:lang w:val="lt-LT"/>
        </w:rPr>
        <w:t xml:space="preserve">ažas baltųjų kraujo kūnelių </w:t>
      </w:r>
      <w:r>
        <w:rPr>
          <w:color w:val="auto"/>
          <w:lang w:val="lt-LT"/>
        </w:rPr>
        <w:t>kiekis;</w:t>
      </w:r>
    </w:p>
    <w:p w14:paraId="42233967" w14:textId="0D5C2323" w:rsidR="000C1ED6" w:rsidRPr="000C1ED6" w:rsidRDefault="000C1ED6" w:rsidP="000C1ED6">
      <w:pPr>
        <w:pStyle w:val="Sraopastraipa"/>
        <w:numPr>
          <w:ilvl w:val="0"/>
          <w:numId w:val="18"/>
        </w:numPr>
        <w:tabs>
          <w:tab w:val="clear" w:pos="567"/>
        </w:tabs>
        <w:suppressAutoHyphens w:val="0"/>
        <w:spacing w:line="240" w:lineRule="auto"/>
        <w:rPr>
          <w:color w:val="auto"/>
          <w:lang w:val="lt-LT"/>
        </w:rPr>
      </w:pPr>
      <w:r>
        <w:rPr>
          <w:color w:val="auto"/>
          <w:lang w:val="lt-LT"/>
        </w:rPr>
        <w:t>m</w:t>
      </w:r>
      <w:r w:rsidRPr="000C1ED6">
        <w:rPr>
          <w:color w:val="auto"/>
          <w:lang w:val="lt-LT"/>
        </w:rPr>
        <w:t>ažas kraujo krešėjimą užtikrinančių ląstelių skaičius</w:t>
      </w:r>
      <w:r>
        <w:rPr>
          <w:color w:val="auto"/>
          <w:lang w:val="lt-LT"/>
        </w:rPr>
        <w:t>;</w:t>
      </w:r>
    </w:p>
    <w:p w14:paraId="5C5E08F8" w14:textId="4C9E0275" w:rsidR="000C1ED6" w:rsidRPr="000C1ED6" w:rsidRDefault="000C1ED6" w:rsidP="000C1ED6">
      <w:pPr>
        <w:pStyle w:val="Sraopastraipa"/>
        <w:numPr>
          <w:ilvl w:val="0"/>
          <w:numId w:val="18"/>
        </w:numPr>
        <w:tabs>
          <w:tab w:val="clear" w:pos="567"/>
        </w:tabs>
        <w:suppressAutoHyphens w:val="0"/>
        <w:spacing w:line="240" w:lineRule="auto"/>
        <w:rPr>
          <w:color w:val="auto"/>
          <w:lang w:val="lt-LT"/>
        </w:rPr>
      </w:pPr>
      <w:r>
        <w:rPr>
          <w:color w:val="auto"/>
          <w:lang w:val="lt-LT"/>
        </w:rPr>
        <w:t>s</w:t>
      </w:r>
      <w:r w:rsidRPr="000C1ED6">
        <w:rPr>
          <w:color w:val="auto"/>
          <w:lang w:val="lt-LT"/>
        </w:rPr>
        <w:t>unkios padidėjusio jautrumo reakcijos, vaistų sukelta karščiavimas</w:t>
      </w:r>
      <w:r>
        <w:rPr>
          <w:color w:val="auto"/>
          <w:lang w:val="lt-LT"/>
        </w:rPr>
        <w:t>;</w:t>
      </w:r>
    </w:p>
    <w:p w14:paraId="1E8B0928" w14:textId="58C3B388" w:rsidR="000C1ED6" w:rsidRPr="000C1ED6" w:rsidRDefault="000C1ED6" w:rsidP="000C1ED6">
      <w:pPr>
        <w:pStyle w:val="Sraopastraipa"/>
        <w:numPr>
          <w:ilvl w:val="0"/>
          <w:numId w:val="18"/>
        </w:numPr>
        <w:tabs>
          <w:tab w:val="clear" w:pos="567"/>
        </w:tabs>
        <w:suppressAutoHyphens w:val="0"/>
        <w:spacing w:line="240" w:lineRule="auto"/>
        <w:rPr>
          <w:color w:val="auto"/>
          <w:lang w:val="lt-LT"/>
        </w:rPr>
      </w:pPr>
      <w:r>
        <w:rPr>
          <w:color w:val="auto"/>
          <w:lang w:val="lt-LT"/>
        </w:rPr>
        <w:t>o</w:t>
      </w:r>
      <w:r w:rsidRPr="000C1ED6">
        <w:rPr>
          <w:color w:val="auto"/>
          <w:lang w:val="lt-LT"/>
        </w:rPr>
        <w:t>dos paraudimas, odos niežėjimas, sąnarių skausmas, odos pokyčiai, išplitęs bėrimas, dilgėlinė</w:t>
      </w:r>
      <w:r>
        <w:rPr>
          <w:color w:val="auto"/>
          <w:lang w:val="lt-LT"/>
        </w:rPr>
        <w:t>;</w:t>
      </w:r>
    </w:p>
    <w:p w14:paraId="64277509" w14:textId="74A3E386" w:rsidR="000C1ED6" w:rsidRDefault="000C1ED6" w:rsidP="000C1ED6">
      <w:pPr>
        <w:pStyle w:val="Sraopastraipa"/>
        <w:numPr>
          <w:ilvl w:val="0"/>
          <w:numId w:val="18"/>
        </w:numPr>
        <w:tabs>
          <w:tab w:val="clear" w:pos="567"/>
        </w:tabs>
        <w:suppressAutoHyphens w:val="0"/>
        <w:spacing w:line="240" w:lineRule="auto"/>
        <w:rPr>
          <w:color w:val="auto"/>
          <w:lang w:val="lt-LT"/>
        </w:rPr>
      </w:pPr>
      <w:r>
        <w:rPr>
          <w:color w:val="auto"/>
          <w:lang w:val="lt-LT"/>
        </w:rPr>
        <w:t>l</w:t>
      </w:r>
      <w:r w:rsidRPr="000C1ED6">
        <w:rPr>
          <w:color w:val="auto"/>
          <w:lang w:val="lt-LT"/>
        </w:rPr>
        <w:t>aikinas kepenų funkcijos rodiklių padidėjimas</w:t>
      </w:r>
      <w:r>
        <w:rPr>
          <w:color w:val="auto"/>
          <w:lang w:val="lt-LT"/>
        </w:rPr>
        <w:t>.</w:t>
      </w:r>
    </w:p>
    <w:p w14:paraId="5A322A4B" w14:textId="77777777" w:rsidR="00B721B7" w:rsidRPr="001B7F9A" w:rsidRDefault="00B721B7" w:rsidP="001B7F9A">
      <w:pPr>
        <w:rPr>
          <w:color w:val="auto"/>
          <w:lang w:val="lt-LT"/>
        </w:rPr>
      </w:pPr>
    </w:p>
    <w:p w14:paraId="6F4EC389" w14:textId="77777777" w:rsidR="001B5C59" w:rsidRPr="001B7F9A" w:rsidRDefault="00B721B7" w:rsidP="00734DEF">
      <w:pPr>
        <w:tabs>
          <w:tab w:val="clear" w:pos="567"/>
        </w:tabs>
        <w:suppressAutoHyphens w:val="0"/>
        <w:spacing w:line="240" w:lineRule="auto"/>
        <w:rPr>
          <w:color w:val="auto"/>
          <w:lang w:val="lt-LT"/>
        </w:rPr>
      </w:pPr>
      <w:r w:rsidRPr="00734DEF">
        <w:rPr>
          <w:b/>
          <w:bCs/>
          <w:noProof/>
          <w:snapToGrid w:val="0"/>
          <w:color w:val="auto"/>
          <w:szCs w:val="22"/>
          <w:lang w:val="lt-LT"/>
        </w:rPr>
        <w:t>Reti šalutinio poveikio reiškiniai (gali pasireikšti rečiau kaip 1 iš 1 000 asmenų):</w:t>
      </w:r>
    </w:p>
    <w:p w14:paraId="39D58DAD" w14:textId="76E2860E" w:rsidR="00B721B7" w:rsidRPr="001B7F9A" w:rsidRDefault="00B721B7" w:rsidP="00B721B7">
      <w:pPr>
        <w:pStyle w:val="Sraopastraipa"/>
        <w:numPr>
          <w:ilvl w:val="0"/>
          <w:numId w:val="19"/>
        </w:numPr>
        <w:tabs>
          <w:tab w:val="clear" w:pos="567"/>
        </w:tabs>
        <w:suppressAutoHyphens w:val="0"/>
        <w:spacing w:line="240" w:lineRule="auto"/>
        <w:rPr>
          <w:color w:val="auto"/>
          <w:lang w:val="lt-LT"/>
        </w:rPr>
      </w:pPr>
      <w:r w:rsidRPr="001B7F9A">
        <w:rPr>
          <w:color w:val="auto"/>
          <w:lang w:val="lt-LT"/>
        </w:rPr>
        <w:t>inkstų funkcijos sutrikimai</w:t>
      </w:r>
      <w:r w:rsidR="000C1ED6" w:rsidRPr="001B7F9A">
        <w:rPr>
          <w:color w:val="auto"/>
          <w:lang w:val="lt-LT"/>
        </w:rPr>
        <w:t>;</w:t>
      </w:r>
    </w:p>
    <w:p w14:paraId="2E006986" w14:textId="7576AA21" w:rsidR="00B721B7" w:rsidRPr="00734DEF" w:rsidRDefault="000C1ED6" w:rsidP="000C1ED6">
      <w:pPr>
        <w:pStyle w:val="Sraopastraipa"/>
        <w:numPr>
          <w:ilvl w:val="0"/>
          <w:numId w:val="19"/>
        </w:numPr>
        <w:tabs>
          <w:tab w:val="clear" w:pos="567"/>
        </w:tabs>
        <w:suppressAutoHyphens w:val="0"/>
        <w:spacing w:line="240" w:lineRule="auto"/>
        <w:rPr>
          <w:lang w:val="lt-LT"/>
        </w:rPr>
      </w:pPr>
      <w:r>
        <w:rPr>
          <w:color w:val="auto"/>
          <w:lang w:val="lt-LT"/>
        </w:rPr>
        <w:t>k</w:t>
      </w:r>
      <w:r w:rsidRPr="000C1ED6">
        <w:rPr>
          <w:color w:val="auto"/>
          <w:lang w:val="lt-LT"/>
        </w:rPr>
        <w:t>raujas gali krešėti ilgiau nei įprastai. Tai galite pastebėti, jei kraujuoja nosis arba turite žaizdų.</w:t>
      </w:r>
    </w:p>
    <w:p w14:paraId="60DD0E6C" w14:textId="77777777" w:rsidR="00B721B7" w:rsidRPr="001B7F9A" w:rsidRDefault="00B721B7" w:rsidP="00B721B7">
      <w:pPr>
        <w:spacing w:line="240" w:lineRule="auto"/>
        <w:rPr>
          <w:color w:val="auto"/>
          <w:lang w:val="lt-LT"/>
        </w:rPr>
      </w:pPr>
    </w:p>
    <w:p w14:paraId="1B7F2FC9" w14:textId="08234483" w:rsidR="00B721B7" w:rsidRPr="001B7F9A" w:rsidRDefault="00B721B7" w:rsidP="00734DEF">
      <w:pPr>
        <w:tabs>
          <w:tab w:val="clear" w:pos="567"/>
        </w:tabs>
        <w:suppressAutoHyphens w:val="0"/>
        <w:spacing w:line="240" w:lineRule="auto"/>
        <w:rPr>
          <w:color w:val="auto"/>
          <w:lang w:val="lt-LT"/>
        </w:rPr>
      </w:pPr>
      <w:r w:rsidRPr="00734DEF">
        <w:rPr>
          <w:b/>
          <w:bCs/>
          <w:noProof/>
          <w:snapToGrid w:val="0"/>
          <w:color w:val="auto"/>
          <w:szCs w:val="22"/>
          <w:lang w:val="lt-LT"/>
        </w:rPr>
        <w:t>Labai reti šalutinio poveikio reiškiniai (gali pasireikšti rečiau kaip 1 iš 10 000 asmenų):</w:t>
      </w:r>
    </w:p>
    <w:p w14:paraId="7958F0BB" w14:textId="795A1F30" w:rsidR="00B721B7" w:rsidRPr="001B7F9A" w:rsidRDefault="000C1ED6" w:rsidP="00B721B7">
      <w:pPr>
        <w:pStyle w:val="Sraopastraipa"/>
        <w:numPr>
          <w:ilvl w:val="0"/>
          <w:numId w:val="20"/>
        </w:numPr>
        <w:tabs>
          <w:tab w:val="clear" w:pos="567"/>
        </w:tabs>
        <w:suppressAutoHyphens w:val="0"/>
        <w:spacing w:line="240" w:lineRule="auto"/>
        <w:rPr>
          <w:color w:val="auto"/>
          <w:lang w:val="lt-LT"/>
        </w:rPr>
      </w:pPr>
      <w:r>
        <w:rPr>
          <w:color w:val="auto"/>
          <w:lang w:val="lt-LT"/>
        </w:rPr>
        <w:t>o</w:t>
      </w:r>
      <w:r w:rsidRPr="000C1ED6">
        <w:rPr>
          <w:color w:val="auto"/>
          <w:lang w:val="lt-LT"/>
        </w:rPr>
        <w:t>dos arba akių baltymų pageltimas (gelta)</w:t>
      </w:r>
      <w:r w:rsidRPr="001B7F9A">
        <w:rPr>
          <w:color w:val="auto"/>
          <w:lang w:val="lt-LT"/>
        </w:rPr>
        <w:t>.</w:t>
      </w:r>
    </w:p>
    <w:p w14:paraId="3298ED7F" w14:textId="77777777" w:rsidR="00B721B7" w:rsidRPr="001B7F9A" w:rsidRDefault="00B721B7" w:rsidP="00B721B7">
      <w:pPr>
        <w:spacing w:line="240" w:lineRule="auto"/>
        <w:rPr>
          <w:color w:val="auto"/>
          <w:lang w:val="lt-LT"/>
        </w:rPr>
      </w:pPr>
    </w:p>
    <w:p w14:paraId="2FDBF5BB" w14:textId="77777777" w:rsidR="00B721B7" w:rsidRPr="001B7F9A" w:rsidRDefault="00B721B7" w:rsidP="00B721B7">
      <w:pPr>
        <w:spacing w:line="240" w:lineRule="auto"/>
        <w:rPr>
          <w:b/>
          <w:color w:val="auto"/>
          <w:lang w:val="lt-LT"/>
        </w:rPr>
      </w:pPr>
      <w:r w:rsidRPr="001B7F9A">
        <w:rPr>
          <w:b/>
          <w:color w:val="auto"/>
          <w:lang w:val="lt-LT"/>
        </w:rPr>
        <w:t>Šalutinio poveikio reiškiniai, kurių dažnis nežinomas (negali būti apskaičiuotas pagal turimus duomenis):</w:t>
      </w:r>
    </w:p>
    <w:p w14:paraId="4A54F216" w14:textId="065D36ED" w:rsidR="00AC69BF" w:rsidRPr="00AC69BF" w:rsidRDefault="00AC69BF" w:rsidP="00AC69BF">
      <w:pPr>
        <w:pStyle w:val="Sraopastraipa"/>
        <w:numPr>
          <w:ilvl w:val="0"/>
          <w:numId w:val="21"/>
        </w:numPr>
        <w:tabs>
          <w:tab w:val="clear" w:pos="567"/>
        </w:tabs>
        <w:suppressAutoHyphens w:val="0"/>
        <w:spacing w:line="240" w:lineRule="auto"/>
        <w:rPr>
          <w:color w:val="auto"/>
          <w:lang w:val="lt-LT"/>
        </w:rPr>
      </w:pPr>
      <w:r>
        <w:rPr>
          <w:color w:val="auto"/>
          <w:lang w:val="lt-LT"/>
        </w:rPr>
        <w:t>g</w:t>
      </w:r>
      <w:r w:rsidRPr="00AC69BF">
        <w:rPr>
          <w:color w:val="auto"/>
          <w:lang w:val="lt-LT"/>
        </w:rPr>
        <w:t>rybelinė infekcija (grybelinė makšties, burnos ar odos raukšlių infekcija). Gydytojas gali skirti gydymą grybelinei infekcijai</w:t>
      </w:r>
      <w:r>
        <w:rPr>
          <w:color w:val="auto"/>
          <w:lang w:val="lt-LT"/>
        </w:rPr>
        <w:t>;</w:t>
      </w:r>
    </w:p>
    <w:p w14:paraId="37D80438" w14:textId="7B168F15" w:rsidR="00AC69BF" w:rsidRPr="00AC69BF" w:rsidRDefault="00AC69BF" w:rsidP="00AC69BF">
      <w:pPr>
        <w:pStyle w:val="Sraopastraipa"/>
        <w:numPr>
          <w:ilvl w:val="0"/>
          <w:numId w:val="21"/>
        </w:numPr>
        <w:tabs>
          <w:tab w:val="clear" w:pos="567"/>
        </w:tabs>
        <w:suppressAutoHyphens w:val="0"/>
        <w:spacing w:line="240" w:lineRule="auto"/>
        <w:rPr>
          <w:color w:val="auto"/>
          <w:lang w:val="lt-LT"/>
        </w:rPr>
      </w:pPr>
      <w:r>
        <w:rPr>
          <w:color w:val="auto"/>
          <w:lang w:val="lt-LT"/>
        </w:rPr>
        <w:t>g</w:t>
      </w:r>
      <w:r w:rsidRPr="00AC69BF">
        <w:rPr>
          <w:color w:val="auto"/>
          <w:lang w:val="lt-LT"/>
        </w:rPr>
        <w:t>alvos skausmas</w:t>
      </w:r>
      <w:r>
        <w:rPr>
          <w:color w:val="auto"/>
          <w:lang w:val="lt-LT"/>
        </w:rPr>
        <w:t>;</w:t>
      </w:r>
    </w:p>
    <w:p w14:paraId="7526A418" w14:textId="55A25E23" w:rsidR="00AC69BF" w:rsidRPr="00AC69BF" w:rsidRDefault="00AC69BF" w:rsidP="00AC69BF">
      <w:pPr>
        <w:pStyle w:val="Sraopastraipa"/>
        <w:numPr>
          <w:ilvl w:val="0"/>
          <w:numId w:val="21"/>
        </w:numPr>
        <w:tabs>
          <w:tab w:val="clear" w:pos="567"/>
        </w:tabs>
        <w:suppressAutoHyphens w:val="0"/>
        <w:spacing w:line="240" w:lineRule="auto"/>
        <w:rPr>
          <w:color w:val="auto"/>
          <w:lang w:val="lt-LT"/>
        </w:rPr>
      </w:pPr>
      <w:r>
        <w:rPr>
          <w:color w:val="auto"/>
          <w:lang w:val="lt-LT"/>
        </w:rPr>
        <w:t>galvos s</w:t>
      </w:r>
      <w:r w:rsidRPr="00AC69BF">
        <w:rPr>
          <w:color w:val="auto"/>
          <w:lang w:val="lt-LT"/>
        </w:rPr>
        <w:t>vaigimas</w:t>
      </w:r>
      <w:r>
        <w:rPr>
          <w:color w:val="auto"/>
          <w:lang w:val="lt-LT"/>
        </w:rPr>
        <w:t>;</w:t>
      </w:r>
    </w:p>
    <w:p w14:paraId="66721F0F" w14:textId="2D20A6E7" w:rsidR="00AC69BF" w:rsidRPr="00AC69BF" w:rsidRDefault="00AC69BF" w:rsidP="00AC69BF">
      <w:pPr>
        <w:pStyle w:val="Sraopastraipa"/>
        <w:numPr>
          <w:ilvl w:val="0"/>
          <w:numId w:val="21"/>
        </w:numPr>
        <w:tabs>
          <w:tab w:val="clear" w:pos="567"/>
        </w:tabs>
        <w:suppressAutoHyphens w:val="0"/>
        <w:spacing w:line="240" w:lineRule="auto"/>
        <w:rPr>
          <w:color w:val="auto"/>
          <w:lang w:val="lt-LT"/>
        </w:rPr>
      </w:pPr>
      <w:r>
        <w:rPr>
          <w:color w:val="auto"/>
          <w:lang w:val="lt-LT"/>
        </w:rPr>
        <w:t>n</w:t>
      </w:r>
      <w:r w:rsidRPr="00AC69BF">
        <w:rPr>
          <w:color w:val="auto"/>
          <w:lang w:val="lt-LT"/>
        </w:rPr>
        <w:t>emalonus, kartais skausmingas kūno pojūtis, kurį lydi dilgčiojimas, tirpimas, galūnių užmigimas, šal</w:t>
      </w:r>
      <w:r>
        <w:rPr>
          <w:color w:val="auto"/>
          <w:lang w:val="lt-LT"/>
        </w:rPr>
        <w:t xml:space="preserve">čio </w:t>
      </w:r>
      <w:r w:rsidRPr="00AC69BF">
        <w:rPr>
          <w:color w:val="auto"/>
          <w:lang w:val="lt-LT"/>
        </w:rPr>
        <w:t>ir karš</w:t>
      </w:r>
      <w:r>
        <w:rPr>
          <w:color w:val="auto"/>
          <w:lang w:val="lt-LT"/>
        </w:rPr>
        <w:t>čio</w:t>
      </w:r>
      <w:r w:rsidRPr="00AC69BF">
        <w:rPr>
          <w:color w:val="auto"/>
          <w:lang w:val="lt-LT"/>
        </w:rPr>
        <w:t xml:space="preserve"> pojūčio sutrikimai, centrinės nervų sistemos sužadinimas</w:t>
      </w:r>
      <w:r>
        <w:rPr>
          <w:color w:val="auto"/>
          <w:lang w:val="lt-LT"/>
        </w:rPr>
        <w:t>;</w:t>
      </w:r>
    </w:p>
    <w:p w14:paraId="431E637B" w14:textId="4991BC93" w:rsidR="00AC69BF" w:rsidRPr="00AC69BF" w:rsidRDefault="00AC69BF" w:rsidP="00AC69BF">
      <w:pPr>
        <w:pStyle w:val="Sraopastraipa"/>
        <w:numPr>
          <w:ilvl w:val="0"/>
          <w:numId w:val="21"/>
        </w:numPr>
        <w:tabs>
          <w:tab w:val="clear" w:pos="567"/>
        </w:tabs>
        <w:suppressAutoHyphens w:val="0"/>
        <w:spacing w:line="240" w:lineRule="auto"/>
        <w:rPr>
          <w:color w:val="auto"/>
          <w:lang w:val="lt-LT"/>
        </w:rPr>
      </w:pPr>
      <w:r>
        <w:rPr>
          <w:color w:val="auto"/>
          <w:lang w:val="lt-LT"/>
        </w:rPr>
        <w:t>nevalingi</w:t>
      </w:r>
      <w:r w:rsidRPr="00AC69BF">
        <w:rPr>
          <w:color w:val="auto"/>
          <w:lang w:val="lt-LT"/>
        </w:rPr>
        <w:t xml:space="preserve"> raumenų trūkčiojimai</w:t>
      </w:r>
      <w:r>
        <w:rPr>
          <w:color w:val="auto"/>
          <w:lang w:val="lt-LT"/>
        </w:rPr>
        <w:t>;</w:t>
      </w:r>
    </w:p>
    <w:p w14:paraId="7FDB4823" w14:textId="312C172F" w:rsidR="00AC69BF" w:rsidRPr="00AC69BF" w:rsidRDefault="00AC69BF" w:rsidP="00AC69BF">
      <w:pPr>
        <w:pStyle w:val="Sraopastraipa"/>
        <w:numPr>
          <w:ilvl w:val="0"/>
          <w:numId w:val="21"/>
        </w:numPr>
        <w:tabs>
          <w:tab w:val="clear" w:pos="567"/>
        </w:tabs>
        <w:suppressAutoHyphens w:val="0"/>
        <w:spacing w:line="240" w:lineRule="auto"/>
        <w:rPr>
          <w:color w:val="auto"/>
          <w:lang w:val="lt-LT"/>
        </w:rPr>
      </w:pPr>
      <w:r>
        <w:rPr>
          <w:color w:val="auto"/>
          <w:lang w:val="lt-LT"/>
        </w:rPr>
        <w:t>r</w:t>
      </w:r>
      <w:r w:rsidRPr="00AC69BF">
        <w:rPr>
          <w:color w:val="auto"/>
          <w:lang w:val="lt-LT"/>
        </w:rPr>
        <w:t>aumenų mėšlungis</w:t>
      </w:r>
      <w:r>
        <w:rPr>
          <w:color w:val="auto"/>
          <w:lang w:val="lt-LT"/>
        </w:rPr>
        <w:t>;</w:t>
      </w:r>
    </w:p>
    <w:p w14:paraId="25831A6E" w14:textId="3AA3F1F0" w:rsidR="00AC69BF" w:rsidRDefault="00AC69BF" w:rsidP="00AC69BF">
      <w:pPr>
        <w:pStyle w:val="Sraopastraipa"/>
        <w:numPr>
          <w:ilvl w:val="0"/>
          <w:numId w:val="21"/>
        </w:numPr>
        <w:tabs>
          <w:tab w:val="clear" w:pos="567"/>
        </w:tabs>
        <w:suppressAutoHyphens w:val="0"/>
        <w:spacing w:line="240" w:lineRule="auto"/>
        <w:rPr>
          <w:color w:val="auto"/>
          <w:lang w:val="lt-LT"/>
        </w:rPr>
      </w:pPr>
      <w:r>
        <w:rPr>
          <w:color w:val="auto"/>
          <w:lang w:val="lt-LT"/>
        </w:rPr>
        <w:lastRenderedPageBreak/>
        <w:t>s</w:t>
      </w:r>
      <w:r w:rsidRPr="00AC69BF">
        <w:rPr>
          <w:color w:val="auto"/>
          <w:lang w:val="lt-LT"/>
        </w:rPr>
        <w:t>torosios žarnos uždegimas. Simptomai: viduriavimas, dažniausiai su krauju ir gleivėmis, pilvo skausmas ir karščiavimas.</w:t>
      </w:r>
    </w:p>
    <w:p w14:paraId="52CA8326" w14:textId="77777777" w:rsidR="00B721B7" w:rsidRPr="001B7F9A" w:rsidRDefault="00B721B7" w:rsidP="001B7F9A">
      <w:pPr>
        <w:rPr>
          <w:color w:val="auto"/>
          <w:lang w:val="lt-LT"/>
        </w:rPr>
      </w:pPr>
    </w:p>
    <w:p w14:paraId="3E162E2F" w14:textId="77777777" w:rsidR="00B721B7" w:rsidRPr="001B7F9A" w:rsidRDefault="00B721B7" w:rsidP="00B721B7">
      <w:pPr>
        <w:spacing w:line="240" w:lineRule="auto"/>
        <w:rPr>
          <w:b/>
          <w:color w:val="auto"/>
          <w:lang w:val="lt-LT"/>
        </w:rPr>
      </w:pPr>
      <w:r w:rsidRPr="001B7F9A">
        <w:rPr>
          <w:b/>
          <w:color w:val="auto"/>
          <w:lang w:val="lt-LT"/>
        </w:rPr>
        <w:t>Pranešimas apie šalutinį poveikį</w:t>
      </w:r>
    </w:p>
    <w:p w14:paraId="73F691B2" w14:textId="0E04E56A" w:rsidR="00B721B7" w:rsidRPr="00734DEF" w:rsidRDefault="00B721B7" w:rsidP="00B721B7">
      <w:pPr>
        <w:ind w:right="-1"/>
        <w:rPr>
          <w:color w:val="auto"/>
          <w:szCs w:val="22"/>
          <w:lang w:val="lt-LT"/>
        </w:rPr>
      </w:pPr>
      <w:r w:rsidRPr="001B7F9A">
        <w:rPr>
          <w:color w:val="auto"/>
          <w:lang w:val="lt-LT"/>
        </w:rPr>
        <w:t xml:space="preserve">Jeigu pasireiškė šalutinis poveikis, įskaitant šiame lapelyje nenurodytą, pasakykite gydytojui, vaistininkui arba slaugytojui. </w:t>
      </w:r>
      <w:r w:rsidRPr="00734DEF">
        <w:rPr>
          <w:snapToGrid w:val="0"/>
          <w:color w:val="auto"/>
          <w:szCs w:val="22"/>
          <w:lang w:val="lt-LT"/>
        </w:rPr>
        <w:t xml:space="preserve">Pranešimą apie šalutinį poveikį galite </w:t>
      </w:r>
      <w:r w:rsidR="00221D8B" w:rsidRPr="00734DEF">
        <w:rPr>
          <w:color w:val="auto"/>
          <w:szCs w:val="22"/>
          <w:lang w:val="lt-LT" w:eastAsia="lt-LT"/>
        </w:rPr>
        <w:t xml:space="preserve">užpildyti ir pateikti Valstybinės vaistų kontrolės tarnybos prie Lietuvos Respublikos sveikatos apsaugos ministerijos tinklalapyje </w:t>
      </w:r>
      <w:r w:rsidR="00221D8B" w:rsidRPr="001B7F9A">
        <w:rPr>
          <w:color w:val="auto"/>
          <w:u w:val="single"/>
          <w:lang w:val="lt-LT"/>
        </w:rPr>
        <w:t>https://vvkt.lrv.lt/lt/</w:t>
      </w:r>
      <w:r w:rsidR="00221D8B" w:rsidRPr="00734DEF">
        <w:rPr>
          <w:color w:val="auto"/>
          <w:szCs w:val="22"/>
          <w:lang w:val="lt-LT" w:eastAsia="lt-LT"/>
        </w:rPr>
        <w:t xml:space="preserve"> nurodytais būdais arba paskambinti nemokamu telefonu </w:t>
      </w:r>
      <w:r w:rsidR="004B25FC" w:rsidRPr="004B25FC">
        <w:rPr>
          <w:color w:val="auto"/>
          <w:szCs w:val="22"/>
          <w:lang w:val="lt-LT" w:eastAsia="lt-LT"/>
        </w:rPr>
        <w:t>+370</w:t>
      </w:r>
      <w:r w:rsidR="00221D8B" w:rsidRPr="00734DEF">
        <w:rPr>
          <w:color w:val="auto"/>
          <w:szCs w:val="22"/>
          <w:lang w:val="lt-LT" w:eastAsia="lt-LT"/>
        </w:rPr>
        <w:t xml:space="preserve"> 800 73 568. Pranešdami apie šalutinį poveikį galite mums padėti gauti daugiau informacijos apie šio vaisto saugumą</w:t>
      </w:r>
      <w:r w:rsidRPr="00734DEF">
        <w:rPr>
          <w:color w:val="auto"/>
          <w:szCs w:val="22"/>
          <w:lang w:val="lt-LT"/>
        </w:rPr>
        <w:t>.</w:t>
      </w:r>
    </w:p>
    <w:p w14:paraId="55404496" w14:textId="77777777" w:rsidR="00B721B7" w:rsidRPr="001B7F9A" w:rsidRDefault="00B721B7" w:rsidP="001B7F9A">
      <w:pPr>
        <w:spacing w:line="240" w:lineRule="auto"/>
        <w:rPr>
          <w:color w:val="auto"/>
          <w:lang w:val="lt-LT"/>
        </w:rPr>
      </w:pPr>
    </w:p>
    <w:p w14:paraId="1D941020" w14:textId="77777777" w:rsidR="00B721B7" w:rsidRPr="001B7F9A" w:rsidRDefault="00B721B7" w:rsidP="00B721B7">
      <w:pPr>
        <w:spacing w:line="240" w:lineRule="auto"/>
        <w:rPr>
          <w:color w:val="auto"/>
          <w:lang w:val="lt-LT"/>
        </w:rPr>
      </w:pPr>
    </w:p>
    <w:p w14:paraId="543B691A" w14:textId="77777777" w:rsidR="00B721B7" w:rsidRPr="001B7F9A" w:rsidRDefault="00B721B7" w:rsidP="00B721B7">
      <w:pPr>
        <w:spacing w:line="240" w:lineRule="auto"/>
        <w:ind w:left="567" w:hanging="567"/>
        <w:rPr>
          <w:b/>
          <w:color w:val="auto"/>
          <w:lang w:val="lt-LT"/>
        </w:rPr>
      </w:pPr>
      <w:r w:rsidRPr="001B7F9A">
        <w:rPr>
          <w:b/>
          <w:color w:val="auto"/>
          <w:lang w:val="lt-LT"/>
        </w:rPr>
        <w:t xml:space="preserve">5. </w:t>
      </w:r>
      <w:r w:rsidRPr="001B7F9A">
        <w:rPr>
          <w:b/>
          <w:color w:val="auto"/>
          <w:lang w:val="lt-LT"/>
        </w:rPr>
        <w:tab/>
        <w:t xml:space="preserve">Kaip laikyti </w:t>
      </w:r>
      <w:proofErr w:type="spellStart"/>
      <w:r w:rsidRPr="001B7F9A">
        <w:rPr>
          <w:b/>
          <w:color w:val="auto"/>
          <w:lang w:val="lt-LT"/>
        </w:rPr>
        <w:t>Cefazolin</w:t>
      </w:r>
      <w:proofErr w:type="spellEnd"/>
      <w:r w:rsidRPr="001B7F9A">
        <w:rPr>
          <w:b/>
          <w:color w:val="auto"/>
          <w:lang w:val="lt-LT"/>
        </w:rPr>
        <w:t xml:space="preserve"> </w:t>
      </w:r>
      <w:proofErr w:type="spellStart"/>
      <w:r w:rsidRPr="001B7F9A">
        <w:rPr>
          <w:b/>
          <w:color w:val="auto"/>
          <w:lang w:val="lt-LT"/>
        </w:rPr>
        <w:t>PharmSol</w:t>
      </w:r>
      <w:proofErr w:type="spellEnd"/>
      <w:r w:rsidRPr="001B7F9A">
        <w:rPr>
          <w:b/>
          <w:color w:val="auto"/>
          <w:lang w:val="lt-LT"/>
        </w:rPr>
        <w:t>?</w:t>
      </w:r>
    </w:p>
    <w:p w14:paraId="063BDD3F" w14:textId="77777777" w:rsidR="00B721B7" w:rsidRPr="001B7F9A" w:rsidRDefault="00B721B7" w:rsidP="00B721B7">
      <w:pPr>
        <w:spacing w:line="240" w:lineRule="auto"/>
        <w:rPr>
          <w:color w:val="auto"/>
          <w:lang w:val="lt-LT"/>
        </w:rPr>
      </w:pPr>
    </w:p>
    <w:p w14:paraId="41A36259" w14:textId="77777777" w:rsidR="00B721B7" w:rsidRPr="001B7F9A" w:rsidRDefault="00B721B7" w:rsidP="00B721B7">
      <w:pPr>
        <w:spacing w:line="240" w:lineRule="auto"/>
        <w:rPr>
          <w:color w:val="auto"/>
          <w:lang w:val="lt-LT"/>
        </w:rPr>
      </w:pPr>
      <w:r w:rsidRPr="001B7F9A">
        <w:rPr>
          <w:color w:val="auto"/>
          <w:lang w:val="lt-LT"/>
        </w:rPr>
        <w:t>Šį vaistą laikykite vaikams nepastebimoje ir nepasiekiamoje vietoje.</w:t>
      </w:r>
    </w:p>
    <w:p w14:paraId="3400CD78" w14:textId="77777777" w:rsidR="00B721B7" w:rsidRPr="001B7F9A" w:rsidRDefault="00B721B7" w:rsidP="00B721B7">
      <w:pPr>
        <w:spacing w:line="240" w:lineRule="auto"/>
        <w:rPr>
          <w:color w:val="auto"/>
          <w:lang w:val="lt-LT"/>
        </w:rPr>
      </w:pPr>
      <w:r w:rsidRPr="001B7F9A">
        <w:rPr>
          <w:color w:val="auto"/>
          <w:lang w:val="lt-LT"/>
        </w:rPr>
        <w:t>Ant etiketės ir dėžutės po „EXP“ nurodytam tinkamumo laikui pasibaigus, šio vaisto vartoti negalima. Vaistas tinkamas vartoti iki paskutinės nurodyto mėnesio dienos.</w:t>
      </w:r>
    </w:p>
    <w:p w14:paraId="1DD745F8" w14:textId="77777777" w:rsidR="00B721B7" w:rsidRPr="001B7F9A" w:rsidRDefault="00B721B7" w:rsidP="00B721B7">
      <w:pPr>
        <w:spacing w:line="240" w:lineRule="auto"/>
        <w:rPr>
          <w:color w:val="auto"/>
          <w:lang w:val="lt-LT"/>
        </w:rPr>
      </w:pPr>
    </w:p>
    <w:p w14:paraId="66A3F89C" w14:textId="77777777" w:rsidR="00B721B7" w:rsidRPr="001B7F9A" w:rsidRDefault="00B721B7" w:rsidP="00B721B7">
      <w:pPr>
        <w:spacing w:line="240" w:lineRule="auto"/>
        <w:rPr>
          <w:b/>
          <w:color w:val="auto"/>
          <w:lang w:val="lt-LT"/>
        </w:rPr>
      </w:pPr>
      <w:r w:rsidRPr="001B7F9A">
        <w:rPr>
          <w:b/>
          <w:color w:val="auto"/>
          <w:lang w:val="lt-LT"/>
        </w:rPr>
        <w:t>Laikymo sąlygos:</w:t>
      </w:r>
    </w:p>
    <w:p w14:paraId="3B855762" w14:textId="538BB904" w:rsidR="00B721B7" w:rsidRPr="001B7F9A" w:rsidRDefault="00B721B7" w:rsidP="00B721B7">
      <w:pPr>
        <w:spacing w:line="240" w:lineRule="auto"/>
        <w:rPr>
          <w:color w:val="auto"/>
          <w:lang w:val="lt-LT"/>
        </w:rPr>
      </w:pPr>
      <w:r w:rsidRPr="001B7F9A">
        <w:rPr>
          <w:color w:val="auto"/>
          <w:lang w:val="lt-LT"/>
        </w:rPr>
        <w:t>Laikyti ne aukštesnėje kaip 25</w:t>
      </w:r>
      <w:r w:rsidRPr="00734DEF">
        <w:rPr>
          <w:color w:val="auto"/>
          <w:lang w:val="lt-LT"/>
        </w:rPr>
        <w:t xml:space="preserve"> </w:t>
      </w:r>
      <w:r w:rsidRPr="001B7F9A">
        <w:rPr>
          <w:color w:val="auto"/>
          <w:lang w:val="lt-LT"/>
        </w:rPr>
        <w:t>°C temperatūroje.</w:t>
      </w:r>
    </w:p>
    <w:p w14:paraId="057614DC" w14:textId="77777777" w:rsidR="00B721B7" w:rsidRPr="001B7F9A" w:rsidRDefault="00B721B7" w:rsidP="00B721B7">
      <w:pPr>
        <w:spacing w:line="240" w:lineRule="auto"/>
        <w:rPr>
          <w:color w:val="auto"/>
          <w:lang w:val="lt-LT"/>
        </w:rPr>
      </w:pPr>
      <w:r w:rsidRPr="001B7F9A">
        <w:rPr>
          <w:color w:val="auto"/>
          <w:lang w:val="lt-LT"/>
        </w:rPr>
        <w:t>Flakoną laikykite išorinėje dėžutėje, kad vaistas būtų apsaugotas nuo šviesos.</w:t>
      </w:r>
    </w:p>
    <w:p w14:paraId="1E0AEFA0" w14:textId="77777777" w:rsidR="00B721B7" w:rsidRPr="001B7F9A" w:rsidRDefault="00B721B7" w:rsidP="00B721B7">
      <w:pPr>
        <w:spacing w:line="240" w:lineRule="auto"/>
        <w:rPr>
          <w:color w:val="auto"/>
          <w:lang w:val="lt-LT"/>
        </w:rPr>
      </w:pPr>
    </w:p>
    <w:p w14:paraId="24978D57" w14:textId="77777777" w:rsidR="00B721B7" w:rsidRPr="001B7F9A" w:rsidRDefault="00B721B7" w:rsidP="00B721B7">
      <w:pPr>
        <w:spacing w:line="240" w:lineRule="auto"/>
        <w:rPr>
          <w:b/>
          <w:color w:val="auto"/>
          <w:lang w:val="lt-LT"/>
        </w:rPr>
      </w:pPr>
      <w:r w:rsidRPr="001B7F9A">
        <w:rPr>
          <w:b/>
          <w:color w:val="auto"/>
          <w:lang w:val="lt-LT"/>
        </w:rPr>
        <w:t>Tinkamumo laikas po tirpalo paruošimo</w:t>
      </w:r>
    </w:p>
    <w:p w14:paraId="65160FA1" w14:textId="172EDDDD" w:rsidR="00B721B7" w:rsidRPr="001B7F9A" w:rsidRDefault="00B721B7" w:rsidP="00B721B7">
      <w:pPr>
        <w:spacing w:line="240" w:lineRule="auto"/>
        <w:rPr>
          <w:color w:val="auto"/>
          <w:lang w:val="lt-LT"/>
        </w:rPr>
      </w:pPr>
      <w:r w:rsidRPr="001B7F9A">
        <w:rPr>
          <w:color w:val="auto"/>
          <w:lang w:val="lt-LT"/>
        </w:rPr>
        <w:t>Cheminiu ir fiziniu požiūriu paruoštas tirpalas išlieka stabilus 24 val. laikant 25</w:t>
      </w:r>
      <w:r w:rsidRPr="00734DEF">
        <w:rPr>
          <w:color w:val="auto"/>
          <w:lang w:val="lt-LT"/>
        </w:rPr>
        <w:t xml:space="preserve"> </w:t>
      </w:r>
      <w:r w:rsidRPr="001B7F9A">
        <w:rPr>
          <w:color w:val="auto"/>
          <w:lang w:val="lt-LT"/>
        </w:rPr>
        <w:t>°C temperatūroje neapsaugojus nuo šviesos arba 2</w:t>
      </w:r>
      <w:r w:rsidRPr="00734DEF">
        <w:rPr>
          <w:color w:val="auto"/>
          <w:lang w:val="lt-LT"/>
        </w:rPr>
        <w:t xml:space="preserve"> - </w:t>
      </w:r>
      <w:r w:rsidRPr="001B7F9A">
        <w:rPr>
          <w:color w:val="auto"/>
          <w:lang w:val="lt-LT"/>
        </w:rPr>
        <w:t>8</w:t>
      </w:r>
      <w:r w:rsidRPr="00734DEF">
        <w:rPr>
          <w:color w:val="auto"/>
          <w:lang w:val="lt-LT"/>
        </w:rPr>
        <w:t xml:space="preserve"> </w:t>
      </w:r>
      <w:r w:rsidRPr="001B7F9A">
        <w:rPr>
          <w:color w:val="auto"/>
          <w:lang w:val="lt-LT"/>
        </w:rPr>
        <w:t>°C temperatūroje nuo šviesos apsaugotoje vietoje.</w:t>
      </w:r>
    </w:p>
    <w:p w14:paraId="1A628934" w14:textId="77777777" w:rsidR="00B721B7" w:rsidRPr="001B7F9A" w:rsidRDefault="00B721B7" w:rsidP="00B721B7">
      <w:pPr>
        <w:spacing w:line="240" w:lineRule="auto"/>
        <w:rPr>
          <w:color w:val="auto"/>
          <w:lang w:val="lt-LT"/>
        </w:rPr>
      </w:pPr>
      <w:r w:rsidRPr="001B7F9A">
        <w:rPr>
          <w:color w:val="auto"/>
          <w:lang w:val="lt-LT"/>
        </w:rPr>
        <w:t xml:space="preserve">Mikrobiologiniu požiūriu paruoštas tirpalas turi būti suvartotas nedelsiant, išskyrus atvejus, kai praskiedimas/tirpinimas buvo vykdomas kontroliuojamomis ir įteisintomis </w:t>
      </w:r>
      <w:proofErr w:type="spellStart"/>
      <w:r w:rsidRPr="001B7F9A">
        <w:rPr>
          <w:color w:val="auto"/>
          <w:lang w:val="lt-LT"/>
        </w:rPr>
        <w:t>aseptinėmis</w:t>
      </w:r>
      <w:proofErr w:type="spellEnd"/>
      <w:r w:rsidRPr="001B7F9A">
        <w:rPr>
          <w:color w:val="auto"/>
          <w:lang w:val="lt-LT"/>
        </w:rPr>
        <w:t xml:space="preserve"> sąlygomis.</w:t>
      </w:r>
    </w:p>
    <w:p w14:paraId="51365114" w14:textId="5C8CAD79" w:rsidR="00B721B7" w:rsidRPr="001B7F9A" w:rsidRDefault="00B721B7" w:rsidP="00B721B7">
      <w:pPr>
        <w:spacing w:line="240" w:lineRule="auto"/>
        <w:rPr>
          <w:color w:val="auto"/>
          <w:lang w:val="lt-LT"/>
        </w:rPr>
      </w:pPr>
      <w:r w:rsidRPr="001B7F9A">
        <w:rPr>
          <w:color w:val="auto"/>
          <w:lang w:val="lt-LT"/>
        </w:rPr>
        <w:t>Jei vaistas nesuvartojamas nedelsiant, už laikymo sąlygas ir trukmę prieš vartojimą atsako vartotojas, tačiau negalima laikyti ilgiau kaip 24 valandas 25</w:t>
      </w:r>
      <w:r w:rsidR="00DD599F">
        <w:rPr>
          <w:color w:val="auto"/>
          <w:lang w:val="lt-LT"/>
        </w:rPr>
        <w:t> </w:t>
      </w:r>
      <w:r w:rsidRPr="001B7F9A">
        <w:rPr>
          <w:color w:val="auto"/>
          <w:lang w:val="lt-LT"/>
        </w:rPr>
        <w:t xml:space="preserve">°C temperatūroje neapsaugojus nuo šviesos arba 2 </w:t>
      </w:r>
      <w:r w:rsidR="00DD599F">
        <w:rPr>
          <w:color w:val="auto"/>
          <w:lang w:val="lt-LT"/>
        </w:rPr>
        <w:t>–</w:t>
      </w:r>
      <w:r w:rsidRPr="001B7F9A">
        <w:rPr>
          <w:color w:val="auto"/>
          <w:lang w:val="lt-LT"/>
        </w:rPr>
        <w:t xml:space="preserve"> 8</w:t>
      </w:r>
      <w:r w:rsidR="00DD599F">
        <w:rPr>
          <w:lang w:val="lt-LT"/>
        </w:rPr>
        <w:t> </w:t>
      </w:r>
      <w:r w:rsidRPr="001B7F9A">
        <w:rPr>
          <w:color w:val="auto"/>
          <w:lang w:val="lt-LT"/>
        </w:rPr>
        <w:t>°C temperatūroje nuo šviesos apsaugotoje vietoje.</w:t>
      </w:r>
    </w:p>
    <w:p w14:paraId="2BD14728" w14:textId="77777777" w:rsidR="00B721B7" w:rsidRPr="001B7F9A" w:rsidRDefault="00B721B7" w:rsidP="00B721B7">
      <w:pPr>
        <w:spacing w:line="240" w:lineRule="auto"/>
        <w:rPr>
          <w:color w:val="auto"/>
          <w:lang w:val="lt-LT"/>
        </w:rPr>
      </w:pPr>
    </w:p>
    <w:p w14:paraId="16A389AC" w14:textId="77777777" w:rsidR="00B721B7" w:rsidRPr="001B7F9A" w:rsidRDefault="00B721B7" w:rsidP="00B721B7">
      <w:pPr>
        <w:spacing w:line="240" w:lineRule="auto"/>
        <w:rPr>
          <w:color w:val="auto"/>
          <w:lang w:val="lt-LT"/>
        </w:rPr>
      </w:pPr>
    </w:p>
    <w:p w14:paraId="1AE5518B" w14:textId="77777777" w:rsidR="00B721B7" w:rsidRPr="001B7F9A" w:rsidRDefault="00B721B7" w:rsidP="00B721B7">
      <w:pPr>
        <w:spacing w:line="240" w:lineRule="auto"/>
        <w:ind w:left="567" w:hanging="567"/>
        <w:rPr>
          <w:b/>
          <w:color w:val="auto"/>
          <w:lang w:val="lt-LT"/>
        </w:rPr>
      </w:pPr>
      <w:r w:rsidRPr="001B7F9A">
        <w:rPr>
          <w:b/>
          <w:color w:val="auto"/>
          <w:lang w:val="lt-LT"/>
        </w:rPr>
        <w:t>6.</w:t>
      </w:r>
      <w:r w:rsidRPr="001B7F9A">
        <w:rPr>
          <w:b/>
          <w:color w:val="auto"/>
          <w:lang w:val="lt-LT"/>
        </w:rPr>
        <w:tab/>
        <w:t>Pakuotės turinys ir kita informacija</w:t>
      </w:r>
    </w:p>
    <w:p w14:paraId="6A7614F7" w14:textId="77777777" w:rsidR="00B721B7" w:rsidRPr="001B7F9A" w:rsidRDefault="00B721B7" w:rsidP="00B721B7">
      <w:pPr>
        <w:spacing w:line="240" w:lineRule="auto"/>
        <w:ind w:left="567" w:hanging="567"/>
        <w:rPr>
          <w:b/>
          <w:color w:val="auto"/>
          <w:lang w:val="lt-LT"/>
        </w:rPr>
      </w:pPr>
    </w:p>
    <w:p w14:paraId="4F0F2EE8" w14:textId="77777777" w:rsidR="00B721B7" w:rsidRPr="001B7F9A" w:rsidRDefault="00B721B7" w:rsidP="00B721B7">
      <w:pPr>
        <w:spacing w:line="240" w:lineRule="auto"/>
        <w:ind w:left="567" w:hanging="567"/>
        <w:rPr>
          <w:b/>
          <w:color w:val="auto"/>
          <w:lang w:val="lt-LT"/>
        </w:rPr>
      </w:pPr>
      <w:proofErr w:type="spellStart"/>
      <w:r w:rsidRPr="001B7F9A">
        <w:rPr>
          <w:b/>
          <w:color w:val="auto"/>
          <w:lang w:val="lt-LT"/>
        </w:rPr>
        <w:t>Cefazolin</w:t>
      </w:r>
      <w:proofErr w:type="spellEnd"/>
      <w:r w:rsidRPr="001B7F9A">
        <w:rPr>
          <w:b/>
          <w:color w:val="auto"/>
          <w:lang w:val="lt-LT"/>
        </w:rPr>
        <w:t xml:space="preserve"> </w:t>
      </w:r>
      <w:proofErr w:type="spellStart"/>
      <w:r w:rsidRPr="001B7F9A">
        <w:rPr>
          <w:b/>
          <w:color w:val="auto"/>
          <w:lang w:val="lt-LT"/>
        </w:rPr>
        <w:t>PharmSol</w:t>
      </w:r>
      <w:proofErr w:type="spellEnd"/>
      <w:r w:rsidRPr="001B7F9A">
        <w:rPr>
          <w:b/>
          <w:color w:val="auto"/>
          <w:lang w:val="lt-LT"/>
        </w:rPr>
        <w:t xml:space="preserve"> sudėtis</w:t>
      </w:r>
    </w:p>
    <w:p w14:paraId="148758B2" w14:textId="77777777" w:rsidR="00B721B7" w:rsidRPr="001B7F9A" w:rsidRDefault="00B721B7" w:rsidP="00B721B7">
      <w:pPr>
        <w:spacing w:line="240" w:lineRule="auto"/>
        <w:ind w:left="567" w:hanging="567"/>
        <w:rPr>
          <w:color w:val="auto"/>
          <w:lang w:val="lt-LT"/>
        </w:rPr>
      </w:pPr>
      <w:r w:rsidRPr="001B7F9A">
        <w:rPr>
          <w:color w:val="auto"/>
          <w:lang w:val="lt-LT"/>
        </w:rPr>
        <w:t xml:space="preserve">Kiekviename flakone yra 1 g </w:t>
      </w:r>
      <w:proofErr w:type="spellStart"/>
      <w:r w:rsidRPr="001B7F9A">
        <w:rPr>
          <w:color w:val="auto"/>
          <w:lang w:val="lt-LT"/>
        </w:rPr>
        <w:t>cefazolino</w:t>
      </w:r>
      <w:proofErr w:type="spellEnd"/>
      <w:r w:rsidRPr="001B7F9A">
        <w:rPr>
          <w:color w:val="auto"/>
          <w:lang w:val="lt-LT"/>
        </w:rPr>
        <w:t xml:space="preserve"> (atitinka 1,048 g </w:t>
      </w:r>
      <w:proofErr w:type="spellStart"/>
      <w:r w:rsidRPr="001B7F9A">
        <w:rPr>
          <w:color w:val="auto"/>
          <w:lang w:val="lt-LT"/>
        </w:rPr>
        <w:t>cefazolino</w:t>
      </w:r>
      <w:proofErr w:type="spellEnd"/>
      <w:r w:rsidRPr="001B7F9A">
        <w:rPr>
          <w:color w:val="auto"/>
          <w:lang w:val="lt-LT"/>
        </w:rPr>
        <w:t xml:space="preserve"> natrio druskos).</w:t>
      </w:r>
    </w:p>
    <w:p w14:paraId="2762530C" w14:textId="77777777" w:rsidR="00B721B7" w:rsidRPr="001B7F9A" w:rsidRDefault="00B721B7" w:rsidP="00B721B7">
      <w:pPr>
        <w:spacing w:line="240" w:lineRule="auto"/>
        <w:ind w:left="567" w:hanging="567"/>
        <w:rPr>
          <w:color w:val="auto"/>
          <w:lang w:val="lt-LT"/>
        </w:rPr>
      </w:pPr>
    </w:p>
    <w:p w14:paraId="0218B78C" w14:textId="77777777" w:rsidR="00B721B7" w:rsidRPr="001B7F9A" w:rsidRDefault="00B721B7" w:rsidP="00B721B7">
      <w:pPr>
        <w:spacing w:line="240" w:lineRule="auto"/>
        <w:ind w:left="567" w:hanging="567"/>
        <w:rPr>
          <w:b/>
          <w:color w:val="auto"/>
          <w:lang w:val="lt-LT"/>
        </w:rPr>
      </w:pPr>
      <w:proofErr w:type="spellStart"/>
      <w:r w:rsidRPr="001B7F9A">
        <w:rPr>
          <w:b/>
          <w:color w:val="auto"/>
          <w:lang w:val="lt-LT"/>
        </w:rPr>
        <w:t>Cefazolin</w:t>
      </w:r>
      <w:proofErr w:type="spellEnd"/>
      <w:r w:rsidRPr="001B7F9A">
        <w:rPr>
          <w:b/>
          <w:color w:val="auto"/>
          <w:lang w:val="lt-LT"/>
        </w:rPr>
        <w:t xml:space="preserve"> </w:t>
      </w:r>
      <w:proofErr w:type="spellStart"/>
      <w:r w:rsidRPr="001B7F9A">
        <w:rPr>
          <w:b/>
          <w:color w:val="auto"/>
          <w:lang w:val="lt-LT"/>
        </w:rPr>
        <w:t>PharmSol</w:t>
      </w:r>
      <w:proofErr w:type="spellEnd"/>
      <w:r w:rsidRPr="001B7F9A">
        <w:rPr>
          <w:b/>
          <w:color w:val="auto"/>
          <w:lang w:val="lt-LT"/>
        </w:rPr>
        <w:t xml:space="preserve"> išvaizda ir kiekis pakuotėje</w:t>
      </w:r>
    </w:p>
    <w:p w14:paraId="09463494" w14:textId="77777777" w:rsidR="00B721B7" w:rsidRPr="001B7F9A" w:rsidRDefault="00B721B7" w:rsidP="00B721B7">
      <w:pPr>
        <w:spacing w:line="240" w:lineRule="auto"/>
        <w:ind w:left="567" w:hanging="567"/>
        <w:rPr>
          <w:b/>
          <w:color w:val="auto"/>
          <w:lang w:val="lt-LT"/>
        </w:rPr>
      </w:pPr>
    </w:p>
    <w:p w14:paraId="688A03AB" w14:textId="77777777" w:rsidR="001B5C59" w:rsidRPr="00734DEF" w:rsidRDefault="00B721B7" w:rsidP="00B721B7">
      <w:pPr>
        <w:spacing w:line="240" w:lineRule="auto"/>
        <w:rPr>
          <w:color w:val="auto"/>
          <w:lang w:val="lt-LT"/>
        </w:rPr>
      </w:pPr>
      <w:r w:rsidRPr="001B7F9A">
        <w:rPr>
          <w:color w:val="auto"/>
          <w:lang w:val="lt-LT"/>
        </w:rPr>
        <w:t xml:space="preserve">Balti arba beveik balti milteliai injekciniam ar infuziniam tirpalui skaidraus III tipo stiklo flakone, kurio tūris 10 ml, užkimštame pilku </w:t>
      </w:r>
      <w:proofErr w:type="spellStart"/>
      <w:r w:rsidRPr="001B7F9A">
        <w:rPr>
          <w:color w:val="auto"/>
          <w:lang w:val="lt-LT"/>
        </w:rPr>
        <w:t>bromobutilo</w:t>
      </w:r>
      <w:proofErr w:type="spellEnd"/>
      <w:r w:rsidRPr="001B7F9A">
        <w:rPr>
          <w:color w:val="auto"/>
          <w:lang w:val="lt-LT"/>
        </w:rPr>
        <w:t xml:space="preserve"> guminiu kamščiu ir mėlynos spalvos aliuminio dangteliu.</w:t>
      </w:r>
    </w:p>
    <w:p w14:paraId="1CCEFBE3" w14:textId="77777777" w:rsidR="001B5C59" w:rsidRPr="00734DEF" w:rsidRDefault="001B5C59" w:rsidP="00B721B7">
      <w:pPr>
        <w:spacing w:line="240" w:lineRule="auto"/>
        <w:rPr>
          <w:color w:val="auto"/>
          <w:lang w:val="lt-LT"/>
        </w:rPr>
      </w:pPr>
    </w:p>
    <w:p w14:paraId="655BC684" w14:textId="141C4D52" w:rsidR="00B721B7" w:rsidRPr="001B7F9A" w:rsidRDefault="00B721B7" w:rsidP="00B721B7">
      <w:pPr>
        <w:spacing w:line="240" w:lineRule="auto"/>
        <w:rPr>
          <w:b/>
          <w:color w:val="auto"/>
          <w:lang w:val="lt-LT"/>
        </w:rPr>
      </w:pPr>
      <w:proofErr w:type="spellStart"/>
      <w:r w:rsidRPr="001B7F9A">
        <w:rPr>
          <w:b/>
          <w:color w:val="auto"/>
          <w:lang w:val="lt-LT"/>
        </w:rPr>
        <w:t>Cefazolin</w:t>
      </w:r>
      <w:proofErr w:type="spellEnd"/>
      <w:r w:rsidRPr="001B7F9A">
        <w:rPr>
          <w:b/>
          <w:color w:val="auto"/>
          <w:lang w:val="lt-LT"/>
        </w:rPr>
        <w:t xml:space="preserve"> </w:t>
      </w:r>
      <w:proofErr w:type="spellStart"/>
      <w:r w:rsidRPr="001B7F9A">
        <w:rPr>
          <w:b/>
          <w:color w:val="auto"/>
          <w:lang w:val="lt-LT"/>
        </w:rPr>
        <w:t>PharmSol</w:t>
      </w:r>
      <w:proofErr w:type="spellEnd"/>
      <w:r w:rsidRPr="001B7F9A">
        <w:rPr>
          <w:b/>
          <w:color w:val="auto"/>
          <w:lang w:val="lt-LT"/>
        </w:rPr>
        <w:t xml:space="preserve"> tiekiamas tokiomis pakuotėmis:</w:t>
      </w:r>
    </w:p>
    <w:p w14:paraId="0CDBA1FE" w14:textId="77777777" w:rsidR="00B721B7" w:rsidRPr="001B7F9A" w:rsidRDefault="00B721B7" w:rsidP="00B721B7">
      <w:pPr>
        <w:spacing w:line="240" w:lineRule="auto"/>
        <w:rPr>
          <w:color w:val="auto"/>
          <w:lang w:val="lt-LT"/>
        </w:rPr>
      </w:pPr>
      <w:r w:rsidRPr="001B7F9A">
        <w:rPr>
          <w:color w:val="auto"/>
          <w:lang w:val="lt-LT"/>
        </w:rPr>
        <w:t>1 flakonas kartu su pakuotės lapeliu kartoninėje dėžutėje.</w:t>
      </w:r>
    </w:p>
    <w:p w14:paraId="60E254FA" w14:textId="77777777" w:rsidR="00B721B7" w:rsidRPr="001B7F9A" w:rsidRDefault="00B721B7" w:rsidP="00B721B7">
      <w:pPr>
        <w:spacing w:line="240" w:lineRule="auto"/>
        <w:rPr>
          <w:color w:val="auto"/>
          <w:lang w:val="lt-LT"/>
        </w:rPr>
      </w:pPr>
      <w:r w:rsidRPr="001B7F9A">
        <w:rPr>
          <w:color w:val="auto"/>
          <w:lang w:val="lt-LT"/>
        </w:rPr>
        <w:t>5 flakonai kasetėje; viena kasetė kartu su pakuotės lapeliu kartoninėje dėžutėje.</w:t>
      </w:r>
    </w:p>
    <w:p w14:paraId="65E2F480" w14:textId="77777777" w:rsidR="00B721B7" w:rsidRPr="001B7F9A" w:rsidRDefault="00B721B7" w:rsidP="00B721B7">
      <w:pPr>
        <w:spacing w:line="240" w:lineRule="auto"/>
        <w:rPr>
          <w:color w:val="auto"/>
          <w:lang w:val="lt-LT"/>
        </w:rPr>
      </w:pPr>
      <w:r w:rsidRPr="001B7F9A">
        <w:rPr>
          <w:color w:val="auto"/>
          <w:lang w:val="lt-LT"/>
        </w:rPr>
        <w:t>5 flakonai kasetėje; 11 kasečių kartu su pakuotės lapeliu kartoninėje dėžutėje.</w:t>
      </w:r>
    </w:p>
    <w:p w14:paraId="4ECAD21A" w14:textId="77777777" w:rsidR="00B721B7" w:rsidRPr="001B7F9A" w:rsidRDefault="00B721B7" w:rsidP="00B721B7">
      <w:pPr>
        <w:spacing w:line="240" w:lineRule="auto"/>
        <w:rPr>
          <w:color w:val="auto"/>
          <w:lang w:val="lt-LT"/>
        </w:rPr>
      </w:pPr>
      <w:r w:rsidRPr="001B7F9A">
        <w:rPr>
          <w:color w:val="auto"/>
          <w:lang w:val="lt-LT"/>
        </w:rPr>
        <w:t>Gali būti tiekiamos ne visų dydžių pakuotės.</w:t>
      </w:r>
    </w:p>
    <w:p w14:paraId="55EB1619" w14:textId="77777777" w:rsidR="00B721B7" w:rsidRPr="001B7F9A" w:rsidRDefault="00B721B7" w:rsidP="00B721B7">
      <w:pPr>
        <w:spacing w:line="240" w:lineRule="auto"/>
        <w:rPr>
          <w:color w:val="auto"/>
          <w:lang w:val="lt-LT"/>
        </w:rPr>
      </w:pPr>
    </w:p>
    <w:p w14:paraId="36BB9114" w14:textId="77777777" w:rsidR="00B721B7" w:rsidRPr="001B7F9A" w:rsidRDefault="00B721B7" w:rsidP="00B721B7">
      <w:pPr>
        <w:spacing w:line="240" w:lineRule="auto"/>
        <w:rPr>
          <w:b/>
          <w:color w:val="auto"/>
          <w:lang w:val="lt-LT"/>
        </w:rPr>
      </w:pPr>
      <w:r w:rsidRPr="001B7F9A">
        <w:rPr>
          <w:b/>
          <w:color w:val="auto"/>
          <w:lang w:val="lt-LT"/>
        </w:rPr>
        <w:t>Registruotojas ir gamintojas</w:t>
      </w:r>
    </w:p>
    <w:p w14:paraId="54B9777E" w14:textId="77777777" w:rsidR="00B721B7" w:rsidRPr="001B7F9A" w:rsidRDefault="00B721B7" w:rsidP="00B721B7">
      <w:pPr>
        <w:spacing w:line="240" w:lineRule="auto"/>
        <w:rPr>
          <w:b/>
          <w:color w:val="auto"/>
          <w:lang w:val="lt-LT"/>
        </w:rPr>
      </w:pPr>
    </w:p>
    <w:p w14:paraId="6A2A04B2" w14:textId="77777777" w:rsidR="00B721B7" w:rsidRPr="001B7F9A" w:rsidRDefault="00B721B7" w:rsidP="00B721B7">
      <w:pPr>
        <w:spacing w:line="240" w:lineRule="auto"/>
        <w:rPr>
          <w:b/>
          <w:color w:val="auto"/>
          <w:lang w:val="lt-LT"/>
        </w:rPr>
      </w:pPr>
      <w:r w:rsidRPr="001B7F9A">
        <w:rPr>
          <w:b/>
          <w:color w:val="auto"/>
          <w:lang w:val="lt-LT"/>
        </w:rPr>
        <w:t>Registruotojas</w:t>
      </w:r>
    </w:p>
    <w:p w14:paraId="69031E64" w14:textId="77777777" w:rsidR="00B721B7" w:rsidRPr="001B7F9A" w:rsidRDefault="00B721B7" w:rsidP="00B721B7">
      <w:pPr>
        <w:spacing w:line="240" w:lineRule="auto"/>
        <w:rPr>
          <w:color w:val="auto"/>
          <w:lang w:val="lt-LT"/>
        </w:rPr>
      </w:pPr>
      <w:proofErr w:type="spellStart"/>
      <w:r w:rsidRPr="001B7F9A">
        <w:rPr>
          <w:color w:val="auto"/>
          <w:lang w:val="lt-LT"/>
        </w:rPr>
        <w:t>PharmSol</w:t>
      </w:r>
      <w:proofErr w:type="spellEnd"/>
      <w:r w:rsidRPr="001B7F9A">
        <w:rPr>
          <w:color w:val="auto"/>
          <w:lang w:val="lt-LT"/>
        </w:rPr>
        <w:t xml:space="preserve"> </w:t>
      </w:r>
      <w:proofErr w:type="spellStart"/>
      <w:r w:rsidRPr="001B7F9A">
        <w:rPr>
          <w:color w:val="auto"/>
          <w:lang w:val="lt-LT"/>
        </w:rPr>
        <w:t>Europe</w:t>
      </w:r>
      <w:proofErr w:type="spellEnd"/>
      <w:r w:rsidRPr="001B7F9A">
        <w:rPr>
          <w:color w:val="auto"/>
          <w:lang w:val="lt-LT"/>
        </w:rPr>
        <w:t xml:space="preserve"> </w:t>
      </w:r>
      <w:proofErr w:type="spellStart"/>
      <w:r w:rsidRPr="001B7F9A">
        <w:rPr>
          <w:color w:val="auto"/>
          <w:lang w:val="lt-LT"/>
        </w:rPr>
        <w:t>Limited</w:t>
      </w:r>
      <w:proofErr w:type="spellEnd"/>
    </w:p>
    <w:p w14:paraId="37B1DA97" w14:textId="77777777" w:rsidR="00B721B7" w:rsidRPr="001B7F9A" w:rsidRDefault="00B721B7" w:rsidP="00B721B7">
      <w:pPr>
        <w:spacing w:line="240" w:lineRule="auto"/>
        <w:rPr>
          <w:color w:val="auto"/>
          <w:lang w:val="lt-LT"/>
        </w:rPr>
      </w:pPr>
      <w:proofErr w:type="spellStart"/>
      <w:r w:rsidRPr="001B7F9A">
        <w:rPr>
          <w:color w:val="auto"/>
          <w:lang w:val="lt-LT"/>
        </w:rPr>
        <w:t>The</w:t>
      </w:r>
      <w:proofErr w:type="spellEnd"/>
      <w:r w:rsidRPr="001B7F9A">
        <w:rPr>
          <w:color w:val="auto"/>
          <w:lang w:val="lt-LT"/>
        </w:rPr>
        <w:t xml:space="preserve"> </w:t>
      </w:r>
      <w:proofErr w:type="spellStart"/>
      <w:r w:rsidRPr="001B7F9A">
        <w:rPr>
          <w:color w:val="auto"/>
          <w:lang w:val="lt-LT"/>
        </w:rPr>
        <w:t>Victoria</w:t>
      </w:r>
      <w:proofErr w:type="spellEnd"/>
      <w:r w:rsidRPr="001B7F9A">
        <w:rPr>
          <w:color w:val="auto"/>
          <w:lang w:val="lt-LT"/>
        </w:rPr>
        <w:t xml:space="preserve"> Centre </w:t>
      </w:r>
      <w:proofErr w:type="spellStart"/>
      <w:r w:rsidRPr="001B7F9A">
        <w:rPr>
          <w:color w:val="auto"/>
          <w:lang w:val="lt-LT"/>
        </w:rPr>
        <w:t>Unit</w:t>
      </w:r>
      <w:proofErr w:type="spellEnd"/>
      <w:r w:rsidRPr="001B7F9A">
        <w:rPr>
          <w:color w:val="auto"/>
          <w:lang w:val="lt-LT"/>
        </w:rPr>
        <w:t xml:space="preserve"> 2, </w:t>
      </w:r>
      <w:proofErr w:type="spellStart"/>
      <w:r w:rsidRPr="001B7F9A">
        <w:rPr>
          <w:color w:val="auto"/>
          <w:lang w:val="lt-LT"/>
        </w:rPr>
        <w:t>Lower</w:t>
      </w:r>
      <w:proofErr w:type="spellEnd"/>
      <w:r w:rsidRPr="001B7F9A">
        <w:rPr>
          <w:color w:val="auto"/>
          <w:lang w:val="lt-LT"/>
        </w:rPr>
        <w:t xml:space="preserve"> </w:t>
      </w:r>
      <w:proofErr w:type="spellStart"/>
      <w:r w:rsidRPr="001B7F9A">
        <w:rPr>
          <w:color w:val="auto"/>
          <w:lang w:val="lt-LT"/>
        </w:rPr>
        <w:t>Ground</w:t>
      </w:r>
      <w:proofErr w:type="spellEnd"/>
      <w:r w:rsidRPr="001B7F9A">
        <w:rPr>
          <w:color w:val="auto"/>
          <w:lang w:val="lt-LT"/>
        </w:rPr>
        <w:t xml:space="preserve"> </w:t>
      </w:r>
      <w:proofErr w:type="spellStart"/>
      <w:r w:rsidRPr="001B7F9A">
        <w:rPr>
          <w:color w:val="auto"/>
          <w:lang w:val="lt-LT"/>
        </w:rPr>
        <w:t>Floor</w:t>
      </w:r>
      <w:proofErr w:type="spellEnd"/>
    </w:p>
    <w:p w14:paraId="3D1B9ACA" w14:textId="77777777" w:rsidR="00B721B7" w:rsidRPr="001B7F9A" w:rsidRDefault="00B721B7" w:rsidP="00B721B7">
      <w:pPr>
        <w:spacing w:line="240" w:lineRule="auto"/>
        <w:rPr>
          <w:color w:val="auto"/>
          <w:lang w:val="lt-LT"/>
        </w:rPr>
      </w:pPr>
      <w:r w:rsidRPr="001B7F9A">
        <w:rPr>
          <w:color w:val="auto"/>
          <w:lang w:val="lt-LT"/>
        </w:rPr>
        <w:t xml:space="preserve">MST 9012 </w:t>
      </w:r>
      <w:proofErr w:type="spellStart"/>
      <w:r w:rsidRPr="001B7F9A">
        <w:rPr>
          <w:color w:val="auto"/>
          <w:lang w:val="lt-LT"/>
        </w:rPr>
        <w:t>Valletta</w:t>
      </w:r>
      <w:proofErr w:type="spellEnd"/>
      <w:r w:rsidRPr="001B7F9A">
        <w:rPr>
          <w:color w:val="auto"/>
          <w:lang w:val="lt-LT"/>
        </w:rPr>
        <w:t xml:space="preserve"> </w:t>
      </w:r>
      <w:proofErr w:type="spellStart"/>
      <w:r w:rsidRPr="001B7F9A">
        <w:rPr>
          <w:color w:val="auto"/>
          <w:lang w:val="lt-LT"/>
        </w:rPr>
        <w:t>Road</w:t>
      </w:r>
      <w:proofErr w:type="spellEnd"/>
      <w:r w:rsidRPr="001B7F9A">
        <w:rPr>
          <w:color w:val="auto"/>
          <w:lang w:val="lt-LT"/>
        </w:rPr>
        <w:t xml:space="preserve">, </w:t>
      </w:r>
      <w:proofErr w:type="spellStart"/>
      <w:r w:rsidRPr="001B7F9A">
        <w:rPr>
          <w:color w:val="auto"/>
          <w:lang w:val="lt-LT"/>
        </w:rPr>
        <w:t>Mosta</w:t>
      </w:r>
      <w:proofErr w:type="spellEnd"/>
    </w:p>
    <w:p w14:paraId="670DF93E" w14:textId="77777777" w:rsidR="00B721B7" w:rsidRPr="001B7F9A" w:rsidRDefault="00B721B7" w:rsidP="00B721B7">
      <w:pPr>
        <w:spacing w:line="240" w:lineRule="auto"/>
        <w:rPr>
          <w:color w:val="auto"/>
          <w:lang w:val="lt-LT"/>
        </w:rPr>
      </w:pPr>
      <w:r w:rsidRPr="001B7F9A">
        <w:rPr>
          <w:color w:val="auto"/>
          <w:lang w:val="lt-LT"/>
        </w:rPr>
        <w:lastRenderedPageBreak/>
        <w:t>Malta</w:t>
      </w:r>
    </w:p>
    <w:p w14:paraId="1E1FB2C4" w14:textId="77777777" w:rsidR="00B721B7" w:rsidRPr="001B7F9A" w:rsidRDefault="00B721B7" w:rsidP="00B721B7">
      <w:pPr>
        <w:spacing w:line="240" w:lineRule="auto"/>
        <w:rPr>
          <w:color w:val="auto"/>
          <w:lang w:val="lt-LT"/>
        </w:rPr>
      </w:pPr>
    </w:p>
    <w:p w14:paraId="4119CA9E" w14:textId="77777777" w:rsidR="00B721B7" w:rsidRPr="001B7F9A" w:rsidRDefault="00B721B7" w:rsidP="00B721B7">
      <w:pPr>
        <w:spacing w:line="240" w:lineRule="auto"/>
        <w:rPr>
          <w:b/>
          <w:color w:val="auto"/>
          <w:lang w:val="lt-LT"/>
        </w:rPr>
      </w:pPr>
      <w:r w:rsidRPr="001B7F9A">
        <w:rPr>
          <w:b/>
          <w:color w:val="auto"/>
          <w:lang w:val="lt-LT"/>
        </w:rPr>
        <w:t>Gamintojas</w:t>
      </w:r>
    </w:p>
    <w:p w14:paraId="157ED8D5" w14:textId="77777777" w:rsidR="00B721B7" w:rsidRPr="001B7F9A" w:rsidRDefault="00B721B7" w:rsidP="00B721B7">
      <w:pPr>
        <w:spacing w:line="240" w:lineRule="auto"/>
        <w:rPr>
          <w:color w:val="auto"/>
          <w:lang w:val="lt-LT"/>
        </w:rPr>
      </w:pPr>
      <w:proofErr w:type="spellStart"/>
      <w:r w:rsidRPr="001B7F9A">
        <w:rPr>
          <w:color w:val="auto"/>
          <w:lang w:val="lt-LT"/>
        </w:rPr>
        <w:t>PharmSol</w:t>
      </w:r>
      <w:proofErr w:type="spellEnd"/>
      <w:r w:rsidRPr="001B7F9A">
        <w:rPr>
          <w:color w:val="auto"/>
          <w:lang w:val="lt-LT"/>
        </w:rPr>
        <w:t xml:space="preserve"> </w:t>
      </w:r>
      <w:proofErr w:type="spellStart"/>
      <w:r w:rsidRPr="001B7F9A">
        <w:rPr>
          <w:color w:val="auto"/>
          <w:lang w:val="lt-LT"/>
        </w:rPr>
        <w:t>Europe</w:t>
      </w:r>
      <w:proofErr w:type="spellEnd"/>
      <w:r w:rsidRPr="001B7F9A">
        <w:rPr>
          <w:color w:val="auto"/>
          <w:lang w:val="lt-LT"/>
        </w:rPr>
        <w:t xml:space="preserve"> </w:t>
      </w:r>
      <w:proofErr w:type="spellStart"/>
      <w:r w:rsidRPr="001B7F9A">
        <w:rPr>
          <w:color w:val="auto"/>
          <w:lang w:val="lt-LT"/>
        </w:rPr>
        <w:t>Limited</w:t>
      </w:r>
      <w:proofErr w:type="spellEnd"/>
    </w:p>
    <w:p w14:paraId="3E511728" w14:textId="77777777" w:rsidR="00B721B7" w:rsidRPr="001B7F9A" w:rsidRDefault="00B721B7" w:rsidP="00B721B7">
      <w:pPr>
        <w:spacing w:line="240" w:lineRule="auto"/>
        <w:rPr>
          <w:color w:val="auto"/>
          <w:lang w:val="lt-LT"/>
        </w:rPr>
      </w:pPr>
      <w:r w:rsidRPr="001B7F9A">
        <w:rPr>
          <w:color w:val="auto"/>
          <w:lang w:val="lt-LT"/>
        </w:rPr>
        <w:t xml:space="preserve">KW20A, </w:t>
      </w:r>
      <w:proofErr w:type="spellStart"/>
      <w:r w:rsidRPr="001B7F9A">
        <w:rPr>
          <w:color w:val="auto"/>
          <w:lang w:val="lt-LT"/>
        </w:rPr>
        <w:t>Korradino</w:t>
      </w:r>
      <w:proofErr w:type="spellEnd"/>
      <w:r w:rsidRPr="001B7F9A">
        <w:rPr>
          <w:color w:val="auto"/>
          <w:lang w:val="lt-LT"/>
        </w:rPr>
        <w:t xml:space="preserve"> </w:t>
      </w:r>
      <w:proofErr w:type="spellStart"/>
      <w:r w:rsidRPr="001B7F9A">
        <w:rPr>
          <w:color w:val="auto"/>
          <w:lang w:val="lt-LT"/>
        </w:rPr>
        <w:t>Industrial</w:t>
      </w:r>
      <w:proofErr w:type="spellEnd"/>
      <w:r w:rsidRPr="001B7F9A">
        <w:rPr>
          <w:color w:val="auto"/>
          <w:lang w:val="lt-LT"/>
        </w:rPr>
        <w:t xml:space="preserve"> </w:t>
      </w:r>
      <w:proofErr w:type="spellStart"/>
      <w:r w:rsidRPr="001B7F9A">
        <w:rPr>
          <w:color w:val="auto"/>
          <w:lang w:val="lt-LT"/>
        </w:rPr>
        <w:t>Park</w:t>
      </w:r>
      <w:proofErr w:type="spellEnd"/>
    </w:p>
    <w:p w14:paraId="47F220B7" w14:textId="77777777" w:rsidR="00B721B7" w:rsidRPr="001B7F9A" w:rsidRDefault="00B721B7" w:rsidP="00B721B7">
      <w:pPr>
        <w:spacing w:line="240" w:lineRule="auto"/>
        <w:rPr>
          <w:color w:val="auto"/>
          <w:lang w:val="lt-LT"/>
        </w:rPr>
      </w:pPr>
      <w:r w:rsidRPr="001B7F9A">
        <w:rPr>
          <w:color w:val="auto"/>
          <w:lang w:val="lt-LT"/>
        </w:rPr>
        <w:t xml:space="preserve">PLA 3000 </w:t>
      </w:r>
      <w:proofErr w:type="spellStart"/>
      <w:r w:rsidRPr="001B7F9A">
        <w:rPr>
          <w:color w:val="auto"/>
          <w:lang w:val="lt-LT"/>
        </w:rPr>
        <w:t>Paola</w:t>
      </w:r>
      <w:proofErr w:type="spellEnd"/>
    </w:p>
    <w:p w14:paraId="2EDDD563" w14:textId="77777777" w:rsidR="00B721B7" w:rsidRPr="001B7F9A" w:rsidRDefault="00B721B7" w:rsidP="00B721B7">
      <w:pPr>
        <w:spacing w:line="240" w:lineRule="auto"/>
        <w:rPr>
          <w:color w:val="auto"/>
          <w:lang w:val="lt-LT"/>
        </w:rPr>
      </w:pPr>
      <w:r w:rsidRPr="001B7F9A">
        <w:rPr>
          <w:color w:val="auto"/>
          <w:lang w:val="lt-LT"/>
        </w:rPr>
        <w:t>Malta</w:t>
      </w:r>
    </w:p>
    <w:p w14:paraId="0F5006B1" w14:textId="77777777" w:rsidR="00B721B7" w:rsidRPr="001B7F9A" w:rsidRDefault="00B721B7" w:rsidP="00B721B7">
      <w:pPr>
        <w:spacing w:line="240" w:lineRule="auto"/>
        <w:rPr>
          <w:color w:val="auto"/>
          <w:lang w:val="lt-LT"/>
        </w:rPr>
      </w:pPr>
    </w:p>
    <w:p w14:paraId="0C1D71F8" w14:textId="77777777" w:rsidR="00B721B7" w:rsidRPr="001B7F9A" w:rsidRDefault="00B721B7" w:rsidP="00B721B7">
      <w:pPr>
        <w:spacing w:line="240" w:lineRule="auto"/>
        <w:rPr>
          <w:b/>
          <w:color w:val="auto"/>
          <w:lang w:val="lt-LT"/>
        </w:rPr>
      </w:pPr>
      <w:r w:rsidRPr="001B7F9A">
        <w:rPr>
          <w:b/>
          <w:color w:val="auto"/>
          <w:lang w:val="lt-LT"/>
        </w:rPr>
        <w:t>Šis vaistas EEE valstybėse narėse registruotas tokiais pavadinimais:</w:t>
      </w:r>
    </w:p>
    <w:p w14:paraId="76F5F2EB" w14:textId="1BB21A5D" w:rsidR="00E426BE" w:rsidRPr="001B7F9A" w:rsidRDefault="00E426BE" w:rsidP="00E426BE">
      <w:pPr>
        <w:spacing w:line="240" w:lineRule="auto"/>
        <w:rPr>
          <w:color w:val="auto"/>
          <w:lang w:val="lt-LT"/>
        </w:rPr>
      </w:pPr>
      <w:r w:rsidRPr="001B7F9A">
        <w:rPr>
          <w:b/>
          <w:color w:val="auto"/>
          <w:lang w:val="lt-LT"/>
        </w:rPr>
        <w:t xml:space="preserve">Latvija: </w:t>
      </w:r>
      <w:proofErr w:type="spellStart"/>
      <w:r w:rsidRPr="001B7F9A">
        <w:rPr>
          <w:color w:val="auto"/>
          <w:lang w:val="lt-LT"/>
        </w:rPr>
        <w:t>Cefazolin</w:t>
      </w:r>
      <w:proofErr w:type="spellEnd"/>
      <w:r w:rsidRPr="001B7F9A">
        <w:rPr>
          <w:color w:val="auto"/>
          <w:lang w:val="lt-LT"/>
        </w:rPr>
        <w:t xml:space="preserve"> </w:t>
      </w:r>
      <w:proofErr w:type="spellStart"/>
      <w:r w:rsidRPr="001B7F9A">
        <w:rPr>
          <w:color w:val="auto"/>
          <w:lang w:val="lt-LT"/>
        </w:rPr>
        <w:t>PharmSol</w:t>
      </w:r>
      <w:proofErr w:type="spellEnd"/>
      <w:r w:rsidRPr="001B7F9A">
        <w:rPr>
          <w:color w:val="auto"/>
          <w:lang w:val="lt-LT"/>
        </w:rPr>
        <w:t xml:space="preserve"> 1000</w:t>
      </w:r>
      <w:r w:rsidRPr="007546B8">
        <w:rPr>
          <w:color w:val="auto"/>
          <w:lang w:val="lt-LT"/>
        </w:rPr>
        <w:t xml:space="preserve"> </w:t>
      </w:r>
      <w:r w:rsidRPr="001B7F9A">
        <w:rPr>
          <w:color w:val="auto"/>
          <w:lang w:val="lt-LT"/>
        </w:rPr>
        <w:t xml:space="preserve">mg </w:t>
      </w:r>
      <w:proofErr w:type="spellStart"/>
      <w:r w:rsidRPr="001B7F9A">
        <w:rPr>
          <w:color w:val="auto"/>
          <w:lang w:val="lt-LT"/>
        </w:rPr>
        <w:t>pulveris</w:t>
      </w:r>
      <w:proofErr w:type="spellEnd"/>
      <w:r w:rsidRPr="001B7F9A">
        <w:rPr>
          <w:color w:val="auto"/>
          <w:lang w:val="lt-LT"/>
        </w:rPr>
        <w:t xml:space="preserve"> </w:t>
      </w:r>
      <w:proofErr w:type="spellStart"/>
      <w:r w:rsidRPr="001B7F9A">
        <w:rPr>
          <w:color w:val="auto"/>
          <w:lang w:val="lt-LT"/>
        </w:rPr>
        <w:t>injekciju</w:t>
      </w:r>
      <w:proofErr w:type="spellEnd"/>
      <w:r w:rsidRPr="007546B8">
        <w:rPr>
          <w:color w:val="auto"/>
          <w:lang w:val="lt-LT"/>
        </w:rPr>
        <w:t xml:space="preserve"> / </w:t>
      </w:r>
      <w:proofErr w:type="spellStart"/>
      <w:r w:rsidRPr="007546B8">
        <w:rPr>
          <w:color w:val="auto"/>
          <w:lang w:val="lt-LT"/>
        </w:rPr>
        <w:t>infūziju</w:t>
      </w:r>
      <w:proofErr w:type="spellEnd"/>
      <w:r w:rsidRPr="001B7F9A">
        <w:rPr>
          <w:color w:val="auto"/>
          <w:lang w:val="lt-LT"/>
        </w:rPr>
        <w:t xml:space="preserve"> </w:t>
      </w:r>
      <w:proofErr w:type="spellStart"/>
      <w:r w:rsidRPr="001B7F9A">
        <w:rPr>
          <w:color w:val="auto"/>
          <w:lang w:val="lt-LT"/>
        </w:rPr>
        <w:t>šķīduma</w:t>
      </w:r>
      <w:proofErr w:type="spellEnd"/>
      <w:r w:rsidRPr="001B7F9A">
        <w:rPr>
          <w:color w:val="auto"/>
          <w:lang w:val="lt-LT"/>
        </w:rPr>
        <w:t xml:space="preserve"> </w:t>
      </w:r>
      <w:proofErr w:type="spellStart"/>
      <w:r w:rsidRPr="001B7F9A">
        <w:rPr>
          <w:color w:val="auto"/>
          <w:lang w:val="lt-LT"/>
        </w:rPr>
        <w:t>pagatavošanai</w:t>
      </w:r>
      <w:proofErr w:type="spellEnd"/>
    </w:p>
    <w:p w14:paraId="547518A8" w14:textId="0D42F762" w:rsidR="00E426BE" w:rsidRPr="001B7F9A" w:rsidRDefault="00E426BE" w:rsidP="00E426BE">
      <w:pPr>
        <w:spacing w:line="240" w:lineRule="auto"/>
        <w:rPr>
          <w:color w:val="auto"/>
          <w:lang w:val="lt-LT"/>
        </w:rPr>
      </w:pPr>
      <w:r w:rsidRPr="001B7F9A">
        <w:rPr>
          <w:b/>
          <w:color w:val="auto"/>
          <w:lang w:val="lt-LT"/>
        </w:rPr>
        <w:t xml:space="preserve">Lietuva: </w:t>
      </w:r>
      <w:proofErr w:type="spellStart"/>
      <w:r w:rsidRPr="001B7F9A">
        <w:rPr>
          <w:color w:val="auto"/>
          <w:lang w:val="lt-LT"/>
        </w:rPr>
        <w:t>Cefazolin</w:t>
      </w:r>
      <w:proofErr w:type="spellEnd"/>
      <w:r w:rsidRPr="001B7F9A">
        <w:rPr>
          <w:color w:val="auto"/>
          <w:lang w:val="lt-LT"/>
        </w:rPr>
        <w:t xml:space="preserve"> </w:t>
      </w:r>
      <w:proofErr w:type="spellStart"/>
      <w:r w:rsidRPr="001B7F9A">
        <w:rPr>
          <w:color w:val="auto"/>
          <w:lang w:val="lt-LT"/>
        </w:rPr>
        <w:t>PharmSol</w:t>
      </w:r>
      <w:proofErr w:type="spellEnd"/>
      <w:r w:rsidRPr="001B7F9A">
        <w:rPr>
          <w:color w:val="auto"/>
          <w:lang w:val="lt-LT"/>
        </w:rPr>
        <w:t xml:space="preserve"> </w:t>
      </w:r>
      <w:r w:rsidRPr="007546B8">
        <w:rPr>
          <w:color w:val="auto"/>
          <w:lang w:val="lt-LT"/>
        </w:rPr>
        <w:t>1000 mg</w:t>
      </w:r>
      <w:r w:rsidRPr="001B7F9A">
        <w:rPr>
          <w:color w:val="auto"/>
          <w:lang w:val="lt-LT"/>
        </w:rPr>
        <w:t xml:space="preserve"> milteliai injekciniam</w:t>
      </w:r>
      <w:r w:rsidRPr="007546B8">
        <w:rPr>
          <w:color w:val="auto"/>
          <w:lang w:val="lt-LT"/>
        </w:rPr>
        <w:t xml:space="preserve"> / </w:t>
      </w:r>
      <w:r w:rsidRPr="001B7F9A">
        <w:rPr>
          <w:color w:val="auto"/>
          <w:lang w:val="lt-LT"/>
        </w:rPr>
        <w:t>infuziniam tirpalui</w:t>
      </w:r>
    </w:p>
    <w:p w14:paraId="2B3FC577" w14:textId="5D1913A9" w:rsidR="00E426BE" w:rsidRPr="001B7F9A" w:rsidRDefault="00E426BE" w:rsidP="00E426BE">
      <w:pPr>
        <w:spacing w:line="240" w:lineRule="auto"/>
        <w:rPr>
          <w:color w:val="auto"/>
          <w:lang w:val="en-US"/>
        </w:rPr>
      </w:pPr>
      <w:r w:rsidRPr="001B7F9A">
        <w:rPr>
          <w:b/>
          <w:color w:val="auto"/>
          <w:lang w:val="en-US"/>
        </w:rPr>
        <w:t xml:space="preserve">Malta: </w:t>
      </w:r>
      <w:r w:rsidRPr="001B7F9A">
        <w:rPr>
          <w:color w:val="auto"/>
          <w:lang w:val="en-US"/>
        </w:rPr>
        <w:t>Cefazolin PharmSol 1000</w:t>
      </w:r>
      <w:r w:rsidRPr="00E426BE">
        <w:rPr>
          <w:color w:val="auto"/>
          <w:lang w:val="en-US"/>
        </w:rPr>
        <w:t xml:space="preserve"> </w:t>
      </w:r>
      <w:r w:rsidRPr="001B7F9A">
        <w:rPr>
          <w:color w:val="auto"/>
          <w:lang w:val="en-US"/>
        </w:rPr>
        <w:t>mg Powder for solution for injection/infusion</w:t>
      </w:r>
    </w:p>
    <w:p w14:paraId="206CEFB0" w14:textId="261428EA" w:rsidR="00B721B7" w:rsidRPr="001B7F9A" w:rsidRDefault="00E426BE" w:rsidP="00E426BE">
      <w:pPr>
        <w:spacing w:line="240" w:lineRule="auto"/>
        <w:rPr>
          <w:color w:val="auto"/>
          <w:lang w:val="pt-PT"/>
        </w:rPr>
      </w:pPr>
      <w:r w:rsidRPr="001B7F9A">
        <w:rPr>
          <w:b/>
          <w:color w:val="auto"/>
          <w:lang w:val="pt-PT"/>
        </w:rPr>
        <w:t xml:space="preserve">Slovėnija: </w:t>
      </w:r>
      <w:r w:rsidRPr="001B7F9A">
        <w:rPr>
          <w:color w:val="auto"/>
          <w:lang w:val="pt-PT"/>
        </w:rPr>
        <w:t>Cefazolin PharmSol 1 g prašek za raztopino za injiciranje/ infundiranje</w:t>
      </w:r>
    </w:p>
    <w:p w14:paraId="7D9BE3A0" w14:textId="77777777" w:rsidR="00E426BE" w:rsidRPr="001B7F9A" w:rsidRDefault="00E426BE" w:rsidP="00E426BE">
      <w:pPr>
        <w:spacing w:line="240" w:lineRule="auto"/>
        <w:rPr>
          <w:color w:val="auto"/>
          <w:lang w:val="lt-LT"/>
        </w:rPr>
      </w:pPr>
    </w:p>
    <w:p w14:paraId="0E33F747" w14:textId="3736E5CF" w:rsidR="00B721B7" w:rsidRPr="001B7F9A" w:rsidRDefault="00B721B7" w:rsidP="00B721B7">
      <w:pPr>
        <w:spacing w:line="240" w:lineRule="auto"/>
        <w:rPr>
          <w:b/>
          <w:color w:val="auto"/>
          <w:lang w:val="lt-LT"/>
        </w:rPr>
      </w:pPr>
      <w:r w:rsidRPr="001B7F9A">
        <w:rPr>
          <w:b/>
          <w:color w:val="auto"/>
          <w:lang w:val="lt-LT"/>
        </w:rPr>
        <w:t>Šis pakuotės lapelis paskutinį kartą peržiūrėtas 20</w:t>
      </w:r>
      <w:r w:rsidR="00734DEF" w:rsidRPr="001B7F9A">
        <w:rPr>
          <w:b/>
          <w:color w:val="auto"/>
          <w:lang w:val="lt-LT"/>
        </w:rPr>
        <w:t>25</w:t>
      </w:r>
      <w:r w:rsidR="00AC69BF" w:rsidRPr="001B7F9A">
        <w:rPr>
          <w:b/>
          <w:color w:val="auto"/>
          <w:lang w:val="lt-LT"/>
        </w:rPr>
        <w:t>-</w:t>
      </w:r>
      <w:r w:rsidR="001B7F9A">
        <w:rPr>
          <w:b/>
          <w:color w:val="auto"/>
          <w:lang w:val="lt-LT"/>
        </w:rPr>
        <w:t>09-19.</w:t>
      </w:r>
    </w:p>
    <w:p w14:paraId="7AA20514" w14:textId="77777777" w:rsidR="00B721B7" w:rsidRPr="001B7F9A" w:rsidRDefault="00B721B7" w:rsidP="00B721B7">
      <w:pPr>
        <w:spacing w:line="240" w:lineRule="auto"/>
        <w:rPr>
          <w:b/>
          <w:color w:val="auto"/>
          <w:lang w:val="lt-LT"/>
        </w:rPr>
      </w:pPr>
    </w:p>
    <w:p w14:paraId="34A9C980" w14:textId="77777777" w:rsidR="00B721B7" w:rsidRPr="001B7F9A" w:rsidRDefault="00B721B7" w:rsidP="00B721B7">
      <w:pPr>
        <w:spacing w:line="240" w:lineRule="auto"/>
        <w:rPr>
          <w:b/>
          <w:color w:val="auto"/>
          <w:lang w:val="lt-LT"/>
        </w:rPr>
      </w:pPr>
    </w:p>
    <w:p w14:paraId="70A40971" w14:textId="35C80966" w:rsidR="00B721B7" w:rsidRPr="001B7F9A" w:rsidRDefault="00B721B7" w:rsidP="00B721B7">
      <w:pPr>
        <w:widowControl w:val="0"/>
        <w:contextualSpacing/>
        <w:rPr>
          <w:color w:val="auto"/>
          <w:u w:val="single"/>
          <w:lang w:val="lt-LT"/>
        </w:rPr>
      </w:pPr>
      <w:r w:rsidRPr="001B7F9A">
        <w:rPr>
          <w:color w:val="auto"/>
          <w:lang w:val="lt-LT"/>
        </w:rPr>
        <w:t xml:space="preserve">Išsami informacija apie šį vaistą pateikiama Valstybinės vaistų kontrolės tarnybos prie Lietuvos Respublikos sveikatos apsaugos ministerijos interneto tinklalapyje </w:t>
      </w:r>
      <w:r w:rsidR="00221D8B" w:rsidRPr="001B7F9A">
        <w:rPr>
          <w:color w:val="auto"/>
          <w:u w:val="single"/>
          <w:lang w:val="lt-LT"/>
        </w:rPr>
        <w:t>https://vvkt.lrv.lt/lt</w:t>
      </w:r>
      <w:r w:rsidR="00221D8B" w:rsidRPr="00734DEF">
        <w:rPr>
          <w:color w:val="auto"/>
          <w:szCs w:val="22"/>
          <w:u w:val="single"/>
          <w:lang w:val="lt-LT" w:eastAsia="lt-LT"/>
        </w:rPr>
        <w:t>/</w:t>
      </w:r>
      <w:r w:rsidR="0020331B">
        <w:rPr>
          <w:color w:val="auto"/>
          <w:szCs w:val="22"/>
          <w:u w:val="single"/>
          <w:lang w:val="lt-LT" w:eastAsia="lt-LT"/>
        </w:rPr>
        <w:t>.</w:t>
      </w:r>
    </w:p>
    <w:p w14:paraId="2517BF05" w14:textId="77777777" w:rsidR="00B721B7" w:rsidRPr="001B7F9A" w:rsidRDefault="00B721B7" w:rsidP="00B721B7">
      <w:pPr>
        <w:spacing w:after="120"/>
        <w:jc w:val="both"/>
        <w:rPr>
          <w:color w:val="auto"/>
          <w:lang w:val="lt-LT"/>
        </w:rPr>
      </w:pPr>
      <w:r w:rsidRPr="001B7F9A">
        <w:rPr>
          <w:color w:val="auto"/>
          <w:lang w:val="lt-LT"/>
        </w:rPr>
        <w:t>-------------------------------------------------------------------------------------------------------------------------------</w:t>
      </w:r>
    </w:p>
    <w:p w14:paraId="19E24852" w14:textId="77777777" w:rsidR="00B721B7" w:rsidRPr="001B7F9A" w:rsidRDefault="00B721B7" w:rsidP="00B721B7">
      <w:pPr>
        <w:spacing w:line="240" w:lineRule="auto"/>
        <w:rPr>
          <w:color w:val="auto"/>
          <w:lang w:val="lt-LT"/>
        </w:rPr>
      </w:pPr>
      <w:r w:rsidRPr="001B7F9A">
        <w:rPr>
          <w:color w:val="auto"/>
          <w:lang w:val="lt-LT"/>
        </w:rPr>
        <w:t>Toliau pateikta informacija skirta tik sveikatos priežiūros specialistams.</w:t>
      </w:r>
    </w:p>
    <w:p w14:paraId="18FD3BD2" w14:textId="77777777" w:rsidR="00B721B7" w:rsidRPr="001B7F9A" w:rsidRDefault="00B721B7" w:rsidP="00B721B7">
      <w:pPr>
        <w:spacing w:line="240" w:lineRule="auto"/>
        <w:rPr>
          <w:color w:val="auto"/>
          <w:lang w:val="lt-LT"/>
        </w:rPr>
      </w:pPr>
    </w:p>
    <w:p w14:paraId="23A0845B" w14:textId="77777777" w:rsidR="00B721B7" w:rsidRPr="001B7F9A" w:rsidRDefault="00B721B7" w:rsidP="00B721B7">
      <w:pPr>
        <w:spacing w:line="240" w:lineRule="auto"/>
        <w:rPr>
          <w:b/>
          <w:color w:val="auto"/>
          <w:lang w:val="lt-LT"/>
        </w:rPr>
      </w:pPr>
      <w:r w:rsidRPr="001B7F9A">
        <w:rPr>
          <w:b/>
          <w:color w:val="auto"/>
          <w:lang w:val="lt-LT"/>
        </w:rPr>
        <w:t>INFORMACIJA SVEIKATOS PRIEŽIŪROS SPECIALISTAMS</w:t>
      </w:r>
    </w:p>
    <w:p w14:paraId="600262F6" w14:textId="77777777" w:rsidR="00B721B7" w:rsidRPr="001B7F9A" w:rsidRDefault="00B721B7" w:rsidP="00B721B7">
      <w:pPr>
        <w:spacing w:line="240" w:lineRule="auto"/>
        <w:rPr>
          <w:b/>
          <w:color w:val="auto"/>
          <w:lang w:val="lt-LT"/>
        </w:rPr>
      </w:pPr>
    </w:p>
    <w:p w14:paraId="569B5148" w14:textId="77777777" w:rsidR="00B721B7" w:rsidRPr="001B7F9A" w:rsidRDefault="00B721B7" w:rsidP="00B721B7">
      <w:pPr>
        <w:spacing w:line="240" w:lineRule="auto"/>
        <w:rPr>
          <w:color w:val="auto"/>
          <w:lang w:val="lt-LT"/>
        </w:rPr>
      </w:pPr>
      <w:r w:rsidRPr="001B7F9A">
        <w:rPr>
          <w:color w:val="auto"/>
          <w:lang w:val="lt-LT"/>
        </w:rPr>
        <w:t>Šiame lapelyje pateikta informacija apie vaistinio preparato paruošimą ir (arba) tvarkymą. Prieš skirdami šį vaistinį preparatą pacientui, atidžiai perskaitykite šį lapelį.</w:t>
      </w:r>
    </w:p>
    <w:p w14:paraId="1F8A0FCC" w14:textId="77777777" w:rsidR="00B721B7" w:rsidRPr="001B7F9A" w:rsidRDefault="00B721B7" w:rsidP="00B721B7">
      <w:pPr>
        <w:spacing w:line="240" w:lineRule="auto"/>
        <w:rPr>
          <w:color w:val="auto"/>
          <w:lang w:val="lt-LT"/>
        </w:rPr>
      </w:pPr>
      <w:r w:rsidRPr="001B7F9A">
        <w:rPr>
          <w:b/>
          <w:color w:val="auto"/>
          <w:lang w:val="lt-LT"/>
        </w:rPr>
        <w:t>Atkreipkite dėmesį:</w:t>
      </w:r>
      <w:r w:rsidRPr="001B7F9A">
        <w:rPr>
          <w:color w:val="auto"/>
          <w:lang w:val="lt-LT"/>
        </w:rPr>
        <w:t xml:space="preserve"> šiame lapelyje nėra visos reikiamos informacijos apie šį vaistinį preparatą. Nustatydamas vartojimo tinkamumą konkrečiam pacientui, jį paskyręs gydytojas turėtų būti susipažinęs su Preparato charakteristikų santrauka (PCS).</w:t>
      </w:r>
    </w:p>
    <w:p w14:paraId="0E8CDA62" w14:textId="77777777" w:rsidR="00B721B7" w:rsidRPr="001B7F9A" w:rsidRDefault="00B721B7" w:rsidP="00B721B7">
      <w:pPr>
        <w:spacing w:line="240" w:lineRule="auto"/>
        <w:rPr>
          <w:color w:val="auto"/>
          <w:lang w:val="lt-LT"/>
        </w:rPr>
      </w:pPr>
    </w:p>
    <w:p w14:paraId="4CA289D6" w14:textId="561D4C9E" w:rsidR="00B721B7" w:rsidRPr="001B7F9A" w:rsidRDefault="00B721B7" w:rsidP="00B721B7">
      <w:pPr>
        <w:spacing w:line="240" w:lineRule="auto"/>
        <w:rPr>
          <w:b/>
          <w:color w:val="auto"/>
          <w:lang w:val="lt-LT"/>
        </w:rPr>
      </w:pPr>
      <w:proofErr w:type="spellStart"/>
      <w:r w:rsidRPr="001B7F9A">
        <w:rPr>
          <w:b/>
          <w:color w:val="auto"/>
          <w:lang w:val="lt-LT"/>
        </w:rPr>
        <w:t>Cefazolin</w:t>
      </w:r>
      <w:proofErr w:type="spellEnd"/>
      <w:r w:rsidRPr="001B7F9A">
        <w:rPr>
          <w:b/>
          <w:color w:val="auto"/>
          <w:lang w:val="lt-LT"/>
        </w:rPr>
        <w:t xml:space="preserve"> </w:t>
      </w:r>
      <w:proofErr w:type="spellStart"/>
      <w:r w:rsidRPr="001B7F9A">
        <w:rPr>
          <w:b/>
          <w:color w:val="auto"/>
          <w:lang w:val="lt-LT"/>
        </w:rPr>
        <w:t>PharmSol</w:t>
      </w:r>
      <w:proofErr w:type="spellEnd"/>
      <w:r w:rsidRPr="001B7F9A">
        <w:rPr>
          <w:b/>
          <w:color w:val="auto"/>
          <w:lang w:val="lt-LT"/>
        </w:rPr>
        <w:t xml:space="preserve"> 1</w:t>
      </w:r>
      <w:r w:rsidR="001B5C59" w:rsidRPr="00734DEF">
        <w:rPr>
          <w:b/>
          <w:bCs/>
          <w:color w:val="auto"/>
          <w:lang w:val="lt-LT"/>
        </w:rPr>
        <w:t> </w:t>
      </w:r>
      <w:r w:rsidRPr="001B7F9A">
        <w:rPr>
          <w:b/>
          <w:color w:val="auto"/>
          <w:lang w:val="lt-LT"/>
        </w:rPr>
        <w:t>g milteliai injekciniam ar infuziniam tirpalui</w:t>
      </w:r>
    </w:p>
    <w:p w14:paraId="128EC557" w14:textId="77777777" w:rsidR="00B721B7" w:rsidRPr="001B7F9A" w:rsidRDefault="00B721B7" w:rsidP="00B721B7">
      <w:pPr>
        <w:spacing w:line="240" w:lineRule="auto"/>
        <w:rPr>
          <w:color w:val="auto"/>
          <w:lang w:val="lt-LT"/>
        </w:rPr>
      </w:pPr>
      <w:proofErr w:type="spellStart"/>
      <w:r w:rsidRPr="001B7F9A">
        <w:rPr>
          <w:color w:val="auto"/>
          <w:lang w:val="lt-LT"/>
        </w:rPr>
        <w:t>Cefazolinas</w:t>
      </w:r>
      <w:proofErr w:type="spellEnd"/>
      <w:r w:rsidRPr="001B7F9A">
        <w:rPr>
          <w:color w:val="auto"/>
          <w:lang w:val="lt-LT"/>
        </w:rPr>
        <w:t xml:space="preserve"> (</w:t>
      </w:r>
      <w:proofErr w:type="spellStart"/>
      <w:r w:rsidRPr="001B7F9A">
        <w:rPr>
          <w:color w:val="auto"/>
          <w:lang w:val="lt-LT"/>
        </w:rPr>
        <w:t>cefazolino</w:t>
      </w:r>
      <w:proofErr w:type="spellEnd"/>
      <w:r w:rsidRPr="001B7F9A">
        <w:rPr>
          <w:color w:val="auto"/>
          <w:lang w:val="lt-LT"/>
        </w:rPr>
        <w:t xml:space="preserve"> natrio druskos pavidalu)</w:t>
      </w:r>
    </w:p>
    <w:p w14:paraId="0A3551FB" w14:textId="77777777" w:rsidR="00B721B7" w:rsidRPr="001B7F9A" w:rsidRDefault="00B721B7" w:rsidP="00B721B7">
      <w:pPr>
        <w:spacing w:line="240" w:lineRule="auto"/>
        <w:rPr>
          <w:color w:val="auto"/>
          <w:lang w:val="lt-LT"/>
        </w:rPr>
      </w:pPr>
    </w:p>
    <w:p w14:paraId="3A96C694" w14:textId="77777777" w:rsidR="00B721B7" w:rsidRPr="001B7F9A" w:rsidRDefault="00B721B7" w:rsidP="00B721B7">
      <w:pPr>
        <w:spacing w:line="240" w:lineRule="auto"/>
        <w:rPr>
          <w:color w:val="auto"/>
          <w:lang w:val="lt-LT"/>
        </w:rPr>
      </w:pPr>
      <w:r w:rsidRPr="001B7F9A">
        <w:rPr>
          <w:color w:val="auto"/>
          <w:lang w:val="lt-LT"/>
        </w:rPr>
        <w:t>Išsami informacija apie vaistinio preparato skyrimą pateikta Preparato charakteristikų santraukoje.</w:t>
      </w:r>
    </w:p>
    <w:p w14:paraId="454CDEAD" w14:textId="77777777" w:rsidR="00B721B7" w:rsidRPr="001B7F9A" w:rsidRDefault="00B721B7" w:rsidP="00B721B7">
      <w:pPr>
        <w:spacing w:line="240" w:lineRule="auto"/>
        <w:rPr>
          <w:color w:val="auto"/>
          <w:lang w:val="lt-LT"/>
        </w:rPr>
      </w:pPr>
    </w:p>
    <w:p w14:paraId="3107748E" w14:textId="77777777" w:rsidR="00B721B7" w:rsidRPr="001B7F9A" w:rsidRDefault="00B721B7" w:rsidP="00B721B7">
      <w:pPr>
        <w:spacing w:line="240" w:lineRule="auto"/>
        <w:rPr>
          <w:b/>
          <w:color w:val="auto"/>
          <w:lang w:val="lt-LT"/>
        </w:rPr>
      </w:pPr>
      <w:r w:rsidRPr="001B7F9A">
        <w:rPr>
          <w:b/>
          <w:color w:val="auto"/>
          <w:lang w:val="lt-LT"/>
        </w:rPr>
        <w:t>Sudėtis</w:t>
      </w:r>
    </w:p>
    <w:p w14:paraId="060F4009" w14:textId="3D910957" w:rsidR="00B721B7" w:rsidRPr="001B7F9A" w:rsidRDefault="00B721B7" w:rsidP="00B721B7">
      <w:pPr>
        <w:spacing w:line="240" w:lineRule="auto"/>
        <w:rPr>
          <w:color w:val="auto"/>
          <w:lang w:val="lt-LT"/>
        </w:rPr>
      </w:pPr>
      <w:r w:rsidRPr="001B7F9A">
        <w:rPr>
          <w:color w:val="auto"/>
          <w:lang w:val="lt-LT"/>
        </w:rPr>
        <w:t>Kiekviename flakone yra 1</w:t>
      </w:r>
      <w:r w:rsidR="001B5C59" w:rsidRPr="00734DEF">
        <w:rPr>
          <w:color w:val="auto"/>
          <w:lang w:val="lt-LT"/>
        </w:rPr>
        <w:t> </w:t>
      </w:r>
      <w:r w:rsidRPr="001B7F9A">
        <w:rPr>
          <w:color w:val="auto"/>
          <w:lang w:val="lt-LT"/>
        </w:rPr>
        <w:t xml:space="preserve">g </w:t>
      </w:r>
      <w:proofErr w:type="spellStart"/>
      <w:r w:rsidRPr="001B7F9A">
        <w:rPr>
          <w:color w:val="auto"/>
          <w:lang w:val="lt-LT"/>
        </w:rPr>
        <w:t>cefazolino</w:t>
      </w:r>
      <w:proofErr w:type="spellEnd"/>
      <w:r w:rsidRPr="001B7F9A">
        <w:rPr>
          <w:color w:val="auto"/>
          <w:lang w:val="lt-LT"/>
        </w:rPr>
        <w:t xml:space="preserve"> (atitinka 1,048</w:t>
      </w:r>
      <w:r w:rsidR="001B5C59" w:rsidRPr="00734DEF">
        <w:rPr>
          <w:color w:val="auto"/>
          <w:lang w:val="lt-LT"/>
        </w:rPr>
        <w:t> </w:t>
      </w:r>
      <w:r w:rsidRPr="001B7F9A">
        <w:rPr>
          <w:color w:val="auto"/>
          <w:lang w:val="lt-LT"/>
        </w:rPr>
        <w:t xml:space="preserve">g </w:t>
      </w:r>
      <w:proofErr w:type="spellStart"/>
      <w:r w:rsidRPr="001B7F9A">
        <w:rPr>
          <w:color w:val="auto"/>
          <w:lang w:val="lt-LT"/>
        </w:rPr>
        <w:t>cefazolino</w:t>
      </w:r>
      <w:proofErr w:type="spellEnd"/>
      <w:r w:rsidRPr="001B7F9A">
        <w:rPr>
          <w:color w:val="auto"/>
          <w:lang w:val="lt-LT"/>
        </w:rPr>
        <w:t xml:space="preserve"> natrio druskos). Kiekviename flakone yra 2,2</w:t>
      </w:r>
      <w:r w:rsidR="001B5C59" w:rsidRPr="00734DEF">
        <w:rPr>
          <w:color w:val="auto"/>
          <w:lang w:val="lt-LT"/>
        </w:rPr>
        <w:t> </w:t>
      </w:r>
      <w:proofErr w:type="spellStart"/>
      <w:r w:rsidRPr="001B7F9A">
        <w:rPr>
          <w:color w:val="auto"/>
          <w:lang w:val="lt-LT"/>
        </w:rPr>
        <w:t>mmol</w:t>
      </w:r>
      <w:proofErr w:type="spellEnd"/>
      <w:r w:rsidRPr="001B7F9A">
        <w:rPr>
          <w:color w:val="auto"/>
          <w:lang w:val="lt-LT"/>
        </w:rPr>
        <w:t xml:space="preserve"> natrio (50,6</w:t>
      </w:r>
      <w:r w:rsidR="001B5C59" w:rsidRPr="00734DEF">
        <w:rPr>
          <w:color w:val="auto"/>
          <w:lang w:val="lt-LT"/>
        </w:rPr>
        <w:t> </w:t>
      </w:r>
      <w:r w:rsidRPr="001B7F9A">
        <w:rPr>
          <w:color w:val="auto"/>
          <w:lang w:val="lt-LT"/>
        </w:rPr>
        <w:t xml:space="preserve">mg viename grame </w:t>
      </w:r>
      <w:proofErr w:type="spellStart"/>
      <w:r w:rsidRPr="001B7F9A">
        <w:rPr>
          <w:color w:val="auto"/>
          <w:lang w:val="lt-LT"/>
        </w:rPr>
        <w:t>cefazolino</w:t>
      </w:r>
      <w:proofErr w:type="spellEnd"/>
      <w:r w:rsidRPr="001B7F9A">
        <w:rPr>
          <w:color w:val="auto"/>
          <w:lang w:val="lt-LT"/>
        </w:rPr>
        <w:t>). Pagalbinių medžiagų nėra.</w:t>
      </w:r>
    </w:p>
    <w:p w14:paraId="12184196" w14:textId="77777777" w:rsidR="00B721B7" w:rsidRPr="001B7F9A" w:rsidRDefault="00B721B7" w:rsidP="00B721B7">
      <w:pPr>
        <w:spacing w:line="240" w:lineRule="auto"/>
        <w:rPr>
          <w:color w:val="auto"/>
          <w:lang w:val="lt-LT"/>
        </w:rPr>
      </w:pPr>
    </w:p>
    <w:p w14:paraId="4798C054" w14:textId="77777777" w:rsidR="00B721B7" w:rsidRPr="001B7F9A" w:rsidRDefault="00B721B7" w:rsidP="00B721B7">
      <w:pPr>
        <w:spacing w:line="240" w:lineRule="auto"/>
        <w:rPr>
          <w:b/>
          <w:color w:val="auto"/>
          <w:lang w:val="lt-LT"/>
        </w:rPr>
      </w:pPr>
      <w:r w:rsidRPr="001B7F9A">
        <w:rPr>
          <w:b/>
          <w:color w:val="auto"/>
          <w:lang w:val="lt-LT"/>
        </w:rPr>
        <w:t>Dozavimas</w:t>
      </w:r>
    </w:p>
    <w:p w14:paraId="4A173021" w14:textId="77777777" w:rsidR="00B721B7" w:rsidRPr="001B7F9A" w:rsidRDefault="00B721B7" w:rsidP="00B721B7">
      <w:pPr>
        <w:spacing w:line="240" w:lineRule="auto"/>
        <w:rPr>
          <w:color w:val="auto"/>
          <w:lang w:val="lt-LT"/>
        </w:rPr>
      </w:pPr>
    </w:p>
    <w:p w14:paraId="769E451E" w14:textId="00202E11" w:rsidR="00B721B7" w:rsidRPr="001B7F9A" w:rsidRDefault="00B721B7" w:rsidP="00B721B7">
      <w:pPr>
        <w:spacing w:line="240" w:lineRule="auto"/>
        <w:rPr>
          <w:b/>
          <w:i/>
          <w:color w:val="auto"/>
          <w:u w:val="single"/>
          <w:lang w:val="lt-LT"/>
        </w:rPr>
      </w:pPr>
      <w:r w:rsidRPr="001B7F9A">
        <w:rPr>
          <w:b/>
          <w:i/>
          <w:color w:val="auto"/>
          <w:u w:val="single"/>
          <w:lang w:val="lt-LT"/>
        </w:rPr>
        <w:t>Suaugusieji ir vyresni nei 12</w:t>
      </w:r>
      <w:r w:rsidR="001B5C59" w:rsidRPr="00734DEF">
        <w:rPr>
          <w:b/>
          <w:bCs/>
          <w:i/>
          <w:color w:val="auto"/>
          <w:u w:val="single"/>
          <w:lang w:val="lt-LT"/>
        </w:rPr>
        <w:t> </w:t>
      </w:r>
      <w:r w:rsidRPr="001B7F9A">
        <w:rPr>
          <w:b/>
          <w:i/>
          <w:color w:val="auto"/>
          <w:u w:val="single"/>
          <w:lang w:val="lt-LT"/>
        </w:rPr>
        <w:t>metų paaugliai, kurių inkstų funkcija normali</w:t>
      </w:r>
    </w:p>
    <w:p w14:paraId="30CE75A7" w14:textId="77777777" w:rsidR="00B721B7" w:rsidRPr="001B7F9A" w:rsidRDefault="00B721B7" w:rsidP="00B721B7">
      <w:pPr>
        <w:spacing w:line="240" w:lineRule="auto"/>
        <w:rPr>
          <w:i/>
          <w:color w:val="auto"/>
          <w:lang w:val="lt-LT"/>
        </w:rPr>
      </w:pPr>
      <w:r w:rsidRPr="001B7F9A">
        <w:rPr>
          <w:i/>
          <w:color w:val="auto"/>
          <w:lang w:val="lt-LT"/>
        </w:rPr>
        <w:t>Infekcinės ligos, sukeltos labai jautrių mikroorganizmų</w:t>
      </w:r>
    </w:p>
    <w:p w14:paraId="7B8454EA" w14:textId="629F7E2E" w:rsidR="00B721B7" w:rsidRPr="001B7F9A" w:rsidRDefault="00B721B7" w:rsidP="00B721B7">
      <w:pPr>
        <w:spacing w:line="240" w:lineRule="auto"/>
        <w:rPr>
          <w:color w:val="auto"/>
          <w:lang w:val="lt-LT"/>
        </w:rPr>
      </w:pPr>
      <w:r w:rsidRPr="001B7F9A">
        <w:rPr>
          <w:color w:val="auto"/>
          <w:lang w:val="lt-LT"/>
        </w:rPr>
        <w:t>Įprastinė paros dozė suaugusiesiems yra 1-2</w:t>
      </w:r>
      <w:r w:rsidR="001B5C59" w:rsidRPr="00734DEF">
        <w:rPr>
          <w:color w:val="auto"/>
          <w:lang w:val="lt-LT"/>
        </w:rPr>
        <w:t> </w:t>
      </w:r>
      <w:r w:rsidRPr="001B7F9A">
        <w:rPr>
          <w:color w:val="auto"/>
          <w:lang w:val="lt-LT"/>
        </w:rPr>
        <w:t>g, ji suvartojama padalyta į dvi arba tris lygias dozes (viena dozė kas 8 arba 12</w:t>
      </w:r>
      <w:r w:rsidR="001B5C59" w:rsidRPr="00734DEF">
        <w:rPr>
          <w:color w:val="auto"/>
          <w:lang w:val="lt-LT"/>
        </w:rPr>
        <w:t> </w:t>
      </w:r>
      <w:r w:rsidRPr="001B7F9A">
        <w:rPr>
          <w:color w:val="auto"/>
          <w:lang w:val="lt-LT"/>
        </w:rPr>
        <w:t xml:space="preserve">val.). </w:t>
      </w:r>
    </w:p>
    <w:p w14:paraId="1EBA9FA1" w14:textId="77777777" w:rsidR="00B721B7" w:rsidRPr="001B7F9A" w:rsidRDefault="00B721B7" w:rsidP="00B721B7">
      <w:pPr>
        <w:spacing w:line="240" w:lineRule="auto"/>
        <w:rPr>
          <w:color w:val="auto"/>
          <w:lang w:val="lt-LT"/>
        </w:rPr>
      </w:pPr>
    </w:p>
    <w:p w14:paraId="788A9876" w14:textId="77777777" w:rsidR="00B721B7" w:rsidRPr="001B7F9A" w:rsidRDefault="00B721B7" w:rsidP="00B721B7">
      <w:pPr>
        <w:spacing w:line="240" w:lineRule="auto"/>
        <w:rPr>
          <w:i/>
          <w:color w:val="auto"/>
          <w:lang w:val="lt-LT"/>
        </w:rPr>
      </w:pPr>
      <w:r w:rsidRPr="001B7F9A">
        <w:rPr>
          <w:i/>
          <w:color w:val="auto"/>
          <w:lang w:val="lt-LT"/>
        </w:rPr>
        <w:t>Infekcinės ligos, sukeltos mažiau jautrių mikroorganizmų</w:t>
      </w:r>
    </w:p>
    <w:p w14:paraId="7807D0D0" w14:textId="1BB8A36C" w:rsidR="00B721B7" w:rsidRPr="001B7F9A" w:rsidRDefault="00B721B7" w:rsidP="00B721B7">
      <w:pPr>
        <w:spacing w:line="240" w:lineRule="auto"/>
        <w:rPr>
          <w:color w:val="auto"/>
          <w:lang w:val="lt-LT"/>
        </w:rPr>
      </w:pPr>
      <w:r w:rsidRPr="001B7F9A">
        <w:rPr>
          <w:color w:val="auto"/>
          <w:lang w:val="lt-LT"/>
        </w:rPr>
        <w:t>Įprastinė paros dozė yra 3-4</w:t>
      </w:r>
      <w:r w:rsidR="001B5C59" w:rsidRPr="00734DEF">
        <w:rPr>
          <w:color w:val="auto"/>
          <w:lang w:val="lt-LT"/>
        </w:rPr>
        <w:t> </w:t>
      </w:r>
      <w:r w:rsidRPr="001B7F9A">
        <w:rPr>
          <w:color w:val="auto"/>
          <w:lang w:val="lt-LT"/>
        </w:rPr>
        <w:t xml:space="preserve">g, ji suvartojama padalyta į tris arba keturias lygias dozes (viena dozė kas 6 arba 8 val.). </w:t>
      </w:r>
    </w:p>
    <w:p w14:paraId="5EE2B5C5" w14:textId="73162388" w:rsidR="00B721B7" w:rsidRPr="001B7F9A" w:rsidRDefault="00B721B7" w:rsidP="00B721B7">
      <w:pPr>
        <w:spacing w:line="240" w:lineRule="auto"/>
        <w:rPr>
          <w:color w:val="auto"/>
          <w:lang w:val="lt-LT"/>
        </w:rPr>
      </w:pPr>
      <w:r w:rsidRPr="001B7F9A">
        <w:rPr>
          <w:color w:val="auto"/>
          <w:lang w:val="lt-LT"/>
        </w:rPr>
        <w:t>Jei pacientas serga sunkia infekcine liga, galima vartoti ne didesnę kaip 6</w:t>
      </w:r>
      <w:r w:rsidR="00221D8B" w:rsidRPr="00734DEF">
        <w:rPr>
          <w:color w:val="auto"/>
          <w:lang w:val="lt-LT"/>
        </w:rPr>
        <w:t>-12</w:t>
      </w:r>
      <w:r w:rsidR="001B5C59" w:rsidRPr="00734DEF">
        <w:rPr>
          <w:color w:val="auto"/>
          <w:lang w:val="lt-LT"/>
        </w:rPr>
        <w:t> </w:t>
      </w:r>
      <w:r w:rsidRPr="001B7F9A">
        <w:rPr>
          <w:color w:val="auto"/>
          <w:lang w:val="lt-LT"/>
        </w:rPr>
        <w:t>g paros dozę, kuri suvartojama padalyta į tris arba keturias lygias dozes (viena dozė kas 6 arba 8</w:t>
      </w:r>
      <w:r w:rsidR="001B5C59" w:rsidRPr="00734DEF">
        <w:rPr>
          <w:color w:val="auto"/>
          <w:lang w:val="lt-LT"/>
        </w:rPr>
        <w:t> </w:t>
      </w:r>
      <w:r w:rsidRPr="001B7F9A">
        <w:rPr>
          <w:color w:val="auto"/>
          <w:lang w:val="lt-LT"/>
        </w:rPr>
        <w:t>val.).</w:t>
      </w:r>
    </w:p>
    <w:p w14:paraId="3A642A4C" w14:textId="77777777" w:rsidR="00B721B7" w:rsidRPr="001B7F9A" w:rsidRDefault="00B721B7" w:rsidP="00B721B7">
      <w:pPr>
        <w:spacing w:line="240" w:lineRule="auto"/>
        <w:rPr>
          <w:i/>
          <w:color w:val="auto"/>
          <w:lang w:val="lt-LT"/>
        </w:rPr>
      </w:pPr>
    </w:p>
    <w:p w14:paraId="2FB77662" w14:textId="77777777" w:rsidR="00B721B7" w:rsidRPr="001B7F9A" w:rsidRDefault="00B721B7" w:rsidP="00B721B7">
      <w:pPr>
        <w:spacing w:line="240" w:lineRule="auto"/>
        <w:rPr>
          <w:i/>
          <w:color w:val="auto"/>
          <w:lang w:val="lt-LT"/>
        </w:rPr>
      </w:pPr>
      <w:r w:rsidRPr="001B7F9A">
        <w:rPr>
          <w:i/>
          <w:color w:val="auto"/>
          <w:lang w:val="lt-LT"/>
        </w:rPr>
        <w:t>Vartojimas infekcijos profilaktikai operacijos metu</w:t>
      </w:r>
    </w:p>
    <w:p w14:paraId="2C456019" w14:textId="77777777" w:rsidR="00B721B7" w:rsidRPr="001B7F9A" w:rsidRDefault="00B721B7" w:rsidP="00B721B7">
      <w:pPr>
        <w:spacing w:line="240" w:lineRule="auto"/>
        <w:rPr>
          <w:color w:val="auto"/>
          <w:lang w:val="lt-LT"/>
        </w:rPr>
      </w:pPr>
      <w:r w:rsidRPr="001B7F9A">
        <w:rPr>
          <w:color w:val="auto"/>
          <w:lang w:val="lt-LT"/>
        </w:rPr>
        <w:lastRenderedPageBreak/>
        <w:t>Siekiant apsaugoti nuo pooperacinės infekcijos, kai operacijos metu pasireiškia arba gali pasireikšti užkrėtimas, rekomenduojamas toliau pateikiamas dozavimas.</w:t>
      </w:r>
    </w:p>
    <w:p w14:paraId="7C847865" w14:textId="3A47DCD7" w:rsidR="00B721B7" w:rsidRPr="001B7F9A" w:rsidRDefault="00B721B7" w:rsidP="00B721B7">
      <w:pPr>
        <w:spacing w:after="20" w:line="240" w:lineRule="auto"/>
        <w:rPr>
          <w:color w:val="auto"/>
          <w:lang w:val="lt-LT"/>
        </w:rPr>
      </w:pPr>
      <w:r w:rsidRPr="001B7F9A">
        <w:rPr>
          <w:color w:val="auto"/>
          <w:lang w:val="lt-LT"/>
        </w:rPr>
        <w:t>a) 1</w:t>
      </w:r>
      <w:r w:rsidR="001B5C59" w:rsidRPr="00734DEF">
        <w:rPr>
          <w:color w:val="auto"/>
          <w:lang w:val="lt-LT"/>
        </w:rPr>
        <w:t> </w:t>
      </w:r>
      <w:r w:rsidRPr="001B7F9A">
        <w:rPr>
          <w:color w:val="auto"/>
          <w:lang w:val="lt-LT"/>
        </w:rPr>
        <w:t>g dozė leidžiama į veną iki operacijos pradžios likus 30 min.-1</w:t>
      </w:r>
      <w:r w:rsidR="001B5C59" w:rsidRPr="00734DEF">
        <w:rPr>
          <w:color w:val="auto"/>
          <w:lang w:val="lt-LT"/>
        </w:rPr>
        <w:t> </w:t>
      </w:r>
      <w:r w:rsidRPr="001B7F9A">
        <w:rPr>
          <w:color w:val="auto"/>
          <w:lang w:val="lt-LT"/>
        </w:rPr>
        <w:t>val.</w:t>
      </w:r>
    </w:p>
    <w:p w14:paraId="010BA851" w14:textId="39B4DC5E" w:rsidR="00B721B7" w:rsidRPr="001B7F9A" w:rsidRDefault="00B721B7" w:rsidP="00B721B7">
      <w:pPr>
        <w:spacing w:after="20" w:line="240" w:lineRule="auto"/>
        <w:rPr>
          <w:color w:val="auto"/>
          <w:lang w:val="lt-LT"/>
        </w:rPr>
      </w:pPr>
      <w:r w:rsidRPr="001B7F9A">
        <w:rPr>
          <w:color w:val="auto"/>
          <w:lang w:val="lt-LT"/>
        </w:rPr>
        <w:t>b) Ilgų chirurginių procedūrų metu (kurios trunka 2</w:t>
      </w:r>
      <w:r w:rsidR="001B5C59" w:rsidRPr="00734DEF">
        <w:rPr>
          <w:color w:val="auto"/>
          <w:lang w:val="lt-LT"/>
        </w:rPr>
        <w:t> </w:t>
      </w:r>
      <w:r w:rsidRPr="001B7F9A">
        <w:rPr>
          <w:color w:val="auto"/>
          <w:lang w:val="lt-LT"/>
        </w:rPr>
        <w:t>val. ar ilgiau) 500</w:t>
      </w:r>
      <w:r w:rsidR="001B5C59" w:rsidRPr="00734DEF">
        <w:rPr>
          <w:color w:val="auto"/>
          <w:lang w:val="lt-LT"/>
        </w:rPr>
        <w:t> </w:t>
      </w:r>
      <w:r w:rsidRPr="001B7F9A">
        <w:rPr>
          <w:color w:val="auto"/>
          <w:lang w:val="lt-LT"/>
        </w:rPr>
        <w:t>mg-1</w:t>
      </w:r>
      <w:r w:rsidR="001B5C59" w:rsidRPr="00734DEF">
        <w:rPr>
          <w:color w:val="auto"/>
          <w:lang w:val="lt-LT"/>
        </w:rPr>
        <w:t> </w:t>
      </w:r>
      <w:r w:rsidRPr="001B7F9A">
        <w:rPr>
          <w:color w:val="auto"/>
          <w:lang w:val="lt-LT"/>
        </w:rPr>
        <w:t xml:space="preserve">g dozė leidžiama į veną operacijos metu (ji leidžiama atsižvelgiant į chirurginės procedūros trukmę). </w:t>
      </w:r>
    </w:p>
    <w:p w14:paraId="3744D503" w14:textId="7DF458CF" w:rsidR="00B721B7" w:rsidRPr="001B7F9A" w:rsidRDefault="00B721B7" w:rsidP="00B721B7">
      <w:pPr>
        <w:spacing w:line="240" w:lineRule="auto"/>
        <w:rPr>
          <w:color w:val="auto"/>
          <w:lang w:val="lt-LT"/>
        </w:rPr>
      </w:pPr>
      <w:r w:rsidRPr="001B7F9A">
        <w:rPr>
          <w:color w:val="auto"/>
          <w:lang w:val="lt-LT"/>
        </w:rPr>
        <w:t>c) 500</w:t>
      </w:r>
      <w:r w:rsidR="001B5C59" w:rsidRPr="00734DEF">
        <w:rPr>
          <w:color w:val="auto"/>
          <w:lang w:val="lt-LT"/>
        </w:rPr>
        <w:t> </w:t>
      </w:r>
      <w:r w:rsidRPr="001B7F9A">
        <w:rPr>
          <w:color w:val="auto"/>
          <w:lang w:val="lt-LT"/>
        </w:rPr>
        <w:t>mg-1</w:t>
      </w:r>
      <w:r w:rsidR="001B5C59" w:rsidRPr="00734DEF">
        <w:rPr>
          <w:color w:val="auto"/>
          <w:lang w:val="lt-LT"/>
        </w:rPr>
        <w:t> </w:t>
      </w:r>
      <w:r w:rsidRPr="001B7F9A">
        <w:rPr>
          <w:color w:val="auto"/>
          <w:lang w:val="lt-LT"/>
        </w:rPr>
        <w:t>g dozė leidžiama į veną kas 6-8</w:t>
      </w:r>
      <w:r w:rsidR="001B5C59" w:rsidRPr="00734DEF">
        <w:rPr>
          <w:color w:val="auto"/>
          <w:lang w:val="lt-LT"/>
        </w:rPr>
        <w:t> </w:t>
      </w:r>
      <w:r w:rsidR="00AC69BF" w:rsidRPr="00396E4E">
        <w:rPr>
          <w:color w:val="auto"/>
          <w:lang w:val="lt-LT"/>
        </w:rPr>
        <w:t>valandas per pirmąsias 24 valandas po operacijos arba, operacijų, kurių metu infekcija sukeltų ypatingą riziką, atvejais</w:t>
      </w:r>
      <w:r w:rsidR="00AC69BF">
        <w:rPr>
          <w:color w:val="auto"/>
          <w:lang w:val="lt-LT"/>
        </w:rPr>
        <w:t xml:space="preserve"> - </w:t>
      </w:r>
      <w:r w:rsidR="00AC69BF" w:rsidRPr="00396E4E">
        <w:rPr>
          <w:color w:val="auto"/>
          <w:lang w:val="lt-LT"/>
        </w:rPr>
        <w:t>iki 3</w:t>
      </w:r>
      <w:r w:rsidR="00AC69BF">
        <w:rPr>
          <w:color w:val="auto"/>
          <w:lang w:val="lt-LT"/>
        </w:rPr>
        <w:t xml:space="preserve"> - </w:t>
      </w:r>
      <w:r w:rsidR="00AC69BF" w:rsidRPr="001B7F9A">
        <w:rPr>
          <w:color w:val="auto"/>
          <w:lang w:val="lt-LT"/>
        </w:rPr>
        <w:t xml:space="preserve">5 </w:t>
      </w:r>
      <w:r w:rsidR="00034E8C" w:rsidRPr="001B7F9A">
        <w:rPr>
          <w:color w:val="auto"/>
          <w:lang w:val="lt-LT"/>
        </w:rPr>
        <w:t>parų</w:t>
      </w:r>
      <w:r w:rsidRPr="001B7F9A">
        <w:rPr>
          <w:color w:val="auto"/>
          <w:lang w:val="lt-LT"/>
        </w:rPr>
        <w:t>.</w:t>
      </w:r>
    </w:p>
    <w:p w14:paraId="66ACA6A9" w14:textId="75A05F0A" w:rsidR="00B721B7" w:rsidRPr="001B7F9A" w:rsidRDefault="00B721B7" w:rsidP="00B721B7">
      <w:pPr>
        <w:spacing w:line="240" w:lineRule="auto"/>
        <w:rPr>
          <w:color w:val="auto"/>
          <w:lang w:val="lt-LT"/>
        </w:rPr>
      </w:pPr>
      <w:r w:rsidRPr="001B7F9A">
        <w:rPr>
          <w:color w:val="auto"/>
          <w:lang w:val="lt-LT"/>
        </w:rPr>
        <w:t xml:space="preserve">Svarbu, kad: (1) </w:t>
      </w:r>
      <w:proofErr w:type="spellStart"/>
      <w:r w:rsidRPr="001B7F9A">
        <w:rPr>
          <w:color w:val="auto"/>
          <w:lang w:val="lt-LT"/>
        </w:rPr>
        <w:t>ikioperacinė</w:t>
      </w:r>
      <w:proofErr w:type="spellEnd"/>
      <w:r w:rsidRPr="001B7F9A">
        <w:rPr>
          <w:color w:val="auto"/>
          <w:lang w:val="lt-LT"/>
        </w:rPr>
        <w:t xml:space="preserve"> dozė būtų suleista prieš pat operacijos pradžią (iki jos likus 30</w:t>
      </w:r>
      <w:r w:rsidR="001B5C59" w:rsidRPr="00734DEF">
        <w:rPr>
          <w:color w:val="auto"/>
          <w:lang w:val="lt-LT"/>
        </w:rPr>
        <w:t> </w:t>
      </w:r>
      <w:r w:rsidRPr="001B7F9A">
        <w:rPr>
          <w:color w:val="auto"/>
          <w:lang w:val="lt-LT"/>
        </w:rPr>
        <w:t>min.-1</w:t>
      </w:r>
      <w:r w:rsidR="001B5C59" w:rsidRPr="00734DEF">
        <w:rPr>
          <w:color w:val="auto"/>
          <w:lang w:val="lt-LT"/>
        </w:rPr>
        <w:t> </w:t>
      </w:r>
      <w:r w:rsidRPr="001B7F9A">
        <w:rPr>
          <w:color w:val="auto"/>
          <w:lang w:val="lt-LT"/>
        </w:rPr>
        <w:t xml:space="preserve">val.), kad pradinio operacinio pjūvio metu serume ir audiniuose būtų pakankamas antibiotiko kiekis, ir (2) jei reikia, </w:t>
      </w:r>
      <w:proofErr w:type="spellStart"/>
      <w:r w:rsidRPr="001B7F9A">
        <w:rPr>
          <w:color w:val="auto"/>
          <w:lang w:val="lt-LT"/>
        </w:rPr>
        <w:t>cefazolino</w:t>
      </w:r>
      <w:proofErr w:type="spellEnd"/>
      <w:r w:rsidRPr="001B7F9A">
        <w:rPr>
          <w:color w:val="auto"/>
          <w:lang w:val="lt-LT"/>
        </w:rPr>
        <w:t xml:space="preserve"> turi būti leidžiama tinkamais intervalais operacijos metu, kad numatomos didžiausios infekciją sukelti galinčių mikroorganizmų ekspozicijos metu antibiotiko kiekis būtų pakankamas. </w:t>
      </w:r>
    </w:p>
    <w:p w14:paraId="08828D25" w14:textId="77777777" w:rsidR="00B721B7" w:rsidRPr="001B7F9A" w:rsidRDefault="00B721B7" w:rsidP="00B721B7">
      <w:pPr>
        <w:spacing w:line="240" w:lineRule="auto"/>
        <w:rPr>
          <w:color w:val="auto"/>
          <w:lang w:val="lt-LT"/>
        </w:rPr>
      </w:pPr>
    </w:p>
    <w:p w14:paraId="136D7F90" w14:textId="77777777" w:rsidR="00B721B7" w:rsidRPr="001B7F9A" w:rsidRDefault="00B721B7" w:rsidP="00B721B7">
      <w:pPr>
        <w:spacing w:line="240" w:lineRule="auto"/>
        <w:rPr>
          <w:color w:val="auto"/>
          <w:u w:val="single"/>
          <w:lang w:val="lt-LT"/>
        </w:rPr>
      </w:pPr>
      <w:r w:rsidRPr="001B7F9A">
        <w:rPr>
          <w:color w:val="auto"/>
          <w:u w:val="single"/>
          <w:lang w:val="lt-LT"/>
        </w:rPr>
        <w:t>Suaugusiems pacientams, kurių inkstų funkcija sutrikusi</w:t>
      </w:r>
    </w:p>
    <w:p w14:paraId="23F9D705" w14:textId="158B2282" w:rsidR="00221D8B" w:rsidRPr="001B7F9A" w:rsidRDefault="00221D8B" w:rsidP="00B721B7">
      <w:pPr>
        <w:spacing w:line="240" w:lineRule="auto"/>
        <w:rPr>
          <w:color w:val="auto"/>
          <w:lang w:val="lt-LT"/>
        </w:rPr>
      </w:pPr>
      <w:r w:rsidRPr="001B7F9A">
        <w:rPr>
          <w:color w:val="auto"/>
          <w:lang w:val="lt-LT"/>
        </w:rPr>
        <w:t>Suaugusiesiems, kurių inkstų funkcija sutrikusi, gali reikėti mažesnės dozės, kad būtų išvengta vaisto kaupimosi. Tokios dozės mažinimą gali padėti nustatyti vaisto koncentracijos kraujyje tyrimai. Jeigu tai neįmanoma, dozę galima nustatyti pagal kreatinino klirensą.</w:t>
      </w:r>
    </w:p>
    <w:p w14:paraId="6AC376D9" w14:textId="246B0037" w:rsidR="00B721B7" w:rsidRPr="001B7F9A" w:rsidRDefault="00B721B7" w:rsidP="00B721B7">
      <w:pPr>
        <w:spacing w:line="240" w:lineRule="auto"/>
        <w:rPr>
          <w:color w:val="auto"/>
          <w:lang w:val="lt-LT"/>
        </w:rPr>
      </w:pPr>
      <w:r w:rsidRPr="001B7F9A">
        <w:rPr>
          <w:color w:val="auto"/>
          <w:lang w:val="lt-LT"/>
        </w:rPr>
        <w:t xml:space="preserve">Reikia suleisti tinkamą pradinę dozę. Vėlesnes dozes reikia koreguoti atsižvelgiant į inkstų funkcijos sutrikimo laipsnį, infekcinės ligos sunkumą ir sukėlėjo jautrumą. </w:t>
      </w:r>
      <w:proofErr w:type="spellStart"/>
      <w:r w:rsidRPr="001B7F9A">
        <w:rPr>
          <w:color w:val="auto"/>
          <w:lang w:val="lt-LT"/>
        </w:rPr>
        <w:t>Hemodializuojamiems</w:t>
      </w:r>
      <w:proofErr w:type="spellEnd"/>
      <w:r w:rsidRPr="001B7F9A">
        <w:rPr>
          <w:color w:val="auto"/>
          <w:lang w:val="lt-LT"/>
        </w:rPr>
        <w:t xml:space="preserve"> pacientams gydymo schema priklauso nuo dializės sąlygų.</w:t>
      </w:r>
      <w:r w:rsidR="00221D8B" w:rsidRPr="001B7F9A">
        <w:rPr>
          <w:color w:val="auto"/>
          <w:lang w:val="lt-LT"/>
        </w:rPr>
        <w:t xml:space="preserve"> Taip pat žr. 4.4</w:t>
      </w:r>
      <w:r w:rsidR="00D46282" w:rsidRPr="00734DEF">
        <w:rPr>
          <w:color w:val="auto"/>
          <w:lang w:val="lt-LT"/>
        </w:rPr>
        <w:t> </w:t>
      </w:r>
      <w:r w:rsidR="00221D8B" w:rsidRPr="001B7F9A">
        <w:rPr>
          <w:color w:val="auto"/>
          <w:lang w:val="lt-LT"/>
        </w:rPr>
        <w:t>skyrių.</w:t>
      </w:r>
    </w:p>
    <w:p w14:paraId="67B3643B" w14:textId="77777777" w:rsidR="00B721B7" w:rsidRPr="00734DEF" w:rsidRDefault="00B721B7" w:rsidP="00B721B7">
      <w:pPr>
        <w:spacing w:line="240" w:lineRule="auto"/>
        <w:rPr>
          <w:color w:val="auto"/>
          <w:lang w:val="lt-LT"/>
        </w:rPr>
      </w:pPr>
    </w:p>
    <w:tbl>
      <w:tblPr>
        <w:tblW w:w="0" w:type="auto"/>
        <w:tblInd w:w="-1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8" w:type="dxa"/>
        </w:tblCellMar>
        <w:tblLook w:val="04A0" w:firstRow="1" w:lastRow="0" w:firstColumn="1" w:lastColumn="0" w:noHBand="0" w:noVBand="1"/>
      </w:tblPr>
      <w:tblGrid>
        <w:gridCol w:w="1988"/>
        <w:gridCol w:w="287"/>
        <w:gridCol w:w="2095"/>
        <w:gridCol w:w="235"/>
        <w:gridCol w:w="2152"/>
        <w:gridCol w:w="235"/>
        <w:gridCol w:w="2035"/>
        <w:gridCol w:w="251"/>
      </w:tblGrid>
      <w:tr w:rsidR="00734DEF" w:rsidRPr="00734DEF" w14:paraId="747A11DE" w14:textId="77777777" w:rsidTr="00295B7D">
        <w:trPr>
          <w:trHeight w:val="549"/>
        </w:trPr>
        <w:tc>
          <w:tcPr>
            <w:tcW w:w="1988"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14:paraId="68191FDF" w14:textId="77777777" w:rsidR="00B721B7" w:rsidRPr="001B7F9A" w:rsidRDefault="00B721B7" w:rsidP="00295B7D">
            <w:pPr>
              <w:spacing w:line="240" w:lineRule="auto"/>
              <w:rPr>
                <w:color w:val="auto"/>
                <w:lang w:val="lt-LT"/>
              </w:rPr>
            </w:pPr>
            <w:r w:rsidRPr="001B7F9A">
              <w:rPr>
                <w:color w:val="auto"/>
                <w:lang w:val="lt-LT"/>
              </w:rPr>
              <w:t>Kreatinino klirensas (ml/min.)</w:t>
            </w:r>
          </w:p>
          <w:p w14:paraId="26E89231" w14:textId="77777777" w:rsidR="00B721B7" w:rsidRPr="001B7F9A" w:rsidRDefault="00B721B7" w:rsidP="00295B7D">
            <w:pPr>
              <w:spacing w:line="240" w:lineRule="auto"/>
              <w:rPr>
                <w:color w:val="auto"/>
                <w:sz w:val="2"/>
                <w:lang w:val="lt-LT"/>
              </w:rPr>
            </w:pPr>
          </w:p>
        </w:tc>
        <w:tc>
          <w:tcPr>
            <w:tcW w:w="287" w:type="dxa"/>
            <w:tcBorders>
              <w:top w:val="single" w:sz="4" w:space="0" w:color="00000A"/>
              <w:left w:val="single" w:sz="4" w:space="0" w:color="00000A"/>
              <w:bottom w:val="single" w:sz="4" w:space="0" w:color="00000A"/>
              <w:right w:val="nil"/>
            </w:tcBorders>
            <w:shd w:val="clear" w:color="auto" w:fill="FFFFFF"/>
            <w:tcMar>
              <w:left w:w="88" w:type="dxa"/>
            </w:tcMar>
          </w:tcPr>
          <w:p w14:paraId="433D3605" w14:textId="77777777" w:rsidR="00B721B7" w:rsidRPr="001B7F9A" w:rsidRDefault="00B721B7" w:rsidP="00295B7D">
            <w:pPr>
              <w:spacing w:line="240" w:lineRule="auto"/>
              <w:rPr>
                <w:color w:val="auto"/>
                <w:lang w:val="lt-LT"/>
              </w:rPr>
            </w:pPr>
          </w:p>
          <w:p w14:paraId="1E4E3DF4" w14:textId="77777777" w:rsidR="00B721B7" w:rsidRPr="001B7F9A" w:rsidRDefault="00B721B7" w:rsidP="00295B7D">
            <w:pPr>
              <w:spacing w:line="240" w:lineRule="auto"/>
              <w:rPr>
                <w:color w:val="auto"/>
                <w:lang w:val="lt-LT"/>
              </w:rPr>
            </w:pPr>
          </w:p>
        </w:tc>
        <w:tc>
          <w:tcPr>
            <w:tcW w:w="2095" w:type="dxa"/>
            <w:tcBorders>
              <w:top w:val="single" w:sz="4" w:space="0" w:color="00000A"/>
              <w:left w:val="nil"/>
              <w:bottom w:val="single" w:sz="4" w:space="0" w:color="00000A"/>
              <w:right w:val="single" w:sz="4" w:space="0" w:color="00000A"/>
            </w:tcBorders>
            <w:shd w:val="clear" w:color="auto" w:fill="FFFFFF"/>
            <w:tcMar>
              <w:left w:w="108" w:type="dxa"/>
            </w:tcMar>
          </w:tcPr>
          <w:p w14:paraId="3AAB6ED7" w14:textId="37F401F1" w:rsidR="00B721B7" w:rsidRPr="001B7F9A" w:rsidRDefault="00B721B7" w:rsidP="00295B7D">
            <w:pPr>
              <w:spacing w:line="240" w:lineRule="auto"/>
              <w:rPr>
                <w:color w:val="auto"/>
                <w:lang w:val="lt-LT"/>
              </w:rPr>
            </w:pPr>
            <w:r w:rsidRPr="001B7F9A">
              <w:rPr>
                <w:color w:val="auto"/>
                <w:lang w:val="lt-LT"/>
              </w:rPr>
              <w:t>Kreatinino kiekis serume (mg/100</w:t>
            </w:r>
            <w:r w:rsidR="00D46282" w:rsidRPr="00734DEF">
              <w:rPr>
                <w:bCs/>
                <w:color w:val="auto"/>
                <w:lang w:val="lt-LT"/>
              </w:rPr>
              <w:t> </w:t>
            </w:r>
            <w:r w:rsidRPr="001B7F9A">
              <w:rPr>
                <w:color w:val="auto"/>
                <w:lang w:val="lt-LT"/>
              </w:rPr>
              <w:t>ml)</w:t>
            </w:r>
          </w:p>
          <w:p w14:paraId="5DC80698" w14:textId="77777777" w:rsidR="00B721B7" w:rsidRPr="001B7F9A" w:rsidRDefault="00B721B7" w:rsidP="00295B7D">
            <w:pPr>
              <w:spacing w:line="240" w:lineRule="auto"/>
              <w:rPr>
                <w:color w:val="auto"/>
                <w:sz w:val="2"/>
                <w:lang w:val="lt-LT"/>
              </w:rPr>
            </w:pPr>
          </w:p>
        </w:tc>
        <w:tc>
          <w:tcPr>
            <w:tcW w:w="235" w:type="dxa"/>
            <w:tcBorders>
              <w:top w:val="single" w:sz="4" w:space="0" w:color="00000A"/>
              <w:left w:val="single" w:sz="4" w:space="0" w:color="00000A"/>
              <w:bottom w:val="single" w:sz="4" w:space="0" w:color="00000A"/>
              <w:right w:val="nil"/>
            </w:tcBorders>
            <w:shd w:val="clear" w:color="auto" w:fill="FFFFFF"/>
            <w:tcMar>
              <w:left w:w="88" w:type="dxa"/>
            </w:tcMar>
          </w:tcPr>
          <w:p w14:paraId="5DB1E2EA" w14:textId="77777777" w:rsidR="00B721B7" w:rsidRPr="001B7F9A" w:rsidRDefault="00B721B7" w:rsidP="00295B7D">
            <w:pPr>
              <w:spacing w:line="240" w:lineRule="auto"/>
              <w:rPr>
                <w:color w:val="auto"/>
                <w:lang w:val="lt-LT"/>
              </w:rPr>
            </w:pPr>
          </w:p>
          <w:p w14:paraId="0C5B01DA" w14:textId="77777777" w:rsidR="00B721B7" w:rsidRPr="001B7F9A" w:rsidRDefault="00B721B7" w:rsidP="00295B7D">
            <w:pPr>
              <w:spacing w:line="240" w:lineRule="auto"/>
              <w:rPr>
                <w:color w:val="auto"/>
                <w:lang w:val="lt-LT"/>
              </w:rPr>
            </w:pPr>
          </w:p>
        </w:tc>
        <w:tc>
          <w:tcPr>
            <w:tcW w:w="2152" w:type="dxa"/>
            <w:tcBorders>
              <w:top w:val="single" w:sz="4" w:space="0" w:color="00000A"/>
              <w:left w:val="nil"/>
              <w:bottom w:val="single" w:sz="4" w:space="0" w:color="00000A"/>
              <w:right w:val="single" w:sz="4" w:space="0" w:color="00000A"/>
            </w:tcBorders>
            <w:shd w:val="clear" w:color="auto" w:fill="FFFFFF"/>
            <w:tcMar>
              <w:left w:w="108" w:type="dxa"/>
            </w:tcMar>
          </w:tcPr>
          <w:p w14:paraId="1A62CFAE" w14:textId="77777777" w:rsidR="00B721B7" w:rsidRPr="001B7F9A" w:rsidRDefault="00B721B7" w:rsidP="00295B7D">
            <w:pPr>
              <w:spacing w:line="240" w:lineRule="auto"/>
              <w:ind w:right="-112"/>
              <w:rPr>
                <w:color w:val="auto"/>
                <w:lang w:val="lt-LT"/>
              </w:rPr>
            </w:pPr>
            <w:r w:rsidRPr="001B7F9A">
              <w:rPr>
                <w:color w:val="auto"/>
                <w:lang w:val="lt-LT"/>
              </w:rPr>
              <w:t xml:space="preserve">Bendra paros dozė </w:t>
            </w:r>
          </w:p>
          <w:p w14:paraId="5BC604A0" w14:textId="77777777" w:rsidR="00B721B7" w:rsidRPr="001B7F9A" w:rsidRDefault="00B721B7" w:rsidP="00295B7D">
            <w:pPr>
              <w:spacing w:line="240" w:lineRule="auto"/>
              <w:ind w:right="-112"/>
              <w:rPr>
                <w:color w:val="auto"/>
                <w:sz w:val="2"/>
                <w:lang w:val="lt-LT"/>
              </w:rPr>
            </w:pPr>
          </w:p>
          <w:p w14:paraId="56AC53BA" w14:textId="77777777" w:rsidR="00B721B7" w:rsidRPr="001B7F9A" w:rsidRDefault="00B721B7" w:rsidP="00295B7D">
            <w:pPr>
              <w:spacing w:line="240" w:lineRule="auto"/>
              <w:ind w:right="-112"/>
              <w:rPr>
                <w:color w:val="auto"/>
                <w:sz w:val="2"/>
                <w:lang w:val="lt-LT"/>
              </w:rPr>
            </w:pPr>
            <w:r w:rsidRPr="001B7F9A">
              <w:rPr>
                <w:color w:val="auto"/>
                <w:sz w:val="2"/>
                <w:lang w:val="lt-LT"/>
              </w:rPr>
              <w:t>&lt;,</w:t>
            </w:r>
          </w:p>
          <w:p w14:paraId="2C14EC1A" w14:textId="77777777" w:rsidR="00B721B7" w:rsidRPr="001B7F9A" w:rsidRDefault="00B721B7" w:rsidP="00295B7D">
            <w:pPr>
              <w:spacing w:line="240" w:lineRule="auto"/>
              <w:ind w:right="-112"/>
              <w:rPr>
                <w:color w:val="auto"/>
                <w:sz w:val="2"/>
                <w:lang w:val="lt-LT"/>
              </w:rPr>
            </w:pPr>
          </w:p>
          <w:p w14:paraId="39B259A4" w14:textId="77777777" w:rsidR="00B721B7" w:rsidRPr="001B7F9A" w:rsidRDefault="00B721B7" w:rsidP="00295B7D">
            <w:pPr>
              <w:spacing w:line="240" w:lineRule="auto"/>
              <w:ind w:right="-112"/>
              <w:rPr>
                <w:color w:val="auto"/>
                <w:sz w:val="2"/>
                <w:lang w:val="lt-LT"/>
              </w:rPr>
            </w:pPr>
          </w:p>
          <w:p w14:paraId="0A25CB43" w14:textId="77777777" w:rsidR="00B721B7" w:rsidRPr="001B7F9A" w:rsidRDefault="00B721B7" w:rsidP="00295B7D">
            <w:pPr>
              <w:spacing w:line="240" w:lineRule="auto"/>
              <w:ind w:right="-112"/>
              <w:rPr>
                <w:color w:val="auto"/>
                <w:sz w:val="2"/>
                <w:lang w:val="lt-LT"/>
              </w:rPr>
            </w:pPr>
          </w:p>
          <w:p w14:paraId="66F38548" w14:textId="77777777" w:rsidR="00B721B7" w:rsidRPr="001B7F9A" w:rsidRDefault="00B721B7" w:rsidP="00295B7D">
            <w:pPr>
              <w:spacing w:line="240" w:lineRule="auto"/>
              <w:ind w:right="-112"/>
              <w:rPr>
                <w:color w:val="auto"/>
                <w:sz w:val="2"/>
                <w:lang w:val="lt-LT"/>
              </w:rPr>
            </w:pPr>
          </w:p>
          <w:p w14:paraId="274D00FC" w14:textId="77777777" w:rsidR="00B721B7" w:rsidRPr="001B7F9A" w:rsidRDefault="00B721B7" w:rsidP="00295B7D">
            <w:pPr>
              <w:spacing w:line="240" w:lineRule="auto"/>
              <w:ind w:right="-112"/>
              <w:rPr>
                <w:color w:val="auto"/>
                <w:sz w:val="2"/>
                <w:lang w:val="lt-LT"/>
              </w:rPr>
            </w:pPr>
          </w:p>
          <w:p w14:paraId="502B979E" w14:textId="77777777" w:rsidR="00B721B7" w:rsidRPr="001B7F9A" w:rsidRDefault="00B721B7" w:rsidP="00295B7D">
            <w:pPr>
              <w:spacing w:line="240" w:lineRule="auto"/>
              <w:ind w:right="-112"/>
              <w:rPr>
                <w:color w:val="auto"/>
                <w:sz w:val="2"/>
                <w:lang w:val="lt-LT"/>
              </w:rPr>
            </w:pPr>
          </w:p>
          <w:p w14:paraId="33645A99" w14:textId="77777777" w:rsidR="00B721B7" w:rsidRPr="001B7F9A" w:rsidRDefault="00B721B7" w:rsidP="00295B7D">
            <w:pPr>
              <w:spacing w:line="240" w:lineRule="auto"/>
              <w:ind w:right="-112"/>
              <w:rPr>
                <w:color w:val="auto"/>
                <w:sz w:val="2"/>
                <w:lang w:val="lt-LT"/>
              </w:rPr>
            </w:pPr>
          </w:p>
          <w:p w14:paraId="2BF45D06" w14:textId="77777777" w:rsidR="00B721B7" w:rsidRPr="001B7F9A" w:rsidRDefault="00B721B7" w:rsidP="00295B7D">
            <w:pPr>
              <w:spacing w:line="240" w:lineRule="auto"/>
              <w:ind w:right="-112"/>
              <w:rPr>
                <w:color w:val="auto"/>
                <w:sz w:val="2"/>
                <w:lang w:val="lt-LT"/>
              </w:rPr>
            </w:pPr>
          </w:p>
          <w:p w14:paraId="58A186EB" w14:textId="77777777" w:rsidR="00B721B7" w:rsidRPr="001B7F9A" w:rsidRDefault="00B721B7" w:rsidP="00295B7D">
            <w:pPr>
              <w:spacing w:line="240" w:lineRule="auto"/>
              <w:ind w:right="-112"/>
              <w:rPr>
                <w:color w:val="auto"/>
                <w:sz w:val="2"/>
                <w:lang w:val="lt-LT"/>
              </w:rPr>
            </w:pPr>
          </w:p>
          <w:p w14:paraId="47C1DA1C" w14:textId="77777777" w:rsidR="00B721B7" w:rsidRPr="001B7F9A" w:rsidRDefault="00B721B7" w:rsidP="00295B7D">
            <w:pPr>
              <w:spacing w:line="240" w:lineRule="auto"/>
              <w:ind w:right="-112"/>
              <w:rPr>
                <w:color w:val="auto"/>
                <w:sz w:val="2"/>
                <w:lang w:val="lt-LT"/>
              </w:rPr>
            </w:pPr>
          </w:p>
          <w:p w14:paraId="72D93DDC" w14:textId="77777777" w:rsidR="00B721B7" w:rsidRPr="001B7F9A" w:rsidRDefault="00B721B7" w:rsidP="00295B7D">
            <w:pPr>
              <w:spacing w:line="240" w:lineRule="auto"/>
              <w:ind w:right="-112"/>
              <w:rPr>
                <w:color w:val="auto"/>
                <w:sz w:val="2"/>
                <w:lang w:val="lt-LT"/>
              </w:rPr>
            </w:pPr>
          </w:p>
          <w:p w14:paraId="13270B06" w14:textId="77777777" w:rsidR="00B721B7" w:rsidRPr="001B7F9A" w:rsidRDefault="00B721B7" w:rsidP="00295B7D">
            <w:pPr>
              <w:spacing w:line="240" w:lineRule="auto"/>
              <w:ind w:right="-112"/>
              <w:rPr>
                <w:color w:val="auto"/>
                <w:sz w:val="2"/>
                <w:lang w:val="lt-LT"/>
              </w:rPr>
            </w:pPr>
          </w:p>
          <w:p w14:paraId="5BDEA072" w14:textId="77777777" w:rsidR="00B721B7" w:rsidRPr="001B7F9A" w:rsidRDefault="00B721B7" w:rsidP="00295B7D">
            <w:pPr>
              <w:spacing w:line="240" w:lineRule="auto"/>
              <w:ind w:right="-112"/>
              <w:rPr>
                <w:color w:val="auto"/>
                <w:sz w:val="2"/>
                <w:lang w:val="lt-LT"/>
              </w:rPr>
            </w:pPr>
          </w:p>
          <w:p w14:paraId="06BE2942" w14:textId="77777777" w:rsidR="00B721B7" w:rsidRPr="001B7F9A" w:rsidRDefault="00B721B7" w:rsidP="00295B7D">
            <w:pPr>
              <w:spacing w:line="240" w:lineRule="auto"/>
              <w:ind w:right="-112"/>
              <w:rPr>
                <w:color w:val="auto"/>
                <w:sz w:val="2"/>
                <w:lang w:val="lt-LT"/>
              </w:rPr>
            </w:pPr>
          </w:p>
          <w:p w14:paraId="48417569" w14:textId="77777777" w:rsidR="00B721B7" w:rsidRPr="001B7F9A" w:rsidRDefault="00B721B7" w:rsidP="00295B7D">
            <w:pPr>
              <w:spacing w:line="240" w:lineRule="auto"/>
              <w:ind w:right="-112"/>
              <w:rPr>
                <w:color w:val="auto"/>
                <w:sz w:val="2"/>
                <w:lang w:val="lt-LT"/>
              </w:rPr>
            </w:pPr>
          </w:p>
          <w:p w14:paraId="12420BF9" w14:textId="77777777" w:rsidR="00B721B7" w:rsidRPr="001B7F9A" w:rsidRDefault="00B721B7" w:rsidP="00295B7D">
            <w:pPr>
              <w:spacing w:line="240" w:lineRule="auto"/>
              <w:ind w:right="-112"/>
              <w:rPr>
                <w:color w:val="auto"/>
                <w:sz w:val="2"/>
                <w:lang w:val="lt-LT"/>
              </w:rPr>
            </w:pPr>
          </w:p>
          <w:p w14:paraId="0AD2063C" w14:textId="77777777" w:rsidR="00B721B7" w:rsidRPr="001B7F9A" w:rsidRDefault="00B721B7" w:rsidP="00295B7D">
            <w:pPr>
              <w:spacing w:line="240" w:lineRule="auto"/>
              <w:ind w:right="-112"/>
              <w:rPr>
                <w:color w:val="auto"/>
                <w:sz w:val="2"/>
                <w:lang w:val="lt-LT"/>
              </w:rPr>
            </w:pPr>
          </w:p>
          <w:p w14:paraId="3645D6CE" w14:textId="77777777" w:rsidR="00B721B7" w:rsidRPr="001B7F9A" w:rsidRDefault="00B721B7" w:rsidP="00295B7D">
            <w:pPr>
              <w:spacing w:line="240" w:lineRule="auto"/>
              <w:ind w:right="-112"/>
              <w:rPr>
                <w:color w:val="auto"/>
                <w:sz w:val="2"/>
                <w:lang w:val="lt-LT"/>
              </w:rPr>
            </w:pPr>
          </w:p>
          <w:p w14:paraId="304E80B7" w14:textId="77777777" w:rsidR="00B721B7" w:rsidRPr="001B7F9A" w:rsidRDefault="00B721B7" w:rsidP="00295B7D">
            <w:pPr>
              <w:spacing w:line="240" w:lineRule="auto"/>
              <w:ind w:right="-112"/>
              <w:rPr>
                <w:color w:val="auto"/>
                <w:sz w:val="2"/>
                <w:lang w:val="lt-LT"/>
              </w:rPr>
            </w:pPr>
          </w:p>
          <w:p w14:paraId="4EACCB30" w14:textId="77777777" w:rsidR="00B721B7" w:rsidRPr="001B7F9A" w:rsidRDefault="00B721B7" w:rsidP="00295B7D">
            <w:pPr>
              <w:spacing w:line="240" w:lineRule="auto"/>
              <w:ind w:right="-112"/>
              <w:rPr>
                <w:color w:val="auto"/>
                <w:sz w:val="2"/>
                <w:lang w:val="lt-LT"/>
              </w:rPr>
            </w:pPr>
          </w:p>
          <w:p w14:paraId="55FBE10E" w14:textId="77777777" w:rsidR="00B721B7" w:rsidRPr="001B7F9A" w:rsidRDefault="00B721B7" w:rsidP="00295B7D">
            <w:pPr>
              <w:spacing w:line="240" w:lineRule="auto"/>
              <w:ind w:right="-112"/>
              <w:rPr>
                <w:color w:val="auto"/>
                <w:sz w:val="2"/>
                <w:lang w:val="lt-LT"/>
              </w:rPr>
            </w:pPr>
          </w:p>
          <w:p w14:paraId="3AF5B026" w14:textId="77777777" w:rsidR="00B721B7" w:rsidRPr="001B7F9A" w:rsidRDefault="00B721B7" w:rsidP="00295B7D">
            <w:pPr>
              <w:spacing w:line="240" w:lineRule="auto"/>
              <w:ind w:right="-112"/>
              <w:rPr>
                <w:color w:val="auto"/>
                <w:sz w:val="2"/>
                <w:lang w:val="lt-LT"/>
              </w:rPr>
            </w:pPr>
          </w:p>
        </w:tc>
        <w:tc>
          <w:tcPr>
            <w:tcW w:w="235" w:type="dxa"/>
            <w:tcBorders>
              <w:top w:val="single" w:sz="4" w:space="0" w:color="00000A"/>
              <w:left w:val="single" w:sz="4" w:space="0" w:color="00000A"/>
              <w:bottom w:val="single" w:sz="4" w:space="0" w:color="00000A"/>
              <w:right w:val="nil"/>
            </w:tcBorders>
            <w:shd w:val="clear" w:color="auto" w:fill="FFFFFF"/>
            <w:tcMar>
              <w:left w:w="88" w:type="dxa"/>
            </w:tcMar>
          </w:tcPr>
          <w:p w14:paraId="7E738861" w14:textId="77777777" w:rsidR="00B721B7" w:rsidRPr="001B7F9A" w:rsidRDefault="00B721B7" w:rsidP="00295B7D">
            <w:pPr>
              <w:spacing w:line="240" w:lineRule="auto"/>
              <w:rPr>
                <w:color w:val="auto"/>
                <w:lang w:val="lt-LT"/>
              </w:rPr>
            </w:pPr>
          </w:p>
        </w:tc>
        <w:tc>
          <w:tcPr>
            <w:tcW w:w="2035" w:type="dxa"/>
            <w:tcBorders>
              <w:top w:val="single" w:sz="4" w:space="0" w:color="00000A"/>
              <w:left w:val="nil"/>
              <w:bottom w:val="single" w:sz="4" w:space="0" w:color="00000A"/>
              <w:right w:val="single" w:sz="4" w:space="0" w:color="00000A"/>
            </w:tcBorders>
            <w:shd w:val="clear" w:color="auto" w:fill="FFFFFF"/>
            <w:tcMar>
              <w:left w:w="108" w:type="dxa"/>
            </w:tcMar>
          </w:tcPr>
          <w:p w14:paraId="3143E4A1" w14:textId="77777777" w:rsidR="00B721B7" w:rsidRPr="001B7F9A" w:rsidRDefault="00B721B7" w:rsidP="00295B7D">
            <w:pPr>
              <w:spacing w:line="240" w:lineRule="auto"/>
              <w:rPr>
                <w:color w:val="auto"/>
                <w:lang w:val="lt-LT"/>
              </w:rPr>
            </w:pPr>
            <w:r w:rsidRPr="001B7F9A">
              <w:rPr>
                <w:color w:val="auto"/>
                <w:lang w:val="lt-LT"/>
              </w:rPr>
              <w:t>Vartojimo intervalas</w:t>
            </w:r>
          </w:p>
          <w:p w14:paraId="14A6C3D7" w14:textId="77777777" w:rsidR="00B721B7" w:rsidRPr="001B7F9A" w:rsidRDefault="00B721B7" w:rsidP="00295B7D">
            <w:pPr>
              <w:spacing w:line="240" w:lineRule="auto"/>
              <w:rPr>
                <w:color w:val="auto"/>
                <w:sz w:val="2"/>
                <w:lang w:val="lt-LT"/>
              </w:rPr>
            </w:pPr>
          </w:p>
        </w:tc>
        <w:tc>
          <w:tcPr>
            <w:tcW w:w="251" w:type="dxa"/>
            <w:tcBorders>
              <w:top w:val="nil"/>
              <w:left w:val="single" w:sz="4" w:space="0" w:color="00000A"/>
              <w:bottom w:val="nil"/>
              <w:right w:val="nil"/>
            </w:tcBorders>
            <w:shd w:val="clear" w:color="auto" w:fill="FFFFFF"/>
            <w:tcMar>
              <w:left w:w="88" w:type="dxa"/>
            </w:tcMar>
          </w:tcPr>
          <w:p w14:paraId="5CB3D04B" w14:textId="77777777" w:rsidR="00B721B7" w:rsidRPr="001B7F9A" w:rsidRDefault="00B721B7" w:rsidP="00295B7D">
            <w:pPr>
              <w:spacing w:line="240" w:lineRule="auto"/>
              <w:rPr>
                <w:color w:val="auto"/>
                <w:lang w:val="lt-LT"/>
              </w:rPr>
            </w:pPr>
          </w:p>
          <w:p w14:paraId="794AA822" w14:textId="77777777" w:rsidR="00B721B7" w:rsidRPr="001B7F9A" w:rsidRDefault="00B721B7" w:rsidP="00295B7D">
            <w:pPr>
              <w:spacing w:line="240" w:lineRule="auto"/>
              <w:rPr>
                <w:color w:val="auto"/>
                <w:lang w:val="lt-LT"/>
              </w:rPr>
            </w:pPr>
          </w:p>
          <w:p w14:paraId="402106DB" w14:textId="77777777" w:rsidR="00B721B7" w:rsidRPr="001B7F9A" w:rsidRDefault="00B721B7" w:rsidP="00295B7D">
            <w:pPr>
              <w:spacing w:line="240" w:lineRule="auto"/>
              <w:rPr>
                <w:color w:val="auto"/>
                <w:lang w:val="lt-LT"/>
              </w:rPr>
            </w:pPr>
          </w:p>
          <w:p w14:paraId="4E10C59E" w14:textId="77777777" w:rsidR="00B721B7" w:rsidRPr="001B7F9A" w:rsidRDefault="00B721B7" w:rsidP="00295B7D">
            <w:pPr>
              <w:spacing w:line="240" w:lineRule="auto"/>
              <w:rPr>
                <w:color w:val="auto"/>
                <w:lang w:val="lt-LT"/>
              </w:rPr>
            </w:pPr>
          </w:p>
        </w:tc>
      </w:tr>
      <w:tr w:rsidR="00734DEF" w:rsidRPr="00734DEF" w14:paraId="432CCB61" w14:textId="77777777" w:rsidTr="00295B7D">
        <w:trPr>
          <w:trHeight w:val="102"/>
        </w:trPr>
        <w:tc>
          <w:tcPr>
            <w:tcW w:w="1988"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14:paraId="0A0C58D4" w14:textId="26FB4ABA" w:rsidR="00B721B7" w:rsidRPr="001B7F9A" w:rsidRDefault="00B721B7" w:rsidP="00295B7D">
            <w:pPr>
              <w:spacing w:line="240" w:lineRule="auto"/>
              <w:rPr>
                <w:color w:val="auto"/>
                <w:lang w:val="lt-LT"/>
              </w:rPr>
            </w:pPr>
            <w:r w:rsidRPr="001B7F9A">
              <w:rPr>
                <w:color w:val="auto"/>
                <w:lang w:val="lt-LT"/>
              </w:rPr>
              <w:t>≥</w:t>
            </w:r>
            <w:r w:rsidRPr="00734DEF">
              <w:rPr>
                <w:bCs/>
                <w:color w:val="auto"/>
                <w:lang w:val="lt-LT"/>
              </w:rPr>
              <w:t xml:space="preserve"> </w:t>
            </w:r>
            <w:r w:rsidRPr="001B7F9A">
              <w:rPr>
                <w:color w:val="auto"/>
                <w:lang w:val="lt-LT"/>
              </w:rPr>
              <w:t xml:space="preserve">55 </w:t>
            </w:r>
          </w:p>
        </w:tc>
        <w:tc>
          <w:tcPr>
            <w:tcW w:w="287" w:type="dxa"/>
            <w:tcBorders>
              <w:top w:val="single" w:sz="4" w:space="0" w:color="00000A"/>
              <w:left w:val="single" w:sz="4" w:space="0" w:color="00000A"/>
              <w:bottom w:val="single" w:sz="4" w:space="0" w:color="00000A"/>
              <w:right w:val="nil"/>
            </w:tcBorders>
            <w:shd w:val="clear" w:color="auto" w:fill="FFFFFF"/>
            <w:tcMar>
              <w:left w:w="88" w:type="dxa"/>
            </w:tcMar>
          </w:tcPr>
          <w:p w14:paraId="16B87524" w14:textId="77777777" w:rsidR="00B721B7" w:rsidRPr="001B7F9A" w:rsidRDefault="00B721B7" w:rsidP="00295B7D">
            <w:pPr>
              <w:spacing w:line="240" w:lineRule="auto"/>
              <w:rPr>
                <w:color w:val="auto"/>
                <w:lang w:val="lt-LT"/>
              </w:rPr>
            </w:pPr>
          </w:p>
        </w:tc>
        <w:tc>
          <w:tcPr>
            <w:tcW w:w="2095" w:type="dxa"/>
            <w:tcBorders>
              <w:top w:val="single" w:sz="4" w:space="0" w:color="00000A"/>
              <w:left w:val="nil"/>
              <w:bottom w:val="single" w:sz="4" w:space="0" w:color="00000A"/>
              <w:right w:val="single" w:sz="4" w:space="0" w:color="00000A"/>
            </w:tcBorders>
            <w:shd w:val="clear" w:color="auto" w:fill="FFFFFF"/>
            <w:tcMar>
              <w:left w:w="108" w:type="dxa"/>
            </w:tcMar>
          </w:tcPr>
          <w:p w14:paraId="3D729B6D" w14:textId="116E82B0" w:rsidR="00B721B7" w:rsidRPr="001B7F9A" w:rsidRDefault="00B721B7" w:rsidP="00295B7D">
            <w:pPr>
              <w:spacing w:line="240" w:lineRule="auto"/>
              <w:rPr>
                <w:color w:val="auto"/>
                <w:lang w:val="lt-LT"/>
              </w:rPr>
            </w:pPr>
            <w:r w:rsidRPr="001B7F9A">
              <w:rPr>
                <w:color w:val="auto"/>
                <w:lang w:val="lt-LT"/>
              </w:rPr>
              <w:t xml:space="preserve">≤1,5 </w:t>
            </w:r>
          </w:p>
        </w:tc>
        <w:tc>
          <w:tcPr>
            <w:tcW w:w="235" w:type="dxa"/>
            <w:tcBorders>
              <w:top w:val="single" w:sz="4" w:space="0" w:color="00000A"/>
              <w:left w:val="single" w:sz="4" w:space="0" w:color="00000A"/>
              <w:bottom w:val="single" w:sz="4" w:space="0" w:color="00000A"/>
              <w:right w:val="nil"/>
            </w:tcBorders>
            <w:shd w:val="clear" w:color="auto" w:fill="FFFFFF"/>
            <w:tcMar>
              <w:left w:w="88" w:type="dxa"/>
            </w:tcMar>
          </w:tcPr>
          <w:p w14:paraId="70C18B06" w14:textId="77777777" w:rsidR="00B721B7" w:rsidRPr="001B7F9A" w:rsidRDefault="00B721B7" w:rsidP="00295B7D">
            <w:pPr>
              <w:spacing w:line="240" w:lineRule="auto"/>
              <w:rPr>
                <w:color w:val="auto"/>
                <w:lang w:val="lt-LT"/>
              </w:rPr>
            </w:pPr>
          </w:p>
        </w:tc>
        <w:tc>
          <w:tcPr>
            <w:tcW w:w="2152" w:type="dxa"/>
            <w:tcBorders>
              <w:top w:val="single" w:sz="4" w:space="0" w:color="00000A"/>
              <w:left w:val="nil"/>
              <w:bottom w:val="single" w:sz="4" w:space="0" w:color="00000A"/>
              <w:right w:val="single" w:sz="4" w:space="0" w:color="00000A"/>
            </w:tcBorders>
            <w:shd w:val="clear" w:color="auto" w:fill="FFFFFF"/>
            <w:tcMar>
              <w:left w:w="108" w:type="dxa"/>
            </w:tcMar>
          </w:tcPr>
          <w:p w14:paraId="4BFF4AA2" w14:textId="77777777" w:rsidR="00B721B7" w:rsidRPr="001B7F9A" w:rsidRDefault="00B721B7" w:rsidP="00295B7D">
            <w:pPr>
              <w:spacing w:line="240" w:lineRule="auto"/>
              <w:rPr>
                <w:color w:val="auto"/>
                <w:lang w:val="lt-LT"/>
              </w:rPr>
            </w:pPr>
            <w:r w:rsidRPr="001B7F9A">
              <w:rPr>
                <w:color w:val="auto"/>
                <w:lang w:val="lt-LT"/>
              </w:rPr>
              <w:t>Įprastinė dozė*</w:t>
            </w:r>
          </w:p>
        </w:tc>
        <w:tc>
          <w:tcPr>
            <w:tcW w:w="235" w:type="dxa"/>
            <w:tcBorders>
              <w:top w:val="single" w:sz="4" w:space="0" w:color="00000A"/>
              <w:left w:val="single" w:sz="4" w:space="0" w:color="00000A"/>
              <w:bottom w:val="single" w:sz="4" w:space="0" w:color="00000A"/>
              <w:right w:val="nil"/>
            </w:tcBorders>
            <w:shd w:val="clear" w:color="auto" w:fill="FFFFFF"/>
            <w:tcMar>
              <w:left w:w="88" w:type="dxa"/>
            </w:tcMar>
          </w:tcPr>
          <w:p w14:paraId="1BDF0098" w14:textId="77777777" w:rsidR="00B721B7" w:rsidRPr="001B7F9A" w:rsidRDefault="00B721B7" w:rsidP="00295B7D">
            <w:pPr>
              <w:spacing w:line="240" w:lineRule="auto"/>
              <w:rPr>
                <w:color w:val="auto"/>
                <w:lang w:val="lt-LT"/>
              </w:rPr>
            </w:pPr>
          </w:p>
        </w:tc>
        <w:tc>
          <w:tcPr>
            <w:tcW w:w="2035" w:type="dxa"/>
            <w:tcBorders>
              <w:top w:val="single" w:sz="4" w:space="0" w:color="00000A"/>
              <w:left w:val="nil"/>
              <w:bottom w:val="single" w:sz="4" w:space="0" w:color="00000A"/>
              <w:right w:val="single" w:sz="4" w:space="0" w:color="00000A"/>
            </w:tcBorders>
            <w:shd w:val="clear" w:color="auto" w:fill="FFFFFF"/>
            <w:tcMar>
              <w:left w:w="108" w:type="dxa"/>
            </w:tcMar>
          </w:tcPr>
          <w:p w14:paraId="55269598" w14:textId="77777777" w:rsidR="00B721B7" w:rsidRPr="001B7F9A" w:rsidRDefault="00B721B7" w:rsidP="00295B7D">
            <w:pPr>
              <w:spacing w:line="240" w:lineRule="auto"/>
              <w:rPr>
                <w:color w:val="auto"/>
                <w:lang w:val="lt-LT"/>
              </w:rPr>
            </w:pPr>
            <w:r w:rsidRPr="001B7F9A">
              <w:rPr>
                <w:color w:val="auto"/>
                <w:lang w:val="lt-LT"/>
              </w:rPr>
              <w:t xml:space="preserve">Nekeičiamas </w:t>
            </w:r>
          </w:p>
        </w:tc>
        <w:tc>
          <w:tcPr>
            <w:tcW w:w="251" w:type="dxa"/>
            <w:tcBorders>
              <w:top w:val="nil"/>
              <w:left w:val="single" w:sz="4" w:space="0" w:color="00000A"/>
              <w:bottom w:val="nil"/>
              <w:right w:val="nil"/>
            </w:tcBorders>
            <w:shd w:val="clear" w:color="auto" w:fill="FFFFFF"/>
            <w:tcMar>
              <w:left w:w="88" w:type="dxa"/>
            </w:tcMar>
          </w:tcPr>
          <w:p w14:paraId="4445C1E8" w14:textId="77777777" w:rsidR="00B721B7" w:rsidRPr="001B7F9A" w:rsidRDefault="00B721B7" w:rsidP="00295B7D">
            <w:pPr>
              <w:spacing w:line="240" w:lineRule="auto"/>
              <w:rPr>
                <w:color w:val="auto"/>
                <w:lang w:val="lt-LT"/>
              </w:rPr>
            </w:pPr>
          </w:p>
        </w:tc>
      </w:tr>
      <w:tr w:rsidR="00734DEF" w:rsidRPr="00734DEF" w14:paraId="3B41BE2E" w14:textId="77777777" w:rsidTr="00295B7D">
        <w:trPr>
          <w:trHeight w:val="102"/>
        </w:trPr>
        <w:tc>
          <w:tcPr>
            <w:tcW w:w="1988"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14:paraId="288329DF" w14:textId="77777777" w:rsidR="00B721B7" w:rsidRPr="001B7F9A" w:rsidRDefault="00B721B7" w:rsidP="00295B7D">
            <w:pPr>
              <w:spacing w:line="240" w:lineRule="auto"/>
              <w:rPr>
                <w:color w:val="auto"/>
                <w:lang w:val="lt-LT"/>
              </w:rPr>
            </w:pPr>
            <w:r w:rsidRPr="001B7F9A">
              <w:rPr>
                <w:color w:val="auto"/>
                <w:lang w:val="lt-LT"/>
              </w:rPr>
              <w:t xml:space="preserve">35-54 </w:t>
            </w:r>
          </w:p>
        </w:tc>
        <w:tc>
          <w:tcPr>
            <w:tcW w:w="287" w:type="dxa"/>
            <w:tcBorders>
              <w:top w:val="single" w:sz="4" w:space="0" w:color="00000A"/>
              <w:left w:val="single" w:sz="4" w:space="0" w:color="00000A"/>
              <w:bottom w:val="single" w:sz="4" w:space="0" w:color="00000A"/>
              <w:right w:val="nil"/>
            </w:tcBorders>
            <w:shd w:val="clear" w:color="auto" w:fill="FFFFFF"/>
            <w:tcMar>
              <w:left w:w="88" w:type="dxa"/>
            </w:tcMar>
          </w:tcPr>
          <w:p w14:paraId="4AEA1D7D" w14:textId="77777777" w:rsidR="00B721B7" w:rsidRPr="001B7F9A" w:rsidRDefault="00B721B7" w:rsidP="00295B7D">
            <w:pPr>
              <w:spacing w:line="240" w:lineRule="auto"/>
              <w:rPr>
                <w:color w:val="auto"/>
                <w:lang w:val="lt-LT"/>
              </w:rPr>
            </w:pPr>
          </w:p>
        </w:tc>
        <w:tc>
          <w:tcPr>
            <w:tcW w:w="2095" w:type="dxa"/>
            <w:tcBorders>
              <w:top w:val="single" w:sz="4" w:space="0" w:color="00000A"/>
              <w:left w:val="nil"/>
              <w:bottom w:val="single" w:sz="4" w:space="0" w:color="00000A"/>
              <w:right w:val="single" w:sz="4" w:space="0" w:color="00000A"/>
            </w:tcBorders>
            <w:shd w:val="clear" w:color="auto" w:fill="FFFFFF"/>
            <w:tcMar>
              <w:left w:w="108" w:type="dxa"/>
            </w:tcMar>
          </w:tcPr>
          <w:p w14:paraId="127A1736" w14:textId="77777777" w:rsidR="00B721B7" w:rsidRPr="001B7F9A" w:rsidRDefault="00B721B7" w:rsidP="00295B7D">
            <w:pPr>
              <w:spacing w:line="240" w:lineRule="auto"/>
              <w:rPr>
                <w:color w:val="auto"/>
                <w:lang w:val="lt-LT"/>
              </w:rPr>
            </w:pPr>
            <w:r w:rsidRPr="001B7F9A">
              <w:rPr>
                <w:color w:val="auto"/>
                <w:lang w:val="lt-LT"/>
              </w:rPr>
              <w:t xml:space="preserve">1,6-3,0 </w:t>
            </w:r>
          </w:p>
        </w:tc>
        <w:tc>
          <w:tcPr>
            <w:tcW w:w="235" w:type="dxa"/>
            <w:tcBorders>
              <w:top w:val="single" w:sz="4" w:space="0" w:color="00000A"/>
              <w:left w:val="single" w:sz="4" w:space="0" w:color="00000A"/>
              <w:bottom w:val="single" w:sz="4" w:space="0" w:color="00000A"/>
              <w:right w:val="nil"/>
            </w:tcBorders>
            <w:shd w:val="clear" w:color="auto" w:fill="FFFFFF"/>
            <w:tcMar>
              <w:left w:w="88" w:type="dxa"/>
            </w:tcMar>
          </w:tcPr>
          <w:p w14:paraId="70D91B13" w14:textId="77777777" w:rsidR="00B721B7" w:rsidRPr="001B7F9A" w:rsidRDefault="00B721B7" w:rsidP="00295B7D">
            <w:pPr>
              <w:spacing w:line="240" w:lineRule="auto"/>
              <w:rPr>
                <w:color w:val="auto"/>
                <w:lang w:val="lt-LT"/>
              </w:rPr>
            </w:pPr>
          </w:p>
        </w:tc>
        <w:tc>
          <w:tcPr>
            <w:tcW w:w="2152" w:type="dxa"/>
            <w:tcBorders>
              <w:top w:val="single" w:sz="4" w:space="0" w:color="00000A"/>
              <w:left w:val="nil"/>
              <w:bottom w:val="single" w:sz="4" w:space="0" w:color="00000A"/>
              <w:right w:val="single" w:sz="4" w:space="0" w:color="00000A"/>
            </w:tcBorders>
            <w:shd w:val="clear" w:color="auto" w:fill="FFFFFF"/>
            <w:tcMar>
              <w:left w:w="108" w:type="dxa"/>
            </w:tcMar>
          </w:tcPr>
          <w:p w14:paraId="53F0AB67" w14:textId="77777777" w:rsidR="00B721B7" w:rsidRPr="001B7F9A" w:rsidRDefault="00B721B7" w:rsidP="00295B7D">
            <w:pPr>
              <w:spacing w:line="240" w:lineRule="auto"/>
              <w:rPr>
                <w:color w:val="auto"/>
                <w:lang w:val="lt-LT"/>
              </w:rPr>
            </w:pPr>
            <w:r w:rsidRPr="001B7F9A">
              <w:rPr>
                <w:color w:val="auto"/>
                <w:lang w:val="lt-LT"/>
              </w:rPr>
              <w:t>Įprastinė dozė*</w:t>
            </w:r>
          </w:p>
        </w:tc>
        <w:tc>
          <w:tcPr>
            <w:tcW w:w="235" w:type="dxa"/>
            <w:tcBorders>
              <w:top w:val="single" w:sz="4" w:space="0" w:color="00000A"/>
              <w:left w:val="single" w:sz="4" w:space="0" w:color="00000A"/>
              <w:bottom w:val="single" w:sz="4" w:space="0" w:color="00000A"/>
              <w:right w:val="nil"/>
            </w:tcBorders>
            <w:shd w:val="clear" w:color="auto" w:fill="FFFFFF"/>
            <w:tcMar>
              <w:left w:w="88" w:type="dxa"/>
            </w:tcMar>
          </w:tcPr>
          <w:p w14:paraId="52EC5FDD" w14:textId="77777777" w:rsidR="00B721B7" w:rsidRPr="001B7F9A" w:rsidRDefault="00B721B7" w:rsidP="00295B7D">
            <w:pPr>
              <w:spacing w:line="240" w:lineRule="auto"/>
              <w:rPr>
                <w:color w:val="auto"/>
                <w:lang w:val="lt-LT"/>
              </w:rPr>
            </w:pPr>
          </w:p>
        </w:tc>
        <w:tc>
          <w:tcPr>
            <w:tcW w:w="2035" w:type="dxa"/>
            <w:tcBorders>
              <w:top w:val="single" w:sz="4" w:space="0" w:color="00000A"/>
              <w:left w:val="nil"/>
              <w:bottom w:val="single" w:sz="4" w:space="0" w:color="00000A"/>
              <w:right w:val="single" w:sz="4" w:space="0" w:color="00000A"/>
            </w:tcBorders>
            <w:shd w:val="clear" w:color="auto" w:fill="FFFFFF"/>
            <w:tcMar>
              <w:left w:w="108" w:type="dxa"/>
            </w:tcMar>
          </w:tcPr>
          <w:p w14:paraId="51268C22" w14:textId="5798477E" w:rsidR="00B721B7" w:rsidRPr="001B7F9A" w:rsidRDefault="00B721B7" w:rsidP="00295B7D">
            <w:pPr>
              <w:spacing w:line="240" w:lineRule="auto"/>
              <w:rPr>
                <w:color w:val="auto"/>
                <w:lang w:val="lt-LT"/>
              </w:rPr>
            </w:pPr>
            <w:r w:rsidRPr="001B7F9A">
              <w:rPr>
                <w:color w:val="auto"/>
                <w:lang w:val="lt-LT"/>
              </w:rPr>
              <w:t>Mažiausiai 8</w:t>
            </w:r>
            <w:r w:rsidR="00D46282" w:rsidRPr="00734DEF">
              <w:rPr>
                <w:bCs/>
                <w:color w:val="auto"/>
                <w:lang w:val="lt-LT"/>
              </w:rPr>
              <w:t> </w:t>
            </w:r>
            <w:r w:rsidRPr="001B7F9A">
              <w:rPr>
                <w:color w:val="auto"/>
                <w:lang w:val="lt-LT"/>
              </w:rPr>
              <w:t>val. intervalas</w:t>
            </w:r>
          </w:p>
        </w:tc>
        <w:tc>
          <w:tcPr>
            <w:tcW w:w="251" w:type="dxa"/>
            <w:tcBorders>
              <w:top w:val="nil"/>
              <w:left w:val="single" w:sz="4" w:space="0" w:color="00000A"/>
              <w:bottom w:val="nil"/>
              <w:right w:val="nil"/>
            </w:tcBorders>
            <w:shd w:val="clear" w:color="auto" w:fill="FFFFFF"/>
            <w:tcMar>
              <w:left w:w="88" w:type="dxa"/>
            </w:tcMar>
          </w:tcPr>
          <w:p w14:paraId="4EDACEF0" w14:textId="77777777" w:rsidR="00B721B7" w:rsidRPr="001B7F9A" w:rsidRDefault="00B721B7" w:rsidP="00295B7D">
            <w:pPr>
              <w:spacing w:line="240" w:lineRule="auto"/>
              <w:rPr>
                <w:color w:val="auto"/>
                <w:lang w:val="lt-LT"/>
              </w:rPr>
            </w:pPr>
          </w:p>
        </w:tc>
      </w:tr>
      <w:tr w:rsidR="00734DEF" w:rsidRPr="00734DEF" w14:paraId="65802A32" w14:textId="77777777" w:rsidTr="00295B7D">
        <w:trPr>
          <w:trHeight w:val="102"/>
        </w:trPr>
        <w:tc>
          <w:tcPr>
            <w:tcW w:w="1988"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14:paraId="6429C140" w14:textId="77777777" w:rsidR="00B721B7" w:rsidRPr="001B7F9A" w:rsidRDefault="00B721B7" w:rsidP="00295B7D">
            <w:pPr>
              <w:spacing w:line="240" w:lineRule="auto"/>
              <w:rPr>
                <w:color w:val="auto"/>
                <w:lang w:val="lt-LT"/>
              </w:rPr>
            </w:pPr>
            <w:r w:rsidRPr="001B7F9A">
              <w:rPr>
                <w:color w:val="auto"/>
                <w:lang w:val="lt-LT"/>
              </w:rPr>
              <w:t xml:space="preserve">11-34 </w:t>
            </w:r>
          </w:p>
        </w:tc>
        <w:tc>
          <w:tcPr>
            <w:tcW w:w="287" w:type="dxa"/>
            <w:tcBorders>
              <w:top w:val="single" w:sz="4" w:space="0" w:color="00000A"/>
              <w:left w:val="single" w:sz="4" w:space="0" w:color="00000A"/>
              <w:bottom w:val="single" w:sz="4" w:space="0" w:color="00000A"/>
              <w:right w:val="nil"/>
            </w:tcBorders>
            <w:shd w:val="clear" w:color="auto" w:fill="FFFFFF"/>
            <w:tcMar>
              <w:left w:w="88" w:type="dxa"/>
            </w:tcMar>
          </w:tcPr>
          <w:p w14:paraId="30E7AC96" w14:textId="77777777" w:rsidR="00B721B7" w:rsidRPr="001B7F9A" w:rsidRDefault="00B721B7" w:rsidP="00295B7D">
            <w:pPr>
              <w:spacing w:line="240" w:lineRule="auto"/>
              <w:rPr>
                <w:color w:val="auto"/>
                <w:lang w:val="lt-LT"/>
              </w:rPr>
            </w:pPr>
          </w:p>
        </w:tc>
        <w:tc>
          <w:tcPr>
            <w:tcW w:w="2095" w:type="dxa"/>
            <w:tcBorders>
              <w:top w:val="single" w:sz="4" w:space="0" w:color="00000A"/>
              <w:left w:val="nil"/>
              <w:bottom w:val="single" w:sz="4" w:space="0" w:color="00000A"/>
              <w:right w:val="single" w:sz="4" w:space="0" w:color="00000A"/>
            </w:tcBorders>
            <w:shd w:val="clear" w:color="auto" w:fill="FFFFFF"/>
            <w:tcMar>
              <w:left w:w="108" w:type="dxa"/>
            </w:tcMar>
          </w:tcPr>
          <w:p w14:paraId="42D4C564" w14:textId="77777777" w:rsidR="00B721B7" w:rsidRPr="001B7F9A" w:rsidRDefault="00B721B7" w:rsidP="00295B7D">
            <w:pPr>
              <w:spacing w:line="240" w:lineRule="auto"/>
              <w:rPr>
                <w:color w:val="auto"/>
                <w:lang w:val="lt-LT"/>
              </w:rPr>
            </w:pPr>
            <w:r w:rsidRPr="001B7F9A">
              <w:rPr>
                <w:color w:val="auto"/>
                <w:lang w:val="lt-LT"/>
              </w:rPr>
              <w:t xml:space="preserve">3,1-4,5 </w:t>
            </w:r>
          </w:p>
        </w:tc>
        <w:tc>
          <w:tcPr>
            <w:tcW w:w="235" w:type="dxa"/>
            <w:tcBorders>
              <w:top w:val="single" w:sz="4" w:space="0" w:color="00000A"/>
              <w:left w:val="single" w:sz="4" w:space="0" w:color="00000A"/>
              <w:bottom w:val="single" w:sz="4" w:space="0" w:color="00000A"/>
              <w:right w:val="nil"/>
            </w:tcBorders>
            <w:shd w:val="clear" w:color="auto" w:fill="FFFFFF"/>
            <w:tcMar>
              <w:left w:w="88" w:type="dxa"/>
            </w:tcMar>
          </w:tcPr>
          <w:p w14:paraId="77A5716E" w14:textId="77777777" w:rsidR="00B721B7" w:rsidRPr="001B7F9A" w:rsidRDefault="00B721B7" w:rsidP="00295B7D">
            <w:pPr>
              <w:spacing w:line="240" w:lineRule="auto"/>
              <w:rPr>
                <w:color w:val="auto"/>
                <w:lang w:val="lt-LT"/>
              </w:rPr>
            </w:pPr>
          </w:p>
        </w:tc>
        <w:tc>
          <w:tcPr>
            <w:tcW w:w="2152" w:type="dxa"/>
            <w:tcBorders>
              <w:top w:val="single" w:sz="4" w:space="0" w:color="00000A"/>
              <w:left w:val="nil"/>
              <w:bottom w:val="single" w:sz="4" w:space="0" w:color="00000A"/>
              <w:right w:val="single" w:sz="4" w:space="0" w:color="00000A"/>
            </w:tcBorders>
            <w:shd w:val="clear" w:color="auto" w:fill="FFFFFF"/>
            <w:tcMar>
              <w:left w:w="108" w:type="dxa"/>
            </w:tcMar>
          </w:tcPr>
          <w:p w14:paraId="20FD7C94" w14:textId="77777777" w:rsidR="00B721B7" w:rsidRPr="001B7F9A" w:rsidRDefault="00B721B7" w:rsidP="00295B7D">
            <w:pPr>
              <w:spacing w:line="240" w:lineRule="auto"/>
              <w:rPr>
                <w:color w:val="auto"/>
                <w:lang w:val="lt-LT"/>
              </w:rPr>
            </w:pPr>
            <w:r w:rsidRPr="001B7F9A">
              <w:rPr>
                <w:color w:val="auto"/>
                <w:lang w:val="lt-LT"/>
              </w:rPr>
              <w:t xml:space="preserve">Pusė įprastinės dozės* </w:t>
            </w:r>
          </w:p>
        </w:tc>
        <w:tc>
          <w:tcPr>
            <w:tcW w:w="235" w:type="dxa"/>
            <w:tcBorders>
              <w:top w:val="single" w:sz="4" w:space="0" w:color="00000A"/>
              <w:left w:val="single" w:sz="4" w:space="0" w:color="00000A"/>
              <w:bottom w:val="single" w:sz="4" w:space="0" w:color="00000A"/>
              <w:right w:val="nil"/>
            </w:tcBorders>
            <w:shd w:val="clear" w:color="auto" w:fill="FFFFFF"/>
            <w:tcMar>
              <w:left w:w="88" w:type="dxa"/>
            </w:tcMar>
          </w:tcPr>
          <w:p w14:paraId="37A0F7BB" w14:textId="77777777" w:rsidR="00B721B7" w:rsidRPr="001B7F9A" w:rsidRDefault="00B721B7" w:rsidP="00295B7D">
            <w:pPr>
              <w:spacing w:line="240" w:lineRule="auto"/>
              <w:rPr>
                <w:color w:val="auto"/>
                <w:lang w:val="lt-LT"/>
              </w:rPr>
            </w:pPr>
          </w:p>
        </w:tc>
        <w:tc>
          <w:tcPr>
            <w:tcW w:w="2035" w:type="dxa"/>
            <w:tcBorders>
              <w:top w:val="single" w:sz="4" w:space="0" w:color="00000A"/>
              <w:left w:val="nil"/>
              <w:bottom w:val="single" w:sz="4" w:space="0" w:color="00000A"/>
              <w:right w:val="single" w:sz="4" w:space="0" w:color="00000A"/>
            </w:tcBorders>
            <w:shd w:val="clear" w:color="auto" w:fill="FFFFFF"/>
            <w:tcMar>
              <w:left w:w="108" w:type="dxa"/>
            </w:tcMar>
          </w:tcPr>
          <w:p w14:paraId="354CA317" w14:textId="07FB9766" w:rsidR="00B721B7" w:rsidRPr="001B7F9A" w:rsidRDefault="00B721B7" w:rsidP="00295B7D">
            <w:pPr>
              <w:spacing w:line="240" w:lineRule="auto"/>
              <w:rPr>
                <w:color w:val="auto"/>
                <w:lang w:val="lt-LT"/>
              </w:rPr>
            </w:pPr>
            <w:r w:rsidRPr="001B7F9A">
              <w:rPr>
                <w:color w:val="auto"/>
                <w:lang w:val="lt-LT"/>
              </w:rPr>
              <w:t>12</w:t>
            </w:r>
            <w:r w:rsidR="00D46282" w:rsidRPr="00734DEF">
              <w:rPr>
                <w:bCs/>
                <w:color w:val="auto"/>
                <w:lang w:val="lt-LT"/>
              </w:rPr>
              <w:t> </w:t>
            </w:r>
            <w:r w:rsidRPr="001B7F9A">
              <w:rPr>
                <w:color w:val="auto"/>
                <w:lang w:val="lt-LT"/>
              </w:rPr>
              <w:t>val. intervalas</w:t>
            </w:r>
          </w:p>
        </w:tc>
        <w:tc>
          <w:tcPr>
            <w:tcW w:w="251" w:type="dxa"/>
            <w:tcBorders>
              <w:top w:val="nil"/>
              <w:left w:val="single" w:sz="4" w:space="0" w:color="00000A"/>
              <w:bottom w:val="nil"/>
              <w:right w:val="nil"/>
            </w:tcBorders>
            <w:shd w:val="clear" w:color="auto" w:fill="FFFFFF"/>
            <w:tcMar>
              <w:left w:w="88" w:type="dxa"/>
            </w:tcMar>
          </w:tcPr>
          <w:p w14:paraId="5819813F" w14:textId="77777777" w:rsidR="00B721B7" w:rsidRPr="001B7F9A" w:rsidRDefault="00B721B7" w:rsidP="00295B7D">
            <w:pPr>
              <w:spacing w:line="240" w:lineRule="auto"/>
              <w:rPr>
                <w:color w:val="auto"/>
                <w:lang w:val="lt-LT"/>
              </w:rPr>
            </w:pPr>
          </w:p>
        </w:tc>
      </w:tr>
      <w:tr w:rsidR="00734DEF" w:rsidRPr="00734DEF" w14:paraId="66B5B395" w14:textId="77777777" w:rsidTr="00295B7D">
        <w:trPr>
          <w:trHeight w:val="237"/>
        </w:trPr>
        <w:tc>
          <w:tcPr>
            <w:tcW w:w="1988"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14:paraId="00DFB7FB" w14:textId="59EBE9BD" w:rsidR="00B721B7" w:rsidRPr="001B7F9A" w:rsidRDefault="00B721B7" w:rsidP="00295B7D">
            <w:pPr>
              <w:spacing w:line="240" w:lineRule="auto"/>
              <w:rPr>
                <w:color w:val="auto"/>
                <w:lang w:val="lt-LT"/>
              </w:rPr>
            </w:pPr>
            <w:r w:rsidRPr="001B7F9A">
              <w:rPr>
                <w:color w:val="auto"/>
                <w:lang w:val="lt-LT"/>
              </w:rPr>
              <w:t xml:space="preserve">≤10 </w:t>
            </w:r>
          </w:p>
        </w:tc>
        <w:tc>
          <w:tcPr>
            <w:tcW w:w="287" w:type="dxa"/>
            <w:tcBorders>
              <w:top w:val="single" w:sz="4" w:space="0" w:color="00000A"/>
              <w:left w:val="single" w:sz="4" w:space="0" w:color="00000A"/>
              <w:bottom w:val="single" w:sz="4" w:space="0" w:color="00000A"/>
              <w:right w:val="nil"/>
            </w:tcBorders>
            <w:shd w:val="clear" w:color="auto" w:fill="FFFFFF"/>
            <w:tcMar>
              <w:left w:w="88" w:type="dxa"/>
            </w:tcMar>
          </w:tcPr>
          <w:p w14:paraId="21A1B64F" w14:textId="77777777" w:rsidR="00B721B7" w:rsidRPr="001B7F9A" w:rsidRDefault="00B721B7" w:rsidP="00295B7D">
            <w:pPr>
              <w:spacing w:line="240" w:lineRule="auto"/>
              <w:rPr>
                <w:color w:val="auto"/>
                <w:lang w:val="lt-LT"/>
              </w:rPr>
            </w:pPr>
          </w:p>
        </w:tc>
        <w:tc>
          <w:tcPr>
            <w:tcW w:w="2095" w:type="dxa"/>
            <w:tcBorders>
              <w:top w:val="single" w:sz="4" w:space="0" w:color="00000A"/>
              <w:left w:val="nil"/>
              <w:bottom w:val="single" w:sz="4" w:space="0" w:color="00000A"/>
              <w:right w:val="single" w:sz="4" w:space="0" w:color="00000A"/>
            </w:tcBorders>
            <w:shd w:val="clear" w:color="auto" w:fill="FFFFFF"/>
            <w:tcMar>
              <w:left w:w="108" w:type="dxa"/>
            </w:tcMar>
          </w:tcPr>
          <w:p w14:paraId="53DBA8ED" w14:textId="4A72CEA7" w:rsidR="00B721B7" w:rsidRPr="001B7F9A" w:rsidRDefault="00B721B7" w:rsidP="00295B7D">
            <w:pPr>
              <w:spacing w:line="240" w:lineRule="auto"/>
              <w:rPr>
                <w:color w:val="auto"/>
                <w:lang w:val="lt-LT"/>
              </w:rPr>
            </w:pPr>
            <w:r w:rsidRPr="001B7F9A">
              <w:rPr>
                <w:color w:val="auto"/>
                <w:lang w:val="lt-LT"/>
              </w:rPr>
              <w:t xml:space="preserve">≥4,6 </w:t>
            </w:r>
          </w:p>
        </w:tc>
        <w:tc>
          <w:tcPr>
            <w:tcW w:w="235" w:type="dxa"/>
            <w:tcBorders>
              <w:top w:val="single" w:sz="4" w:space="0" w:color="00000A"/>
              <w:left w:val="single" w:sz="4" w:space="0" w:color="00000A"/>
              <w:bottom w:val="single" w:sz="4" w:space="0" w:color="00000A"/>
              <w:right w:val="nil"/>
            </w:tcBorders>
            <w:shd w:val="clear" w:color="auto" w:fill="FFFFFF"/>
            <w:tcMar>
              <w:left w:w="88" w:type="dxa"/>
            </w:tcMar>
          </w:tcPr>
          <w:p w14:paraId="2CEC623B" w14:textId="77777777" w:rsidR="00B721B7" w:rsidRPr="001B7F9A" w:rsidRDefault="00B721B7" w:rsidP="00295B7D">
            <w:pPr>
              <w:spacing w:line="240" w:lineRule="auto"/>
              <w:rPr>
                <w:color w:val="auto"/>
                <w:lang w:val="lt-LT"/>
              </w:rPr>
            </w:pPr>
          </w:p>
        </w:tc>
        <w:tc>
          <w:tcPr>
            <w:tcW w:w="2152" w:type="dxa"/>
            <w:tcBorders>
              <w:top w:val="single" w:sz="4" w:space="0" w:color="00000A"/>
              <w:left w:val="nil"/>
              <w:bottom w:val="single" w:sz="4" w:space="0" w:color="00000A"/>
              <w:right w:val="single" w:sz="4" w:space="0" w:color="00000A"/>
            </w:tcBorders>
            <w:shd w:val="clear" w:color="auto" w:fill="FFFFFF"/>
            <w:tcMar>
              <w:left w:w="108" w:type="dxa"/>
            </w:tcMar>
          </w:tcPr>
          <w:p w14:paraId="0381303A" w14:textId="316EB216" w:rsidR="00B721B7" w:rsidRPr="001B7F9A" w:rsidRDefault="00221D8B" w:rsidP="00295B7D">
            <w:pPr>
              <w:spacing w:line="240" w:lineRule="auto"/>
              <w:rPr>
                <w:color w:val="auto"/>
                <w:lang w:val="lt-LT"/>
              </w:rPr>
            </w:pPr>
            <w:r w:rsidRPr="00734DEF">
              <w:rPr>
                <w:bCs/>
                <w:color w:val="auto"/>
                <w:lang w:val="lt-LT"/>
              </w:rPr>
              <w:t>Pusė</w:t>
            </w:r>
            <w:r w:rsidR="00B721B7" w:rsidRPr="001B7F9A">
              <w:rPr>
                <w:color w:val="auto"/>
                <w:lang w:val="lt-LT"/>
              </w:rPr>
              <w:t xml:space="preserve"> įprastinės dozės*</w:t>
            </w:r>
          </w:p>
        </w:tc>
        <w:tc>
          <w:tcPr>
            <w:tcW w:w="235" w:type="dxa"/>
            <w:tcBorders>
              <w:top w:val="single" w:sz="4" w:space="0" w:color="00000A"/>
              <w:left w:val="single" w:sz="4" w:space="0" w:color="00000A"/>
              <w:bottom w:val="single" w:sz="4" w:space="0" w:color="00000A"/>
              <w:right w:val="nil"/>
            </w:tcBorders>
            <w:shd w:val="clear" w:color="auto" w:fill="FFFFFF"/>
            <w:tcMar>
              <w:left w:w="88" w:type="dxa"/>
            </w:tcMar>
          </w:tcPr>
          <w:p w14:paraId="0E23DCCB" w14:textId="77777777" w:rsidR="00B721B7" w:rsidRPr="001B7F9A" w:rsidRDefault="00B721B7" w:rsidP="00295B7D">
            <w:pPr>
              <w:spacing w:line="240" w:lineRule="auto"/>
              <w:rPr>
                <w:color w:val="auto"/>
                <w:lang w:val="lt-LT"/>
              </w:rPr>
            </w:pPr>
          </w:p>
          <w:p w14:paraId="10DA024F" w14:textId="77777777" w:rsidR="00B721B7" w:rsidRPr="001B7F9A" w:rsidRDefault="00B721B7" w:rsidP="00295B7D">
            <w:pPr>
              <w:spacing w:line="240" w:lineRule="auto"/>
              <w:rPr>
                <w:color w:val="auto"/>
                <w:lang w:val="lt-LT"/>
              </w:rPr>
            </w:pPr>
          </w:p>
        </w:tc>
        <w:tc>
          <w:tcPr>
            <w:tcW w:w="2035" w:type="dxa"/>
            <w:tcBorders>
              <w:top w:val="single" w:sz="4" w:space="0" w:color="00000A"/>
              <w:left w:val="nil"/>
              <w:bottom w:val="single" w:sz="4" w:space="0" w:color="00000A"/>
              <w:right w:val="single" w:sz="4" w:space="0" w:color="00000A"/>
            </w:tcBorders>
            <w:shd w:val="clear" w:color="auto" w:fill="FFFFFF"/>
            <w:tcMar>
              <w:left w:w="108" w:type="dxa"/>
            </w:tcMar>
          </w:tcPr>
          <w:p w14:paraId="16974AC6" w14:textId="7EB2D286" w:rsidR="00B721B7" w:rsidRPr="001B7F9A" w:rsidRDefault="00B721B7" w:rsidP="00295B7D">
            <w:pPr>
              <w:spacing w:line="240" w:lineRule="auto"/>
              <w:rPr>
                <w:color w:val="auto"/>
                <w:lang w:val="lt-LT"/>
              </w:rPr>
            </w:pPr>
            <w:r w:rsidRPr="001B7F9A">
              <w:rPr>
                <w:color w:val="auto"/>
                <w:lang w:val="lt-LT"/>
              </w:rPr>
              <w:t>18-24</w:t>
            </w:r>
            <w:r w:rsidR="00D46282" w:rsidRPr="00734DEF">
              <w:rPr>
                <w:bCs/>
                <w:color w:val="auto"/>
                <w:lang w:val="lt-LT"/>
              </w:rPr>
              <w:t> </w:t>
            </w:r>
            <w:r w:rsidRPr="001B7F9A">
              <w:rPr>
                <w:color w:val="auto"/>
                <w:lang w:val="lt-LT"/>
              </w:rPr>
              <w:t>val. intervalas</w:t>
            </w:r>
          </w:p>
        </w:tc>
        <w:tc>
          <w:tcPr>
            <w:tcW w:w="251" w:type="dxa"/>
            <w:tcBorders>
              <w:top w:val="nil"/>
              <w:left w:val="single" w:sz="4" w:space="0" w:color="00000A"/>
              <w:bottom w:val="nil"/>
              <w:right w:val="nil"/>
            </w:tcBorders>
            <w:shd w:val="clear" w:color="auto" w:fill="FFFFFF"/>
            <w:tcMar>
              <w:left w:w="88" w:type="dxa"/>
            </w:tcMar>
          </w:tcPr>
          <w:p w14:paraId="451C38A4" w14:textId="77777777" w:rsidR="00B721B7" w:rsidRPr="001B7F9A" w:rsidRDefault="00B721B7" w:rsidP="00295B7D">
            <w:pPr>
              <w:spacing w:line="240" w:lineRule="auto"/>
              <w:rPr>
                <w:color w:val="auto"/>
                <w:lang w:val="lt-LT"/>
              </w:rPr>
            </w:pPr>
          </w:p>
        </w:tc>
      </w:tr>
    </w:tbl>
    <w:p w14:paraId="63B74A52" w14:textId="77777777" w:rsidR="00B721B7" w:rsidRPr="001B7F9A" w:rsidRDefault="00B721B7" w:rsidP="00B721B7">
      <w:pPr>
        <w:rPr>
          <w:color w:val="auto"/>
          <w:lang w:val="lt-LT"/>
        </w:rPr>
      </w:pPr>
      <w:r w:rsidRPr="001B7F9A">
        <w:rPr>
          <w:color w:val="auto"/>
          <w:lang w:val="lt-LT"/>
        </w:rPr>
        <w:t>*</w:t>
      </w:r>
      <w:r w:rsidRPr="00734DEF">
        <w:rPr>
          <w:color w:val="auto"/>
          <w:lang w:val="lt-LT"/>
        </w:rPr>
        <w:t xml:space="preserve"> </w:t>
      </w:r>
      <w:r w:rsidRPr="001B7F9A">
        <w:rPr>
          <w:color w:val="auto"/>
          <w:lang w:val="lt-LT"/>
        </w:rPr>
        <w:t>Paros dozė suaugusiems pacientams, kurių inkstų funkcija normali</w:t>
      </w:r>
    </w:p>
    <w:p w14:paraId="09AB1AE9" w14:textId="77777777" w:rsidR="00B721B7" w:rsidRPr="001B7F9A" w:rsidRDefault="00B721B7" w:rsidP="00B721B7">
      <w:pPr>
        <w:rPr>
          <w:color w:val="auto"/>
          <w:lang w:val="lt-LT"/>
        </w:rPr>
      </w:pPr>
    </w:p>
    <w:p w14:paraId="04341E70" w14:textId="77777777" w:rsidR="00B721B7" w:rsidRPr="001B7F9A" w:rsidRDefault="00B721B7" w:rsidP="00B721B7">
      <w:pPr>
        <w:spacing w:line="240" w:lineRule="auto"/>
        <w:rPr>
          <w:b/>
          <w:i/>
          <w:color w:val="auto"/>
          <w:u w:val="single"/>
          <w:lang w:val="lt-LT"/>
        </w:rPr>
      </w:pPr>
      <w:r w:rsidRPr="001B7F9A">
        <w:rPr>
          <w:b/>
          <w:i/>
          <w:color w:val="auto"/>
          <w:u w:val="single"/>
          <w:lang w:val="lt-LT"/>
        </w:rPr>
        <w:t>Vaikų populiacija</w:t>
      </w:r>
    </w:p>
    <w:p w14:paraId="5E804E3B" w14:textId="77777777" w:rsidR="00B721B7" w:rsidRPr="001B7F9A" w:rsidRDefault="00B721B7" w:rsidP="00B721B7">
      <w:pPr>
        <w:spacing w:line="240" w:lineRule="auto"/>
        <w:rPr>
          <w:i/>
          <w:color w:val="auto"/>
          <w:lang w:val="lt-LT"/>
        </w:rPr>
      </w:pPr>
      <w:r w:rsidRPr="001B7F9A">
        <w:rPr>
          <w:i/>
          <w:color w:val="auto"/>
          <w:lang w:val="lt-LT"/>
        </w:rPr>
        <w:t>Infekcinės ligos, sukeltos labai jautrių mikroorganizmų</w:t>
      </w:r>
    </w:p>
    <w:p w14:paraId="7B461954" w14:textId="4159B9CD" w:rsidR="00B721B7" w:rsidRPr="001B7F9A" w:rsidRDefault="00B721B7" w:rsidP="00B721B7">
      <w:pPr>
        <w:spacing w:line="240" w:lineRule="auto"/>
        <w:rPr>
          <w:color w:val="auto"/>
          <w:lang w:val="lt-LT"/>
        </w:rPr>
      </w:pPr>
      <w:r w:rsidRPr="001B7F9A">
        <w:rPr>
          <w:color w:val="auto"/>
          <w:lang w:val="lt-LT"/>
        </w:rPr>
        <w:t>Rekomenduojama paros dozė yra 25-50</w:t>
      </w:r>
      <w:r w:rsidR="00D46282" w:rsidRPr="00734DEF">
        <w:rPr>
          <w:color w:val="auto"/>
          <w:lang w:val="lt-LT"/>
        </w:rPr>
        <w:t> </w:t>
      </w:r>
      <w:r w:rsidRPr="001B7F9A">
        <w:rPr>
          <w:color w:val="auto"/>
          <w:lang w:val="lt-LT"/>
        </w:rPr>
        <w:t xml:space="preserve">mg/kg kūno svorio, padalyta į </w:t>
      </w:r>
      <w:r w:rsidR="00221D8B" w:rsidRPr="00734DEF">
        <w:rPr>
          <w:color w:val="auto"/>
          <w:lang w:val="lt-LT"/>
        </w:rPr>
        <w:t>tris</w:t>
      </w:r>
      <w:r w:rsidRPr="001B7F9A">
        <w:rPr>
          <w:color w:val="auto"/>
          <w:lang w:val="lt-LT"/>
        </w:rPr>
        <w:t>-keturias lygias dozes (vieną dozę vartoti kas 6, 8 ar 12</w:t>
      </w:r>
      <w:r w:rsidR="00D46282" w:rsidRPr="00734DEF">
        <w:rPr>
          <w:color w:val="auto"/>
          <w:lang w:val="lt-LT"/>
        </w:rPr>
        <w:t> </w:t>
      </w:r>
      <w:r w:rsidRPr="001B7F9A">
        <w:rPr>
          <w:color w:val="auto"/>
          <w:lang w:val="lt-LT"/>
        </w:rPr>
        <w:t xml:space="preserve">val.). </w:t>
      </w:r>
    </w:p>
    <w:p w14:paraId="4B469AEF" w14:textId="77777777" w:rsidR="00B721B7" w:rsidRPr="001B7F9A" w:rsidRDefault="00B721B7" w:rsidP="00B721B7">
      <w:pPr>
        <w:spacing w:line="240" w:lineRule="auto"/>
        <w:rPr>
          <w:color w:val="auto"/>
          <w:lang w:val="lt-LT"/>
        </w:rPr>
      </w:pPr>
    </w:p>
    <w:p w14:paraId="6EB2A08F" w14:textId="77777777" w:rsidR="00B721B7" w:rsidRPr="001B7F9A" w:rsidRDefault="00B721B7" w:rsidP="00B721B7">
      <w:pPr>
        <w:spacing w:line="240" w:lineRule="auto"/>
        <w:rPr>
          <w:i/>
          <w:color w:val="auto"/>
          <w:lang w:val="lt-LT"/>
        </w:rPr>
      </w:pPr>
      <w:r w:rsidRPr="001B7F9A">
        <w:rPr>
          <w:i/>
          <w:color w:val="auto"/>
          <w:lang w:val="lt-LT"/>
        </w:rPr>
        <w:t>Infekcinės ligos, sukeltos mažiau jautrių mikroorganizmų</w:t>
      </w:r>
    </w:p>
    <w:p w14:paraId="55C670B4" w14:textId="0646D23D" w:rsidR="00B721B7" w:rsidRPr="001B7F9A" w:rsidRDefault="00B721B7" w:rsidP="00B721B7">
      <w:pPr>
        <w:spacing w:line="240" w:lineRule="auto"/>
        <w:rPr>
          <w:color w:val="auto"/>
          <w:lang w:val="lt-LT"/>
        </w:rPr>
      </w:pPr>
      <w:r w:rsidRPr="001B7F9A">
        <w:rPr>
          <w:color w:val="auto"/>
          <w:lang w:val="lt-LT"/>
        </w:rPr>
        <w:t>Rekomenduojama paros dozė yra iki 100</w:t>
      </w:r>
      <w:r w:rsidR="00D46282" w:rsidRPr="00734DEF">
        <w:rPr>
          <w:color w:val="auto"/>
          <w:lang w:val="lt-LT"/>
        </w:rPr>
        <w:t> </w:t>
      </w:r>
      <w:r w:rsidRPr="001B7F9A">
        <w:rPr>
          <w:color w:val="auto"/>
          <w:lang w:val="lt-LT"/>
        </w:rPr>
        <w:t>mg/kg kūno svorio, padalyta į tris ar keturias lygias dozes (vieną dozę vartoti kas 6 ar 8</w:t>
      </w:r>
      <w:r w:rsidR="00D46282" w:rsidRPr="00734DEF">
        <w:rPr>
          <w:color w:val="auto"/>
          <w:lang w:val="lt-LT"/>
        </w:rPr>
        <w:t> </w:t>
      </w:r>
      <w:r w:rsidRPr="001B7F9A">
        <w:rPr>
          <w:color w:val="auto"/>
          <w:lang w:val="lt-LT"/>
        </w:rPr>
        <w:t xml:space="preserve">val.). </w:t>
      </w:r>
    </w:p>
    <w:p w14:paraId="68757C4F" w14:textId="77777777" w:rsidR="00221D8B" w:rsidRPr="001B7F9A" w:rsidRDefault="00221D8B" w:rsidP="00B721B7">
      <w:pPr>
        <w:spacing w:line="240" w:lineRule="auto"/>
        <w:rPr>
          <w:color w:val="auto"/>
          <w:lang w:val="lt-LT"/>
        </w:rPr>
      </w:pPr>
    </w:p>
    <w:tbl>
      <w:tblPr>
        <w:tblStyle w:val="Lentelstinklelis"/>
        <w:tblW w:w="0" w:type="auto"/>
        <w:tblLook w:val="04A0" w:firstRow="1" w:lastRow="0" w:firstColumn="1" w:lastColumn="0" w:noHBand="0" w:noVBand="1"/>
      </w:tblPr>
      <w:tblGrid>
        <w:gridCol w:w="4697"/>
        <w:gridCol w:w="4697"/>
      </w:tblGrid>
      <w:tr w:rsidR="00734DEF" w:rsidRPr="00734DEF" w14:paraId="38430597" w14:textId="77777777" w:rsidTr="00221D8B">
        <w:tc>
          <w:tcPr>
            <w:tcW w:w="4697" w:type="dxa"/>
            <w:tcBorders>
              <w:top w:val="single" w:sz="4" w:space="0" w:color="auto"/>
              <w:left w:val="single" w:sz="4" w:space="0" w:color="auto"/>
              <w:bottom w:val="single" w:sz="4" w:space="0" w:color="auto"/>
              <w:right w:val="single" w:sz="4" w:space="0" w:color="auto"/>
            </w:tcBorders>
            <w:hideMark/>
          </w:tcPr>
          <w:p w14:paraId="66F9647C" w14:textId="4E5CA563" w:rsidR="00221D8B" w:rsidRPr="00734DEF" w:rsidRDefault="00221D8B" w:rsidP="00221D8B">
            <w:pPr>
              <w:spacing w:line="240" w:lineRule="auto"/>
              <w:rPr>
                <w:color w:val="auto"/>
                <w:lang w:val="lt-LT"/>
              </w:rPr>
            </w:pPr>
            <w:r w:rsidRPr="00734DEF">
              <w:rPr>
                <w:color w:val="auto"/>
                <w:lang w:val="lt-LT"/>
              </w:rPr>
              <w:t>Kreatinino klirensas (ml/min)</w:t>
            </w:r>
          </w:p>
        </w:tc>
        <w:tc>
          <w:tcPr>
            <w:tcW w:w="4697" w:type="dxa"/>
            <w:tcBorders>
              <w:top w:val="single" w:sz="4" w:space="0" w:color="auto"/>
              <w:left w:val="single" w:sz="4" w:space="0" w:color="auto"/>
              <w:bottom w:val="single" w:sz="4" w:space="0" w:color="auto"/>
              <w:right w:val="single" w:sz="4" w:space="0" w:color="auto"/>
            </w:tcBorders>
            <w:hideMark/>
          </w:tcPr>
          <w:p w14:paraId="0890DB8A" w14:textId="6440511C" w:rsidR="00221D8B" w:rsidRPr="00734DEF" w:rsidRDefault="00EF39E8" w:rsidP="00221D8B">
            <w:pPr>
              <w:spacing w:line="240" w:lineRule="auto"/>
              <w:rPr>
                <w:color w:val="auto"/>
                <w:lang w:val="lt-LT"/>
              </w:rPr>
            </w:pPr>
            <w:r w:rsidRPr="00734DEF">
              <w:rPr>
                <w:color w:val="auto"/>
                <w:lang w:val="lt-LT"/>
              </w:rPr>
              <w:t>Įp</w:t>
            </w:r>
            <w:r>
              <w:rPr>
                <w:color w:val="auto"/>
                <w:lang w:val="lt-LT"/>
              </w:rPr>
              <w:t>r</w:t>
            </w:r>
            <w:r w:rsidRPr="00734DEF">
              <w:rPr>
                <w:color w:val="auto"/>
                <w:lang w:val="lt-LT"/>
              </w:rPr>
              <w:t>astinės</w:t>
            </w:r>
            <w:r w:rsidR="00221D8B" w:rsidRPr="00734DEF">
              <w:rPr>
                <w:color w:val="auto"/>
                <w:lang w:val="lt-LT"/>
              </w:rPr>
              <w:t xml:space="preserve"> paros </w:t>
            </w:r>
            <w:r w:rsidRPr="00734DEF">
              <w:rPr>
                <w:color w:val="auto"/>
                <w:lang w:val="lt-LT"/>
              </w:rPr>
              <w:t>doz</w:t>
            </w:r>
            <w:r>
              <w:rPr>
                <w:color w:val="auto"/>
                <w:lang w:val="lt-LT"/>
              </w:rPr>
              <w:t>ė</w:t>
            </w:r>
            <w:r w:rsidRPr="00734DEF">
              <w:rPr>
                <w:color w:val="auto"/>
                <w:lang w:val="lt-LT"/>
              </w:rPr>
              <w:t>s</w:t>
            </w:r>
            <w:r w:rsidR="00221D8B" w:rsidRPr="00734DEF">
              <w:rPr>
                <w:color w:val="auto"/>
                <w:lang w:val="lt-LT"/>
              </w:rPr>
              <w:t xml:space="preserve"> procentas</w:t>
            </w:r>
          </w:p>
        </w:tc>
      </w:tr>
      <w:tr w:rsidR="00734DEF" w:rsidRPr="00734DEF" w14:paraId="7781877E" w14:textId="77777777" w:rsidTr="00221D8B">
        <w:tc>
          <w:tcPr>
            <w:tcW w:w="4697" w:type="dxa"/>
            <w:tcBorders>
              <w:top w:val="single" w:sz="4" w:space="0" w:color="auto"/>
              <w:left w:val="single" w:sz="4" w:space="0" w:color="auto"/>
              <w:bottom w:val="single" w:sz="4" w:space="0" w:color="auto"/>
              <w:right w:val="single" w:sz="4" w:space="0" w:color="auto"/>
            </w:tcBorders>
            <w:hideMark/>
          </w:tcPr>
          <w:p w14:paraId="7E3A3E21" w14:textId="77777777" w:rsidR="00221D8B" w:rsidRPr="00734DEF" w:rsidRDefault="00221D8B" w:rsidP="00221D8B">
            <w:pPr>
              <w:spacing w:line="240" w:lineRule="auto"/>
              <w:rPr>
                <w:color w:val="auto"/>
                <w:lang w:val="lt-LT"/>
              </w:rPr>
            </w:pPr>
            <w:r w:rsidRPr="00734DEF">
              <w:rPr>
                <w:color w:val="auto"/>
                <w:lang w:val="lt-LT"/>
              </w:rPr>
              <w:t>70-40</w:t>
            </w:r>
          </w:p>
        </w:tc>
        <w:tc>
          <w:tcPr>
            <w:tcW w:w="4697" w:type="dxa"/>
            <w:tcBorders>
              <w:top w:val="single" w:sz="4" w:space="0" w:color="auto"/>
              <w:left w:val="single" w:sz="4" w:space="0" w:color="auto"/>
              <w:bottom w:val="single" w:sz="4" w:space="0" w:color="auto"/>
              <w:right w:val="single" w:sz="4" w:space="0" w:color="auto"/>
            </w:tcBorders>
            <w:hideMark/>
          </w:tcPr>
          <w:p w14:paraId="1B6E74BF" w14:textId="65FC1858" w:rsidR="00221D8B" w:rsidRPr="00734DEF" w:rsidRDefault="00221D8B" w:rsidP="00221D8B">
            <w:pPr>
              <w:spacing w:line="240" w:lineRule="auto"/>
              <w:rPr>
                <w:color w:val="auto"/>
                <w:lang w:val="lt-LT"/>
              </w:rPr>
            </w:pPr>
            <w:r w:rsidRPr="00734DEF">
              <w:rPr>
                <w:color w:val="auto"/>
                <w:lang w:val="lt-LT"/>
              </w:rPr>
              <w:t>60% padalyta į dvi dalis</w:t>
            </w:r>
          </w:p>
        </w:tc>
      </w:tr>
      <w:tr w:rsidR="00734DEF" w:rsidRPr="00734DEF" w14:paraId="00E5C2EF" w14:textId="77777777" w:rsidTr="00221D8B">
        <w:tc>
          <w:tcPr>
            <w:tcW w:w="4697" w:type="dxa"/>
            <w:tcBorders>
              <w:top w:val="single" w:sz="4" w:space="0" w:color="auto"/>
              <w:left w:val="single" w:sz="4" w:space="0" w:color="auto"/>
              <w:bottom w:val="single" w:sz="4" w:space="0" w:color="auto"/>
              <w:right w:val="single" w:sz="4" w:space="0" w:color="auto"/>
            </w:tcBorders>
            <w:hideMark/>
          </w:tcPr>
          <w:p w14:paraId="3F37F13F" w14:textId="77777777" w:rsidR="00221D8B" w:rsidRPr="00734DEF" w:rsidRDefault="00221D8B" w:rsidP="00221D8B">
            <w:pPr>
              <w:spacing w:line="240" w:lineRule="auto"/>
              <w:rPr>
                <w:color w:val="auto"/>
                <w:lang w:val="lt-LT"/>
              </w:rPr>
            </w:pPr>
            <w:r w:rsidRPr="00734DEF">
              <w:rPr>
                <w:color w:val="auto"/>
                <w:lang w:val="lt-LT"/>
              </w:rPr>
              <w:t>40-20</w:t>
            </w:r>
          </w:p>
        </w:tc>
        <w:tc>
          <w:tcPr>
            <w:tcW w:w="4697" w:type="dxa"/>
            <w:tcBorders>
              <w:top w:val="single" w:sz="4" w:space="0" w:color="auto"/>
              <w:left w:val="single" w:sz="4" w:space="0" w:color="auto"/>
              <w:bottom w:val="single" w:sz="4" w:space="0" w:color="auto"/>
              <w:right w:val="single" w:sz="4" w:space="0" w:color="auto"/>
            </w:tcBorders>
            <w:hideMark/>
          </w:tcPr>
          <w:p w14:paraId="602EDD1E" w14:textId="133ECBED" w:rsidR="00221D8B" w:rsidRPr="00734DEF" w:rsidRDefault="00221D8B" w:rsidP="00221D8B">
            <w:pPr>
              <w:spacing w:line="240" w:lineRule="auto"/>
              <w:rPr>
                <w:color w:val="auto"/>
                <w:lang w:val="lt-LT"/>
              </w:rPr>
            </w:pPr>
            <w:r w:rsidRPr="00734DEF">
              <w:rPr>
                <w:color w:val="auto"/>
                <w:lang w:val="lt-LT"/>
              </w:rPr>
              <w:t>25% padalyta į dvi dalis</w:t>
            </w:r>
          </w:p>
        </w:tc>
      </w:tr>
      <w:tr w:rsidR="00734DEF" w:rsidRPr="00734DEF" w14:paraId="20DAE19F" w14:textId="77777777" w:rsidTr="00221D8B">
        <w:tc>
          <w:tcPr>
            <w:tcW w:w="4697" w:type="dxa"/>
            <w:tcBorders>
              <w:top w:val="single" w:sz="4" w:space="0" w:color="auto"/>
              <w:left w:val="single" w:sz="4" w:space="0" w:color="auto"/>
              <w:bottom w:val="single" w:sz="4" w:space="0" w:color="auto"/>
              <w:right w:val="single" w:sz="4" w:space="0" w:color="auto"/>
            </w:tcBorders>
            <w:hideMark/>
          </w:tcPr>
          <w:p w14:paraId="0974080B" w14:textId="77777777" w:rsidR="00221D8B" w:rsidRPr="00734DEF" w:rsidRDefault="00221D8B" w:rsidP="00221D8B">
            <w:pPr>
              <w:spacing w:line="240" w:lineRule="auto"/>
              <w:rPr>
                <w:color w:val="auto"/>
                <w:lang w:val="lt-LT"/>
              </w:rPr>
            </w:pPr>
            <w:r w:rsidRPr="00734DEF">
              <w:rPr>
                <w:color w:val="auto"/>
                <w:lang w:val="lt-LT"/>
              </w:rPr>
              <w:t>20-5</w:t>
            </w:r>
          </w:p>
        </w:tc>
        <w:tc>
          <w:tcPr>
            <w:tcW w:w="4697" w:type="dxa"/>
            <w:tcBorders>
              <w:top w:val="single" w:sz="4" w:space="0" w:color="auto"/>
              <w:left w:val="single" w:sz="4" w:space="0" w:color="auto"/>
              <w:bottom w:val="single" w:sz="4" w:space="0" w:color="auto"/>
              <w:right w:val="single" w:sz="4" w:space="0" w:color="auto"/>
            </w:tcBorders>
            <w:hideMark/>
          </w:tcPr>
          <w:p w14:paraId="436550D5" w14:textId="6B220269" w:rsidR="00221D8B" w:rsidRPr="00734DEF" w:rsidRDefault="00221D8B" w:rsidP="00221D8B">
            <w:pPr>
              <w:spacing w:line="240" w:lineRule="auto"/>
              <w:rPr>
                <w:color w:val="auto"/>
                <w:lang w:val="lt-LT"/>
              </w:rPr>
            </w:pPr>
            <w:r w:rsidRPr="00734DEF">
              <w:rPr>
                <w:color w:val="auto"/>
                <w:lang w:val="lt-LT"/>
              </w:rPr>
              <w:t>10% padalyta į dvi dalis</w:t>
            </w:r>
          </w:p>
        </w:tc>
      </w:tr>
    </w:tbl>
    <w:p w14:paraId="01769227" w14:textId="77777777" w:rsidR="00221D8B" w:rsidRPr="00734DEF" w:rsidRDefault="00221D8B" w:rsidP="00B721B7">
      <w:pPr>
        <w:spacing w:line="240" w:lineRule="auto"/>
        <w:rPr>
          <w:b/>
          <w:bCs/>
          <w:color w:val="auto"/>
          <w:lang w:val="lt-LT"/>
        </w:rPr>
      </w:pPr>
    </w:p>
    <w:p w14:paraId="38DE92D1" w14:textId="77777777" w:rsidR="00B721B7" w:rsidRPr="001B7F9A" w:rsidRDefault="00B721B7" w:rsidP="00B721B7">
      <w:pPr>
        <w:spacing w:line="240" w:lineRule="auto"/>
        <w:rPr>
          <w:color w:val="auto"/>
          <w:u w:val="single"/>
          <w:lang w:val="lt-LT"/>
        </w:rPr>
      </w:pPr>
    </w:p>
    <w:p w14:paraId="4DB32535" w14:textId="77777777" w:rsidR="00B721B7" w:rsidRPr="001B7F9A" w:rsidRDefault="00B721B7" w:rsidP="00B721B7">
      <w:pPr>
        <w:spacing w:line="240" w:lineRule="auto"/>
        <w:rPr>
          <w:i/>
          <w:color w:val="auto"/>
          <w:lang w:val="lt-LT"/>
        </w:rPr>
      </w:pPr>
      <w:r w:rsidRPr="001B7F9A">
        <w:rPr>
          <w:i/>
          <w:color w:val="auto"/>
          <w:lang w:val="lt-LT"/>
        </w:rPr>
        <w:t>Neišnešiotiems naujagimiams bei jaunesniems nei 1 mėnesio kūdikiams</w:t>
      </w:r>
    </w:p>
    <w:p w14:paraId="6CA72E74" w14:textId="77777777" w:rsidR="00B721B7" w:rsidRPr="001B7F9A" w:rsidRDefault="00B721B7" w:rsidP="00B721B7">
      <w:pPr>
        <w:spacing w:line="240" w:lineRule="auto"/>
        <w:rPr>
          <w:color w:val="auto"/>
          <w:lang w:val="lt-LT"/>
        </w:rPr>
      </w:pPr>
      <w:proofErr w:type="spellStart"/>
      <w:r w:rsidRPr="001B7F9A">
        <w:rPr>
          <w:color w:val="auto"/>
          <w:lang w:val="lt-LT"/>
        </w:rPr>
        <w:t>Cefazolino</w:t>
      </w:r>
      <w:proofErr w:type="spellEnd"/>
      <w:r w:rsidRPr="001B7F9A">
        <w:rPr>
          <w:color w:val="auto"/>
          <w:lang w:val="lt-LT"/>
        </w:rPr>
        <w:t xml:space="preserve"> saugumas neišnešiotiems naujagimiams bei jaunesniems nei 1 mėnesio kūdikiams neištirtas, todėl </w:t>
      </w:r>
      <w:proofErr w:type="spellStart"/>
      <w:r w:rsidRPr="001B7F9A">
        <w:rPr>
          <w:color w:val="auto"/>
          <w:lang w:val="lt-LT"/>
        </w:rPr>
        <w:t>cefazolinu</w:t>
      </w:r>
      <w:proofErr w:type="spellEnd"/>
      <w:r w:rsidRPr="001B7F9A">
        <w:rPr>
          <w:color w:val="auto"/>
          <w:lang w:val="lt-LT"/>
        </w:rPr>
        <w:t xml:space="preserve"> tokių pacientų gydyti nerekomenduojama. </w:t>
      </w:r>
    </w:p>
    <w:p w14:paraId="64AE0DED" w14:textId="77777777" w:rsidR="00B721B7" w:rsidRPr="001B7F9A" w:rsidRDefault="00B721B7" w:rsidP="00B721B7">
      <w:pPr>
        <w:spacing w:line="240" w:lineRule="auto"/>
        <w:rPr>
          <w:b/>
          <w:color w:val="auto"/>
          <w:lang w:val="lt-LT"/>
        </w:rPr>
      </w:pPr>
    </w:p>
    <w:p w14:paraId="04592B9F" w14:textId="77777777" w:rsidR="00B721B7" w:rsidRPr="001B7F9A" w:rsidRDefault="00B721B7" w:rsidP="00B721B7">
      <w:pPr>
        <w:spacing w:line="240" w:lineRule="auto"/>
        <w:rPr>
          <w:b/>
          <w:color w:val="auto"/>
          <w:lang w:val="lt-LT"/>
        </w:rPr>
      </w:pPr>
      <w:r w:rsidRPr="001B7F9A">
        <w:rPr>
          <w:b/>
          <w:color w:val="auto"/>
          <w:lang w:val="lt-LT"/>
        </w:rPr>
        <w:t>Dozavimo vaikams gairės</w:t>
      </w:r>
    </w:p>
    <w:tbl>
      <w:tblPr>
        <w:tblW w:w="0" w:type="auto"/>
        <w:tblInd w:w="-1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2939"/>
        <w:gridCol w:w="1149"/>
        <w:gridCol w:w="1149"/>
        <w:gridCol w:w="1152"/>
        <w:gridCol w:w="1149"/>
        <w:gridCol w:w="1159"/>
      </w:tblGrid>
      <w:tr w:rsidR="00734DEF" w:rsidRPr="00734DEF" w14:paraId="0EDA70B5" w14:textId="77777777" w:rsidTr="00295B7D">
        <w:trPr>
          <w:trHeight w:val="102"/>
        </w:trPr>
        <w:tc>
          <w:tcPr>
            <w:tcW w:w="293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6BEB232A" w14:textId="77777777" w:rsidR="00B721B7" w:rsidRPr="001B7F9A" w:rsidRDefault="00B721B7" w:rsidP="00295B7D">
            <w:pPr>
              <w:spacing w:line="240" w:lineRule="auto"/>
              <w:rPr>
                <w:b/>
                <w:color w:val="auto"/>
                <w:shd w:val="clear" w:color="auto" w:fill="FFFFFF"/>
                <w:lang w:val="lt-LT"/>
              </w:rPr>
            </w:pPr>
            <w:r w:rsidRPr="001B7F9A">
              <w:rPr>
                <w:b/>
                <w:color w:val="auto"/>
                <w:shd w:val="clear" w:color="auto" w:fill="FFFFFF"/>
                <w:lang w:val="lt-LT"/>
              </w:rPr>
              <w:lastRenderedPageBreak/>
              <w:t xml:space="preserve">Kūno svoris </w:t>
            </w:r>
          </w:p>
        </w:tc>
        <w:tc>
          <w:tcPr>
            <w:tcW w:w="114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36B0E923" w14:textId="77777777" w:rsidR="00B721B7" w:rsidRPr="001B7F9A" w:rsidRDefault="00B721B7" w:rsidP="00295B7D">
            <w:pPr>
              <w:spacing w:line="240" w:lineRule="auto"/>
              <w:rPr>
                <w:color w:val="auto"/>
                <w:shd w:val="clear" w:color="auto" w:fill="FFFFFF"/>
                <w:lang w:val="lt-LT"/>
              </w:rPr>
            </w:pPr>
            <w:r w:rsidRPr="001B7F9A">
              <w:rPr>
                <w:color w:val="auto"/>
                <w:shd w:val="clear" w:color="auto" w:fill="FFFFFF"/>
                <w:lang w:val="lt-LT"/>
              </w:rPr>
              <w:t xml:space="preserve">5 kg </w:t>
            </w:r>
          </w:p>
        </w:tc>
        <w:tc>
          <w:tcPr>
            <w:tcW w:w="114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3BECA654" w14:textId="77777777" w:rsidR="00B721B7" w:rsidRPr="001B7F9A" w:rsidRDefault="00B721B7" w:rsidP="00295B7D">
            <w:pPr>
              <w:spacing w:line="240" w:lineRule="auto"/>
              <w:rPr>
                <w:color w:val="auto"/>
                <w:shd w:val="clear" w:color="auto" w:fill="FFFFFF"/>
                <w:lang w:val="lt-LT"/>
              </w:rPr>
            </w:pPr>
            <w:r w:rsidRPr="001B7F9A">
              <w:rPr>
                <w:color w:val="auto"/>
                <w:shd w:val="clear" w:color="auto" w:fill="FFFFFF"/>
                <w:lang w:val="lt-LT"/>
              </w:rPr>
              <w:t xml:space="preserve">10 kg </w:t>
            </w:r>
          </w:p>
        </w:tc>
        <w:tc>
          <w:tcPr>
            <w:tcW w:w="1152"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00B5AA5A" w14:textId="77777777" w:rsidR="00B721B7" w:rsidRPr="001B7F9A" w:rsidRDefault="00B721B7" w:rsidP="00295B7D">
            <w:pPr>
              <w:spacing w:line="240" w:lineRule="auto"/>
              <w:rPr>
                <w:color w:val="auto"/>
                <w:shd w:val="clear" w:color="auto" w:fill="FFFFFF"/>
                <w:lang w:val="lt-LT"/>
              </w:rPr>
            </w:pPr>
            <w:r w:rsidRPr="001B7F9A">
              <w:rPr>
                <w:color w:val="auto"/>
                <w:shd w:val="clear" w:color="auto" w:fill="FFFFFF"/>
                <w:lang w:val="lt-LT"/>
              </w:rPr>
              <w:t xml:space="preserve">15 kg </w:t>
            </w:r>
          </w:p>
        </w:tc>
        <w:tc>
          <w:tcPr>
            <w:tcW w:w="114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5454FD42" w14:textId="77777777" w:rsidR="00B721B7" w:rsidRPr="001B7F9A" w:rsidRDefault="00B721B7" w:rsidP="00295B7D">
            <w:pPr>
              <w:spacing w:line="240" w:lineRule="auto"/>
              <w:rPr>
                <w:color w:val="auto"/>
                <w:shd w:val="clear" w:color="auto" w:fill="FFFFFF"/>
                <w:lang w:val="lt-LT"/>
              </w:rPr>
            </w:pPr>
            <w:r w:rsidRPr="001B7F9A">
              <w:rPr>
                <w:color w:val="auto"/>
                <w:shd w:val="clear" w:color="auto" w:fill="FFFFFF"/>
                <w:lang w:val="lt-LT"/>
              </w:rPr>
              <w:t xml:space="preserve">20 kg </w:t>
            </w:r>
          </w:p>
        </w:tc>
        <w:tc>
          <w:tcPr>
            <w:tcW w:w="115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5B84C084" w14:textId="77777777" w:rsidR="00B721B7" w:rsidRPr="001B7F9A" w:rsidRDefault="00B721B7" w:rsidP="00295B7D">
            <w:pPr>
              <w:spacing w:line="240" w:lineRule="auto"/>
              <w:rPr>
                <w:color w:val="auto"/>
                <w:shd w:val="clear" w:color="auto" w:fill="FFFFFF"/>
                <w:lang w:val="lt-LT"/>
              </w:rPr>
            </w:pPr>
            <w:r w:rsidRPr="001B7F9A">
              <w:rPr>
                <w:color w:val="auto"/>
                <w:shd w:val="clear" w:color="auto" w:fill="FFFFFF"/>
                <w:lang w:val="lt-LT"/>
              </w:rPr>
              <w:t xml:space="preserve">25 kg </w:t>
            </w:r>
          </w:p>
        </w:tc>
      </w:tr>
      <w:tr w:rsidR="00734DEF" w:rsidRPr="00734DEF" w14:paraId="1446F769" w14:textId="77777777" w:rsidTr="00295B7D">
        <w:trPr>
          <w:trHeight w:val="364"/>
        </w:trPr>
        <w:tc>
          <w:tcPr>
            <w:tcW w:w="293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6D2280AE" w14:textId="77777777" w:rsidR="00B721B7" w:rsidRPr="001B7F9A" w:rsidRDefault="00B721B7" w:rsidP="00295B7D">
            <w:pPr>
              <w:spacing w:line="240" w:lineRule="auto"/>
              <w:rPr>
                <w:b/>
                <w:color w:val="auto"/>
                <w:shd w:val="clear" w:color="auto" w:fill="FFFFFF"/>
                <w:lang w:val="lt-LT"/>
              </w:rPr>
            </w:pPr>
            <w:r w:rsidRPr="001B7F9A">
              <w:rPr>
                <w:b/>
                <w:color w:val="auto"/>
                <w:shd w:val="clear" w:color="auto" w:fill="FFFFFF"/>
                <w:lang w:val="lt-LT"/>
              </w:rPr>
              <w:t>Dozė vartojama kas 12 val. 25 mg/kg kūno svorio per parą, padalyta į 2 dozes</w:t>
            </w:r>
          </w:p>
        </w:tc>
        <w:tc>
          <w:tcPr>
            <w:tcW w:w="114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5FAF8480" w14:textId="77777777" w:rsidR="00B721B7" w:rsidRPr="001B7F9A" w:rsidRDefault="00B721B7" w:rsidP="00295B7D">
            <w:pPr>
              <w:spacing w:line="240" w:lineRule="auto"/>
              <w:rPr>
                <w:color w:val="auto"/>
                <w:shd w:val="clear" w:color="auto" w:fill="FFFFFF"/>
                <w:lang w:val="lt-LT"/>
              </w:rPr>
            </w:pPr>
            <w:r w:rsidRPr="001B7F9A">
              <w:rPr>
                <w:color w:val="auto"/>
                <w:shd w:val="clear" w:color="auto" w:fill="FFFFFF"/>
                <w:lang w:val="lt-LT"/>
              </w:rPr>
              <w:t xml:space="preserve">63 mg </w:t>
            </w:r>
          </w:p>
        </w:tc>
        <w:tc>
          <w:tcPr>
            <w:tcW w:w="114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6B7B14EA" w14:textId="77777777" w:rsidR="00B721B7" w:rsidRPr="001B7F9A" w:rsidRDefault="00B721B7" w:rsidP="00295B7D">
            <w:pPr>
              <w:spacing w:line="240" w:lineRule="auto"/>
              <w:rPr>
                <w:color w:val="auto"/>
                <w:shd w:val="clear" w:color="auto" w:fill="FFFFFF"/>
                <w:lang w:val="lt-LT"/>
              </w:rPr>
            </w:pPr>
            <w:r w:rsidRPr="001B7F9A">
              <w:rPr>
                <w:color w:val="auto"/>
                <w:shd w:val="clear" w:color="auto" w:fill="FFFFFF"/>
                <w:lang w:val="lt-LT"/>
              </w:rPr>
              <w:t xml:space="preserve">125 mg </w:t>
            </w:r>
          </w:p>
        </w:tc>
        <w:tc>
          <w:tcPr>
            <w:tcW w:w="1152"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6BDE3CDB" w14:textId="77777777" w:rsidR="00B721B7" w:rsidRPr="001B7F9A" w:rsidRDefault="00B721B7" w:rsidP="00295B7D">
            <w:pPr>
              <w:spacing w:line="240" w:lineRule="auto"/>
              <w:rPr>
                <w:color w:val="auto"/>
                <w:shd w:val="clear" w:color="auto" w:fill="FFFFFF"/>
                <w:lang w:val="lt-LT"/>
              </w:rPr>
            </w:pPr>
            <w:r w:rsidRPr="001B7F9A">
              <w:rPr>
                <w:color w:val="auto"/>
                <w:shd w:val="clear" w:color="auto" w:fill="FFFFFF"/>
                <w:lang w:val="lt-LT"/>
              </w:rPr>
              <w:t xml:space="preserve">188 mg </w:t>
            </w:r>
          </w:p>
        </w:tc>
        <w:tc>
          <w:tcPr>
            <w:tcW w:w="114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47D19478" w14:textId="77777777" w:rsidR="00B721B7" w:rsidRPr="001B7F9A" w:rsidRDefault="00B721B7" w:rsidP="00295B7D">
            <w:pPr>
              <w:spacing w:line="240" w:lineRule="auto"/>
              <w:rPr>
                <w:color w:val="auto"/>
                <w:shd w:val="clear" w:color="auto" w:fill="FFFFFF"/>
                <w:lang w:val="lt-LT"/>
              </w:rPr>
            </w:pPr>
            <w:r w:rsidRPr="001B7F9A">
              <w:rPr>
                <w:color w:val="auto"/>
                <w:shd w:val="clear" w:color="auto" w:fill="FFFFFF"/>
                <w:lang w:val="lt-LT"/>
              </w:rPr>
              <w:t xml:space="preserve">250 mg </w:t>
            </w:r>
          </w:p>
        </w:tc>
        <w:tc>
          <w:tcPr>
            <w:tcW w:w="115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4E39A39F" w14:textId="77777777" w:rsidR="00B721B7" w:rsidRPr="001B7F9A" w:rsidRDefault="00B721B7" w:rsidP="00295B7D">
            <w:pPr>
              <w:spacing w:line="240" w:lineRule="auto"/>
              <w:rPr>
                <w:color w:val="auto"/>
                <w:shd w:val="clear" w:color="auto" w:fill="FFFFFF"/>
                <w:lang w:val="lt-LT"/>
              </w:rPr>
            </w:pPr>
            <w:r w:rsidRPr="001B7F9A">
              <w:rPr>
                <w:color w:val="auto"/>
                <w:shd w:val="clear" w:color="auto" w:fill="FFFFFF"/>
                <w:lang w:val="lt-LT"/>
              </w:rPr>
              <w:t xml:space="preserve">313 mg </w:t>
            </w:r>
          </w:p>
        </w:tc>
      </w:tr>
      <w:tr w:rsidR="00734DEF" w:rsidRPr="00734DEF" w14:paraId="5A8D58A6" w14:textId="77777777" w:rsidTr="00295B7D">
        <w:trPr>
          <w:trHeight w:val="365"/>
        </w:trPr>
        <w:tc>
          <w:tcPr>
            <w:tcW w:w="293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018E3929" w14:textId="77777777" w:rsidR="00B721B7" w:rsidRPr="001B7F9A" w:rsidRDefault="00B721B7" w:rsidP="00295B7D">
            <w:pPr>
              <w:spacing w:line="240" w:lineRule="auto"/>
              <w:rPr>
                <w:b/>
                <w:color w:val="auto"/>
                <w:shd w:val="clear" w:color="auto" w:fill="FFFFFF"/>
                <w:lang w:val="lt-LT"/>
              </w:rPr>
            </w:pPr>
            <w:r w:rsidRPr="001B7F9A">
              <w:rPr>
                <w:b/>
                <w:color w:val="auto"/>
                <w:shd w:val="clear" w:color="auto" w:fill="FFFFFF"/>
                <w:lang w:val="lt-LT"/>
              </w:rPr>
              <w:t>Dozė vartojama kas 8 val. 25 mg/kg kūno svorio per parą, padalyta į 3 dozes</w:t>
            </w:r>
          </w:p>
        </w:tc>
        <w:tc>
          <w:tcPr>
            <w:tcW w:w="114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48338E58" w14:textId="77777777" w:rsidR="00B721B7" w:rsidRPr="001B7F9A" w:rsidRDefault="00B721B7" w:rsidP="00295B7D">
            <w:pPr>
              <w:spacing w:line="240" w:lineRule="auto"/>
              <w:rPr>
                <w:color w:val="auto"/>
                <w:shd w:val="clear" w:color="auto" w:fill="FFFFFF"/>
                <w:lang w:val="lt-LT"/>
              </w:rPr>
            </w:pPr>
            <w:r w:rsidRPr="001B7F9A">
              <w:rPr>
                <w:color w:val="auto"/>
                <w:shd w:val="clear" w:color="auto" w:fill="FFFFFF"/>
                <w:lang w:val="lt-LT"/>
              </w:rPr>
              <w:t xml:space="preserve">42 mg </w:t>
            </w:r>
          </w:p>
        </w:tc>
        <w:tc>
          <w:tcPr>
            <w:tcW w:w="114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7CE8A580" w14:textId="77777777" w:rsidR="00B721B7" w:rsidRPr="001B7F9A" w:rsidRDefault="00B721B7" w:rsidP="00295B7D">
            <w:pPr>
              <w:spacing w:line="240" w:lineRule="auto"/>
              <w:rPr>
                <w:color w:val="auto"/>
                <w:shd w:val="clear" w:color="auto" w:fill="FFFFFF"/>
                <w:lang w:val="lt-LT"/>
              </w:rPr>
            </w:pPr>
            <w:r w:rsidRPr="001B7F9A">
              <w:rPr>
                <w:color w:val="auto"/>
                <w:shd w:val="clear" w:color="auto" w:fill="FFFFFF"/>
                <w:lang w:val="lt-LT"/>
              </w:rPr>
              <w:t xml:space="preserve">85 mg </w:t>
            </w:r>
          </w:p>
        </w:tc>
        <w:tc>
          <w:tcPr>
            <w:tcW w:w="1152"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04221B83" w14:textId="77777777" w:rsidR="00B721B7" w:rsidRPr="001B7F9A" w:rsidRDefault="00B721B7" w:rsidP="00295B7D">
            <w:pPr>
              <w:spacing w:line="240" w:lineRule="auto"/>
              <w:rPr>
                <w:color w:val="auto"/>
                <w:shd w:val="clear" w:color="auto" w:fill="FFFFFF"/>
                <w:lang w:val="lt-LT"/>
              </w:rPr>
            </w:pPr>
            <w:r w:rsidRPr="001B7F9A">
              <w:rPr>
                <w:color w:val="auto"/>
                <w:shd w:val="clear" w:color="auto" w:fill="FFFFFF"/>
                <w:lang w:val="lt-LT"/>
              </w:rPr>
              <w:t xml:space="preserve">125 mg </w:t>
            </w:r>
          </w:p>
        </w:tc>
        <w:tc>
          <w:tcPr>
            <w:tcW w:w="114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2B861562" w14:textId="77777777" w:rsidR="00B721B7" w:rsidRPr="001B7F9A" w:rsidRDefault="00B721B7" w:rsidP="00295B7D">
            <w:pPr>
              <w:spacing w:line="240" w:lineRule="auto"/>
              <w:rPr>
                <w:color w:val="auto"/>
                <w:shd w:val="clear" w:color="auto" w:fill="FFFFFF"/>
                <w:lang w:val="lt-LT"/>
              </w:rPr>
            </w:pPr>
            <w:r w:rsidRPr="001B7F9A">
              <w:rPr>
                <w:color w:val="auto"/>
                <w:shd w:val="clear" w:color="auto" w:fill="FFFFFF"/>
                <w:lang w:val="lt-LT"/>
              </w:rPr>
              <w:t xml:space="preserve">167 mg </w:t>
            </w:r>
          </w:p>
        </w:tc>
        <w:tc>
          <w:tcPr>
            <w:tcW w:w="115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51EF0B32" w14:textId="77777777" w:rsidR="00B721B7" w:rsidRPr="001B7F9A" w:rsidRDefault="00B721B7" w:rsidP="00295B7D">
            <w:pPr>
              <w:spacing w:line="240" w:lineRule="auto"/>
              <w:rPr>
                <w:color w:val="auto"/>
                <w:shd w:val="clear" w:color="auto" w:fill="FFFFFF"/>
                <w:lang w:val="lt-LT"/>
              </w:rPr>
            </w:pPr>
            <w:r w:rsidRPr="001B7F9A">
              <w:rPr>
                <w:color w:val="auto"/>
                <w:shd w:val="clear" w:color="auto" w:fill="FFFFFF"/>
                <w:lang w:val="lt-LT"/>
              </w:rPr>
              <w:t xml:space="preserve">208 mg </w:t>
            </w:r>
          </w:p>
        </w:tc>
      </w:tr>
      <w:tr w:rsidR="00734DEF" w:rsidRPr="00734DEF" w14:paraId="08DE330A" w14:textId="77777777" w:rsidTr="00295B7D">
        <w:trPr>
          <w:trHeight w:val="357"/>
        </w:trPr>
        <w:tc>
          <w:tcPr>
            <w:tcW w:w="293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7B8ED030" w14:textId="77777777" w:rsidR="00B721B7" w:rsidRPr="001B7F9A" w:rsidRDefault="00B721B7" w:rsidP="00295B7D">
            <w:pPr>
              <w:spacing w:line="240" w:lineRule="auto"/>
              <w:rPr>
                <w:b/>
                <w:color w:val="auto"/>
                <w:shd w:val="clear" w:color="auto" w:fill="FFFFFF"/>
                <w:lang w:val="lt-LT"/>
              </w:rPr>
            </w:pPr>
            <w:r w:rsidRPr="001B7F9A">
              <w:rPr>
                <w:b/>
                <w:color w:val="auto"/>
                <w:shd w:val="clear" w:color="auto" w:fill="FFFFFF"/>
                <w:lang w:val="lt-LT"/>
              </w:rPr>
              <w:t>Dozė vartojama kas 6 val. 25 mg/kg kūno svorio per parą, padalyta į 4 dozes</w:t>
            </w:r>
          </w:p>
        </w:tc>
        <w:tc>
          <w:tcPr>
            <w:tcW w:w="114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30D5B341" w14:textId="77777777" w:rsidR="00B721B7" w:rsidRPr="001B7F9A" w:rsidRDefault="00B721B7" w:rsidP="00295B7D">
            <w:pPr>
              <w:spacing w:line="240" w:lineRule="auto"/>
              <w:rPr>
                <w:color w:val="auto"/>
                <w:shd w:val="clear" w:color="auto" w:fill="FFFFFF"/>
                <w:lang w:val="lt-LT"/>
              </w:rPr>
            </w:pPr>
            <w:r w:rsidRPr="001B7F9A">
              <w:rPr>
                <w:color w:val="auto"/>
                <w:shd w:val="clear" w:color="auto" w:fill="FFFFFF"/>
                <w:lang w:val="lt-LT"/>
              </w:rPr>
              <w:t xml:space="preserve">31 mg </w:t>
            </w:r>
          </w:p>
        </w:tc>
        <w:tc>
          <w:tcPr>
            <w:tcW w:w="114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114A9B29" w14:textId="77777777" w:rsidR="00B721B7" w:rsidRPr="001B7F9A" w:rsidRDefault="00B721B7" w:rsidP="00295B7D">
            <w:pPr>
              <w:spacing w:line="240" w:lineRule="auto"/>
              <w:rPr>
                <w:color w:val="auto"/>
                <w:shd w:val="clear" w:color="auto" w:fill="FFFFFF"/>
                <w:lang w:val="lt-LT"/>
              </w:rPr>
            </w:pPr>
            <w:r w:rsidRPr="001B7F9A">
              <w:rPr>
                <w:color w:val="auto"/>
                <w:shd w:val="clear" w:color="auto" w:fill="FFFFFF"/>
                <w:lang w:val="lt-LT"/>
              </w:rPr>
              <w:t xml:space="preserve">62 mg </w:t>
            </w:r>
          </w:p>
        </w:tc>
        <w:tc>
          <w:tcPr>
            <w:tcW w:w="1152"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762F1F80" w14:textId="77777777" w:rsidR="00B721B7" w:rsidRPr="001B7F9A" w:rsidRDefault="00B721B7" w:rsidP="00295B7D">
            <w:pPr>
              <w:spacing w:line="240" w:lineRule="auto"/>
              <w:rPr>
                <w:color w:val="auto"/>
                <w:shd w:val="clear" w:color="auto" w:fill="FFFFFF"/>
                <w:lang w:val="lt-LT"/>
              </w:rPr>
            </w:pPr>
            <w:r w:rsidRPr="001B7F9A">
              <w:rPr>
                <w:color w:val="auto"/>
                <w:shd w:val="clear" w:color="auto" w:fill="FFFFFF"/>
                <w:lang w:val="lt-LT"/>
              </w:rPr>
              <w:t xml:space="preserve">94 mg </w:t>
            </w:r>
          </w:p>
        </w:tc>
        <w:tc>
          <w:tcPr>
            <w:tcW w:w="114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08D866C4" w14:textId="77777777" w:rsidR="00B721B7" w:rsidRPr="001B7F9A" w:rsidRDefault="00B721B7" w:rsidP="00295B7D">
            <w:pPr>
              <w:spacing w:line="240" w:lineRule="auto"/>
              <w:rPr>
                <w:color w:val="auto"/>
                <w:shd w:val="clear" w:color="auto" w:fill="FFFFFF"/>
                <w:lang w:val="lt-LT"/>
              </w:rPr>
            </w:pPr>
            <w:r w:rsidRPr="001B7F9A">
              <w:rPr>
                <w:color w:val="auto"/>
                <w:shd w:val="clear" w:color="auto" w:fill="FFFFFF"/>
                <w:lang w:val="lt-LT"/>
              </w:rPr>
              <w:t xml:space="preserve">125 mg </w:t>
            </w:r>
          </w:p>
        </w:tc>
        <w:tc>
          <w:tcPr>
            <w:tcW w:w="115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70EB2B04" w14:textId="77777777" w:rsidR="00B721B7" w:rsidRPr="001B7F9A" w:rsidRDefault="00B721B7" w:rsidP="00295B7D">
            <w:pPr>
              <w:spacing w:line="240" w:lineRule="auto"/>
              <w:rPr>
                <w:color w:val="auto"/>
                <w:shd w:val="clear" w:color="auto" w:fill="FFFFFF"/>
                <w:lang w:val="lt-LT"/>
              </w:rPr>
            </w:pPr>
            <w:r w:rsidRPr="001B7F9A">
              <w:rPr>
                <w:color w:val="auto"/>
                <w:shd w:val="clear" w:color="auto" w:fill="FFFFFF"/>
                <w:lang w:val="lt-LT"/>
              </w:rPr>
              <w:t xml:space="preserve">156 mg </w:t>
            </w:r>
          </w:p>
        </w:tc>
      </w:tr>
      <w:tr w:rsidR="00734DEF" w:rsidRPr="00734DEF" w14:paraId="6611E1D3" w14:textId="77777777" w:rsidTr="00295B7D">
        <w:trPr>
          <w:trHeight w:val="365"/>
        </w:trPr>
        <w:tc>
          <w:tcPr>
            <w:tcW w:w="293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4F58C067" w14:textId="77777777" w:rsidR="00B721B7" w:rsidRPr="001B7F9A" w:rsidRDefault="00B721B7" w:rsidP="00295B7D">
            <w:pPr>
              <w:spacing w:line="240" w:lineRule="auto"/>
              <w:rPr>
                <w:b/>
                <w:color w:val="auto"/>
                <w:shd w:val="clear" w:color="auto" w:fill="FFFFFF"/>
                <w:lang w:val="lt-LT"/>
              </w:rPr>
            </w:pPr>
            <w:r w:rsidRPr="001B7F9A">
              <w:rPr>
                <w:b/>
                <w:color w:val="auto"/>
                <w:shd w:val="clear" w:color="auto" w:fill="FFFFFF"/>
                <w:lang w:val="lt-LT"/>
              </w:rPr>
              <w:t>Dozė vartojama kas 12 val. 50 mg/kg kūno svorio per parą, padalyta į 2 dozes</w:t>
            </w:r>
          </w:p>
        </w:tc>
        <w:tc>
          <w:tcPr>
            <w:tcW w:w="114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1ADA0AFC" w14:textId="77777777" w:rsidR="00B721B7" w:rsidRPr="001B7F9A" w:rsidRDefault="00B721B7" w:rsidP="00295B7D">
            <w:pPr>
              <w:spacing w:line="240" w:lineRule="auto"/>
              <w:rPr>
                <w:color w:val="auto"/>
                <w:shd w:val="clear" w:color="auto" w:fill="FFFFFF"/>
                <w:lang w:val="lt-LT"/>
              </w:rPr>
            </w:pPr>
            <w:r w:rsidRPr="001B7F9A">
              <w:rPr>
                <w:color w:val="auto"/>
                <w:shd w:val="clear" w:color="auto" w:fill="FFFFFF"/>
                <w:lang w:val="lt-LT"/>
              </w:rPr>
              <w:t xml:space="preserve">125 mg </w:t>
            </w:r>
          </w:p>
        </w:tc>
        <w:tc>
          <w:tcPr>
            <w:tcW w:w="114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39E417AD" w14:textId="77777777" w:rsidR="00B721B7" w:rsidRPr="001B7F9A" w:rsidRDefault="00B721B7" w:rsidP="00295B7D">
            <w:pPr>
              <w:spacing w:line="240" w:lineRule="auto"/>
              <w:rPr>
                <w:color w:val="auto"/>
                <w:shd w:val="clear" w:color="auto" w:fill="FFFFFF"/>
                <w:lang w:val="lt-LT"/>
              </w:rPr>
            </w:pPr>
            <w:r w:rsidRPr="001B7F9A">
              <w:rPr>
                <w:color w:val="auto"/>
                <w:shd w:val="clear" w:color="auto" w:fill="FFFFFF"/>
                <w:lang w:val="lt-LT"/>
              </w:rPr>
              <w:t xml:space="preserve">250 mg </w:t>
            </w:r>
          </w:p>
        </w:tc>
        <w:tc>
          <w:tcPr>
            <w:tcW w:w="1152"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7E6D0F2D" w14:textId="77777777" w:rsidR="00B721B7" w:rsidRPr="001B7F9A" w:rsidRDefault="00B721B7" w:rsidP="00295B7D">
            <w:pPr>
              <w:spacing w:line="240" w:lineRule="auto"/>
              <w:rPr>
                <w:color w:val="auto"/>
                <w:shd w:val="clear" w:color="auto" w:fill="FFFFFF"/>
                <w:lang w:val="lt-LT"/>
              </w:rPr>
            </w:pPr>
            <w:r w:rsidRPr="001B7F9A">
              <w:rPr>
                <w:color w:val="auto"/>
                <w:shd w:val="clear" w:color="auto" w:fill="FFFFFF"/>
                <w:lang w:val="lt-LT"/>
              </w:rPr>
              <w:t xml:space="preserve">375 mg </w:t>
            </w:r>
          </w:p>
        </w:tc>
        <w:tc>
          <w:tcPr>
            <w:tcW w:w="114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38EC2E8E" w14:textId="77777777" w:rsidR="00B721B7" w:rsidRPr="001B7F9A" w:rsidRDefault="00B721B7" w:rsidP="00295B7D">
            <w:pPr>
              <w:spacing w:line="240" w:lineRule="auto"/>
              <w:rPr>
                <w:color w:val="auto"/>
                <w:shd w:val="clear" w:color="auto" w:fill="FFFFFF"/>
                <w:lang w:val="lt-LT"/>
              </w:rPr>
            </w:pPr>
            <w:r w:rsidRPr="001B7F9A">
              <w:rPr>
                <w:color w:val="auto"/>
                <w:shd w:val="clear" w:color="auto" w:fill="FFFFFF"/>
                <w:lang w:val="lt-LT"/>
              </w:rPr>
              <w:t xml:space="preserve">500 mg </w:t>
            </w:r>
          </w:p>
        </w:tc>
        <w:tc>
          <w:tcPr>
            <w:tcW w:w="115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57C2C524" w14:textId="77777777" w:rsidR="00B721B7" w:rsidRPr="001B7F9A" w:rsidRDefault="00B721B7" w:rsidP="00295B7D">
            <w:pPr>
              <w:spacing w:line="240" w:lineRule="auto"/>
              <w:rPr>
                <w:color w:val="auto"/>
                <w:shd w:val="clear" w:color="auto" w:fill="FFFFFF"/>
                <w:lang w:val="lt-LT"/>
              </w:rPr>
            </w:pPr>
            <w:r w:rsidRPr="001B7F9A">
              <w:rPr>
                <w:color w:val="auto"/>
                <w:shd w:val="clear" w:color="auto" w:fill="FFFFFF"/>
                <w:lang w:val="lt-LT"/>
              </w:rPr>
              <w:t xml:space="preserve">625 mg </w:t>
            </w:r>
          </w:p>
        </w:tc>
      </w:tr>
      <w:tr w:rsidR="00734DEF" w:rsidRPr="00734DEF" w14:paraId="64B2314E" w14:textId="77777777" w:rsidTr="00295B7D">
        <w:trPr>
          <w:trHeight w:val="364"/>
        </w:trPr>
        <w:tc>
          <w:tcPr>
            <w:tcW w:w="293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57113D22" w14:textId="77777777" w:rsidR="00B721B7" w:rsidRPr="001B7F9A" w:rsidRDefault="00B721B7" w:rsidP="00295B7D">
            <w:pPr>
              <w:spacing w:line="240" w:lineRule="auto"/>
              <w:rPr>
                <w:b/>
                <w:color w:val="auto"/>
                <w:shd w:val="clear" w:color="auto" w:fill="FFFFFF"/>
                <w:lang w:val="lt-LT"/>
              </w:rPr>
            </w:pPr>
            <w:r w:rsidRPr="001B7F9A">
              <w:rPr>
                <w:b/>
                <w:color w:val="auto"/>
                <w:shd w:val="clear" w:color="auto" w:fill="FFFFFF"/>
                <w:lang w:val="lt-LT"/>
              </w:rPr>
              <w:t>Dozė vartojama kas 8 val. 50 mg/kg kūno svorio per parą, padalytą į 3 dozes</w:t>
            </w:r>
          </w:p>
        </w:tc>
        <w:tc>
          <w:tcPr>
            <w:tcW w:w="114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4B632741" w14:textId="77777777" w:rsidR="00B721B7" w:rsidRPr="001B7F9A" w:rsidRDefault="00B721B7" w:rsidP="00295B7D">
            <w:pPr>
              <w:spacing w:line="240" w:lineRule="auto"/>
              <w:rPr>
                <w:color w:val="auto"/>
                <w:shd w:val="clear" w:color="auto" w:fill="FFFFFF"/>
                <w:lang w:val="lt-LT"/>
              </w:rPr>
            </w:pPr>
            <w:r w:rsidRPr="001B7F9A">
              <w:rPr>
                <w:color w:val="auto"/>
                <w:shd w:val="clear" w:color="auto" w:fill="FFFFFF"/>
                <w:lang w:val="lt-LT"/>
              </w:rPr>
              <w:t xml:space="preserve">83 mg </w:t>
            </w:r>
          </w:p>
        </w:tc>
        <w:tc>
          <w:tcPr>
            <w:tcW w:w="114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35E5C3A7" w14:textId="77777777" w:rsidR="00B721B7" w:rsidRPr="001B7F9A" w:rsidRDefault="00B721B7" w:rsidP="00295B7D">
            <w:pPr>
              <w:spacing w:line="240" w:lineRule="auto"/>
              <w:rPr>
                <w:color w:val="auto"/>
                <w:shd w:val="clear" w:color="auto" w:fill="FFFFFF"/>
                <w:lang w:val="lt-LT"/>
              </w:rPr>
            </w:pPr>
            <w:r w:rsidRPr="001B7F9A">
              <w:rPr>
                <w:color w:val="auto"/>
                <w:shd w:val="clear" w:color="auto" w:fill="FFFFFF"/>
                <w:lang w:val="lt-LT"/>
              </w:rPr>
              <w:t xml:space="preserve">166 mg </w:t>
            </w:r>
          </w:p>
        </w:tc>
        <w:tc>
          <w:tcPr>
            <w:tcW w:w="1152"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4A8FABBE" w14:textId="77777777" w:rsidR="00B721B7" w:rsidRPr="001B7F9A" w:rsidRDefault="00B721B7" w:rsidP="00295B7D">
            <w:pPr>
              <w:spacing w:line="240" w:lineRule="auto"/>
              <w:rPr>
                <w:color w:val="auto"/>
                <w:shd w:val="clear" w:color="auto" w:fill="FFFFFF"/>
                <w:lang w:val="lt-LT"/>
              </w:rPr>
            </w:pPr>
            <w:r w:rsidRPr="001B7F9A">
              <w:rPr>
                <w:color w:val="auto"/>
                <w:shd w:val="clear" w:color="auto" w:fill="FFFFFF"/>
                <w:lang w:val="lt-LT"/>
              </w:rPr>
              <w:t xml:space="preserve">250 mg </w:t>
            </w:r>
          </w:p>
        </w:tc>
        <w:tc>
          <w:tcPr>
            <w:tcW w:w="114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04BC7C35" w14:textId="77777777" w:rsidR="00B721B7" w:rsidRPr="001B7F9A" w:rsidRDefault="00B721B7" w:rsidP="00295B7D">
            <w:pPr>
              <w:spacing w:line="240" w:lineRule="auto"/>
              <w:rPr>
                <w:color w:val="auto"/>
                <w:shd w:val="clear" w:color="auto" w:fill="FFFFFF"/>
                <w:lang w:val="lt-LT"/>
              </w:rPr>
            </w:pPr>
            <w:r w:rsidRPr="001B7F9A">
              <w:rPr>
                <w:color w:val="auto"/>
                <w:shd w:val="clear" w:color="auto" w:fill="FFFFFF"/>
                <w:lang w:val="lt-LT"/>
              </w:rPr>
              <w:t xml:space="preserve">333 mg </w:t>
            </w:r>
          </w:p>
        </w:tc>
        <w:tc>
          <w:tcPr>
            <w:tcW w:w="115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4DF5AB1C" w14:textId="77777777" w:rsidR="00B721B7" w:rsidRPr="001B7F9A" w:rsidRDefault="00B721B7" w:rsidP="00295B7D">
            <w:pPr>
              <w:spacing w:line="240" w:lineRule="auto"/>
              <w:rPr>
                <w:color w:val="auto"/>
                <w:shd w:val="clear" w:color="auto" w:fill="FFFFFF"/>
                <w:lang w:val="lt-LT"/>
              </w:rPr>
            </w:pPr>
            <w:r w:rsidRPr="001B7F9A">
              <w:rPr>
                <w:color w:val="auto"/>
                <w:shd w:val="clear" w:color="auto" w:fill="FFFFFF"/>
                <w:lang w:val="lt-LT"/>
              </w:rPr>
              <w:t xml:space="preserve">417 mg </w:t>
            </w:r>
          </w:p>
        </w:tc>
      </w:tr>
      <w:tr w:rsidR="00734DEF" w:rsidRPr="00734DEF" w14:paraId="35785F32" w14:textId="77777777" w:rsidTr="00295B7D">
        <w:trPr>
          <w:trHeight w:val="357"/>
        </w:trPr>
        <w:tc>
          <w:tcPr>
            <w:tcW w:w="293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231A58E7" w14:textId="77777777" w:rsidR="00B721B7" w:rsidRPr="001B7F9A" w:rsidRDefault="00B721B7" w:rsidP="00295B7D">
            <w:pPr>
              <w:spacing w:line="240" w:lineRule="auto"/>
              <w:rPr>
                <w:b/>
                <w:color w:val="auto"/>
                <w:shd w:val="clear" w:color="auto" w:fill="FFFFFF"/>
                <w:lang w:val="lt-LT"/>
              </w:rPr>
            </w:pPr>
            <w:r w:rsidRPr="001B7F9A">
              <w:rPr>
                <w:b/>
                <w:color w:val="auto"/>
                <w:shd w:val="clear" w:color="auto" w:fill="FFFFFF"/>
                <w:lang w:val="lt-LT"/>
              </w:rPr>
              <w:t>Dozė vartojama kas 6 val. 50 mg/kg kūno svorio per parą, padalyta į 4 dozes</w:t>
            </w:r>
          </w:p>
        </w:tc>
        <w:tc>
          <w:tcPr>
            <w:tcW w:w="114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44D1480C" w14:textId="77777777" w:rsidR="00B721B7" w:rsidRPr="001B7F9A" w:rsidRDefault="00B721B7" w:rsidP="00295B7D">
            <w:pPr>
              <w:spacing w:line="240" w:lineRule="auto"/>
              <w:rPr>
                <w:color w:val="auto"/>
                <w:shd w:val="clear" w:color="auto" w:fill="FFFFFF"/>
                <w:lang w:val="lt-LT"/>
              </w:rPr>
            </w:pPr>
            <w:r w:rsidRPr="001B7F9A">
              <w:rPr>
                <w:color w:val="auto"/>
                <w:shd w:val="clear" w:color="auto" w:fill="FFFFFF"/>
                <w:lang w:val="lt-LT"/>
              </w:rPr>
              <w:t xml:space="preserve">63 mg </w:t>
            </w:r>
          </w:p>
        </w:tc>
        <w:tc>
          <w:tcPr>
            <w:tcW w:w="114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2BC5BBB1" w14:textId="77777777" w:rsidR="00B721B7" w:rsidRPr="001B7F9A" w:rsidRDefault="00B721B7" w:rsidP="00295B7D">
            <w:pPr>
              <w:spacing w:line="240" w:lineRule="auto"/>
              <w:rPr>
                <w:color w:val="auto"/>
                <w:shd w:val="clear" w:color="auto" w:fill="FFFFFF"/>
                <w:lang w:val="lt-LT"/>
              </w:rPr>
            </w:pPr>
            <w:r w:rsidRPr="001B7F9A">
              <w:rPr>
                <w:color w:val="auto"/>
                <w:shd w:val="clear" w:color="auto" w:fill="FFFFFF"/>
                <w:lang w:val="lt-LT"/>
              </w:rPr>
              <w:t xml:space="preserve">125 mg </w:t>
            </w:r>
          </w:p>
        </w:tc>
        <w:tc>
          <w:tcPr>
            <w:tcW w:w="1152"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5BBE4C24" w14:textId="77777777" w:rsidR="00B721B7" w:rsidRPr="001B7F9A" w:rsidRDefault="00B721B7" w:rsidP="00295B7D">
            <w:pPr>
              <w:spacing w:line="240" w:lineRule="auto"/>
              <w:rPr>
                <w:color w:val="auto"/>
                <w:shd w:val="clear" w:color="auto" w:fill="FFFFFF"/>
                <w:lang w:val="lt-LT"/>
              </w:rPr>
            </w:pPr>
            <w:r w:rsidRPr="001B7F9A">
              <w:rPr>
                <w:color w:val="auto"/>
                <w:shd w:val="clear" w:color="auto" w:fill="FFFFFF"/>
                <w:lang w:val="lt-LT"/>
              </w:rPr>
              <w:t xml:space="preserve">188 mg </w:t>
            </w:r>
          </w:p>
        </w:tc>
        <w:tc>
          <w:tcPr>
            <w:tcW w:w="114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2E7BEEED" w14:textId="77777777" w:rsidR="00B721B7" w:rsidRPr="001B7F9A" w:rsidRDefault="00B721B7" w:rsidP="00295B7D">
            <w:pPr>
              <w:spacing w:line="240" w:lineRule="auto"/>
              <w:rPr>
                <w:color w:val="auto"/>
                <w:shd w:val="clear" w:color="auto" w:fill="FFFFFF"/>
                <w:lang w:val="lt-LT"/>
              </w:rPr>
            </w:pPr>
            <w:r w:rsidRPr="001B7F9A">
              <w:rPr>
                <w:color w:val="auto"/>
                <w:shd w:val="clear" w:color="auto" w:fill="FFFFFF"/>
                <w:lang w:val="lt-LT"/>
              </w:rPr>
              <w:t xml:space="preserve">250 mg </w:t>
            </w:r>
          </w:p>
        </w:tc>
        <w:tc>
          <w:tcPr>
            <w:tcW w:w="115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6389B883" w14:textId="77777777" w:rsidR="00B721B7" w:rsidRPr="001B7F9A" w:rsidRDefault="00B721B7" w:rsidP="00295B7D">
            <w:pPr>
              <w:spacing w:line="240" w:lineRule="auto"/>
              <w:rPr>
                <w:color w:val="auto"/>
                <w:shd w:val="clear" w:color="auto" w:fill="FFFFFF"/>
                <w:lang w:val="lt-LT"/>
              </w:rPr>
            </w:pPr>
            <w:r w:rsidRPr="001B7F9A">
              <w:rPr>
                <w:color w:val="auto"/>
                <w:shd w:val="clear" w:color="auto" w:fill="FFFFFF"/>
                <w:lang w:val="lt-LT"/>
              </w:rPr>
              <w:t xml:space="preserve">313 mg </w:t>
            </w:r>
          </w:p>
        </w:tc>
      </w:tr>
      <w:tr w:rsidR="00734DEF" w:rsidRPr="00734DEF" w14:paraId="3C2B045B" w14:textId="77777777" w:rsidTr="00295B7D">
        <w:trPr>
          <w:trHeight w:val="364"/>
        </w:trPr>
        <w:tc>
          <w:tcPr>
            <w:tcW w:w="293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65E8C054" w14:textId="77777777" w:rsidR="00B721B7" w:rsidRPr="001B7F9A" w:rsidRDefault="00B721B7" w:rsidP="00295B7D">
            <w:pPr>
              <w:spacing w:line="240" w:lineRule="auto"/>
              <w:rPr>
                <w:b/>
                <w:color w:val="auto"/>
                <w:shd w:val="clear" w:color="auto" w:fill="FFFFFF"/>
                <w:lang w:val="lt-LT"/>
              </w:rPr>
            </w:pPr>
            <w:r w:rsidRPr="001B7F9A">
              <w:rPr>
                <w:b/>
                <w:color w:val="auto"/>
                <w:shd w:val="clear" w:color="auto" w:fill="FFFFFF"/>
                <w:lang w:val="lt-LT"/>
              </w:rPr>
              <w:t>Dozė vartojama kas 8 val. 100 mg/kg kūno svorio per parą, padalyta į 3 dozes</w:t>
            </w:r>
          </w:p>
        </w:tc>
        <w:tc>
          <w:tcPr>
            <w:tcW w:w="114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2D273514" w14:textId="77777777" w:rsidR="00B721B7" w:rsidRPr="001B7F9A" w:rsidRDefault="00B721B7" w:rsidP="00295B7D">
            <w:pPr>
              <w:spacing w:line="240" w:lineRule="auto"/>
              <w:rPr>
                <w:color w:val="auto"/>
                <w:shd w:val="clear" w:color="auto" w:fill="FFFFFF"/>
                <w:lang w:val="lt-LT"/>
              </w:rPr>
            </w:pPr>
            <w:r w:rsidRPr="001B7F9A">
              <w:rPr>
                <w:color w:val="auto"/>
                <w:shd w:val="clear" w:color="auto" w:fill="FFFFFF"/>
                <w:lang w:val="lt-LT"/>
              </w:rPr>
              <w:t xml:space="preserve">167 mg </w:t>
            </w:r>
          </w:p>
        </w:tc>
        <w:tc>
          <w:tcPr>
            <w:tcW w:w="114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542BFC95" w14:textId="77777777" w:rsidR="00B721B7" w:rsidRPr="001B7F9A" w:rsidRDefault="00B721B7" w:rsidP="00295B7D">
            <w:pPr>
              <w:spacing w:line="240" w:lineRule="auto"/>
              <w:rPr>
                <w:color w:val="auto"/>
                <w:shd w:val="clear" w:color="auto" w:fill="FFFFFF"/>
                <w:lang w:val="lt-LT"/>
              </w:rPr>
            </w:pPr>
            <w:r w:rsidRPr="001B7F9A">
              <w:rPr>
                <w:color w:val="auto"/>
                <w:shd w:val="clear" w:color="auto" w:fill="FFFFFF"/>
                <w:lang w:val="lt-LT"/>
              </w:rPr>
              <w:t xml:space="preserve">333 mg </w:t>
            </w:r>
          </w:p>
        </w:tc>
        <w:tc>
          <w:tcPr>
            <w:tcW w:w="1152"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3685C270" w14:textId="77777777" w:rsidR="00B721B7" w:rsidRPr="001B7F9A" w:rsidRDefault="00B721B7" w:rsidP="00295B7D">
            <w:pPr>
              <w:spacing w:line="240" w:lineRule="auto"/>
              <w:rPr>
                <w:color w:val="auto"/>
                <w:shd w:val="clear" w:color="auto" w:fill="FFFFFF"/>
                <w:lang w:val="lt-LT"/>
              </w:rPr>
            </w:pPr>
            <w:r w:rsidRPr="001B7F9A">
              <w:rPr>
                <w:color w:val="auto"/>
                <w:shd w:val="clear" w:color="auto" w:fill="FFFFFF"/>
                <w:lang w:val="lt-LT"/>
              </w:rPr>
              <w:t xml:space="preserve">500 mg </w:t>
            </w:r>
          </w:p>
        </w:tc>
        <w:tc>
          <w:tcPr>
            <w:tcW w:w="114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44810227" w14:textId="77777777" w:rsidR="00B721B7" w:rsidRPr="001B7F9A" w:rsidRDefault="00B721B7" w:rsidP="00295B7D">
            <w:pPr>
              <w:spacing w:line="240" w:lineRule="auto"/>
              <w:rPr>
                <w:color w:val="auto"/>
                <w:shd w:val="clear" w:color="auto" w:fill="FFFFFF"/>
                <w:lang w:val="lt-LT"/>
              </w:rPr>
            </w:pPr>
            <w:r w:rsidRPr="001B7F9A">
              <w:rPr>
                <w:color w:val="auto"/>
                <w:shd w:val="clear" w:color="auto" w:fill="FFFFFF"/>
                <w:lang w:val="lt-LT"/>
              </w:rPr>
              <w:t xml:space="preserve">667 mg </w:t>
            </w:r>
          </w:p>
        </w:tc>
        <w:tc>
          <w:tcPr>
            <w:tcW w:w="115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243C663D" w14:textId="77777777" w:rsidR="00B721B7" w:rsidRPr="001B7F9A" w:rsidRDefault="00B721B7" w:rsidP="00295B7D">
            <w:pPr>
              <w:spacing w:line="240" w:lineRule="auto"/>
              <w:rPr>
                <w:color w:val="auto"/>
                <w:shd w:val="clear" w:color="auto" w:fill="FFFFFF"/>
                <w:lang w:val="lt-LT"/>
              </w:rPr>
            </w:pPr>
            <w:r w:rsidRPr="001B7F9A">
              <w:rPr>
                <w:color w:val="auto"/>
                <w:shd w:val="clear" w:color="auto" w:fill="FFFFFF"/>
                <w:lang w:val="lt-LT"/>
              </w:rPr>
              <w:t xml:space="preserve">833 mg </w:t>
            </w:r>
          </w:p>
        </w:tc>
      </w:tr>
      <w:tr w:rsidR="00734DEF" w:rsidRPr="00734DEF" w14:paraId="29ED4353" w14:textId="77777777" w:rsidTr="00295B7D">
        <w:trPr>
          <w:trHeight w:val="365"/>
        </w:trPr>
        <w:tc>
          <w:tcPr>
            <w:tcW w:w="293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5952FADD" w14:textId="77777777" w:rsidR="00B721B7" w:rsidRPr="001B7F9A" w:rsidRDefault="00B721B7" w:rsidP="00295B7D">
            <w:pPr>
              <w:spacing w:line="240" w:lineRule="auto"/>
              <w:rPr>
                <w:b/>
                <w:color w:val="auto"/>
                <w:shd w:val="clear" w:color="auto" w:fill="FFFFFF"/>
                <w:lang w:val="lt-LT"/>
              </w:rPr>
            </w:pPr>
            <w:r w:rsidRPr="001B7F9A">
              <w:rPr>
                <w:b/>
                <w:color w:val="auto"/>
                <w:shd w:val="clear" w:color="auto" w:fill="FFFFFF"/>
                <w:lang w:val="lt-LT"/>
              </w:rPr>
              <w:t>Dozė vartojama kas 6 val. 100 mg/kg kūno svorio, padalyta į 4 dozes</w:t>
            </w:r>
          </w:p>
        </w:tc>
        <w:tc>
          <w:tcPr>
            <w:tcW w:w="114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5F6EC806" w14:textId="77777777" w:rsidR="00B721B7" w:rsidRPr="001B7F9A" w:rsidRDefault="00B721B7" w:rsidP="00295B7D">
            <w:pPr>
              <w:spacing w:line="240" w:lineRule="auto"/>
              <w:rPr>
                <w:color w:val="auto"/>
                <w:shd w:val="clear" w:color="auto" w:fill="FFFFFF"/>
                <w:lang w:val="lt-LT"/>
              </w:rPr>
            </w:pPr>
            <w:r w:rsidRPr="001B7F9A">
              <w:rPr>
                <w:color w:val="auto"/>
                <w:shd w:val="clear" w:color="auto" w:fill="FFFFFF"/>
                <w:lang w:val="lt-LT"/>
              </w:rPr>
              <w:t xml:space="preserve">125 mg </w:t>
            </w:r>
          </w:p>
        </w:tc>
        <w:tc>
          <w:tcPr>
            <w:tcW w:w="114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37FC82EB" w14:textId="77777777" w:rsidR="00B721B7" w:rsidRPr="001B7F9A" w:rsidRDefault="00B721B7" w:rsidP="00295B7D">
            <w:pPr>
              <w:spacing w:line="240" w:lineRule="auto"/>
              <w:rPr>
                <w:color w:val="auto"/>
                <w:shd w:val="clear" w:color="auto" w:fill="FFFFFF"/>
                <w:lang w:val="lt-LT"/>
              </w:rPr>
            </w:pPr>
            <w:r w:rsidRPr="001B7F9A">
              <w:rPr>
                <w:color w:val="auto"/>
                <w:shd w:val="clear" w:color="auto" w:fill="FFFFFF"/>
                <w:lang w:val="lt-LT"/>
              </w:rPr>
              <w:t xml:space="preserve">250 mg </w:t>
            </w:r>
          </w:p>
        </w:tc>
        <w:tc>
          <w:tcPr>
            <w:tcW w:w="1152"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6D374B0F" w14:textId="77777777" w:rsidR="00B721B7" w:rsidRPr="001B7F9A" w:rsidRDefault="00B721B7" w:rsidP="00295B7D">
            <w:pPr>
              <w:spacing w:line="240" w:lineRule="auto"/>
              <w:rPr>
                <w:color w:val="auto"/>
                <w:shd w:val="clear" w:color="auto" w:fill="FFFFFF"/>
                <w:lang w:val="lt-LT"/>
              </w:rPr>
            </w:pPr>
            <w:r w:rsidRPr="001B7F9A">
              <w:rPr>
                <w:color w:val="auto"/>
                <w:shd w:val="clear" w:color="auto" w:fill="FFFFFF"/>
                <w:lang w:val="lt-LT"/>
              </w:rPr>
              <w:t xml:space="preserve">375 mg </w:t>
            </w:r>
          </w:p>
        </w:tc>
        <w:tc>
          <w:tcPr>
            <w:tcW w:w="114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7D47688B" w14:textId="77777777" w:rsidR="00B721B7" w:rsidRPr="001B7F9A" w:rsidRDefault="00B721B7" w:rsidP="00295B7D">
            <w:pPr>
              <w:spacing w:line="240" w:lineRule="auto"/>
              <w:rPr>
                <w:color w:val="auto"/>
                <w:shd w:val="clear" w:color="auto" w:fill="FFFFFF"/>
                <w:lang w:val="lt-LT"/>
              </w:rPr>
            </w:pPr>
            <w:r w:rsidRPr="001B7F9A">
              <w:rPr>
                <w:color w:val="auto"/>
                <w:shd w:val="clear" w:color="auto" w:fill="FFFFFF"/>
                <w:lang w:val="lt-LT"/>
              </w:rPr>
              <w:t xml:space="preserve">500 mg </w:t>
            </w:r>
          </w:p>
        </w:tc>
        <w:tc>
          <w:tcPr>
            <w:tcW w:w="115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3782A47E" w14:textId="77777777" w:rsidR="00B721B7" w:rsidRPr="001B7F9A" w:rsidRDefault="00B721B7" w:rsidP="00295B7D">
            <w:pPr>
              <w:spacing w:line="240" w:lineRule="auto"/>
              <w:rPr>
                <w:color w:val="auto"/>
                <w:shd w:val="clear" w:color="auto" w:fill="FFFFFF"/>
                <w:lang w:val="lt-LT"/>
              </w:rPr>
            </w:pPr>
            <w:r w:rsidRPr="001B7F9A">
              <w:rPr>
                <w:color w:val="auto"/>
                <w:shd w:val="clear" w:color="auto" w:fill="FFFFFF"/>
                <w:lang w:val="lt-LT"/>
              </w:rPr>
              <w:t xml:space="preserve">625 mg </w:t>
            </w:r>
          </w:p>
        </w:tc>
      </w:tr>
    </w:tbl>
    <w:p w14:paraId="0E3CA0EB" w14:textId="77777777" w:rsidR="00B721B7" w:rsidRPr="001B7F9A" w:rsidRDefault="00B721B7" w:rsidP="00B721B7">
      <w:pPr>
        <w:spacing w:line="240" w:lineRule="auto"/>
        <w:rPr>
          <w:color w:val="auto"/>
          <w:lang w:val="lt-LT"/>
        </w:rPr>
      </w:pPr>
    </w:p>
    <w:p w14:paraId="46F62213" w14:textId="77777777" w:rsidR="00B721B7" w:rsidRPr="001B7F9A" w:rsidRDefault="00B721B7" w:rsidP="00B721B7">
      <w:pPr>
        <w:spacing w:line="240" w:lineRule="auto"/>
        <w:rPr>
          <w:i/>
          <w:color w:val="auto"/>
          <w:lang w:val="lt-LT"/>
        </w:rPr>
      </w:pPr>
      <w:r w:rsidRPr="001B7F9A">
        <w:rPr>
          <w:i/>
          <w:color w:val="auto"/>
          <w:lang w:val="lt-LT"/>
        </w:rPr>
        <w:t>Vaikai, kurių inkstų funkcija sutrikusi</w:t>
      </w:r>
    </w:p>
    <w:p w14:paraId="6B861069" w14:textId="77777777" w:rsidR="00B721B7" w:rsidRPr="001B7F9A" w:rsidRDefault="00B721B7" w:rsidP="00B721B7">
      <w:pPr>
        <w:spacing w:line="240" w:lineRule="auto"/>
        <w:rPr>
          <w:color w:val="auto"/>
          <w:lang w:val="lt-LT"/>
        </w:rPr>
      </w:pPr>
      <w:r w:rsidRPr="001B7F9A">
        <w:rPr>
          <w:color w:val="auto"/>
          <w:lang w:val="lt-LT"/>
        </w:rPr>
        <w:t>Reikia suleisti tinkamą pradinę dozę. Vėlesnes dozes reikia koreguoti atsižvelgiant į inkstų funkcijos sutrikimo laipsnį, infekcinės ligos sunkumą ir patogeno jautrumą.</w:t>
      </w:r>
    </w:p>
    <w:p w14:paraId="1130805D" w14:textId="77777777" w:rsidR="00B721B7" w:rsidRPr="001B7F9A" w:rsidRDefault="00B721B7" w:rsidP="00B721B7">
      <w:pPr>
        <w:spacing w:line="240" w:lineRule="auto"/>
        <w:rPr>
          <w:color w:val="auto"/>
          <w:lang w:val="lt-LT"/>
        </w:rPr>
      </w:pPr>
      <w:r w:rsidRPr="001B7F9A">
        <w:rPr>
          <w:color w:val="auto"/>
          <w:lang w:val="lt-LT"/>
        </w:rPr>
        <w:t>Vaikams, kuriems yra lengvas inkstų funkcijos sutrikimas (kreatinino klirensas 70</w:t>
      </w:r>
      <w:r w:rsidRPr="001B7F9A">
        <w:rPr>
          <w:color w:val="auto"/>
          <w:lang w:val="lt-LT"/>
        </w:rPr>
        <w:noBreakHyphen/>
        <w:t>40 ml/min.), pakanka vartoti 60 % įprastos paros dozės, kuri padalijama į dvi lygias dozes ir vartojama kas 12 val.</w:t>
      </w:r>
    </w:p>
    <w:p w14:paraId="0CB918C6" w14:textId="77777777" w:rsidR="00B721B7" w:rsidRPr="001B7F9A" w:rsidRDefault="00B721B7" w:rsidP="00B721B7">
      <w:pPr>
        <w:spacing w:line="240" w:lineRule="auto"/>
        <w:rPr>
          <w:color w:val="auto"/>
          <w:lang w:val="lt-LT"/>
        </w:rPr>
      </w:pPr>
      <w:r w:rsidRPr="001B7F9A">
        <w:rPr>
          <w:color w:val="auto"/>
          <w:lang w:val="lt-LT"/>
        </w:rPr>
        <w:t>Vaikams, kuriems yra vidutinio sunkumo inkstų funkcijos sutrikimas (kreatinino klirensas 40</w:t>
      </w:r>
      <w:r w:rsidRPr="001B7F9A">
        <w:rPr>
          <w:color w:val="auto"/>
          <w:lang w:val="lt-LT"/>
        </w:rPr>
        <w:noBreakHyphen/>
        <w:t>20 ml/min.), pakanka vartoti 25 % įprastos paros dozės, kuri padalijama į dvi lygias dozes ir vartojama kas 12 val.</w:t>
      </w:r>
    </w:p>
    <w:p w14:paraId="33F8251E" w14:textId="77777777" w:rsidR="00B721B7" w:rsidRPr="001B7F9A" w:rsidRDefault="00B721B7" w:rsidP="00B721B7">
      <w:pPr>
        <w:spacing w:line="240" w:lineRule="auto"/>
        <w:rPr>
          <w:color w:val="auto"/>
          <w:lang w:val="lt-LT"/>
        </w:rPr>
      </w:pPr>
      <w:r w:rsidRPr="001B7F9A">
        <w:rPr>
          <w:color w:val="auto"/>
          <w:lang w:val="lt-LT"/>
        </w:rPr>
        <w:t>Vaikams, kuriems yra sunkus inkstų funkcijos sutrikimas (kreatinino klirensas 20</w:t>
      </w:r>
      <w:r w:rsidRPr="001B7F9A">
        <w:rPr>
          <w:color w:val="auto"/>
          <w:lang w:val="lt-LT"/>
        </w:rPr>
        <w:noBreakHyphen/>
        <w:t>5 ml/min.), pakanka vartoti 10 % įprastos paros dozės, kuri vartojama kas 24 val.</w:t>
      </w:r>
    </w:p>
    <w:p w14:paraId="51B4CAC9" w14:textId="77777777" w:rsidR="00B721B7" w:rsidRPr="001B7F9A" w:rsidRDefault="00B721B7" w:rsidP="00B721B7">
      <w:pPr>
        <w:spacing w:line="240" w:lineRule="auto"/>
        <w:rPr>
          <w:color w:val="auto"/>
          <w:lang w:val="lt-LT"/>
        </w:rPr>
      </w:pPr>
      <w:r w:rsidRPr="001B7F9A">
        <w:rPr>
          <w:color w:val="auto"/>
          <w:lang w:val="lt-LT"/>
        </w:rPr>
        <w:t xml:space="preserve">Visi šie nurodymai taikytini po to, kai pavartojama pradinė dozė. </w:t>
      </w:r>
    </w:p>
    <w:p w14:paraId="1FD46786" w14:textId="77777777" w:rsidR="00B721B7" w:rsidRPr="001B7F9A" w:rsidRDefault="00B721B7" w:rsidP="00B721B7">
      <w:pPr>
        <w:spacing w:line="240" w:lineRule="auto"/>
        <w:rPr>
          <w:color w:val="auto"/>
          <w:lang w:val="lt-LT"/>
        </w:rPr>
      </w:pPr>
    </w:p>
    <w:p w14:paraId="329445BD" w14:textId="77777777" w:rsidR="00B721B7" w:rsidRPr="001B7F9A" w:rsidRDefault="00B721B7" w:rsidP="00B721B7">
      <w:pPr>
        <w:spacing w:line="240" w:lineRule="auto"/>
        <w:rPr>
          <w:b/>
          <w:i/>
          <w:color w:val="auto"/>
          <w:lang w:val="lt-LT"/>
        </w:rPr>
      </w:pPr>
      <w:r w:rsidRPr="001B7F9A">
        <w:rPr>
          <w:b/>
          <w:i/>
          <w:color w:val="auto"/>
          <w:lang w:val="lt-LT"/>
        </w:rPr>
        <w:t>Senyviems pacientams</w:t>
      </w:r>
    </w:p>
    <w:p w14:paraId="7D443720" w14:textId="77777777" w:rsidR="00B721B7" w:rsidRPr="001B7F9A" w:rsidRDefault="00B721B7" w:rsidP="00B721B7">
      <w:pPr>
        <w:spacing w:line="240" w:lineRule="auto"/>
        <w:rPr>
          <w:color w:val="auto"/>
          <w:lang w:val="lt-LT"/>
        </w:rPr>
      </w:pPr>
      <w:r w:rsidRPr="001B7F9A">
        <w:rPr>
          <w:color w:val="auto"/>
          <w:lang w:val="lt-LT"/>
        </w:rPr>
        <w:t>Jei inkstų funkcija normali, senyviems pacientams dozės koreguoti nereikia.</w:t>
      </w:r>
    </w:p>
    <w:p w14:paraId="3D03D42A" w14:textId="77777777" w:rsidR="00B721B7" w:rsidRPr="001B7F9A" w:rsidRDefault="00B721B7" w:rsidP="00B721B7">
      <w:pPr>
        <w:spacing w:line="240" w:lineRule="auto"/>
        <w:rPr>
          <w:color w:val="auto"/>
          <w:lang w:val="lt-LT"/>
        </w:rPr>
      </w:pPr>
    </w:p>
    <w:p w14:paraId="56EF2DBE" w14:textId="77777777" w:rsidR="00B721B7" w:rsidRPr="001B7F9A" w:rsidRDefault="00B721B7" w:rsidP="00B721B7">
      <w:pPr>
        <w:spacing w:line="240" w:lineRule="auto"/>
        <w:rPr>
          <w:color w:val="auto"/>
          <w:u w:val="single"/>
          <w:lang w:val="lt-LT"/>
        </w:rPr>
      </w:pPr>
      <w:r w:rsidRPr="001B7F9A">
        <w:rPr>
          <w:color w:val="auto"/>
          <w:u w:val="single"/>
          <w:lang w:val="lt-LT"/>
        </w:rPr>
        <w:t>Gydymo trukmė</w:t>
      </w:r>
    </w:p>
    <w:p w14:paraId="30BAADBD" w14:textId="77777777" w:rsidR="00B721B7" w:rsidRPr="001B7F9A" w:rsidRDefault="00B721B7" w:rsidP="00B721B7">
      <w:pPr>
        <w:spacing w:line="240" w:lineRule="auto"/>
        <w:rPr>
          <w:color w:val="auto"/>
          <w:lang w:val="lt-LT"/>
        </w:rPr>
      </w:pPr>
      <w:r w:rsidRPr="001B7F9A">
        <w:rPr>
          <w:color w:val="auto"/>
          <w:lang w:val="lt-LT"/>
        </w:rPr>
        <w:t>Gydymo trukmė priklauso nuo ligos eigos.</w:t>
      </w:r>
    </w:p>
    <w:p w14:paraId="04A7EBBA" w14:textId="77777777" w:rsidR="00B721B7" w:rsidRPr="001B7F9A" w:rsidRDefault="00B721B7" w:rsidP="00B721B7">
      <w:pPr>
        <w:spacing w:line="240" w:lineRule="auto"/>
        <w:rPr>
          <w:color w:val="auto"/>
          <w:u w:val="single"/>
          <w:lang w:val="lt-LT"/>
        </w:rPr>
      </w:pPr>
    </w:p>
    <w:p w14:paraId="390AFDA9" w14:textId="77777777" w:rsidR="00B721B7" w:rsidRPr="001B7F9A" w:rsidRDefault="00B721B7" w:rsidP="00B721B7">
      <w:pPr>
        <w:spacing w:line="240" w:lineRule="auto"/>
        <w:rPr>
          <w:b/>
          <w:color w:val="auto"/>
          <w:lang w:val="lt-LT"/>
        </w:rPr>
      </w:pPr>
      <w:r w:rsidRPr="001B7F9A">
        <w:rPr>
          <w:b/>
          <w:color w:val="auto"/>
          <w:lang w:val="lt-LT"/>
        </w:rPr>
        <w:t>Vartojimo instrukcija</w:t>
      </w:r>
    </w:p>
    <w:p w14:paraId="75B213FC" w14:textId="77777777" w:rsidR="00B721B7" w:rsidRPr="001B7F9A" w:rsidRDefault="00B721B7" w:rsidP="00B721B7">
      <w:pPr>
        <w:spacing w:line="240" w:lineRule="auto"/>
        <w:rPr>
          <w:color w:val="auto"/>
          <w:lang w:val="lt-LT"/>
        </w:rPr>
      </w:pPr>
      <w:proofErr w:type="spellStart"/>
      <w:r w:rsidRPr="001B7F9A">
        <w:rPr>
          <w:color w:val="auto"/>
          <w:lang w:val="lt-LT"/>
        </w:rPr>
        <w:t>Cefazolino</w:t>
      </w:r>
      <w:proofErr w:type="spellEnd"/>
      <w:r w:rsidRPr="001B7F9A">
        <w:rPr>
          <w:color w:val="auto"/>
          <w:lang w:val="lt-LT"/>
        </w:rPr>
        <w:t xml:space="preserve"> natrio druskos milteliai injekciniam ar infuziniam tirpalui po paruošimo gali būti leidžiami į raumenis arba į veną.</w:t>
      </w:r>
    </w:p>
    <w:p w14:paraId="4BB59159" w14:textId="77777777" w:rsidR="00B721B7" w:rsidRPr="001B7F9A" w:rsidRDefault="00B721B7" w:rsidP="00B721B7">
      <w:pPr>
        <w:spacing w:line="240" w:lineRule="auto"/>
        <w:rPr>
          <w:color w:val="auto"/>
          <w:lang w:val="lt-LT"/>
        </w:rPr>
      </w:pPr>
    </w:p>
    <w:p w14:paraId="0F95E544" w14:textId="77777777" w:rsidR="00B721B7" w:rsidRPr="001B7F9A" w:rsidRDefault="00B721B7" w:rsidP="00B721B7">
      <w:pPr>
        <w:rPr>
          <w:i/>
          <w:color w:val="auto"/>
          <w:u w:val="single"/>
          <w:lang w:val="lt-LT"/>
        </w:rPr>
      </w:pPr>
      <w:r w:rsidRPr="001B7F9A">
        <w:rPr>
          <w:i/>
          <w:color w:val="auto"/>
          <w:u w:val="single"/>
          <w:lang w:val="lt-LT"/>
        </w:rPr>
        <w:t>Vartojimas į raumenis</w:t>
      </w:r>
    </w:p>
    <w:p w14:paraId="048924B1" w14:textId="12C362A5" w:rsidR="00B721B7" w:rsidRPr="001B7F9A" w:rsidRDefault="00B721B7" w:rsidP="00B721B7">
      <w:pPr>
        <w:rPr>
          <w:color w:val="auto"/>
          <w:lang w:val="lt-LT"/>
        </w:rPr>
      </w:pPr>
      <w:r w:rsidRPr="001B7F9A">
        <w:rPr>
          <w:color w:val="auto"/>
          <w:lang w:val="lt-LT"/>
        </w:rPr>
        <w:t>Ištirpinkite injekciniame vandenyje arba 9</w:t>
      </w:r>
      <w:r w:rsidR="00D46282" w:rsidRPr="00734DEF">
        <w:rPr>
          <w:color w:val="auto"/>
          <w:lang w:val="lt-LT"/>
        </w:rPr>
        <w:t> </w:t>
      </w:r>
      <w:r w:rsidRPr="001B7F9A">
        <w:rPr>
          <w:color w:val="auto"/>
          <w:lang w:val="lt-LT"/>
        </w:rPr>
        <w:t xml:space="preserve">mg/ml (0,9 %) fiziologiniame natrio chlorido tirpale pagal žemiau pateiktą skiedimo lentelę. Gerai suplakite, kol ištirps. Kad būtų lengviau ištirpinti, purtant flakoną reikia šildyti rankose. Nenaudokite paruošto injekcinio tirpalo, jei yra kokių nors </w:t>
      </w:r>
      <w:proofErr w:type="spellStart"/>
      <w:r w:rsidRPr="001B7F9A">
        <w:rPr>
          <w:color w:val="auto"/>
          <w:lang w:val="lt-LT"/>
        </w:rPr>
        <w:t>drumstumo</w:t>
      </w:r>
      <w:proofErr w:type="spellEnd"/>
      <w:r w:rsidRPr="001B7F9A">
        <w:rPr>
          <w:color w:val="auto"/>
          <w:lang w:val="lt-LT"/>
        </w:rPr>
        <w:t xml:space="preserve"> požymių. </w:t>
      </w:r>
      <w:proofErr w:type="spellStart"/>
      <w:r w:rsidRPr="001B7F9A">
        <w:rPr>
          <w:color w:val="auto"/>
          <w:lang w:val="lt-LT"/>
        </w:rPr>
        <w:t>Cefazolino</w:t>
      </w:r>
      <w:proofErr w:type="spellEnd"/>
      <w:r w:rsidRPr="001B7F9A">
        <w:rPr>
          <w:color w:val="auto"/>
          <w:lang w:val="lt-LT"/>
        </w:rPr>
        <w:t xml:space="preserve"> natrio druskos miltelius injekciniam tirpalui reikia leisti į didelę raumenų masę.</w:t>
      </w:r>
    </w:p>
    <w:tbl>
      <w:tblPr>
        <w:tblStyle w:val="Lentelstinklelis"/>
        <w:tblW w:w="0" w:type="auto"/>
        <w:tblLook w:val="04A0" w:firstRow="1" w:lastRow="0" w:firstColumn="1" w:lastColumn="0" w:noHBand="0" w:noVBand="1"/>
      </w:tblPr>
      <w:tblGrid>
        <w:gridCol w:w="4675"/>
        <w:gridCol w:w="4675"/>
      </w:tblGrid>
      <w:tr w:rsidR="00734DEF" w:rsidRPr="00734DEF" w14:paraId="4D056F79" w14:textId="77777777" w:rsidTr="00295B7D">
        <w:tc>
          <w:tcPr>
            <w:tcW w:w="4675" w:type="dxa"/>
          </w:tcPr>
          <w:p w14:paraId="1C515C9D" w14:textId="77777777" w:rsidR="00B721B7" w:rsidRPr="001B7F9A" w:rsidRDefault="00B721B7" w:rsidP="00295B7D">
            <w:pPr>
              <w:rPr>
                <w:color w:val="auto"/>
                <w:lang w:val="lt-LT"/>
              </w:rPr>
            </w:pPr>
            <w:r w:rsidRPr="001B7F9A">
              <w:rPr>
                <w:color w:val="auto"/>
                <w:lang w:val="lt-LT"/>
              </w:rPr>
              <w:t>Tirpiklio kiekis</w:t>
            </w:r>
          </w:p>
        </w:tc>
        <w:tc>
          <w:tcPr>
            <w:tcW w:w="4675" w:type="dxa"/>
          </w:tcPr>
          <w:p w14:paraId="785AC35B" w14:textId="77777777" w:rsidR="00B721B7" w:rsidRPr="001B7F9A" w:rsidRDefault="00B721B7" w:rsidP="00295B7D">
            <w:pPr>
              <w:rPr>
                <w:color w:val="auto"/>
                <w:lang w:val="lt-LT"/>
              </w:rPr>
            </w:pPr>
            <w:r w:rsidRPr="001B7F9A">
              <w:rPr>
                <w:color w:val="auto"/>
                <w:lang w:val="lt-LT"/>
              </w:rPr>
              <w:t>Flakono tūris</w:t>
            </w:r>
          </w:p>
        </w:tc>
      </w:tr>
      <w:tr w:rsidR="00B721B7" w:rsidRPr="00734DEF" w14:paraId="1B5F439B" w14:textId="77777777" w:rsidTr="00295B7D">
        <w:tc>
          <w:tcPr>
            <w:tcW w:w="4675" w:type="dxa"/>
          </w:tcPr>
          <w:p w14:paraId="649240B5" w14:textId="6CAC0804" w:rsidR="00B721B7" w:rsidRPr="001B7F9A" w:rsidRDefault="00B721B7" w:rsidP="00295B7D">
            <w:pPr>
              <w:rPr>
                <w:color w:val="auto"/>
                <w:lang w:val="lt-LT"/>
              </w:rPr>
            </w:pPr>
            <w:r w:rsidRPr="001B7F9A">
              <w:rPr>
                <w:color w:val="auto"/>
                <w:lang w:val="lt-LT"/>
              </w:rPr>
              <w:lastRenderedPageBreak/>
              <w:t>4 – 5</w:t>
            </w:r>
            <w:r w:rsidR="00D46282" w:rsidRPr="00734DEF">
              <w:rPr>
                <w:color w:val="auto"/>
                <w:lang w:val="lt-LT"/>
              </w:rPr>
              <w:t> </w:t>
            </w:r>
            <w:r w:rsidRPr="001B7F9A">
              <w:rPr>
                <w:color w:val="auto"/>
                <w:lang w:val="lt-LT"/>
              </w:rPr>
              <w:t>ml</w:t>
            </w:r>
          </w:p>
        </w:tc>
        <w:tc>
          <w:tcPr>
            <w:tcW w:w="4675" w:type="dxa"/>
          </w:tcPr>
          <w:p w14:paraId="59C95218" w14:textId="1EBC6483" w:rsidR="00B721B7" w:rsidRPr="001B7F9A" w:rsidRDefault="00B721B7" w:rsidP="00295B7D">
            <w:pPr>
              <w:rPr>
                <w:color w:val="auto"/>
                <w:lang w:val="lt-LT"/>
              </w:rPr>
            </w:pPr>
            <w:r w:rsidRPr="001B7F9A">
              <w:rPr>
                <w:color w:val="auto"/>
                <w:lang w:val="lt-LT"/>
              </w:rPr>
              <w:t>1</w:t>
            </w:r>
            <w:r w:rsidR="00D46282" w:rsidRPr="00734DEF">
              <w:rPr>
                <w:color w:val="auto"/>
                <w:lang w:val="lt-LT"/>
              </w:rPr>
              <w:t> </w:t>
            </w:r>
            <w:r w:rsidRPr="001B7F9A">
              <w:rPr>
                <w:color w:val="auto"/>
                <w:lang w:val="lt-LT"/>
              </w:rPr>
              <w:t>g</w:t>
            </w:r>
          </w:p>
        </w:tc>
      </w:tr>
    </w:tbl>
    <w:p w14:paraId="30B13F77" w14:textId="77777777" w:rsidR="00B721B7" w:rsidRPr="001B7F9A" w:rsidRDefault="00B721B7" w:rsidP="00B721B7">
      <w:pPr>
        <w:rPr>
          <w:color w:val="auto"/>
          <w:lang w:val="lt-LT"/>
        </w:rPr>
      </w:pPr>
    </w:p>
    <w:p w14:paraId="1ADC8DE0" w14:textId="77777777" w:rsidR="00B721B7" w:rsidRPr="001B7F9A" w:rsidRDefault="00B721B7" w:rsidP="00B721B7">
      <w:pPr>
        <w:rPr>
          <w:i/>
          <w:color w:val="auto"/>
          <w:u w:val="single"/>
          <w:lang w:val="lt-LT"/>
        </w:rPr>
      </w:pPr>
      <w:r w:rsidRPr="001B7F9A">
        <w:rPr>
          <w:i/>
          <w:color w:val="auto"/>
          <w:u w:val="single"/>
          <w:lang w:val="lt-LT"/>
        </w:rPr>
        <w:t>Vartojimas į veną</w:t>
      </w:r>
    </w:p>
    <w:p w14:paraId="1A3B9575" w14:textId="77777777" w:rsidR="00B721B7" w:rsidRPr="001B7F9A" w:rsidRDefault="00B721B7" w:rsidP="00B721B7">
      <w:pPr>
        <w:rPr>
          <w:color w:val="auto"/>
          <w:lang w:val="lt-LT"/>
        </w:rPr>
      </w:pPr>
      <w:proofErr w:type="spellStart"/>
      <w:r w:rsidRPr="001B7F9A">
        <w:rPr>
          <w:color w:val="auto"/>
          <w:lang w:val="lt-LT"/>
        </w:rPr>
        <w:t>Cefazolino</w:t>
      </w:r>
      <w:proofErr w:type="spellEnd"/>
      <w:r w:rsidRPr="001B7F9A">
        <w:rPr>
          <w:color w:val="auto"/>
          <w:lang w:val="lt-LT"/>
        </w:rPr>
        <w:t xml:space="preserve"> natrio druskos milteliai injekciniam ar infuziniam tirpalui gali būti leidžiami tiesiai į veną arba pertraukiamai ar nepertraukiamai </w:t>
      </w:r>
      <w:proofErr w:type="spellStart"/>
      <w:r w:rsidRPr="001B7F9A">
        <w:rPr>
          <w:color w:val="auto"/>
          <w:lang w:val="lt-LT"/>
        </w:rPr>
        <w:t>infuzuojami</w:t>
      </w:r>
      <w:proofErr w:type="spellEnd"/>
      <w:r w:rsidRPr="001B7F9A">
        <w:rPr>
          <w:color w:val="auto"/>
          <w:lang w:val="lt-LT"/>
        </w:rPr>
        <w:t>.</w:t>
      </w:r>
    </w:p>
    <w:p w14:paraId="7AE15D20" w14:textId="77777777" w:rsidR="00B721B7" w:rsidRPr="001B7F9A" w:rsidRDefault="00B721B7" w:rsidP="00B721B7">
      <w:pPr>
        <w:rPr>
          <w:color w:val="auto"/>
          <w:lang w:val="lt-LT"/>
        </w:rPr>
      </w:pPr>
    </w:p>
    <w:p w14:paraId="32BE9A99" w14:textId="77777777" w:rsidR="00B721B7" w:rsidRPr="001B7F9A" w:rsidRDefault="00B721B7" w:rsidP="00B721B7">
      <w:pPr>
        <w:rPr>
          <w:i/>
          <w:color w:val="auto"/>
          <w:u w:val="single"/>
          <w:lang w:val="lt-LT"/>
        </w:rPr>
      </w:pPr>
      <w:r w:rsidRPr="001B7F9A">
        <w:rPr>
          <w:i/>
          <w:color w:val="auto"/>
          <w:u w:val="single"/>
          <w:lang w:val="lt-LT"/>
        </w:rPr>
        <w:t>Injekcija į veną</w:t>
      </w:r>
    </w:p>
    <w:p w14:paraId="553DB0BA" w14:textId="77777777" w:rsidR="00B721B7" w:rsidRPr="001B7F9A" w:rsidRDefault="00B721B7" w:rsidP="00B721B7">
      <w:pPr>
        <w:rPr>
          <w:i/>
          <w:color w:val="auto"/>
          <w:lang w:val="lt-LT"/>
        </w:rPr>
      </w:pPr>
      <w:r w:rsidRPr="001B7F9A">
        <w:rPr>
          <w:i/>
          <w:color w:val="auto"/>
          <w:lang w:val="lt-LT"/>
        </w:rPr>
        <w:t>Tiesioginė injekcija į veną:</w:t>
      </w:r>
    </w:p>
    <w:p w14:paraId="3AB1C4E9" w14:textId="132561AC" w:rsidR="00B721B7" w:rsidRPr="001B7F9A" w:rsidRDefault="00B721B7" w:rsidP="00B721B7">
      <w:pPr>
        <w:rPr>
          <w:color w:val="auto"/>
          <w:lang w:val="lt-LT"/>
        </w:rPr>
      </w:pPr>
      <w:r w:rsidRPr="001B7F9A">
        <w:rPr>
          <w:color w:val="auto"/>
          <w:lang w:val="lt-LT"/>
        </w:rPr>
        <w:t>Ištirpinkite 1</w:t>
      </w:r>
      <w:r w:rsidR="00D46282" w:rsidRPr="00734DEF">
        <w:rPr>
          <w:color w:val="auto"/>
          <w:lang w:val="lt-LT"/>
        </w:rPr>
        <w:t> </w:t>
      </w:r>
      <w:r w:rsidRPr="001B7F9A">
        <w:rPr>
          <w:color w:val="auto"/>
          <w:lang w:val="lt-LT"/>
        </w:rPr>
        <w:t xml:space="preserve">g </w:t>
      </w:r>
      <w:proofErr w:type="spellStart"/>
      <w:r w:rsidRPr="001B7F9A">
        <w:rPr>
          <w:color w:val="auto"/>
          <w:lang w:val="lt-LT"/>
        </w:rPr>
        <w:t>cefazolino</w:t>
      </w:r>
      <w:proofErr w:type="spellEnd"/>
      <w:r w:rsidRPr="001B7F9A">
        <w:rPr>
          <w:color w:val="auto"/>
          <w:lang w:val="lt-LT"/>
        </w:rPr>
        <w:t xml:space="preserve"> natrio druskos miltelių injekciniam ar infuziniam tirpalui bent 10</w:t>
      </w:r>
      <w:r w:rsidR="00D46282" w:rsidRPr="00734DEF">
        <w:rPr>
          <w:color w:val="auto"/>
          <w:lang w:val="lt-LT"/>
        </w:rPr>
        <w:t> </w:t>
      </w:r>
      <w:r w:rsidRPr="001B7F9A">
        <w:rPr>
          <w:color w:val="auto"/>
          <w:lang w:val="lt-LT"/>
        </w:rPr>
        <w:t xml:space="preserve">ml injekcinio vandens, 9 mg/ml (0,9 %) fiziologinio natrio chlorido tirpalo arba 50 mg/ml (5 %) gliukozės tirpalo. Lėtai suleiskite tirpalą per tris – penkias minutes. Jis gali būti leidžiamas tiesiai į veną arba per vamzdelį, per kurį pacientui leidžiamas intraveninis tirpalas. Gauta pranešimų, kad </w:t>
      </w:r>
      <w:proofErr w:type="spellStart"/>
      <w:r w:rsidRPr="001B7F9A">
        <w:rPr>
          <w:color w:val="auto"/>
          <w:lang w:val="lt-LT"/>
        </w:rPr>
        <w:t>cefazolino</w:t>
      </w:r>
      <w:proofErr w:type="spellEnd"/>
      <w:r w:rsidRPr="001B7F9A">
        <w:rPr>
          <w:color w:val="auto"/>
          <w:lang w:val="lt-LT"/>
        </w:rPr>
        <w:t xml:space="preserve"> natrio druska yra suderinama su šiais IV skysčiais: 9</w:t>
      </w:r>
      <w:r w:rsidR="00D46282" w:rsidRPr="00734DEF">
        <w:rPr>
          <w:color w:val="auto"/>
          <w:lang w:val="lt-LT"/>
        </w:rPr>
        <w:t> </w:t>
      </w:r>
      <w:r w:rsidRPr="001B7F9A">
        <w:rPr>
          <w:color w:val="auto"/>
          <w:lang w:val="lt-LT"/>
        </w:rPr>
        <w:t>mg ml (0,9 %) natrio chlorido tirpalu, 50</w:t>
      </w:r>
      <w:r w:rsidR="00D46282" w:rsidRPr="00734DEF">
        <w:rPr>
          <w:color w:val="auto"/>
          <w:lang w:val="lt-LT"/>
        </w:rPr>
        <w:t> </w:t>
      </w:r>
      <w:r w:rsidRPr="001B7F9A">
        <w:rPr>
          <w:color w:val="auto"/>
          <w:lang w:val="lt-LT"/>
        </w:rPr>
        <w:t>mg/ml (5 %) arba 100</w:t>
      </w:r>
      <w:r w:rsidR="00D46282" w:rsidRPr="00734DEF">
        <w:rPr>
          <w:color w:val="auto"/>
          <w:lang w:val="lt-LT"/>
        </w:rPr>
        <w:t> </w:t>
      </w:r>
      <w:r w:rsidRPr="001B7F9A">
        <w:rPr>
          <w:color w:val="auto"/>
          <w:lang w:val="lt-LT"/>
        </w:rPr>
        <w:t xml:space="preserve">mg/ml (10 %) gliukozės tirpalu ir </w:t>
      </w:r>
      <w:proofErr w:type="spellStart"/>
      <w:r w:rsidRPr="001B7F9A">
        <w:rPr>
          <w:color w:val="auto"/>
          <w:lang w:val="lt-LT"/>
        </w:rPr>
        <w:t>Ringerio</w:t>
      </w:r>
      <w:proofErr w:type="spellEnd"/>
      <w:r w:rsidRPr="001B7F9A">
        <w:rPr>
          <w:color w:val="auto"/>
          <w:lang w:val="lt-LT"/>
        </w:rPr>
        <w:t xml:space="preserve"> laktato tirpalu.</w:t>
      </w:r>
    </w:p>
    <w:p w14:paraId="50DBE35A" w14:textId="77777777" w:rsidR="00B721B7" w:rsidRPr="001B7F9A" w:rsidRDefault="00B721B7" w:rsidP="00B721B7">
      <w:pPr>
        <w:rPr>
          <w:color w:val="auto"/>
          <w:lang w:val="lt-LT"/>
        </w:rPr>
      </w:pPr>
    </w:p>
    <w:p w14:paraId="1EADE331" w14:textId="77777777" w:rsidR="00B721B7" w:rsidRPr="001B7F9A" w:rsidRDefault="00B721B7" w:rsidP="00B721B7">
      <w:pPr>
        <w:rPr>
          <w:i/>
          <w:color w:val="auto"/>
          <w:u w:val="single"/>
          <w:lang w:val="lt-LT"/>
        </w:rPr>
      </w:pPr>
      <w:r w:rsidRPr="001B7F9A">
        <w:rPr>
          <w:i/>
          <w:color w:val="auto"/>
          <w:u w:val="single"/>
          <w:lang w:val="lt-LT"/>
        </w:rPr>
        <w:t>Intraveninė infuzija</w:t>
      </w:r>
    </w:p>
    <w:p w14:paraId="0FF18D12" w14:textId="77777777" w:rsidR="00B721B7" w:rsidRPr="001B7F9A" w:rsidRDefault="00B721B7" w:rsidP="00B721B7">
      <w:pPr>
        <w:rPr>
          <w:i/>
          <w:color w:val="auto"/>
          <w:lang w:val="lt-LT"/>
        </w:rPr>
      </w:pPr>
      <w:r w:rsidRPr="001B7F9A">
        <w:rPr>
          <w:i/>
          <w:color w:val="auto"/>
          <w:lang w:val="lt-LT"/>
        </w:rPr>
        <w:t>Pertraukiama intraveninė infuzija:</w:t>
      </w:r>
    </w:p>
    <w:p w14:paraId="40BD9CD8" w14:textId="2EC16569" w:rsidR="00B721B7" w:rsidRPr="001B7F9A" w:rsidRDefault="00B721B7" w:rsidP="00B721B7">
      <w:pPr>
        <w:rPr>
          <w:color w:val="auto"/>
          <w:lang w:val="lt-LT"/>
        </w:rPr>
      </w:pPr>
      <w:proofErr w:type="spellStart"/>
      <w:r w:rsidRPr="001B7F9A">
        <w:rPr>
          <w:color w:val="auto"/>
          <w:lang w:val="lt-LT"/>
        </w:rPr>
        <w:t>Cefazolino</w:t>
      </w:r>
      <w:proofErr w:type="spellEnd"/>
      <w:r w:rsidRPr="001B7F9A">
        <w:rPr>
          <w:color w:val="auto"/>
          <w:lang w:val="lt-LT"/>
        </w:rPr>
        <w:t xml:space="preserve"> natrio druskos milteliai injekciniam ar infuziniam tirpalui gali būti vartojami kartu su pirminėmis IV skysčių valdymo programomis tūrio reguliavimo rinkinyje arba atskirame antriniame IV infuzijos maišelyje. Paruoštą </w:t>
      </w:r>
      <w:proofErr w:type="spellStart"/>
      <w:r w:rsidRPr="001B7F9A">
        <w:rPr>
          <w:color w:val="auto"/>
          <w:lang w:val="lt-LT"/>
        </w:rPr>
        <w:t>cefazoliną</w:t>
      </w:r>
      <w:proofErr w:type="spellEnd"/>
      <w:r w:rsidRPr="001B7F9A">
        <w:rPr>
          <w:color w:val="auto"/>
          <w:lang w:val="lt-LT"/>
        </w:rPr>
        <w:t xml:space="preserve"> (1 g </w:t>
      </w:r>
      <w:proofErr w:type="spellStart"/>
      <w:r w:rsidRPr="001B7F9A">
        <w:rPr>
          <w:color w:val="auto"/>
          <w:lang w:val="lt-LT"/>
        </w:rPr>
        <w:t>cefazolino</w:t>
      </w:r>
      <w:proofErr w:type="spellEnd"/>
      <w:r w:rsidRPr="001B7F9A">
        <w:rPr>
          <w:color w:val="auto"/>
          <w:lang w:val="lt-LT"/>
        </w:rPr>
        <w:t xml:space="preserve"> natrio druskos miltelių injekciniam ar infuziniam tirpalui) galima praskiesti 50–100</w:t>
      </w:r>
      <w:r w:rsidR="00D46282" w:rsidRPr="00734DEF">
        <w:rPr>
          <w:color w:val="auto"/>
          <w:lang w:val="lt-LT"/>
        </w:rPr>
        <w:t> </w:t>
      </w:r>
      <w:r w:rsidRPr="001B7F9A">
        <w:rPr>
          <w:color w:val="auto"/>
          <w:lang w:val="lt-LT"/>
        </w:rPr>
        <w:t xml:space="preserve">ml injekcinio vandens arba vienu iš anksčiau išvardytų suderinamų </w:t>
      </w:r>
      <w:proofErr w:type="spellStart"/>
      <w:r w:rsidRPr="001B7F9A">
        <w:rPr>
          <w:color w:val="auto"/>
          <w:lang w:val="lt-LT"/>
        </w:rPr>
        <w:t>parenterinių</w:t>
      </w:r>
      <w:proofErr w:type="spellEnd"/>
      <w:r w:rsidRPr="001B7F9A">
        <w:rPr>
          <w:color w:val="auto"/>
          <w:lang w:val="lt-LT"/>
        </w:rPr>
        <w:t xml:space="preserve"> skysčių ir </w:t>
      </w:r>
      <w:proofErr w:type="spellStart"/>
      <w:r w:rsidRPr="001B7F9A">
        <w:rPr>
          <w:color w:val="auto"/>
          <w:lang w:val="lt-LT"/>
        </w:rPr>
        <w:t>infuzuoti</w:t>
      </w:r>
      <w:proofErr w:type="spellEnd"/>
      <w:r w:rsidRPr="001B7F9A">
        <w:rPr>
          <w:color w:val="auto"/>
          <w:lang w:val="lt-LT"/>
        </w:rPr>
        <w:t xml:space="preserve"> per 30–60</w:t>
      </w:r>
      <w:r w:rsidR="00D46282" w:rsidRPr="00734DEF">
        <w:rPr>
          <w:color w:val="auto"/>
          <w:lang w:val="lt-LT"/>
        </w:rPr>
        <w:t> </w:t>
      </w:r>
      <w:r w:rsidRPr="001B7F9A">
        <w:rPr>
          <w:color w:val="auto"/>
          <w:lang w:val="lt-LT"/>
        </w:rPr>
        <w:t xml:space="preserve">minučių. Jei naudojamas Y tipo vartojimo rinkinys, </w:t>
      </w:r>
      <w:proofErr w:type="spellStart"/>
      <w:r w:rsidRPr="001B7F9A">
        <w:rPr>
          <w:color w:val="auto"/>
          <w:lang w:val="lt-LT"/>
        </w:rPr>
        <w:t>cefazolino</w:t>
      </w:r>
      <w:proofErr w:type="spellEnd"/>
      <w:r w:rsidRPr="001B7F9A">
        <w:rPr>
          <w:color w:val="auto"/>
          <w:lang w:val="lt-LT"/>
        </w:rPr>
        <w:t xml:space="preserve"> natrio druskos infuzijos metu pageidautina nutraukti kito tirpalo vartojimą.</w:t>
      </w:r>
    </w:p>
    <w:p w14:paraId="4536D1E0" w14:textId="77777777" w:rsidR="00B721B7" w:rsidRPr="001B7F9A" w:rsidRDefault="00B721B7" w:rsidP="00B721B7">
      <w:pPr>
        <w:rPr>
          <w:color w:val="auto"/>
          <w:lang w:val="lt-LT"/>
        </w:rPr>
      </w:pPr>
    </w:p>
    <w:p w14:paraId="631E5C2F" w14:textId="77777777" w:rsidR="00B721B7" w:rsidRPr="001B7F9A" w:rsidRDefault="00B721B7" w:rsidP="00B721B7">
      <w:pPr>
        <w:rPr>
          <w:i/>
          <w:color w:val="auto"/>
          <w:lang w:val="lt-LT"/>
        </w:rPr>
      </w:pPr>
      <w:r w:rsidRPr="001B7F9A">
        <w:rPr>
          <w:i/>
          <w:color w:val="auto"/>
          <w:lang w:val="lt-LT"/>
        </w:rPr>
        <w:t>Nepertraukiama infuzija į veną:</w:t>
      </w:r>
    </w:p>
    <w:p w14:paraId="1EC360CD" w14:textId="4849E61B" w:rsidR="00B721B7" w:rsidRPr="001B7F9A" w:rsidRDefault="00B721B7" w:rsidP="00B721B7">
      <w:pPr>
        <w:rPr>
          <w:color w:val="auto"/>
          <w:lang w:val="lt-LT"/>
        </w:rPr>
      </w:pPr>
      <w:r w:rsidRPr="001B7F9A">
        <w:rPr>
          <w:color w:val="auto"/>
          <w:lang w:val="lt-LT"/>
        </w:rPr>
        <w:t>Visą paros dozę, praskiestą ir gerai sumaišytą su mažiausiai 50</w:t>
      </w:r>
      <w:r w:rsidR="00D46282" w:rsidRPr="001B7F9A">
        <w:rPr>
          <w:color w:val="auto"/>
          <w:lang w:val="lt-LT"/>
        </w:rPr>
        <w:t> </w:t>
      </w:r>
      <w:r w:rsidRPr="001B7F9A">
        <w:rPr>
          <w:color w:val="auto"/>
          <w:lang w:val="lt-LT"/>
        </w:rPr>
        <w:t xml:space="preserve">ml injekcinio vandens, galima įpilti į IV infuzijos maišelį, kuriame yra vienas iš aukščiau išvardytų </w:t>
      </w:r>
      <w:proofErr w:type="spellStart"/>
      <w:r w:rsidRPr="001B7F9A">
        <w:rPr>
          <w:color w:val="auto"/>
          <w:lang w:val="lt-LT"/>
        </w:rPr>
        <w:t>parenterinių</w:t>
      </w:r>
      <w:proofErr w:type="spellEnd"/>
      <w:r w:rsidRPr="001B7F9A">
        <w:rPr>
          <w:color w:val="auto"/>
          <w:lang w:val="lt-LT"/>
        </w:rPr>
        <w:t xml:space="preserve"> skysčių. Įvertinus skysčių ir elektrolitų kiekį, reikia pasirinkti ar bus vartojamas druskos ar gliukozės tirpalas ir koks jo kiekis.</w:t>
      </w:r>
    </w:p>
    <w:p w14:paraId="48655743" w14:textId="77777777" w:rsidR="00B721B7" w:rsidRPr="001B7F9A" w:rsidRDefault="00B721B7" w:rsidP="00B721B7">
      <w:pPr>
        <w:rPr>
          <w:color w:val="auto"/>
          <w:lang w:val="lt-LT"/>
        </w:rPr>
      </w:pPr>
    </w:p>
    <w:p w14:paraId="72D1876B" w14:textId="77777777" w:rsidR="00B721B7" w:rsidRPr="001B7F9A" w:rsidRDefault="00B721B7" w:rsidP="00B721B7">
      <w:pPr>
        <w:rPr>
          <w:color w:val="auto"/>
          <w:lang w:val="lt-LT"/>
        </w:rPr>
      </w:pPr>
      <w:r w:rsidRPr="001B7F9A">
        <w:rPr>
          <w:color w:val="auto"/>
          <w:lang w:val="lt-LT"/>
        </w:rPr>
        <w:t>Paruoštas tirpalas yra skaidrus, blyškiai geltonas. Tirpalas turi būti apsaugotas nuo šviesos.</w:t>
      </w:r>
    </w:p>
    <w:p w14:paraId="6B450B28" w14:textId="77777777" w:rsidR="00B721B7" w:rsidRPr="001B7F9A" w:rsidRDefault="00B721B7" w:rsidP="00B721B7">
      <w:pPr>
        <w:rPr>
          <w:color w:val="auto"/>
          <w:lang w:val="lt-LT"/>
        </w:rPr>
      </w:pPr>
    </w:p>
    <w:p w14:paraId="52C9DDF7" w14:textId="77777777" w:rsidR="00B721B7" w:rsidRPr="001B7F9A" w:rsidRDefault="00B721B7" w:rsidP="00B721B7">
      <w:pPr>
        <w:rPr>
          <w:color w:val="auto"/>
          <w:lang w:val="lt-LT"/>
        </w:rPr>
      </w:pPr>
      <w:r w:rsidRPr="001B7F9A">
        <w:rPr>
          <w:color w:val="auto"/>
          <w:lang w:val="lt-LT"/>
        </w:rPr>
        <w:t xml:space="preserve">Kaip ir prieš visų </w:t>
      </w:r>
      <w:proofErr w:type="spellStart"/>
      <w:r w:rsidRPr="001B7F9A">
        <w:rPr>
          <w:color w:val="auto"/>
          <w:lang w:val="lt-LT"/>
        </w:rPr>
        <w:t>parenteraliai</w:t>
      </w:r>
      <w:proofErr w:type="spellEnd"/>
      <w:r w:rsidRPr="001B7F9A">
        <w:rPr>
          <w:color w:val="auto"/>
          <w:lang w:val="lt-LT"/>
        </w:rPr>
        <w:t xml:space="preserve"> vartojamų vaistinių preparatų vartojimą, apžiūrėkite, ar paruoštame tirpale nėra dalelių ir ar nėra spalvos pakitimų. Tirpalas turėtų būti vartojamas tik tuo atveju, jei yra skaidrus ir jame nėra dalelių.</w:t>
      </w:r>
    </w:p>
    <w:p w14:paraId="25551DE1" w14:textId="77777777" w:rsidR="00B721B7" w:rsidRPr="001B7F9A" w:rsidRDefault="00B721B7" w:rsidP="00B721B7">
      <w:pPr>
        <w:rPr>
          <w:color w:val="auto"/>
          <w:lang w:val="lt-LT"/>
        </w:rPr>
      </w:pPr>
    </w:p>
    <w:p w14:paraId="4D680FB6" w14:textId="77777777" w:rsidR="00B721B7" w:rsidRPr="001B7F9A" w:rsidRDefault="00B721B7" w:rsidP="00B721B7">
      <w:pPr>
        <w:rPr>
          <w:color w:val="auto"/>
          <w:lang w:val="lt-LT"/>
        </w:rPr>
      </w:pPr>
      <w:r w:rsidRPr="001B7F9A">
        <w:rPr>
          <w:color w:val="auto"/>
          <w:lang w:val="lt-LT"/>
        </w:rPr>
        <w:t>Paruoštas vaistinis preparatas yra skirtas tik vienkartiniam vartojimui. Nesuvartotą vaistinį preparatą ar atliekas reikia tvarkyti laikantis vietinių reikalavimų.</w:t>
      </w:r>
    </w:p>
    <w:p w14:paraId="2C2FA431" w14:textId="77777777" w:rsidR="00B721B7" w:rsidRPr="001B7F9A" w:rsidRDefault="00B721B7" w:rsidP="00B721B7">
      <w:pPr>
        <w:rPr>
          <w:color w:val="auto"/>
          <w:lang w:val="lt-LT"/>
        </w:rPr>
      </w:pPr>
    </w:p>
    <w:p w14:paraId="3ABAB4EE" w14:textId="77777777" w:rsidR="00B721B7" w:rsidRPr="001B7F9A" w:rsidRDefault="00B721B7" w:rsidP="00B721B7">
      <w:pPr>
        <w:ind w:right="-142"/>
        <w:rPr>
          <w:b/>
          <w:color w:val="auto"/>
          <w:lang w:val="lt-LT"/>
        </w:rPr>
      </w:pPr>
      <w:r w:rsidRPr="001B7F9A">
        <w:rPr>
          <w:b/>
          <w:color w:val="auto"/>
          <w:lang w:val="lt-LT"/>
        </w:rPr>
        <w:t>Nesuderinamumas</w:t>
      </w:r>
    </w:p>
    <w:p w14:paraId="27BBF317" w14:textId="77777777" w:rsidR="00B721B7" w:rsidRPr="001B7F9A" w:rsidRDefault="00B721B7" w:rsidP="00B721B7">
      <w:pPr>
        <w:ind w:right="-142"/>
        <w:rPr>
          <w:color w:val="auto"/>
          <w:lang w:val="lt-LT"/>
        </w:rPr>
      </w:pPr>
      <w:proofErr w:type="spellStart"/>
      <w:r w:rsidRPr="001B7F9A">
        <w:rPr>
          <w:color w:val="auto"/>
          <w:lang w:val="lt-LT"/>
        </w:rPr>
        <w:t>Cefazolinas</w:t>
      </w:r>
      <w:proofErr w:type="spellEnd"/>
      <w:r w:rsidRPr="001B7F9A">
        <w:rPr>
          <w:color w:val="auto"/>
          <w:lang w:val="lt-LT"/>
        </w:rPr>
        <w:t xml:space="preserve"> nesuderinamas su </w:t>
      </w:r>
      <w:proofErr w:type="spellStart"/>
      <w:r w:rsidRPr="001B7F9A">
        <w:rPr>
          <w:color w:val="auto"/>
          <w:lang w:val="lt-LT"/>
        </w:rPr>
        <w:t>amikacino</w:t>
      </w:r>
      <w:proofErr w:type="spellEnd"/>
      <w:r w:rsidRPr="001B7F9A">
        <w:rPr>
          <w:color w:val="auto"/>
          <w:lang w:val="lt-LT"/>
        </w:rPr>
        <w:t xml:space="preserve"> </w:t>
      </w:r>
      <w:proofErr w:type="spellStart"/>
      <w:r w:rsidRPr="001B7F9A">
        <w:rPr>
          <w:color w:val="auto"/>
          <w:lang w:val="lt-LT"/>
        </w:rPr>
        <w:t>disulfatu</w:t>
      </w:r>
      <w:proofErr w:type="spellEnd"/>
      <w:r w:rsidRPr="001B7F9A">
        <w:rPr>
          <w:color w:val="auto"/>
          <w:lang w:val="lt-LT"/>
        </w:rPr>
        <w:t xml:space="preserve">, </w:t>
      </w:r>
      <w:proofErr w:type="spellStart"/>
      <w:r w:rsidRPr="001B7F9A">
        <w:rPr>
          <w:color w:val="auto"/>
          <w:lang w:val="lt-LT"/>
        </w:rPr>
        <w:t>amobarbitalio</w:t>
      </w:r>
      <w:proofErr w:type="spellEnd"/>
      <w:r w:rsidRPr="001B7F9A">
        <w:rPr>
          <w:color w:val="auto"/>
          <w:lang w:val="lt-LT"/>
        </w:rPr>
        <w:t xml:space="preserve"> natrio druska, </w:t>
      </w:r>
      <w:proofErr w:type="spellStart"/>
      <w:r w:rsidRPr="001B7F9A">
        <w:rPr>
          <w:color w:val="auto"/>
          <w:lang w:val="lt-LT"/>
        </w:rPr>
        <w:t>bleomicino</w:t>
      </w:r>
      <w:proofErr w:type="spellEnd"/>
      <w:r w:rsidRPr="001B7F9A">
        <w:rPr>
          <w:color w:val="auto"/>
          <w:lang w:val="lt-LT"/>
        </w:rPr>
        <w:t xml:space="preserve"> sulfatu, kalcio </w:t>
      </w:r>
      <w:proofErr w:type="spellStart"/>
      <w:r w:rsidRPr="001B7F9A">
        <w:rPr>
          <w:color w:val="auto"/>
          <w:lang w:val="lt-LT"/>
        </w:rPr>
        <w:t>gliuceptatu</w:t>
      </w:r>
      <w:proofErr w:type="spellEnd"/>
      <w:r w:rsidRPr="001B7F9A">
        <w:rPr>
          <w:color w:val="auto"/>
          <w:lang w:val="lt-LT"/>
        </w:rPr>
        <w:t xml:space="preserve">, kalcio </w:t>
      </w:r>
      <w:proofErr w:type="spellStart"/>
      <w:r w:rsidRPr="001B7F9A">
        <w:rPr>
          <w:color w:val="auto"/>
          <w:lang w:val="lt-LT"/>
        </w:rPr>
        <w:t>gliukonatu</w:t>
      </w:r>
      <w:proofErr w:type="spellEnd"/>
      <w:r w:rsidRPr="001B7F9A">
        <w:rPr>
          <w:color w:val="auto"/>
          <w:lang w:val="lt-LT"/>
        </w:rPr>
        <w:t xml:space="preserve">, </w:t>
      </w:r>
      <w:proofErr w:type="spellStart"/>
      <w:r w:rsidRPr="001B7F9A">
        <w:rPr>
          <w:color w:val="auto"/>
          <w:lang w:val="lt-LT"/>
        </w:rPr>
        <w:t>cimetidino</w:t>
      </w:r>
      <w:proofErr w:type="spellEnd"/>
      <w:r w:rsidRPr="001B7F9A">
        <w:rPr>
          <w:color w:val="auto"/>
          <w:lang w:val="lt-LT"/>
        </w:rPr>
        <w:t xml:space="preserve"> hidrochloridu, </w:t>
      </w:r>
      <w:proofErr w:type="spellStart"/>
      <w:r w:rsidRPr="001B7F9A">
        <w:rPr>
          <w:color w:val="auto"/>
          <w:lang w:val="lt-LT"/>
        </w:rPr>
        <w:t>kolistino</w:t>
      </w:r>
      <w:proofErr w:type="spellEnd"/>
      <w:r w:rsidRPr="001B7F9A">
        <w:rPr>
          <w:color w:val="auto"/>
          <w:lang w:val="lt-LT"/>
        </w:rPr>
        <w:t xml:space="preserve">-metat-natriu, </w:t>
      </w:r>
      <w:proofErr w:type="spellStart"/>
      <w:r w:rsidRPr="001B7F9A">
        <w:rPr>
          <w:color w:val="auto"/>
          <w:lang w:val="lt-LT"/>
        </w:rPr>
        <w:t>eritromicino</w:t>
      </w:r>
      <w:proofErr w:type="spellEnd"/>
      <w:r w:rsidRPr="001B7F9A">
        <w:rPr>
          <w:color w:val="auto"/>
          <w:lang w:val="lt-LT"/>
        </w:rPr>
        <w:t xml:space="preserve"> </w:t>
      </w:r>
      <w:proofErr w:type="spellStart"/>
      <w:r w:rsidRPr="001B7F9A">
        <w:rPr>
          <w:color w:val="auto"/>
          <w:lang w:val="lt-LT"/>
        </w:rPr>
        <w:t>gliuceptatu</w:t>
      </w:r>
      <w:proofErr w:type="spellEnd"/>
      <w:r w:rsidRPr="001B7F9A">
        <w:rPr>
          <w:color w:val="auto"/>
          <w:lang w:val="lt-LT"/>
        </w:rPr>
        <w:t xml:space="preserve">, </w:t>
      </w:r>
      <w:proofErr w:type="spellStart"/>
      <w:r w:rsidRPr="001B7F9A">
        <w:rPr>
          <w:color w:val="auto"/>
          <w:lang w:val="lt-LT"/>
        </w:rPr>
        <w:t>kanamicino</w:t>
      </w:r>
      <w:proofErr w:type="spellEnd"/>
      <w:r w:rsidRPr="001B7F9A">
        <w:rPr>
          <w:color w:val="auto"/>
          <w:lang w:val="lt-LT"/>
        </w:rPr>
        <w:t xml:space="preserve"> sulfatu, </w:t>
      </w:r>
      <w:proofErr w:type="spellStart"/>
      <w:r w:rsidRPr="001B7F9A">
        <w:rPr>
          <w:color w:val="auto"/>
          <w:lang w:val="lt-LT"/>
        </w:rPr>
        <w:t>oksitetraciklino</w:t>
      </w:r>
      <w:proofErr w:type="spellEnd"/>
      <w:r w:rsidRPr="001B7F9A">
        <w:rPr>
          <w:color w:val="auto"/>
          <w:lang w:val="lt-LT"/>
        </w:rPr>
        <w:t xml:space="preserve"> hidrochloridu, </w:t>
      </w:r>
      <w:proofErr w:type="spellStart"/>
      <w:r w:rsidRPr="001B7F9A">
        <w:rPr>
          <w:color w:val="auto"/>
          <w:lang w:val="lt-LT"/>
        </w:rPr>
        <w:t>pentobarbitalio</w:t>
      </w:r>
      <w:proofErr w:type="spellEnd"/>
      <w:r w:rsidRPr="001B7F9A">
        <w:rPr>
          <w:color w:val="auto"/>
          <w:lang w:val="lt-LT"/>
        </w:rPr>
        <w:t xml:space="preserve">-natriu, </w:t>
      </w:r>
      <w:proofErr w:type="spellStart"/>
      <w:r w:rsidRPr="001B7F9A">
        <w:rPr>
          <w:color w:val="auto"/>
          <w:lang w:val="lt-LT"/>
        </w:rPr>
        <w:t>polimiksino</w:t>
      </w:r>
      <w:proofErr w:type="spellEnd"/>
      <w:r w:rsidRPr="001B7F9A">
        <w:rPr>
          <w:color w:val="auto"/>
          <w:lang w:val="lt-LT"/>
        </w:rPr>
        <w:t xml:space="preserve"> B sulfatu ir </w:t>
      </w:r>
      <w:proofErr w:type="spellStart"/>
      <w:r w:rsidRPr="001B7F9A">
        <w:rPr>
          <w:color w:val="auto"/>
          <w:lang w:val="lt-LT"/>
        </w:rPr>
        <w:t>tetraciklino</w:t>
      </w:r>
      <w:proofErr w:type="spellEnd"/>
      <w:r w:rsidRPr="001B7F9A">
        <w:rPr>
          <w:color w:val="auto"/>
          <w:lang w:val="lt-LT"/>
        </w:rPr>
        <w:t xml:space="preserve"> hidrochloridu.</w:t>
      </w:r>
    </w:p>
    <w:p w14:paraId="70699105" w14:textId="77777777" w:rsidR="00B721B7" w:rsidRPr="001B7F9A" w:rsidRDefault="00B721B7" w:rsidP="00B721B7">
      <w:pPr>
        <w:rPr>
          <w:color w:val="auto"/>
          <w:lang w:val="lt-LT"/>
        </w:rPr>
      </w:pPr>
    </w:p>
    <w:p w14:paraId="1CED5A97" w14:textId="77777777" w:rsidR="00B721B7" w:rsidRPr="001B7F9A" w:rsidRDefault="00B721B7" w:rsidP="00B721B7">
      <w:pPr>
        <w:spacing w:line="240" w:lineRule="auto"/>
        <w:rPr>
          <w:b/>
          <w:color w:val="auto"/>
          <w:lang w:val="lt-LT"/>
        </w:rPr>
      </w:pPr>
      <w:r w:rsidRPr="001B7F9A">
        <w:rPr>
          <w:b/>
          <w:color w:val="auto"/>
          <w:lang w:val="lt-LT"/>
        </w:rPr>
        <w:t>Tinkamumo laikas</w:t>
      </w:r>
    </w:p>
    <w:p w14:paraId="58B90A60" w14:textId="560D7C43" w:rsidR="00B721B7" w:rsidRPr="001B7F9A" w:rsidRDefault="00B721B7" w:rsidP="00B721B7">
      <w:pPr>
        <w:spacing w:line="240" w:lineRule="auto"/>
        <w:rPr>
          <w:color w:val="auto"/>
          <w:lang w:val="lt-LT"/>
        </w:rPr>
      </w:pPr>
      <w:r w:rsidRPr="001B7F9A">
        <w:rPr>
          <w:color w:val="auto"/>
          <w:lang w:val="lt-LT"/>
        </w:rPr>
        <w:t>3</w:t>
      </w:r>
      <w:r w:rsidR="00D46282" w:rsidRPr="001B7F9A">
        <w:rPr>
          <w:color w:val="auto"/>
          <w:lang w:val="lt-LT"/>
        </w:rPr>
        <w:t> </w:t>
      </w:r>
      <w:r w:rsidRPr="001B7F9A">
        <w:rPr>
          <w:color w:val="auto"/>
          <w:lang w:val="lt-LT"/>
        </w:rPr>
        <w:t>metai.</w:t>
      </w:r>
    </w:p>
    <w:p w14:paraId="4DCFF591" w14:textId="09197A5F" w:rsidR="00B721B7" w:rsidRPr="001B7F9A" w:rsidRDefault="00B721B7" w:rsidP="00B721B7">
      <w:pPr>
        <w:spacing w:line="240" w:lineRule="auto"/>
        <w:rPr>
          <w:color w:val="auto"/>
          <w:lang w:val="lt-LT"/>
        </w:rPr>
      </w:pPr>
      <w:r w:rsidRPr="001B7F9A">
        <w:rPr>
          <w:color w:val="auto"/>
          <w:lang w:val="lt-LT"/>
        </w:rPr>
        <w:t xml:space="preserve">Apie tinkamumo laiką po tirpalo paruošimo skaitykite aukščiau esančioje pastraipoje „Vartojimo instrukcija“ ir </w:t>
      </w:r>
      <w:r w:rsidRPr="001B7F9A">
        <w:rPr>
          <w:b/>
          <w:color w:val="auto"/>
          <w:lang w:val="lt-LT"/>
        </w:rPr>
        <w:t>5</w:t>
      </w:r>
      <w:r w:rsidR="00D46282" w:rsidRPr="00734DEF">
        <w:rPr>
          <w:b/>
          <w:bCs/>
          <w:color w:val="auto"/>
          <w:lang w:val="lt-LT"/>
        </w:rPr>
        <w:t> </w:t>
      </w:r>
      <w:r w:rsidR="00003DCE">
        <w:rPr>
          <w:b/>
          <w:bCs/>
          <w:color w:val="auto"/>
          <w:lang w:val="lt-LT"/>
        </w:rPr>
        <w:t>s</w:t>
      </w:r>
      <w:r w:rsidRPr="00734DEF">
        <w:rPr>
          <w:b/>
          <w:bCs/>
          <w:color w:val="auto"/>
          <w:lang w:val="lt-LT"/>
        </w:rPr>
        <w:t>kyriuje</w:t>
      </w:r>
      <w:r w:rsidRPr="001B7F9A">
        <w:rPr>
          <w:color w:val="auto"/>
          <w:lang w:val="lt-LT"/>
        </w:rPr>
        <w:t>.</w:t>
      </w:r>
    </w:p>
    <w:p w14:paraId="3E0C9CB5" w14:textId="77777777" w:rsidR="00B721B7" w:rsidRPr="001B7F9A" w:rsidRDefault="00B721B7" w:rsidP="00B721B7">
      <w:pPr>
        <w:spacing w:line="240" w:lineRule="auto"/>
        <w:rPr>
          <w:color w:val="auto"/>
          <w:lang w:val="lt-LT"/>
        </w:rPr>
      </w:pPr>
    </w:p>
    <w:p w14:paraId="04E4AE37" w14:textId="77777777" w:rsidR="00B721B7" w:rsidRPr="001B7F9A" w:rsidRDefault="00B721B7" w:rsidP="00B721B7">
      <w:pPr>
        <w:spacing w:line="240" w:lineRule="auto"/>
        <w:rPr>
          <w:b/>
          <w:color w:val="auto"/>
          <w:lang w:val="lt-LT"/>
        </w:rPr>
      </w:pPr>
      <w:r w:rsidRPr="001B7F9A">
        <w:rPr>
          <w:b/>
          <w:color w:val="auto"/>
          <w:lang w:val="lt-LT"/>
        </w:rPr>
        <w:t>Specialios laikymo sąlygos</w:t>
      </w:r>
    </w:p>
    <w:p w14:paraId="53FC1B04" w14:textId="77777777" w:rsidR="00B721B7" w:rsidRPr="001B7F9A" w:rsidRDefault="00B721B7" w:rsidP="00B721B7">
      <w:pPr>
        <w:spacing w:line="240" w:lineRule="auto"/>
        <w:rPr>
          <w:color w:val="auto"/>
          <w:lang w:val="lt-LT"/>
        </w:rPr>
      </w:pPr>
    </w:p>
    <w:p w14:paraId="09A55AA6" w14:textId="6EC76A39" w:rsidR="00B721B7" w:rsidRPr="001B7F9A" w:rsidRDefault="00B721B7" w:rsidP="00B721B7">
      <w:pPr>
        <w:spacing w:line="240" w:lineRule="auto"/>
        <w:rPr>
          <w:color w:val="auto"/>
          <w:lang w:val="lt-LT"/>
        </w:rPr>
      </w:pPr>
      <w:r w:rsidRPr="001B7F9A">
        <w:rPr>
          <w:color w:val="auto"/>
          <w:lang w:val="lt-LT"/>
        </w:rPr>
        <w:lastRenderedPageBreak/>
        <w:t>Laikyti ne aukštesnėje kaip 25</w:t>
      </w:r>
      <w:r w:rsidR="00EA5297">
        <w:rPr>
          <w:color w:val="auto"/>
          <w:lang w:val="lt-LT"/>
        </w:rPr>
        <w:t> </w:t>
      </w:r>
      <w:r w:rsidRPr="001B7F9A">
        <w:rPr>
          <w:color w:val="auto"/>
          <w:lang w:val="lt-LT"/>
        </w:rPr>
        <w:t>°C temperatūroje. Flakoną laikyti išorinėje dėžutėje, kad vaistinis preparatas būtų apsaugotas nuo šviesos.</w:t>
      </w:r>
    </w:p>
    <w:p w14:paraId="27933EE4" w14:textId="77777777" w:rsidR="00B721B7" w:rsidRPr="001B7F9A" w:rsidRDefault="00B721B7" w:rsidP="00B721B7">
      <w:pPr>
        <w:rPr>
          <w:color w:val="auto"/>
          <w:lang w:val="lt-LT"/>
        </w:rPr>
      </w:pPr>
    </w:p>
    <w:p w14:paraId="743CFE73" w14:textId="77777777" w:rsidR="00D36D26" w:rsidRPr="001B7F9A" w:rsidRDefault="00D36D26" w:rsidP="00D760F0">
      <w:pPr>
        <w:rPr>
          <w:color w:val="auto"/>
          <w:lang w:val="lt-LT"/>
        </w:rPr>
      </w:pPr>
    </w:p>
    <w:sectPr w:rsidR="00D36D26" w:rsidRPr="001B7F9A" w:rsidSect="00EA41E9">
      <w:headerReference w:type="default" r:id="rId9"/>
      <w:footerReference w:type="default" r:id="rId10"/>
      <w:pgSz w:w="12240" w:h="15840"/>
      <w:pgMar w:top="1134" w:right="1418"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932A48" w14:textId="77777777" w:rsidR="00C525B8" w:rsidRDefault="00C525B8" w:rsidP="00FC6166">
      <w:pPr>
        <w:spacing w:line="240" w:lineRule="auto"/>
      </w:pPr>
      <w:r>
        <w:separator/>
      </w:r>
    </w:p>
  </w:endnote>
  <w:endnote w:type="continuationSeparator" w:id="0">
    <w:p w14:paraId="11862DEE" w14:textId="77777777" w:rsidR="00C525B8" w:rsidRDefault="00C525B8" w:rsidP="00FC616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T1">
    <w:altName w:val="Arial Unicode MS"/>
    <w:panose1 w:val="00000000000000000000"/>
    <w:charset w:val="80"/>
    <w:family w:val="swiss"/>
    <w:notTrueType/>
    <w:pitch w:val="default"/>
    <w:sig w:usb0="00000001" w:usb1="08070000" w:usb2="00000010" w:usb3="00000000" w:csb0="00020000"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9F0B0" w14:textId="77777777" w:rsidR="00003DCE" w:rsidRDefault="00003DCE" w:rsidP="001B7F9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4B7150" w14:textId="77777777" w:rsidR="00C525B8" w:rsidRDefault="00C525B8" w:rsidP="00FC6166">
      <w:pPr>
        <w:spacing w:line="240" w:lineRule="auto"/>
      </w:pPr>
      <w:r>
        <w:separator/>
      </w:r>
    </w:p>
  </w:footnote>
  <w:footnote w:type="continuationSeparator" w:id="0">
    <w:p w14:paraId="54438D63" w14:textId="77777777" w:rsidR="00C525B8" w:rsidRDefault="00C525B8" w:rsidP="00FC616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BE453" w14:textId="77777777" w:rsidR="00003DCE" w:rsidRDefault="00003DCE" w:rsidP="001B7F9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D5605"/>
    <w:multiLevelType w:val="hybridMultilevel"/>
    <w:tmpl w:val="67408698"/>
    <w:lvl w:ilvl="0" w:tplc="04270001">
      <w:start w:val="1"/>
      <w:numFmt w:val="bullet"/>
      <w:lvlText w:val=""/>
      <w:lvlJc w:val="left"/>
      <w:pPr>
        <w:ind w:left="360" w:hanging="360"/>
      </w:pPr>
      <w:rPr>
        <w:rFonts w:ascii="Symbol" w:hAnsi="Symbol" w:hint="default"/>
      </w:rPr>
    </w:lvl>
    <w:lvl w:ilvl="1" w:tplc="04270001">
      <w:start w:val="1"/>
      <w:numFmt w:val="bullet"/>
      <w:lvlText w:val=""/>
      <w:lvlJc w:val="left"/>
      <w:pPr>
        <w:ind w:left="1290" w:hanging="570"/>
      </w:pPr>
      <w:rPr>
        <w:rFonts w:ascii="Symbol" w:hAnsi="Symbol"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 w15:restartNumberingAfterBreak="0">
    <w:nsid w:val="1AB12581"/>
    <w:multiLevelType w:val="hybridMultilevel"/>
    <w:tmpl w:val="5C7A3ED6"/>
    <w:lvl w:ilvl="0" w:tplc="04270001">
      <w:start w:val="1"/>
      <w:numFmt w:val="bullet"/>
      <w:lvlText w:val=""/>
      <w:lvlJc w:val="left"/>
      <w:pPr>
        <w:ind w:left="720" w:hanging="360"/>
      </w:pPr>
      <w:rPr>
        <w:rFonts w:ascii="Symbol" w:hAnsi="Symbol" w:hint="default"/>
      </w:rPr>
    </w:lvl>
    <w:lvl w:ilvl="1" w:tplc="0366B520">
      <w:start w:val="3"/>
      <w:numFmt w:val="bullet"/>
      <w:lvlText w:val="-"/>
      <w:lvlJc w:val="left"/>
      <w:pPr>
        <w:ind w:left="1650" w:hanging="570"/>
      </w:pPr>
      <w:rPr>
        <w:rFonts w:ascii="Times New Roman" w:eastAsiaTheme="minorHAnsi"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27A51C9"/>
    <w:multiLevelType w:val="hybridMultilevel"/>
    <w:tmpl w:val="C5840232"/>
    <w:lvl w:ilvl="0" w:tplc="04270001">
      <w:start w:val="1"/>
      <w:numFmt w:val="bullet"/>
      <w:lvlText w:val=""/>
      <w:lvlJc w:val="left"/>
      <w:pPr>
        <w:ind w:left="360" w:hanging="360"/>
      </w:pPr>
      <w:rPr>
        <w:rFonts w:ascii="Symbol" w:hAnsi="Symbol" w:hint="default"/>
      </w:rPr>
    </w:lvl>
    <w:lvl w:ilvl="1" w:tplc="04270001">
      <w:start w:val="1"/>
      <w:numFmt w:val="bullet"/>
      <w:lvlText w:val=""/>
      <w:lvlJc w:val="left"/>
      <w:pPr>
        <w:ind w:left="1290" w:hanging="570"/>
      </w:pPr>
      <w:rPr>
        <w:rFonts w:ascii="Symbol" w:hAnsi="Symbol"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 w15:restartNumberingAfterBreak="0">
    <w:nsid w:val="25F43B45"/>
    <w:multiLevelType w:val="hybridMultilevel"/>
    <w:tmpl w:val="6ED8DDD0"/>
    <w:lvl w:ilvl="0" w:tplc="04270001">
      <w:start w:val="1"/>
      <w:numFmt w:val="bullet"/>
      <w:lvlText w:val=""/>
      <w:lvlJc w:val="left"/>
      <w:pPr>
        <w:ind w:left="720" w:hanging="360"/>
      </w:pPr>
      <w:rPr>
        <w:rFonts w:ascii="Symbol" w:hAnsi="Symbol" w:hint="default"/>
      </w:rPr>
    </w:lvl>
    <w:lvl w:ilvl="1" w:tplc="24727416">
      <w:start w:val="3"/>
      <w:numFmt w:val="bullet"/>
      <w:lvlText w:val="-"/>
      <w:lvlJc w:val="left"/>
      <w:pPr>
        <w:ind w:left="1800" w:hanging="720"/>
      </w:pPr>
      <w:rPr>
        <w:rFonts w:ascii="Times New Roman" w:eastAsiaTheme="minorHAnsi"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95B482C"/>
    <w:multiLevelType w:val="hybridMultilevel"/>
    <w:tmpl w:val="1CCC3904"/>
    <w:lvl w:ilvl="0" w:tplc="FA1491E8">
      <w:start w:val="3"/>
      <w:numFmt w:val="bullet"/>
      <w:lvlText w:val="-"/>
      <w:lvlJc w:val="left"/>
      <w:pPr>
        <w:ind w:left="930" w:hanging="57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A7B5CEE"/>
    <w:multiLevelType w:val="hybridMultilevel"/>
    <w:tmpl w:val="E662ECA2"/>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6" w15:restartNumberingAfterBreak="0">
    <w:nsid w:val="2F3F4430"/>
    <w:multiLevelType w:val="hybridMultilevel"/>
    <w:tmpl w:val="DFEABD0A"/>
    <w:lvl w:ilvl="0" w:tplc="04270001">
      <w:start w:val="1"/>
      <w:numFmt w:val="bullet"/>
      <w:lvlText w:val=""/>
      <w:lvlJc w:val="left"/>
      <w:pPr>
        <w:ind w:left="360" w:hanging="360"/>
      </w:pPr>
      <w:rPr>
        <w:rFonts w:ascii="Symbol" w:hAnsi="Symbol" w:hint="default"/>
      </w:rPr>
    </w:lvl>
    <w:lvl w:ilvl="1" w:tplc="C66E02EC">
      <w:start w:val="3"/>
      <w:numFmt w:val="bullet"/>
      <w:lvlText w:val="-"/>
      <w:lvlJc w:val="left"/>
      <w:pPr>
        <w:ind w:left="1290" w:hanging="570"/>
      </w:pPr>
      <w:rPr>
        <w:rFonts w:ascii="Times New Roman" w:eastAsiaTheme="minorHAnsi" w:hAnsi="Times New Roman" w:cs="Times New Roman"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7" w15:restartNumberingAfterBreak="0">
    <w:nsid w:val="33D52F21"/>
    <w:multiLevelType w:val="hybridMultilevel"/>
    <w:tmpl w:val="6C42792A"/>
    <w:lvl w:ilvl="0" w:tplc="04270001">
      <w:start w:val="1"/>
      <w:numFmt w:val="bullet"/>
      <w:lvlText w:val=""/>
      <w:lvlJc w:val="left"/>
      <w:pPr>
        <w:ind w:left="360" w:hanging="360"/>
      </w:pPr>
      <w:rPr>
        <w:rFonts w:ascii="Symbol" w:hAnsi="Symbol" w:hint="default"/>
      </w:rPr>
    </w:lvl>
    <w:lvl w:ilvl="1" w:tplc="04270001">
      <w:start w:val="1"/>
      <w:numFmt w:val="bullet"/>
      <w:lvlText w:val=""/>
      <w:lvlJc w:val="left"/>
      <w:pPr>
        <w:ind w:left="1290" w:hanging="570"/>
      </w:pPr>
      <w:rPr>
        <w:rFonts w:ascii="Symbol" w:hAnsi="Symbol"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8" w15:restartNumberingAfterBreak="0">
    <w:nsid w:val="345D1165"/>
    <w:multiLevelType w:val="hybridMultilevel"/>
    <w:tmpl w:val="F776FD66"/>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9" w15:restartNumberingAfterBreak="0">
    <w:nsid w:val="3B200744"/>
    <w:multiLevelType w:val="hybridMultilevel"/>
    <w:tmpl w:val="67581954"/>
    <w:lvl w:ilvl="0" w:tplc="04270001">
      <w:start w:val="1"/>
      <w:numFmt w:val="bullet"/>
      <w:lvlText w:val=""/>
      <w:lvlJc w:val="left"/>
      <w:pPr>
        <w:ind w:left="720" w:hanging="360"/>
      </w:pPr>
      <w:rPr>
        <w:rFonts w:ascii="Symbol" w:hAnsi="Symbol" w:hint="default"/>
      </w:rPr>
    </w:lvl>
    <w:lvl w:ilvl="1" w:tplc="EEE6B04C">
      <w:start w:val="3"/>
      <w:numFmt w:val="bullet"/>
      <w:lvlText w:val="-"/>
      <w:lvlJc w:val="left"/>
      <w:pPr>
        <w:ind w:left="1650" w:hanging="570"/>
      </w:pPr>
      <w:rPr>
        <w:rFonts w:ascii="Times New Roman" w:eastAsiaTheme="minorHAnsi"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D126550"/>
    <w:multiLevelType w:val="hybridMultilevel"/>
    <w:tmpl w:val="D9286E7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523C1E85"/>
    <w:multiLevelType w:val="hybridMultilevel"/>
    <w:tmpl w:val="05107260"/>
    <w:lvl w:ilvl="0" w:tplc="531CE814">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2FF59D6"/>
    <w:multiLevelType w:val="hybridMultilevel"/>
    <w:tmpl w:val="412EEF6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53187839"/>
    <w:multiLevelType w:val="hybridMultilevel"/>
    <w:tmpl w:val="DBDE81DA"/>
    <w:lvl w:ilvl="0" w:tplc="2B024B5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53699D"/>
    <w:multiLevelType w:val="hybridMultilevel"/>
    <w:tmpl w:val="90A6B178"/>
    <w:lvl w:ilvl="0" w:tplc="96385600">
      <w:start w:val="3"/>
      <w:numFmt w:val="bullet"/>
      <w:lvlText w:val="-"/>
      <w:lvlJc w:val="left"/>
      <w:pPr>
        <w:ind w:left="930" w:hanging="57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C9D3FCB"/>
    <w:multiLevelType w:val="hybridMultilevel"/>
    <w:tmpl w:val="B8B81406"/>
    <w:lvl w:ilvl="0" w:tplc="04270001">
      <w:start w:val="1"/>
      <w:numFmt w:val="bullet"/>
      <w:lvlText w:val=""/>
      <w:lvlJc w:val="left"/>
      <w:pPr>
        <w:ind w:left="720" w:hanging="360"/>
      </w:pPr>
      <w:rPr>
        <w:rFonts w:ascii="Symbol" w:hAnsi="Symbol" w:hint="default"/>
      </w:rPr>
    </w:lvl>
    <w:lvl w:ilvl="1" w:tplc="04270001">
      <w:start w:val="1"/>
      <w:numFmt w:val="bullet"/>
      <w:lvlText w:val=""/>
      <w:lvlJc w:val="left"/>
      <w:pPr>
        <w:ind w:left="1650" w:hanging="57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616A5C6A"/>
    <w:multiLevelType w:val="hybridMultilevel"/>
    <w:tmpl w:val="56F8C05C"/>
    <w:lvl w:ilvl="0" w:tplc="04270001">
      <w:start w:val="1"/>
      <w:numFmt w:val="bullet"/>
      <w:lvlText w:val=""/>
      <w:lvlJc w:val="left"/>
      <w:pPr>
        <w:ind w:left="360" w:hanging="360"/>
      </w:pPr>
      <w:rPr>
        <w:rFonts w:ascii="Symbol" w:hAnsi="Symbol" w:hint="default"/>
      </w:rPr>
    </w:lvl>
    <w:lvl w:ilvl="1" w:tplc="04270001">
      <w:start w:val="1"/>
      <w:numFmt w:val="bullet"/>
      <w:lvlText w:val=""/>
      <w:lvlJc w:val="left"/>
      <w:pPr>
        <w:ind w:left="1290" w:hanging="570"/>
      </w:pPr>
      <w:rPr>
        <w:rFonts w:ascii="Symbol" w:hAnsi="Symbol"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7" w15:restartNumberingAfterBreak="0">
    <w:nsid w:val="62A475AF"/>
    <w:multiLevelType w:val="multilevel"/>
    <w:tmpl w:val="0832C654"/>
    <w:lvl w:ilvl="0">
      <w:start w:val="1"/>
      <w:numFmt w:val="bullet"/>
      <w:lvlText w:val=""/>
      <w:lvlJc w:val="left"/>
      <w:pPr>
        <w:ind w:left="360" w:hanging="360"/>
      </w:pPr>
      <w:rPr>
        <w:rFonts w:ascii="Symbol" w:hAnsi="Symbol" w:hint="default"/>
      </w:rPr>
    </w:lvl>
    <w:lvl w:ilvl="1">
      <w:start w:val="1"/>
      <w:numFmt w:val="bullet"/>
      <w:lvlText w:val=""/>
      <w:lvlJc w:val="left"/>
      <w:pPr>
        <w:tabs>
          <w:tab w:val="num" w:pos="1080"/>
        </w:tabs>
        <w:ind w:left="1080" w:hanging="360"/>
      </w:pPr>
      <w:rPr>
        <w:rFonts w:ascii="Symbol" w:hAnsi="Symbol" w:hint="default"/>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67223FA5"/>
    <w:multiLevelType w:val="hybridMultilevel"/>
    <w:tmpl w:val="A58EA36E"/>
    <w:lvl w:ilvl="0" w:tplc="04270001">
      <w:start w:val="1"/>
      <w:numFmt w:val="bullet"/>
      <w:lvlText w:val=""/>
      <w:lvlJc w:val="left"/>
      <w:pPr>
        <w:ind w:left="570" w:hanging="57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9" w15:restartNumberingAfterBreak="0">
    <w:nsid w:val="68A71B3F"/>
    <w:multiLevelType w:val="hybridMultilevel"/>
    <w:tmpl w:val="F1366B34"/>
    <w:lvl w:ilvl="0" w:tplc="04270001">
      <w:start w:val="1"/>
      <w:numFmt w:val="bullet"/>
      <w:lvlText w:val=""/>
      <w:lvlJc w:val="left"/>
      <w:pPr>
        <w:ind w:left="360" w:hanging="360"/>
      </w:pPr>
      <w:rPr>
        <w:rFonts w:ascii="Symbol" w:hAnsi="Symbol" w:hint="default"/>
      </w:rPr>
    </w:lvl>
    <w:lvl w:ilvl="1" w:tplc="04270001">
      <w:start w:val="1"/>
      <w:numFmt w:val="bullet"/>
      <w:lvlText w:val=""/>
      <w:lvlJc w:val="left"/>
      <w:pPr>
        <w:ind w:left="1290" w:hanging="570"/>
      </w:pPr>
      <w:rPr>
        <w:rFonts w:ascii="Symbol" w:hAnsi="Symbol"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0" w15:restartNumberingAfterBreak="0">
    <w:nsid w:val="6BC070A2"/>
    <w:multiLevelType w:val="hybridMultilevel"/>
    <w:tmpl w:val="8F44CF0A"/>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1" w15:restartNumberingAfterBreak="0">
    <w:nsid w:val="6E4C3481"/>
    <w:multiLevelType w:val="hybridMultilevel"/>
    <w:tmpl w:val="3978251C"/>
    <w:lvl w:ilvl="0" w:tplc="04090001">
      <w:start w:val="1"/>
      <w:numFmt w:val="bullet"/>
      <w:lvlText w:val=""/>
      <w:lvlJc w:val="left"/>
      <w:pPr>
        <w:ind w:left="720" w:hanging="360"/>
      </w:pPr>
      <w:rPr>
        <w:rFonts w:ascii="Symbol" w:hAnsi="Symbol" w:hint="default"/>
        <w:sz w:val="1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FFA16F0"/>
    <w:multiLevelType w:val="hybridMultilevel"/>
    <w:tmpl w:val="34C6F21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734864FC"/>
    <w:multiLevelType w:val="hybridMultilevel"/>
    <w:tmpl w:val="C3B237FC"/>
    <w:lvl w:ilvl="0" w:tplc="C4769E90">
      <w:numFmt w:val="bullet"/>
      <w:lvlText w:val="•"/>
      <w:lvlJc w:val="left"/>
      <w:pPr>
        <w:ind w:left="1440" w:hanging="360"/>
      </w:pPr>
      <w:rPr>
        <w:rFonts w:ascii="Times New Roman" w:eastAsia="Times New Roman" w:hAnsi="Times New Roman" w:cs="Times New Roman" w:hint="default"/>
        <w:sz w:val="1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670788620">
    <w:abstractNumId w:val="8"/>
  </w:num>
  <w:num w:numId="2" w16cid:durableId="958225092">
    <w:abstractNumId w:val="14"/>
  </w:num>
  <w:num w:numId="3" w16cid:durableId="1216625072">
    <w:abstractNumId w:val="22"/>
  </w:num>
  <w:num w:numId="4" w16cid:durableId="115147329">
    <w:abstractNumId w:val="4"/>
  </w:num>
  <w:num w:numId="5" w16cid:durableId="1510367337">
    <w:abstractNumId w:val="18"/>
  </w:num>
  <w:num w:numId="6" w16cid:durableId="2113626401">
    <w:abstractNumId w:val="17"/>
  </w:num>
  <w:num w:numId="7" w16cid:durableId="1668823753">
    <w:abstractNumId w:val="6"/>
  </w:num>
  <w:num w:numId="8" w16cid:durableId="54283738">
    <w:abstractNumId w:val="11"/>
  </w:num>
  <w:num w:numId="9" w16cid:durableId="537938673">
    <w:abstractNumId w:val="1"/>
  </w:num>
  <w:num w:numId="10" w16cid:durableId="243733288">
    <w:abstractNumId w:val="9"/>
  </w:num>
  <w:num w:numId="11" w16cid:durableId="776633701">
    <w:abstractNumId w:val="15"/>
  </w:num>
  <w:num w:numId="12" w16cid:durableId="298145726">
    <w:abstractNumId w:val="3"/>
  </w:num>
  <w:num w:numId="13" w16cid:durableId="56634598">
    <w:abstractNumId w:val="12"/>
  </w:num>
  <w:num w:numId="14" w16cid:durableId="426123844">
    <w:abstractNumId w:val="10"/>
  </w:num>
  <w:num w:numId="15" w16cid:durableId="416367576">
    <w:abstractNumId w:val="19"/>
  </w:num>
  <w:num w:numId="16" w16cid:durableId="683626174">
    <w:abstractNumId w:val="2"/>
  </w:num>
  <w:num w:numId="17" w16cid:durableId="643509510">
    <w:abstractNumId w:val="0"/>
  </w:num>
  <w:num w:numId="18" w16cid:durableId="1795099756">
    <w:abstractNumId w:val="20"/>
  </w:num>
  <w:num w:numId="19" w16cid:durableId="1895775772">
    <w:abstractNumId w:val="7"/>
  </w:num>
  <w:num w:numId="20" w16cid:durableId="73208612">
    <w:abstractNumId w:val="16"/>
  </w:num>
  <w:num w:numId="21" w16cid:durableId="1357582191">
    <w:abstractNumId w:val="5"/>
  </w:num>
  <w:num w:numId="22" w16cid:durableId="2063282314">
    <w:abstractNumId w:val="13"/>
  </w:num>
  <w:num w:numId="23" w16cid:durableId="246575546">
    <w:abstractNumId w:val="23"/>
  </w:num>
  <w:num w:numId="24" w16cid:durableId="67522603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2CD4"/>
    <w:rsid w:val="000010C4"/>
    <w:rsid w:val="00003DCE"/>
    <w:rsid w:val="000161E2"/>
    <w:rsid w:val="0001771C"/>
    <w:rsid w:val="0002735D"/>
    <w:rsid w:val="00030EC6"/>
    <w:rsid w:val="00031ACD"/>
    <w:rsid w:val="00031E1B"/>
    <w:rsid w:val="00032115"/>
    <w:rsid w:val="0003375B"/>
    <w:rsid w:val="00033C68"/>
    <w:rsid w:val="00034E8C"/>
    <w:rsid w:val="00036ECF"/>
    <w:rsid w:val="000458F2"/>
    <w:rsid w:val="00046923"/>
    <w:rsid w:val="00051331"/>
    <w:rsid w:val="00051B03"/>
    <w:rsid w:val="0005370F"/>
    <w:rsid w:val="00055499"/>
    <w:rsid w:val="00057911"/>
    <w:rsid w:val="0006168B"/>
    <w:rsid w:val="00066017"/>
    <w:rsid w:val="000676C1"/>
    <w:rsid w:val="00071EB4"/>
    <w:rsid w:val="00077DCB"/>
    <w:rsid w:val="000850C4"/>
    <w:rsid w:val="00085A6F"/>
    <w:rsid w:val="00086CE8"/>
    <w:rsid w:val="00086FD2"/>
    <w:rsid w:val="00095BBF"/>
    <w:rsid w:val="00095C03"/>
    <w:rsid w:val="000A1D25"/>
    <w:rsid w:val="000A3A1E"/>
    <w:rsid w:val="000A656C"/>
    <w:rsid w:val="000B353C"/>
    <w:rsid w:val="000B4442"/>
    <w:rsid w:val="000C005A"/>
    <w:rsid w:val="000C1ED6"/>
    <w:rsid w:val="000D0E03"/>
    <w:rsid w:val="000D44AD"/>
    <w:rsid w:val="000D4646"/>
    <w:rsid w:val="000D533D"/>
    <w:rsid w:val="000E5D07"/>
    <w:rsid w:val="000F46B3"/>
    <w:rsid w:val="00106BB8"/>
    <w:rsid w:val="00106C2D"/>
    <w:rsid w:val="00114BF2"/>
    <w:rsid w:val="001150F0"/>
    <w:rsid w:val="001226B0"/>
    <w:rsid w:val="001244FB"/>
    <w:rsid w:val="001253CD"/>
    <w:rsid w:val="00127366"/>
    <w:rsid w:val="00127BEE"/>
    <w:rsid w:val="0013200B"/>
    <w:rsid w:val="00136A72"/>
    <w:rsid w:val="00137CFE"/>
    <w:rsid w:val="00142DA6"/>
    <w:rsid w:val="00143290"/>
    <w:rsid w:val="00150C9B"/>
    <w:rsid w:val="00151207"/>
    <w:rsid w:val="00151271"/>
    <w:rsid w:val="00152CE6"/>
    <w:rsid w:val="001565BC"/>
    <w:rsid w:val="00157E5C"/>
    <w:rsid w:val="001613A3"/>
    <w:rsid w:val="00165FCE"/>
    <w:rsid w:val="00167420"/>
    <w:rsid w:val="00170B32"/>
    <w:rsid w:val="00171D07"/>
    <w:rsid w:val="001748D7"/>
    <w:rsid w:val="00175BB8"/>
    <w:rsid w:val="00175C84"/>
    <w:rsid w:val="0018168E"/>
    <w:rsid w:val="00183127"/>
    <w:rsid w:val="00183FA7"/>
    <w:rsid w:val="00185810"/>
    <w:rsid w:val="001868B3"/>
    <w:rsid w:val="001871CC"/>
    <w:rsid w:val="00193808"/>
    <w:rsid w:val="00194F0A"/>
    <w:rsid w:val="00195580"/>
    <w:rsid w:val="001A565A"/>
    <w:rsid w:val="001A5838"/>
    <w:rsid w:val="001B5C59"/>
    <w:rsid w:val="001B64B9"/>
    <w:rsid w:val="001B7F9A"/>
    <w:rsid w:val="001D017C"/>
    <w:rsid w:val="001D26D7"/>
    <w:rsid w:val="001D4878"/>
    <w:rsid w:val="001D5037"/>
    <w:rsid w:val="001D671C"/>
    <w:rsid w:val="001D6FB4"/>
    <w:rsid w:val="001D7B85"/>
    <w:rsid w:val="001E37A0"/>
    <w:rsid w:val="001E4AED"/>
    <w:rsid w:val="001E60FB"/>
    <w:rsid w:val="001F321B"/>
    <w:rsid w:val="001F709B"/>
    <w:rsid w:val="002007E5"/>
    <w:rsid w:val="00203313"/>
    <w:rsid w:val="0020331B"/>
    <w:rsid w:val="00204B33"/>
    <w:rsid w:val="0020715A"/>
    <w:rsid w:val="002073BF"/>
    <w:rsid w:val="0021164D"/>
    <w:rsid w:val="00212472"/>
    <w:rsid w:val="00216F3C"/>
    <w:rsid w:val="00221D8B"/>
    <w:rsid w:val="00234606"/>
    <w:rsid w:val="00236993"/>
    <w:rsid w:val="00242556"/>
    <w:rsid w:val="00242A30"/>
    <w:rsid w:val="00245E88"/>
    <w:rsid w:val="00250CFD"/>
    <w:rsid w:val="002536E5"/>
    <w:rsid w:val="00253F1C"/>
    <w:rsid w:val="00254C58"/>
    <w:rsid w:val="00262C2A"/>
    <w:rsid w:val="00264938"/>
    <w:rsid w:val="00264A36"/>
    <w:rsid w:val="002657F8"/>
    <w:rsid w:val="00265911"/>
    <w:rsid w:val="00266840"/>
    <w:rsid w:val="002717C4"/>
    <w:rsid w:val="00273456"/>
    <w:rsid w:val="002737A3"/>
    <w:rsid w:val="00275D13"/>
    <w:rsid w:val="0027602E"/>
    <w:rsid w:val="00276C5F"/>
    <w:rsid w:val="00277939"/>
    <w:rsid w:val="00280221"/>
    <w:rsid w:val="00280C40"/>
    <w:rsid w:val="0028369E"/>
    <w:rsid w:val="00284ABB"/>
    <w:rsid w:val="00293C53"/>
    <w:rsid w:val="002A0A6F"/>
    <w:rsid w:val="002A5722"/>
    <w:rsid w:val="002B1526"/>
    <w:rsid w:val="002B5F38"/>
    <w:rsid w:val="002B60B6"/>
    <w:rsid w:val="002B7B24"/>
    <w:rsid w:val="002C5E6F"/>
    <w:rsid w:val="002C787A"/>
    <w:rsid w:val="002D119C"/>
    <w:rsid w:val="002D43F1"/>
    <w:rsid w:val="002D59FF"/>
    <w:rsid w:val="002E442C"/>
    <w:rsid w:val="002E630A"/>
    <w:rsid w:val="002E6A1D"/>
    <w:rsid w:val="002F5A20"/>
    <w:rsid w:val="003025E1"/>
    <w:rsid w:val="003109FF"/>
    <w:rsid w:val="00316E73"/>
    <w:rsid w:val="003220F3"/>
    <w:rsid w:val="0032510C"/>
    <w:rsid w:val="00325D43"/>
    <w:rsid w:val="0033040F"/>
    <w:rsid w:val="00337DD2"/>
    <w:rsid w:val="00337F42"/>
    <w:rsid w:val="00344709"/>
    <w:rsid w:val="0035337B"/>
    <w:rsid w:val="00354936"/>
    <w:rsid w:val="0035647E"/>
    <w:rsid w:val="00367B3A"/>
    <w:rsid w:val="00374352"/>
    <w:rsid w:val="00376716"/>
    <w:rsid w:val="00392BFB"/>
    <w:rsid w:val="003A39AD"/>
    <w:rsid w:val="003A42B0"/>
    <w:rsid w:val="003A4DD2"/>
    <w:rsid w:val="003B2760"/>
    <w:rsid w:val="003B496D"/>
    <w:rsid w:val="003C3649"/>
    <w:rsid w:val="003C7F41"/>
    <w:rsid w:val="003D028B"/>
    <w:rsid w:val="003D1F87"/>
    <w:rsid w:val="003D244D"/>
    <w:rsid w:val="003D4CFE"/>
    <w:rsid w:val="003D4E05"/>
    <w:rsid w:val="003D534D"/>
    <w:rsid w:val="003E042E"/>
    <w:rsid w:val="003E62B4"/>
    <w:rsid w:val="003E6BE2"/>
    <w:rsid w:val="003F344F"/>
    <w:rsid w:val="004064F6"/>
    <w:rsid w:val="0040749B"/>
    <w:rsid w:val="00414479"/>
    <w:rsid w:val="00414D53"/>
    <w:rsid w:val="004168A7"/>
    <w:rsid w:val="0043116F"/>
    <w:rsid w:val="00432409"/>
    <w:rsid w:val="00434C3B"/>
    <w:rsid w:val="00442B27"/>
    <w:rsid w:val="004452A3"/>
    <w:rsid w:val="00447D7F"/>
    <w:rsid w:val="00457D79"/>
    <w:rsid w:val="00457DEB"/>
    <w:rsid w:val="0046108A"/>
    <w:rsid w:val="004621DE"/>
    <w:rsid w:val="0046664F"/>
    <w:rsid w:val="004677E2"/>
    <w:rsid w:val="0047624F"/>
    <w:rsid w:val="0048256D"/>
    <w:rsid w:val="00485572"/>
    <w:rsid w:val="00491078"/>
    <w:rsid w:val="00491F8E"/>
    <w:rsid w:val="004953D9"/>
    <w:rsid w:val="00496203"/>
    <w:rsid w:val="00496CAB"/>
    <w:rsid w:val="0049738A"/>
    <w:rsid w:val="004977FD"/>
    <w:rsid w:val="004A1D96"/>
    <w:rsid w:val="004A2CCB"/>
    <w:rsid w:val="004A3013"/>
    <w:rsid w:val="004B1070"/>
    <w:rsid w:val="004B25FC"/>
    <w:rsid w:val="004B2D90"/>
    <w:rsid w:val="004B3572"/>
    <w:rsid w:val="004C16B6"/>
    <w:rsid w:val="004C519B"/>
    <w:rsid w:val="004D2D32"/>
    <w:rsid w:val="004D6FBC"/>
    <w:rsid w:val="004E77B8"/>
    <w:rsid w:val="004F3B54"/>
    <w:rsid w:val="004F634A"/>
    <w:rsid w:val="00502D2A"/>
    <w:rsid w:val="005037E7"/>
    <w:rsid w:val="00506EDC"/>
    <w:rsid w:val="005121A2"/>
    <w:rsid w:val="00515367"/>
    <w:rsid w:val="005164F8"/>
    <w:rsid w:val="0051764C"/>
    <w:rsid w:val="005235FC"/>
    <w:rsid w:val="0052535D"/>
    <w:rsid w:val="00532BC7"/>
    <w:rsid w:val="005338F3"/>
    <w:rsid w:val="00533E24"/>
    <w:rsid w:val="00537507"/>
    <w:rsid w:val="00544EF5"/>
    <w:rsid w:val="005464EA"/>
    <w:rsid w:val="00547F1C"/>
    <w:rsid w:val="00550683"/>
    <w:rsid w:val="00551036"/>
    <w:rsid w:val="00555456"/>
    <w:rsid w:val="0056116D"/>
    <w:rsid w:val="0056271D"/>
    <w:rsid w:val="005736FA"/>
    <w:rsid w:val="005822C0"/>
    <w:rsid w:val="0058411B"/>
    <w:rsid w:val="00591401"/>
    <w:rsid w:val="005917D5"/>
    <w:rsid w:val="00594463"/>
    <w:rsid w:val="005A4D29"/>
    <w:rsid w:val="005B248E"/>
    <w:rsid w:val="005B6DC5"/>
    <w:rsid w:val="005B71B7"/>
    <w:rsid w:val="005C4C60"/>
    <w:rsid w:val="005D2FDB"/>
    <w:rsid w:val="005E0914"/>
    <w:rsid w:val="005E289D"/>
    <w:rsid w:val="005E5E75"/>
    <w:rsid w:val="005F027D"/>
    <w:rsid w:val="005F2981"/>
    <w:rsid w:val="005F3398"/>
    <w:rsid w:val="005F4A15"/>
    <w:rsid w:val="005F4A81"/>
    <w:rsid w:val="00601111"/>
    <w:rsid w:val="00601AC2"/>
    <w:rsid w:val="00603319"/>
    <w:rsid w:val="00606DDC"/>
    <w:rsid w:val="00607502"/>
    <w:rsid w:val="00607A88"/>
    <w:rsid w:val="0061317B"/>
    <w:rsid w:val="00613F16"/>
    <w:rsid w:val="0061413F"/>
    <w:rsid w:val="0061732C"/>
    <w:rsid w:val="00624EBA"/>
    <w:rsid w:val="00631613"/>
    <w:rsid w:val="00632486"/>
    <w:rsid w:val="00634998"/>
    <w:rsid w:val="0064260A"/>
    <w:rsid w:val="00643817"/>
    <w:rsid w:val="0065061F"/>
    <w:rsid w:val="006518B9"/>
    <w:rsid w:val="00652FC7"/>
    <w:rsid w:val="0065309E"/>
    <w:rsid w:val="00657388"/>
    <w:rsid w:val="00657C74"/>
    <w:rsid w:val="006605E4"/>
    <w:rsid w:val="00660DB6"/>
    <w:rsid w:val="00661117"/>
    <w:rsid w:val="006669CE"/>
    <w:rsid w:val="006679D0"/>
    <w:rsid w:val="0067008B"/>
    <w:rsid w:val="0067100C"/>
    <w:rsid w:val="00673A1D"/>
    <w:rsid w:val="00676272"/>
    <w:rsid w:val="00680D99"/>
    <w:rsid w:val="00680FAB"/>
    <w:rsid w:val="00684CB6"/>
    <w:rsid w:val="00696131"/>
    <w:rsid w:val="0069665E"/>
    <w:rsid w:val="006A5637"/>
    <w:rsid w:val="006B62BB"/>
    <w:rsid w:val="006C1176"/>
    <w:rsid w:val="006C1F4F"/>
    <w:rsid w:val="006C516F"/>
    <w:rsid w:val="006D3CDA"/>
    <w:rsid w:val="006D3DE1"/>
    <w:rsid w:val="006D755C"/>
    <w:rsid w:val="006E12AB"/>
    <w:rsid w:val="006E61A6"/>
    <w:rsid w:val="00703814"/>
    <w:rsid w:val="00703A12"/>
    <w:rsid w:val="007117F1"/>
    <w:rsid w:val="00712661"/>
    <w:rsid w:val="007137E2"/>
    <w:rsid w:val="0071404B"/>
    <w:rsid w:val="007151A6"/>
    <w:rsid w:val="007159FF"/>
    <w:rsid w:val="007222B9"/>
    <w:rsid w:val="00722AF2"/>
    <w:rsid w:val="0072345C"/>
    <w:rsid w:val="00724BE9"/>
    <w:rsid w:val="00727F27"/>
    <w:rsid w:val="007325E6"/>
    <w:rsid w:val="00734DEF"/>
    <w:rsid w:val="00736721"/>
    <w:rsid w:val="00741633"/>
    <w:rsid w:val="007509FD"/>
    <w:rsid w:val="00750A33"/>
    <w:rsid w:val="007546B8"/>
    <w:rsid w:val="0075594F"/>
    <w:rsid w:val="00756D8A"/>
    <w:rsid w:val="00756DB6"/>
    <w:rsid w:val="007611DF"/>
    <w:rsid w:val="007617E4"/>
    <w:rsid w:val="00765AD0"/>
    <w:rsid w:val="00777135"/>
    <w:rsid w:val="0077748F"/>
    <w:rsid w:val="00777F1E"/>
    <w:rsid w:val="00780EE2"/>
    <w:rsid w:val="00781FA9"/>
    <w:rsid w:val="00782AF8"/>
    <w:rsid w:val="0078470C"/>
    <w:rsid w:val="00795D96"/>
    <w:rsid w:val="007A1D2C"/>
    <w:rsid w:val="007A77EE"/>
    <w:rsid w:val="007B11F9"/>
    <w:rsid w:val="007B4EF9"/>
    <w:rsid w:val="007B53EC"/>
    <w:rsid w:val="007B7556"/>
    <w:rsid w:val="007C098E"/>
    <w:rsid w:val="007C2CD4"/>
    <w:rsid w:val="007C42AB"/>
    <w:rsid w:val="007D3B43"/>
    <w:rsid w:val="007D3CB8"/>
    <w:rsid w:val="007E31A9"/>
    <w:rsid w:val="007E4C07"/>
    <w:rsid w:val="007F03E6"/>
    <w:rsid w:val="007F0608"/>
    <w:rsid w:val="007F66CF"/>
    <w:rsid w:val="00803612"/>
    <w:rsid w:val="00812E25"/>
    <w:rsid w:val="00814E48"/>
    <w:rsid w:val="00815A2C"/>
    <w:rsid w:val="008169E5"/>
    <w:rsid w:val="00816F5D"/>
    <w:rsid w:val="0082009A"/>
    <w:rsid w:val="00820A3A"/>
    <w:rsid w:val="0082449D"/>
    <w:rsid w:val="00825294"/>
    <w:rsid w:val="008310A2"/>
    <w:rsid w:val="00833623"/>
    <w:rsid w:val="00843019"/>
    <w:rsid w:val="00844300"/>
    <w:rsid w:val="008529C9"/>
    <w:rsid w:val="00862B49"/>
    <w:rsid w:val="00863E92"/>
    <w:rsid w:val="008662D6"/>
    <w:rsid w:val="00867C2A"/>
    <w:rsid w:val="00867F04"/>
    <w:rsid w:val="008701BF"/>
    <w:rsid w:val="00870251"/>
    <w:rsid w:val="00870B56"/>
    <w:rsid w:val="00874FEA"/>
    <w:rsid w:val="0087537F"/>
    <w:rsid w:val="00876474"/>
    <w:rsid w:val="0088323E"/>
    <w:rsid w:val="00885D75"/>
    <w:rsid w:val="00893B89"/>
    <w:rsid w:val="008A0145"/>
    <w:rsid w:val="008A3472"/>
    <w:rsid w:val="008A3C12"/>
    <w:rsid w:val="008B7CF5"/>
    <w:rsid w:val="008C21D9"/>
    <w:rsid w:val="008C56CA"/>
    <w:rsid w:val="008C6ECD"/>
    <w:rsid w:val="008C7102"/>
    <w:rsid w:val="008C7FFC"/>
    <w:rsid w:val="008D70DB"/>
    <w:rsid w:val="008D7277"/>
    <w:rsid w:val="008D7CE0"/>
    <w:rsid w:val="008E17AA"/>
    <w:rsid w:val="008E4496"/>
    <w:rsid w:val="008E7CD3"/>
    <w:rsid w:val="008F6336"/>
    <w:rsid w:val="008F69F3"/>
    <w:rsid w:val="00901D39"/>
    <w:rsid w:val="0090431F"/>
    <w:rsid w:val="00912FCF"/>
    <w:rsid w:val="00912FDC"/>
    <w:rsid w:val="00913E26"/>
    <w:rsid w:val="0091450A"/>
    <w:rsid w:val="00921200"/>
    <w:rsid w:val="0092189A"/>
    <w:rsid w:val="00923820"/>
    <w:rsid w:val="0093336F"/>
    <w:rsid w:val="0093374F"/>
    <w:rsid w:val="0093379D"/>
    <w:rsid w:val="00943704"/>
    <w:rsid w:val="00944125"/>
    <w:rsid w:val="00950293"/>
    <w:rsid w:val="00950907"/>
    <w:rsid w:val="00952694"/>
    <w:rsid w:val="00961081"/>
    <w:rsid w:val="009612CC"/>
    <w:rsid w:val="00963D9C"/>
    <w:rsid w:val="00971B37"/>
    <w:rsid w:val="00973027"/>
    <w:rsid w:val="00984318"/>
    <w:rsid w:val="009855A7"/>
    <w:rsid w:val="00985D3D"/>
    <w:rsid w:val="009875C6"/>
    <w:rsid w:val="00990D2F"/>
    <w:rsid w:val="00992B5E"/>
    <w:rsid w:val="00993BBA"/>
    <w:rsid w:val="009979D9"/>
    <w:rsid w:val="009A06F0"/>
    <w:rsid w:val="009A3D6C"/>
    <w:rsid w:val="009A5E7A"/>
    <w:rsid w:val="009A6D64"/>
    <w:rsid w:val="009B172E"/>
    <w:rsid w:val="009B4481"/>
    <w:rsid w:val="009B4D91"/>
    <w:rsid w:val="009C562A"/>
    <w:rsid w:val="009C711D"/>
    <w:rsid w:val="009D1E96"/>
    <w:rsid w:val="009D6825"/>
    <w:rsid w:val="009F56FD"/>
    <w:rsid w:val="009F5BFE"/>
    <w:rsid w:val="00A023B5"/>
    <w:rsid w:val="00A034FD"/>
    <w:rsid w:val="00A0505C"/>
    <w:rsid w:val="00A11241"/>
    <w:rsid w:val="00A11D31"/>
    <w:rsid w:val="00A2004D"/>
    <w:rsid w:val="00A24CE7"/>
    <w:rsid w:val="00A25B13"/>
    <w:rsid w:val="00A2746D"/>
    <w:rsid w:val="00A2750A"/>
    <w:rsid w:val="00A30045"/>
    <w:rsid w:val="00A307C7"/>
    <w:rsid w:val="00A3267D"/>
    <w:rsid w:val="00A4685E"/>
    <w:rsid w:val="00A501A5"/>
    <w:rsid w:val="00A5049F"/>
    <w:rsid w:val="00A53A7E"/>
    <w:rsid w:val="00A55CD6"/>
    <w:rsid w:val="00A624EB"/>
    <w:rsid w:val="00A7085C"/>
    <w:rsid w:val="00A729DD"/>
    <w:rsid w:val="00A73911"/>
    <w:rsid w:val="00A73E12"/>
    <w:rsid w:val="00A77826"/>
    <w:rsid w:val="00A77D32"/>
    <w:rsid w:val="00A83C1F"/>
    <w:rsid w:val="00A86C09"/>
    <w:rsid w:val="00A9741E"/>
    <w:rsid w:val="00AA4483"/>
    <w:rsid w:val="00AB3499"/>
    <w:rsid w:val="00AC4EC6"/>
    <w:rsid w:val="00AC5005"/>
    <w:rsid w:val="00AC69BF"/>
    <w:rsid w:val="00AD1651"/>
    <w:rsid w:val="00AE5C0F"/>
    <w:rsid w:val="00AF1FCC"/>
    <w:rsid w:val="00AF241C"/>
    <w:rsid w:val="00AF26AF"/>
    <w:rsid w:val="00AF7EB3"/>
    <w:rsid w:val="00B0004E"/>
    <w:rsid w:val="00B019F0"/>
    <w:rsid w:val="00B12C10"/>
    <w:rsid w:val="00B13008"/>
    <w:rsid w:val="00B1475E"/>
    <w:rsid w:val="00B15CA5"/>
    <w:rsid w:val="00B15EC3"/>
    <w:rsid w:val="00B16FDA"/>
    <w:rsid w:val="00B179B4"/>
    <w:rsid w:val="00B214CB"/>
    <w:rsid w:val="00B272B8"/>
    <w:rsid w:val="00B273F1"/>
    <w:rsid w:val="00B32019"/>
    <w:rsid w:val="00B33C9B"/>
    <w:rsid w:val="00B3467A"/>
    <w:rsid w:val="00B35C7C"/>
    <w:rsid w:val="00B403BE"/>
    <w:rsid w:val="00B43422"/>
    <w:rsid w:val="00B43D41"/>
    <w:rsid w:val="00B44BF2"/>
    <w:rsid w:val="00B45E37"/>
    <w:rsid w:val="00B4646F"/>
    <w:rsid w:val="00B547EB"/>
    <w:rsid w:val="00B54F72"/>
    <w:rsid w:val="00B57CB4"/>
    <w:rsid w:val="00B619E1"/>
    <w:rsid w:val="00B62310"/>
    <w:rsid w:val="00B64A4D"/>
    <w:rsid w:val="00B655ED"/>
    <w:rsid w:val="00B71E6F"/>
    <w:rsid w:val="00B721B7"/>
    <w:rsid w:val="00B72CE4"/>
    <w:rsid w:val="00B735AC"/>
    <w:rsid w:val="00B74C15"/>
    <w:rsid w:val="00B86B8F"/>
    <w:rsid w:val="00B86F0F"/>
    <w:rsid w:val="00B912DB"/>
    <w:rsid w:val="00B919BC"/>
    <w:rsid w:val="00BA4BDB"/>
    <w:rsid w:val="00BA7176"/>
    <w:rsid w:val="00BB2F56"/>
    <w:rsid w:val="00BB4039"/>
    <w:rsid w:val="00BC1680"/>
    <w:rsid w:val="00BC2646"/>
    <w:rsid w:val="00BC43EE"/>
    <w:rsid w:val="00BC645E"/>
    <w:rsid w:val="00BC6776"/>
    <w:rsid w:val="00BD06ED"/>
    <w:rsid w:val="00BD084B"/>
    <w:rsid w:val="00BD1BDE"/>
    <w:rsid w:val="00BD54DE"/>
    <w:rsid w:val="00BE2412"/>
    <w:rsid w:val="00BE2779"/>
    <w:rsid w:val="00BE5D3E"/>
    <w:rsid w:val="00BF0F20"/>
    <w:rsid w:val="00BF1814"/>
    <w:rsid w:val="00BF660A"/>
    <w:rsid w:val="00C018D5"/>
    <w:rsid w:val="00C06EBC"/>
    <w:rsid w:val="00C1109B"/>
    <w:rsid w:val="00C1472E"/>
    <w:rsid w:val="00C20763"/>
    <w:rsid w:val="00C22ACA"/>
    <w:rsid w:val="00C24A0D"/>
    <w:rsid w:val="00C24D0C"/>
    <w:rsid w:val="00C27114"/>
    <w:rsid w:val="00C31C91"/>
    <w:rsid w:val="00C34C95"/>
    <w:rsid w:val="00C404FD"/>
    <w:rsid w:val="00C415A8"/>
    <w:rsid w:val="00C42B7A"/>
    <w:rsid w:val="00C43C68"/>
    <w:rsid w:val="00C46F5D"/>
    <w:rsid w:val="00C46FB3"/>
    <w:rsid w:val="00C525B8"/>
    <w:rsid w:val="00C53DAE"/>
    <w:rsid w:val="00C54B85"/>
    <w:rsid w:val="00C5542E"/>
    <w:rsid w:val="00C6185B"/>
    <w:rsid w:val="00C703FD"/>
    <w:rsid w:val="00C70761"/>
    <w:rsid w:val="00C74B2C"/>
    <w:rsid w:val="00C80975"/>
    <w:rsid w:val="00C81A0E"/>
    <w:rsid w:val="00C83B11"/>
    <w:rsid w:val="00C97207"/>
    <w:rsid w:val="00CA788B"/>
    <w:rsid w:val="00CB03E3"/>
    <w:rsid w:val="00CB246E"/>
    <w:rsid w:val="00CB28CD"/>
    <w:rsid w:val="00CB5F4B"/>
    <w:rsid w:val="00CC1890"/>
    <w:rsid w:val="00CC1951"/>
    <w:rsid w:val="00CC199C"/>
    <w:rsid w:val="00CC3223"/>
    <w:rsid w:val="00CC3AB8"/>
    <w:rsid w:val="00CC5924"/>
    <w:rsid w:val="00CC5F08"/>
    <w:rsid w:val="00CE25A5"/>
    <w:rsid w:val="00CE48FB"/>
    <w:rsid w:val="00CF7F6B"/>
    <w:rsid w:val="00D013F8"/>
    <w:rsid w:val="00D05963"/>
    <w:rsid w:val="00D061B6"/>
    <w:rsid w:val="00D12466"/>
    <w:rsid w:val="00D14172"/>
    <w:rsid w:val="00D167E3"/>
    <w:rsid w:val="00D22E12"/>
    <w:rsid w:val="00D241EE"/>
    <w:rsid w:val="00D25EB3"/>
    <w:rsid w:val="00D27A57"/>
    <w:rsid w:val="00D331A7"/>
    <w:rsid w:val="00D36D07"/>
    <w:rsid w:val="00D36D26"/>
    <w:rsid w:val="00D44ADB"/>
    <w:rsid w:val="00D46282"/>
    <w:rsid w:val="00D52E7D"/>
    <w:rsid w:val="00D56A5A"/>
    <w:rsid w:val="00D61733"/>
    <w:rsid w:val="00D617E4"/>
    <w:rsid w:val="00D64F32"/>
    <w:rsid w:val="00D669AC"/>
    <w:rsid w:val="00D7156D"/>
    <w:rsid w:val="00D760F0"/>
    <w:rsid w:val="00D828BF"/>
    <w:rsid w:val="00D969A2"/>
    <w:rsid w:val="00DA0353"/>
    <w:rsid w:val="00DA205F"/>
    <w:rsid w:val="00DA6198"/>
    <w:rsid w:val="00DA6553"/>
    <w:rsid w:val="00DA7662"/>
    <w:rsid w:val="00DB7FB7"/>
    <w:rsid w:val="00DC40A5"/>
    <w:rsid w:val="00DC698D"/>
    <w:rsid w:val="00DC6B63"/>
    <w:rsid w:val="00DD2E07"/>
    <w:rsid w:val="00DD36C5"/>
    <w:rsid w:val="00DD599F"/>
    <w:rsid w:val="00DD727E"/>
    <w:rsid w:val="00DE1BB2"/>
    <w:rsid w:val="00DE4103"/>
    <w:rsid w:val="00DE5023"/>
    <w:rsid w:val="00DE76C8"/>
    <w:rsid w:val="00DF0CB7"/>
    <w:rsid w:val="00E016D4"/>
    <w:rsid w:val="00E04944"/>
    <w:rsid w:val="00E05F12"/>
    <w:rsid w:val="00E1109E"/>
    <w:rsid w:val="00E139D0"/>
    <w:rsid w:val="00E144E9"/>
    <w:rsid w:val="00E157AD"/>
    <w:rsid w:val="00E3143E"/>
    <w:rsid w:val="00E325B3"/>
    <w:rsid w:val="00E36CB2"/>
    <w:rsid w:val="00E426BE"/>
    <w:rsid w:val="00E52965"/>
    <w:rsid w:val="00E52CD6"/>
    <w:rsid w:val="00E54CFA"/>
    <w:rsid w:val="00E55E70"/>
    <w:rsid w:val="00E579F5"/>
    <w:rsid w:val="00E640FE"/>
    <w:rsid w:val="00E67338"/>
    <w:rsid w:val="00E67DDC"/>
    <w:rsid w:val="00E725EE"/>
    <w:rsid w:val="00E735F6"/>
    <w:rsid w:val="00E770E9"/>
    <w:rsid w:val="00E832B6"/>
    <w:rsid w:val="00E86B79"/>
    <w:rsid w:val="00E90C20"/>
    <w:rsid w:val="00E95D1D"/>
    <w:rsid w:val="00E97556"/>
    <w:rsid w:val="00EA41E9"/>
    <w:rsid w:val="00EA4DAF"/>
    <w:rsid w:val="00EA5297"/>
    <w:rsid w:val="00EB29C6"/>
    <w:rsid w:val="00EB73AF"/>
    <w:rsid w:val="00EC1018"/>
    <w:rsid w:val="00EC53AA"/>
    <w:rsid w:val="00EC61D4"/>
    <w:rsid w:val="00EC6310"/>
    <w:rsid w:val="00EC6560"/>
    <w:rsid w:val="00EC7053"/>
    <w:rsid w:val="00ED121D"/>
    <w:rsid w:val="00ED13B0"/>
    <w:rsid w:val="00EE0C51"/>
    <w:rsid w:val="00EE5841"/>
    <w:rsid w:val="00EE62CE"/>
    <w:rsid w:val="00EF39E8"/>
    <w:rsid w:val="00EF4D06"/>
    <w:rsid w:val="00EF76A5"/>
    <w:rsid w:val="00F042C6"/>
    <w:rsid w:val="00F052A1"/>
    <w:rsid w:val="00F07364"/>
    <w:rsid w:val="00F1184F"/>
    <w:rsid w:val="00F13308"/>
    <w:rsid w:val="00F135F5"/>
    <w:rsid w:val="00F16A6D"/>
    <w:rsid w:val="00F17C39"/>
    <w:rsid w:val="00F23A35"/>
    <w:rsid w:val="00F247D8"/>
    <w:rsid w:val="00F24845"/>
    <w:rsid w:val="00F2675A"/>
    <w:rsid w:val="00F2717F"/>
    <w:rsid w:val="00F4048B"/>
    <w:rsid w:val="00F50672"/>
    <w:rsid w:val="00F522B8"/>
    <w:rsid w:val="00F53954"/>
    <w:rsid w:val="00F54C35"/>
    <w:rsid w:val="00F60284"/>
    <w:rsid w:val="00F624EC"/>
    <w:rsid w:val="00F62CE3"/>
    <w:rsid w:val="00F62F3E"/>
    <w:rsid w:val="00F71621"/>
    <w:rsid w:val="00F81556"/>
    <w:rsid w:val="00F81DB9"/>
    <w:rsid w:val="00F90B55"/>
    <w:rsid w:val="00F9203E"/>
    <w:rsid w:val="00F95295"/>
    <w:rsid w:val="00FA26E7"/>
    <w:rsid w:val="00FA7049"/>
    <w:rsid w:val="00FC5392"/>
    <w:rsid w:val="00FC60DC"/>
    <w:rsid w:val="00FC6166"/>
    <w:rsid w:val="00FC61BE"/>
    <w:rsid w:val="00FD021D"/>
    <w:rsid w:val="00FD0911"/>
    <w:rsid w:val="00FD2986"/>
    <w:rsid w:val="00FD4915"/>
    <w:rsid w:val="00FD700D"/>
    <w:rsid w:val="00FE0959"/>
    <w:rsid w:val="00FE4E9E"/>
    <w:rsid w:val="00FE6765"/>
    <w:rsid w:val="00FF25CB"/>
    <w:rsid w:val="00FF43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586C39"/>
  <w15:chartTrackingRefBased/>
  <w15:docId w15:val="{9AF6BB49-A1C9-4A9F-A62D-20A1B3C33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621DE"/>
    <w:pPr>
      <w:tabs>
        <w:tab w:val="left" w:pos="567"/>
      </w:tabs>
      <w:suppressAutoHyphens/>
      <w:spacing w:after="0" w:line="260" w:lineRule="exact"/>
    </w:pPr>
    <w:rPr>
      <w:rFonts w:ascii="Times New Roman" w:eastAsia="Times New Roman" w:hAnsi="Times New Roman" w:cs="Times New Roman"/>
      <w:color w:val="00000A"/>
      <w:szCs w:val="20"/>
      <w:lang w:val="en-GB"/>
    </w:rPr>
  </w:style>
  <w:style w:type="paragraph" w:styleId="Antrat2">
    <w:name w:val="heading 2"/>
    <w:basedOn w:val="prastasis"/>
    <w:next w:val="prastasis"/>
    <w:link w:val="Antrat2Diagrama"/>
    <w:uiPriority w:val="99"/>
    <w:qFormat/>
    <w:rsid w:val="004621DE"/>
    <w:pPr>
      <w:keepNext/>
      <w:spacing w:before="240" w:after="60"/>
      <w:outlineLvl w:val="1"/>
    </w:pPr>
    <w:rPr>
      <w:rFonts w:ascii="Cambria" w:hAnsi="Cambria"/>
      <w:b/>
      <w:bCs/>
      <w:i/>
      <w:iCs/>
      <w:sz w:val="28"/>
      <w:szCs w:val="28"/>
      <w:lang w:eastAsia="ja-JP"/>
    </w:rPr>
  </w:style>
  <w:style w:type="paragraph" w:styleId="Antrat3">
    <w:name w:val="heading 3"/>
    <w:basedOn w:val="prastasis"/>
    <w:next w:val="prastasis"/>
    <w:link w:val="Antrat3Diagrama"/>
    <w:uiPriority w:val="99"/>
    <w:qFormat/>
    <w:rsid w:val="004621DE"/>
    <w:pPr>
      <w:keepNext/>
      <w:keepLines/>
      <w:spacing w:before="120" w:after="80"/>
      <w:outlineLvl w:val="2"/>
    </w:pPr>
    <w:rPr>
      <w:rFonts w:ascii="Cambria" w:hAnsi="Cambria"/>
      <w:b/>
      <w:bCs/>
      <w:sz w:val="26"/>
      <w:szCs w:val="26"/>
      <w:lang w:eastAsia="ja-JP"/>
    </w:rPr>
  </w:style>
  <w:style w:type="paragraph" w:styleId="Antrat4">
    <w:name w:val="heading 4"/>
    <w:basedOn w:val="prastasis"/>
    <w:next w:val="prastasis"/>
    <w:link w:val="Antrat4Diagrama"/>
    <w:uiPriority w:val="9"/>
    <w:semiHidden/>
    <w:unhideWhenUsed/>
    <w:qFormat/>
    <w:rsid w:val="009F56FD"/>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9"/>
    <w:rsid w:val="004621DE"/>
    <w:rPr>
      <w:rFonts w:ascii="Cambria" w:eastAsia="Times New Roman" w:hAnsi="Cambria" w:cs="Times New Roman"/>
      <w:b/>
      <w:bCs/>
      <w:i/>
      <w:iCs/>
      <w:color w:val="00000A"/>
      <w:sz w:val="28"/>
      <w:szCs w:val="28"/>
      <w:lang w:val="en-GB" w:eastAsia="ja-JP"/>
    </w:rPr>
  </w:style>
  <w:style w:type="character" w:customStyle="1" w:styleId="Antrat3Diagrama">
    <w:name w:val="Antraštė 3 Diagrama"/>
    <w:basedOn w:val="Numatytasispastraiposriftas"/>
    <w:link w:val="Antrat3"/>
    <w:uiPriority w:val="99"/>
    <w:rsid w:val="004621DE"/>
    <w:rPr>
      <w:rFonts w:ascii="Cambria" w:eastAsia="Times New Roman" w:hAnsi="Cambria" w:cs="Times New Roman"/>
      <w:b/>
      <w:bCs/>
      <w:color w:val="00000A"/>
      <w:sz w:val="26"/>
      <w:szCs w:val="26"/>
      <w:lang w:val="en-GB" w:eastAsia="ja-JP"/>
    </w:rPr>
  </w:style>
  <w:style w:type="character" w:customStyle="1" w:styleId="Antrat4Diagrama">
    <w:name w:val="Antraštė 4 Diagrama"/>
    <w:basedOn w:val="Numatytasispastraiposriftas"/>
    <w:link w:val="Antrat4"/>
    <w:uiPriority w:val="9"/>
    <w:semiHidden/>
    <w:rsid w:val="009F56FD"/>
    <w:rPr>
      <w:rFonts w:asciiTheme="majorHAnsi" w:eastAsiaTheme="majorEastAsia" w:hAnsiTheme="majorHAnsi" w:cstheme="majorBidi"/>
      <w:i/>
      <w:iCs/>
      <w:color w:val="2F5496" w:themeColor="accent1" w:themeShade="BF"/>
      <w:szCs w:val="20"/>
      <w:lang w:val="en-GB"/>
    </w:rPr>
  </w:style>
  <w:style w:type="paragraph" w:customStyle="1" w:styleId="Default">
    <w:name w:val="Default"/>
    <w:rsid w:val="006C516F"/>
    <w:pPr>
      <w:suppressAutoHyphens/>
      <w:spacing w:after="0" w:line="240" w:lineRule="auto"/>
    </w:pPr>
    <w:rPr>
      <w:rFonts w:ascii="Times New Roman" w:eastAsia="SimSun" w:hAnsi="Times New Roman" w:cs="Times New Roman"/>
      <w:color w:val="000000"/>
      <w:sz w:val="24"/>
      <w:szCs w:val="24"/>
      <w:lang w:eastAsia="zh-CN"/>
    </w:rPr>
  </w:style>
  <w:style w:type="character" w:styleId="Hipersaitas">
    <w:name w:val="Hyperlink"/>
    <w:rsid w:val="006C516F"/>
    <w:rPr>
      <w:color w:val="0000FF"/>
      <w:u w:val="single"/>
    </w:rPr>
  </w:style>
  <w:style w:type="paragraph" w:customStyle="1" w:styleId="TableParagraph">
    <w:name w:val="Table Paragraph"/>
    <w:basedOn w:val="prastasis"/>
    <w:uiPriority w:val="1"/>
    <w:qFormat/>
    <w:rsid w:val="001613A3"/>
    <w:pPr>
      <w:widowControl w:val="0"/>
      <w:tabs>
        <w:tab w:val="clear" w:pos="567"/>
      </w:tabs>
      <w:suppressAutoHyphens w:val="0"/>
      <w:autoSpaceDE w:val="0"/>
      <w:autoSpaceDN w:val="0"/>
      <w:spacing w:line="240" w:lineRule="auto"/>
      <w:ind w:left="112"/>
    </w:pPr>
    <w:rPr>
      <w:color w:val="auto"/>
      <w:szCs w:val="22"/>
      <w:lang w:val="de-DE" w:eastAsia="de-DE" w:bidi="de-DE"/>
    </w:rPr>
  </w:style>
  <w:style w:type="table" w:styleId="Lentelstinklelis">
    <w:name w:val="Table Grid"/>
    <w:basedOn w:val="prastojilentel"/>
    <w:uiPriority w:val="39"/>
    <w:rsid w:val="008C21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3D534D"/>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D534D"/>
    <w:rPr>
      <w:rFonts w:ascii="Segoe UI" w:eastAsia="Times New Roman" w:hAnsi="Segoe UI" w:cs="Segoe UI"/>
      <w:color w:val="00000A"/>
      <w:sz w:val="18"/>
      <w:szCs w:val="18"/>
      <w:lang w:val="en-GB"/>
    </w:rPr>
  </w:style>
  <w:style w:type="paragraph" w:styleId="Sraopastraipa">
    <w:name w:val="List Paragraph"/>
    <w:basedOn w:val="prastasis"/>
    <w:uiPriority w:val="34"/>
    <w:qFormat/>
    <w:rsid w:val="003C3649"/>
    <w:pPr>
      <w:ind w:left="720"/>
      <w:contextualSpacing/>
    </w:pPr>
  </w:style>
  <w:style w:type="character" w:styleId="Komentaronuoroda">
    <w:name w:val="annotation reference"/>
    <w:basedOn w:val="Numatytasispastraiposriftas"/>
    <w:uiPriority w:val="99"/>
    <w:semiHidden/>
    <w:unhideWhenUsed/>
    <w:rsid w:val="00BF0F20"/>
    <w:rPr>
      <w:sz w:val="16"/>
      <w:szCs w:val="16"/>
    </w:rPr>
  </w:style>
  <w:style w:type="paragraph" w:styleId="Komentarotekstas">
    <w:name w:val="annotation text"/>
    <w:basedOn w:val="prastasis"/>
    <w:link w:val="KomentarotekstasDiagrama"/>
    <w:uiPriority w:val="99"/>
    <w:unhideWhenUsed/>
    <w:rsid w:val="00BF0F20"/>
    <w:pPr>
      <w:tabs>
        <w:tab w:val="clear" w:pos="567"/>
      </w:tabs>
      <w:suppressAutoHyphens w:val="0"/>
      <w:spacing w:after="160" w:line="240" w:lineRule="auto"/>
    </w:pPr>
    <w:rPr>
      <w:rFonts w:asciiTheme="minorHAnsi" w:eastAsiaTheme="minorHAnsi" w:hAnsiTheme="minorHAnsi" w:cstheme="minorBidi"/>
      <w:color w:val="auto"/>
      <w:sz w:val="20"/>
      <w:lang w:val="en-US"/>
    </w:rPr>
  </w:style>
  <w:style w:type="character" w:customStyle="1" w:styleId="KomentarotekstasDiagrama">
    <w:name w:val="Komentaro tekstas Diagrama"/>
    <w:basedOn w:val="Numatytasispastraiposriftas"/>
    <w:link w:val="Komentarotekstas"/>
    <w:uiPriority w:val="99"/>
    <w:rsid w:val="00BF0F20"/>
    <w:rPr>
      <w:sz w:val="20"/>
      <w:szCs w:val="20"/>
    </w:rPr>
  </w:style>
  <w:style w:type="paragraph" w:styleId="Komentarotema">
    <w:name w:val="annotation subject"/>
    <w:basedOn w:val="Komentarotekstas"/>
    <w:next w:val="Komentarotekstas"/>
    <w:link w:val="KomentarotemaDiagrama"/>
    <w:uiPriority w:val="99"/>
    <w:semiHidden/>
    <w:unhideWhenUsed/>
    <w:rsid w:val="008701BF"/>
    <w:pPr>
      <w:tabs>
        <w:tab w:val="left" w:pos="567"/>
      </w:tabs>
      <w:suppressAutoHyphens/>
      <w:spacing w:after="0"/>
    </w:pPr>
    <w:rPr>
      <w:rFonts w:ascii="Times New Roman" w:eastAsia="Times New Roman" w:hAnsi="Times New Roman" w:cs="Times New Roman"/>
      <w:b/>
      <w:bCs/>
      <w:color w:val="00000A"/>
      <w:lang w:val="en-GB"/>
    </w:rPr>
  </w:style>
  <w:style w:type="character" w:customStyle="1" w:styleId="KomentarotemaDiagrama">
    <w:name w:val="Komentaro tema Diagrama"/>
    <w:basedOn w:val="KomentarotekstasDiagrama"/>
    <w:link w:val="Komentarotema"/>
    <w:uiPriority w:val="99"/>
    <w:semiHidden/>
    <w:rsid w:val="008701BF"/>
    <w:rPr>
      <w:rFonts w:ascii="Times New Roman" w:eastAsia="Times New Roman" w:hAnsi="Times New Roman" w:cs="Times New Roman"/>
      <w:b/>
      <w:bCs/>
      <w:color w:val="00000A"/>
      <w:sz w:val="20"/>
      <w:szCs w:val="20"/>
      <w:lang w:val="en-GB"/>
    </w:rPr>
  </w:style>
  <w:style w:type="paragraph" w:styleId="Pataisymai">
    <w:name w:val="Revision"/>
    <w:hidden/>
    <w:uiPriority w:val="99"/>
    <w:semiHidden/>
    <w:rsid w:val="003A39AD"/>
    <w:pPr>
      <w:spacing w:after="0" w:line="240" w:lineRule="auto"/>
    </w:pPr>
    <w:rPr>
      <w:rFonts w:ascii="Times New Roman" w:eastAsia="Times New Roman" w:hAnsi="Times New Roman" w:cs="Times New Roman"/>
      <w:color w:val="00000A"/>
      <w:szCs w:val="20"/>
      <w:lang w:val="en-GB"/>
    </w:rPr>
  </w:style>
  <w:style w:type="character" w:styleId="Neapdorotaspaminjimas">
    <w:name w:val="Unresolved Mention"/>
    <w:basedOn w:val="Numatytasispastraiposriftas"/>
    <w:uiPriority w:val="99"/>
    <w:semiHidden/>
    <w:unhideWhenUsed/>
    <w:rsid w:val="00870B56"/>
    <w:rPr>
      <w:color w:val="605E5C"/>
      <w:shd w:val="clear" w:color="auto" w:fill="E1DFDD"/>
    </w:rPr>
  </w:style>
  <w:style w:type="paragraph" w:styleId="Antrats">
    <w:name w:val="header"/>
    <w:basedOn w:val="prastasis"/>
    <w:link w:val="AntratsDiagrama"/>
    <w:uiPriority w:val="99"/>
    <w:unhideWhenUsed/>
    <w:rsid w:val="00FC6166"/>
    <w:pPr>
      <w:tabs>
        <w:tab w:val="clear" w:pos="567"/>
        <w:tab w:val="center" w:pos="4320"/>
        <w:tab w:val="right" w:pos="8640"/>
      </w:tabs>
      <w:spacing w:line="240" w:lineRule="auto"/>
    </w:pPr>
  </w:style>
  <w:style w:type="character" w:customStyle="1" w:styleId="AntratsDiagrama">
    <w:name w:val="Antraštės Diagrama"/>
    <w:basedOn w:val="Numatytasispastraiposriftas"/>
    <w:link w:val="Antrats"/>
    <w:uiPriority w:val="99"/>
    <w:rsid w:val="00FC6166"/>
    <w:rPr>
      <w:rFonts w:ascii="Times New Roman" w:eastAsia="Times New Roman" w:hAnsi="Times New Roman" w:cs="Times New Roman"/>
      <w:color w:val="00000A"/>
      <w:szCs w:val="20"/>
      <w:lang w:val="en-GB"/>
    </w:rPr>
  </w:style>
  <w:style w:type="paragraph" w:styleId="Porat">
    <w:name w:val="footer"/>
    <w:basedOn w:val="prastasis"/>
    <w:link w:val="PoratDiagrama"/>
    <w:uiPriority w:val="99"/>
    <w:unhideWhenUsed/>
    <w:rsid w:val="00FC6166"/>
    <w:pPr>
      <w:tabs>
        <w:tab w:val="clear" w:pos="567"/>
        <w:tab w:val="center" w:pos="4320"/>
        <w:tab w:val="right" w:pos="8640"/>
      </w:tabs>
      <w:spacing w:line="240" w:lineRule="auto"/>
    </w:pPr>
  </w:style>
  <w:style w:type="character" w:customStyle="1" w:styleId="PoratDiagrama">
    <w:name w:val="Poraštė Diagrama"/>
    <w:basedOn w:val="Numatytasispastraiposriftas"/>
    <w:link w:val="Porat"/>
    <w:uiPriority w:val="99"/>
    <w:rsid w:val="00FC6166"/>
    <w:rPr>
      <w:rFonts w:ascii="Times New Roman" w:eastAsia="Times New Roman" w:hAnsi="Times New Roman" w:cs="Times New Roman"/>
      <w:color w:val="00000A"/>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86664">
      <w:bodyDiv w:val="1"/>
      <w:marLeft w:val="0"/>
      <w:marRight w:val="0"/>
      <w:marTop w:val="0"/>
      <w:marBottom w:val="0"/>
      <w:divBdr>
        <w:top w:val="none" w:sz="0" w:space="0" w:color="auto"/>
        <w:left w:val="none" w:sz="0" w:space="0" w:color="auto"/>
        <w:bottom w:val="none" w:sz="0" w:space="0" w:color="auto"/>
        <w:right w:val="none" w:sz="0" w:space="0" w:color="auto"/>
      </w:divBdr>
    </w:div>
    <w:div w:id="42295097">
      <w:bodyDiv w:val="1"/>
      <w:marLeft w:val="0"/>
      <w:marRight w:val="0"/>
      <w:marTop w:val="0"/>
      <w:marBottom w:val="0"/>
      <w:divBdr>
        <w:top w:val="none" w:sz="0" w:space="0" w:color="auto"/>
        <w:left w:val="none" w:sz="0" w:space="0" w:color="auto"/>
        <w:bottom w:val="none" w:sz="0" w:space="0" w:color="auto"/>
        <w:right w:val="none" w:sz="0" w:space="0" w:color="auto"/>
      </w:divBdr>
    </w:div>
    <w:div w:id="365103956">
      <w:bodyDiv w:val="1"/>
      <w:marLeft w:val="0"/>
      <w:marRight w:val="0"/>
      <w:marTop w:val="0"/>
      <w:marBottom w:val="0"/>
      <w:divBdr>
        <w:top w:val="none" w:sz="0" w:space="0" w:color="auto"/>
        <w:left w:val="none" w:sz="0" w:space="0" w:color="auto"/>
        <w:bottom w:val="none" w:sz="0" w:space="0" w:color="auto"/>
        <w:right w:val="none" w:sz="0" w:space="0" w:color="auto"/>
      </w:divBdr>
    </w:div>
    <w:div w:id="485243628">
      <w:bodyDiv w:val="1"/>
      <w:marLeft w:val="0"/>
      <w:marRight w:val="0"/>
      <w:marTop w:val="0"/>
      <w:marBottom w:val="0"/>
      <w:divBdr>
        <w:top w:val="none" w:sz="0" w:space="0" w:color="auto"/>
        <w:left w:val="none" w:sz="0" w:space="0" w:color="auto"/>
        <w:bottom w:val="none" w:sz="0" w:space="0" w:color="auto"/>
        <w:right w:val="none" w:sz="0" w:space="0" w:color="auto"/>
      </w:divBdr>
    </w:div>
    <w:div w:id="522399602">
      <w:bodyDiv w:val="1"/>
      <w:marLeft w:val="0"/>
      <w:marRight w:val="0"/>
      <w:marTop w:val="0"/>
      <w:marBottom w:val="0"/>
      <w:divBdr>
        <w:top w:val="none" w:sz="0" w:space="0" w:color="auto"/>
        <w:left w:val="none" w:sz="0" w:space="0" w:color="auto"/>
        <w:bottom w:val="none" w:sz="0" w:space="0" w:color="auto"/>
        <w:right w:val="none" w:sz="0" w:space="0" w:color="auto"/>
      </w:divBdr>
    </w:div>
    <w:div w:id="544801061">
      <w:bodyDiv w:val="1"/>
      <w:marLeft w:val="0"/>
      <w:marRight w:val="0"/>
      <w:marTop w:val="0"/>
      <w:marBottom w:val="0"/>
      <w:divBdr>
        <w:top w:val="none" w:sz="0" w:space="0" w:color="auto"/>
        <w:left w:val="none" w:sz="0" w:space="0" w:color="auto"/>
        <w:bottom w:val="none" w:sz="0" w:space="0" w:color="auto"/>
        <w:right w:val="none" w:sz="0" w:space="0" w:color="auto"/>
      </w:divBdr>
    </w:div>
    <w:div w:id="579486782">
      <w:bodyDiv w:val="1"/>
      <w:marLeft w:val="0"/>
      <w:marRight w:val="0"/>
      <w:marTop w:val="0"/>
      <w:marBottom w:val="0"/>
      <w:divBdr>
        <w:top w:val="none" w:sz="0" w:space="0" w:color="auto"/>
        <w:left w:val="none" w:sz="0" w:space="0" w:color="auto"/>
        <w:bottom w:val="none" w:sz="0" w:space="0" w:color="auto"/>
        <w:right w:val="none" w:sz="0" w:space="0" w:color="auto"/>
      </w:divBdr>
    </w:div>
    <w:div w:id="721900561">
      <w:bodyDiv w:val="1"/>
      <w:marLeft w:val="0"/>
      <w:marRight w:val="0"/>
      <w:marTop w:val="0"/>
      <w:marBottom w:val="0"/>
      <w:divBdr>
        <w:top w:val="none" w:sz="0" w:space="0" w:color="auto"/>
        <w:left w:val="none" w:sz="0" w:space="0" w:color="auto"/>
        <w:bottom w:val="none" w:sz="0" w:space="0" w:color="auto"/>
        <w:right w:val="none" w:sz="0" w:space="0" w:color="auto"/>
      </w:divBdr>
    </w:div>
    <w:div w:id="737703851">
      <w:bodyDiv w:val="1"/>
      <w:marLeft w:val="0"/>
      <w:marRight w:val="0"/>
      <w:marTop w:val="0"/>
      <w:marBottom w:val="0"/>
      <w:divBdr>
        <w:top w:val="none" w:sz="0" w:space="0" w:color="auto"/>
        <w:left w:val="none" w:sz="0" w:space="0" w:color="auto"/>
        <w:bottom w:val="none" w:sz="0" w:space="0" w:color="auto"/>
        <w:right w:val="none" w:sz="0" w:space="0" w:color="auto"/>
      </w:divBdr>
    </w:div>
    <w:div w:id="906038563">
      <w:bodyDiv w:val="1"/>
      <w:marLeft w:val="0"/>
      <w:marRight w:val="0"/>
      <w:marTop w:val="0"/>
      <w:marBottom w:val="0"/>
      <w:divBdr>
        <w:top w:val="none" w:sz="0" w:space="0" w:color="auto"/>
        <w:left w:val="none" w:sz="0" w:space="0" w:color="auto"/>
        <w:bottom w:val="none" w:sz="0" w:space="0" w:color="auto"/>
        <w:right w:val="none" w:sz="0" w:space="0" w:color="auto"/>
      </w:divBdr>
    </w:div>
    <w:div w:id="1044015405">
      <w:bodyDiv w:val="1"/>
      <w:marLeft w:val="0"/>
      <w:marRight w:val="0"/>
      <w:marTop w:val="0"/>
      <w:marBottom w:val="0"/>
      <w:divBdr>
        <w:top w:val="none" w:sz="0" w:space="0" w:color="auto"/>
        <w:left w:val="none" w:sz="0" w:space="0" w:color="auto"/>
        <w:bottom w:val="none" w:sz="0" w:space="0" w:color="auto"/>
        <w:right w:val="none" w:sz="0" w:space="0" w:color="auto"/>
      </w:divBdr>
    </w:div>
    <w:div w:id="1756436697">
      <w:bodyDiv w:val="1"/>
      <w:marLeft w:val="0"/>
      <w:marRight w:val="0"/>
      <w:marTop w:val="0"/>
      <w:marBottom w:val="0"/>
      <w:divBdr>
        <w:top w:val="none" w:sz="0" w:space="0" w:color="auto"/>
        <w:left w:val="none" w:sz="0" w:space="0" w:color="auto"/>
        <w:bottom w:val="none" w:sz="0" w:space="0" w:color="auto"/>
        <w:right w:val="none" w:sz="0" w:space="0" w:color="auto"/>
      </w:divBdr>
    </w:div>
    <w:div w:id="1889032704">
      <w:bodyDiv w:val="1"/>
      <w:marLeft w:val="0"/>
      <w:marRight w:val="0"/>
      <w:marTop w:val="0"/>
      <w:marBottom w:val="0"/>
      <w:divBdr>
        <w:top w:val="none" w:sz="0" w:space="0" w:color="auto"/>
        <w:left w:val="none" w:sz="0" w:space="0" w:color="auto"/>
        <w:bottom w:val="none" w:sz="0" w:space="0" w:color="auto"/>
        <w:right w:val="none" w:sz="0" w:space="0" w:color="auto"/>
      </w:divBdr>
    </w:div>
    <w:div w:id="1960797229">
      <w:bodyDiv w:val="1"/>
      <w:marLeft w:val="0"/>
      <w:marRight w:val="0"/>
      <w:marTop w:val="0"/>
      <w:marBottom w:val="0"/>
      <w:divBdr>
        <w:top w:val="none" w:sz="0" w:space="0" w:color="auto"/>
        <w:left w:val="none" w:sz="0" w:space="0" w:color="auto"/>
        <w:bottom w:val="none" w:sz="0" w:space="0" w:color="auto"/>
        <w:right w:val="none" w:sz="0" w:space="0" w:color="auto"/>
      </w:divBdr>
    </w:div>
    <w:div w:id="2134863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SRegulatory@pharm-so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9B64DC-CC77-4ACA-8813-62889DE595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35</Pages>
  <Words>39631</Words>
  <Characters>22591</Characters>
  <Application>Microsoft Office Word</Application>
  <DocSecurity>4</DocSecurity>
  <Lines>188</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JaVel</dc:creator>
  <cp:keywords/>
  <dc:description/>
  <cp:lastModifiedBy>Albina Burkauskaitė</cp:lastModifiedBy>
  <cp:revision>2</cp:revision>
  <dcterms:created xsi:type="dcterms:W3CDTF">2026-01-16T08:22:00Z</dcterms:created>
  <dcterms:modified xsi:type="dcterms:W3CDTF">2026-01-16T08:22:00Z</dcterms:modified>
</cp:coreProperties>
</file>