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2B3" w:rsidRPr="008737F9" w:rsidRDefault="002922B3" w:rsidP="002922B3">
      <w:pPr>
        <w:pStyle w:val="TTEMEASMCA"/>
        <w:ind w:right="333"/>
        <w:rPr>
          <w:rFonts w:ascii="Times New Roman" w:hAnsi="Times New Roman"/>
          <w:lang w:val="lt-LT"/>
        </w:rPr>
      </w:pPr>
    </w:p>
    <w:p w:rsidR="002922B3" w:rsidRPr="008737F9" w:rsidRDefault="002922B3" w:rsidP="002922B3">
      <w:pPr>
        <w:pStyle w:val="TTEMEASMCA"/>
        <w:ind w:right="333"/>
        <w:rPr>
          <w:rFonts w:ascii="Times New Roman" w:hAnsi="Times New Roman"/>
          <w:lang w:val="lt-LT"/>
        </w:rPr>
      </w:pPr>
    </w:p>
    <w:p w:rsidR="002922B3" w:rsidRPr="008737F9" w:rsidRDefault="002922B3" w:rsidP="002922B3">
      <w:pPr>
        <w:pStyle w:val="TTEMEASMCA"/>
        <w:ind w:right="333"/>
        <w:rPr>
          <w:rFonts w:ascii="Times New Roman" w:hAnsi="Times New Roman"/>
          <w:lang w:val="lt-LT"/>
        </w:rPr>
      </w:pPr>
    </w:p>
    <w:p w:rsidR="002922B3" w:rsidRPr="008737F9" w:rsidRDefault="002922B3" w:rsidP="002922B3">
      <w:pPr>
        <w:pStyle w:val="TTEMEASMCA"/>
        <w:ind w:right="333"/>
        <w:rPr>
          <w:rFonts w:ascii="Times New Roman" w:hAnsi="Times New Roman"/>
          <w:lang w:val="lt-LT"/>
        </w:rPr>
      </w:pPr>
    </w:p>
    <w:p w:rsidR="002922B3" w:rsidRDefault="002922B3" w:rsidP="002922B3">
      <w:pPr>
        <w:pStyle w:val="TTEMEASMCA"/>
        <w:ind w:right="333"/>
        <w:rPr>
          <w:rFonts w:ascii="Times New Roman" w:hAnsi="Times New Roman"/>
          <w:lang w:val="lt-LT"/>
        </w:rPr>
      </w:pPr>
    </w:p>
    <w:p w:rsidR="00A53A17" w:rsidRDefault="00A53A17" w:rsidP="002922B3">
      <w:pPr>
        <w:pStyle w:val="TTEMEASMCA"/>
        <w:ind w:right="333"/>
        <w:rPr>
          <w:rFonts w:ascii="Times New Roman" w:hAnsi="Times New Roman"/>
          <w:lang w:val="lt-LT"/>
        </w:rPr>
      </w:pPr>
    </w:p>
    <w:p w:rsidR="00A53A17" w:rsidRDefault="00A53A17" w:rsidP="002922B3">
      <w:pPr>
        <w:pStyle w:val="TTEMEASMCA"/>
        <w:ind w:right="333"/>
        <w:rPr>
          <w:rFonts w:ascii="Times New Roman" w:hAnsi="Times New Roman"/>
          <w:lang w:val="lt-LT"/>
        </w:rPr>
      </w:pPr>
    </w:p>
    <w:p w:rsidR="00A53A17" w:rsidRDefault="00A53A17" w:rsidP="002922B3">
      <w:pPr>
        <w:pStyle w:val="TTEMEASMCA"/>
        <w:ind w:right="333"/>
        <w:rPr>
          <w:rFonts w:ascii="Times New Roman" w:hAnsi="Times New Roman"/>
          <w:lang w:val="lt-LT"/>
        </w:rPr>
      </w:pPr>
    </w:p>
    <w:p w:rsidR="00A53A17" w:rsidRDefault="00A53A17" w:rsidP="002922B3">
      <w:pPr>
        <w:pStyle w:val="TTEMEASMCA"/>
        <w:ind w:right="333"/>
        <w:rPr>
          <w:rFonts w:ascii="Times New Roman" w:hAnsi="Times New Roman"/>
          <w:lang w:val="lt-LT"/>
        </w:rPr>
      </w:pPr>
    </w:p>
    <w:p w:rsidR="00A53A17" w:rsidRPr="008737F9" w:rsidRDefault="00A53A17" w:rsidP="002922B3">
      <w:pPr>
        <w:pStyle w:val="TTEMEASMCA"/>
        <w:ind w:right="333"/>
        <w:rPr>
          <w:rFonts w:ascii="Times New Roman" w:hAnsi="Times New Roman"/>
          <w:lang w:val="lt-LT"/>
        </w:rPr>
      </w:pPr>
    </w:p>
    <w:p w:rsidR="002922B3" w:rsidRPr="008737F9" w:rsidRDefault="002922B3" w:rsidP="002922B3">
      <w:pPr>
        <w:pStyle w:val="TTEMEASMCA"/>
        <w:ind w:right="333"/>
        <w:rPr>
          <w:rFonts w:ascii="Times New Roman" w:hAnsi="Times New Roman"/>
          <w:lang w:val="lt-LT"/>
        </w:rPr>
      </w:pPr>
    </w:p>
    <w:p w:rsidR="002922B3" w:rsidRPr="008737F9" w:rsidRDefault="002922B3" w:rsidP="002922B3">
      <w:pPr>
        <w:pStyle w:val="TTEMEASMCA"/>
        <w:ind w:right="333"/>
        <w:rPr>
          <w:rFonts w:ascii="Times New Roman" w:hAnsi="Times New Roman"/>
          <w:lang w:val="lt-LT"/>
        </w:rPr>
      </w:pPr>
    </w:p>
    <w:p w:rsidR="002922B3" w:rsidRPr="008737F9" w:rsidRDefault="002922B3" w:rsidP="002922B3">
      <w:pPr>
        <w:pStyle w:val="TTEMEASMCA"/>
        <w:ind w:right="333"/>
        <w:rPr>
          <w:rFonts w:ascii="Times New Roman" w:hAnsi="Times New Roman"/>
          <w:lang w:val="lt-LT"/>
        </w:rPr>
      </w:pPr>
    </w:p>
    <w:p w:rsidR="002922B3" w:rsidRPr="008737F9" w:rsidRDefault="002922B3" w:rsidP="002922B3">
      <w:pPr>
        <w:pStyle w:val="TTEMEASMCA"/>
        <w:ind w:right="333"/>
        <w:rPr>
          <w:rFonts w:ascii="Times New Roman" w:hAnsi="Times New Roman"/>
          <w:lang w:val="lt-LT"/>
        </w:rPr>
      </w:pPr>
    </w:p>
    <w:p w:rsidR="002922B3" w:rsidRPr="008737F9" w:rsidRDefault="002922B3" w:rsidP="002922B3">
      <w:pPr>
        <w:pStyle w:val="TTEMEASMCA"/>
        <w:ind w:right="333"/>
        <w:rPr>
          <w:rFonts w:ascii="Times New Roman" w:hAnsi="Times New Roman"/>
          <w:lang w:val="lt-LT"/>
        </w:rPr>
      </w:pPr>
    </w:p>
    <w:p w:rsidR="002922B3" w:rsidRPr="008737F9" w:rsidRDefault="002922B3" w:rsidP="002922B3">
      <w:pPr>
        <w:pStyle w:val="TTEMEASMCA"/>
        <w:ind w:right="333"/>
        <w:rPr>
          <w:rFonts w:ascii="Times New Roman" w:hAnsi="Times New Roman"/>
          <w:lang w:val="lt-LT"/>
        </w:rPr>
      </w:pPr>
    </w:p>
    <w:p w:rsidR="002922B3" w:rsidRPr="008737F9" w:rsidRDefault="002922B3" w:rsidP="002922B3">
      <w:pPr>
        <w:pStyle w:val="TTEMEASMCA"/>
        <w:ind w:right="333"/>
        <w:rPr>
          <w:rFonts w:ascii="Times New Roman" w:hAnsi="Times New Roman"/>
          <w:lang w:val="lt-LT"/>
        </w:rPr>
      </w:pPr>
    </w:p>
    <w:p w:rsidR="002922B3" w:rsidRPr="008737F9" w:rsidRDefault="002922B3" w:rsidP="002922B3">
      <w:pPr>
        <w:pStyle w:val="TTEMEASMCA"/>
        <w:ind w:right="333"/>
        <w:rPr>
          <w:rFonts w:ascii="Times New Roman" w:hAnsi="Times New Roman"/>
          <w:lang w:val="lt-LT"/>
        </w:rPr>
      </w:pPr>
    </w:p>
    <w:p w:rsidR="002922B3" w:rsidRPr="008737F9" w:rsidRDefault="002922B3" w:rsidP="002922B3">
      <w:pPr>
        <w:pStyle w:val="TTEMEASMCA"/>
        <w:ind w:right="333"/>
        <w:rPr>
          <w:rFonts w:ascii="Times New Roman" w:hAnsi="Times New Roman"/>
          <w:lang w:val="lt-LT"/>
        </w:rPr>
      </w:pPr>
    </w:p>
    <w:p w:rsidR="002922B3" w:rsidRPr="008737F9" w:rsidRDefault="002922B3" w:rsidP="002922B3">
      <w:pPr>
        <w:pStyle w:val="TTEMEASMCA"/>
        <w:ind w:right="333"/>
        <w:rPr>
          <w:rFonts w:ascii="Times New Roman" w:hAnsi="Times New Roman"/>
          <w:lang w:val="lt-LT"/>
        </w:rPr>
      </w:pPr>
      <w:r w:rsidRPr="008737F9">
        <w:rPr>
          <w:rFonts w:ascii="Times New Roman" w:hAnsi="Times New Roman"/>
          <w:lang w:val="lt-LT"/>
        </w:rPr>
        <w:t>A. ŽENKLINIMAS</w:t>
      </w:r>
    </w:p>
    <w:p w:rsidR="002922B3" w:rsidRPr="008737F9" w:rsidRDefault="002922B3" w:rsidP="002922B3">
      <w:pPr>
        <w:pStyle w:val="TTEMEASMCA"/>
        <w:ind w:right="333"/>
        <w:rPr>
          <w:rFonts w:ascii="Times New Roman" w:hAnsi="Times New Roman"/>
          <w:lang w:val="lt-LT"/>
        </w:rPr>
      </w:pPr>
      <w:r w:rsidRPr="008737F9">
        <w:rPr>
          <w:rFonts w:eastAsia="Calibri"/>
          <w:sz w:val="20"/>
          <w:szCs w:val="20"/>
          <w:lang w:val="lt-LT"/>
        </w:rPr>
        <w:br w:type="page"/>
      </w:r>
    </w:p>
    <w:p w:rsidR="002922B3" w:rsidRPr="008737F9" w:rsidRDefault="002922B3" w:rsidP="002922B3">
      <w:pPr>
        <w:pStyle w:val="PI-1labEMEASMCA"/>
        <w:ind w:right="333"/>
        <w:rPr>
          <w:lang w:val="lt-LT"/>
        </w:rPr>
      </w:pPr>
      <w:r w:rsidRPr="008737F9">
        <w:rPr>
          <w:lang w:val="lt-LT"/>
        </w:rPr>
        <w:lastRenderedPageBreak/>
        <w:t>INFORMACIJA ANT IŠORINĖS PAKUOTĖS</w:t>
      </w:r>
    </w:p>
    <w:p w:rsidR="002922B3" w:rsidRPr="008737F9" w:rsidRDefault="002922B3" w:rsidP="002922B3">
      <w:pPr>
        <w:pStyle w:val="PI-1labEMEASMCA"/>
        <w:ind w:right="333"/>
        <w:rPr>
          <w:lang w:val="lt-LT"/>
        </w:rPr>
      </w:pPr>
    </w:p>
    <w:p w:rsidR="002922B3" w:rsidRPr="008737F9" w:rsidRDefault="002922B3" w:rsidP="002922B3">
      <w:pPr>
        <w:pStyle w:val="PI-1labEMEASMCA"/>
        <w:ind w:right="333"/>
        <w:rPr>
          <w:caps/>
          <w:lang w:val="lt-LT"/>
        </w:rPr>
      </w:pPr>
      <w:r w:rsidRPr="008737F9">
        <w:rPr>
          <w:caps/>
          <w:lang w:val="lt-LT"/>
        </w:rPr>
        <w:t>kartono dėžutė</w:t>
      </w:r>
    </w:p>
    <w:p w:rsidR="002922B3" w:rsidRPr="008737F9" w:rsidRDefault="002922B3" w:rsidP="002922B3">
      <w:pPr>
        <w:pStyle w:val="BTEMEASMCA"/>
      </w:pPr>
    </w:p>
    <w:p w:rsidR="002922B3" w:rsidRPr="008737F9" w:rsidRDefault="002922B3" w:rsidP="002922B3">
      <w:pPr>
        <w:pStyle w:val="BTEMEASMCA"/>
      </w:pPr>
    </w:p>
    <w:p w:rsidR="002922B3" w:rsidRPr="008737F9" w:rsidRDefault="002922B3" w:rsidP="008737F9">
      <w:pPr>
        <w:pStyle w:val="PI-1labEMEASMCA"/>
        <w:numPr>
          <w:ilvl w:val="0"/>
          <w:numId w:val="10"/>
        </w:numPr>
        <w:ind w:right="333"/>
        <w:rPr>
          <w:lang w:val="lt-LT"/>
        </w:rPr>
      </w:pPr>
      <w:r w:rsidRPr="008737F9">
        <w:rPr>
          <w:lang w:val="lt-LT"/>
        </w:rPr>
        <w:t>VAISTINIO PREPARATO PAVADINIMAS</w:t>
      </w:r>
    </w:p>
    <w:p w:rsidR="002922B3" w:rsidRPr="008737F9" w:rsidRDefault="002922B3" w:rsidP="002922B3">
      <w:pPr>
        <w:pStyle w:val="BTEMEASMCA"/>
      </w:pPr>
    </w:p>
    <w:p w:rsidR="002922B3" w:rsidRPr="008737F9" w:rsidRDefault="002922B3" w:rsidP="002922B3">
      <w:pPr>
        <w:pStyle w:val="BTEMEASMCA"/>
      </w:pPr>
      <w:r w:rsidRPr="008737F9">
        <w:t>Ketanov 10 mg plėvele dengtos tabletės</w:t>
      </w:r>
    </w:p>
    <w:p w:rsidR="008737F9" w:rsidRPr="008737F9" w:rsidRDefault="008737F9" w:rsidP="008737F9">
      <w:pPr>
        <w:suppressAutoHyphens w:val="0"/>
        <w:ind w:right="333"/>
        <w:rPr>
          <w:bCs/>
          <w:sz w:val="22"/>
          <w:szCs w:val="22"/>
          <w:lang w:val="lt-LT" w:eastAsia="en-US"/>
        </w:rPr>
      </w:pPr>
      <w:bookmarkStart w:id="0" w:name="_Hlk499103545"/>
      <w:r w:rsidRPr="008737F9">
        <w:rPr>
          <w:bCs/>
          <w:sz w:val="22"/>
          <w:szCs w:val="22"/>
          <w:lang w:val="lt-LT" w:eastAsia="en-US"/>
        </w:rPr>
        <w:t>Ketorolako trometamolis</w:t>
      </w:r>
    </w:p>
    <w:bookmarkEnd w:id="0"/>
    <w:p w:rsidR="002922B3" w:rsidRPr="008737F9" w:rsidRDefault="002922B3" w:rsidP="002922B3">
      <w:pPr>
        <w:pStyle w:val="BTEMEASMCA"/>
      </w:pPr>
    </w:p>
    <w:p w:rsidR="002922B3" w:rsidRPr="008737F9" w:rsidRDefault="002922B3" w:rsidP="002922B3">
      <w:pPr>
        <w:pStyle w:val="BTEMEASMCA"/>
      </w:pPr>
    </w:p>
    <w:p w:rsidR="008737F9" w:rsidRPr="008737F9" w:rsidRDefault="008737F9" w:rsidP="008737F9">
      <w:pPr>
        <w:pStyle w:val="PI-1labEMEASMCA"/>
        <w:widowControl/>
        <w:numPr>
          <w:ilvl w:val="0"/>
          <w:numId w:val="10"/>
        </w:numPr>
        <w:pBdr>
          <w:top w:val="single" w:sz="4" w:space="1" w:color="auto"/>
          <w:left w:val="single" w:sz="4" w:space="4" w:color="auto"/>
          <w:bottom w:val="single" w:sz="4" w:space="1" w:color="auto"/>
          <w:right w:val="single" w:sz="4" w:space="4" w:color="auto"/>
        </w:pBdr>
        <w:suppressAutoHyphens w:val="0"/>
        <w:rPr>
          <w:lang w:val="lt-LT"/>
        </w:rPr>
      </w:pPr>
      <w:r w:rsidRPr="008737F9">
        <w:rPr>
          <w:lang w:val="lt-LT"/>
        </w:rPr>
        <w:t>VEIKLIOJI (-IOS) MEDŽIAGA (-OS) IR JOS (-Ų) KIEKIS (-IAI)</w:t>
      </w:r>
    </w:p>
    <w:p w:rsidR="002922B3" w:rsidRPr="008737F9" w:rsidRDefault="002922B3" w:rsidP="002922B3">
      <w:pPr>
        <w:pStyle w:val="BTEMEASMCA"/>
      </w:pPr>
    </w:p>
    <w:p w:rsidR="002922B3" w:rsidRPr="008737F9" w:rsidRDefault="002922B3" w:rsidP="002922B3">
      <w:pPr>
        <w:pStyle w:val="BTEMEASMCA"/>
        <w:rPr>
          <w:i/>
        </w:rPr>
      </w:pPr>
      <w:bookmarkStart w:id="1" w:name="_Hlk499103555"/>
      <w:r w:rsidRPr="008737F9">
        <w:t>Kiekvienoje plėvele dengtoje tabletėje yra 10 mg ketorolako trometamolio.</w:t>
      </w:r>
    </w:p>
    <w:bookmarkEnd w:id="1"/>
    <w:p w:rsidR="002922B3" w:rsidRPr="008737F9" w:rsidRDefault="002922B3" w:rsidP="002922B3">
      <w:pPr>
        <w:pStyle w:val="BTEMEASMCA"/>
      </w:pPr>
    </w:p>
    <w:p w:rsidR="002922B3" w:rsidRPr="008737F9" w:rsidRDefault="002922B3" w:rsidP="002922B3">
      <w:pPr>
        <w:pStyle w:val="BTEMEASMCA"/>
      </w:pPr>
    </w:p>
    <w:p w:rsidR="002922B3" w:rsidRPr="008737F9" w:rsidRDefault="002922B3" w:rsidP="008737F9">
      <w:pPr>
        <w:pStyle w:val="PI-1labEMEASMCA"/>
        <w:numPr>
          <w:ilvl w:val="0"/>
          <w:numId w:val="10"/>
        </w:numPr>
        <w:ind w:right="333"/>
        <w:rPr>
          <w:lang w:val="lt-LT"/>
        </w:rPr>
      </w:pPr>
      <w:r w:rsidRPr="008737F9">
        <w:rPr>
          <w:lang w:val="lt-LT"/>
        </w:rPr>
        <w:t>PAGALBINIŲ MEDŽIAGŲ SĄRAŠAS</w:t>
      </w:r>
    </w:p>
    <w:p w:rsidR="002922B3" w:rsidRPr="008737F9" w:rsidRDefault="002922B3" w:rsidP="002922B3">
      <w:pPr>
        <w:pStyle w:val="BTEMEASMCA"/>
      </w:pPr>
    </w:p>
    <w:p w:rsidR="002922B3" w:rsidRPr="008737F9" w:rsidRDefault="002922B3" w:rsidP="002922B3">
      <w:pPr>
        <w:pStyle w:val="BTEMEASMCA"/>
      </w:pPr>
    </w:p>
    <w:p w:rsidR="002922B3" w:rsidRPr="008737F9" w:rsidRDefault="002922B3" w:rsidP="008737F9">
      <w:pPr>
        <w:pStyle w:val="PI-1labEMEASMCA"/>
        <w:numPr>
          <w:ilvl w:val="0"/>
          <w:numId w:val="10"/>
        </w:numPr>
        <w:ind w:right="333"/>
        <w:rPr>
          <w:lang w:val="lt-LT"/>
        </w:rPr>
      </w:pPr>
      <w:r w:rsidRPr="008737F9">
        <w:rPr>
          <w:lang w:val="lt-LT"/>
        </w:rPr>
        <w:t>FARMACINĖ FORMA IR KIEKIS PAKUOTĖJE</w:t>
      </w:r>
    </w:p>
    <w:p w:rsidR="002922B3" w:rsidRPr="008737F9" w:rsidRDefault="002922B3" w:rsidP="002922B3">
      <w:pPr>
        <w:pStyle w:val="BTEMEASMCA"/>
      </w:pPr>
    </w:p>
    <w:p w:rsidR="002922B3" w:rsidRPr="008737F9" w:rsidRDefault="002922B3" w:rsidP="002922B3">
      <w:pPr>
        <w:pStyle w:val="BTEMEASMCA"/>
      </w:pPr>
      <w:r w:rsidRPr="00D43351">
        <w:t>20 plėvele dengtų tablečių</w:t>
      </w:r>
    </w:p>
    <w:p w:rsidR="002922B3" w:rsidRPr="008737F9" w:rsidRDefault="002922B3" w:rsidP="002922B3">
      <w:pPr>
        <w:pStyle w:val="BTEMEASMCA"/>
      </w:pPr>
    </w:p>
    <w:p w:rsidR="002922B3" w:rsidRPr="008737F9" w:rsidRDefault="002922B3" w:rsidP="002922B3">
      <w:pPr>
        <w:pStyle w:val="BTEMEASMCA"/>
      </w:pPr>
    </w:p>
    <w:p w:rsidR="002922B3" w:rsidRPr="008737F9" w:rsidRDefault="002922B3" w:rsidP="008737F9">
      <w:pPr>
        <w:pStyle w:val="PI-1labEMEASMCA"/>
        <w:numPr>
          <w:ilvl w:val="0"/>
          <w:numId w:val="10"/>
        </w:numPr>
        <w:ind w:right="333"/>
        <w:rPr>
          <w:lang w:val="lt-LT"/>
        </w:rPr>
      </w:pPr>
      <w:r w:rsidRPr="008737F9">
        <w:rPr>
          <w:lang w:val="lt-LT"/>
        </w:rPr>
        <w:t>VARTOJIMO METODAS IR BŪDAS (-AI)</w:t>
      </w:r>
    </w:p>
    <w:p w:rsidR="002922B3" w:rsidRPr="008737F9" w:rsidRDefault="002922B3" w:rsidP="002922B3">
      <w:pPr>
        <w:pStyle w:val="BTEMEASMCA"/>
      </w:pPr>
    </w:p>
    <w:p w:rsidR="002922B3" w:rsidRPr="008737F9" w:rsidRDefault="002922B3" w:rsidP="002922B3">
      <w:pPr>
        <w:pStyle w:val="BTEMEASMCA"/>
      </w:pPr>
      <w:bookmarkStart w:id="2" w:name="_Hlk499103560"/>
      <w:r w:rsidRPr="008737F9">
        <w:t>Vartoti per burną.</w:t>
      </w:r>
    </w:p>
    <w:p w:rsidR="002922B3" w:rsidRPr="008737F9" w:rsidRDefault="002922B3" w:rsidP="002922B3">
      <w:pPr>
        <w:pStyle w:val="BTEMEASMCA"/>
      </w:pPr>
      <w:r w:rsidRPr="008737F9">
        <w:t>Prieš vartojimą perskaitykite pakuotės lapelį.</w:t>
      </w:r>
    </w:p>
    <w:bookmarkEnd w:id="2"/>
    <w:p w:rsidR="002922B3" w:rsidRPr="008737F9" w:rsidRDefault="002922B3" w:rsidP="002922B3">
      <w:pPr>
        <w:pStyle w:val="BTEMEASMCA"/>
      </w:pPr>
    </w:p>
    <w:p w:rsidR="002922B3" w:rsidRPr="008737F9" w:rsidRDefault="002922B3" w:rsidP="002922B3">
      <w:pPr>
        <w:pStyle w:val="BTEMEASMCA"/>
      </w:pPr>
    </w:p>
    <w:p w:rsidR="002922B3" w:rsidRPr="008737F9" w:rsidRDefault="002922B3" w:rsidP="008737F9">
      <w:pPr>
        <w:pStyle w:val="PI-1labEMEASMCA"/>
        <w:numPr>
          <w:ilvl w:val="0"/>
          <w:numId w:val="10"/>
        </w:numPr>
        <w:ind w:right="333"/>
        <w:rPr>
          <w:lang w:val="lt-LT"/>
        </w:rPr>
      </w:pPr>
      <w:r w:rsidRPr="008737F9">
        <w:rPr>
          <w:lang w:val="lt-LT"/>
        </w:rPr>
        <w:t>SPECIALUS ĮSPĖJIMAS, KAD VAISTINĮ PREPARATĄ BŪTINA LAIKYTI VAIKAMS NEPASTEBIMOJE IR NEPASIEKIAMOJE VIETOJE</w:t>
      </w:r>
    </w:p>
    <w:p w:rsidR="002922B3" w:rsidRPr="008737F9" w:rsidRDefault="002922B3" w:rsidP="002922B3">
      <w:pPr>
        <w:pStyle w:val="BTEMEASMCA"/>
      </w:pPr>
    </w:p>
    <w:p w:rsidR="002922B3" w:rsidRPr="008737F9" w:rsidRDefault="002922B3" w:rsidP="002922B3">
      <w:pPr>
        <w:pStyle w:val="BTEMEASMCA"/>
      </w:pPr>
      <w:bookmarkStart w:id="3" w:name="_Hlk499103568"/>
      <w:r w:rsidRPr="008737F9">
        <w:t>Laikyti vaikams nepastebimoje ir nepasiekiamoje vietoje.</w:t>
      </w:r>
    </w:p>
    <w:bookmarkEnd w:id="3"/>
    <w:p w:rsidR="002922B3" w:rsidRPr="008737F9" w:rsidRDefault="002922B3" w:rsidP="002922B3">
      <w:pPr>
        <w:pStyle w:val="BTEMEASMCA"/>
      </w:pPr>
    </w:p>
    <w:p w:rsidR="002922B3" w:rsidRPr="008737F9" w:rsidRDefault="002922B3" w:rsidP="002922B3">
      <w:pPr>
        <w:pStyle w:val="BTEMEASMCA"/>
      </w:pPr>
    </w:p>
    <w:p w:rsidR="002922B3" w:rsidRPr="008737F9" w:rsidRDefault="002922B3" w:rsidP="008737F9">
      <w:pPr>
        <w:pStyle w:val="PI-1labEMEASMCA"/>
        <w:numPr>
          <w:ilvl w:val="0"/>
          <w:numId w:val="10"/>
        </w:numPr>
        <w:ind w:right="333"/>
        <w:rPr>
          <w:lang w:val="lt-LT"/>
        </w:rPr>
      </w:pPr>
      <w:r w:rsidRPr="008737F9">
        <w:rPr>
          <w:lang w:val="lt-LT"/>
        </w:rPr>
        <w:t>KITAS (-I) SPECIALUS (-ŪS) ĮSPĖJIMAS (-AI) (JEI REIKIA)</w:t>
      </w:r>
    </w:p>
    <w:p w:rsidR="002922B3" w:rsidRPr="008737F9" w:rsidRDefault="002922B3" w:rsidP="002922B3">
      <w:pPr>
        <w:pStyle w:val="BTEMEASMCA"/>
      </w:pPr>
    </w:p>
    <w:p w:rsidR="002922B3" w:rsidRPr="008737F9" w:rsidRDefault="002922B3" w:rsidP="002922B3">
      <w:pPr>
        <w:pStyle w:val="BTEMEASMCA"/>
      </w:pPr>
    </w:p>
    <w:p w:rsidR="002922B3" w:rsidRPr="008737F9" w:rsidRDefault="002922B3" w:rsidP="008737F9">
      <w:pPr>
        <w:pStyle w:val="PI-1labEMEASMCA"/>
        <w:numPr>
          <w:ilvl w:val="0"/>
          <w:numId w:val="10"/>
        </w:numPr>
        <w:ind w:right="333"/>
        <w:rPr>
          <w:lang w:val="lt-LT"/>
        </w:rPr>
      </w:pPr>
      <w:r w:rsidRPr="008737F9">
        <w:rPr>
          <w:lang w:val="lt-LT"/>
        </w:rPr>
        <w:t>TINKAMUMO LAIKAS</w:t>
      </w:r>
    </w:p>
    <w:p w:rsidR="002922B3" w:rsidRPr="008737F9" w:rsidRDefault="002922B3" w:rsidP="002922B3">
      <w:pPr>
        <w:pStyle w:val="BTEMEASMCA"/>
      </w:pPr>
    </w:p>
    <w:p w:rsidR="002922B3" w:rsidRPr="008737F9" w:rsidRDefault="002922B3" w:rsidP="002922B3">
      <w:pPr>
        <w:pStyle w:val="BTEMEASMCA"/>
      </w:pPr>
      <w:r w:rsidRPr="008737F9">
        <w:t>Tinka iki</w:t>
      </w:r>
      <w:r w:rsidR="008737F9" w:rsidRPr="008737F9">
        <w:t xml:space="preserve">: </w:t>
      </w:r>
      <w:r w:rsidR="00D43351">
        <w:t>MMMM mm</w:t>
      </w:r>
    </w:p>
    <w:p w:rsidR="002922B3" w:rsidRPr="008737F9" w:rsidRDefault="002922B3" w:rsidP="002922B3">
      <w:pPr>
        <w:pStyle w:val="BTEMEASMCA"/>
      </w:pPr>
    </w:p>
    <w:p w:rsidR="002922B3" w:rsidRPr="008737F9" w:rsidRDefault="002922B3" w:rsidP="002922B3">
      <w:pPr>
        <w:pStyle w:val="BTEMEASMCA"/>
      </w:pPr>
    </w:p>
    <w:p w:rsidR="002922B3" w:rsidRPr="008737F9" w:rsidRDefault="002922B3" w:rsidP="008737F9">
      <w:pPr>
        <w:pStyle w:val="PI-1labEMEASMCA"/>
        <w:numPr>
          <w:ilvl w:val="0"/>
          <w:numId w:val="10"/>
        </w:numPr>
        <w:ind w:right="333"/>
        <w:rPr>
          <w:lang w:val="lt-LT"/>
        </w:rPr>
      </w:pPr>
      <w:r w:rsidRPr="008737F9">
        <w:rPr>
          <w:lang w:val="lt-LT"/>
        </w:rPr>
        <w:t>SPECIALIOS LAIKYMO SĄLYGOS</w:t>
      </w:r>
    </w:p>
    <w:p w:rsidR="002922B3" w:rsidRPr="008737F9" w:rsidRDefault="002922B3" w:rsidP="002922B3">
      <w:pPr>
        <w:pStyle w:val="BTEMEASMCA"/>
      </w:pPr>
    </w:p>
    <w:p w:rsidR="002922B3" w:rsidRPr="008737F9" w:rsidRDefault="002922B3" w:rsidP="002922B3">
      <w:pPr>
        <w:pStyle w:val="BTEMEASMCA"/>
      </w:pPr>
      <w:bookmarkStart w:id="4" w:name="_Hlk499103577"/>
      <w:r w:rsidRPr="008737F9">
        <w:t>Laikyti ne aukštesnėje kaip 25 °C temperatūroje.</w:t>
      </w:r>
    </w:p>
    <w:p w:rsidR="002922B3" w:rsidRPr="008737F9" w:rsidRDefault="002922B3" w:rsidP="002922B3">
      <w:pPr>
        <w:pStyle w:val="BTEMEASMCA"/>
      </w:pPr>
      <w:r w:rsidRPr="008737F9">
        <w:t>Laikyti gamintojo pakuotėje, kad preparatas būtų apsaugotas nuo šviesos ir drėgmės.</w:t>
      </w:r>
    </w:p>
    <w:bookmarkEnd w:id="4"/>
    <w:p w:rsidR="002922B3" w:rsidRPr="008737F9" w:rsidRDefault="002922B3" w:rsidP="002922B3">
      <w:pPr>
        <w:pStyle w:val="BTEMEASMCA"/>
      </w:pPr>
    </w:p>
    <w:p w:rsidR="002922B3" w:rsidRPr="008737F9" w:rsidRDefault="002922B3" w:rsidP="002922B3">
      <w:pPr>
        <w:pStyle w:val="BTEMEASMCA"/>
      </w:pPr>
    </w:p>
    <w:p w:rsidR="002922B3" w:rsidRPr="008737F9" w:rsidRDefault="002922B3" w:rsidP="008737F9">
      <w:pPr>
        <w:pStyle w:val="PI-1labEMEASMCA"/>
        <w:numPr>
          <w:ilvl w:val="0"/>
          <w:numId w:val="10"/>
        </w:numPr>
        <w:ind w:right="333"/>
        <w:rPr>
          <w:lang w:val="lt-LT"/>
        </w:rPr>
      </w:pPr>
      <w:r w:rsidRPr="008737F9">
        <w:rPr>
          <w:lang w:val="lt-LT"/>
        </w:rPr>
        <w:t xml:space="preserve">SPECIALIOS ATSARGUMO PRIEMONĖS DĖL NESUVARTOTO </w:t>
      </w:r>
      <w:r w:rsidRPr="008737F9">
        <w:rPr>
          <w:bCs/>
          <w:lang w:val="lt-LT"/>
        </w:rPr>
        <w:t xml:space="preserve">VAISTINIO PREPARATO AR JO ATLIEKŲ </w:t>
      </w:r>
      <w:r w:rsidRPr="008737F9">
        <w:rPr>
          <w:lang w:val="lt-LT"/>
        </w:rPr>
        <w:t>TVARKYMO (JEI REIKIA)</w:t>
      </w:r>
    </w:p>
    <w:p w:rsidR="002922B3" w:rsidRPr="008737F9" w:rsidRDefault="002922B3" w:rsidP="002922B3">
      <w:pPr>
        <w:pStyle w:val="BTEMEASMCA"/>
      </w:pPr>
    </w:p>
    <w:p w:rsidR="002922B3" w:rsidRPr="008737F9" w:rsidRDefault="002922B3" w:rsidP="002922B3">
      <w:pPr>
        <w:pStyle w:val="BTEMEASMCA"/>
      </w:pPr>
    </w:p>
    <w:p w:rsidR="008737F9" w:rsidRPr="008737F9" w:rsidRDefault="008737F9" w:rsidP="008737F9">
      <w:pPr>
        <w:pStyle w:val="Sraopastraipa"/>
        <w:keepNext/>
        <w:numPr>
          <w:ilvl w:val="0"/>
          <w:numId w:val="10"/>
        </w:numPr>
        <w:pBdr>
          <w:top w:val="single" w:sz="4" w:space="1" w:color="auto"/>
          <w:left w:val="single" w:sz="4" w:space="4" w:color="auto"/>
          <w:bottom w:val="single" w:sz="4" w:space="1" w:color="auto"/>
          <w:right w:val="single" w:sz="4" w:space="4" w:color="auto"/>
        </w:pBdr>
        <w:tabs>
          <w:tab w:val="left" w:pos="540"/>
        </w:tabs>
        <w:spacing w:after="0" w:line="260" w:lineRule="exact"/>
        <w:outlineLvl w:val="2"/>
        <w:rPr>
          <w:rFonts w:ascii="Times New Roman" w:hAnsi="Times New Roman" w:cs="Times New Roman"/>
          <w:b/>
          <w:bCs/>
          <w:lang w:val="lt-LT" w:eastAsia="lt-LT"/>
        </w:rPr>
      </w:pPr>
      <w:r w:rsidRPr="008737F9">
        <w:rPr>
          <w:rFonts w:ascii="Times New Roman" w:hAnsi="Times New Roman" w:cs="Times New Roman"/>
          <w:b/>
          <w:bCs/>
          <w:lang w:val="lt-LT" w:eastAsia="lt-LT"/>
        </w:rPr>
        <w:t xml:space="preserve">LYGIAGRETUS IMPORTUOTOJAS </w:t>
      </w:r>
    </w:p>
    <w:p w:rsidR="002922B3" w:rsidRPr="008737F9" w:rsidRDefault="002922B3" w:rsidP="002922B3">
      <w:pPr>
        <w:pStyle w:val="BTEMEASMCA"/>
      </w:pPr>
    </w:p>
    <w:p w:rsidR="008737F9" w:rsidRPr="008737F9" w:rsidRDefault="008737F9" w:rsidP="008737F9">
      <w:pPr>
        <w:rPr>
          <w:noProof/>
          <w:sz w:val="22"/>
          <w:szCs w:val="22"/>
          <w:lang w:val="lt-LT" w:eastAsia="lt-LT"/>
        </w:rPr>
      </w:pPr>
      <w:r w:rsidRPr="008737F9">
        <w:rPr>
          <w:sz w:val="22"/>
          <w:szCs w:val="22"/>
          <w:lang w:val="lt-LT" w:eastAsia="lt-LT"/>
        </w:rPr>
        <w:t>Lygiagretus importuotojas UAB „Lex ano“.</w:t>
      </w:r>
    </w:p>
    <w:p w:rsidR="002922B3" w:rsidRPr="008737F9" w:rsidRDefault="002922B3" w:rsidP="002922B3">
      <w:pPr>
        <w:pStyle w:val="BTEMEASMCA"/>
      </w:pPr>
    </w:p>
    <w:p w:rsidR="002922B3" w:rsidRPr="008737F9" w:rsidRDefault="002922B3" w:rsidP="002922B3">
      <w:pPr>
        <w:pStyle w:val="BTEMEASMCA"/>
      </w:pPr>
    </w:p>
    <w:p w:rsidR="008737F9" w:rsidRPr="008737F9" w:rsidRDefault="008737F9" w:rsidP="008737F9">
      <w:pPr>
        <w:pStyle w:val="Sraopastraipa"/>
        <w:keepNext/>
        <w:numPr>
          <w:ilvl w:val="0"/>
          <w:numId w:val="10"/>
        </w:numPr>
        <w:pBdr>
          <w:top w:val="single" w:sz="4" w:space="1" w:color="auto"/>
          <w:left w:val="single" w:sz="4" w:space="4" w:color="auto"/>
          <w:bottom w:val="single" w:sz="4" w:space="1" w:color="auto"/>
          <w:right w:val="single" w:sz="4" w:space="4" w:color="auto"/>
        </w:pBdr>
        <w:tabs>
          <w:tab w:val="left" w:pos="540"/>
        </w:tabs>
        <w:spacing w:line="260" w:lineRule="exact"/>
        <w:outlineLvl w:val="2"/>
        <w:rPr>
          <w:rFonts w:ascii="Times New Roman" w:hAnsi="Times New Roman" w:cs="Times New Roman"/>
          <w:b/>
          <w:bCs/>
          <w:lang w:val="lt-LT" w:eastAsia="lt-LT"/>
        </w:rPr>
      </w:pPr>
      <w:r w:rsidRPr="008737F9">
        <w:rPr>
          <w:rFonts w:ascii="Times New Roman" w:hAnsi="Times New Roman" w:cs="Times New Roman"/>
          <w:b/>
          <w:bCs/>
          <w:lang w:val="lt-LT" w:eastAsia="lt-LT"/>
        </w:rPr>
        <w:t>LYGIAGRETAUS IMPORTO LEIDIMO NUMERIS</w:t>
      </w:r>
    </w:p>
    <w:p w:rsidR="002922B3" w:rsidRPr="008737F9" w:rsidRDefault="002922B3" w:rsidP="002922B3">
      <w:pPr>
        <w:pStyle w:val="BTEMEASMCA"/>
      </w:pPr>
    </w:p>
    <w:p w:rsidR="008737F9" w:rsidRPr="008737F9" w:rsidRDefault="008737F9" w:rsidP="008737F9">
      <w:pPr>
        <w:tabs>
          <w:tab w:val="left" w:pos="567"/>
        </w:tabs>
        <w:spacing w:line="260" w:lineRule="exact"/>
        <w:rPr>
          <w:sz w:val="22"/>
          <w:szCs w:val="22"/>
          <w:lang w:val="lt-LT" w:eastAsia="lt-LT"/>
        </w:rPr>
      </w:pPr>
      <w:r w:rsidRPr="008737F9">
        <w:rPr>
          <w:sz w:val="22"/>
          <w:szCs w:val="22"/>
          <w:lang w:val="lt-LT"/>
        </w:rPr>
        <w:t xml:space="preserve">Lyg.imp.Nr.: </w:t>
      </w:r>
      <w:r w:rsidRPr="008737F9">
        <w:rPr>
          <w:sz w:val="22"/>
          <w:szCs w:val="22"/>
          <w:lang w:val="lt-LT" w:eastAsia="lt-LT"/>
        </w:rPr>
        <w:t>LT/L/1</w:t>
      </w:r>
      <w:r w:rsidR="00917198">
        <w:rPr>
          <w:sz w:val="22"/>
          <w:szCs w:val="22"/>
          <w:lang w:val="lt-LT" w:eastAsia="lt-LT"/>
        </w:rPr>
        <w:t>8/0630/001</w:t>
      </w:r>
    </w:p>
    <w:p w:rsidR="002922B3" w:rsidRPr="008737F9" w:rsidRDefault="002922B3" w:rsidP="002922B3">
      <w:pPr>
        <w:pStyle w:val="BTEMEASMCA"/>
      </w:pPr>
    </w:p>
    <w:p w:rsidR="002922B3" w:rsidRPr="008737F9" w:rsidRDefault="002922B3" w:rsidP="002922B3">
      <w:pPr>
        <w:pStyle w:val="BTEMEASMCA"/>
      </w:pPr>
    </w:p>
    <w:p w:rsidR="002922B3" w:rsidRPr="008737F9" w:rsidRDefault="002922B3" w:rsidP="008737F9">
      <w:pPr>
        <w:pStyle w:val="PI-1labEMEASMCA"/>
        <w:numPr>
          <w:ilvl w:val="0"/>
          <w:numId w:val="10"/>
        </w:numPr>
        <w:ind w:right="333"/>
        <w:rPr>
          <w:lang w:val="lt-LT"/>
        </w:rPr>
      </w:pPr>
      <w:r w:rsidRPr="008737F9">
        <w:rPr>
          <w:lang w:val="lt-LT"/>
        </w:rPr>
        <w:t>SERIJOS NUMERIS</w:t>
      </w:r>
    </w:p>
    <w:p w:rsidR="002922B3" w:rsidRPr="008737F9" w:rsidRDefault="002922B3" w:rsidP="002922B3">
      <w:pPr>
        <w:pStyle w:val="BTEMEASMCA"/>
      </w:pPr>
    </w:p>
    <w:p w:rsidR="002922B3" w:rsidRPr="008737F9" w:rsidRDefault="002922B3" w:rsidP="002922B3">
      <w:pPr>
        <w:pStyle w:val="BTEMEASMCA"/>
      </w:pPr>
      <w:r w:rsidRPr="008737F9">
        <w:t>Serija</w:t>
      </w:r>
      <w:r w:rsidR="008737F9" w:rsidRPr="008737F9">
        <w:t>:</w:t>
      </w:r>
    </w:p>
    <w:p w:rsidR="002922B3" w:rsidRPr="008737F9" w:rsidRDefault="002922B3" w:rsidP="002922B3">
      <w:pPr>
        <w:pStyle w:val="BTEMEASMCA"/>
      </w:pPr>
    </w:p>
    <w:p w:rsidR="002922B3" w:rsidRPr="008737F9" w:rsidRDefault="002922B3" w:rsidP="002922B3">
      <w:pPr>
        <w:pStyle w:val="BTEMEASMCA"/>
      </w:pPr>
    </w:p>
    <w:p w:rsidR="002922B3" w:rsidRPr="008737F9" w:rsidRDefault="002922B3" w:rsidP="008737F9">
      <w:pPr>
        <w:pStyle w:val="PI-1labEMEASMCA"/>
        <w:numPr>
          <w:ilvl w:val="0"/>
          <w:numId w:val="10"/>
        </w:numPr>
        <w:ind w:right="333"/>
        <w:rPr>
          <w:lang w:val="lt-LT"/>
        </w:rPr>
      </w:pPr>
      <w:r w:rsidRPr="008737F9">
        <w:rPr>
          <w:lang w:val="lt-LT"/>
        </w:rPr>
        <w:t>PARDAVIMO (IŠDAVIMO) TVARKA</w:t>
      </w:r>
    </w:p>
    <w:p w:rsidR="002922B3" w:rsidRPr="008737F9" w:rsidRDefault="002922B3" w:rsidP="002922B3">
      <w:pPr>
        <w:pStyle w:val="BTEMEASMCA"/>
      </w:pPr>
    </w:p>
    <w:p w:rsidR="002922B3" w:rsidRPr="008737F9" w:rsidRDefault="002922B3" w:rsidP="002922B3">
      <w:pPr>
        <w:pStyle w:val="BTEMEASMCA"/>
      </w:pPr>
      <w:bookmarkStart w:id="5" w:name="_Hlk499103588"/>
      <w:r w:rsidRPr="008737F9">
        <w:t xml:space="preserve">Receptinis </w:t>
      </w:r>
      <w:r w:rsidR="008737F9" w:rsidRPr="008737F9">
        <w:t>vaistas.</w:t>
      </w:r>
    </w:p>
    <w:bookmarkEnd w:id="5"/>
    <w:p w:rsidR="002922B3" w:rsidRPr="008737F9" w:rsidRDefault="002922B3" w:rsidP="002922B3">
      <w:pPr>
        <w:pStyle w:val="BTEMEASMCA"/>
      </w:pPr>
    </w:p>
    <w:p w:rsidR="002922B3" w:rsidRPr="008737F9" w:rsidRDefault="002922B3" w:rsidP="002922B3">
      <w:pPr>
        <w:pStyle w:val="BTEMEASMCA"/>
      </w:pPr>
    </w:p>
    <w:p w:rsidR="002922B3" w:rsidRPr="008737F9" w:rsidRDefault="002922B3" w:rsidP="008737F9">
      <w:pPr>
        <w:pStyle w:val="PI-1labEMEASMCA"/>
        <w:numPr>
          <w:ilvl w:val="0"/>
          <w:numId w:val="10"/>
        </w:numPr>
        <w:ind w:right="333"/>
        <w:rPr>
          <w:lang w:val="lt-LT"/>
        </w:rPr>
      </w:pPr>
      <w:r w:rsidRPr="008737F9">
        <w:rPr>
          <w:lang w:val="lt-LT"/>
        </w:rPr>
        <w:t>VARTOJIMO INSTRUKCIJA</w:t>
      </w:r>
    </w:p>
    <w:p w:rsidR="002922B3" w:rsidRPr="008737F9" w:rsidRDefault="002922B3" w:rsidP="002922B3">
      <w:pPr>
        <w:pStyle w:val="BTEMEASMCA"/>
      </w:pPr>
    </w:p>
    <w:p w:rsidR="002922B3" w:rsidRPr="008737F9" w:rsidRDefault="002922B3" w:rsidP="002922B3">
      <w:pPr>
        <w:pStyle w:val="BTEMEASMCA"/>
      </w:pPr>
    </w:p>
    <w:p w:rsidR="002922B3" w:rsidRPr="008737F9" w:rsidRDefault="002922B3" w:rsidP="008737F9">
      <w:pPr>
        <w:pStyle w:val="PI-1labEMEASMCA"/>
        <w:numPr>
          <w:ilvl w:val="0"/>
          <w:numId w:val="10"/>
        </w:numPr>
        <w:ind w:right="333"/>
        <w:rPr>
          <w:lang w:val="lt-LT"/>
        </w:rPr>
      </w:pPr>
      <w:r w:rsidRPr="008737F9">
        <w:rPr>
          <w:lang w:val="lt-LT"/>
        </w:rPr>
        <w:t>INFORMACIJA BRAILIO RAŠTU</w:t>
      </w:r>
    </w:p>
    <w:p w:rsidR="002922B3" w:rsidRPr="008737F9" w:rsidRDefault="002922B3" w:rsidP="002922B3">
      <w:pPr>
        <w:pStyle w:val="BTEMEASMCA"/>
      </w:pPr>
    </w:p>
    <w:p w:rsidR="002922B3" w:rsidRPr="008737F9" w:rsidRDefault="002922B3" w:rsidP="002922B3">
      <w:pPr>
        <w:pStyle w:val="BTEMEASMCA"/>
      </w:pPr>
      <w:r w:rsidRPr="008737F9">
        <w:t xml:space="preserve">Ketanov 10 mg </w:t>
      </w:r>
      <w:r w:rsidR="00D43351">
        <w:t>tabletės</w:t>
      </w:r>
    </w:p>
    <w:p w:rsidR="002922B3" w:rsidRPr="008737F9" w:rsidRDefault="002922B3" w:rsidP="002922B3">
      <w:pPr>
        <w:pStyle w:val="BTEMEASMCA"/>
      </w:pPr>
    </w:p>
    <w:p w:rsidR="008737F9" w:rsidRPr="008737F9" w:rsidRDefault="008737F9" w:rsidP="008737F9">
      <w:pPr>
        <w:pStyle w:val="BTEMEASMCA"/>
      </w:pPr>
    </w:p>
    <w:p w:rsidR="008737F9" w:rsidRPr="008737F9" w:rsidRDefault="008737F9" w:rsidP="008737F9">
      <w:pPr>
        <w:pStyle w:val="Sraopastraipa"/>
        <w:keepNext/>
        <w:numPr>
          <w:ilvl w:val="0"/>
          <w:numId w:val="10"/>
        </w:numPr>
        <w:pBdr>
          <w:top w:val="single" w:sz="4" w:space="1" w:color="auto"/>
          <w:left w:val="single" w:sz="4" w:space="4" w:color="auto"/>
          <w:bottom w:val="single" w:sz="4" w:space="1" w:color="auto"/>
          <w:right w:val="single" w:sz="4" w:space="4" w:color="auto"/>
        </w:pBdr>
        <w:tabs>
          <w:tab w:val="left" w:pos="0"/>
        </w:tabs>
        <w:spacing w:after="0" w:line="260" w:lineRule="exact"/>
        <w:outlineLvl w:val="0"/>
        <w:rPr>
          <w:rFonts w:ascii="Times New Roman" w:hAnsi="Times New Roman" w:cs="Times New Roman"/>
          <w:i/>
          <w:noProof/>
          <w:lang w:val="lt-LT"/>
        </w:rPr>
      </w:pPr>
      <w:r w:rsidRPr="008737F9">
        <w:rPr>
          <w:rFonts w:ascii="Times New Roman" w:hAnsi="Times New Roman" w:cs="Times New Roman"/>
          <w:b/>
          <w:noProof/>
          <w:lang w:val="lt-LT"/>
        </w:rPr>
        <w:t>UNIKALUS IDENTIFIKATORIUS – 2D BRŪKŠNINIS KODAS</w:t>
      </w:r>
    </w:p>
    <w:p w:rsidR="008737F9" w:rsidRPr="008737F9" w:rsidRDefault="008737F9" w:rsidP="008737F9">
      <w:pPr>
        <w:rPr>
          <w:noProof/>
          <w:sz w:val="22"/>
          <w:szCs w:val="22"/>
          <w:lang w:val="lt-LT"/>
        </w:rPr>
      </w:pPr>
    </w:p>
    <w:p w:rsidR="008737F9" w:rsidRPr="008737F9" w:rsidRDefault="008737F9" w:rsidP="008737F9">
      <w:pPr>
        <w:rPr>
          <w:noProof/>
          <w:sz w:val="22"/>
          <w:szCs w:val="22"/>
          <w:shd w:val="clear" w:color="auto" w:fill="CCCCCC"/>
          <w:lang w:val="lt-LT"/>
        </w:rPr>
      </w:pPr>
      <w:r w:rsidRPr="000D75F8">
        <w:rPr>
          <w:noProof/>
          <w:sz w:val="22"/>
          <w:szCs w:val="22"/>
          <w:highlight w:val="lightGray"/>
          <w:lang w:val="lt-LT"/>
        </w:rPr>
        <w:t>2D brūkšninis kodas su nurod</w:t>
      </w:r>
      <w:r w:rsidR="00F81F95" w:rsidRPr="000D75F8">
        <w:rPr>
          <w:noProof/>
          <w:sz w:val="22"/>
          <w:szCs w:val="22"/>
          <w:highlight w:val="lightGray"/>
          <w:lang w:val="lt-LT"/>
        </w:rPr>
        <w:t>ytu unikaliu identifikatoriumi.</w:t>
      </w:r>
    </w:p>
    <w:p w:rsidR="008737F9" w:rsidRPr="008737F9" w:rsidRDefault="008737F9" w:rsidP="008737F9">
      <w:pPr>
        <w:rPr>
          <w:noProof/>
          <w:sz w:val="22"/>
          <w:szCs w:val="22"/>
          <w:lang w:val="lt-LT"/>
        </w:rPr>
      </w:pPr>
    </w:p>
    <w:p w:rsidR="008737F9" w:rsidRPr="008737F9" w:rsidRDefault="008737F9" w:rsidP="008737F9">
      <w:pPr>
        <w:pStyle w:val="Sraopastraipa"/>
        <w:keepNext/>
        <w:numPr>
          <w:ilvl w:val="0"/>
          <w:numId w:val="10"/>
        </w:numPr>
        <w:pBdr>
          <w:top w:val="single" w:sz="4" w:space="1" w:color="auto"/>
          <w:left w:val="single" w:sz="4" w:space="4" w:color="auto"/>
          <w:bottom w:val="single" w:sz="4" w:space="1" w:color="auto"/>
          <w:right w:val="single" w:sz="4" w:space="4" w:color="auto"/>
        </w:pBdr>
        <w:tabs>
          <w:tab w:val="left" w:pos="0"/>
        </w:tabs>
        <w:spacing w:after="0" w:line="260" w:lineRule="exact"/>
        <w:outlineLvl w:val="0"/>
        <w:rPr>
          <w:rFonts w:ascii="Times New Roman" w:hAnsi="Times New Roman" w:cs="Times New Roman"/>
          <w:i/>
          <w:noProof/>
          <w:lang w:val="lt-LT"/>
        </w:rPr>
      </w:pPr>
      <w:r w:rsidRPr="008737F9">
        <w:rPr>
          <w:rFonts w:ascii="Times New Roman" w:hAnsi="Times New Roman" w:cs="Times New Roman"/>
          <w:b/>
          <w:noProof/>
          <w:lang w:val="lt-LT"/>
        </w:rPr>
        <w:t>UNIKALUS IDENTIFIKATORIUS – ŽMONĖMS SUPRANTAMI DUOMENYS</w:t>
      </w:r>
    </w:p>
    <w:p w:rsidR="008737F9" w:rsidRPr="008737F9" w:rsidRDefault="008737F9" w:rsidP="008737F9">
      <w:pPr>
        <w:rPr>
          <w:noProof/>
          <w:sz w:val="22"/>
          <w:szCs w:val="22"/>
          <w:lang w:val="lt-LT"/>
        </w:rPr>
      </w:pPr>
    </w:p>
    <w:p w:rsidR="008737F9" w:rsidRPr="000D75F8" w:rsidRDefault="008737F9" w:rsidP="008737F9">
      <w:pPr>
        <w:rPr>
          <w:color w:val="008000"/>
          <w:sz w:val="22"/>
          <w:szCs w:val="22"/>
          <w:highlight w:val="lightGray"/>
          <w:lang w:val="lt-LT"/>
        </w:rPr>
      </w:pPr>
      <w:r w:rsidRPr="000D75F8">
        <w:rPr>
          <w:sz w:val="22"/>
          <w:szCs w:val="22"/>
          <w:highlight w:val="lightGray"/>
          <w:lang w:val="lt-LT"/>
        </w:rPr>
        <w:t xml:space="preserve">PC: {numeris} </w:t>
      </w:r>
    </w:p>
    <w:p w:rsidR="008737F9" w:rsidRPr="000D75F8" w:rsidRDefault="008737F9" w:rsidP="008737F9">
      <w:pPr>
        <w:rPr>
          <w:sz w:val="22"/>
          <w:szCs w:val="22"/>
          <w:highlight w:val="lightGray"/>
          <w:lang w:val="lt-LT"/>
        </w:rPr>
      </w:pPr>
      <w:r w:rsidRPr="000D75F8">
        <w:rPr>
          <w:sz w:val="22"/>
          <w:szCs w:val="22"/>
          <w:highlight w:val="lightGray"/>
          <w:lang w:val="lt-LT"/>
        </w:rPr>
        <w:t>SN: {numeris}</w:t>
      </w:r>
    </w:p>
    <w:p w:rsidR="008737F9" w:rsidRPr="00D43351" w:rsidRDefault="008737F9" w:rsidP="008737F9">
      <w:pPr>
        <w:rPr>
          <w:noProof/>
          <w:vanish/>
          <w:sz w:val="22"/>
          <w:szCs w:val="22"/>
          <w:highlight w:val="lightGray"/>
          <w:lang w:val="lt-LT"/>
        </w:rPr>
      </w:pPr>
      <w:r w:rsidRPr="00D43351">
        <w:rPr>
          <w:sz w:val="22"/>
          <w:szCs w:val="22"/>
          <w:highlight w:val="lightGray"/>
          <w:lang w:val="lt-LT"/>
        </w:rPr>
        <w:t xml:space="preserve">NN: {numeris} </w:t>
      </w:r>
    </w:p>
    <w:p w:rsidR="008737F9" w:rsidRPr="008737F9" w:rsidRDefault="008737F9" w:rsidP="00F81F95">
      <w:pPr>
        <w:rPr>
          <w:noProof/>
          <w:vanish/>
          <w:sz w:val="22"/>
          <w:szCs w:val="22"/>
          <w:lang w:val="lt-LT"/>
        </w:rPr>
      </w:pPr>
    </w:p>
    <w:p w:rsidR="008737F9" w:rsidRPr="008737F9" w:rsidRDefault="008737F9" w:rsidP="008737F9">
      <w:pPr>
        <w:tabs>
          <w:tab w:val="left" w:pos="567"/>
        </w:tabs>
        <w:rPr>
          <w:sz w:val="22"/>
          <w:szCs w:val="22"/>
          <w:lang w:val="lt-LT"/>
        </w:rPr>
      </w:pPr>
    </w:p>
    <w:p w:rsidR="008737F9" w:rsidRPr="008737F9" w:rsidRDefault="008737F9" w:rsidP="008737F9">
      <w:pPr>
        <w:keepNext/>
        <w:tabs>
          <w:tab w:val="left" w:pos="720"/>
        </w:tabs>
        <w:outlineLvl w:val="1"/>
        <w:rPr>
          <w:rFonts w:eastAsia="MS Mincho"/>
          <w:sz w:val="22"/>
          <w:szCs w:val="22"/>
          <w:lang w:val="lt-LT"/>
        </w:rPr>
      </w:pPr>
      <w:r w:rsidRPr="008737F9">
        <w:rPr>
          <w:rFonts w:eastAsia="MS Mincho"/>
          <w:sz w:val="22"/>
          <w:szCs w:val="22"/>
          <w:lang w:val="lt-LT"/>
        </w:rPr>
        <w:t>-------------------------------------------------------------------------------------------------------------------------------</w:t>
      </w:r>
    </w:p>
    <w:p w:rsidR="00A53A17" w:rsidRPr="00A53A17" w:rsidRDefault="008737F9" w:rsidP="00A53A17">
      <w:pPr>
        <w:ind w:right="333"/>
        <w:rPr>
          <w:sz w:val="22"/>
          <w:szCs w:val="22"/>
        </w:rPr>
      </w:pPr>
      <w:bookmarkStart w:id="6" w:name="_Hlk499103601"/>
      <w:r w:rsidRPr="00A53A17">
        <w:rPr>
          <w:rFonts w:eastAsia="Batang"/>
          <w:color w:val="000000" w:themeColor="text1"/>
          <w:sz w:val="22"/>
          <w:szCs w:val="22"/>
          <w:lang w:val="lt-LT"/>
        </w:rPr>
        <w:t xml:space="preserve">Gamintojas: </w:t>
      </w:r>
      <w:r w:rsidR="00A53A17" w:rsidRPr="00A53A17">
        <w:rPr>
          <w:sz w:val="22"/>
          <w:szCs w:val="22"/>
        </w:rPr>
        <w:t xml:space="preserve">TERAPIA S.A, 124 Fabricii Street, 400632 Cluj Napoca, Rumunija. </w:t>
      </w:r>
    </w:p>
    <w:bookmarkEnd w:id="6"/>
    <w:p w:rsidR="008737F9" w:rsidRPr="008737F9" w:rsidRDefault="008737F9" w:rsidP="008737F9">
      <w:pPr>
        <w:pStyle w:val="BTEMEASMCA"/>
      </w:pPr>
    </w:p>
    <w:p w:rsidR="008737F9" w:rsidRPr="008737F9" w:rsidRDefault="008737F9" w:rsidP="008737F9">
      <w:pPr>
        <w:rPr>
          <w:sz w:val="22"/>
          <w:szCs w:val="22"/>
          <w:lang w:val="lt-LT" w:eastAsia="lt-LT"/>
        </w:rPr>
      </w:pPr>
      <w:r w:rsidRPr="008737F9">
        <w:rPr>
          <w:sz w:val="22"/>
          <w:szCs w:val="22"/>
          <w:lang w:val="lt-LT" w:eastAsia="lt-LT"/>
        </w:rPr>
        <w:t>Perpakavo BĮ UAB „Norfachema“.</w:t>
      </w:r>
    </w:p>
    <w:p w:rsidR="008737F9" w:rsidRPr="008737F9" w:rsidRDefault="008737F9" w:rsidP="008737F9">
      <w:pPr>
        <w:rPr>
          <w:sz w:val="22"/>
          <w:szCs w:val="22"/>
          <w:lang w:val="lt-LT" w:eastAsia="lt-LT"/>
        </w:rPr>
      </w:pPr>
      <w:r w:rsidRPr="008737F9">
        <w:rPr>
          <w:sz w:val="22"/>
          <w:szCs w:val="22"/>
          <w:highlight w:val="lightGray"/>
          <w:lang w:val="lt-LT" w:eastAsia="lt-LT"/>
        </w:rPr>
        <w:t>Perpakavo UAB „Entafarma“.</w:t>
      </w:r>
    </w:p>
    <w:p w:rsidR="008737F9" w:rsidRPr="008737F9" w:rsidRDefault="008737F9" w:rsidP="008737F9">
      <w:pPr>
        <w:rPr>
          <w:sz w:val="22"/>
          <w:szCs w:val="22"/>
          <w:lang w:val="lt-LT" w:eastAsia="lt-LT"/>
        </w:rPr>
      </w:pPr>
    </w:p>
    <w:p w:rsidR="002922B3" w:rsidRPr="008737F9" w:rsidRDefault="008737F9" w:rsidP="008737F9">
      <w:pPr>
        <w:tabs>
          <w:tab w:val="left" w:pos="567"/>
        </w:tabs>
        <w:spacing w:line="260" w:lineRule="exact"/>
        <w:rPr>
          <w:sz w:val="22"/>
          <w:szCs w:val="22"/>
          <w:lang w:val="lt-LT"/>
        </w:rPr>
      </w:pPr>
      <w:r w:rsidRPr="008737F9">
        <w:rPr>
          <w:sz w:val="22"/>
          <w:szCs w:val="22"/>
          <w:lang w:val="lt-LT"/>
        </w:rPr>
        <w:t>Perpak.serija:</w:t>
      </w:r>
    </w:p>
    <w:p w:rsidR="002922B3" w:rsidRPr="008737F9" w:rsidRDefault="002922B3" w:rsidP="002922B3">
      <w:pPr>
        <w:pStyle w:val="TTEMEASMCA"/>
        <w:ind w:right="333"/>
        <w:rPr>
          <w:rFonts w:ascii="Times New Roman" w:hAnsi="Times New Roman"/>
          <w:sz w:val="20"/>
          <w:szCs w:val="20"/>
          <w:lang w:val="lt-LT"/>
        </w:rPr>
      </w:pPr>
    </w:p>
    <w:p w:rsidR="002922B3" w:rsidRPr="008737F9" w:rsidRDefault="002922B3" w:rsidP="002922B3">
      <w:pPr>
        <w:pStyle w:val="TTEMEASMCA"/>
        <w:ind w:right="333"/>
        <w:rPr>
          <w:rFonts w:ascii="Times New Roman" w:hAnsi="Times New Roman"/>
          <w:lang w:val="lt-LT"/>
        </w:rPr>
      </w:pPr>
    </w:p>
    <w:p w:rsidR="002922B3" w:rsidRPr="008737F9" w:rsidRDefault="002922B3" w:rsidP="002922B3">
      <w:pPr>
        <w:pStyle w:val="TTEMEASMCA"/>
        <w:ind w:left="0" w:right="333" w:firstLine="0"/>
        <w:jc w:val="left"/>
        <w:rPr>
          <w:rFonts w:ascii="Times New Roman" w:hAnsi="Times New Roman"/>
          <w:lang w:val="lt-LT"/>
        </w:rPr>
      </w:pPr>
    </w:p>
    <w:p w:rsidR="002922B3" w:rsidRPr="008737F9" w:rsidRDefault="002922B3" w:rsidP="002922B3">
      <w:pPr>
        <w:pStyle w:val="TTEMEASMCA"/>
        <w:ind w:left="0" w:right="333" w:firstLine="0"/>
        <w:jc w:val="left"/>
        <w:rPr>
          <w:rFonts w:ascii="Times New Roman" w:hAnsi="Times New Roman"/>
          <w:lang w:val="lt-LT"/>
        </w:rPr>
      </w:pPr>
    </w:p>
    <w:p w:rsidR="002922B3" w:rsidRPr="008737F9" w:rsidRDefault="002922B3" w:rsidP="002922B3">
      <w:pPr>
        <w:pStyle w:val="TTEMEASMCA"/>
        <w:ind w:right="333"/>
        <w:jc w:val="left"/>
        <w:rPr>
          <w:rFonts w:ascii="Times New Roman" w:hAnsi="Times New Roman"/>
          <w:lang w:val="lt-LT"/>
        </w:rPr>
      </w:pPr>
    </w:p>
    <w:p w:rsidR="002922B3" w:rsidRPr="008737F9" w:rsidRDefault="002922B3" w:rsidP="002922B3">
      <w:pPr>
        <w:pStyle w:val="TTEMEASMCA"/>
        <w:ind w:right="333"/>
        <w:jc w:val="left"/>
        <w:rPr>
          <w:rFonts w:ascii="Times New Roman" w:hAnsi="Times New Roman"/>
          <w:lang w:val="lt-LT"/>
        </w:rPr>
      </w:pPr>
    </w:p>
    <w:p w:rsidR="002922B3" w:rsidRPr="008737F9" w:rsidRDefault="002922B3" w:rsidP="002922B3">
      <w:pPr>
        <w:pStyle w:val="Pavadinimas"/>
        <w:ind w:right="333"/>
        <w:jc w:val="left"/>
        <w:rPr>
          <w:szCs w:val="22"/>
        </w:rPr>
      </w:pPr>
    </w:p>
    <w:p w:rsidR="002922B3" w:rsidRPr="008737F9" w:rsidRDefault="002922B3" w:rsidP="002922B3">
      <w:pPr>
        <w:pStyle w:val="Pavadinimas"/>
        <w:ind w:right="333"/>
        <w:rPr>
          <w:szCs w:val="22"/>
        </w:rPr>
      </w:pPr>
    </w:p>
    <w:p w:rsidR="002922B3" w:rsidRPr="008737F9" w:rsidRDefault="002922B3" w:rsidP="002922B3">
      <w:pPr>
        <w:pStyle w:val="Pavadinimas"/>
        <w:ind w:right="333"/>
        <w:rPr>
          <w:szCs w:val="22"/>
        </w:rPr>
      </w:pPr>
    </w:p>
    <w:p w:rsidR="002922B3" w:rsidRPr="008737F9" w:rsidRDefault="002922B3" w:rsidP="002922B3">
      <w:pPr>
        <w:pStyle w:val="Pavadinimas"/>
        <w:ind w:right="333"/>
        <w:rPr>
          <w:szCs w:val="22"/>
        </w:rPr>
      </w:pPr>
    </w:p>
    <w:p w:rsidR="002922B3" w:rsidRPr="008737F9" w:rsidRDefault="002922B3" w:rsidP="002922B3">
      <w:pPr>
        <w:pStyle w:val="Pavadinimas"/>
        <w:ind w:right="333"/>
        <w:rPr>
          <w:szCs w:val="22"/>
        </w:rPr>
      </w:pPr>
    </w:p>
    <w:p w:rsidR="002922B3" w:rsidRPr="008737F9" w:rsidRDefault="002922B3" w:rsidP="002922B3">
      <w:pPr>
        <w:pStyle w:val="Pavadinimas"/>
        <w:ind w:right="333"/>
        <w:rPr>
          <w:szCs w:val="22"/>
        </w:rPr>
      </w:pPr>
    </w:p>
    <w:p w:rsidR="002922B3" w:rsidRPr="008737F9" w:rsidRDefault="002922B3" w:rsidP="002922B3">
      <w:pPr>
        <w:pStyle w:val="Pavadinimas"/>
        <w:ind w:right="333"/>
        <w:rPr>
          <w:szCs w:val="22"/>
        </w:rPr>
      </w:pPr>
    </w:p>
    <w:p w:rsidR="002922B3" w:rsidRPr="008737F9" w:rsidRDefault="002922B3" w:rsidP="002922B3">
      <w:pPr>
        <w:pStyle w:val="Pavadinimas"/>
        <w:ind w:right="333"/>
        <w:rPr>
          <w:szCs w:val="22"/>
        </w:rPr>
      </w:pPr>
    </w:p>
    <w:p w:rsidR="002922B3" w:rsidRPr="008737F9" w:rsidRDefault="002922B3" w:rsidP="002922B3">
      <w:pPr>
        <w:pStyle w:val="Pavadinimas"/>
        <w:ind w:right="333"/>
        <w:rPr>
          <w:szCs w:val="22"/>
        </w:rPr>
      </w:pPr>
    </w:p>
    <w:p w:rsidR="002922B3" w:rsidRPr="008737F9" w:rsidRDefault="002922B3" w:rsidP="002922B3">
      <w:pPr>
        <w:pStyle w:val="Pavadinimas"/>
        <w:ind w:right="333"/>
        <w:rPr>
          <w:szCs w:val="22"/>
        </w:rPr>
      </w:pPr>
    </w:p>
    <w:p w:rsidR="002922B3" w:rsidRPr="008737F9" w:rsidRDefault="002922B3" w:rsidP="002922B3">
      <w:pPr>
        <w:pStyle w:val="Pavadinimas"/>
        <w:ind w:right="333"/>
        <w:rPr>
          <w:szCs w:val="22"/>
        </w:rPr>
      </w:pPr>
    </w:p>
    <w:p w:rsidR="002922B3" w:rsidRPr="008737F9" w:rsidRDefault="002922B3" w:rsidP="002922B3">
      <w:pPr>
        <w:pStyle w:val="Pavadinimas"/>
        <w:ind w:right="333"/>
        <w:rPr>
          <w:szCs w:val="22"/>
        </w:rPr>
      </w:pPr>
    </w:p>
    <w:p w:rsidR="002922B3" w:rsidRPr="008737F9" w:rsidRDefault="002922B3" w:rsidP="002922B3">
      <w:pPr>
        <w:pStyle w:val="Pavadinimas"/>
        <w:ind w:right="333"/>
        <w:rPr>
          <w:szCs w:val="22"/>
        </w:rPr>
      </w:pPr>
    </w:p>
    <w:p w:rsidR="002922B3" w:rsidRPr="008737F9" w:rsidRDefault="002922B3" w:rsidP="002922B3">
      <w:pPr>
        <w:pStyle w:val="Pavadinimas"/>
        <w:ind w:right="333"/>
        <w:rPr>
          <w:szCs w:val="22"/>
        </w:rPr>
      </w:pPr>
    </w:p>
    <w:p w:rsidR="002922B3" w:rsidRPr="008737F9" w:rsidRDefault="002922B3" w:rsidP="002922B3">
      <w:pPr>
        <w:pStyle w:val="Pavadinimas"/>
        <w:ind w:right="333"/>
        <w:rPr>
          <w:szCs w:val="22"/>
        </w:rPr>
      </w:pPr>
    </w:p>
    <w:p w:rsidR="002922B3" w:rsidRPr="008737F9" w:rsidRDefault="002922B3" w:rsidP="002922B3">
      <w:pPr>
        <w:pStyle w:val="Pavadinimas"/>
        <w:ind w:right="333"/>
        <w:jc w:val="left"/>
        <w:rPr>
          <w:szCs w:val="22"/>
        </w:rPr>
      </w:pPr>
    </w:p>
    <w:p w:rsidR="002922B3" w:rsidRPr="008737F9" w:rsidRDefault="002922B3" w:rsidP="002922B3">
      <w:pPr>
        <w:pStyle w:val="Pavadinimas"/>
        <w:ind w:right="333"/>
        <w:rPr>
          <w:szCs w:val="22"/>
        </w:rPr>
      </w:pPr>
      <w:r w:rsidRPr="008737F9">
        <w:rPr>
          <w:szCs w:val="22"/>
        </w:rPr>
        <w:t>B. PAKUOTĖS LAPELIS</w:t>
      </w:r>
      <w:r w:rsidRPr="008737F9">
        <w:rPr>
          <w:szCs w:val="22"/>
        </w:rPr>
        <w:br w:type="page"/>
      </w:r>
      <w:r w:rsidRPr="008737F9">
        <w:rPr>
          <w:szCs w:val="22"/>
        </w:rPr>
        <w:lastRenderedPageBreak/>
        <w:t>Pakuotės lapelis: informacija vartotojui</w:t>
      </w:r>
    </w:p>
    <w:p w:rsidR="002922B3" w:rsidRPr="008737F9" w:rsidRDefault="002922B3" w:rsidP="002922B3">
      <w:pPr>
        <w:pStyle w:val="Pagrindinistekstas"/>
        <w:spacing w:after="0"/>
        <w:ind w:right="333"/>
        <w:jc w:val="center"/>
        <w:rPr>
          <w:b/>
          <w:szCs w:val="22"/>
        </w:rPr>
      </w:pPr>
    </w:p>
    <w:p w:rsidR="002922B3" w:rsidRPr="008737F9" w:rsidRDefault="002922B3" w:rsidP="002922B3">
      <w:pPr>
        <w:suppressAutoHyphens w:val="0"/>
        <w:ind w:right="333"/>
        <w:jc w:val="center"/>
        <w:rPr>
          <w:b/>
          <w:bCs/>
          <w:sz w:val="22"/>
          <w:szCs w:val="22"/>
          <w:lang w:val="lt-LT" w:eastAsia="en-US"/>
        </w:rPr>
      </w:pPr>
      <w:r w:rsidRPr="008737F9">
        <w:rPr>
          <w:b/>
          <w:bCs/>
          <w:sz w:val="22"/>
          <w:szCs w:val="22"/>
          <w:lang w:val="lt-LT" w:eastAsia="en-US"/>
        </w:rPr>
        <w:t>Ketanov 10</w:t>
      </w:r>
      <w:r w:rsidRPr="008737F9">
        <w:rPr>
          <w:sz w:val="22"/>
          <w:szCs w:val="22"/>
          <w:lang w:val="lt-LT"/>
        </w:rPr>
        <w:t> </w:t>
      </w:r>
      <w:r w:rsidRPr="008737F9">
        <w:rPr>
          <w:b/>
          <w:bCs/>
          <w:sz w:val="22"/>
          <w:szCs w:val="22"/>
          <w:lang w:val="lt-LT" w:eastAsia="en-US"/>
        </w:rPr>
        <w:t>mg plėvele dengtos tabletės</w:t>
      </w:r>
    </w:p>
    <w:p w:rsidR="002922B3" w:rsidRPr="008737F9" w:rsidRDefault="002922B3" w:rsidP="002922B3">
      <w:pPr>
        <w:suppressAutoHyphens w:val="0"/>
        <w:ind w:right="333"/>
        <w:jc w:val="center"/>
        <w:rPr>
          <w:bCs/>
          <w:sz w:val="22"/>
          <w:szCs w:val="22"/>
          <w:lang w:val="lt-LT" w:eastAsia="en-US"/>
        </w:rPr>
      </w:pPr>
      <w:r w:rsidRPr="008737F9">
        <w:rPr>
          <w:bCs/>
          <w:sz w:val="22"/>
          <w:szCs w:val="22"/>
          <w:lang w:val="lt-LT" w:eastAsia="en-US"/>
        </w:rPr>
        <w:t>Ketorolako trometamolis</w:t>
      </w:r>
    </w:p>
    <w:p w:rsidR="002922B3" w:rsidRPr="008737F9" w:rsidRDefault="002922B3" w:rsidP="002922B3">
      <w:pPr>
        <w:pStyle w:val="Pagrindinistekstas"/>
        <w:spacing w:after="0"/>
        <w:ind w:right="333"/>
        <w:jc w:val="both"/>
        <w:rPr>
          <w:szCs w:val="22"/>
        </w:rPr>
      </w:pPr>
    </w:p>
    <w:p w:rsidR="002922B3" w:rsidRPr="008737F9" w:rsidRDefault="002922B3" w:rsidP="002922B3">
      <w:pPr>
        <w:ind w:left="142" w:right="333" w:hanging="142"/>
        <w:rPr>
          <w:sz w:val="22"/>
          <w:szCs w:val="22"/>
          <w:lang w:val="lt-LT"/>
        </w:rPr>
      </w:pPr>
      <w:r w:rsidRPr="008737F9">
        <w:rPr>
          <w:b/>
          <w:noProof/>
          <w:sz w:val="22"/>
          <w:szCs w:val="22"/>
          <w:lang w:val="lt-LT"/>
        </w:rPr>
        <w:t>Atidžiai perskaitykite visą šį lapelį, prieš pradėdami vartoti vaistą, nes jame pateikiama Jums svarbi informacija.</w:t>
      </w:r>
    </w:p>
    <w:p w:rsidR="002922B3" w:rsidRPr="008737F9" w:rsidRDefault="002922B3" w:rsidP="002922B3">
      <w:pPr>
        <w:numPr>
          <w:ilvl w:val="0"/>
          <w:numId w:val="3"/>
        </w:numPr>
        <w:suppressAutoHyphens w:val="0"/>
        <w:ind w:left="567" w:right="333" w:hanging="567"/>
        <w:rPr>
          <w:sz w:val="22"/>
          <w:szCs w:val="22"/>
          <w:lang w:val="lt-LT"/>
        </w:rPr>
      </w:pPr>
      <w:r w:rsidRPr="008737F9">
        <w:rPr>
          <w:noProof/>
          <w:sz w:val="22"/>
          <w:szCs w:val="22"/>
          <w:lang w:val="lt-LT"/>
        </w:rPr>
        <w:t>Neišmeskite šio lapelio, nes vėl gali prireikti jį perskaityti.</w:t>
      </w:r>
      <w:r w:rsidRPr="008737F9">
        <w:rPr>
          <w:sz w:val="22"/>
          <w:szCs w:val="22"/>
          <w:lang w:val="lt-LT"/>
        </w:rPr>
        <w:t xml:space="preserve"> </w:t>
      </w:r>
    </w:p>
    <w:p w:rsidR="002922B3" w:rsidRPr="008737F9" w:rsidRDefault="002922B3" w:rsidP="002922B3">
      <w:pPr>
        <w:numPr>
          <w:ilvl w:val="0"/>
          <w:numId w:val="3"/>
        </w:numPr>
        <w:suppressAutoHyphens w:val="0"/>
        <w:ind w:left="567" w:right="333" w:hanging="567"/>
        <w:rPr>
          <w:sz w:val="22"/>
          <w:szCs w:val="22"/>
          <w:lang w:val="lt-LT"/>
        </w:rPr>
      </w:pPr>
      <w:r w:rsidRPr="008737F9">
        <w:rPr>
          <w:noProof/>
          <w:sz w:val="22"/>
          <w:szCs w:val="22"/>
          <w:lang w:val="lt-LT"/>
        </w:rPr>
        <w:t>Jeigu kiltų daugiau klausimų, kreipkitės į gydytoją arba vaistininką.</w:t>
      </w:r>
    </w:p>
    <w:p w:rsidR="002922B3" w:rsidRPr="008737F9" w:rsidRDefault="002922B3" w:rsidP="002922B3">
      <w:pPr>
        <w:ind w:left="567" w:right="333" w:hanging="567"/>
        <w:rPr>
          <w:sz w:val="22"/>
          <w:szCs w:val="22"/>
          <w:lang w:val="lt-LT"/>
        </w:rPr>
      </w:pPr>
      <w:r w:rsidRPr="008737F9">
        <w:rPr>
          <w:sz w:val="22"/>
          <w:szCs w:val="22"/>
          <w:lang w:val="lt-LT"/>
        </w:rPr>
        <w:t>-</w:t>
      </w:r>
      <w:r w:rsidRPr="008737F9">
        <w:rPr>
          <w:sz w:val="22"/>
          <w:szCs w:val="22"/>
          <w:lang w:val="lt-LT"/>
        </w:rPr>
        <w:tab/>
      </w:r>
      <w:r w:rsidRPr="008737F9">
        <w:rPr>
          <w:noProof/>
          <w:sz w:val="22"/>
          <w:szCs w:val="22"/>
          <w:lang w:val="lt-LT"/>
        </w:rPr>
        <w:t>Šis vaistas skirtas tik Jums, todėl kitiems žmonėms jo duoti negalima.</w:t>
      </w:r>
      <w:r w:rsidRPr="008737F9">
        <w:rPr>
          <w:sz w:val="22"/>
          <w:szCs w:val="22"/>
          <w:lang w:val="lt-LT"/>
        </w:rPr>
        <w:t xml:space="preserve"> </w:t>
      </w:r>
      <w:r w:rsidRPr="008737F9">
        <w:rPr>
          <w:noProof/>
          <w:sz w:val="22"/>
          <w:szCs w:val="22"/>
          <w:lang w:val="lt-LT"/>
        </w:rPr>
        <w:t>Vaistas gali jiems pakenkti (net tiems, kurių ligos požymiai yra tokie patys kaip Jūsų).</w:t>
      </w:r>
    </w:p>
    <w:p w:rsidR="002922B3" w:rsidRPr="008737F9" w:rsidRDefault="002922B3" w:rsidP="002922B3">
      <w:pPr>
        <w:numPr>
          <w:ilvl w:val="0"/>
          <w:numId w:val="3"/>
        </w:numPr>
        <w:tabs>
          <w:tab w:val="left" w:pos="567"/>
        </w:tabs>
        <w:suppressAutoHyphens w:val="0"/>
        <w:ind w:left="567" w:right="333" w:hanging="567"/>
        <w:rPr>
          <w:sz w:val="22"/>
          <w:szCs w:val="22"/>
          <w:lang w:val="lt-LT"/>
        </w:rPr>
      </w:pPr>
      <w:r w:rsidRPr="008737F9">
        <w:rPr>
          <w:noProof/>
          <w:sz w:val="22"/>
          <w:szCs w:val="22"/>
          <w:lang w:val="lt-LT"/>
        </w:rPr>
        <w:t>Jeigu pasireiškė šalutinis poveikis (net jeigu jis šiame lapelyje nenurodytas), kreipkitės į gydytoją arba vaistininką. Žr. 4 skyrių.</w:t>
      </w:r>
    </w:p>
    <w:p w:rsidR="002922B3" w:rsidRPr="008737F9" w:rsidRDefault="002922B3" w:rsidP="002922B3">
      <w:pPr>
        <w:ind w:right="333"/>
        <w:rPr>
          <w:sz w:val="22"/>
          <w:szCs w:val="22"/>
          <w:lang w:val="lt-LT"/>
        </w:rPr>
      </w:pPr>
    </w:p>
    <w:p w:rsidR="002922B3" w:rsidRPr="008737F9" w:rsidRDefault="002922B3" w:rsidP="002922B3">
      <w:pPr>
        <w:ind w:right="333"/>
        <w:jc w:val="both"/>
        <w:rPr>
          <w:b/>
          <w:sz w:val="22"/>
          <w:szCs w:val="22"/>
          <w:lang w:val="lt-LT"/>
        </w:rPr>
      </w:pPr>
      <w:r w:rsidRPr="008737F9">
        <w:rPr>
          <w:b/>
          <w:sz w:val="22"/>
          <w:szCs w:val="22"/>
          <w:lang w:val="lt-LT"/>
        </w:rPr>
        <w:t>Apie ką rašoma šiame lapelyje?</w:t>
      </w:r>
    </w:p>
    <w:p w:rsidR="002922B3" w:rsidRPr="008737F9" w:rsidRDefault="002922B3" w:rsidP="002922B3">
      <w:pPr>
        <w:ind w:right="333"/>
        <w:jc w:val="both"/>
        <w:rPr>
          <w:b/>
          <w:sz w:val="22"/>
          <w:szCs w:val="22"/>
          <w:lang w:val="lt-LT"/>
        </w:rPr>
      </w:pPr>
    </w:p>
    <w:p w:rsidR="002922B3" w:rsidRPr="008737F9" w:rsidRDefault="002922B3" w:rsidP="002922B3">
      <w:pPr>
        <w:pStyle w:val="Pagrindinistekstas"/>
        <w:numPr>
          <w:ilvl w:val="0"/>
          <w:numId w:val="4"/>
        </w:numPr>
        <w:suppressAutoHyphens w:val="0"/>
        <w:spacing w:after="0"/>
        <w:ind w:left="0" w:right="333" w:firstLine="0"/>
        <w:jc w:val="both"/>
        <w:rPr>
          <w:bCs/>
          <w:szCs w:val="22"/>
        </w:rPr>
      </w:pPr>
      <w:r w:rsidRPr="008737F9">
        <w:rPr>
          <w:bCs/>
          <w:szCs w:val="22"/>
        </w:rPr>
        <w:t>Kas yra Ketanov</w:t>
      </w:r>
      <w:r w:rsidRPr="008737F9">
        <w:rPr>
          <w:bCs/>
          <w:i/>
          <w:iCs/>
          <w:szCs w:val="22"/>
        </w:rPr>
        <w:t xml:space="preserve"> </w:t>
      </w:r>
      <w:r w:rsidRPr="008737F9">
        <w:rPr>
          <w:bCs/>
          <w:szCs w:val="22"/>
        </w:rPr>
        <w:t>ir kam jis vartojamas</w:t>
      </w:r>
    </w:p>
    <w:p w:rsidR="002922B3" w:rsidRPr="008737F9" w:rsidRDefault="002922B3" w:rsidP="002922B3">
      <w:pPr>
        <w:pStyle w:val="Pagrindinistekstas"/>
        <w:numPr>
          <w:ilvl w:val="0"/>
          <w:numId w:val="4"/>
        </w:numPr>
        <w:suppressAutoHyphens w:val="0"/>
        <w:spacing w:after="0"/>
        <w:ind w:left="0" w:right="333" w:firstLine="0"/>
        <w:jc w:val="both"/>
        <w:rPr>
          <w:bCs/>
          <w:szCs w:val="22"/>
        </w:rPr>
      </w:pPr>
      <w:r w:rsidRPr="008737F9">
        <w:rPr>
          <w:bCs/>
          <w:szCs w:val="22"/>
        </w:rPr>
        <w:t xml:space="preserve">Kas žinotina prieš vartojant Ketanov </w:t>
      </w:r>
    </w:p>
    <w:p w:rsidR="002922B3" w:rsidRPr="008737F9" w:rsidRDefault="002922B3" w:rsidP="002922B3">
      <w:pPr>
        <w:pStyle w:val="Pagrindinistekstas"/>
        <w:numPr>
          <w:ilvl w:val="0"/>
          <w:numId w:val="4"/>
        </w:numPr>
        <w:suppressAutoHyphens w:val="0"/>
        <w:spacing w:after="0"/>
        <w:ind w:left="0" w:right="333" w:firstLine="0"/>
        <w:jc w:val="both"/>
        <w:rPr>
          <w:bCs/>
          <w:szCs w:val="22"/>
        </w:rPr>
      </w:pPr>
      <w:r w:rsidRPr="008737F9">
        <w:rPr>
          <w:bCs/>
          <w:szCs w:val="22"/>
        </w:rPr>
        <w:t xml:space="preserve">Kaip vartoti Ketanov </w:t>
      </w:r>
    </w:p>
    <w:p w:rsidR="002922B3" w:rsidRPr="008737F9" w:rsidRDefault="002922B3" w:rsidP="002922B3">
      <w:pPr>
        <w:pStyle w:val="Pagrindinistekstas"/>
        <w:numPr>
          <w:ilvl w:val="0"/>
          <w:numId w:val="4"/>
        </w:numPr>
        <w:suppressAutoHyphens w:val="0"/>
        <w:spacing w:after="0"/>
        <w:ind w:left="0" w:right="333" w:firstLine="0"/>
        <w:jc w:val="both"/>
        <w:rPr>
          <w:szCs w:val="22"/>
        </w:rPr>
      </w:pPr>
      <w:r w:rsidRPr="008737F9">
        <w:rPr>
          <w:szCs w:val="22"/>
        </w:rPr>
        <w:t>Galimas šalutinis poveikis</w:t>
      </w:r>
    </w:p>
    <w:p w:rsidR="002922B3" w:rsidRPr="008737F9" w:rsidRDefault="002922B3" w:rsidP="002922B3">
      <w:pPr>
        <w:pStyle w:val="Pagrindinistekstas"/>
        <w:numPr>
          <w:ilvl w:val="0"/>
          <w:numId w:val="4"/>
        </w:numPr>
        <w:suppressAutoHyphens w:val="0"/>
        <w:spacing w:after="0"/>
        <w:ind w:left="0" w:right="333" w:firstLine="0"/>
        <w:rPr>
          <w:bCs/>
          <w:szCs w:val="22"/>
        </w:rPr>
      </w:pPr>
      <w:r w:rsidRPr="008737F9">
        <w:rPr>
          <w:bCs/>
          <w:szCs w:val="22"/>
        </w:rPr>
        <w:t>Kaip laikyti Ketanov</w:t>
      </w:r>
    </w:p>
    <w:p w:rsidR="002922B3" w:rsidRPr="008737F9" w:rsidRDefault="002922B3" w:rsidP="002922B3">
      <w:pPr>
        <w:pStyle w:val="Pagrindinistekstas"/>
        <w:numPr>
          <w:ilvl w:val="0"/>
          <w:numId w:val="4"/>
        </w:numPr>
        <w:suppressAutoHyphens w:val="0"/>
        <w:spacing w:after="0"/>
        <w:ind w:left="0" w:right="333" w:firstLine="0"/>
        <w:rPr>
          <w:bCs/>
          <w:szCs w:val="22"/>
        </w:rPr>
      </w:pPr>
      <w:r w:rsidRPr="008737F9">
        <w:rPr>
          <w:noProof/>
          <w:szCs w:val="22"/>
        </w:rPr>
        <w:t>Pakuotės turinys ir kita informacija</w:t>
      </w:r>
      <w:r w:rsidRPr="008737F9">
        <w:rPr>
          <w:bCs/>
          <w:szCs w:val="22"/>
        </w:rPr>
        <w:t xml:space="preserve"> </w:t>
      </w:r>
    </w:p>
    <w:p w:rsidR="002922B3" w:rsidRPr="008737F9" w:rsidRDefault="002922B3" w:rsidP="002922B3">
      <w:pPr>
        <w:pStyle w:val="Pagrindinistekstas"/>
        <w:suppressAutoHyphens w:val="0"/>
        <w:spacing w:after="0"/>
        <w:ind w:right="333"/>
        <w:rPr>
          <w:b/>
          <w:kern w:val="2"/>
          <w:szCs w:val="22"/>
        </w:rPr>
      </w:pPr>
    </w:p>
    <w:p w:rsidR="002922B3" w:rsidRPr="008737F9" w:rsidRDefault="002922B3" w:rsidP="002922B3">
      <w:pPr>
        <w:ind w:right="333"/>
        <w:rPr>
          <w:b/>
          <w:kern w:val="2"/>
          <w:sz w:val="22"/>
          <w:szCs w:val="22"/>
          <w:lang w:val="lt-LT"/>
        </w:rPr>
      </w:pPr>
    </w:p>
    <w:p w:rsidR="002922B3" w:rsidRPr="008737F9" w:rsidRDefault="002922B3" w:rsidP="002922B3">
      <w:pPr>
        <w:pStyle w:val="Pagrindinistekstas"/>
        <w:numPr>
          <w:ilvl w:val="0"/>
          <w:numId w:val="5"/>
        </w:numPr>
        <w:suppressAutoHyphens w:val="0"/>
        <w:spacing w:after="0"/>
        <w:ind w:left="0" w:right="333" w:firstLine="0"/>
        <w:rPr>
          <w:b/>
          <w:szCs w:val="22"/>
        </w:rPr>
      </w:pPr>
      <w:r w:rsidRPr="008737F9">
        <w:rPr>
          <w:b/>
          <w:szCs w:val="22"/>
        </w:rPr>
        <w:t>Kas yra Ketanov</w:t>
      </w:r>
      <w:r w:rsidRPr="008737F9">
        <w:rPr>
          <w:b/>
          <w:i/>
          <w:szCs w:val="22"/>
        </w:rPr>
        <w:t xml:space="preserve"> </w:t>
      </w:r>
      <w:r w:rsidRPr="008737F9">
        <w:rPr>
          <w:b/>
          <w:szCs w:val="22"/>
        </w:rPr>
        <w:t xml:space="preserve">ir </w:t>
      </w:r>
      <w:r w:rsidRPr="008737F9">
        <w:rPr>
          <w:b/>
          <w:bCs/>
          <w:szCs w:val="22"/>
        </w:rPr>
        <w:t>kam jis</w:t>
      </w:r>
      <w:r w:rsidRPr="008737F9">
        <w:rPr>
          <w:b/>
          <w:szCs w:val="22"/>
        </w:rPr>
        <w:t xml:space="preserve"> vartojamas</w:t>
      </w:r>
    </w:p>
    <w:p w:rsidR="002922B3" w:rsidRPr="008737F9" w:rsidRDefault="002922B3" w:rsidP="002922B3">
      <w:pPr>
        <w:ind w:right="333"/>
        <w:rPr>
          <w:sz w:val="22"/>
          <w:szCs w:val="22"/>
          <w:lang w:val="lt-LT"/>
        </w:rPr>
      </w:pPr>
    </w:p>
    <w:p w:rsidR="002922B3" w:rsidRPr="008737F9" w:rsidRDefault="002922B3" w:rsidP="002922B3">
      <w:pPr>
        <w:ind w:right="333"/>
        <w:rPr>
          <w:sz w:val="22"/>
          <w:szCs w:val="22"/>
          <w:lang w:val="lt-LT"/>
        </w:rPr>
      </w:pPr>
      <w:r w:rsidRPr="008737F9">
        <w:rPr>
          <w:sz w:val="22"/>
          <w:szCs w:val="22"/>
          <w:lang w:val="lt-LT"/>
        </w:rPr>
        <w:t xml:space="preserve">Ketanov yra nesteroidinis vaistas nuo uždegimo (NVNU), slopinantis skausmą. Vaistas vartojamas vidutinio stiprumo skausmui malšinti trumpą laiką (ne daugiau </w:t>
      </w:r>
      <w:r w:rsidR="00D00DE0">
        <w:rPr>
          <w:sz w:val="22"/>
          <w:szCs w:val="22"/>
          <w:lang w:val="lt-LT"/>
        </w:rPr>
        <w:t xml:space="preserve">kaip </w:t>
      </w:r>
      <w:r w:rsidRPr="008737F9">
        <w:rPr>
          <w:sz w:val="22"/>
          <w:szCs w:val="22"/>
          <w:lang w:val="lt-LT"/>
        </w:rPr>
        <w:t xml:space="preserve">5 paras). Gydymas Ketanov pradedamas ligoninėje. </w:t>
      </w:r>
    </w:p>
    <w:p w:rsidR="002922B3" w:rsidRPr="008737F9" w:rsidRDefault="002922B3" w:rsidP="002922B3">
      <w:pPr>
        <w:pStyle w:val="FR1"/>
        <w:spacing w:before="0" w:line="240" w:lineRule="auto"/>
        <w:ind w:right="333"/>
        <w:jc w:val="left"/>
        <w:rPr>
          <w:rFonts w:ascii="Times New Roman" w:hAnsi="Times New Roman" w:cs="Times New Roman"/>
          <w:b/>
          <w:bCs/>
          <w:i w:val="0"/>
        </w:rPr>
      </w:pPr>
    </w:p>
    <w:p w:rsidR="002922B3" w:rsidRPr="008737F9" w:rsidRDefault="002922B3" w:rsidP="002922B3">
      <w:pPr>
        <w:pStyle w:val="Pagrindinistekstas"/>
        <w:spacing w:after="0"/>
        <w:ind w:right="333"/>
        <w:rPr>
          <w:b/>
          <w:bCs/>
          <w:szCs w:val="22"/>
        </w:rPr>
      </w:pPr>
    </w:p>
    <w:p w:rsidR="002922B3" w:rsidRPr="008737F9" w:rsidRDefault="002922B3" w:rsidP="002922B3">
      <w:pPr>
        <w:pStyle w:val="Pagrindinistekstas"/>
        <w:numPr>
          <w:ilvl w:val="0"/>
          <w:numId w:val="5"/>
        </w:numPr>
        <w:suppressAutoHyphens w:val="0"/>
        <w:spacing w:after="0"/>
        <w:ind w:left="0" w:right="333" w:firstLine="0"/>
        <w:rPr>
          <w:b/>
          <w:szCs w:val="22"/>
        </w:rPr>
      </w:pPr>
      <w:r w:rsidRPr="008737F9">
        <w:rPr>
          <w:b/>
          <w:szCs w:val="22"/>
        </w:rPr>
        <w:t xml:space="preserve">Kas žinotina prieš vartojant Ketanov </w:t>
      </w:r>
    </w:p>
    <w:p w:rsidR="002922B3" w:rsidRPr="008737F9" w:rsidRDefault="002922B3" w:rsidP="002922B3">
      <w:pPr>
        <w:pStyle w:val="Pagrindinistekstas"/>
        <w:suppressAutoHyphens w:val="0"/>
        <w:spacing w:after="0"/>
        <w:ind w:right="333"/>
        <w:rPr>
          <w:b/>
          <w:bCs/>
          <w:caps/>
          <w:szCs w:val="22"/>
        </w:rPr>
      </w:pPr>
    </w:p>
    <w:p w:rsidR="002922B3" w:rsidRPr="00F176CC" w:rsidRDefault="002922B3" w:rsidP="002922B3">
      <w:pPr>
        <w:pStyle w:val="Antrat3"/>
        <w:numPr>
          <w:ilvl w:val="2"/>
          <w:numId w:val="2"/>
        </w:numPr>
        <w:ind w:right="333"/>
        <w:rPr>
          <w:szCs w:val="22"/>
        </w:rPr>
      </w:pPr>
      <w:r w:rsidRPr="00F176CC">
        <w:rPr>
          <w:szCs w:val="22"/>
        </w:rPr>
        <w:t>Ketanov vartoti negalima:</w:t>
      </w:r>
    </w:p>
    <w:p w:rsidR="002922B3" w:rsidRPr="00F176CC" w:rsidRDefault="002922B3" w:rsidP="008737F9">
      <w:pPr>
        <w:pStyle w:val="Sraopastraipa"/>
        <w:numPr>
          <w:ilvl w:val="0"/>
          <w:numId w:val="13"/>
        </w:numPr>
        <w:spacing w:after="0"/>
        <w:ind w:left="714" w:hanging="357"/>
        <w:rPr>
          <w:rFonts w:ascii="Times New Roman" w:hAnsi="Times New Roman" w:cs="Times New Roman"/>
          <w:lang w:val="lt-LT"/>
        </w:rPr>
      </w:pPr>
      <w:r w:rsidRPr="00F176CC">
        <w:rPr>
          <w:rFonts w:ascii="Times New Roman" w:hAnsi="Times New Roman" w:cs="Times New Roman"/>
          <w:lang w:val="lt-LT"/>
        </w:rPr>
        <w:t>jeigu yra alergija (padidėjęs jautrumas) ketorolakui trometamoliui, chemine struktūra panašioms medžiagoms arba bet kuriai pagalbinei Ketanov medžiagai (jos išvardytos 6 skyriuje), arba kitiems NVNU;</w:t>
      </w:r>
    </w:p>
    <w:p w:rsidR="002922B3" w:rsidRPr="00F176CC" w:rsidRDefault="002922B3" w:rsidP="00F176CC">
      <w:pPr>
        <w:pStyle w:val="Sraopastraipa"/>
        <w:numPr>
          <w:ilvl w:val="0"/>
          <w:numId w:val="13"/>
        </w:numPr>
        <w:spacing w:after="0" w:line="240" w:lineRule="auto"/>
        <w:ind w:left="714" w:hanging="357"/>
        <w:rPr>
          <w:rFonts w:ascii="Times New Roman" w:hAnsi="Times New Roman" w:cs="Times New Roman"/>
          <w:lang w:val="lt-LT"/>
        </w:rPr>
      </w:pPr>
      <w:r w:rsidRPr="00F176CC">
        <w:rPr>
          <w:rFonts w:ascii="Times New Roman" w:hAnsi="Times New Roman" w:cs="Times New Roman"/>
          <w:lang w:val="lt-LT"/>
        </w:rPr>
        <w:t>jeigu anksčiau, vartojant kitų vaistų nuo skausmo ir uždegimo (pvz., ibuprofeno, acetilsalicilo rūgšties darinių) pasireiškė padidėjusio jautrumo reakcijų (astma, sloga, angioneurozinė edema (staigus lūpų, veido ir kaklo ar kitų kūno vietų tinimas), dilgėlinė arba sunkios anafilaksinės reakcijos);</w:t>
      </w:r>
    </w:p>
    <w:p w:rsidR="002922B3" w:rsidRPr="00F176CC" w:rsidRDefault="002922B3" w:rsidP="00F176CC">
      <w:pPr>
        <w:pStyle w:val="Sraopastraipa"/>
        <w:numPr>
          <w:ilvl w:val="0"/>
          <w:numId w:val="13"/>
        </w:numPr>
        <w:spacing w:after="0" w:line="240" w:lineRule="auto"/>
        <w:ind w:left="714" w:hanging="357"/>
        <w:rPr>
          <w:rFonts w:ascii="Times New Roman" w:hAnsi="Times New Roman" w:cs="Times New Roman"/>
          <w:lang w:val="lt-LT"/>
        </w:rPr>
      </w:pPr>
      <w:r w:rsidRPr="00F176CC">
        <w:rPr>
          <w:rFonts w:ascii="Times New Roman" w:hAnsi="Times New Roman" w:cs="Times New Roman"/>
          <w:lang w:val="lt-LT"/>
        </w:rPr>
        <w:t>jeigu yra dalinis arba visiškas nosies polipų sindromas, angioneurozinė edema, bronchų spazmas;</w:t>
      </w:r>
    </w:p>
    <w:p w:rsidR="002922B3" w:rsidRPr="00F176CC" w:rsidRDefault="002922B3" w:rsidP="00F176CC">
      <w:pPr>
        <w:pStyle w:val="Sraopastraipa"/>
        <w:numPr>
          <w:ilvl w:val="0"/>
          <w:numId w:val="13"/>
        </w:numPr>
        <w:spacing w:after="0" w:line="240" w:lineRule="auto"/>
        <w:ind w:left="714" w:hanging="357"/>
        <w:rPr>
          <w:rFonts w:ascii="Times New Roman" w:hAnsi="Times New Roman" w:cs="Times New Roman"/>
          <w:lang w:val="lt-LT"/>
        </w:rPr>
      </w:pPr>
      <w:r w:rsidRPr="00F176CC">
        <w:rPr>
          <w:rFonts w:ascii="Times New Roman" w:hAnsi="Times New Roman" w:cs="Times New Roman"/>
          <w:lang w:val="lt-LT"/>
        </w:rPr>
        <w:t>jeigu sirgote ar sergate bronchų astma;</w:t>
      </w:r>
    </w:p>
    <w:p w:rsidR="002922B3" w:rsidRPr="00F176CC" w:rsidRDefault="002922B3" w:rsidP="00F176CC">
      <w:pPr>
        <w:pStyle w:val="Sraopastraipa"/>
        <w:numPr>
          <w:ilvl w:val="0"/>
          <w:numId w:val="13"/>
        </w:numPr>
        <w:spacing w:after="0" w:line="240" w:lineRule="auto"/>
        <w:ind w:left="714" w:hanging="357"/>
        <w:rPr>
          <w:rFonts w:ascii="Times New Roman" w:hAnsi="Times New Roman" w:cs="Times New Roman"/>
          <w:lang w:val="lt-LT"/>
        </w:rPr>
      </w:pPr>
      <w:r w:rsidRPr="00F176CC">
        <w:rPr>
          <w:rFonts w:ascii="Times New Roman" w:hAnsi="Times New Roman" w:cs="Times New Roman"/>
          <w:lang w:val="lt-LT"/>
        </w:rPr>
        <w:t>jeigu yra skrandžio arba dvylikapirštės žarnos opa arba anksčiau yra buvęs kraujavimas iš virškinimo trakto, išopėjęs arba prakiuręs virškinimo traktas;</w:t>
      </w:r>
    </w:p>
    <w:p w:rsidR="002922B3" w:rsidRPr="00F176CC" w:rsidRDefault="002922B3" w:rsidP="00F176CC">
      <w:pPr>
        <w:pStyle w:val="Sraopastraipa"/>
        <w:numPr>
          <w:ilvl w:val="0"/>
          <w:numId w:val="13"/>
        </w:numPr>
        <w:spacing w:after="0" w:line="240" w:lineRule="auto"/>
        <w:ind w:left="714" w:hanging="357"/>
        <w:rPr>
          <w:rFonts w:ascii="Times New Roman" w:hAnsi="Times New Roman" w:cs="Times New Roman"/>
          <w:lang w:val="lt-LT"/>
        </w:rPr>
      </w:pPr>
      <w:r w:rsidRPr="00F176CC">
        <w:rPr>
          <w:rFonts w:ascii="Times New Roman" w:hAnsi="Times New Roman" w:cs="Times New Roman"/>
          <w:lang w:val="lt-LT"/>
        </w:rPr>
        <w:t>jeigu yra sunkus širdies nepakankamumas;</w:t>
      </w:r>
    </w:p>
    <w:p w:rsidR="002922B3" w:rsidRPr="00F176CC" w:rsidRDefault="002922B3" w:rsidP="00F176CC">
      <w:pPr>
        <w:pStyle w:val="Sraopastraipa"/>
        <w:numPr>
          <w:ilvl w:val="0"/>
          <w:numId w:val="13"/>
        </w:numPr>
        <w:spacing w:after="0" w:line="240" w:lineRule="auto"/>
        <w:ind w:left="714" w:hanging="357"/>
        <w:rPr>
          <w:rFonts w:ascii="Times New Roman" w:hAnsi="Times New Roman" w:cs="Times New Roman"/>
          <w:lang w:val="lt-LT"/>
        </w:rPr>
      </w:pPr>
      <w:r w:rsidRPr="00F176CC">
        <w:rPr>
          <w:rFonts w:ascii="Times New Roman" w:hAnsi="Times New Roman" w:cs="Times New Roman"/>
          <w:lang w:val="lt-LT"/>
        </w:rPr>
        <w:t>jeigu sergama vidutinio sunkumo ar sunkia inkstų liga;</w:t>
      </w:r>
    </w:p>
    <w:p w:rsidR="002922B3" w:rsidRPr="00F176CC" w:rsidRDefault="002922B3" w:rsidP="00F176CC">
      <w:pPr>
        <w:pStyle w:val="Sraopastraipa"/>
        <w:numPr>
          <w:ilvl w:val="0"/>
          <w:numId w:val="13"/>
        </w:numPr>
        <w:spacing w:after="0" w:line="240" w:lineRule="auto"/>
        <w:ind w:left="714" w:hanging="357"/>
        <w:rPr>
          <w:rFonts w:ascii="Times New Roman" w:hAnsi="Times New Roman" w:cs="Times New Roman"/>
          <w:lang w:val="lt-LT"/>
        </w:rPr>
      </w:pPr>
      <w:r w:rsidRPr="00F176CC">
        <w:rPr>
          <w:rFonts w:ascii="Times New Roman" w:hAnsi="Times New Roman" w:cs="Times New Roman"/>
          <w:lang w:val="lt-LT"/>
        </w:rPr>
        <w:t>jeigu yra sunki kepenų liga, t.y. kepenų cirozė ar sunkus hepatitas (kepenų uždegimas);</w:t>
      </w:r>
    </w:p>
    <w:p w:rsidR="002922B3" w:rsidRPr="00F176CC" w:rsidRDefault="002922B3" w:rsidP="00F176CC">
      <w:pPr>
        <w:pStyle w:val="Sraopastraipa"/>
        <w:numPr>
          <w:ilvl w:val="0"/>
          <w:numId w:val="13"/>
        </w:numPr>
        <w:spacing w:after="0" w:line="240" w:lineRule="auto"/>
        <w:ind w:left="714" w:hanging="357"/>
        <w:rPr>
          <w:rFonts w:ascii="Times New Roman" w:hAnsi="Times New Roman" w:cs="Times New Roman"/>
          <w:lang w:val="lt-LT"/>
        </w:rPr>
      </w:pPr>
      <w:r w:rsidRPr="00F176CC">
        <w:rPr>
          <w:rFonts w:ascii="Times New Roman" w:hAnsi="Times New Roman" w:cs="Times New Roman"/>
          <w:lang w:val="lt-LT"/>
        </w:rPr>
        <w:t>jeigu įtariamas arba nustatytas kraujavimas į galvos smegenis;</w:t>
      </w:r>
    </w:p>
    <w:p w:rsidR="002922B3" w:rsidRPr="00F176CC" w:rsidRDefault="002922B3" w:rsidP="00F176CC">
      <w:pPr>
        <w:pStyle w:val="Sraopastraipa"/>
        <w:numPr>
          <w:ilvl w:val="0"/>
          <w:numId w:val="13"/>
        </w:numPr>
        <w:spacing w:after="0" w:line="240" w:lineRule="auto"/>
        <w:ind w:left="714" w:hanging="357"/>
        <w:rPr>
          <w:rFonts w:ascii="Times New Roman" w:hAnsi="Times New Roman" w:cs="Times New Roman"/>
          <w:lang w:val="lt-LT"/>
        </w:rPr>
      </w:pPr>
      <w:r w:rsidRPr="00F176CC">
        <w:rPr>
          <w:rFonts w:ascii="Times New Roman" w:hAnsi="Times New Roman" w:cs="Times New Roman"/>
          <w:lang w:val="lt-LT"/>
        </w:rPr>
        <w:t>jeigu yra hemoraginė diatezė (polinkis kraujuoti);</w:t>
      </w:r>
    </w:p>
    <w:p w:rsidR="002922B3" w:rsidRPr="00F176CC" w:rsidRDefault="002922B3" w:rsidP="00F176CC">
      <w:pPr>
        <w:pStyle w:val="Sraopastraipa"/>
        <w:numPr>
          <w:ilvl w:val="0"/>
          <w:numId w:val="13"/>
        </w:numPr>
        <w:spacing w:after="0" w:line="240" w:lineRule="auto"/>
        <w:ind w:left="714" w:hanging="357"/>
        <w:rPr>
          <w:rFonts w:ascii="Times New Roman" w:hAnsi="Times New Roman" w:cs="Times New Roman"/>
          <w:lang w:val="lt-LT"/>
        </w:rPr>
      </w:pPr>
      <w:r w:rsidRPr="00F176CC">
        <w:rPr>
          <w:rFonts w:ascii="Times New Roman" w:hAnsi="Times New Roman" w:cs="Times New Roman"/>
          <w:lang w:val="lt-LT"/>
        </w:rPr>
        <w:t>jeigu yra krešėjimo sutrikimų;</w:t>
      </w:r>
    </w:p>
    <w:p w:rsidR="002922B3" w:rsidRPr="00F176CC" w:rsidRDefault="002922B3" w:rsidP="00F176CC">
      <w:pPr>
        <w:pStyle w:val="Sraopastraipa"/>
        <w:numPr>
          <w:ilvl w:val="0"/>
          <w:numId w:val="13"/>
        </w:numPr>
        <w:spacing w:after="0" w:line="240" w:lineRule="auto"/>
        <w:ind w:left="714" w:hanging="357"/>
        <w:rPr>
          <w:rFonts w:ascii="Times New Roman" w:hAnsi="Times New Roman" w:cs="Times New Roman"/>
          <w:lang w:val="lt-LT"/>
        </w:rPr>
      </w:pPr>
      <w:r w:rsidRPr="00F176CC">
        <w:rPr>
          <w:rFonts w:ascii="Times New Roman" w:hAnsi="Times New Roman" w:cs="Times New Roman"/>
          <w:lang w:val="lt-LT"/>
        </w:rPr>
        <w:t>jeigu vartojate antikoaguliantų (kraujo krešėjimą bloginančių vaistų);</w:t>
      </w:r>
    </w:p>
    <w:p w:rsidR="002922B3" w:rsidRPr="00F176CC" w:rsidRDefault="002922B3" w:rsidP="00F176CC">
      <w:pPr>
        <w:pStyle w:val="Sraopastraipa"/>
        <w:numPr>
          <w:ilvl w:val="0"/>
          <w:numId w:val="13"/>
        </w:numPr>
        <w:spacing w:after="0" w:line="240" w:lineRule="auto"/>
        <w:rPr>
          <w:rFonts w:ascii="Times New Roman" w:hAnsi="Times New Roman" w:cs="Times New Roman"/>
          <w:lang w:val="lt-LT"/>
        </w:rPr>
      </w:pPr>
      <w:r w:rsidRPr="00F176CC">
        <w:rPr>
          <w:rFonts w:ascii="Times New Roman" w:hAnsi="Times New Roman" w:cs="Times New Roman"/>
          <w:lang w:val="lt-LT"/>
        </w:rPr>
        <w:lastRenderedPageBreak/>
        <w:t>jeigu kartu vartojama kitų NVNU (įskaitant vaistus, slopinančius fermentą, vadinamą ciklooksigenaze-2), pentoksifilino (vaisto, plečiančio kraujagysles), probenecido (vaisto podagrai gydyti) arba ličio preparatų;</w:t>
      </w:r>
    </w:p>
    <w:p w:rsidR="002922B3" w:rsidRPr="00F176CC" w:rsidRDefault="002922B3" w:rsidP="00F176CC">
      <w:pPr>
        <w:pStyle w:val="Sraopastraipa"/>
        <w:numPr>
          <w:ilvl w:val="0"/>
          <w:numId w:val="13"/>
        </w:numPr>
        <w:spacing w:after="0" w:line="240" w:lineRule="auto"/>
        <w:rPr>
          <w:rFonts w:ascii="Times New Roman" w:hAnsi="Times New Roman" w:cs="Times New Roman"/>
          <w:lang w:val="lt-LT"/>
        </w:rPr>
      </w:pPr>
      <w:r w:rsidRPr="00F176CC">
        <w:rPr>
          <w:rFonts w:ascii="Times New Roman" w:hAnsi="Times New Roman" w:cs="Times New Roman"/>
          <w:lang w:val="lt-LT"/>
        </w:rPr>
        <w:t>jeigu organizme trūksta skysčių;</w:t>
      </w:r>
    </w:p>
    <w:p w:rsidR="002922B3" w:rsidRPr="00F176CC" w:rsidRDefault="002922B3" w:rsidP="00F176CC">
      <w:pPr>
        <w:pStyle w:val="Sraopastraipa"/>
        <w:numPr>
          <w:ilvl w:val="0"/>
          <w:numId w:val="13"/>
        </w:numPr>
        <w:spacing w:after="0" w:line="240" w:lineRule="auto"/>
        <w:rPr>
          <w:rFonts w:ascii="Times New Roman" w:hAnsi="Times New Roman" w:cs="Times New Roman"/>
          <w:lang w:val="lt-LT"/>
        </w:rPr>
      </w:pPr>
      <w:r w:rsidRPr="00F176CC">
        <w:rPr>
          <w:rFonts w:ascii="Times New Roman" w:hAnsi="Times New Roman" w:cs="Times New Roman"/>
          <w:lang w:val="lt-LT"/>
        </w:rPr>
        <w:t>jeigu pacientas vartoja diuretikų (šlapimą varančių vaistų);</w:t>
      </w:r>
    </w:p>
    <w:p w:rsidR="002922B3" w:rsidRPr="00F176CC" w:rsidRDefault="002922B3" w:rsidP="00F176CC">
      <w:pPr>
        <w:pStyle w:val="Sraopastraipa"/>
        <w:numPr>
          <w:ilvl w:val="0"/>
          <w:numId w:val="13"/>
        </w:numPr>
        <w:spacing w:after="0" w:line="240" w:lineRule="auto"/>
        <w:rPr>
          <w:rFonts w:ascii="Times New Roman" w:hAnsi="Times New Roman" w:cs="Times New Roman"/>
          <w:lang w:val="lt-LT"/>
        </w:rPr>
      </w:pPr>
      <w:r w:rsidRPr="00F176CC">
        <w:rPr>
          <w:rFonts w:ascii="Times New Roman" w:hAnsi="Times New Roman" w:cs="Times New Roman"/>
          <w:lang w:val="lt-LT"/>
        </w:rPr>
        <w:t xml:space="preserve">prieš operaciją ir operacijos metu; </w:t>
      </w:r>
    </w:p>
    <w:p w:rsidR="002922B3" w:rsidRPr="00F176CC" w:rsidRDefault="002922B3" w:rsidP="00F176CC">
      <w:pPr>
        <w:pStyle w:val="Sraopastraipa"/>
        <w:numPr>
          <w:ilvl w:val="0"/>
          <w:numId w:val="13"/>
        </w:numPr>
        <w:spacing w:after="0" w:line="240" w:lineRule="auto"/>
        <w:rPr>
          <w:rFonts w:ascii="Times New Roman" w:hAnsi="Times New Roman" w:cs="Times New Roman"/>
          <w:lang w:val="lt-LT"/>
        </w:rPr>
      </w:pPr>
      <w:r w:rsidRPr="00F176CC">
        <w:rPr>
          <w:rFonts w:ascii="Times New Roman" w:hAnsi="Times New Roman" w:cs="Times New Roman"/>
          <w:lang w:val="lt-LT"/>
        </w:rPr>
        <w:t>jeigu Jums atlikta operacija, po kurios yra didelis kraujavimo pavojus arba vis dar kraujuojate;</w:t>
      </w:r>
    </w:p>
    <w:p w:rsidR="002922B3" w:rsidRPr="00F176CC" w:rsidRDefault="002922B3" w:rsidP="00F176CC">
      <w:pPr>
        <w:pStyle w:val="Sraopastraipa"/>
        <w:numPr>
          <w:ilvl w:val="0"/>
          <w:numId w:val="13"/>
        </w:numPr>
        <w:spacing w:after="0" w:line="240" w:lineRule="auto"/>
        <w:rPr>
          <w:rFonts w:ascii="Times New Roman" w:hAnsi="Times New Roman" w:cs="Times New Roman"/>
          <w:lang w:val="lt-LT"/>
        </w:rPr>
      </w:pPr>
      <w:r w:rsidRPr="00F176CC">
        <w:rPr>
          <w:rFonts w:ascii="Times New Roman" w:hAnsi="Times New Roman" w:cs="Times New Roman"/>
          <w:lang w:val="lt-LT"/>
        </w:rPr>
        <w:t xml:space="preserve">jaunesniems kaip 16 metų vaikams; </w:t>
      </w:r>
    </w:p>
    <w:p w:rsidR="002922B3" w:rsidRPr="00F176CC" w:rsidRDefault="002922B3" w:rsidP="00F176CC">
      <w:pPr>
        <w:pStyle w:val="Sraopastraipa"/>
        <w:numPr>
          <w:ilvl w:val="0"/>
          <w:numId w:val="13"/>
        </w:numPr>
        <w:spacing w:after="0" w:line="240" w:lineRule="auto"/>
        <w:rPr>
          <w:rFonts w:ascii="Times New Roman" w:hAnsi="Times New Roman" w:cs="Times New Roman"/>
          <w:lang w:val="lt-LT"/>
        </w:rPr>
      </w:pPr>
      <w:r w:rsidRPr="00F176CC">
        <w:rPr>
          <w:rFonts w:ascii="Times New Roman" w:hAnsi="Times New Roman" w:cs="Times New Roman"/>
          <w:lang w:val="lt-LT"/>
        </w:rPr>
        <w:t>nėštumo trečiojo trimestro, gimdymo, pogimdyminio ar žindymo laikotarpiu.</w:t>
      </w:r>
    </w:p>
    <w:p w:rsidR="002922B3" w:rsidRPr="00F176CC" w:rsidRDefault="002922B3" w:rsidP="002922B3">
      <w:pPr>
        <w:ind w:right="333"/>
        <w:rPr>
          <w:sz w:val="22"/>
          <w:szCs w:val="22"/>
          <w:lang w:val="lt-LT"/>
        </w:rPr>
      </w:pPr>
    </w:p>
    <w:p w:rsidR="002922B3" w:rsidRPr="00F176CC" w:rsidRDefault="002922B3" w:rsidP="002922B3">
      <w:pPr>
        <w:pStyle w:val="BTEMEASMCA"/>
      </w:pPr>
      <w:r w:rsidRPr="00F176CC">
        <w:t xml:space="preserve">Įspėjimai ir atsargumo priemonės </w:t>
      </w:r>
    </w:p>
    <w:p w:rsidR="002922B3" w:rsidRPr="00F176CC" w:rsidRDefault="002922B3" w:rsidP="002922B3">
      <w:pPr>
        <w:ind w:left="567" w:right="333" w:hanging="567"/>
        <w:rPr>
          <w:b/>
          <w:bCs/>
          <w:sz w:val="22"/>
          <w:szCs w:val="22"/>
          <w:lang w:val="lt-LT"/>
        </w:rPr>
      </w:pPr>
      <w:r w:rsidRPr="00F176CC">
        <w:rPr>
          <w:sz w:val="22"/>
          <w:szCs w:val="22"/>
          <w:lang w:val="lt-LT"/>
        </w:rPr>
        <w:t>Prieš pradėdami vartoti Ketanov, pasakykite gydytojui, jeigu:</w:t>
      </w:r>
    </w:p>
    <w:p w:rsidR="002922B3" w:rsidRPr="00F176CC" w:rsidRDefault="002922B3" w:rsidP="00F176CC">
      <w:pPr>
        <w:pStyle w:val="Sraopastraipa"/>
        <w:numPr>
          <w:ilvl w:val="0"/>
          <w:numId w:val="14"/>
        </w:numPr>
        <w:spacing w:line="240" w:lineRule="auto"/>
        <w:rPr>
          <w:rFonts w:ascii="Times New Roman" w:hAnsi="Times New Roman" w:cs="Times New Roman"/>
          <w:lang w:val="lt-LT"/>
        </w:rPr>
      </w:pPr>
      <w:r w:rsidRPr="00F176CC">
        <w:rPr>
          <w:rFonts w:ascii="Times New Roman" w:hAnsi="Times New Roman" w:cs="Times New Roman"/>
          <w:lang w:val="lt-LT"/>
        </w:rPr>
        <w:t xml:space="preserve">sergate skrandžio ar kita virškinimo trakto liga, tuštinatės juodomis išmatomis arba išmatose pastebite kraujo; </w:t>
      </w:r>
    </w:p>
    <w:p w:rsidR="002922B3" w:rsidRPr="00F176CC" w:rsidRDefault="002922B3" w:rsidP="00F176CC">
      <w:pPr>
        <w:pStyle w:val="Sraopastraipa"/>
        <w:numPr>
          <w:ilvl w:val="0"/>
          <w:numId w:val="14"/>
        </w:numPr>
        <w:spacing w:line="240" w:lineRule="auto"/>
        <w:rPr>
          <w:rFonts w:ascii="Times New Roman" w:hAnsi="Times New Roman" w:cs="Times New Roman"/>
          <w:lang w:val="lt-LT"/>
        </w:rPr>
      </w:pPr>
      <w:r w:rsidRPr="00F176CC">
        <w:rPr>
          <w:rFonts w:ascii="Times New Roman" w:hAnsi="Times New Roman" w:cs="Times New Roman"/>
          <w:lang w:val="lt-LT"/>
        </w:rPr>
        <w:t>sergate kvėpavimo takų ligomis;</w:t>
      </w:r>
    </w:p>
    <w:p w:rsidR="002922B3" w:rsidRPr="00F176CC" w:rsidRDefault="002922B3" w:rsidP="00F176CC">
      <w:pPr>
        <w:pStyle w:val="Sraopastraipa"/>
        <w:numPr>
          <w:ilvl w:val="0"/>
          <w:numId w:val="14"/>
        </w:numPr>
        <w:spacing w:line="240" w:lineRule="auto"/>
        <w:rPr>
          <w:rFonts w:ascii="Times New Roman" w:hAnsi="Times New Roman" w:cs="Times New Roman"/>
          <w:lang w:val="lt-LT"/>
        </w:rPr>
      </w:pPr>
      <w:r w:rsidRPr="00F176CC">
        <w:rPr>
          <w:rFonts w:ascii="Times New Roman" w:hAnsi="Times New Roman" w:cs="Times New Roman"/>
          <w:lang w:val="lt-LT"/>
        </w:rPr>
        <w:t>sergate inkstų arba kepenų liga;</w:t>
      </w:r>
    </w:p>
    <w:p w:rsidR="002922B3" w:rsidRPr="00F176CC" w:rsidRDefault="002922B3" w:rsidP="00F176CC">
      <w:pPr>
        <w:pStyle w:val="Sraopastraipa"/>
        <w:numPr>
          <w:ilvl w:val="0"/>
          <w:numId w:val="14"/>
        </w:numPr>
        <w:spacing w:line="240" w:lineRule="auto"/>
        <w:rPr>
          <w:rFonts w:ascii="Times New Roman" w:hAnsi="Times New Roman" w:cs="Times New Roman"/>
          <w:lang w:val="lt-LT"/>
        </w:rPr>
      </w:pPr>
      <w:r w:rsidRPr="00F176CC">
        <w:rPr>
          <w:rFonts w:ascii="Times New Roman" w:hAnsi="Times New Roman" w:cs="Times New Roman"/>
          <w:lang w:val="lt-LT"/>
        </w:rPr>
        <w:t>turite aukštą kraujospūdį, sergate širdies ar kraujagyslių liga;</w:t>
      </w:r>
    </w:p>
    <w:p w:rsidR="002922B3" w:rsidRPr="00F176CC" w:rsidRDefault="002922B3" w:rsidP="00F176CC">
      <w:pPr>
        <w:pStyle w:val="Sraopastraipa"/>
        <w:numPr>
          <w:ilvl w:val="0"/>
          <w:numId w:val="14"/>
        </w:numPr>
        <w:spacing w:line="240" w:lineRule="auto"/>
        <w:rPr>
          <w:rFonts w:ascii="Times New Roman" w:hAnsi="Times New Roman" w:cs="Times New Roman"/>
          <w:lang w:val="lt-LT"/>
        </w:rPr>
      </w:pPr>
      <w:r w:rsidRPr="00F176CC">
        <w:rPr>
          <w:rFonts w:ascii="Times New Roman" w:hAnsi="Times New Roman" w:cs="Times New Roman"/>
          <w:lang w:val="lt-LT"/>
        </w:rPr>
        <w:t>yra sumažėjęs išskiriamo šlapimo kiekis;</w:t>
      </w:r>
    </w:p>
    <w:p w:rsidR="002922B3" w:rsidRPr="00F176CC" w:rsidRDefault="002922B3" w:rsidP="00F176CC">
      <w:pPr>
        <w:pStyle w:val="Sraopastraipa"/>
        <w:numPr>
          <w:ilvl w:val="0"/>
          <w:numId w:val="14"/>
        </w:numPr>
        <w:spacing w:line="240" w:lineRule="auto"/>
        <w:rPr>
          <w:rFonts w:ascii="Times New Roman" w:hAnsi="Times New Roman" w:cs="Times New Roman"/>
          <w:lang w:val="lt-LT"/>
        </w:rPr>
      </w:pPr>
      <w:r w:rsidRPr="00F176CC">
        <w:rPr>
          <w:rFonts w:ascii="Times New Roman" w:hAnsi="Times New Roman" w:cs="Times New Roman"/>
          <w:lang w:val="lt-LT"/>
        </w:rPr>
        <w:t>patino rankos, kojos arba kitos kūno dalys;</w:t>
      </w:r>
    </w:p>
    <w:p w:rsidR="002922B3" w:rsidRPr="00F176CC" w:rsidRDefault="002922B3" w:rsidP="00F176CC">
      <w:pPr>
        <w:pStyle w:val="Sraopastraipa"/>
        <w:numPr>
          <w:ilvl w:val="0"/>
          <w:numId w:val="14"/>
        </w:numPr>
        <w:spacing w:line="240" w:lineRule="auto"/>
        <w:rPr>
          <w:rFonts w:ascii="Times New Roman" w:hAnsi="Times New Roman" w:cs="Times New Roman"/>
          <w:lang w:val="lt-LT"/>
        </w:rPr>
      </w:pPr>
      <w:r w:rsidRPr="00F176CC">
        <w:rPr>
          <w:rFonts w:ascii="Times New Roman" w:hAnsi="Times New Roman" w:cs="Times New Roman"/>
          <w:lang w:val="lt-LT"/>
        </w:rPr>
        <w:t>po operacijos iš pjūvio prasidėjo kraujavimas arba pjūvio srityje atsirado kraujosruvų;</w:t>
      </w:r>
    </w:p>
    <w:p w:rsidR="002922B3" w:rsidRPr="00F176CC" w:rsidRDefault="002922B3" w:rsidP="00F176CC">
      <w:pPr>
        <w:pStyle w:val="Sraopastraipa"/>
        <w:numPr>
          <w:ilvl w:val="0"/>
          <w:numId w:val="14"/>
        </w:numPr>
        <w:spacing w:line="240" w:lineRule="auto"/>
        <w:rPr>
          <w:rFonts w:ascii="Times New Roman" w:hAnsi="Times New Roman" w:cs="Times New Roman"/>
          <w:lang w:val="lt-LT"/>
        </w:rPr>
      </w:pPr>
      <w:r w:rsidRPr="00F176CC">
        <w:rPr>
          <w:rFonts w:ascii="Times New Roman" w:hAnsi="Times New Roman" w:cs="Times New Roman"/>
          <w:lang w:val="lt-LT"/>
        </w:rPr>
        <w:t>planuojate nėštumą;</w:t>
      </w:r>
    </w:p>
    <w:p w:rsidR="002922B3" w:rsidRPr="00F176CC" w:rsidRDefault="002922B3" w:rsidP="00F176CC">
      <w:pPr>
        <w:pStyle w:val="Sraopastraipa"/>
        <w:numPr>
          <w:ilvl w:val="0"/>
          <w:numId w:val="14"/>
        </w:numPr>
        <w:spacing w:line="240" w:lineRule="auto"/>
        <w:rPr>
          <w:rFonts w:ascii="Times New Roman" w:hAnsi="Times New Roman" w:cs="Times New Roman"/>
          <w:lang w:val="lt-LT"/>
        </w:rPr>
      </w:pPr>
      <w:r w:rsidRPr="00F176CC">
        <w:rPr>
          <w:rFonts w:ascii="Times New Roman" w:hAnsi="Times New Roman" w:cs="Times New Roman"/>
          <w:lang w:val="lt-LT"/>
        </w:rPr>
        <w:t>esate vyresnis (-ė) nei 65 metų amžiaus (senyviems pacientams gali padidėti šalutinio poveikio pavojus).</w:t>
      </w:r>
    </w:p>
    <w:p w:rsidR="002922B3" w:rsidRPr="008737F9" w:rsidRDefault="002922B3" w:rsidP="002922B3">
      <w:pPr>
        <w:widowControl w:val="0"/>
        <w:suppressAutoHyphens w:val="0"/>
        <w:autoSpaceDE w:val="0"/>
        <w:autoSpaceDN w:val="0"/>
        <w:adjustRightInd w:val="0"/>
        <w:ind w:right="333"/>
        <w:rPr>
          <w:sz w:val="22"/>
          <w:szCs w:val="22"/>
          <w:lang w:val="lt-LT"/>
        </w:rPr>
      </w:pPr>
    </w:p>
    <w:p w:rsidR="002922B3" w:rsidRPr="008737F9" w:rsidRDefault="002922B3" w:rsidP="002922B3">
      <w:pPr>
        <w:ind w:right="333"/>
        <w:rPr>
          <w:sz w:val="22"/>
          <w:szCs w:val="22"/>
          <w:lang w:val="lt-LT"/>
        </w:rPr>
      </w:pPr>
      <w:r w:rsidRPr="008737F9">
        <w:rPr>
          <w:sz w:val="22"/>
          <w:szCs w:val="22"/>
          <w:lang w:val="lt-LT"/>
        </w:rPr>
        <w:t>Tokie vaistai, kaip Ketanov 10 mg tabletės, gali būti susiję su nedideliu širdies priepuolio (miokardo infarkto) ar insulto pavojaus padidėjimu. Bet koks pavojus yra labiau tikėtinas ilgą laiką vartojant vaistą didelėmis dozėmis. Neviršykite rekomenduotos dozės ar gydymo laiko. Jei Jūsų širdies veikla yra sutrikusi, patyrėte insultą arba galvojate, kad Jums galėtų grėsti šios būklės (pavyzdžiui, Jūsų kraujospūdis yra padidėjęs, sergate cukriniu diabetu, turite daug cholesterolio arba rūkote), turite aptarti gydymą su savo gydytoju arba vaistininku.</w:t>
      </w:r>
    </w:p>
    <w:p w:rsidR="002922B3" w:rsidRPr="008737F9" w:rsidRDefault="002922B3" w:rsidP="002922B3">
      <w:pPr>
        <w:ind w:right="333"/>
        <w:rPr>
          <w:sz w:val="22"/>
          <w:szCs w:val="22"/>
          <w:lang w:val="lt-LT"/>
        </w:rPr>
      </w:pPr>
    </w:p>
    <w:p w:rsidR="002922B3" w:rsidRPr="008737F9" w:rsidRDefault="002922B3" w:rsidP="002922B3">
      <w:pPr>
        <w:ind w:right="333"/>
        <w:rPr>
          <w:sz w:val="22"/>
          <w:szCs w:val="22"/>
          <w:lang w:val="lt-LT"/>
        </w:rPr>
      </w:pPr>
      <w:r w:rsidRPr="008737F9">
        <w:rPr>
          <w:kern w:val="16"/>
          <w:sz w:val="22"/>
          <w:szCs w:val="22"/>
          <w:lang w:val="lt-LT"/>
        </w:rPr>
        <w:t xml:space="preserve">Ketanov gali sukelti pavojingų odos reakcijų. </w:t>
      </w:r>
      <w:r w:rsidRPr="008737F9">
        <w:rPr>
          <w:sz w:val="22"/>
          <w:szCs w:val="22"/>
          <w:lang w:val="lt-LT"/>
        </w:rPr>
        <w:t>Jeigu pasireiškė odos išbėrimas, gleivinės pažeidimas arba kitokių padidėjusio jautrumo požymių, nedelsiant kreipkitės į gydytoją.</w:t>
      </w:r>
      <w:r w:rsidRPr="008737F9">
        <w:rPr>
          <w:kern w:val="16"/>
          <w:sz w:val="22"/>
          <w:szCs w:val="22"/>
          <w:lang w:val="lt-LT"/>
        </w:rPr>
        <w:t xml:space="preserve"> </w:t>
      </w:r>
    </w:p>
    <w:p w:rsidR="002922B3" w:rsidRPr="008737F9" w:rsidRDefault="002922B3" w:rsidP="002922B3">
      <w:pPr>
        <w:ind w:right="333"/>
        <w:rPr>
          <w:sz w:val="22"/>
          <w:szCs w:val="22"/>
          <w:lang w:val="lt-LT"/>
        </w:rPr>
      </w:pPr>
    </w:p>
    <w:p w:rsidR="002922B3" w:rsidRPr="008737F9" w:rsidRDefault="002922B3" w:rsidP="002922B3">
      <w:pPr>
        <w:ind w:right="333"/>
        <w:rPr>
          <w:b/>
          <w:sz w:val="22"/>
          <w:szCs w:val="22"/>
          <w:lang w:val="lt-LT"/>
        </w:rPr>
      </w:pPr>
      <w:r w:rsidRPr="008737F9">
        <w:rPr>
          <w:b/>
          <w:sz w:val="22"/>
          <w:szCs w:val="22"/>
          <w:lang w:val="lt-LT"/>
        </w:rPr>
        <w:t>Kiti vaistai ir Ketanov</w:t>
      </w:r>
    </w:p>
    <w:p w:rsidR="002922B3" w:rsidRPr="008737F9" w:rsidRDefault="002922B3" w:rsidP="002922B3">
      <w:pPr>
        <w:ind w:right="333"/>
        <w:rPr>
          <w:sz w:val="22"/>
          <w:szCs w:val="22"/>
          <w:lang w:val="lt-LT"/>
        </w:rPr>
      </w:pPr>
      <w:r w:rsidRPr="008737F9">
        <w:rPr>
          <w:sz w:val="22"/>
          <w:szCs w:val="22"/>
          <w:lang w:val="lt-LT"/>
        </w:rPr>
        <w:t>Jeigu vartojate arba neseniai vartojote kitų vaistų, įskaitant įsigytus be recepto, pasakykite gydytojui arba vaistininkui.</w:t>
      </w:r>
    </w:p>
    <w:p w:rsidR="002922B3" w:rsidRPr="008737F9" w:rsidRDefault="002922B3" w:rsidP="002922B3">
      <w:pPr>
        <w:ind w:right="333"/>
        <w:rPr>
          <w:color w:val="000000"/>
          <w:sz w:val="22"/>
          <w:szCs w:val="22"/>
          <w:highlight w:val="yellow"/>
          <w:lang w:val="lt-LT"/>
        </w:rPr>
      </w:pPr>
    </w:p>
    <w:p w:rsidR="002922B3" w:rsidRPr="008737F9" w:rsidRDefault="002922B3" w:rsidP="002922B3">
      <w:pPr>
        <w:ind w:right="333"/>
        <w:rPr>
          <w:sz w:val="22"/>
          <w:szCs w:val="22"/>
          <w:lang w:val="lt-LT"/>
        </w:rPr>
      </w:pPr>
      <w:r w:rsidRPr="008737F9">
        <w:rPr>
          <w:sz w:val="22"/>
          <w:szCs w:val="22"/>
          <w:lang w:val="lt-LT"/>
        </w:rPr>
        <w:t xml:space="preserve">Ketanov gali keisti kitų kartu vartojamų vaistų poveikį arba kiti vaistai gali keisti Ketanov poveikį. Ypač svarbu pasakyti gydytojui, jeigu vartojate: </w:t>
      </w:r>
    </w:p>
    <w:p w:rsidR="002922B3" w:rsidRPr="008737F9" w:rsidRDefault="002922B3" w:rsidP="002922B3">
      <w:pPr>
        <w:numPr>
          <w:ilvl w:val="0"/>
          <w:numId w:val="6"/>
        </w:numPr>
        <w:suppressAutoHyphens w:val="0"/>
        <w:ind w:left="714" w:right="333" w:hanging="357"/>
        <w:rPr>
          <w:sz w:val="22"/>
          <w:szCs w:val="22"/>
          <w:lang w:val="lt-LT"/>
        </w:rPr>
      </w:pPr>
      <w:r w:rsidRPr="008737F9">
        <w:rPr>
          <w:sz w:val="22"/>
          <w:szCs w:val="22"/>
          <w:lang w:val="lt-LT"/>
        </w:rPr>
        <w:t>vaistų, veikiančių kraujo krešėjimą (antikoaguliantų, pvz., heparino, varfarino, antitrombocitinių vaistų, pvz., klopidogrelio);</w:t>
      </w:r>
    </w:p>
    <w:p w:rsidR="002922B3" w:rsidRPr="008737F9" w:rsidRDefault="002922B3" w:rsidP="002922B3">
      <w:pPr>
        <w:numPr>
          <w:ilvl w:val="0"/>
          <w:numId w:val="6"/>
        </w:numPr>
        <w:suppressAutoHyphens w:val="0"/>
        <w:ind w:left="714" w:right="333" w:hanging="357"/>
        <w:rPr>
          <w:sz w:val="22"/>
          <w:szCs w:val="22"/>
          <w:lang w:val="lt-LT"/>
        </w:rPr>
      </w:pPr>
      <w:r w:rsidRPr="008737F9">
        <w:rPr>
          <w:rStyle w:val="hps"/>
          <w:color w:val="000000"/>
          <w:sz w:val="22"/>
          <w:szCs w:val="22"/>
          <w:lang w:val="lt-LT"/>
        </w:rPr>
        <w:t>vaistų, skirtų gydyti širdies ligoms (</w:t>
      </w:r>
      <w:r w:rsidRPr="008737F9">
        <w:rPr>
          <w:color w:val="000000"/>
          <w:sz w:val="22"/>
          <w:szCs w:val="22"/>
          <w:lang w:val="lt-LT"/>
        </w:rPr>
        <w:t xml:space="preserve">furozemido, kitų </w:t>
      </w:r>
      <w:r w:rsidRPr="008737F9">
        <w:rPr>
          <w:rStyle w:val="hps"/>
          <w:color w:val="000000"/>
          <w:sz w:val="22"/>
          <w:szCs w:val="22"/>
          <w:lang w:val="lt-LT"/>
        </w:rPr>
        <w:t>šlapimą varančių vaistų);</w:t>
      </w:r>
    </w:p>
    <w:p w:rsidR="002922B3" w:rsidRPr="008737F9" w:rsidRDefault="002922B3" w:rsidP="002922B3">
      <w:pPr>
        <w:numPr>
          <w:ilvl w:val="0"/>
          <w:numId w:val="6"/>
        </w:numPr>
        <w:suppressAutoHyphens w:val="0"/>
        <w:ind w:left="714" w:right="333" w:hanging="357"/>
        <w:textAlignment w:val="top"/>
        <w:rPr>
          <w:sz w:val="22"/>
          <w:szCs w:val="22"/>
          <w:lang w:val="lt-LT"/>
        </w:rPr>
      </w:pPr>
      <w:r w:rsidRPr="008737F9">
        <w:rPr>
          <w:sz w:val="22"/>
          <w:szCs w:val="22"/>
          <w:lang w:val="lt-LT"/>
        </w:rPr>
        <w:t xml:space="preserve">vaistų nuo </w:t>
      </w:r>
      <w:r w:rsidRPr="008737F9">
        <w:rPr>
          <w:rStyle w:val="hps"/>
          <w:sz w:val="22"/>
          <w:szCs w:val="22"/>
          <w:lang w:val="lt-LT"/>
        </w:rPr>
        <w:t>depresijos</w:t>
      </w:r>
      <w:r w:rsidRPr="008737F9">
        <w:rPr>
          <w:sz w:val="22"/>
          <w:szCs w:val="22"/>
          <w:lang w:val="lt-LT"/>
        </w:rPr>
        <w:t xml:space="preserve"> </w:t>
      </w:r>
      <w:r w:rsidRPr="008737F9">
        <w:rPr>
          <w:rStyle w:val="hps"/>
          <w:sz w:val="22"/>
          <w:szCs w:val="22"/>
          <w:lang w:val="lt-LT"/>
        </w:rPr>
        <w:t>(</w:t>
      </w:r>
      <w:r w:rsidRPr="008737F9">
        <w:rPr>
          <w:sz w:val="22"/>
          <w:szCs w:val="22"/>
          <w:lang w:val="lt-LT"/>
        </w:rPr>
        <w:t xml:space="preserve">ličio ar vaistų, vadinamų </w:t>
      </w:r>
      <w:r w:rsidRPr="008737F9">
        <w:rPr>
          <w:rStyle w:val="hps"/>
          <w:sz w:val="22"/>
          <w:szCs w:val="22"/>
          <w:lang w:val="lt-LT"/>
        </w:rPr>
        <w:t>selektyviais serotonino reabsorbcijos inhibitoriais</w:t>
      </w:r>
      <w:r w:rsidRPr="008737F9">
        <w:rPr>
          <w:sz w:val="22"/>
          <w:szCs w:val="22"/>
          <w:lang w:val="lt-LT"/>
        </w:rPr>
        <w:t xml:space="preserve"> </w:t>
      </w:r>
      <w:r w:rsidRPr="008737F9">
        <w:rPr>
          <w:rStyle w:val="hps"/>
          <w:sz w:val="22"/>
          <w:szCs w:val="22"/>
          <w:lang w:val="lt-LT"/>
        </w:rPr>
        <w:t>-</w:t>
      </w:r>
      <w:r w:rsidRPr="008737F9">
        <w:rPr>
          <w:sz w:val="22"/>
          <w:szCs w:val="22"/>
          <w:lang w:val="lt-LT"/>
        </w:rPr>
        <w:t xml:space="preserve"> </w:t>
      </w:r>
      <w:r w:rsidRPr="008737F9">
        <w:rPr>
          <w:rStyle w:val="hps"/>
          <w:sz w:val="22"/>
          <w:szCs w:val="22"/>
          <w:lang w:val="lt-LT"/>
        </w:rPr>
        <w:t>SSRI</w:t>
      </w:r>
      <w:r w:rsidRPr="008737F9">
        <w:rPr>
          <w:sz w:val="22"/>
          <w:szCs w:val="22"/>
          <w:lang w:val="lt-LT"/>
        </w:rPr>
        <w:t>);</w:t>
      </w:r>
    </w:p>
    <w:p w:rsidR="002922B3" w:rsidRPr="008737F9" w:rsidRDefault="002922B3" w:rsidP="002922B3">
      <w:pPr>
        <w:numPr>
          <w:ilvl w:val="0"/>
          <w:numId w:val="6"/>
        </w:numPr>
        <w:suppressAutoHyphens w:val="0"/>
        <w:ind w:right="333" w:hanging="360"/>
        <w:textAlignment w:val="top"/>
        <w:rPr>
          <w:sz w:val="22"/>
          <w:szCs w:val="22"/>
          <w:lang w:val="lt-LT"/>
        </w:rPr>
      </w:pPr>
      <w:r w:rsidRPr="008737F9">
        <w:rPr>
          <w:sz w:val="22"/>
          <w:szCs w:val="22"/>
          <w:lang w:val="lt-LT"/>
        </w:rPr>
        <w:t xml:space="preserve">vaistų nuo </w:t>
      </w:r>
      <w:r w:rsidRPr="008737F9">
        <w:rPr>
          <w:rStyle w:val="hps"/>
          <w:sz w:val="22"/>
          <w:szCs w:val="22"/>
          <w:lang w:val="lt-LT"/>
        </w:rPr>
        <w:t>padidėjusio kraujospūdžio</w:t>
      </w:r>
      <w:r w:rsidRPr="008737F9">
        <w:rPr>
          <w:sz w:val="22"/>
          <w:szCs w:val="22"/>
          <w:lang w:val="lt-LT"/>
        </w:rPr>
        <w:t>;</w:t>
      </w:r>
    </w:p>
    <w:p w:rsidR="002922B3" w:rsidRPr="008737F9" w:rsidRDefault="002922B3" w:rsidP="002922B3">
      <w:pPr>
        <w:numPr>
          <w:ilvl w:val="0"/>
          <w:numId w:val="6"/>
        </w:numPr>
        <w:suppressAutoHyphens w:val="0"/>
        <w:ind w:right="333" w:hanging="360"/>
        <w:textAlignment w:val="top"/>
        <w:rPr>
          <w:sz w:val="22"/>
          <w:szCs w:val="22"/>
          <w:lang w:val="lt-LT"/>
        </w:rPr>
      </w:pPr>
      <w:r w:rsidRPr="008737F9">
        <w:rPr>
          <w:sz w:val="22"/>
          <w:szCs w:val="22"/>
          <w:lang w:val="lt-LT"/>
        </w:rPr>
        <w:t>pentoksifilino (vaisto, plečiančio kraujagysles);</w:t>
      </w:r>
    </w:p>
    <w:p w:rsidR="002922B3" w:rsidRPr="008737F9" w:rsidRDefault="002922B3" w:rsidP="002922B3">
      <w:pPr>
        <w:numPr>
          <w:ilvl w:val="0"/>
          <w:numId w:val="6"/>
        </w:numPr>
        <w:suppressAutoHyphens w:val="0"/>
        <w:ind w:right="333" w:hanging="360"/>
        <w:textAlignment w:val="top"/>
        <w:rPr>
          <w:sz w:val="22"/>
          <w:szCs w:val="22"/>
          <w:lang w:val="lt-LT"/>
        </w:rPr>
      </w:pPr>
      <w:r w:rsidRPr="008737F9">
        <w:rPr>
          <w:sz w:val="22"/>
          <w:szCs w:val="22"/>
          <w:lang w:val="lt-LT"/>
        </w:rPr>
        <w:t>probenecido</w:t>
      </w:r>
      <w:r w:rsidRPr="008737F9">
        <w:rPr>
          <w:rStyle w:val="hps"/>
          <w:sz w:val="22"/>
          <w:szCs w:val="22"/>
          <w:lang w:val="lt-LT"/>
        </w:rPr>
        <w:t xml:space="preserve"> (vaisto nuo podagros</w:t>
      </w:r>
      <w:r w:rsidRPr="008737F9">
        <w:rPr>
          <w:sz w:val="22"/>
          <w:szCs w:val="22"/>
          <w:lang w:val="lt-LT"/>
        </w:rPr>
        <w:t>);</w:t>
      </w:r>
    </w:p>
    <w:p w:rsidR="002922B3" w:rsidRPr="008737F9" w:rsidRDefault="002922B3" w:rsidP="002922B3">
      <w:pPr>
        <w:numPr>
          <w:ilvl w:val="0"/>
          <w:numId w:val="6"/>
        </w:numPr>
        <w:suppressAutoHyphens w:val="0"/>
        <w:ind w:right="333" w:hanging="360"/>
        <w:textAlignment w:val="top"/>
        <w:rPr>
          <w:sz w:val="22"/>
          <w:szCs w:val="22"/>
          <w:lang w:val="lt-LT"/>
        </w:rPr>
      </w:pPr>
      <w:r w:rsidRPr="008737F9">
        <w:rPr>
          <w:sz w:val="22"/>
          <w:szCs w:val="22"/>
          <w:lang w:val="lt-LT"/>
        </w:rPr>
        <w:t xml:space="preserve">metotreksato </w:t>
      </w:r>
      <w:r w:rsidRPr="008737F9">
        <w:rPr>
          <w:rStyle w:val="hps"/>
          <w:sz w:val="22"/>
          <w:szCs w:val="22"/>
          <w:lang w:val="lt-LT"/>
        </w:rPr>
        <w:t>(vaisto, kuriuo gydomas vėžys, artritas, sunki psoriazė</w:t>
      </w:r>
      <w:r w:rsidRPr="008737F9">
        <w:rPr>
          <w:sz w:val="22"/>
          <w:szCs w:val="22"/>
          <w:lang w:val="lt-LT"/>
        </w:rPr>
        <w:t>);</w:t>
      </w:r>
    </w:p>
    <w:p w:rsidR="002922B3" w:rsidRPr="008737F9" w:rsidRDefault="002922B3" w:rsidP="002922B3">
      <w:pPr>
        <w:numPr>
          <w:ilvl w:val="0"/>
          <w:numId w:val="6"/>
        </w:numPr>
        <w:suppressAutoHyphens w:val="0"/>
        <w:ind w:right="333" w:hanging="360"/>
        <w:textAlignment w:val="top"/>
        <w:rPr>
          <w:sz w:val="22"/>
          <w:szCs w:val="22"/>
          <w:lang w:val="lt-LT"/>
        </w:rPr>
      </w:pPr>
      <w:r w:rsidRPr="008737F9">
        <w:rPr>
          <w:sz w:val="22"/>
          <w:szCs w:val="22"/>
          <w:lang w:val="lt-LT"/>
        </w:rPr>
        <w:t>kortikosteroidų (hormoninių vaistų nuo uždegimo ir alergijos);</w:t>
      </w:r>
    </w:p>
    <w:p w:rsidR="002922B3" w:rsidRPr="008737F9" w:rsidRDefault="002922B3" w:rsidP="002922B3">
      <w:pPr>
        <w:numPr>
          <w:ilvl w:val="0"/>
          <w:numId w:val="6"/>
        </w:numPr>
        <w:suppressAutoHyphens w:val="0"/>
        <w:ind w:right="333" w:hanging="360"/>
        <w:textAlignment w:val="top"/>
        <w:rPr>
          <w:rStyle w:val="hps"/>
          <w:lang w:val="lt-LT"/>
        </w:rPr>
      </w:pPr>
      <w:r w:rsidRPr="008737F9">
        <w:rPr>
          <w:rStyle w:val="hps"/>
          <w:sz w:val="22"/>
          <w:szCs w:val="22"/>
          <w:lang w:val="lt-LT"/>
        </w:rPr>
        <w:t>kitų</w:t>
      </w:r>
      <w:r w:rsidRPr="008737F9">
        <w:rPr>
          <w:sz w:val="22"/>
          <w:szCs w:val="22"/>
          <w:lang w:val="lt-LT"/>
        </w:rPr>
        <w:t xml:space="preserve"> </w:t>
      </w:r>
      <w:r w:rsidRPr="008737F9">
        <w:rPr>
          <w:rStyle w:val="hps"/>
          <w:sz w:val="22"/>
          <w:szCs w:val="22"/>
          <w:lang w:val="lt-LT"/>
        </w:rPr>
        <w:t>nesteroidinių vaistų nuo uždegimo</w:t>
      </w:r>
      <w:r w:rsidRPr="008737F9">
        <w:rPr>
          <w:sz w:val="22"/>
          <w:szCs w:val="22"/>
          <w:lang w:val="lt-LT"/>
        </w:rPr>
        <w:t xml:space="preserve"> </w:t>
      </w:r>
      <w:r w:rsidRPr="008737F9">
        <w:rPr>
          <w:rStyle w:val="hps"/>
          <w:sz w:val="22"/>
          <w:szCs w:val="22"/>
          <w:lang w:val="lt-LT"/>
        </w:rPr>
        <w:t>(</w:t>
      </w:r>
      <w:r w:rsidRPr="008737F9">
        <w:rPr>
          <w:sz w:val="22"/>
          <w:szCs w:val="22"/>
          <w:lang w:val="lt-LT"/>
        </w:rPr>
        <w:t xml:space="preserve">pvz., </w:t>
      </w:r>
      <w:r w:rsidRPr="008737F9">
        <w:rPr>
          <w:rStyle w:val="hps"/>
          <w:sz w:val="22"/>
          <w:szCs w:val="22"/>
          <w:lang w:val="lt-LT"/>
        </w:rPr>
        <w:t>ibuprofeno</w:t>
      </w:r>
      <w:r w:rsidRPr="008737F9">
        <w:rPr>
          <w:sz w:val="22"/>
          <w:szCs w:val="22"/>
          <w:lang w:val="lt-LT"/>
        </w:rPr>
        <w:t xml:space="preserve">) </w:t>
      </w:r>
      <w:r w:rsidRPr="008737F9">
        <w:rPr>
          <w:rStyle w:val="hps"/>
          <w:sz w:val="22"/>
          <w:szCs w:val="22"/>
          <w:lang w:val="lt-LT"/>
        </w:rPr>
        <w:t>arba</w:t>
      </w:r>
      <w:r w:rsidRPr="008737F9">
        <w:rPr>
          <w:sz w:val="22"/>
          <w:szCs w:val="22"/>
          <w:lang w:val="lt-LT"/>
        </w:rPr>
        <w:t xml:space="preserve"> </w:t>
      </w:r>
      <w:r w:rsidRPr="008737F9">
        <w:rPr>
          <w:rStyle w:val="hps"/>
          <w:sz w:val="22"/>
          <w:szCs w:val="22"/>
          <w:lang w:val="lt-LT"/>
        </w:rPr>
        <w:t>aspirino.</w:t>
      </w:r>
    </w:p>
    <w:p w:rsidR="002922B3" w:rsidRPr="008737F9" w:rsidRDefault="002922B3" w:rsidP="002922B3">
      <w:pPr>
        <w:ind w:right="333"/>
        <w:rPr>
          <w:sz w:val="22"/>
          <w:szCs w:val="22"/>
          <w:lang w:val="lt-LT"/>
        </w:rPr>
      </w:pPr>
      <w:r w:rsidRPr="008737F9">
        <w:rPr>
          <w:sz w:val="22"/>
          <w:szCs w:val="22"/>
          <w:lang w:val="lt-LT"/>
        </w:rPr>
        <w:t xml:space="preserve"> </w:t>
      </w:r>
    </w:p>
    <w:p w:rsidR="002922B3" w:rsidRPr="008737F9" w:rsidRDefault="002922B3" w:rsidP="002922B3">
      <w:pPr>
        <w:ind w:right="333"/>
        <w:rPr>
          <w:b/>
          <w:sz w:val="22"/>
          <w:szCs w:val="22"/>
          <w:lang w:val="lt-LT"/>
        </w:rPr>
      </w:pPr>
    </w:p>
    <w:p w:rsidR="002922B3" w:rsidRPr="008737F9" w:rsidRDefault="002922B3" w:rsidP="002922B3">
      <w:pPr>
        <w:ind w:right="333"/>
        <w:rPr>
          <w:b/>
          <w:sz w:val="22"/>
          <w:szCs w:val="22"/>
          <w:lang w:val="lt-LT"/>
        </w:rPr>
      </w:pPr>
      <w:r w:rsidRPr="008737F9">
        <w:rPr>
          <w:b/>
          <w:sz w:val="22"/>
          <w:szCs w:val="22"/>
          <w:lang w:val="lt-LT"/>
        </w:rPr>
        <w:t>Ketanov vartojimas su maistu ir gėrimais</w:t>
      </w:r>
    </w:p>
    <w:p w:rsidR="002922B3" w:rsidRDefault="002922B3" w:rsidP="002922B3">
      <w:pPr>
        <w:ind w:right="333"/>
        <w:rPr>
          <w:sz w:val="22"/>
          <w:szCs w:val="22"/>
          <w:lang w:val="lt-LT"/>
        </w:rPr>
      </w:pPr>
      <w:r w:rsidRPr="008737F9">
        <w:rPr>
          <w:sz w:val="22"/>
          <w:szCs w:val="22"/>
          <w:lang w:val="lt-LT"/>
        </w:rPr>
        <w:t>Išgėrus Ketanov po riebaus maisto, gydomasis poveikis gali būti silpnesnis ir/arba pasireikšti vėliau.</w:t>
      </w:r>
    </w:p>
    <w:p w:rsidR="005A234F" w:rsidRPr="008737F9" w:rsidRDefault="005A234F" w:rsidP="002922B3">
      <w:pPr>
        <w:ind w:right="333"/>
        <w:rPr>
          <w:sz w:val="22"/>
          <w:szCs w:val="22"/>
          <w:lang w:val="lt-LT"/>
        </w:rPr>
      </w:pPr>
    </w:p>
    <w:p w:rsidR="002922B3" w:rsidRPr="008737F9" w:rsidRDefault="002922B3" w:rsidP="002922B3">
      <w:pPr>
        <w:ind w:right="333"/>
        <w:rPr>
          <w:sz w:val="22"/>
          <w:szCs w:val="22"/>
          <w:lang w:val="lt-LT"/>
        </w:rPr>
      </w:pPr>
      <w:r w:rsidRPr="008737F9">
        <w:rPr>
          <w:b/>
          <w:sz w:val="22"/>
          <w:szCs w:val="22"/>
          <w:lang w:val="lt-LT"/>
        </w:rPr>
        <w:t>Nėštumas</w:t>
      </w:r>
      <w:r w:rsidRPr="008737F9">
        <w:rPr>
          <w:sz w:val="22"/>
          <w:szCs w:val="22"/>
          <w:lang w:val="lt-LT"/>
        </w:rPr>
        <w:t xml:space="preserve"> </w:t>
      </w:r>
      <w:r w:rsidRPr="008737F9">
        <w:rPr>
          <w:b/>
          <w:sz w:val="22"/>
          <w:szCs w:val="22"/>
          <w:lang w:val="lt-LT"/>
        </w:rPr>
        <w:t>ir žindymo laikotarpis</w:t>
      </w:r>
    </w:p>
    <w:p w:rsidR="002922B3" w:rsidRPr="008737F9" w:rsidRDefault="002922B3" w:rsidP="002922B3">
      <w:pPr>
        <w:ind w:right="333"/>
        <w:rPr>
          <w:sz w:val="22"/>
          <w:szCs w:val="22"/>
          <w:lang w:val="lt-LT"/>
        </w:rPr>
      </w:pPr>
      <w:r w:rsidRPr="008737F9">
        <w:rPr>
          <w:sz w:val="22"/>
          <w:szCs w:val="22"/>
          <w:lang w:val="lt-LT"/>
        </w:rPr>
        <w:t>Prieš vartojant bet kokį vaistą, būtina pasitarti su gydytoju.</w:t>
      </w:r>
    </w:p>
    <w:p w:rsidR="002922B3" w:rsidRPr="008737F9" w:rsidRDefault="002922B3" w:rsidP="002922B3">
      <w:pPr>
        <w:ind w:right="333"/>
        <w:rPr>
          <w:sz w:val="22"/>
          <w:szCs w:val="22"/>
          <w:lang w:val="lt-LT"/>
        </w:rPr>
      </w:pPr>
      <w:r w:rsidRPr="008737F9">
        <w:rPr>
          <w:rStyle w:val="hps"/>
          <w:color w:val="000000"/>
          <w:sz w:val="22"/>
          <w:szCs w:val="22"/>
          <w:lang w:val="lt-LT"/>
        </w:rPr>
        <w:t>Ketanov negalima vartoti, jei</w:t>
      </w:r>
      <w:r w:rsidRPr="008737F9">
        <w:rPr>
          <w:color w:val="000000"/>
          <w:sz w:val="22"/>
          <w:szCs w:val="22"/>
          <w:lang w:val="lt-LT"/>
        </w:rPr>
        <w:t xml:space="preserve"> 6 mėnesius ar daugiau </w:t>
      </w:r>
      <w:r w:rsidRPr="008737F9">
        <w:rPr>
          <w:rStyle w:val="hps"/>
          <w:color w:val="000000"/>
          <w:sz w:val="22"/>
          <w:szCs w:val="22"/>
          <w:lang w:val="lt-LT"/>
        </w:rPr>
        <w:t>esate nėščia</w:t>
      </w:r>
      <w:r w:rsidRPr="008737F9">
        <w:rPr>
          <w:color w:val="000000"/>
          <w:sz w:val="22"/>
          <w:szCs w:val="22"/>
          <w:lang w:val="lt-LT"/>
        </w:rPr>
        <w:t xml:space="preserve">, </w:t>
      </w:r>
      <w:r w:rsidRPr="008737F9">
        <w:rPr>
          <w:rStyle w:val="hps"/>
          <w:color w:val="000000"/>
          <w:sz w:val="22"/>
          <w:szCs w:val="22"/>
          <w:lang w:val="lt-LT"/>
        </w:rPr>
        <w:t>gimdote</w:t>
      </w:r>
      <w:r w:rsidRPr="008737F9">
        <w:rPr>
          <w:color w:val="000000"/>
          <w:sz w:val="22"/>
          <w:szCs w:val="22"/>
          <w:lang w:val="lt-LT"/>
        </w:rPr>
        <w:t xml:space="preserve"> </w:t>
      </w:r>
      <w:r w:rsidRPr="008737F9">
        <w:rPr>
          <w:rStyle w:val="hps"/>
          <w:color w:val="000000"/>
          <w:sz w:val="22"/>
          <w:szCs w:val="22"/>
          <w:lang w:val="lt-LT"/>
        </w:rPr>
        <w:t>arba</w:t>
      </w:r>
      <w:r w:rsidRPr="008737F9">
        <w:rPr>
          <w:color w:val="000000"/>
          <w:sz w:val="22"/>
          <w:szCs w:val="22"/>
          <w:lang w:val="lt-LT"/>
        </w:rPr>
        <w:t xml:space="preserve"> jei </w:t>
      </w:r>
      <w:r w:rsidRPr="008737F9">
        <w:rPr>
          <w:rStyle w:val="hps"/>
          <w:color w:val="000000"/>
          <w:sz w:val="22"/>
          <w:szCs w:val="22"/>
          <w:lang w:val="lt-LT"/>
        </w:rPr>
        <w:t>žindote</w:t>
      </w:r>
      <w:r w:rsidRPr="008737F9">
        <w:rPr>
          <w:color w:val="000000"/>
          <w:sz w:val="22"/>
          <w:szCs w:val="22"/>
          <w:lang w:val="lt-LT"/>
        </w:rPr>
        <w:t xml:space="preserve"> </w:t>
      </w:r>
      <w:r w:rsidRPr="008737F9">
        <w:rPr>
          <w:rStyle w:val="hps"/>
          <w:color w:val="000000"/>
          <w:sz w:val="22"/>
          <w:szCs w:val="22"/>
          <w:lang w:val="lt-LT"/>
        </w:rPr>
        <w:t>kūdikį</w:t>
      </w:r>
      <w:r w:rsidRPr="008737F9">
        <w:rPr>
          <w:color w:val="000000"/>
          <w:sz w:val="22"/>
          <w:szCs w:val="22"/>
          <w:lang w:val="lt-LT"/>
        </w:rPr>
        <w:t xml:space="preserve">. </w:t>
      </w:r>
      <w:r w:rsidRPr="008737F9">
        <w:rPr>
          <w:rStyle w:val="hps"/>
          <w:color w:val="000000"/>
          <w:sz w:val="22"/>
          <w:szCs w:val="22"/>
          <w:lang w:val="lt-LT"/>
        </w:rPr>
        <w:t>Vartojant Ketanov</w:t>
      </w:r>
      <w:r w:rsidRPr="008737F9">
        <w:rPr>
          <w:color w:val="000000"/>
          <w:sz w:val="22"/>
          <w:szCs w:val="22"/>
          <w:lang w:val="lt-LT"/>
        </w:rPr>
        <w:t xml:space="preserve"> </w:t>
      </w:r>
      <w:r w:rsidRPr="008737F9">
        <w:rPr>
          <w:rStyle w:val="hps"/>
          <w:color w:val="000000"/>
          <w:sz w:val="22"/>
          <w:szCs w:val="22"/>
          <w:lang w:val="lt-LT"/>
        </w:rPr>
        <w:t>gali</w:t>
      </w:r>
      <w:r w:rsidRPr="008737F9">
        <w:rPr>
          <w:color w:val="000000"/>
          <w:sz w:val="22"/>
          <w:szCs w:val="22"/>
          <w:lang w:val="lt-LT"/>
        </w:rPr>
        <w:t xml:space="preserve"> </w:t>
      </w:r>
      <w:r w:rsidRPr="008737F9">
        <w:rPr>
          <w:rStyle w:val="hps"/>
          <w:color w:val="000000"/>
          <w:sz w:val="22"/>
          <w:szCs w:val="22"/>
          <w:lang w:val="lt-LT"/>
        </w:rPr>
        <w:t>tapti sunkiau</w:t>
      </w:r>
      <w:r w:rsidRPr="008737F9">
        <w:rPr>
          <w:color w:val="000000"/>
          <w:sz w:val="22"/>
          <w:szCs w:val="22"/>
          <w:lang w:val="lt-LT"/>
        </w:rPr>
        <w:t xml:space="preserve"> </w:t>
      </w:r>
      <w:r w:rsidRPr="008737F9">
        <w:rPr>
          <w:rStyle w:val="hps"/>
          <w:color w:val="000000"/>
          <w:sz w:val="22"/>
          <w:szCs w:val="22"/>
          <w:lang w:val="lt-LT"/>
        </w:rPr>
        <w:t>pastoti</w:t>
      </w:r>
      <w:r w:rsidRPr="008737F9">
        <w:rPr>
          <w:color w:val="000000"/>
          <w:sz w:val="22"/>
          <w:szCs w:val="22"/>
          <w:lang w:val="lt-LT"/>
        </w:rPr>
        <w:t xml:space="preserve">. </w:t>
      </w:r>
      <w:r w:rsidRPr="008737F9">
        <w:rPr>
          <w:rStyle w:val="hps"/>
          <w:color w:val="000000"/>
          <w:sz w:val="22"/>
          <w:szCs w:val="22"/>
          <w:lang w:val="lt-LT"/>
        </w:rPr>
        <w:t>Pasakykite</w:t>
      </w:r>
      <w:r w:rsidRPr="008737F9">
        <w:rPr>
          <w:color w:val="000000"/>
          <w:sz w:val="22"/>
          <w:szCs w:val="22"/>
          <w:lang w:val="lt-LT"/>
        </w:rPr>
        <w:t xml:space="preserve"> </w:t>
      </w:r>
      <w:r w:rsidRPr="008737F9">
        <w:rPr>
          <w:rStyle w:val="hps"/>
          <w:color w:val="000000"/>
          <w:sz w:val="22"/>
          <w:szCs w:val="22"/>
          <w:lang w:val="lt-LT"/>
        </w:rPr>
        <w:t>savo gydytojui</w:t>
      </w:r>
      <w:r w:rsidRPr="008737F9">
        <w:rPr>
          <w:color w:val="000000"/>
          <w:sz w:val="22"/>
          <w:szCs w:val="22"/>
          <w:lang w:val="lt-LT"/>
        </w:rPr>
        <w:t xml:space="preserve">, jei </w:t>
      </w:r>
      <w:r w:rsidRPr="008737F9">
        <w:rPr>
          <w:rStyle w:val="hps"/>
          <w:color w:val="000000"/>
          <w:sz w:val="22"/>
          <w:szCs w:val="22"/>
          <w:lang w:val="lt-LT"/>
        </w:rPr>
        <w:t>planuojate</w:t>
      </w:r>
      <w:r w:rsidRPr="008737F9">
        <w:rPr>
          <w:color w:val="000000"/>
          <w:sz w:val="22"/>
          <w:szCs w:val="22"/>
          <w:lang w:val="lt-LT"/>
        </w:rPr>
        <w:t xml:space="preserve"> </w:t>
      </w:r>
      <w:r w:rsidRPr="008737F9">
        <w:rPr>
          <w:rStyle w:val="hps"/>
          <w:color w:val="000000"/>
          <w:sz w:val="22"/>
          <w:szCs w:val="22"/>
          <w:lang w:val="lt-LT"/>
        </w:rPr>
        <w:t>pastoti arba</w:t>
      </w:r>
      <w:r w:rsidRPr="008737F9">
        <w:rPr>
          <w:color w:val="000000"/>
          <w:sz w:val="22"/>
          <w:szCs w:val="22"/>
          <w:lang w:val="lt-LT"/>
        </w:rPr>
        <w:t xml:space="preserve"> </w:t>
      </w:r>
      <w:r w:rsidRPr="008737F9">
        <w:rPr>
          <w:rStyle w:val="hps"/>
          <w:color w:val="000000"/>
          <w:sz w:val="22"/>
          <w:szCs w:val="22"/>
          <w:lang w:val="lt-LT"/>
        </w:rPr>
        <w:t>jeigu Jums sunku</w:t>
      </w:r>
      <w:r w:rsidRPr="008737F9">
        <w:rPr>
          <w:color w:val="000000"/>
          <w:sz w:val="22"/>
          <w:szCs w:val="22"/>
          <w:lang w:val="lt-LT"/>
        </w:rPr>
        <w:t xml:space="preserve"> </w:t>
      </w:r>
      <w:r w:rsidRPr="008737F9">
        <w:rPr>
          <w:rStyle w:val="hps"/>
          <w:color w:val="000000"/>
          <w:sz w:val="22"/>
          <w:szCs w:val="22"/>
          <w:lang w:val="lt-LT"/>
        </w:rPr>
        <w:t>pastoti</w:t>
      </w:r>
      <w:r w:rsidRPr="008737F9">
        <w:rPr>
          <w:color w:val="000000"/>
          <w:sz w:val="22"/>
          <w:szCs w:val="22"/>
          <w:lang w:val="lt-LT"/>
        </w:rPr>
        <w:t>.</w:t>
      </w:r>
    </w:p>
    <w:p w:rsidR="002922B3" w:rsidRPr="008737F9" w:rsidRDefault="002922B3" w:rsidP="002922B3">
      <w:pPr>
        <w:ind w:right="333"/>
        <w:rPr>
          <w:b/>
          <w:sz w:val="22"/>
          <w:szCs w:val="22"/>
          <w:lang w:val="lt-LT"/>
        </w:rPr>
      </w:pPr>
    </w:p>
    <w:p w:rsidR="002922B3" w:rsidRPr="008737F9" w:rsidRDefault="002922B3" w:rsidP="002922B3">
      <w:pPr>
        <w:ind w:right="333"/>
        <w:rPr>
          <w:b/>
          <w:sz w:val="22"/>
          <w:szCs w:val="22"/>
          <w:lang w:val="lt-LT"/>
        </w:rPr>
      </w:pPr>
      <w:r w:rsidRPr="008737F9">
        <w:rPr>
          <w:b/>
          <w:sz w:val="22"/>
          <w:szCs w:val="22"/>
          <w:lang w:val="lt-LT"/>
        </w:rPr>
        <w:t>Vairavimas ir mechanizmų valdymas</w:t>
      </w:r>
    </w:p>
    <w:p w:rsidR="002922B3" w:rsidRPr="008737F9" w:rsidRDefault="002922B3" w:rsidP="002922B3">
      <w:pPr>
        <w:autoSpaceDE w:val="0"/>
        <w:autoSpaceDN w:val="0"/>
        <w:adjustRightInd w:val="0"/>
        <w:ind w:right="333"/>
        <w:rPr>
          <w:sz w:val="22"/>
          <w:szCs w:val="22"/>
          <w:lang w:val="lt-LT"/>
        </w:rPr>
      </w:pPr>
      <w:r w:rsidRPr="008737F9">
        <w:rPr>
          <w:sz w:val="22"/>
          <w:szCs w:val="22"/>
          <w:lang w:val="lt-LT"/>
        </w:rPr>
        <w:t>Kai kuriems pacientams, gali pasireikšti svaigulys ir galvos skausmas, mieguistumas, regos sutrikimas, galvos sukimasis, nemiga. Jeigu atsirastų išvardytų arba kitų panašių vaisto poveikio požymių, vairuoti ir valdyti mechanizmus draudžiama.</w:t>
      </w:r>
    </w:p>
    <w:p w:rsidR="002922B3" w:rsidRPr="008737F9" w:rsidRDefault="002922B3" w:rsidP="002922B3">
      <w:pPr>
        <w:pStyle w:val="BTEMEASMCA"/>
        <w:rPr>
          <w:highlight w:val="yellow"/>
        </w:rPr>
      </w:pPr>
    </w:p>
    <w:p w:rsidR="002922B3" w:rsidRPr="008737F9" w:rsidRDefault="002922B3" w:rsidP="002922B3">
      <w:pPr>
        <w:ind w:right="333"/>
        <w:jc w:val="both"/>
        <w:rPr>
          <w:b/>
          <w:sz w:val="22"/>
          <w:szCs w:val="22"/>
          <w:lang w:val="lt-LT"/>
        </w:rPr>
      </w:pPr>
    </w:p>
    <w:p w:rsidR="002922B3" w:rsidRPr="008737F9" w:rsidRDefault="002922B3" w:rsidP="002922B3">
      <w:pPr>
        <w:pStyle w:val="Pagrindinistekstas"/>
        <w:numPr>
          <w:ilvl w:val="0"/>
          <w:numId w:val="5"/>
        </w:numPr>
        <w:suppressAutoHyphens w:val="0"/>
        <w:spacing w:after="0"/>
        <w:ind w:left="0" w:right="333" w:firstLine="0"/>
        <w:jc w:val="both"/>
        <w:rPr>
          <w:b/>
          <w:szCs w:val="22"/>
        </w:rPr>
      </w:pPr>
      <w:r w:rsidRPr="008737F9">
        <w:rPr>
          <w:b/>
          <w:szCs w:val="22"/>
        </w:rPr>
        <w:t xml:space="preserve">Kaip vartoti Ketanov </w:t>
      </w:r>
    </w:p>
    <w:p w:rsidR="002922B3" w:rsidRPr="008737F9" w:rsidRDefault="002922B3" w:rsidP="002922B3">
      <w:pPr>
        <w:ind w:right="333"/>
        <w:jc w:val="both"/>
        <w:rPr>
          <w:sz w:val="22"/>
          <w:szCs w:val="22"/>
          <w:lang w:val="lt-LT"/>
        </w:rPr>
      </w:pPr>
    </w:p>
    <w:p w:rsidR="002922B3" w:rsidRPr="008737F9" w:rsidRDefault="002922B3" w:rsidP="002922B3">
      <w:pPr>
        <w:pStyle w:val="BTEMEASMCA"/>
      </w:pPr>
      <w:r w:rsidRPr="008737F9">
        <w:t>Ketanov visada vartokite tiksliai, kaip nurodė gydytojas. Jeigu abejojate, kreipkitės į gydytoją.</w:t>
      </w:r>
    </w:p>
    <w:p w:rsidR="002922B3" w:rsidRPr="008737F9" w:rsidRDefault="002922B3" w:rsidP="002922B3">
      <w:pPr>
        <w:pStyle w:val="BTEMEASMCA"/>
      </w:pPr>
    </w:p>
    <w:p w:rsidR="002922B3" w:rsidRPr="008737F9" w:rsidRDefault="002922B3" w:rsidP="002922B3">
      <w:pPr>
        <w:pStyle w:val="BTEMEASMCA"/>
      </w:pPr>
      <w:r w:rsidRPr="008737F9">
        <w:t xml:space="preserve">Ketanov vartokite valgydami arba po valgio. </w:t>
      </w:r>
    </w:p>
    <w:p w:rsidR="002922B3" w:rsidRPr="008737F9" w:rsidRDefault="002922B3" w:rsidP="002922B3">
      <w:pPr>
        <w:ind w:right="333"/>
        <w:jc w:val="both"/>
        <w:rPr>
          <w:sz w:val="22"/>
          <w:szCs w:val="22"/>
          <w:lang w:val="lt-LT"/>
        </w:rPr>
      </w:pPr>
    </w:p>
    <w:p w:rsidR="002922B3" w:rsidRPr="008737F9" w:rsidRDefault="002922B3" w:rsidP="002922B3">
      <w:pPr>
        <w:ind w:right="333"/>
        <w:jc w:val="both"/>
        <w:rPr>
          <w:sz w:val="22"/>
          <w:szCs w:val="22"/>
          <w:lang w:val="lt-LT"/>
        </w:rPr>
      </w:pPr>
      <w:r w:rsidRPr="008737F9">
        <w:rPr>
          <w:sz w:val="22"/>
          <w:szCs w:val="22"/>
          <w:lang w:val="lt-LT"/>
        </w:rPr>
        <w:t>Vaistą užgerkite pilna stikline vandens.</w:t>
      </w:r>
    </w:p>
    <w:p w:rsidR="002922B3" w:rsidRPr="008737F9" w:rsidRDefault="002922B3" w:rsidP="002922B3">
      <w:pPr>
        <w:ind w:right="333"/>
        <w:jc w:val="both"/>
        <w:rPr>
          <w:sz w:val="22"/>
          <w:szCs w:val="22"/>
          <w:lang w:val="lt-LT"/>
        </w:rPr>
      </w:pPr>
      <w:r w:rsidRPr="008737F9">
        <w:rPr>
          <w:sz w:val="22"/>
          <w:szCs w:val="22"/>
          <w:lang w:val="lt-LT"/>
        </w:rPr>
        <w:t xml:space="preserve">Paprastai suaugusiems žmonėms galima gerti po 10 mg vaisto kas 4-6 valandas. </w:t>
      </w:r>
    </w:p>
    <w:p w:rsidR="002922B3" w:rsidRPr="008737F9" w:rsidRDefault="002922B3" w:rsidP="002922B3">
      <w:pPr>
        <w:ind w:right="333"/>
        <w:jc w:val="both"/>
        <w:rPr>
          <w:sz w:val="22"/>
          <w:szCs w:val="22"/>
          <w:lang w:val="lt-LT"/>
        </w:rPr>
      </w:pPr>
      <w:r w:rsidRPr="008737F9">
        <w:rPr>
          <w:sz w:val="22"/>
          <w:szCs w:val="22"/>
          <w:lang w:val="lt-LT"/>
        </w:rPr>
        <w:t>Pacientams, vyresniems negu 65 metai, rekomenduojama paskirtą dozę vartoti kas 6 – 8 valandas.</w:t>
      </w:r>
    </w:p>
    <w:p w:rsidR="002922B3" w:rsidRPr="008737F9" w:rsidRDefault="002922B3" w:rsidP="002922B3">
      <w:pPr>
        <w:ind w:right="333"/>
        <w:jc w:val="both"/>
        <w:rPr>
          <w:sz w:val="22"/>
          <w:szCs w:val="22"/>
          <w:lang w:val="lt-LT"/>
        </w:rPr>
      </w:pPr>
      <w:r w:rsidRPr="008737F9">
        <w:rPr>
          <w:sz w:val="22"/>
          <w:szCs w:val="22"/>
          <w:lang w:val="lt-LT"/>
        </w:rPr>
        <w:t>Didžiausia rekomenduojama paros dozė yra 4 tabletės (40 mg).</w:t>
      </w:r>
    </w:p>
    <w:p w:rsidR="002922B3" w:rsidRPr="008737F9" w:rsidRDefault="002922B3" w:rsidP="002922B3">
      <w:pPr>
        <w:ind w:right="333"/>
        <w:jc w:val="both"/>
        <w:rPr>
          <w:sz w:val="22"/>
          <w:szCs w:val="22"/>
          <w:lang w:val="lt-LT"/>
        </w:rPr>
      </w:pPr>
    </w:p>
    <w:p w:rsidR="002922B3" w:rsidRPr="008737F9" w:rsidRDefault="002922B3" w:rsidP="002922B3">
      <w:pPr>
        <w:ind w:right="333"/>
        <w:jc w:val="both"/>
        <w:rPr>
          <w:sz w:val="22"/>
          <w:szCs w:val="22"/>
          <w:lang w:val="lt-LT"/>
        </w:rPr>
      </w:pPr>
      <w:r w:rsidRPr="008737F9">
        <w:rPr>
          <w:sz w:val="22"/>
          <w:szCs w:val="22"/>
          <w:lang w:val="lt-LT"/>
        </w:rPr>
        <w:t>Jei Ketanov prieš tai buvo leidžiama, dozę tabletėmis parinks gydytojas, atsižvelgęs į ligonio svorį, lytį ir inkstų funkciją.</w:t>
      </w:r>
    </w:p>
    <w:p w:rsidR="002922B3" w:rsidRPr="008737F9" w:rsidRDefault="002922B3" w:rsidP="002922B3">
      <w:pPr>
        <w:ind w:right="333"/>
        <w:jc w:val="both"/>
        <w:rPr>
          <w:sz w:val="22"/>
          <w:szCs w:val="22"/>
          <w:lang w:val="lt-LT"/>
        </w:rPr>
      </w:pPr>
      <w:r w:rsidRPr="008737F9">
        <w:rPr>
          <w:sz w:val="22"/>
          <w:szCs w:val="22"/>
          <w:lang w:val="lt-LT"/>
        </w:rPr>
        <w:t>Ketanov gerti ir leisti negalima ilgiau nei 5 dienas. Negalima gerti didesnės nei 90 mg Ketanov dozės per parą. Ligoniams, kurių inkstų funkcija susilpnėjusi, gydytojas paskirs vartoti mažesnę dozę.</w:t>
      </w:r>
    </w:p>
    <w:p w:rsidR="002922B3" w:rsidRPr="008737F9" w:rsidRDefault="002922B3" w:rsidP="002922B3">
      <w:pPr>
        <w:pStyle w:val="PI-3EMEASMCA"/>
      </w:pPr>
    </w:p>
    <w:p w:rsidR="002922B3" w:rsidRPr="008737F9" w:rsidRDefault="002922B3" w:rsidP="002922B3">
      <w:pPr>
        <w:pStyle w:val="PI-3EMEASMCA"/>
      </w:pPr>
      <w:r w:rsidRPr="008737F9">
        <w:t>Ką daryti pavartojus per didelę Ketanov dozę?</w:t>
      </w:r>
    </w:p>
    <w:p w:rsidR="002922B3" w:rsidRPr="008737F9" w:rsidRDefault="002922B3" w:rsidP="002922B3">
      <w:pPr>
        <w:pStyle w:val="BTEMEASMCA"/>
      </w:pPr>
      <w:r w:rsidRPr="008737F9">
        <w:t>Vartoti didesnės vaisto dozės už tą, kurią paskyrė gydytojas, negalima. Vaisto perdozavus, nedelsdami kreipkitės į gydytoją ar artimiausią gydymo įstaigą. Patariama pasiimti vaisto pakuotę parodyti gydytojui.</w:t>
      </w:r>
    </w:p>
    <w:p w:rsidR="002922B3" w:rsidRPr="008737F9" w:rsidRDefault="002922B3" w:rsidP="002922B3">
      <w:pPr>
        <w:pStyle w:val="BTEMEASMCA"/>
      </w:pPr>
    </w:p>
    <w:p w:rsidR="002922B3" w:rsidRPr="008737F9" w:rsidRDefault="002922B3" w:rsidP="002922B3">
      <w:pPr>
        <w:pStyle w:val="PI-3EMEASMCA"/>
      </w:pPr>
      <w:r w:rsidRPr="008737F9">
        <w:t>Pamiršus pavartoti Ketanov</w:t>
      </w:r>
    </w:p>
    <w:p w:rsidR="002922B3" w:rsidRPr="008737F9" w:rsidRDefault="002922B3" w:rsidP="002922B3">
      <w:pPr>
        <w:pStyle w:val="BTEMEASMCA"/>
      </w:pPr>
      <w:r w:rsidRPr="008737F9">
        <w:t>Negalima vartoti dvigubos dozės norint kompensuoti praleistą Ketanov dozę.</w:t>
      </w:r>
    </w:p>
    <w:p w:rsidR="002922B3" w:rsidRPr="008737F9" w:rsidRDefault="002922B3" w:rsidP="002922B3">
      <w:pPr>
        <w:pStyle w:val="BTEMEASMCA"/>
      </w:pPr>
    </w:p>
    <w:p w:rsidR="002922B3" w:rsidRPr="008737F9" w:rsidRDefault="002922B3" w:rsidP="002922B3">
      <w:pPr>
        <w:pStyle w:val="BTEMEASMCA"/>
      </w:pPr>
      <w:r w:rsidRPr="008737F9">
        <w:t>Jeigu kiltų daugiau klausimų dėl šio vaisto vartojimo, kreipkitės į gydytoją arba vaistininką.</w:t>
      </w:r>
    </w:p>
    <w:p w:rsidR="002922B3" w:rsidRPr="008737F9" w:rsidRDefault="002922B3" w:rsidP="002922B3">
      <w:pPr>
        <w:pStyle w:val="FR1"/>
        <w:spacing w:before="0" w:line="240" w:lineRule="auto"/>
        <w:ind w:right="333"/>
        <w:rPr>
          <w:rFonts w:ascii="Times New Roman" w:hAnsi="Times New Roman" w:cs="Times New Roman"/>
          <w:i w:val="0"/>
        </w:rPr>
      </w:pPr>
    </w:p>
    <w:p w:rsidR="002922B3" w:rsidRPr="008737F9" w:rsidRDefault="002922B3" w:rsidP="002922B3">
      <w:pPr>
        <w:pStyle w:val="Pagrindinistekstas"/>
        <w:numPr>
          <w:ilvl w:val="0"/>
          <w:numId w:val="5"/>
        </w:numPr>
        <w:suppressAutoHyphens w:val="0"/>
        <w:spacing w:after="0"/>
        <w:ind w:left="0" w:right="333" w:firstLine="0"/>
        <w:jc w:val="both"/>
        <w:rPr>
          <w:b/>
          <w:szCs w:val="22"/>
        </w:rPr>
      </w:pPr>
      <w:r w:rsidRPr="008737F9">
        <w:rPr>
          <w:b/>
          <w:bCs/>
          <w:szCs w:val="22"/>
        </w:rPr>
        <w:t>Galimas</w:t>
      </w:r>
      <w:r w:rsidRPr="008737F9">
        <w:rPr>
          <w:b/>
          <w:szCs w:val="22"/>
        </w:rPr>
        <w:t xml:space="preserve"> šalutinis poveikis</w:t>
      </w:r>
    </w:p>
    <w:p w:rsidR="002922B3" w:rsidRPr="008737F9" w:rsidRDefault="002922B3" w:rsidP="002922B3">
      <w:pPr>
        <w:ind w:right="333"/>
        <w:jc w:val="both"/>
        <w:rPr>
          <w:sz w:val="22"/>
          <w:szCs w:val="22"/>
          <w:lang w:val="lt-LT"/>
        </w:rPr>
      </w:pPr>
    </w:p>
    <w:p w:rsidR="002922B3" w:rsidRPr="008737F9" w:rsidRDefault="002922B3" w:rsidP="002922B3">
      <w:pPr>
        <w:ind w:right="333"/>
        <w:jc w:val="both"/>
        <w:rPr>
          <w:sz w:val="22"/>
          <w:szCs w:val="22"/>
          <w:lang w:val="lt-LT"/>
        </w:rPr>
      </w:pPr>
      <w:r w:rsidRPr="008737F9">
        <w:rPr>
          <w:noProof/>
          <w:sz w:val="22"/>
          <w:szCs w:val="22"/>
          <w:lang w:val="lt-LT"/>
        </w:rPr>
        <w:t>Šis vaistas, kaip ir visi kiti</w:t>
      </w:r>
      <w:r w:rsidRPr="008737F9">
        <w:rPr>
          <w:sz w:val="22"/>
          <w:szCs w:val="22"/>
          <w:lang w:val="lt-LT"/>
        </w:rPr>
        <w:t>, gali sukelti šalutinį poveikį, nors jis pasireiškia ne visiems.</w:t>
      </w:r>
    </w:p>
    <w:p w:rsidR="002922B3" w:rsidRPr="008737F9" w:rsidRDefault="002922B3" w:rsidP="002922B3">
      <w:pPr>
        <w:ind w:right="333"/>
        <w:jc w:val="both"/>
        <w:rPr>
          <w:sz w:val="22"/>
          <w:szCs w:val="22"/>
          <w:lang w:val="lt-LT"/>
        </w:rPr>
      </w:pPr>
    </w:p>
    <w:p w:rsidR="002922B3" w:rsidRPr="008737F9" w:rsidRDefault="002922B3" w:rsidP="002922B3">
      <w:pPr>
        <w:ind w:right="333"/>
        <w:rPr>
          <w:sz w:val="22"/>
          <w:szCs w:val="22"/>
          <w:lang w:val="lt-LT"/>
        </w:rPr>
      </w:pPr>
      <w:r w:rsidRPr="008737F9">
        <w:rPr>
          <w:sz w:val="22"/>
          <w:szCs w:val="22"/>
          <w:lang w:val="lt-LT"/>
        </w:rPr>
        <w:t>Nepageidaujamą poveikį galima sumažinti vartojant kiek galima trumpiau mažiausią veiksmingai simptomus kontroliuojančią vaisto dozę.</w:t>
      </w:r>
    </w:p>
    <w:p w:rsidR="002922B3" w:rsidRPr="008737F9" w:rsidRDefault="002922B3" w:rsidP="002922B3">
      <w:pPr>
        <w:ind w:right="333"/>
        <w:rPr>
          <w:sz w:val="22"/>
          <w:szCs w:val="22"/>
          <w:lang w:val="lt-LT"/>
        </w:rPr>
      </w:pPr>
      <w:r w:rsidRPr="008737F9">
        <w:rPr>
          <w:sz w:val="22"/>
          <w:szCs w:val="22"/>
          <w:lang w:val="lt-LT"/>
        </w:rPr>
        <w:t>Nepageidaujamas poveikis gali pasireikšti net tokiu atveju, kada vaisto vartojama taip, kaip nurodė gydytojas.</w:t>
      </w:r>
    </w:p>
    <w:p w:rsidR="002922B3" w:rsidRPr="008737F9" w:rsidRDefault="002922B3" w:rsidP="002922B3">
      <w:pPr>
        <w:ind w:right="333"/>
        <w:rPr>
          <w:sz w:val="22"/>
          <w:szCs w:val="22"/>
          <w:lang w:val="lt-LT"/>
        </w:rPr>
      </w:pPr>
    </w:p>
    <w:p w:rsidR="002922B3" w:rsidRPr="008737F9" w:rsidRDefault="002922B3" w:rsidP="002922B3">
      <w:pPr>
        <w:ind w:right="333"/>
        <w:rPr>
          <w:sz w:val="22"/>
          <w:szCs w:val="22"/>
          <w:lang w:val="lt-LT" w:eastAsia="en-US"/>
        </w:rPr>
      </w:pPr>
      <w:r w:rsidRPr="008737F9">
        <w:rPr>
          <w:sz w:val="22"/>
          <w:szCs w:val="22"/>
          <w:lang w:val="lt-LT"/>
        </w:rPr>
        <w:t>Toliau išvardytas šalutinis poveikis, kuris</w:t>
      </w:r>
      <w:r w:rsidRPr="008737F9">
        <w:rPr>
          <w:sz w:val="22"/>
          <w:szCs w:val="22"/>
          <w:lang w:val="lt-LT" w:eastAsia="en-US"/>
        </w:rPr>
        <w:t xml:space="preserve"> gali pasireikšti vartojant Ketanov.</w:t>
      </w:r>
    </w:p>
    <w:p w:rsidR="002922B3" w:rsidRPr="008737F9" w:rsidRDefault="002922B3" w:rsidP="002922B3">
      <w:pPr>
        <w:ind w:right="333"/>
        <w:rPr>
          <w:sz w:val="22"/>
          <w:szCs w:val="22"/>
          <w:lang w:val="lt-LT"/>
        </w:rPr>
      </w:pPr>
    </w:p>
    <w:p w:rsidR="002922B3" w:rsidRPr="008737F9" w:rsidRDefault="002922B3" w:rsidP="002922B3">
      <w:pPr>
        <w:pStyle w:val="BTEMEASMCA"/>
      </w:pPr>
      <w:r w:rsidRPr="008737F9">
        <w:rPr>
          <w:i/>
        </w:rPr>
        <w:t>Infekcijos ir infestacijos</w:t>
      </w:r>
      <w:r w:rsidRPr="008737F9">
        <w:t>: aseptinis meningitas (smegenų dangalų uždegimas).</w:t>
      </w:r>
    </w:p>
    <w:p w:rsidR="002922B3" w:rsidRPr="008737F9" w:rsidRDefault="002922B3" w:rsidP="002922B3">
      <w:pPr>
        <w:pStyle w:val="BTEMEASMCA"/>
      </w:pPr>
    </w:p>
    <w:p w:rsidR="002922B3" w:rsidRPr="008737F9" w:rsidRDefault="002922B3" w:rsidP="002922B3">
      <w:pPr>
        <w:pStyle w:val="BTEMEASMCA"/>
      </w:pPr>
      <w:r w:rsidRPr="008737F9">
        <w:rPr>
          <w:i/>
        </w:rPr>
        <w:t xml:space="preserve">Kraujo ir limfinės sistemos sutrikimai: </w:t>
      </w:r>
      <w:r w:rsidRPr="008737F9">
        <w:t>trombocitopenija (kraujo plokštelių kiekio sumažėjimas, didinantis kraujavimo pavojų), purpura, kraujavimas iš nosies.</w:t>
      </w:r>
    </w:p>
    <w:p w:rsidR="002922B3" w:rsidRPr="008737F9" w:rsidRDefault="002922B3" w:rsidP="002922B3">
      <w:pPr>
        <w:pStyle w:val="BTEMEASMCA"/>
      </w:pPr>
    </w:p>
    <w:p w:rsidR="002922B3" w:rsidRPr="008737F9" w:rsidRDefault="002922B3" w:rsidP="002922B3">
      <w:pPr>
        <w:pStyle w:val="BTEMEASMCA"/>
      </w:pPr>
      <w:r w:rsidRPr="008737F9">
        <w:rPr>
          <w:i/>
        </w:rPr>
        <w:t xml:space="preserve">Imuninės sistemos sutrikimai: </w:t>
      </w:r>
      <w:r w:rsidRPr="008737F9">
        <w:t>padidėjusio jautrumo reakcijos (anafilaksija ir anafilaktoidinės reakcijos), kurios gali pasireikšti bronchospazmu, paraudimu, išbėrimu, hipotenzija (kraujospūdžio sumažėjimu), gerklų paburkimu.</w:t>
      </w:r>
    </w:p>
    <w:p w:rsidR="002922B3" w:rsidRPr="008737F9" w:rsidRDefault="002922B3" w:rsidP="002922B3">
      <w:pPr>
        <w:pStyle w:val="BTEMEASMCA"/>
        <w:rPr>
          <w:i/>
        </w:rPr>
      </w:pPr>
    </w:p>
    <w:p w:rsidR="002922B3" w:rsidRPr="008737F9" w:rsidRDefault="002922B3" w:rsidP="002922B3">
      <w:pPr>
        <w:pStyle w:val="BTEMEASMCA"/>
      </w:pPr>
      <w:r w:rsidRPr="008737F9">
        <w:rPr>
          <w:i/>
          <w:iCs/>
        </w:rPr>
        <w:t xml:space="preserve">Metabolizmo ir mitybos sutrikimai: </w:t>
      </w:r>
      <w:r w:rsidRPr="008737F9">
        <w:rPr>
          <w:iCs/>
        </w:rPr>
        <w:t>a</w:t>
      </w:r>
      <w:r w:rsidRPr="008737F9">
        <w:t>noreksija (apetito nebuvimas), hiperkalemija (padidėjęs kalio kiekis kraujyje), hiponatremija (sumažėjęs natrio kiekis kraujyje).</w:t>
      </w:r>
    </w:p>
    <w:p w:rsidR="002922B3" w:rsidRPr="008737F9" w:rsidRDefault="002922B3" w:rsidP="002922B3">
      <w:pPr>
        <w:pStyle w:val="BTEMEASMCA"/>
        <w:rPr>
          <w:i/>
          <w:iCs/>
        </w:rPr>
      </w:pPr>
    </w:p>
    <w:p w:rsidR="002922B3" w:rsidRPr="008737F9" w:rsidRDefault="002922B3" w:rsidP="002922B3">
      <w:pPr>
        <w:pStyle w:val="BTEMEASMCA"/>
      </w:pPr>
      <w:r w:rsidRPr="008737F9">
        <w:rPr>
          <w:i/>
          <w:iCs/>
        </w:rPr>
        <w:t xml:space="preserve">Psichikos sutrikimai: </w:t>
      </w:r>
      <w:r w:rsidRPr="008737F9">
        <w:rPr>
          <w:iCs/>
        </w:rPr>
        <w:t>m</w:t>
      </w:r>
      <w:r w:rsidRPr="008737F9">
        <w:t>ąstymo sutrikimas, depresija, nemiga, nerimas, nervingumas, psichozinės reakcijos, nenormalūs sapnai, haliucinacijos, euforija, dėmesio sutrikimas, mieguistumas, sumišimas, sujaudinimas.</w:t>
      </w:r>
    </w:p>
    <w:p w:rsidR="002922B3" w:rsidRPr="008737F9" w:rsidRDefault="002922B3" w:rsidP="002922B3">
      <w:pPr>
        <w:pStyle w:val="BTEMEASMCA"/>
        <w:rPr>
          <w:i/>
          <w:iCs/>
        </w:rPr>
      </w:pPr>
    </w:p>
    <w:p w:rsidR="002922B3" w:rsidRPr="008737F9" w:rsidRDefault="002922B3" w:rsidP="002922B3">
      <w:pPr>
        <w:pStyle w:val="BTEMEASMCA"/>
      </w:pPr>
      <w:r w:rsidRPr="008737F9">
        <w:rPr>
          <w:i/>
        </w:rPr>
        <w:t xml:space="preserve">Nervų sistemos sutrikimai: </w:t>
      </w:r>
      <w:r w:rsidRPr="008737F9">
        <w:t xml:space="preserve">galvos skausmas, svaigulys, traukuliai, parestezija (tirpimo, “skruzdėlių bėgiojimo kūnu” pojūtis), hiperkinezija (betiksliai įvairių kūno dalių judesiai), skonio pokyčiai. </w:t>
      </w:r>
    </w:p>
    <w:p w:rsidR="002922B3" w:rsidRPr="008737F9" w:rsidRDefault="002922B3" w:rsidP="002922B3">
      <w:pPr>
        <w:pStyle w:val="BTEMEASMCA"/>
        <w:rPr>
          <w:i/>
        </w:rPr>
      </w:pPr>
    </w:p>
    <w:p w:rsidR="002922B3" w:rsidRPr="008737F9" w:rsidRDefault="002922B3" w:rsidP="002922B3">
      <w:pPr>
        <w:autoSpaceDE w:val="0"/>
        <w:autoSpaceDN w:val="0"/>
        <w:adjustRightInd w:val="0"/>
        <w:rPr>
          <w:iCs/>
          <w:sz w:val="22"/>
          <w:szCs w:val="22"/>
          <w:lang w:val="lt-LT" w:eastAsia="lt-LT"/>
        </w:rPr>
      </w:pPr>
      <w:r w:rsidRPr="008737F9">
        <w:rPr>
          <w:i/>
          <w:iCs/>
          <w:sz w:val="22"/>
          <w:szCs w:val="22"/>
          <w:lang w:val="lt-LT" w:eastAsia="lt-LT"/>
        </w:rPr>
        <w:t xml:space="preserve">Akių sutrikimai: </w:t>
      </w:r>
      <w:r w:rsidRPr="008737F9">
        <w:rPr>
          <w:iCs/>
          <w:sz w:val="22"/>
          <w:szCs w:val="22"/>
          <w:lang w:val="lt-LT" w:eastAsia="lt-LT"/>
        </w:rPr>
        <w:t>regos nervo uždegimas, nenormali rega, regos sutrikimai.</w:t>
      </w:r>
    </w:p>
    <w:p w:rsidR="002922B3" w:rsidRPr="008737F9" w:rsidRDefault="002922B3" w:rsidP="002922B3">
      <w:pPr>
        <w:autoSpaceDE w:val="0"/>
        <w:autoSpaceDN w:val="0"/>
        <w:adjustRightInd w:val="0"/>
        <w:rPr>
          <w:i/>
          <w:iCs/>
          <w:sz w:val="22"/>
          <w:szCs w:val="22"/>
          <w:lang w:val="lt-LT" w:eastAsia="lt-LT"/>
        </w:rPr>
      </w:pPr>
    </w:p>
    <w:p w:rsidR="002922B3" w:rsidRPr="008737F9" w:rsidRDefault="002922B3" w:rsidP="002922B3">
      <w:pPr>
        <w:pStyle w:val="BTEMEASMCA"/>
        <w:rPr>
          <w:i/>
          <w:iCs/>
          <w:kern w:val="28"/>
        </w:rPr>
      </w:pPr>
      <w:r w:rsidRPr="008737F9">
        <w:rPr>
          <w:i/>
          <w:iCs/>
          <w:kern w:val="28"/>
        </w:rPr>
        <w:t xml:space="preserve">Širdies sutrikimai: </w:t>
      </w:r>
      <w:r w:rsidRPr="008737F9">
        <w:t>bradikardija (retas širdies ritmas),</w:t>
      </w:r>
      <w:r w:rsidRPr="008737F9">
        <w:rPr>
          <w:iCs/>
          <w:kern w:val="28"/>
        </w:rPr>
        <w:t xml:space="preserve"> p</w:t>
      </w:r>
      <w:r w:rsidRPr="008737F9">
        <w:t>alpitacijos (stiprus, juntamas širdies plakimas), širdies nepakankamumas.</w:t>
      </w:r>
    </w:p>
    <w:p w:rsidR="002922B3" w:rsidRPr="008737F9" w:rsidRDefault="002922B3" w:rsidP="002922B3">
      <w:pPr>
        <w:pStyle w:val="BTEMEASMCA"/>
      </w:pPr>
      <w:r w:rsidRPr="008737F9">
        <w:t xml:space="preserve">Vartojant NVNU buvo pranešta apie edemos (patinimo), hipertenzijos ir širdies nepakankamumo atvejus. </w:t>
      </w:r>
    </w:p>
    <w:p w:rsidR="002922B3" w:rsidRPr="008737F9" w:rsidRDefault="002922B3" w:rsidP="002922B3">
      <w:pPr>
        <w:pStyle w:val="BTEMEASMCA"/>
      </w:pPr>
    </w:p>
    <w:p w:rsidR="002922B3" w:rsidRPr="008737F9" w:rsidRDefault="002922B3" w:rsidP="002922B3">
      <w:pPr>
        <w:pStyle w:val="BTEMEASMCA"/>
        <w:rPr>
          <w:i/>
          <w:kern w:val="28"/>
        </w:rPr>
      </w:pPr>
      <w:r w:rsidRPr="008737F9">
        <w:rPr>
          <w:i/>
          <w:iCs/>
          <w:kern w:val="28"/>
        </w:rPr>
        <w:t>Kraujagyslių</w:t>
      </w:r>
      <w:r w:rsidRPr="008737F9">
        <w:rPr>
          <w:i/>
          <w:kern w:val="28"/>
        </w:rPr>
        <w:t xml:space="preserve"> sutrikimai: </w:t>
      </w:r>
      <w:r w:rsidRPr="008737F9">
        <w:rPr>
          <w:kern w:val="28"/>
        </w:rPr>
        <w:t>h</w:t>
      </w:r>
      <w:r w:rsidRPr="008737F9">
        <w:t>ipertenzija (didelis kraujospūdis), vazodilatacija (kraujagyslių išsiplėtimas), hipotenzija (mažas kraujospūdis), hematoma (kraujo išlaja), veido ir kaklo paraudimas, blyškumas, kraujavimas iš pooperacinių žaidų.</w:t>
      </w:r>
    </w:p>
    <w:p w:rsidR="002922B3" w:rsidRPr="008737F9" w:rsidRDefault="002922B3" w:rsidP="002922B3">
      <w:pPr>
        <w:pStyle w:val="BTEMEASMCA"/>
      </w:pPr>
      <w:r w:rsidRPr="008737F9">
        <w:t xml:space="preserve">Kai kurių NVNU vartojimas (ypač didelėmis dozėmis ilgą laiką) gali būti susijęs su arterijų trombozės reiškinių (pvz., miokardo infarkto arba insulto) nedideliu rizikos padidėjimu. </w:t>
      </w:r>
    </w:p>
    <w:p w:rsidR="002922B3" w:rsidRPr="008737F9" w:rsidRDefault="002922B3" w:rsidP="002922B3">
      <w:pPr>
        <w:pStyle w:val="BTEMEASMCA"/>
      </w:pPr>
    </w:p>
    <w:p w:rsidR="002922B3" w:rsidRPr="008737F9" w:rsidRDefault="002922B3" w:rsidP="002922B3">
      <w:pPr>
        <w:pStyle w:val="BTEMEASMCA"/>
      </w:pPr>
      <w:r w:rsidRPr="008737F9">
        <w:rPr>
          <w:i/>
        </w:rPr>
        <w:t>Kvėpavimo sistemos, krūtinės ląstos ir tarpuplaučio sutrikimai</w:t>
      </w:r>
      <w:r w:rsidRPr="008737F9">
        <w:t>: plaučių edema (pabrinkimas), dusulys, astma.</w:t>
      </w:r>
    </w:p>
    <w:p w:rsidR="002922B3" w:rsidRPr="008737F9" w:rsidRDefault="002922B3" w:rsidP="002922B3">
      <w:pPr>
        <w:pStyle w:val="BTEMEASMCA"/>
      </w:pPr>
    </w:p>
    <w:p w:rsidR="002922B3" w:rsidRPr="008737F9" w:rsidRDefault="002922B3" w:rsidP="002922B3">
      <w:pPr>
        <w:rPr>
          <w:sz w:val="22"/>
          <w:szCs w:val="22"/>
          <w:lang w:val="lt-LT"/>
        </w:rPr>
      </w:pPr>
      <w:r w:rsidRPr="008737F9">
        <w:rPr>
          <w:i/>
          <w:iCs/>
          <w:sz w:val="22"/>
          <w:szCs w:val="22"/>
          <w:lang w:val="lt-LT"/>
        </w:rPr>
        <w:t xml:space="preserve">Virškinimo trakto sutrikimai: </w:t>
      </w:r>
      <w:r w:rsidRPr="008737F9">
        <w:rPr>
          <w:iCs/>
          <w:sz w:val="22"/>
          <w:szCs w:val="22"/>
          <w:lang w:val="lt-LT"/>
        </w:rPr>
        <w:t>d</w:t>
      </w:r>
      <w:r w:rsidRPr="008737F9">
        <w:rPr>
          <w:sz w:val="22"/>
          <w:szCs w:val="22"/>
          <w:lang w:val="lt-LT"/>
        </w:rPr>
        <w:t xml:space="preserve">ažniausiai pasireiškia nepageidaujamas poveikis </w:t>
      </w:r>
      <w:r w:rsidRPr="008737F9">
        <w:rPr>
          <w:iCs/>
          <w:sz w:val="22"/>
          <w:szCs w:val="22"/>
          <w:lang w:val="lt-LT"/>
        </w:rPr>
        <w:t>virškinimo traktui.</w:t>
      </w:r>
      <w:r w:rsidRPr="008737F9">
        <w:rPr>
          <w:sz w:val="22"/>
          <w:szCs w:val="22"/>
          <w:lang w:val="lt-LT"/>
        </w:rPr>
        <w:t xml:space="preserve"> </w:t>
      </w:r>
    </w:p>
    <w:p w:rsidR="002922B3" w:rsidRPr="008737F9" w:rsidRDefault="002922B3" w:rsidP="002922B3">
      <w:pPr>
        <w:autoSpaceDE w:val="0"/>
        <w:autoSpaceDN w:val="0"/>
        <w:adjustRightInd w:val="0"/>
        <w:rPr>
          <w:sz w:val="22"/>
          <w:szCs w:val="22"/>
          <w:lang w:val="lt-LT"/>
        </w:rPr>
      </w:pPr>
      <w:r w:rsidRPr="008737F9">
        <w:rPr>
          <w:sz w:val="22"/>
          <w:szCs w:val="22"/>
          <w:lang w:val="lt-LT"/>
        </w:rPr>
        <w:t xml:space="preserve">Gali atsirasti pepsinės skrandžio ar dvylikapirštės žarnos opos, </w:t>
      </w:r>
      <w:r w:rsidRPr="008737F9">
        <w:rPr>
          <w:kern w:val="28"/>
          <w:sz w:val="22"/>
          <w:szCs w:val="22"/>
          <w:lang w:val="lt-LT"/>
        </w:rPr>
        <w:t xml:space="preserve">virškinimo trakto </w:t>
      </w:r>
      <w:r w:rsidRPr="008737F9">
        <w:rPr>
          <w:sz w:val="22"/>
          <w:szCs w:val="22"/>
          <w:lang w:val="lt-LT"/>
        </w:rPr>
        <w:t>perforacija (prakiurimas) arba kraujavimas iš virškinimo trakto, kuris, ypač senyviems ligoniams, kartais gali būti mirtinas.</w:t>
      </w:r>
    </w:p>
    <w:p w:rsidR="002922B3" w:rsidRPr="008737F9" w:rsidRDefault="002922B3" w:rsidP="002922B3">
      <w:pPr>
        <w:autoSpaceDE w:val="0"/>
        <w:autoSpaceDN w:val="0"/>
        <w:adjustRightInd w:val="0"/>
        <w:rPr>
          <w:sz w:val="22"/>
          <w:szCs w:val="22"/>
          <w:lang w:val="lt-LT"/>
        </w:rPr>
      </w:pPr>
      <w:r w:rsidRPr="008737F9">
        <w:rPr>
          <w:iCs/>
          <w:sz w:val="22"/>
          <w:szCs w:val="22"/>
          <w:lang w:val="lt-LT"/>
        </w:rPr>
        <w:t xml:space="preserve">Pavartojus vaisto gali pasireikšti </w:t>
      </w:r>
      <w:r w:rsidRPr="008737F9">
        <w:rPr>
          <w:sz w:val="22"/>
          <w:szCs w:val="22"/>
          <w:lang w:val="lt-LT"/>
        </w:rPr>
        <w:t xml:space="preserve">pykinimas, vėmimas, </w:t>
      </w:r>
      <w:r w:rsidRPr="008737F9">
        <w:rPr>
          <w:kern w:val="28"/>
          <w:sz w:val="22"/>
          <w:szCs w:val="22"/>
          <w:lang w:val="lt-LT"/>
        </w:rPr>
        <w:t xml:space="preserve">viduriavimas, pilvo pūtimas, vidurių užkietėjimas, </w:t>
      </w:r>
      <w:r w:rsidRPr="008737F9">
        <w:rPr>
          <w:sz w:val="22"/>
          <w:szCs w:val="22"/>
          <w:lang w:val="lt-LT"/>
        </w:rPr>
        <w:t xml:space="preserve">dispepsiniai (virškinimo sutrikimo) reiškiniai, pilvo skausmas, diskomfortas pilve, </w:t>
      </w:r>
      <w:r w:rsidRPr="008737F9">
        <w:rPr>
          <w:kern w:val="28"/>
          <w:sz w:val="22"/>
          <w:szCs w:val="22"/>
          <w:lang w:val="lt-LT"/>
        </w:rPr>
        <w:t>pilnumo jausmas,</w:t>
      </w:r>
      <w:r w:rsidRPr="008737F9" w:rsidDel="00825F28">
        <w:rPr>
          <w:sz w:val="22"/>
          <w:szCs w:val="22"/>
          <w:lang w:val="lt-LT"/>
        </w:rPr>
        <w:t xml:space="preserve"> </w:t>
      </w:r>
      <w:r w:rsidRPr="008737F9">
        <w:rPr>
          <w:sz w:val="22"/>
          <w:szCs w:val="22"/>
          <w:lang w:val="lt-LT"/>
        </w:rPr>
        <w:t>melena (juodos išmatos dėl virškinimo trakto kraujavimo), kraujavimas iš tiesiosios žarnos, vėmimas krauju, stomatitas (burnos gleivinės uždegimas), opinis stomatitas, ezofagitas (stemplės uždegimas), atsirūgimas,</w:t>
      </w:r>
      <w:r w:rsidR="00A53A17">
        <w:rPr>
          <w:sz w:val="22"/>
          <w:szCs w:val="22"/>
          <w:lang w:val="lt-LT"/>
        </w:rPr>
        <w:t xml:space="preserve"> </w:t>
      </w:r>
      <w:r w:rsidRPr="008737F9">
        <w:rPr>
          <w:sz w:val="22"/>
          <w:szCs w:val="22"/>
          <w:lang w:val="lt-LT"/>
        </w:rPr>
        <w:t xml:space="preserve">nepepsinės kilmės virškinimo trakto opos, burnos džiūvimas, pankreatitas (kasos uždegimas), kolito ir Krono ligos (storosios žarnos uždegimo) </w:t>
      </w:r>
      <w:r w:rsidRPr="008737F9">
        <w:rPr>
          <w:kern w:val="28"/>
          <w:sz w:val="22"/>
          <w:szCs w:val="22"/>
          <w:lang w:val="lt-LT"/>
        </w:rPr>
        <w:t>paūmėjimas</w:t>
      </w:r>
      <w:r w:rsidRPr="008737F9">
        <w:rPr>
          <w:sz w:val="22"/>
          <w:szCs w:val="22"/>
          <w:lang w:val="lt-LT"/>
        </w:rPr>
        <w:t xml:space="preserve">. Rečiau </w:t>
      </w:r>
      <w:r w:rsidRPr="008737F9">
        <w:rPr>
          <w:kern w:val="28"/>
          <w:sz w:val="22"/>
          <w:szCs w:val="22"/>
          <w:lang w:val="lt-LT"/>
        </w:rPr>
        <w:t>buvo pranešta apie gastritą (skrandžio uždegimą)</w:t>
      </w:r>
      <w:r w:rsidRPr="008737F9">
        <w:rPr>
          <w:sz w:val="22"/>
          <w:szCs w:val="22"/>
          <w:lang w:val="lt-LT"/>
        </w:rPr>
        <w:t>.</w:t>
      </w:r>
    </w:p>
    <w:p w:rsidR="002922B3" w:rsidRPr="008737F9" w:rsidRDefault="002922B3" w:rsidP="002922B3">
      <w:pPr>
        <w:autoSpaceDE w:val="0"/>
        <w:autoSpaceDN w:val="0"/>
        <w:adjustRightInd w:val="0"/>
        <w:rPr>
          <w:sz w:val="22"/>
          <w:szCs w:val="22"/>
          <w:lang w:val="lt-LT"/>
        </w:rPr>
      </w:pPr>
    </w:p>
    <w:p w:rsidR="002922B3" w:rsidRPr="008737F9" w:rsidRDefault="002922B3" w:rsidP="002922B3">
      <w:pPr>
        <w:pStyle w:val="BTEMEASMCA"/>
      </w:pPr>
      <w:r w:rsidRPr="008737F9">
        <w:rPr>
          <w:i/>
          <w:iCs/>
          <w:lang w:eastAsia="x-none"/>
        </w:rPr>
        <w:t>Kepenų, tulžies pūslės ir latakų sutrikimai</w:t>
      </w:r>
      <w:r w:rsidRPr="008737F9">
        <w:t>: hepatitas (kepenų uždegimas), cholestazinė gelta ir kepenų nepakankamumas.</w:t>
      </w:r>
    </w:p>
    <w:p w:rsidR="002922B3" w:rsidRPr="008737F9" w:rsidRDefault="002922B3" w:rsidP="002922B3">
      <w:pPr>
        <w:pStyle w:val="BTEMEASMCA"/>
      </w:pPr>
    </w:p>
    <w:p w:rsidR="002922B3" w:rsidRPr="008737F9" w:rsidRDefault="002922B3" w:rsidP="002922B3">
      <w:pPr>
        <w:pStyle w:val="BTEMEASMCA"/>
      </w:pPr>
      <w:r w:rsidRPr="008737F9">
        <w:rPr>
          <w:i/>
        </w:rPr>
        <w:t xml:space="preserve">Odos ir poodinio audinio sutrikimai: </w:t>
      </w:r>
      <w:r w:rsidRPr="008737F9">
        <w:t>angioneurozinė edema (alerginės kilmės patinimas), sustiprėjęs prakaitavimas, eksfoliacinis dermatitas (odos uždegimas), makulopapulinis išbėrimas, niežėjimas, dilgėlinė, purpura, prakaitavimas, pūslinės reakcijos, įskaitant ir Stivenso-Džonsono (</w:t>
      </w:r>
      <w:r w:rsidRPr="008737F9">
        <w:rPr>
          <w:i/>
        </w:rPr>
        <w:t>Stevens-Johnson</w:t>
      </w:r>
      <w:r w:rsidRPr="008737F9">
        <w:t xml:space="preserve">) sindromą, labai retai toksinė epidermio nekrolizė (paviršinio odos sluoksnio ląstelių žūtis). </w:t>
      </w:r>
    </w:p>
    <w:p w:rsidR="002922B3" w:rsidRPr="008737F9" w:rsidRDefault="002922B3" w:rsidP="002922B3">
      <w:pPr>
        <w:pStyle w:val="BTEMEASMCA"/>
        <w:rPr>
          <w:i/>
        </w:rPr>
      </w:pPr>
    </w:p>
    <w:p w:rsidR="002922B3" w:rsidRPr="008737F9" w:rsidRDefault="002922B3" w:rsidP="002922B3">
      <w:pPr>
        <w:pStyle w:val="BTEMEASMCA"/>
      </w:pPr>
      <w:r w:rsidRPr="008737F9">
        <w:rPr>
          <w:i/>
        </w:rPr>
        <w:t>Skeleto, raumenų ir jungiamojo audinio sutrikimai</w:t>
      </w:r>
      <w:r w:rsidRPr="008737F9">
        <w:t>: raumenų skausmas.</w:t>
      </w:r>
    </w:p>
    <w:p w:rsidR="002922B3" w:rsidRPr="008737F9" w:rsidRDefault="002922B3" w:rsidP="002922B3">
      <w:pPr>
        <w:pStyle w:val="BTEMEASMCA"/>
      </w:pPr>
    </w:p>
    <w:p w:rsidR="002922B3" w:rsidRPr="008737F9" w:rsidRDefault="002922B3" w:rsidP="002922B3">
      <w:pPr>
        <w:pStyle w:val="BTEMEASMCA"/>
      </w:pPr>
      <w:r w:rsidRPr="008737F9">
        <w:rPr>
          <w:i/>
          <w:kern w:val="28"/>
        </w:rPr>
        <w:t xml:space="preserve">Inkstų ir šlapimo takų sutrikimai: </w:t>
      </w:r>
      <w:r w:rsidRPr="008737F9">
        <w:rPr>
          <w:kern w:val="28"/>
        </w:rPr>
        <w:t>ū</w:t>
      </w:r>
      <w:r w:rsidRPr="008737F9">
        <w:t xml:space="preserve">minis inkstų nepakankamumas, padažnėjęs šlapinimasis, padidėjęs ar sumažėjęs šlapimo kiekis, intersticinis nefritas (inkstų uždegimas), nefrozinis sindromas, šlapimo susilaikymas, hemolizinis ureminis sindromas, inkstų skausmai (kartu gali pasireikšti hematurija (kraujas šlapime) ir (arba) azotemija (padidėjęs azoto turinčių medžiagų, pvz., šlapalo, kiekis kraujyje). Kaip ir kitų NVNU atveju, pavartojus vieną ketorolako dozę gali pasireikšti inkstų funkcijos sutrikimo požymiai, įskaitant, bet neapsiribojant kreatinino ir kalio koncentracijos padidėjimu. </w:t>
      </w:r>
    </w:p>
    <w:p w:rsidR="002922B3" w:rsidRPr="008737F9" w:rsidRDefault="002922B3" w:rsidP="002922B3">
      <w:pPr>
        <w:pStyle w:val="BTEMEASMCA"/>
        <w:rPr>
          <w:i/>
          <w:kern w:val="28"/>
        </w:rPr>
      </w:pPr>
    </w:p>
    <w:p w:rsidR="002922B3" w:rsidRPr="008737F9" w:rsidRDefault="002922B3" w:rsidP="002922B3">
      <w:pPr>
        <w:pStyle w:val="BTEMEASMCA"/>
      </w:pPr>
      <w:r w:rsidRPr="008737F9">
        <w:rPr>
          <w:i/>
        </w:rPr>
        <w:t>Lytinės sistemos ir krūties sutrikimai</w:t>
      </w:r>
      <w:r w:rsidRPr="008737F9">
        <w:t xml:space="preserve">: moterų nevaisingumas. </w:t>
      </w:r>
    </w:p>
    <w:p w:rsidR="002922B3" w:rsidRPr="008737F9" w:rsidRDefault="002922B3" w:rsidP="002922B3">
      <w:pPr>
        <w:pStyle w:val="BTEMEASMCA"/>
      </w:pPr>
    </w:p>
    <w:p w:rsidR="002922B3" w:rsidRPr="008737F9" w:rsidRDefault="002922B3" w:rsidP="002922B3">
      <w:pPr>
        <w:pStyle w:val="BTEMEASMCA"/>
      </w:pPr>
      <w:r w:rsidRPr="008737F9">
        <w:rPr>
          <w:i/>
        </w:rPr>
        <w:t xml:space="preserve">Bendrieji sutrikimai ir vartojimo vietos pažeidimai: </w:t>
      </w:r>
      <w:r w:rsidRPr="008737F9">
        <w:t>stiprus troškulys, astenija (bendras silpnumas), edema, karščiavimas, krūtinės skausmas, stiprus troškulys, kūno svorio padidėjimas.</w:t>
      </w:r>
    </w:p>
    <w:p w:rsidR="002922B3" w:rsidRPr="008737F9" w:rsidRDefault="002922B3" w:rsidP="002922B3">
      <w:pPr>
        <w:pStyle w:val="BTEMEASMCA"/>
        <w:rPr>
          <w:i/>
        </w:rPr>
      </w:pPr>
    </w:p>
    <w:p w:rsidR="002922B3" w:rsidRPr="008737F9" w:rsidRDefault="002922B3" w:rsidP="002922B3">
      <w:pPr>
        <w:pStyle w:val="BTEMEASMCA"/>
      </w:pPr>
      <w:r w:rsidRPr="008737F9">
        <w:rPr>
          <w:i/>
        </w:rPr>
        <w:t>Tyrimai</w:t>
      </w:r>
      <w:r w:rsidRPr="008737F9">
        <w:rPr>
          <w:i/>
          <w:iCs/>
        </w:rPr>
        <w:t xml:space="preserve">: </w:t>
      </w:r>
      <w:r w:rsidRPr="008737F9">
        <w:rPr>
          <w:iCs/>
        </w:rPr>
        <w:t>k</w:t>
      </w:r>
      <w:r w:rsidRPr="008737F9">
        <w:t xml:space="preserve">raujavimo laiko pailgėjimas, šlapalo koncentracijos kraujyje padidėjimas, kreatinino kiekio kraujyje padidėjimas, kepenų funkcijos tyrimų rodmenų pokyčiai. </w:t>
      </w:r>
    </w:p>
    <w:p w:rsidR="002922B3" w:rsidRPr="008737F9" w:rsidRDefault="002922B3" w:rsidP="002922B3">
      <w:pPr>
        <w:pStyle w:val="BTEMEASMCA"/>
        <w:rPr>
          <w:i/>
          <w:iCs/>
        </w:rPr>
      </w:pPr>
    </w:p>
    <w:p w:rsidR="002922B3" w:rsidRPr="008737F9" w:rsidRDefault="002922B3" w:rsidP="002922B3">
      <w:pPr>
        <w:ind w:right="333"/>
        <w:rPr>
          <w:sz w:val="22"/>
          <w:szCs w:val="22"/>
          <w:lang w:val="lt-LT"/>
        </w:rPr>
      </w:pPr>
    </w:p>
    <w:p w:rsidR="002922B3" w:rsidRPr="008737F9" w:rsidRDefault="002922B3" w:rsidP="002922B3">
      <w:pPr>
        <w:pStyle w:val="BTEMEASMCA"/>
        <w:rPr>
          <w:b/>
        </w:rPr>
      </w:pPr>
      <w:r w:rsidRPr="008737F9">
        <w:rPr>
          <w:b/>
        </w:rPr>
        <w:t>Pranešimas apie šalutinį poveikį</w:t>
      </w:r>
    </w:p>
    <w:p w:rsidR="002922B3" w:rsidRPr="008737F9" w:rsidRDefault="002922B3" w:rsidP="002922B3">
      <w:pPr>
        <w:ind w:right="-449"/>
        <w:rPr>
          <w:noProof/>
          <w:lang w:val="lt-LT"/>
        </w:rPr>
      </w:pPr>
      <w:r w:rsidRPr="008737F9">
        <w:rPr>
          <w:sz w:val="22"/>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8737F9">
        <w:rPr>
          <w:sz w:val="22"/>
          <w:szCs w:val="22"/>
          <w:lang w:val="lt-LT" w:eastAsia="zh-CN"/>
        </w:rPr>
        <w:t>elefonu 8 800 73568</w:t>
      </w:r>
      <w:r w:rsidRPr="008737F9">
        <w:rPr>
          <w:sz w:val="22"/>
          <w:szCs w:val="22"/>
          <w:lang w:val="lt-LT"/>
        </w:rPr>
        <w:t xml:space="preserve"> arba užpildyti interneto svetainėje </w:t>
      </w:r>
      <w:hyperlink r:id="rId7" w:history="1">
        <w:r w:rsidRPr="008737F9">
          <w:rPr>
            <w:rStyle w:val="Hipersaitas"/>
            <w:rFonts w:eastAsia="SimSun"/>
            <w:sz w:val="22"/>
            <w:szCs w:val="22"/>
            <w:lang w:val="lt-LT"/>
          </w:rPr>
          <w:t>www.vvkt.lt</w:t>
        </w:r>
      </w:hyperlink>
      <w:r w:rsidRPr="008737F9">
        <w:rPr>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8737F9">
        <w:rPr>
          <w:sz w:val="22"/>
          <w:szCs w:val="22"/>
          <w:lang w:val="lt-LT" w:eastAsia="zh-CN"/>
        </w:rPr>
        <w:t xml:space="preserve">nemokamu </w:t>
      </w:r>
      <w:r w:rsidRPr="008737F9">
        <w:rPr>
          <w:sz w:val="22"/>
          <w:szCs w:val="22"/>
          <w:lang w:val="lt-LT"/>
        </w:rPr>
        <w:t>fakso numeriu 8 800 20131</w:t>
      </w:r>
      <w:r w:rsidRPr="008737F9">
        <w:rPr>
          <w:sz w:val="22"/>
          <w:szCs w:val="22"/>
          <w:lang w:val="lt-LT" w:eastAsia="zh-CN"/>
        </w:rPr>
        <w:t xml:space="preserve">, </w:t>
      </w:r>
      <w:r w:rsidRPr="008737F9">
        <w:rPr>
          <w:sz w:val="22"/>
          <w:szCs w:val="22"/>
          <w:lang w:val="lt-LT"/>
        </w:rPr>
        <w:t xml:space="preserve">el. paštu </w:t>
      </w:r>
      <w:hyperlink r:id="rId8" w:history="1">
        <w:r w:rsidRPr="008737F9">
          <w:rPr>
            <w:rStyle w:val="Hipersaitas"/>
            <w:rFonts w:eastAsia="SimSun"/>
            <w:sz w:val="22"/>
            <w:szCs w:val="22"/>
            <w:lang w:val="lt-LT"/>
          </w:rPr>
          <w:t>NepageidaujamaR@vvkt.lt</w:t>
        </w:r>
      </w:hyperlink>
      <w:r w:rsidRPr="008737F9">
        <w:rPr>
          <w:sz w:val="22"/>
          <w:szCs w:val="22"/>
          <w:lang w:val="lt-LT"/>
        </w:rPr>
        <w:t xml:space="preserve">, taip pat per Valstybinės vaistų kontrolės tarnybos prie Lietuvos Respublikos sveikatos apsaugos ministerijos interneto svetainę (adresu </w:t>
      </w:r>
      <w:hyperlink r:id="rId9" w:history="1">
        <w:r w:rsidRPr="008737F9">
          <w:rPr>
            <w:rStyle w:val="Hipersaitas"/>
            <w:rFonts w:eastAsia="SimSun"/>
            <w:sz w:val="22"/>
            <w:szCs w:val="22"/>
            <w:lang w:val="lt-LT"/>
          </w:rPr>
          <w:t>http://www.vvkt.lt</w:t>
        </w:r>
      </w:hyperlink>
      <w:r w:rsidRPr="008737F9">
        <w:rPr>
          <w:sz w:val="22"/>
          <w:szCs w:val="22"/>
          <w:lang w:val="lt-LT"/>
        </w:rPr>
        <w:t>). Pranešdami apie šalutinį poveikį galite mums padėti gauti daugiau informacijos apie šio vaisto saugumą.</w:t>
      </w:r>
    </w:p>
    <w:p w:rsidR="002922B3" w:rsidRPr="008737F9" w:rsidRDefault="002922B3" w:rsidP="002922B3">
      <w:pPr>
        <w:ind w:right="333"/>
        <w:jc w:val="both"/>
        <w:rPr>
          <w:b/>
          <w:sz w:val="22"/>
          <w:szCs w:val="22"/>
          <w:lang w:val="lt-LT"/>
        </w:rPr>
      </w:pPr>
    </w:p>
    <w:p w:rsidR="002922B3" w:rsidRPr="008737F9" w:rsidRDefault="002922B3" w:rsidP="002922B3">
      <w:pPr>
        <w:ind w:right="333"/>
        <w:jc w:val="both"/>
        <w:rPr>
          <w:b/>
          <w:sz w:val="22"/>
          <w:szCs w:val="22"/>
          <w:lang w:val="lt-LT"/>
        </w:rPr>
      </w:pPr>
    </w:p>
    <w:p w:rsidR="002922B3" w:rsidRPr="008737F9" w:rsidRDefault="002922B3" w:rsidP="002922B3">
      <w:pPr>
        <w:widowControl w:val="0"/>
        <w:numPr>
          <w:ilvl w:val="0"/>
          <w:numId w:val="5"/>
        </w:numPr>
        <w:suppressAutoHyphens w:val="0"/>
        <w:autoSpaceDE w:val="0"/>
        <w:autoSpaceDN w:val="0"/>
        <w:adjustRightInd w:val="0"/>
        <w:ind w:left="0" w:right="333" w:firstLine="0"/>
        <w:jc w:val="both"/>
        <w:rPr>
          <w:sz w:val="22"/>
          <w:szCs w:val="22"/>
          <w:lang w:val="lt-LT"/>
        </w:rPr>
      </w:pPr>
      <w:r w:rsidRPr="008737F9">
        <w:rPr>
          <w:b/>
          <w:bCs/>
          <w:sz w:val="22"/>
          <w:szCs w:val="22"/>
          <w:lang w:val="lt-LT"/>
        </w:rPr>
        <w:t>Kaip laikyti Ketanov</w:t>
      </w:r>
    </w:p>
    <w:p w:rsidR="002922B3" w:rsidRPr="008737F9" w:rsidRDefault="002922B3" w:rsidP="002922B3">
      <w:pPr>
        <w:ind w:right="333"/>
        <w:rPr>
          <w:sz w:val="22"/>
          <w:szCs w:val="22"/>
          <w:lang w:val="lt-LT"/>
        </w:rPr>
      </w:pPr>
    </w:p>
    <w:p w:rsidR="002922B3" w:rsidRPr="008737F9" w:rsidRDefault="002922B3" w:rsidP="002922B3">
      <w:pPr>
        <w:numPr>
          <w:ilvl w:val="12"/>
          <w:numId w:val="0"/>
        </w:numPr>
        <w:ind w:right="-2"/>
        <w:rPr>
          <w:sz w:val="22"/>
          <w:szCs w:val="22"/>
          <w:lang w:val="lt-LT"/>
        </w:rPr>
      </w:pPr>
      <w:r w:rsidRPr="008737F9">
        <w:rPr>
          <w:noProof/>
          <w:sz w:val="22"/>
          <w:szCs w:val="22"/>
          <w:lang w:val="lt-LT"/>
        </w:rPr>
        <w:t>Šį vaistą laikykite vaikams nepastebimoje ir nepasiekiamoje vietoje.</w:t>
      </w:r>
    </w:p>
    <w:p w:rsidR="002922B3" w:rsidRPr="008737F9" w:rsidRDefault="002922B3" w:rsidP="002922B3">
      <w:pPr>
        <w:ind w:right="333"/>
        <w:rPr>
          <w:sz w:val="22"/>
          <w:szCs w:val="22"/>
          <w:lang w:val="lt-LT"/>
        </w:rPr>
      </w:pPr>
      <w:r w:rsidRPr="008737F9">
        <w:rPr>
          <w:sz w:val="22"/>
          <w:szCs w:val="22"/>
          <w:lang w:val="lt-LT"/>
        </w:rPr>
        <w:t>Laikyti ne aukštesnėje kaip 25 </w:t>
      </w:r>
      <w:r w:rsidRPr="008737F9">
        <w:rPr>
          <w:sz w:val="22"/>
          <w:szCs w:val="22"/>
          <w:lang w:val="lt-LT"/>
        </w:rPr>
        <w:sym w:font="Symbol" w:char="F0B0"/>
      </w:r>
      <w:r w:rsidRPr="008737F9">
        <w:rPr>
          <w:sz w:val="22"/>
          <w:szCs w:val="22"/>
          <w:lang w:val="lt-LT"/>
        </w:rPr>
        <w:t>C temperatūroje.</w:t>
      </w:r>
    </w:p>
    <w:p w:rsidR="002922B3" w:rsidRPr="008737F9" w:rsidRDefault="002922B3" w:rsidP="002922B3">
      <w:pPr>
        <w:ind w:right="333"/>
        <w:rPr>
          <w:sz w:val="22"/>
          <w:szCs w:val="22"/>
          <w:lang w:val="lt-LT"/>
        </w:rPr>
      </w:pPr>
      <w:r w:rsidRPr="008737F9">
        <w:rPr>
          <w:sz w:val="22"/>
          <w:szCs w:val="22"/>
          <w:lang w:val="lt-LT"/>
        </w:rPr>
        <w:t>Laikyti gamintojo pakuotėje, kad vaistas būtų apsaugotas nuo šviesos ir drėgmės.</w:t>
      </w:r>
    </w:p>
    <w:p w:rsidR="002922B3" w:rsidRPr="008737F9" w:rsidRDefault="002922B3" w:rsidP="002922B3">
      <w:pPr>
        <w:pStyle w:val="BTEMEASMCA"/>
      </w:pPr>
    </w:p>
    <w:p w:rsidR="002922B3" w:rsidRPr="008737F9" w:rsidRDefault="002922B3" w:rsidP="002922B3">
      <w:pPr>
        <w:pStyle w:val="BTEMEASMCA"/>
      </w:pPr>
      <w:r w:rsidRPr="008737F9">
        <w:t>Ant</w:t>
      </w:r>
      <w:r w:rsidR="00EF3360">
        <w:t xml:space="preserve"> etiketės,</w:t>
      </w:r>
      <w:r w:rsidRPr="008737F9">
        <w:t xml:space="preserve"> dėžutės ir lizdinės plokštelės po </w:t>
      </w:r>
      <w:r w:rsidR="00EF3360" w:rsidRPr="006A43BA">
        <w:t>„Tinka iki/EXP“</w:t>
      </w:r>
      <w:r w:rsidRPr="008737F9">
        <w:t xml:space="preserve"> nurodytam tinkamumo laikui pasibaigus, šio vaisto vartoti negalima. Vaistas tinka vartoti iki paskutinės nurodyto mėnesio dienos.</w:t>
      </w:r>
    </w:p>
    <w:p w:rsidR="002922B3" w:rsidRPr="008737F9" w:rsidRDefault="002922B3" w:rsidP="002922B3">
      <w:pPr>
        <w:pStyle w:val="BTEMEASMCA"/>
      </w:pPr>
    </w:p>
    <w:p w:rsidR="002922B3" w:rsidRPr="008737F9" w:rsidRDefault="002922B3" w:rsidP="002922B3">
      <w:pPr>
        <w:ind w:right="333"/>
        <w:rPr>
          <w:sz w:val="22"/>
          <w:szCs w:val="22"/>
          <w:lang w:val="lt-LT"/>
        </w:rPr>
      </w:pPr>
      <w:r w:rsidRPr="008737F9">
        <w:rPr>
          <w:sz w:val="22"/>
          <w:szCs w:val="22"/>
          <w:lang w:val="lt-LT"/>
        </w:rPr>
        <w:t>Vaistų negalima išmesti į kanalizaciją arba su buitinėmis atliekomis. Kaip išmesti nereikalingus vaistus, klauskite vaistininko. Šios priemonės padės apsaugoti aplinką.</w:t>
      </w:r>
    </w:p>
    <w:p w:rsidR="002922B3" w:rsidRPr="008737F9" w:rsidRDefault="002922B3" w:rsidP="002922B3">
      <w:pPr>
        <w:pStyle w:val="Antrat1"/>
        <w:numPr>
          <w:ilvl w:val="0"/>
          <w:numId w:val="2"/>
        </w:numPr>
        <w:ind w:right="333"/>
        <w:jc w:val="both"/>
        <w:rPr>
          <w:bCs w:val="0"/>
          <w:szCs w:val="22"/>
          <w:lang w:val="lt-LT"/>
        </w:rPr>
      </w:pPr>
    </w:p>
    <w:p w:rsidR="002922B3" w:rsidRPr="008737F9" w:rsidRDefault="002922B3" w:rsidP="002922B3">
      <w:pPr>
        <w:ind w:right="333"/>
        <w:jc w:val="both"/>
        <w:rPr>
          <w:b/>
          <w:kern w:val="2"/>
          <w:sz w:val="22"/>
          <w:szCs w:val="22"/>
          <w:lang w:val="lt-LT"/>
        </w:rPr>
      </w:pPr>
    </w:p>
    <w:p w:rsidR="002922B3" w:rsidRPr="008737F9" w:rsidRDefault="002922B3" w:rsidP="002922B3">
      <w:pPr>
        <w:ind w:left="540" w:right="333" w:hanging="540"/>
        <w:jc w:val="both"/>
        <w:rPr>
          <w:b/>
          <w:sz w:val="22"/>
          <w:szCs w:val="22"/>
          <w:lang w:val="lt-LT"/>
        </w:rPr>
      </w:pPr>
      <w:r w:rsidRPr="008737F9">
        <w:rPr>
          <w:b/>
          <w:sz w:val="22"/>
          <w:szCs w:val="22"/>
          <w:lang w:val="lt-LT"/>
        </w:rPr>
        <w:t>6.</w:t>
      </w:r>
      <w:r w:rsidRPr="008737F9">
        <w:rPr>
          <w:b/>
          <w:sz w:val="22"/>
          <w:szCs w:val="22"/>
          <w:lang w:val="lt-LT"/>
        </w:rPr>
        <w:tab/>
        <w:t>Pakuotės turinys ir kita informacija</w:t>
      </w:r>
    </w:p>
    <w:p w:rsidR="002922B3" w:rsidRPr="008737F9" w:rsidRDefault="002922B3" w:rsidP="002922B3">
      <w:pPr>
        <w:ind w:right="333"/>
        <w:jc w:val="both"/>
        <w:rPr>
          <w:sz w:val="22"/>
          <w:szCs w:val="22"/>
          <w:lang w:val="lt-LT"/>
        </w:rPr>
      </w:pPr>
    </w:p>
    <w:p w:rsidR="002922B3" w:rsidRPr="008737F9" w:rsidRDefault="002922B3" w:rsidP="002922B3">
      <w:pPr>
        <w:ind w:right="333"/>
        <w:jc w:val="both"/>
        <w:rPr>
          <w:b/>
          <w:bCs/>
          <w:sz w:val="22"/>
          <w:szCs w:val="22"/>
          <w:lang w:val="lt-LT"/>
        </w:rPr>
      </w:pPr>
      <w:r w:rsidRPr="008737F9">
        <w:rPr>
          <w:b/>
          <w:bCs/>
          <w:sz w:val="22"/>
          <w:szCs w:val="22"/>
          <w:lang w:val="lt-LT"/>
        </w:rPr>
        <w:t>Ketanov sudėtis</w:t>
      </w:r>
    </w:p>
    <w:p w:rsidR="002922B3" w:rsidRPr="008737F9" w:rsidRDefault="002922B3" w:rsidP="002922B3">
      <w:pPr>
        <w:tabs>
          <w:tab w:val="left" w:pos="567"/>
        </w:tabs>
        <w:ind w:left="567" w:right="333" w:hanging="283"/>
        <w:rPr>
          <w:sz w:val="22"/>
          <w:szCs w:val="22"/>
          <w:lang w:val="lt-LT"/>
        </w:rPr>
      </w:pPr>
      <w:r w:rsidRPr="008737F9">
        <w:rPr>
          <w:sz w:val="22"/>
          <w:szCs w:val="22"/>
          <w:lang w:val="lt-LT"/>
        </w:rPr>
        <w:t>-</w:t>
      </w:r>
      <w:r w:rsidRPr="008737F9">
        <w:rPr>
          <w:sz w:val="22"/>
          <w:szCs w:val="22"/>
          <w:lang w:val="lt-LT"/>
        </w:rPr>
        <w:tab/>
        <w:t>Veiklioji medžiaga yra ketorolako trometamolis. Kiekvienoje plėvele dengtoje tabletėje yra 10 mg ketorolako trometamolio.</w:t>
      </w:r>
    </w:p>
    <w:p w:rsidR="002922B3" w:rsidRPr="008737F9" w:rsidRDefault="002922B3" w:rsidP="002922B3">
      <w:pPr>
        <w:widowControl w:val="0"/>
        <w:tabs>
          <w:tab w:val="left" w:pos="567"/>
        </w:tabs>
        <w:suppressAutoHyphens w:val="0"/>
        <w:autoSpaceDE w:val="0"/>
        <w:autoSpaceDN w:val="0"/>
        <w:adjustRightInd w:val="0"/>
        <w:ind w:left="567" w:right="333" w:hanging="283"/>
        <w:rPr>
          <w:sz w:val="22"/>
          <w:szCs w:val="22"/>
          <w:lang w:val="lt-LT"/>
        </w:rPr>
      </w:pPr>
      <w:r w:rsidRPr="008737F9">
        <w:rPr>
          <w:sz w:val="22"/>
          <w:szCs w:val="22"/>
          <w:lang w:val="lt-LT"/>
        </w:rPr>
        <w:t>-</w:t>
      </w:r>
      <w:r w:rsidRPr="008737F9">
        <w:rPr>
          <w:sz w:val="22"/>
          <w:szCs w:val="22"/>
          <w:lang w:val="lt-LT"/>
        </w:rPr>
        <w:tab/>
        <w:t>Pagalbinės medžiagos yra: tabletės branduolyje - mikrokristalinė celiuliozė, kukurūzų krakmolas, koloidinis bevandenis silicio dioksidas, magnio stearatas; tabletės plėvelėje - hipromeliozė, makrogolis 400, talkas, titano dioksidas (E171).</w:t>
      </w:r>
    </w:p>
    <w:p w:rsidR="002922B3" w:rsidRPr="008737F9" w:rsidRDefault="002922B3" w:rsidP="002922B3">
      <w:pPr>
        <w:tabs>
          <w:tab w:val="left" w:pos="340"/>
        </w:tabs>
        <w:ind w:right="333"/>
        <w:jc w:val="both"/>
        <w:rPr>
          <w:iCs/>
          <w:sz w:val="22"/>
          <w:szCs w:val="22"/>
          <w:lang w:val="lt-LT"/>
        </w:rPr>
      </w:pPr>
    </w:p>
    <w:p w:rsidR="002922B3" w:rsidRPr="008737F9" w:rsidRDefault="002922B3" w:rsidP="002922B3">
      <w:pPr>
        <w:tabs>
          <w:tab w:val="left" w:pos="340"/>
        </w:tabs>
        <w:ind w:right="333"/>
        <w:jc w:val="both"/>
        <w:rPr>
          <w:b/>
          <w:bCs/>
          <w:iCs/>
          <w:sz w:val="22"/>
          <w:szCs w:val="22"/>
          <w:lang w:val="lt-LT"/>
        </w:rPr>
      </w:pPr>
      <w:r w:rsidRPr="008737F9">
        <w:rPr>
          <w:b/>
          <w:bCs/>
          <w:iCs/>
          <w:sz w:val="22"/>
          <w:szCs w:val="22"/>
          <w:lang w:val="lt-LT"/>
        </w:rPr>
        <w:t>Ketanov išvaizda ir kiekis pakuotėje</w:t>
      </w:r>
    </w:p>
    <w:p w:rsidR="002922B3" w:rsidRPr="008737F9" w:rsidRDefault="002922B3" w:rsidP="002922B3">
      <w:pPr>
        <w:ind w:right="333"/>
        <w:jc w:val="both"/>
        <w:rPr>
          <w:color w:val="000000"/>
          <w:sz w:val="22"/>
          <w:szCs w:val="22"/>
          <w:lang w:val="lt-LT"/>
        </w:rPr>
      </w:pPr>
      <w:r w:rsidRPr="008737F9">
        <w:rPr>
          <w:color w:val="000000"/>
          <w:sz w:val="22"/>
          <w:szCs w:val="22"/>
          <w:lang w:val="lt-LT"/>
        </w:rPr>
        <w:t>Baltos arba balkšvos spalvos, apvalios, abipus išgaubtos plėvele dengtos tabletės, vienoje pusėje turinčios įspaustą įrašą „KVT“.</w:t>
      </w:r>
    </w:p>
    <w:p w:rsidR="002922B3" w:rsidRPr="008737F9" w:rsidRDefault="002922B3" w:rsidP="002922B3">
      <w:pPr>
        <w:pStyle w:val="Pagrindinistekstas"/>
        <w:spacing w:after="0"/>
        <w:ind w:right="333"/>
        <w:jc w:val="both"/>
        <w:rPr>
          <w:szCs w:val="22"/>
        </w:rPr>
      </w:pPr>
      <w:r w:rsidRPr="008737F9">
        <w:rPr>
          <w:szCs w:val="22"/>
        </w:rPr>
        <w:t xml:space="preserve">Lizdinėje plokštelėje yra 10 tablečių. </w:t>
      </w:r>
    </w:p>
    <w:p w:rsidR="002922B3" w:rsidRPr="008737F9" w:rsidRDefault="002922B3" w:rsidP="002922B3">
      <w:pPr>
        <w:pStyle w:val="Pagrindinistekstas"/>
        <w:spacing w:after="0"/>
        <w:ind w:right="333"/>
        <w:jc w:val="both"/>
        <w:rPr>
          <w:szCs w:val="22"/>
        </w:rPr>
      </w:pPr>
      <w:r w:rsidRPr="008737F9">
        <w:rPr>
          <w:szCs w:val="22"/>
        </w:rPr>
        <w:t>Kartono dėžutėje yra 20 plėvele dengtų tablečių.</w:t>
      </w:r>
    </w:p>
    <w:p w:rsidR="002922B3" w:rsidRPr="008737F9" w:rsidRDefault="002922B3" w:rsidP="002922B3">
      <w:pPr>
        <w:pStyle w:val="Pagrindinistekstas"/>
        <w:spacing w:after="0"/>
        <w:ind w:right="333"/>
        <w:jc w:val="both"/>
        <w:rPr>
          <w:szCs w:val="22"/>
        </w:rPr>
      </w:pPr>
    </w:p>
    <w:p w:rsidR="002922B3" w:rsidRPr="008737F9" w:rsidRDefault="00EF3360" w:rsidP="00EF3360">
      <w:pPr>
        <w:pStyle w:val="PI-3EMEASMCA"/>
        <w:spacing w:line="240" w:lineRule="auto"/>
      </w:pPr>
      <w:r w:rsidRPr="00A37F51">
        <w:t>Gamintojas</w:t>
      </w:r>
    </w:p>
    <w:p w:rsidR="002922B3" w:rsidRPr="008737F9" w:rsidRDefault="002922B3" w:rsidP="002922B3">
      <w:pPr>
        <w:ind w:right="333"/>
        <w:rPr>
          <w:sz w:val="22"/>
          <w:szCs w:val="22"/>
          <w:lang w:val="lt-LT"/>
        </w:rPr>
      </w:pPr>
      <w:r w:rsidRPr="008737F9">
        <w:rPr>
          <w:sz w:val="22"/>
          <w:szCs w:val="22"/>
          <w:lang w:val="lt-LT"/>
        </w:rPr>
        <w:t>TERAPIA S.A</w:t>
      </w:r>
    </w:p>
    <w:p w:rsidR="00EF3360" w:rsidRDefault="002922B3" w:rsidP="002922B3">
      <w:pPr>
        <w:ind w:right="333"/>
        <w:rPr>
          <w:sz w:val="22"/>
          <w:szCs w:val="22"/>
          <w:lang w:val="lt-LT"/>
        </w:rPr>
      </w:pPr>
      <w:r w:rsidRPr="008737F9">
        <w:rPr>
          <w:sz w:val="22"/>
          <w:szCs w:val="22"/>
          <w:lang w:val="lt-LT"/>
        </w:rPr>
        <w:t xml:space="preserve">124 Fabricii Street, </w:t>
      </w:r>
    </w:p>
    <w:p w:rsidR="00EF3360" w:rsidRDefault="002922B3" w:rsidP="002922B3">
      <w:pPr>
        <w:ind w:right="333"/>
        <w:rPr>
          <w:sz w:val="22"/>
          <w:szCs w:val="22"/>
          <w:lang w:val="lt-LT"/>
        </w:rPr>
      </w:pPr>
      <w:r w:rsidRPr="008737F9">
        <w:rPr>
          <w:sz w:val="22"/>
          <w:szCs w:val="22"/>
          <w:lang w:val="lt-LT"/>
        </w:rPr>
        <w:t>400632 Cluj Napoca,</w:t>
      </w:r>
    </w:p>
    <w:p w:rsidR="002922B3" w:rsidRPr="008737F9" w:rsidRDefault="002922B3" w:rsidP="002922B3">
      <w:pPr>
        <w:ind w:right="333"/>
        <w:rPr>
          <w:sz w:val="22"/>
          <w:szCs w:val="22"/>
          <w:lang w:val="lt-LT"/>
        </w:rPr>
      </w:pPr>
      <w:r w:rsidRPr="008737F9">
        <w:rPr>
          <w:sz w:val="22"/>
          <w:szCs w:val="22"/>
          <w:lang w:val="lt-LT"/>
        </w:rPr>
        <w:t xml:space="preserve">Rumunija </w:t>
      </w:r>
    </w:p>
    <w:p w:rsidR="002922B3" w:rsidRPr="008737F9" w:rsidRDefault="002922B3" w:rsidP="002922B3">
      <w:pPr>
        <w:ind w:right="333"/>
        <w:jc w:val="both"/>
        <w:rPr>
          <w:iCs/>
          <w:sz w:val="22"/>
          <w:szCs w:val="22"/>
          <w:lang w:val="lt-LT"/>
        </w:rPr>
      </w:pPr>
    </w:p>
    <w:p w:rsidR="002922B3" w:rsidRPr="008737F9" w:rsidRDefault="002922B3" w:rsidP="002922B3">
      <w:pPr>
        <w:ind w:right="333"/>
        <w:jc w:val="both"/>
        <w:rPr>
          <w:iCs/>
          <w:sz w:val="22"/>
          <w:szCs w:val="22"/>
          <w:lang w:val="lt-LT"/>
        </w:rPr>
      </w:pPr>
    </w:p>
    <w:p w:rsidR="00EF3360" w:rsidRPr="00A37F51" w:rsidRDefault="00EF3360" w:rsidP="00EF3360">
      <w:pPr>
        <w:ind w:right="28"/>
        <w:rPr>
          <w:rFonts w:eastAsia="Arial Unicode MS"/>
          <w:noProof/>
          <w:sz w:val="22"/>
          <w:szCs w:val="22"/>
        </w:rPr>
      </w:pPr>
    </w:p>
    <w:p w:rsidR="00EF3360" w:rsidRPr="00A37F51" w:rsidRDefault="00EF3360" w:rsidP="00EF3360">
      <w:pPr>
        <w:rPr>
          <w:b/>
          <w:sz w:val="22"/>
          <w:szCs w:val="22"/>
        </w:rPr>
      </w:pPr>
      <w:r w:rsidRPr="00A37F51">
        <w:rPr>
          <w:b/>
          <w:sz w:val="22"/>
          <w:szCs w:val="22"/>
        </w:rPr>
        <w:t xml:space="preserve">Lygiagretus importuotojas </w:t>
      </w:r>
    </w:p>
    <w:p w:rsidR="00EF3360" w:rsidRPr="00A37F51" w:rsidRDefault="00EF3360" w:rsidP="00EF3360">
      <w:pPr>
        <w:rPr>
          <w:sz w:val="22"/>
          <w:szCs w:val="22"/>
        </w:rPr>
      </w:pPr>
      <w:r w:rsidRPr="00A37F51">
        <w:rPr>
          <w:sz w:val="22"/>
          <w:szCs w:val="22"/>
        </w:rPr>
        <w:t>UAB ,,Lex ano”</w:t>
      </w:r>
    </w:p>
    <w:p w:rsidR="00EF3360" w:rsidRPr="00A37F51" w:rsidRDefault="00EF3360" w:rsidP="00EF3360">
      <w:pPr>
        <w:rPr>
          <w:sz w:val="22"/>
          <w:szCs w:val="22"/>
        </w:rPr>
      </w:pPr>
      <w:r w:rsidRPr="00A37F51">
        <w:rPr>
          <w:color w:val="000000"/>
          <w:sz w:val="22"/>
          <w:szCs w:val="22"/>
        </w:rPr>
        <w:t>Naugarduko g. 3,</w:t>
      </w:r>
      <w:r w:rsidRPr="00A37F51">
        <w:rPr>
          <w:sz w:val="22"/>
          <w:szCs w:val="22"/>
        </w:rPr>
        <w:t xml:space="preserve"> </w:t>
      </w:r>
    </w:p>
    <w:p w:rsidR="00EF3360" w:rsidRPr="00A37F51" w:rsidRDefault="00EF3360" w:rsidP="00EF3360">
      <w:pPr>
        <w:rPr>
          <w:sz w:val="22"/>
          <w:szCs w:val="22"/>
        </w:rPr>
      </w:pPr>
      <w:r w:rsidRPr="00A37F51">
        <w:rPr>
          <w:sz w:val="22"/>
          <w:szCs w:val="22"/>
        </w:rPr>
        <w:t>LT-03231 Vilnius</w:t>
      </w:r>
    </w:p>
    <w:p w:rsidR="00EF3360" w:rsidRPr="00A37F51" w:rsidRDefault="00EF3360" w:rsidP="00EF3360">
      <w:pPr>
        <w:rPr>
          <w:sz w:val="22"/>
          <w:szCs w:val="22"/>
        </w:rPr>
      </w:pPr>
      <w:r w:rsidRPr="00A37F51">
        <w:rPr>
          <w:sz w:val="22"/>
          <w:szCs w:val="22"/>
        </w:rPr>
        <w:t>Lietuva</w:t>
      </w:r>
    </w:p>
    <w:p w:rsidR="00EF3360" w:rsidRPr="00A37F51" w:rsidRDefault="00EF3360" w:rsidP="00EF3360">
      <w:pPr>
        <w:tabs>
          <w:tab w:val="left" w:pos="567"/>
        </w:tabs>
        <w:rPr>
          <w:sz w:val="22"/>
          <w:szCs w:val="22"/>
        </w:rPr>
      </w:pPr>
    </w:p>
    <w:p w:rsidR="00EF3360" w:rsidRPr="00A37F51" w:rsidRDefault="00EF3360" w:rsidP="00EF3360">
      <w:pPr>
        <w:rPr>
          <w:b/>
          <w:bCs/>
          <w:iCs/>
          <w:sz w:val="22"/>
          <w:szCs w:val="22"/>
        </w:rPr>
      </w:pPr>
      <w:r w:rsidRPr="00A37F51">
        <w:rPr>
          <w:b/>
          <w:bCs/>
          <w:iCs/>
          <w:sz w:val="22"/>
          <w:szCs w:val="22"/>
        </w:rPr>
        <w:t xml:space="preserve">Perpakavo </w:t>
      </w:r>
    </w:p>
    <w:p w:rsidR="00EF3360" w:rsidRPr="00A37F51" w:rsidRDefault="00EF3360" w:rsidP="00EF3360">
      <w:pPr>
        <w:rPr>
          <w:bCs/>
          <w:iCs/>
          <w:sz w:val="22"/>
          <w:szCs w:val="22"/>
        </w:rPr>
      </w:pPr>
      <w:r w:rsidRPr="00A37F51">
        <w:rPr>
          <w:bCs/>
          <w:iCs/>
          <w:sz w:val="22"/>
          <w:szCs w:val="22"/>
        </w:rPr>
        <w:t>BĮ UAB „Norfachema“</w:t>
      </w:r>
    </w:p>
    <w:p w:rsidR="00EF3360" w:rsidRPr="00A37F51" w:rsidRDefault="00EF3360" w:rsidP="00EF3360">
      <w:pPr>
        <w:rPr>
          <w:bCs/>
          <w:iCs/>
          <w:sz w:val="22"/>
          <w:szCs w:val="22"/>
        </w:rPr>
      </w:pPr>
      <w:r w:rsidRPr="00A37F51">
        <w:rPr>
          <w:bCs/>
          <w:iCs/>
          <w:sz w:val="22"/>
          <w:szCs w:val="22"/>
        </w:rPr>
        <w:t>Vytauto g. 6, Jonava</w:t>
      </w:r>
    </w:p>
    <w:p w:rsidR="00EF3360" w:rsidRPr="00A37F51" w:rsidRDefault="00EF3360" w:rsidP="00EF3360">
      <w:pPr>
        <w:rPr>
          <w:bCs/>
          <w:iCs/>
          <w:sz w:val="22"/>
          <w:szCs w:val="22"/>
        </w:rPr>
      </w:pPr>
      <w:r w:rsidRPr="00A37F51">
        <w:rPr>
          <w:bCs/>
          <w:iCs/>
          <w:sz w:val="22"/>
          <w:szCs w:val="22"/>
        </w:rPr>
        <w:t>Lietuva</w:t>
      </w:r>
    </w:p>
    <w:p w:rsidR="00EF3360" w:rsidRPr="00A37F51" w:rsidRDefault="00EF3360" w:rsidP="00EF3360">
      <w:pPr>
        <w:rPr>
          <w:bCs/>
          <w:iCs/>
          <w:sz w:val="22"/>
          <w:szCs w:val="22"/>
        </w:rPr>
      </w:pPr>
    </w:p>
    <w:p w:rsidR="00EF3360" w:rsidRPr="00A37F51" w:rsidRDefault="00EF3360" w:rsidP="00EF3360">
      <w:pPr>
        <w:rPr>
          <w:bCs/>
          <w:iCs/>
          <w:sz w:val="22"/>
          <w:szCs w:val="22"/>
        </w:rPr>
      </w:pPr>
      <w:r w:rsidRPr="00A37F51">
        <w:rPr>
          <w:bCs/>
          <w:iCs/>
          <w:sz w:val="22"/>
          <w:szCs w:val="22"/>
        </w:rPr>
        <w:t>arba</w:t>
      </w:r>
    </w:p>
    <w:p w:rsidR="00EF3360" w:rsidRPr="00A37F51" w:rsidRDefault="00EF3360" w:rsidP="00EF3360">
      <w:pPr>
        <w:rPr>
          <w:bCs/>
          <w:iCs/>
          <w:sz w:val="22"/>
          <w:szCs w:val="22"/>
        </w:rPr>
      </w:pPr>
    </w:p>
    <w:p w:rsidR="00EF3360" w:rsidRPr="00A37F51" w:rsidRDefault="00EF3360" w:rsidP="00EF3360">
      <w:pPr>
        <w:rPr>
          <w:bCs/>
          <w:iCs/>
          <w:sz w:val="22"/>
          <w:szCs w:val="22"/>
        </w:rPr>
      </w:pPr>
      <w:r w:rsidRPr="00A37F51">
        <w:rPr>
          <w:bCs/>
          <w:iCs/>
          <w:sz w:val="22"/>
          <w:szCs w:val="22"/>
        </w:rPr>
        <w:t>UAB „Entafarma“</w:t>
      </w:r>
    </w:p>
    <w:p w:rsidR="00EF3360" w:rsidRPr="00A37F51" w:rsidRDefault="00EF3360" w:rsidP="00EF3360">
      <w:pPr>
        <w:rPr>
          <w:bCs/>
          <w:iCs/>
          <w:sz w:val="22"/>
          <w:szCs w:val="22"/>
        </w:rPr>
      </w:pPr>
      <w:r w:rsidRPr="00A37F51">
        <w:rPr>
          <w:bCs/>
          <w:iCs/>
          <w:sz w:val="22"/>
          <w:szCs w:val="22"/>
        </w:rPr>
        <w:t>Klonėnų vs. 1</w:t>
      </w:r>
    </w:p>
    <w:p w:rsidR="00EF3360" w:rsidRPr="00A37F51" w:rsidRDefault="00EF3360" w:rsidP="00EF3360">
      <w:pPr>
        <w:rPr>
          <w:bCs/>
          <w:iCs/>
          <w:sz w:val="22"/>
          <w:szCs w:val="22"/>
        </w:rPr>
      </w:pPr>
      <w:r w:rsidRPr="00A37F51">
        <w:rPr>
          <w:bCs/>
          <w:iCs/>
          <w:sz w:val="22"/>
          <w:szCs w:val="22"/>
        </w:rPr>
        <w:t>Širvintų r. sav.</w:t>
      </w:r>
    </w:p>
    <w:p w:rsidR="00EF3360" w:rsidRPr="00A37F51" w:rsidRDefault="00EF3360" w:rsidP="00EF3360">
      <w:pPr>
        <w:rPr>
          <w:bCs/>
          <w:iCs/>
          <w:sz w:val="22"/>
          <w:szCs w:val="22"/>
        </w:rPr>
      </w:pPr>
      <w:r w:rsidRPr="00A37F51">
        <w:rPr>
          <w:bCs/>
          <w:iCs/>
          <w:sz w:val="22"/>
          <w:szCs w:val="22"/>
        </w:rPr>
        <w:t>Lietuva</w:t>
      </w:r>
    </w:p>
    <w:p w:rsidR="00EF3360" w:rsidRPr="00A37F51" w:rsidRDefault="00EF3360" w:rsidP="00EF3360">
      <w:pPr>
        <w:rPr>
          <w:sz w:val="22"/>
          <w:szCs w:val="22"/>
          <w:highlight w:val="yellow"/>
        </w:rPr>
      </w:pPr>
    </w:p>
    <w:p w:rsidR="00EF3360" w:rsidRPr="008737F9" w:rsidRDefault="00EF3360" w:rsidP="00EF3360">
      <w:pPr>
        <w:ind w:right="333"/>
        <w:rPr>
          <w:sz w:val="22"/>
          <w:szCs w:val="22"/>
          <w:lang w:val="lt-LT"/>
        </w:rPr>
      </w:pPr>
      <w:r w:rsidRPr="00A37F51">
        <w:rPr>
          <w:sz w:val="22"/>
          <w:szCs w:val="22"/>
        </w:rPr>
        <w:t xml:space="preserve">Registruotojas eksportuojančioje valstybėje yra </w:t>
      </w:r>
      <w:r w:rsidRPr="008737F9">
        <w:rPr>
          <w:sz w:val="22"/>
          <w:szCs w:val="22"/>
          <w:lang w:val="lt-LT"/>
        </w:rPr>
        <w:t>TERAPIA S.A</w:t>
      </w:r>
      <w:r>
        <w:rPr>
          <w:sz w:val="22"/>
          <w:szCs w:val="22"/>
          <w:lang w:val="lt-LT"/>
        </w:rPr>
        <w:t xml:space="preserve">, </w:t>
      </w:r>
      <w:r w:rsidRPr="008737F9">
        <w:rPr>
          <w:sz w:val="22"/>
          <w:szCs w:val="22"/>
          <w:lang w:val="lt-LT"/>
        </w:rPr>
        <w:t>124 Fabricii Street,</w:t>
      </w:r>
      <w:r>
        <w:rPr>
          <w:sz w:val="22"/>
          <w:szCs w:val="22"/>
          <w:lang w:val="lt-LT"/>
        </w:rPr>
        <w:t xml:space="preserve"> </w:t>
      </w:r>
      <w:r w:rsidRPr="008737F9">
        <w:rPr>
          <w:sz w:val="22"/>
          <w:szCs w:val="22"/>
          <w:lang w:val="lt-LT"/>
        </w:rPr>
        <w:t>400632 Cluj Napoca,</w:t>
      </w:r>
      <w:r>
        <w:rPr>
          <w:sz w:val="22"/>
          <w:szCs w:val="22"/>
          <w:lang w:val="lt-LT"/>
        </w:rPr>
        <w:t xml:space="preserve"> </w:t>
      </w:r>
      <w:r w:rsidRPr="008737F9">
        <w:rPr>
          <w:sz w:val="22"/>
          <w:szCs w:val="22"/>
          <w:lang w:val="lt-LT"/>
        </w:rPr>
        <w:t>Rumunija</w:t>
      </w:r>
      <w:r>
        <w:rPr>
          <w:sz w:val="22"/>
          <w:szCs w:val="22"/>
          <w:lang w:val="lt-LT"/>
        </w:rPr>
        <w:t>.</w:t>
      </w:r>
    </w:p>
    <w:p w:rsidR="002922B3" w:rsidRPr="008737F9" w:rsidRDefault="002922B3" w:rsidP="002922B3">
      <w:pPr>
        <w:ind w:right="333"/>
        <w:rPr>
          <w:b/>
          <w:sz w:val="22"/>
          <w:szCs w:val="22"/>
          <w:lang w:val="lt-LT"/>
        </w:rPr>
      </w:pPr>
    </w:p>
    <w:p w:rsidR="002922B3" w:rsidRPr="008737F9" w:rsidRDefault="002922B3" w:rsidP="002922B3">
      <w:pPr>
        <w:ind w:right="333"/>
        <w:rPr>
          <w:sz w:val="22"/>
          <w:szCs w:val="22"/>
          <w:lang w:val="lt-LT"/>
        </w:rPr>
      </w:pPr>
      <w:r w:rsidRPr="008737F9">
        <w:rPr>
          <w:b/>
          <w:sz w:val="22"/>
          <w:szCs w:val="22"/>
          <w:lang w:val="lt-LT"/>
        </w:rPr>
        <w:t xml:space="preserve">Šis pakuotės lapelis paskutinį kartą peržiūrėtas </w:t>
      </w:r>
      <w:r w:rsidR="001C3F4A">
        <w:rPr>
          <w:b/>
          <w:sz w:val="22"/>
          <w:szCs w:val="22"/>
          <w:lang w:val="lt-LT"/>
        </w:rPr>
        <w:t>2018-12-14.</w:t>
      </w:r>
      <w:bookmarkStart w:id="7" w:name="_GoBack"/>
      <w:bookmarkEnd w:id="7"/>
    </w:p>
    <w:p w:rsidR="002922B3" w:rsidRPr="008737F9" w:rsidRDefault="002922B3" w:rsidP="002922B3">
      <w:pPr>
        <w:ind w:right="333"/>
        <w:rPr>
          <w:sz w:val="22"/>
          <w:szCs w:val="22"/>
          <w:lang w:val="lt-LT"/>
        </w:rPr>
      </w:pPr>
    </w:p>
    <w:p w:rsidR="002922B3" w:rsidRPr="008737F9" w:rsidRDefault="002922B3" w:rsidP="002922B3">
      <w:pPr>
        <w:numPr>
          <w:ilvl w:val="12"/>
          <w:numId w:val="0"/>
        </w:numPr>
        <w:ind w:right="-2"/>
        <w:rPr>
          <w:sz w:val="22"/>
          <w:szCs w:val="22"/>
          <w:lang w:val="lt-LT"/>
        </w:rPr>
      </w:pPr>
      <w:r w:rsidRPr="008737F9">
        <w:rPr>
          <w:sz w:val="22"/>
          <w:szCs w:val="22"/>
          <w:lang w:val="lt-LT"/>
        </w:rPr>
        <w:t>Išsami informacija apie šį vaistą pateikiama Valstybinės vaistų kontrolės tarnybos prie Lietuvos Respublikos sveikatos apsaugos ministerijos tinklalapyje</w:t>
      </w:r>
      <w:r w:rsidRPr="008737F9">
        <w:rPr>
          <w:i/>
          <w:sz w:val="22"/>
          <w:szCs w:val="22"/>
          <w:lang w:val="lt-LT"/>
        </w:rPr>
        <w:t xml:space="preserve"> </w:t>
      </w:r>
      <w:hyperlink r:id="rId10" w:history="1">
        <w:r w:rsidRPr="008737F9">
          <w:rPr>
            <w:rStyle w:val="Hipersaitas"/>
            <w:rFonts w:eastAsia="SimSun"/>
            <w:szCs w:val="22"/>
            <w:lang w:val="lt-LT"/>
          </w:rPr>
          <w:t>http://www.vvkt.lt/</w:t>
        </w:r>
      </w:hyperlink>
      <w:r w:rsidRPr="008737F9">
        <w:rPr>
          <w:sz w:val="22"/>
          <w:szCs w:val="22"/>
          <w:lang w:val="lt-LT"/>
        </w:rPr>
        <w:t>.</w:t>
      </w:r>
    </w:p>
    <w:p w:rsidR="002922B3" w:rsidRPr="008737F9" w:rsidRDefault="002922B3" w:rsidP="002922B3">
      <w:pPr>
        <w:ind w:right="333"/>
        <w:rPr>
          <w:sz w:val="22"/>
          <w:szCs w:val="22"/>
          <w:lang w:val="lt-LT"/>
        </w:rPr>
      </w:pPr>
    </w:p>
    <w:p w:rsidR="00CC3A31" w:rsidRPr="008737F9" w:rsidRDefault="00CC3A31">
      <w:pPr>
        <w:rPr>
          <w:lang w:val="lt-LT"/>
        </w:rPr>
      </w:pPr>
    </w:p>
    <w:sectPr w:rsidR="00CC3A31" w:rsidRPr="008737F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19D" w:rsidRDefault="0074119D" w:rsidP="005A234F">
      <w:r>
        <w:separator/>
      </w:r>
    </w:p>
  </w:endnote>
  <w:endnote w:type="continuationSeparator" w:id="0">
    <w:p w:rsidR="0074119D" w:rsidRDefault="0074119D" w:rsidP="005A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19D" w:rsidRDefault="0074119D" w:rsidP="005A234F">
      <w:r>
        <w:separator/>
      </w:r>
    </w:p>
  </w:footnote>
  <w:footnote w:type="continuationSeparator" w:id="0">
    <w:p w:rsidR="0074119D" w:rsidRDefault="0074119D" w:rsidP="005A2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000001"/>
    <w:multiLevelType w:val="multilevel"/>
    <w:tmpl w:val="00000001"/>
    <w:name w:val="Outline"/>
    <w:lvl w:ilvl="0">
      <w:start w:val="1"/>
      <w:numFmt w:val="none"/>
      <w:pStyle w:val="Antrat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pStyle w:val="Antrat3"/>
      <w:suff w:val="nothing"/>
      <w:lvlText w:val=""/>
      <w:lvlJc w:val="left"/>
      <w:pPr>
        <w:tabs>
          <w:tab w:val="num" w:pos="0"/>
        </w:tabs>
        <w:ind w:left="0" w:firstLine="0"/>
      </w:pPr>
      <w:rPr>
        <w:rFonts w:cs="Times New Roman"/>
      </w:rPr>
    </w:lvl>
    <w:lvl w:ilvl="3">
      <w:start w:val="1"/>
      <w:numFmt w:val="none"/>
      <w:pStyle w:val="Antrat4"/>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044E4B84"/>
    <w:multiLevelType w:val="hybridMultilevel"/>
    <w:tmpl w:val="9A2878D6"/>
    <w:lvl w:ilvl="0" w:tplc="86EEDC72">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8BD757D"/>
    <w:multiLevelType w:val="hybridMultilevel"/>
    <w:tmpl w:val="9286A0EE"/>
    <w:lvl w:ilvl="0" w:tplc="52142F86">
      <w:start w:val="1"/>
      <w:numFmt w:val="decimal"/>
      <w:lvlText w:val="%1."/>
      <w:lvlJc w:val="left"/>
      <w:pPr>
        <w:tabs>
          <w:tab w:val="num" w:pos="720"/>
        </w:tabs>
        <w:ind w:left="720" w:hanging="720"/>
      </w:pPr>
      <w:rPr>
        <w:rFonts w:cs="Times New Roman"/>
        <w:b/>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4" w15:restartNumberingAfterBreak="0">
    <w:nsid w:val="131834F0"/>
    <w:multiLevelType w:val="hybridMultilevel"/>
    <w:tmpl w:val="961C210C"/>
    <w:lvl w:ilvl="0" w:tplc="09AEBBF8">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B87DB9"/>
    <w:multiLevelType w:val="hybridMultilevel"/>
    <w:tmpl w:val="3B708766"/>
    <w:lvl w:ilvl="0" w:tplc="5D6A3546">
      <w:start w:val="1"/>
      <w:numFmt w:val="bullet"/>
      <w:lvlText w:val=""/>
      <w:lvlJc w:val="left"/>
      <w:pPr>
        <w:tabs>
          <w:tab w:val="num" w:pos="720"/>
        </w:tabs>
        <w:ind w:left="720" w:hanging="363"/>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754E67"/>
    <w:multiLevelType w:val="hybridMultilevel"/>
    <w:tmpl w:val="00308956"/>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B722FF"/>
    <w:multiLevelType w:val="hybridMultilevel"/>
    <w:tmpl w:val="B450E348"/>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40E3C4F"/>
    <w:multiLevelType w:val="hybridMultilevel"/>
    <w:tmpl w:val="E91420E6"/>
    <w:lvl w:ilvl="0" w:tplc="6722F350">
      <w:start w:val="1"/>
      <w:numFmt w:val="bullet"/>
      <w:lvlText w:val=""/>
      <w:lvlJc w:val="left"/>
      <w:pPr>
        <w:tabs>
          <w:tab w:val="num" w:pos="720"/>
        </w:tabs>
        <w:ind w:left="720" w:hanging="72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1031AB"/>
    <w:multiLevelType w:val="hybridMultilevel"/>
    <w:tmpl w:val="FD8EEE8C"/>
    <w:lvl w:ilvl="0" w:tplc="16FE7B62">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B4B6255"/>
    <w:multiLevelType w:val="hybridMultilevel"/>
    <w:tmpl w:val="655ABCC2"/>
    <w:lvl w:ilvl="0" w:tplc="1A269C3A">
      <w:start w:val="4"/>
      <w:numFmt w:val="bullet"/>
      <w:lvlText w:val="-"/>
      <w:lvlJc w:val="left"/>
      <w:pPr>
        <w:tabs>
          <w:tab w:val="num" w:pos="720"/>
        </w:tabs>
        <w:ind w:left="720" w:hanging="720"/>
      </w:pPr>
      <w:rPr>
        <w:rFonts w:ascii="Times New Roman" w:eastAsia="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1" w15:restartNumberingAfterBreak="0">
    <w:nsid w:val="72C071B3"/>
    <w:multiLevelType w:val="hybridMultilevel"/>
    <w:tmpl w:val="F8FC79A0"/>
    <w:lvl w:ilvl="0" w:tplc="8E4EBD3A">
      <w:start w:val="1"/>
      <w:numFmt w:val="decimal"/>
      <w:lvlText w:val="%1."/>
      <w:lvlJc w:val="left"/>
      <w:pPr>
        <w:tabs>
          <w:tab w:val="num" w:pos="720"/>
        </w:tabs>
        <w:ind w:left="720" w:hanging="720"/>
      </w:pPr>
      <w:rPr>
        <w:rFonts w:cs="Times New Roman"/>
        <w:b w:val="0"/>
        <w:i w:val="0"/>
        <w:sz w:val="22"/>
        <w:szCs w:val="22"/>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vlJc w:val="left"/>
        <w:pPr>
          <w:ind w:left="360" w:hanging="360"/>
        </w:pPr>
        <w:rPr>
          <w:rFonts w:cs="Times New Roman"/>
        </w:rPr>
      </w:lvl>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9"/>
  </w:num>
  <w:num w:numId="11">
    <w:abstractNumId w:val="3"/>
  </w:num>
  <w:num w:numId="12">
    <w:abstractNumId w:val="2"/>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2B3"/>
    <w:rsid w:val="000D75F8"/>
    <w:rsid w:val="00112228"/>
    <w:rsid w:val="001C3F4A"/>
    <w:rsid w:val="002922B3"/>
    <w:rsid w:val="00314B99"/>
    <w:rsid w:val="00371504"/>
    <w:rsid w:val="004F1B2A"/>
    <w:rsid w:val="005A234F"/>
    <w:rsid w:val="0074119D"/>
    <w:rsid w:val="00786DE5"/>
    <w:rsid w:val="00810AD5"/>
    <w:rsid w:val="008737F9"/>
    <w:rsid w:val="008916EE"/>
    <w:rsid w:val="00917198"/>
    <w:rsid w:val="00957CDF"/>
    <w:rsid w:val="00A53A17"/>
    <w:rsid w:val="00A6278E"/>
    <w:rsid w:val="00A65B5E"/>
    <w:rsid w:val="00CC3A31"/>
    <w:rsid w:val="00D00DE0"/>
    <w:rsid w:val="00D43351"/>
    <w:rsid w:val="00EF3360"/>
    <w:rsid w:val="00F13AE5"/>
    <w:rsid w:val="00F176CC"/>
    <w:rsid w:val="00F81F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3325A"/>
  <w15:chartTrackingRefBased/>
  <w15:docId w15:val="{1133C9AA-8B90-4ADA-8537-C03825D5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922B3"/>
    <w:pPr>
      <w:suppressAutoHyphens/>
      <w:spacing w:after="0" w:line="240" w:lineRule="auto"/>
    </w:pPr>
    <w:rPr>
      <w:rFonts w:ascii="Times New Roman" w:eastAsia="Times New Roman" w:hAnsi="Times New Roman" w:cs="Times New Roman"/>
      <w:sz w:val="24"/>
      <w:szCs w:val="24"/>
      <w:lang w:val="en-GB" w:eastAsia="ar-SA"/>
    </w:rPr>
  </w:style>
  <w:style w:type="paragraph" w:styleId="Antrat1">
    <w:name w:val="heading 1"/>
    <w:basedOn w:val="prastasis"/>
    <w:next w:val="prastasis"/>
    <w:link w:val="Antrat1Diagrama"/>
    <w:qFormat/>
    <w:rsid w:val="002922B3"/>
    <w:pPr>
      <w:keepNext/>
      <w:numPr>
        <w:numId w:val="1"/>
      </w:numPr>
      <w:outlineLvl w:val="0"/>
    </w:pPr>
    <w:rPr>
      <w:b/>
      <w:bCs/>
      <w:i/>
      <w:sz w:val="22"/>
    </w:rPr>
  </w:style>
  <w:style w:type="paragraph" w:styleId="Antrat3">
    <w:name w:val="heading 3"/>
    <w:basedOn w:val="prastasis"/>
    <w:next w:val="prastasis"/>
    <w:link w:val="Antrat3Diagrama"/>
    <w:semiHidden/>
    <w:unhideWhenUsed/>
    <w:qFormat/>
    <w:rsid w:val="002922B3"/>
    <w:pPr>
      <w:keepNext/>
      <w:numPr>
        <w:ilvl w:val="2"/>
        <w:numId w:val="1"/>
      </w:numPr>
      <w:outlineLvl w:val="2"/>
    </w:pPr>
    <w:rPr>
      <w:b/>
      <w:sz w:val="22"/>
      <w:szCs w:val="20"/>
      <w:lang w:val="lt-LT"/>
    </w:rPr>
  </w:style>
  <w:style w:type="paragraph" w:styleId="Antrat4">
    <w:name w:val="heading 4"/>
    <w:basedOn w:val="prastasis"/>
    <w:next w:val="prastasis"/>
    <w:link w:val="Antrat4Diagrama"/>
    <w:semiHidden/>
    <w:unhideWhenUsed/>
    <w:qFormat/>
    <w:rsid w:val="002922B3"/>
    <w:pPr>
      <w:keepNext/>
      <w:numPr>
        <w:ilvl w:val="3"/>
        <w:numId w:val="1"/>
      </w:numPr>
      <w:outlineLvl w:val="3"/>
    </w:pPr>
    <w:rPr>
      <w:i/>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922B3"/>
    <w:rPr>
      <w:rFonts w:ascii="Times New Roman" w:eastAsia="Times New Roman" w:hAnsi="Times New Roman" w:cs="Times New Roman"/>
      <w:b/>
      <w:bCs/>
      <w:i/>
      <w:szCs w:val="24"/>
      <w:lang w:val="en-GB" w:eastAsia="ar-SA"/>
    </w:rPr>
  </w:style>
  <w:style w:type="character" w:customStyle="1" w:styleId="Antrat3Diagrama">
    <w:name w:val="Antraštė 3 Diagrama"/>
    <w:basedOn w:val="Numatytasispastraiposriftas"/>
    <w:link w:val="Antrat3"/>
    <w:semiHidden/>
    <w:rsid w:val="002922B3"/>
    <w:rPr>
      <w:rFonts w:ascii="Times New Roman" w:eastAsia="Times New Roman" w:hAnsi="Times New Roman" w:cs="Times New Roman"/>
      <w:b/>
      <w:szCs w:val="20"/>
      <w:lang w:eastAsia="ar-SA"/>
    </w:rPr>
  </w:style>
  <w:style w:type="character" w:customStyle="1" w:styleId="Antrat4Diagrama">
    <w:name w:val="Antraštė 4 Diagrama"/>
    <w:basedOn w:val="Numatytasispastraiposriftas"/>
    <w:link w:val="Antrat4"/>
    <w:semiHidden/>
    <w:rsid w:val="002922B3"/>
    <w:rPr>
      <w:rFonts w:ascii="Times New Roman" w:eastAsia="Times New Roman" w:hAnsi="Times New Roman" w:cs="Times New Roman"/>
      <w:i/>
      <w:szCs w:val="24"/>
      <w:lang w:val="en-GB" w:eastAsia="ar-SA"/>
    </w:rPr>
  </w:style>
  <w:style w:type="character" w:styleId="Hipersaitas">
    <w:name w:val="Hyperlink"/>
    <w:unhideWhenUsed/>
    <w:rsid w:val="002922B3"/>
    <w:rPr>
      <w:rFonts w:ascii="Times New Roman" w:hAnsi="Times New Roman" w:cs="Times New Roman" w:hint="default"/>
      <w:color w:val="0000FF"/>
      <w:u w:val="single"/>
    </w:rPr>
  </w:style>
  <w:style w:type="paragraph" w:styleId="Pavadinimas">
    <w:name w:val="Title"/>
    <w:basedOn w:val="prastasis"/>
    <w:next w:val="Paantrat"/>
    <w:link w:val="PavadinimasDiagrama"/>
    <w:qFormat/>
    <w:rsid w:val="002922B3"/>
    <w:pPr>
      <w:jc w:val="center"/>
    </w:pPr>
    <w:rPr>
      <w:b/>
      <w:kern w:val="2"/>
      <w:sz w:val="22"/>
      <w:szCs w:val="20"/>
      <w:lang w:val="lt-LT"/>
    </w:rPr>
  </w:style>
  <w:style w:type="character" w:customStyle="1" w:styleId="PavadinimasDiagrama">
    <w:name w:val="Pavadinimas Diagrama"/>
    <w:basedOn w:val="Numatytasispastraiposriftas"/>
    <w:link w:val="Pavadinimas"/>
    <w:rsid w:val="002922B3"/>
    <w:rPr>
      <w:rFonts w:ascii="Times New Roman" w:eastAsia="Times New Roman" w:hAnsi="Times New Roman" w:cs="Times New Roman"/>
      <w:b/>
      <w:kern w:val="2"/>
      <w:szCs w:val="20"/>
      <w:lang w:eastAsia="ar-SA"/>
    </w:rPr>
  </w:style>
  <w:style w:type="paragraph" w:styleId="Pagrindinistekstas">
    <w:name w:val="Body Text"/>
    <w:basedOn w:val="prastasis"/>
    <w:link w:val="PagrindinistekstasDiagrama"/>
    <w:semiHidden/>
    <w:unhideWhenUsed/>
    <w:rsid w:val="002922B3"/>
    <w:pPr>
      <w:spacing w:after="120"/>
    </w:pPr>
    <w:rPr>
      <w:sz w:val="22"/>
      <w:szCs w:val="20"/>
      <w:lang w:val="lt-LT"/>
    </w:rPr>
  </w:style>
  <w:style w:type="character" w:customStyle="1" w:styleId="PagrindinistekstasDiagrama">
    <w:name w:val="Pagrindinis tekstas Diagrama"/>
    <w:basedOn w:val="Numatytasispastraiposriftas"/>
    <w:link w:val="Pagrindinistekstas"/>
    <w:semiHidden/>
    <w:rsid w:val="002922B3"/>
    <w:rPr>
      <w:rFonts w:ascii="Times New Roman" w:eastAsia="Times New Roman" w:hAnsi="Times New Roman" w:cs="Times New Roman"/>
      <w:szCs w:val="20"/>
      <w:lang w:eastAsia="ar-SA"/>
    </w:rPr>
  </w:style>
  <w:style w:type="paragraph" w:styleId="Pagrindinistekstas2">
    <w:name w:val="Body Text 2"/>
    <w:basedOn w:val="prastasis"/>
    <w:link w:val="Pagrindinistekstas2Diagrama"/>
    <w:semiHidden/>
    <w:unhideWhenUsed/>
    <w:rsid w:val="002922B3"/>
    <w:pPr>
      <w:spacing w:before="120"/>
      <w:jc w:val="both"/>
    </w:pPr>
    <w:rPr>
      <w:iCs/>
      <w:sz w:val="22"/>
      <w:szCs w:val="20"/>
      <w:lang w:val="lt-LT"/>
    </w:rPr>
  </w:style>
  <w:style w:type="character" w:customStyle="1" w:styleId="Pagrindinistekstas2Diagrama">
    <w:name w:val="Pagrindinis tekstas 2 Diagrama"/>
    <w:basedOn w:val="Numatytasispastraiposriftas"/>
    <w:link w:val="Pagrindinistekstas2"/>
    <w:semiHidden/>
    <w:rsid w:val="002922B3"/>
    <w:rPr>
      <w:rFonts w:ascii="Times New Roman" w:eastAsia="Times New Roman" w:hAnsi="Times New Roman" w:cs="Times New Roman"/>
      <w:iCs/>
      <w:szCs w:val="20"/>
      <w:lang w:eastAsia="ar-SA"/>
    </w:rPr>
  </w:style>
  <w:style w:type="paragraph" w:customStyle="1" w:styleId="FR1">
    <w:name w:val="FR1"/>
    <w:rsid w:val="002922B3"/>
    <w:pPr>
      <w:widowControl w:val="0"/>
      <w:autoSpaceDE w:val="0"/>
      <w:autoSpaceDN w:val="0"/>
      <w:adjustRightInd w:val="0"/>
      <w:spacing w:before="360" w:after="0" w:line="436" w:lineRule="auto"/>
      <w:jc w:val="both"/>
    </w:pPr>
    <w:rPr>
      <w:rFonts w:ascii="Arial" w:eastAsia="Times New Roman" w:hAnsi="Arial" w:cs="Arial"/>
      <w:i/>
      <w:iCs/>
      <w:lang w:eastAsia="lt-LT"/>
    </w:rPr>
  </w:style>
  <w:style w:type="character" w:customStyle="1" w:styleId="BTEMEASMCAChar">
    <w:name w:val="BT EMEA_SMCA Char"/>
    <w:link w:val="BTEMEASMCA"/>
    <w:locked/>
    <w:rsid w:val="002922B3"/>
    <w:rPr>
      <w:rFonts w:ascii="Times New Roman" w:eastAsia="Times New Roman" w:hAnsi="Times New Roman" w:cs="Times New Roman"/>
      <w:noProof/>
    </w:rPr>
  </w:style>
  <w:style w:type="paragraph" w:customStyle="1" w:styleId="BTEMEASMCA">
    <w:name w:val="BT EMEA_SMCA"/>
    <w:basedOn w:val="prastasis"/>
    <w:link w:val="BTEMEASMCAChar"/>
    <w:autoRedefine/>
    <w:rsid w:val="002922B3"/>
    <w:pPr>
      <w:suppressAutoHyphens w:val="0"/>
    </w:pPr>
    <w:rPr>
      <w:noProof/>
      <w:sz w:val="22"/>
      <w:szCs w:val="22"/>
      <w:lang w:val="lt-LT" w:eastAsia="en-US"/>
    </w:rPr>
  </w:style>
  <w:style w:type="character" w:customStyle="1" w:styleId="TTEMEASMCAChar">
    <w:name w:val="TT EMEA_SMCA Char"/>
    <w:link w:val="TTEMEASMCA"/>
    <w:locked/>
    <w:rsid w:val="002922B3"/>
    <w:rPr>
      <w:b/>
      <w:caps/>
      <w:kern w:val="2"/>
      <w:lang w:val="x-none" w:eastAsia="ar-SA"/>
    </w:rPr>
  </w:style>
  <w:style w:type="paragraph" w:customStyle="1" w:styleId="TTEMEASMCA">
    <w:name w:val="TT EMEA_SMCA"/>
    <w:basedOn w:val="Antrat1"/>
    <w:link w:val="TTEMEASMCAChar"/>
    <w:rsid w:val="002922B3"/>
    <w:pPr>
      <w:keepNext w:val="0"/>
      <w:widowControl w:val="0"/>
      <w:numPr>
        <w:numId w:val="0"/>
      </w:numPr>
      <w:tabs>
        <w:tab w:val="left" w:pos="567"/>
      </w:tabs>
      <w:ind w:left="567" w:hanging="567"/>
      <w:jc w:val="center"/>
    </w:pPr>
    <w:rPr>
      <w:rFonts w:asciiTheme="minorHAnsi" w:eastAsiaTheme="minorHAnsi" w:hAnsiTheme="minorHAnsi" w:cstheme="minorBidi"/>
      <w:bCs w:val="0"/>
      <w:i w:val="0"/>
      <w:caps/>
      <w:kern w:val="2"/>
      <w:szCs w:val="22"/>
      <w:lang w:val="x-none"/>
    </w:rPr>
  </w:style>
  <w:style w:type="paragraph" w:customStyle="1" w:styleId="PI-1labEMEASMCA">
    <w:name w:val="PI-1_lab EMEA_SMCA"/>
    <w:basedOn w:val="prastasis"/>
    <w:link w:val="PI-1labEMEASMCAChar"/>
    <w:rsid w:val="002922B3"/>
    <w:pPr>
      <w:widowControl w:val="0"/>
      <w:pBdr>
        <w:top w:val="single" w:sz="4" w:space="1" w:color="000000"/>
        <w:left w:val="single" w:sz="4" w:space="4" w:color="000000"/>
        <w:bottom w:val="single" w:sz="4" w:space="1" w:color="000000"/>
        <w:right w:val="single" w:sz="4" w:space="4" w:color="000000"/>
      </w:pBdr>
      <w:tabs>
        <w:tab w:val="left" w:pos="540"/>
      </w:tabs>
    </w:pPr>
    <w:rPr>
      <w:rFonts w:eastAsia="Calibri"/>
      <w:b/>
      <w:sz w:val="22"/>
      <w:szCs w:val="22"/>
    </w:rPr>
  </w:style>
  <w:style w:type="character" w:customStyle="1" w:styleId="hps">
    <w:name w:val="hps"/>
    <w:rsid w:val="002922B3"/>
    <w:rPr>
      <w:rFonts w:ascii="Times New Roman" w:hAnsi="Times New Roman" w:cs="Times New Roman" w:hint="default"/>
    </w:rPr>
  </w:style>
  <w:style w:type="paragraph" w:customStyle="1" w:styleId="PI-3EMEASMCA">
    <w:name w:val="PI-3 EMEA_SMCA"/>
    <w:basedOn w:val="prastasis"/>
    <w:autoRedefine/>
    <w:rsid w:val="002922B3"/>
    <w:pPr>
      <w:suppressAutoHyphens w:val="0"/>
      <w:spacing w:line="220" w:lineRule="exact"/>
      <w:ind w:right="333"/>
    </w:pPr>
    <w:rPr>
      <w:b/>
      <w:bCs/>
      <w:sz w:val="22"/>
      <w:szCs w:val="22"/>
      <w:lang w:val="lt-LT" w:eastAsia="en-US"/>
    </w:rPr>
  </w:style>
  <w:style w:type="paragraph" w:styleId="Paantrat">
    <w:name w:val="Subtitle"/>
    <w:basedOn w:val="prastasis"/>
    <w:next w:val="prastasis"/>
    <w:link w:val="PaantratDiagrama"/>
    <w:uiPriority w:val="11"/>
    <w:qFormat/>
    <w:rsid w:val="002922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2922B3"/>
    <w:rPr>
      <w:rFonts w:eastAsiaTheme="minorEastAsia"/>
      <w:color w:val="5A5A5A" w:themeColor="text1" w:themeTint="A5"/>
      <w:spacing w:val="15"/>
      <w:lang w:val="en-GB" w:eastAsia="ar-SA"/>
    </w:rPr>
  </w:style>
  <w:style w:type="character" w:customStyle="1" w:styleId="PI-1labEMEASMCAChar">
    <w:name w:val="PI-1_lab EMEA_SMCA Char"/>
    <w:link w:val="PI-1labEMEASMCA"/>
    <w:locked/>
    <w:rsid w:val="008737F9"/>
    <w:rPr>
      <w:rFonts w:ascii="Times New Roman" w:eastAsia="Calibri" w:hAnsi="Times New Roman" w:cs="Times New Roman"/>
      <w:b/>
      <w:lang w:val="en-GB" w:eastAsia="ar-SA"/>
    </w:rPr>
  </w:style>
  <w:style w:type="paragraph" w:styleId="Sraopastraipa">
    <w:name w:val="List Paragraph"/>
    <w:basedOn w:val="prastasis"/>
    <w:uiPriority w:val="34"/>
    <w:qFormat/>
    <w:rsid w:val="008737F9"/>
    <w:pPr>
      <w:suppressAutoHyphens w:val="0"/>
      <w:spacing w:after="200" w:line="276" w:lineRule="auto"/>
      <w:ind w:left="720"/>
      <w:contextualSpacing/>
    </w:pPr>
    <w:rPr>
      <w:rFonts w:asciiTheme="minorHAnsi" w:eastAsiaTheme="minorHAnsi" w:hAnsiTheme="minorHAnsi" w:cstheme="minorBidi"/>
      <w:sz w:val="22"/>
      <w:szCs w:val="22"/>
      <w:lang w:val="en-US" w:eastAsia="en-US"/>
    </w:rPr>
  </w:style>
  <w:style w:type="paragraph" w:styleId="Antrats">
    <w:name w:val="header"/>
    <w:basedOn w:val="prastasis"/>
    <w:link w:val="AntratsDiagrama"/>
    <w:uiPriority w:val="99"/>
    <w:unhideWhenUsed/>
    <w:rsid w:val="005A234F"/>
    <w:pPr>
      <w:tabs>
        <w:tab w:val="center" w:pos="4819"/>
        <w:tab w:val="right" w:pos="9638"/>
      </w:tabs>
    </w:pPr>
  </w:style>
  <w:style w:type="character" w:customStyle="1" w:styleId="AntratsDiagrama">
    <w:name w:val="Antraštės Diagrama"/>
    <w:basedOn w:val="Numatytasispastraiposriftas"/>
    <w:link w:val="Antrats"/>
    <w:uiPriority w:val="99"/>
    <w:rsid w:val="005A234F"/>
    <w:rPr>
      <w:rFonts w:ascii="Times New Roman" w:eastAsia="Times New Roman" w:hAnsi="Times New Roman" w:cs="Times New Roman"/>
      <w:sz w:val="24"/>
      <w:szCs w:val="24"/>
      <w:lang w:val="en-GB" w:eastAsia="ar-SA"/>
    </w:rPr>
  </w:style>
  <w:style w:type="paragraph" w:styleId="Porat">
    <w:name w:val="footer"/>
    <w:basedOn w:val="prastasis"/>
    <w:link w:val="PoratDiagrama"/>
    <w:uiPriority w:val="99"/>
    <w:unhideWhenUsed/>
    <w:rsid w:val="005A234F"/>
    <w:pPr>
      <w:tabs>
        <w:tab w:val="center" w:pos="4819"/>
        <w:tab w:val="right" w:pos="9638"/>
      </w:tabs>
    </w:pPr>
  </w:style>
  <w:style w:type="character" w:customStyle="1" w:styleId="PoratDiagrama">
    <w:name w:val="Poraštė Diagrama"/>
    <w:basedOn w:val="Numatytasispastraiposriftas"/>
    <w:link w:val="Porat"/>
    <w:uiPriority w:val="99"/>
    <w:rsid w:val="005A234F"/>
    <w:rPr>
      <w:rFonts w:ascii="Times New Roman" w:eastAsia="Times New Roman" w:hAnsi="Times New Roman" w:cs="Times New Roman"/>
      <w:sz w:val="24"/>
      <w:szCs w:val="24"/>
      <w:lang w:val="en-GB" w:eastAsia="ar-SA"/>
    </w:rPr>
  </w:style>
  <w:style w:type="paragraph" w:styleId="Debesliotekstas">
    <w:name w:val="Balloon Text"/>
    <w:basedOn w:val="prastasis"/>
    <w:link w:val="DebesliotekstasDiagrama"/>
    <w:uiPriority w:val="99"/>
    <w:semiHidden/>
    <w:unhideWhenUsed/>
    <w:rsid w:val="00D4335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3351"/>
    <w:rPr>
      <w:rFonts w:ascii="Segoe UI" w:eastAsia="Times New Roman" w:hAnsi="Segoe UI" w:cs="Segoe UI"/>
      <w:sz w:val="18"/>
      <w:szCs w:val="18"/>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10801</Words>
  <Characters>6157</Characters>
  <Application>Microsoft Office Word</Application>
  <DocSecurity>0</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Karolina Žigaitė-van Vijk</cp:lastModifiedBy>
  <cp:revision>5</cp:revision>
  <dcterms:created xsi:type="dcterms:W3CDTF">2018-12-10T08:50:00Z</dcterms:created>
  <dcterms:modified xsi:type="dcterms:W3CDTF">2018-12-14T13:20:00Z</dcterms:modified>
</cp:coreProperties>
</file>