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0923B"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US" w:eastAsia="zh-CN"/>
        </w:rPr>
      </w:pPr>
    </w:p>
    <w:p w14:paraId="2166CD68"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7FE2DECD"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3D8A5E60"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0053651E"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1A5AD404"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29846610"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574C3607"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21C1A221"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1C75A1EF"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67D20E69"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007FC204"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4042CE32"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5DED3D96"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71609E99"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22B13E22"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04A95D38"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7069F007"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2B2A2FB6"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0C7513A4"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027F28BD"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634A89F0"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en-GB" w:eastAsia="zh-CN"/>
        </w:rPr>
      </w:pPr>
    </w:p>
    <w:p w14:paraId="3D9AADA2"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7203EA7A"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r w:rsidRPr="00711F66">
        <w:rPr>
          <w:rFonts w:ascii="Times New Roman" w:eastAsia="SimSun" w:hAnsi="Times New Roman" w:cs="Times New Roman"/>
          <w:b/>
          <w:lang w:eastAsia="zh-CN"/>
        </w:rPr>
        <w:t>I PRIEDAS</w:t>
      </w:r>
    </w:p>
    <w:p w14:paraId="1B47473A"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Cs/>
          <w:iCs/>
          <w:noProof/>
          <w:lang w:val="it-IT" w:eastAsia="zh-CN"/>
        </w:rPr>
      </w:pPr>
    </w:p>
    <w:p w14:paraId="18844E1F" w14:textId="77777777" w:rsidR="009E6E2B" w:rsidRPr="00711F66" w:rsidRDefault="009E6E2B" w:rsidP="00711F66">
      <w:pPr>
        <w:widowControl w:val="0"/>
        <w:tabs>
          <w:tab w:val="left" w:pos="567"/>
        </w:tabs>
        <w:spacing w:after="0" w:line="240" w:lineRule="auto"/>
        <w:jc w:val="center"/>
        <w:rPr>
          <w:rFonts w:ascii="Times New Roman" w:eastAsia="SimSun" w:hAnsi="Times New Roman" w:cs="Times New Roman"/>
          <w:b/>
          <w:lang w:eastAsia="zh-CN"/>
        </w:rPr>
      </w:pPr>
      <w:r w:rsidRPr="00711F66">
        <w:rPr>
          <w:rFonts w:ascii="Times New Roman" w:eastAsia="SimSun" w:hAnsi="Times New Roman" w:cs="Times New Roman"/>
          <w:b/>
          <w:lang w:eastAsia="zh-CN"/>
        </w:rPr>
        <w:t>PREPARATO CHARAKTERISTIKŲ SANTRAUKA</w:t>
      </w:r>
    </w:p>
    <w:p w14:paraId="26B5AAC5" w14:textId="77777777" w:rsidR="009E6E2B" w:rsidRPr="00711F66" w:rsidRDefault="009E6E2B" w:rsidP="00711F66">
      <w:pPr>
        <w:widowControl w:val="0"/>
        <w:tabs>
          <w:tab w:val="left" w:pos="567"/>
        </w:tabs>
        <w:spacing w:after="0" w:line="240" w:lineRule="auto"/>
        <w:rPr>
          <w:rFonts w:ascii="Times New Roman" w:eastAsia="SimSun" w:hAnsi="Times New Roman" w:cs="Times New Roman"/>
          <w:lang w:val="it-IT" w:eastAsia="zh-CN"/>
        </w:rPr>
      </w:pPr>
      <w:r w:rsidRPr="00711F66">
        <w:rPr>
          <w:rFonts w:ascii="Times New Roman" w:eastAsia="SimSun" w:hAnsi="Times New Roman" w:cs="Times New Roman"/>
          <w:bCs/>
          <w:iCs/>
          <w:noProof/>
          <w:lang w:val="it-IT" w:eastAsia="zh-CN"/>
        </w:rPr>
        <w:br w:type="page"/>
      </w:r>
      <w:r w:rsidRPr="00711F66">
        <w:rPr>
          <w:rFonts w:ascii="Times New Roman" w:eastAsia="SimSun" w:hAnsi="Times New Roman" w:cs="Times New Roman"/>
          <w:b/>
          <w:caps/>
          <w:lang w:eastAsia="zh-CN"/>
        </w:rPr>
        <w:lastRenderedPageBreak/>
        <w:t>1.</w:t>
      </w:r>
      <w:r w:rsidRPr="00711F66">
        <w:rPr>
          <w:rFonts w:ascii="Times New Roman" w:eastAsia="SimSun" w:hAnsi="Times New Roman" w:cs="Times New Roman"/>
          <w:b/>
          <w:caps/>
          <w:lang w:eastAsia="zh-CN"/>
        </w:rPr>
        <w:tab/>
        <w:t>VAISTINIO PREPARATO PAVADINIMAS</w:t>
      </w:r>
    </w:p>
    <w:p w14:paraId="22650130" w14:textId="77777777" w:rsidR="009E6E2B" w:rsidRPr="00711F66" w:rsidRDefault="009E6E2B" w:rsidP="00711F66">
      <w:pPr>
        <w:tabs>
          <w:tab w:val="left" w:pos="567"/>
        </w:tabs>
        <w:spacing w:after="0" w:line="240" w:lineRule="auto"/>
        <w:rPr>
          <w:rFonts w:ascii="Times New Roman" w:eastAsia="SimSun" w:hAnsi="Times New Roman" w:cs="Times New Roman"/>
          <w:iCs/>
          <w:lang w:val="it-IT" w:eastAsia="zh-CN"/>
        </w:rPr>
      </w:pPr>
    </w:p>
    <w:p w14:paraId="17EB5C11" w14:textId="77777777" w:rsidR="009E6E2B" w:rsidRPr="00711F66" w:rsidRDefault="009E6E2B" w:rsidP="00711F66">
      <w:pPr>
        <w:tabs>
          <w:tab w:val="left" w:pos="567"/>
        </w:tabs>
        <w:spacing w:after="0" w:line="240" w:lineRule="auto"/>
        <w:outlineLvl w:val="0"/>
        <w:rPr>
          <w:rFonts w:ascii="Times New Roman" w:eastAsia="Times New Roman" w:hAnsi="Times New Roman" w:cs="Times New Roman"/>
        </w:rPr>
      </w:pPr>
      <w:bookmarkStart w:id="0" w:name="_GoBack"/>
      <w:r w:rsidRPr="00711F66">
        <w:rPr>
          <w:rFonts w:ascii="Times New Roman" w:eastAsia="Times New Roman" w:hAnsi="Times New Roman" w:cs="Times New Roman"/>
        </w:rPr>
        <w:t xml:space="preserve">Ciclosporin Sandoz </w:t>
      </w:r>
      <w:bookmarkEnd w:id="0"/>
      <w:r w:rsidRPr="00711F66">
        <w:rPr>
          <w:rFonts w:ascii="Times New Roman" w:eastAsia="Times New Roman" w:hAnsi="Times New Roman" w:cs="Times New Roman"/>
        </w:rPr>
        <w:t>25 mg minkštosios kapsulės</w:t>
      </w:r>
    </w:p>
    <w:p w14:paraId="3B37B28C" w14:textId="77777777" w:rsidR="009E6E2B" w:rsidRPr="00711F66" w:rsidRDefault="009E6E2B" w:rsidP="00711F66">
      <w:pPr>
        <w:shd w:val="clear" w:color="auto" w:fill="BFBFBF"/>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50 mg minkštosios kapsulės</w:t>
      </w:r>
    </w:p>
    <w:p w14:paraId="62C96B71" w14:textId="77777777" w:rsidR="009E6E2B" w:rsidRPr="00711F66" w:rsidRDefault="009E6E2B" w:rsidP="00711F66">
      <w:pPr>
        <w:shd w:val="clear" w:color="auto" w:fill="A6A6A6"/>
        <w:tabs>
          <w:tab w:val="left" w:pos="567"/>
        </w:tabs>
        <w:spacing w:after="0" w:line="240" w:lineRule="auto"/>
        <w:outlineLvl w:val="0"/>
        <w:rPr>
          <w:rFonts w:ascii="Times New Roman" w:eastAsia="Times New Roman" w:hAnsi="Times New Roman" w:cs="Times New Roman"/>
        </w:rPr>
      </w:pPr>
      <w:r w:rsidRPr="00711F66">
        <w:rPr>
          <w:rFonts w:ascii="Times New Roman" w:eastAsia="Times New Roman" w:hAnsi="Times New Roman" w:cs="Times New Roman"/>
        </w:rPr>
        <w:t>Ciclosporin Sandoz 100 mg minkštosios kapsulės</w:t>
      </w:r>
    </w:p>
    <w:p w14:paraId="642BABE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A6FE083" w14:textId="77777777" w:rsidR="009E6E2B" w:rsidRPr="00711F66" w:rsidRDefault="009E6E2B" w:rsidP="00711F66">
      <w:pPr>
        <w:widowControl w:val="0"/>
        <w:tabs>
          <w:tab w:val="left" w:pos="567"/>
        </w:tabs>
        <w:spacing w:after="0" w:line="240" w:lineRule="auto"/>
        <w:rPr>
          <w:rFonts w:ascii="Times New Roman" w:eastAsia="SimSun" w:hAnsi="Times New Roman" w:cs="Times New Roman"/>
          <w:b/>
          <w:lang w:eastAsia="zh-CN"/>
        </w:rPr>
      </w:pPr>
    </w:p>
    <w:p w14:paraId="310508FD" w14:textId="77777777" w:rsidR="009E6E2B" w:rsidRPr="00711F66" w:rsidRDefault="009E6E2B" w:rsidP="00711F66">
      <w:pPr>
        <w:widowControl w:val="0"/>
        <w:tabs>
          <w:tab w:val="left" w:pos="567"/>
        </w:tabs>
        <w:spacing w:after="0" w:line="240" w:lineRule="auto"/>
        <w:rPr>
          <w:rFonts w:ascii="Times New Roman" w:eastAsia="SimSun" w:hAnsi="Times New Roman" w:cs="Times New Roman"/>
          <w:b/>
          <w:caps/>
          <w:lang w:eastAsia="zh-CN"/>
        </w:rPr>
      </w:pPr>
      <w:r w:rsidRPr="00711F66">
        <w:rPr>
          <w:rFonts w:ascii="Times New Roman" w:eastAsia="SimSun" w:hAnsi="Times New Roman" w:cs="Times New Roman"/>
          <w:b/>
          <w:lang w:eastAsia="zh-CN"/>
        </w:rPr>
        <w:t>2.</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kokybinė ir kiekybinė sudėtis</w:t>
      </w:r>
    </w:p>
    <w:p w14:paraId="29368E14" w14:textId="77777777" w:rsidR="009E6E2B" w:rsidRPr="00711F66" w:rsidRDefault="009E6E2B" w:rsidP="00711F66">
      <w:pPr>
        <w:widowControl w:val="0"/>
        <w:tabs>
          <w:tab w:val="left" w:pos="567"/>
        </w:tabs>
        <w:spacing w:after="0" w:line="240" w:lineRule="auto"/>
        <w:rPr>
          <w:rFonts w:ascii="Times New Roman" w:eastAsia="SimSun" w:hAnsi="Times New Roman" w:cs="Times New Roman"/>
          <w:b/>
          <w:caps/>
          <w:lang w:eastAsia="zh-CN"/>
        </w:rPr>
      </w:pPr>
    </w:p>
    <w:p w14:paraId="5DE259E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Kiekvienoje minkštojoje kapsulėje yra 25 mg ciklosporino. </w:t>
      </w:r>
    </w:p>
    <w:p w14:paraId="4FA0860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C43A053" w14:textId="77777777" w:rsidR="009E6E2B" w:rsidRPr="00711F66" w:rsidRDefault="009E6E2B" w:rsidP="004C34FF">
      <w:pPr>
        <w:tabs>
          <w:tab w:val="left" w:pos="567"/>
        </w:tabs>
        <w:spacing w:after="0" w:line="240" w:lineRule="auto"/>
        <w:rPr>
          <w:rFonts w:ascii="Times New Roman" w:eastAsia="Times New Roman" w:hAnsi="Times New Roman" w:cs="Times New Roman"/>
          <w:u w:val="single"/>
        </w:rPr>
      </w:pPr>
      <w:r w:rsidRPr="00711F66">
        <w:rPr>
          <w:rFonts w:ascii="Times New Roman" w:eastAsia="Times New Roman" w:hAnsi="Times New Roman" w:cs="Times New Roman"/>
          <w:u w:val="single"/>
        </w:rPr>
        <w:t>Pagalbinės medžiagos, kurių poveikis žinomas</w:t>
      </w:r>
    </w:p>
    <w:p w14:paraId="1E2D069C" w14:textId="3533499B" w:rsidR="009E6E2B" w:rsidRPr="00711F66" w:rsidRDefault="00711F66" w:rsidP="004C34FF">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Kiekvienoje minkštojoje kapsulėje</w:t>
      </w:r>
      <w:r>
        <w:rPr>
          <w:rFonts w:ascii="Times New Roman" w:eastAsia="Times New Roman" w:hAnsi="Times New Roman" w:cs="Times New Roman"/>
        </w:rPr>
        <w:t xml:space="preserve"> yra</w:t>
      </w:r>
      <w:r w:rsidR="009E6E2B" w:rsidRPr="00711F66">
        <w:rPr>
          <w:rFonts w:ascii="Times New Roman" w:eastAsia="Times New Roman" w:hAnsi="Times New Roman" w:cs="Times New Roman"/>
        </w:rPr>
        <w:t xml:space="preserve"> </w:t>
      </w:r>
      <w:r w:rsidRPr="00711F66">
        <w:rPr>
          <w:rFonts w:ascii="Times New Roman" w:eastAsia="Times New Roman" w:hAnsi="Times New Roman" w:cs="Times New Roman"/>
        </w:rPr>
        <w:t>25</w:t>
      </w:r>
      <w:r>
        <w:rPr>
          <w:rFonts w:ascii="Times New Roman" w:eastAsia="Times New Roman" w:hAnsi="Times New Roman" w:cs="Times New Roman"/>
        </w:rPr>
        <w:t> </w:t>
      </w:r>
      <w:r w:rsidR="009E6E2B" w:rsidRPr="00711F66">
        <w:rPr>
          <w:rFonts w:ascii="Times New Roman" w:eastAsia="Times New Roman" w:hAnsi="Times New Roman" w:cs="Times New Roman"/>
        </w:rPr>
        <w:t>mg</w:t>
      </w:r>
      <w:r>
        <w:rPr>
          <w:rFonts w:ascii="Times New Roman" w:eastAsia="Times New Roman" w:hAnsi="Times New Roman" w:cs="Times New Roman"/>
        </w:rPr>
        <w:t xml:space="preserve"> etanolio, 46,42 mg propilenglikolio ir 101,25 mg m</w:t>
      </w:r>
      <w:r w:rsidR="009E6E2B" w:rsidRPr="00711F66">
        <w:rPr>
          <w:rFonts w:ascii="Times New Roman" w:eastAsia="Times New Roman" w:hAnsi="Times New Roman" w:cs="Times New Roman"/>
        </w:rPr>
        <w:t xml:space="preserve">akrogolglicerolio </w:t>
      </w:r>
      <w:r w:rsidRPr="00711F66">
        <w:rPr>
          <w:rFonts w:ascii="Times New Roman" w:eastAsia="Times New Roman" w:hAnsi="Times New Roman" w:cs="Times New Roman"/>
        </w:rPr>
        <w:t>hidroksistearat</w:t>
      </w:r>
      <w:r>
        <w:rPr>
          <w:rFonts w:ascii="Times New Roman" w:eastAsia="Times New Roman" w:hAnsi="Times New Roman" w:cs="Times New Roman"/>
        </w:rPr>
        <w:t>o</w:t>
      </w:r>
      <w:r w:rsidR="009E6E2B" w:rsidRPr="00711F66">
        <w:rPr>
          <w:rFonts w:ascii="Times New Roman" w:eastAsia="Times New Roman" w:hAnsi="Times New Roman" w:cs="Times New Roman"/>
        </w:rPr>
        <w:t>.</w:t>
      </w:r>
    </w:p>
    <w:p w14:paraId="3D09E52A" w14:textId="77777777" w:rsidR="002E49EE" w:rsidRPr="00711F66" w:rsidRDefault="002E49EE" w:rsidP="004C34FF">
      <w:pPr>
        <w:tabs>
          <w:tab w:val="left" w:pos="567"/>
        </w:tabs>
        <w:spacing w:after="0" w:line="240" w:lineRule="auto"/>
        <w:rPr>
          <w:rFonts w:ascii="Times New Roman" w:eastAsia="Times New Roman" w:hAnsi="Times New Roman" w:cs="Times New Roman"/>
        </w:rPr>
      </w:pPr>
    </w:p>
    <w:p w14:paraId="5D281C76" w14:textId="77777777" w:rsidR="009E6E2B" w:rsidRPr="00711F66" w:rsidRDefault="009E6E2B" w:rsidP="004C34FF">
      <w:pPr>
        <w:shd w:val="clear" w:color="auto" w:fill="BFBFBF"/>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Kiekvienoje minkštojoje kapsulėje yra 50 mg ciklosporino</w:t>
      </w:r>
      <w:r w:rsidRPr="00711F66">
        <w:rPr>
          <w:rFonts w:ascii="Times New Roman" w:eastAsia="Times New Roman" w:hAnsi="Times New Roman" w:cs="Times New Roman"/>
          <w:i/>
        </w:rPr>
        <w:t>.</w:t>
      </w:r>
    </w:p>
    <w:p w14:paraId="66D8C317" w14:textId="77777777" w:rsidR="009E6E2B" w:rsidRPr="00711F66" w:rsidRDefault="009E6E2B" w:rsidP="00A10FFD">
      <w:pPr>
        <w:shd w:val="clear" w:color="auto" w:fill="FFFFFF" w:themeFill="background1"/>
        <w:tabs>
          <w:tab w:val="left" w:pos="567"/>
        </w:tabs>
        <w:spacing w:after="0" w:line="240" w:lineRule="auto"/>
        <w:outlineLvl w:val="0"/>
        <w:rPr>
          <w:rFonts w:ascii="Times New Roman" w:eastAsia="Times New Roman" w:hAnsi="Times New Roman" w:cs="Times New Roman"/>
          <w:u w:val="single"/>
        </w:rPr>
      </w:pPr>
    </w:p>
    <w:p w14:paraId="24C13C99" w14:textId="77777777" w:rsidR="009E6E2B" w:rsidRPr="00711F66" w:rsidRDefault="009E6E2B" w:rsidP="00A10FFD">
      <w:pPr>
        <w:shd w:val="clear" w:color="auto" w:fill="BFBFBF" w:themeFill="background1" w:themeFillShade="BF"/>
        <w:tabs>
          <w:tab w:val="left" w:pos="567"/>
        </w:tabs>
        <w:spacing w:after="0" w:line="240" w:lineRule="auto"/>
        <w:outlineLvl w:val="0"/>
        <w:rPr>
          <w:rFonts w:ascii="Times New Roman" w:eastAsia="Times New Roman" w:hAnsi="Times New Roman" w:cs="Times New Roman"/>
          <w:u w:val="single"/>
        </w:rPr>
      </w:pPr>
      <w:r w:rsidRPr="00711F66">
        <w:rPr>
          <w:rFonts w:ascii="Times New Roman" w:eastAsia="Times New Roman" w:hAnsi="Times New Roman" w:cs="Times New Roman"/>
          <w:u w:val="single"/>
        </w:rPr>
        <w:t>Pagalbinės medžiagos, kurių poveikis žinomas</w:t>
      </w:r>
    </w:p>
    <w:p w14:paraId="4D685A9B" w14:textId="5EBB6705" w:rsidR="009E6E2B" w:rsidRDefault="00711F66" w:rsidP="00A10FFD">
      <w:pPr>
        <w:shd w:val="clear" w:color="auto" w:fill="BFBFBF"/>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Kiekvienoje minkštojoje kapsulėje yra </w:t>
      </w:r>
      <w:r>
        <w:rPr>
          <w:rFonts w:ascii="Times New Roman" w:eastAsia="Times New Roman" w:hAnsi="Times New Roman" w:cs="Times New Roman"/>
        </w:rPr>
        <w:t>50 </w:t>
      </w:r>
      <w:r w:rsidRPr="00711F66">
        <w:rPr>
          <w:rFonts w:ascii="Times New Roman" w:eastAsia="Times New Roman" w:hAnsi="Times New Roman" w:cs="Times New Roman"/>
        </w:rPr>
        <w:t xml:space="preserve">mg etanolio, </w:t>
      </w:r>
      <w:r>
        <w:rPr>
          <w:rFonts w:ascii="Times New Roman" w:eastAsia="Times New Roman" w:hAnsi="Times New Roman" w:cs="Times New Roman"/>
        </w:rPr>
        <w:t>90</w:t>
      </w:r>
      <w:r w:rsidRPr="00711F66">
        <w:rPr>
          <w:rFonts w:ascii="Times New Roman" w:eastAsia="Times New Roman" w:hAnsi="Times New Roman" w:cs="Times New Roman"/>
        </w:rPr>
        <w:t>,</w:t>
      </w:r>
      <w:r>
        <w:rPr>
          <w:rFonts w:ascii="Times New Roman" w:eastAsia="Times New Roman" w:hAnsi="Times New Roman" w:cs="Times New Roman"/>
        </w:rPr>
        <w:t>36 </w:t>
      </w:r>
      <w:r w:rsidRPr="00711F66">
        <w:rPr>
          <w:rFonts w:ascii="Times New Roman" w:eastAsia="Times New Roman" w:hAnsi="Times New Roman" w:cs="Times New Roman"/>
        </w:rPr>
        <w:t xml:space="preserve">mg propilenglikolio ir </w:t>
      </w:r>
      <w:r>
        <w:rPr>
          <w:rFonts w:ascii="Times New Roman" w:eastAsia="Times New Roman" w:hAnsi="Times New Roman" w:cs="Times New Roman"/>
        </w:rPr>
        <w:t>2</w:t>
      </w:r>
      <w:r w:rsidRPr="00711F66">
        <w:rPr>
          <w:rFonts w:ascii="Times New Roman" w:eastAsia="Times New Roman" w:hAnsi="Times New Roman" w:cs="Times New Roman"/>
        </w:rPr>
        <w:t>0</w:t>
      </w:r>
      <w:r>
        <w:rPr>
          <w:rFonts w:ascii="Times New Roman" w:eastAsia="Times New Roman" w:hAnsi="Times New Roman" w:cs="Times New Roman"/>
        </w:rPr>
        <w:t>2</w:t>
      </w:r>
      <w:r w:rsidRPr="00711F66">
        <w:rPr>
          <w:rFonts w:ascii="Times New Roman" w:eastAsia="Times New Roman" w:hAnsi="Times New Roman" w:cs="Times New Roman"/>
        </w:rPr>
        <w:t>,5</w:t>
      </w:r>
      <w:r>
        <w:rPr>
          <w:rFonts w:ascii="Times New Roman" w:eastAsia="Times New Roman" w:hAnsi="Times New Roman" w:cs="Times New Roman"/>
        </w:rPr>
        <w:t> </w:t>
      </w:r>
      <w:r w:rsidRPr="00711F66">
        <w:rPr>
          <w:rFonts w:ascii="Times New Roman" w:eastAsia="Times New Roman" w:hAnsi="Times New Roman" w:cs="Times New Roman"/>
        </w:rPr>
        <w:t>mg makrogolglicerolio hidroksistearato.</w:t>
      </w:r>
    </w:p>
    <w:p w14:paraId="4CBC8C7D" w14:textId="77777777" w:rsidR="002E49EE" w:rsidRPr="00711F66" w:rsidRDefault="002E49EE" w:rsidP="004C34FF">
      <w:pPr>
        <w:shd w:val="clear" w:color="auto" w:fill="FFFFFF" w:themeFill="background1"/>
        <w:tabs>
          <w:tab w:val="left" w:pos="567"/>
        </w:tabs>
        <w:spacing w:after="0" w:line="240" w:lineRule="auto"/>
        <w:rPr>
          <w:rFonts w:ascii="Times New Roman" w:eastAsia="Times New Roman" w:hAnsi="Times New Roman" w:cs="Times New Roman"/>
        </w:rPr>
      </w:pPr>
    </w:p>
    <w:p w14:paraId="0E9A6456" w14:textId="77777777" w:rsidR="009E6E2B" w:rsidRPr="00711F66" w:rsidRDefault="009E6E2B" w:rsidP="004C34FF">
      <w:pPr>
        <w:shd w:val="clear" w:color="auto" w:fill="A6A6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Kiekvienoje minkštojoje kapsulėje yra 100 mg ciklosporino.</w:t>
      </w:r>
    </w:p>
    <w:p w14:paraId="5407F967" w14:textId="77777777" w:rsidR="009E6E2B" w:rsidRPr="00711F66" w:rsidRDefault="009E6E2B" w:rsidP="00A10FFD">
      <w:pPr>
        <w:shd w:val="clear" w:color="auto" w:fill="FFFFFF" w:themeFill="background1"/>
        <w:tabs>
          <w:tab w:val="left" w:pos="567"/>
        </w:tabs>
        <w:spacing w:after="0" w:line="240" w:lineRule="auto"/>
        <w:outlineLvl w:val="0"/>
        <w:rPr>
          <w:rFonts w:ascii="Times New Roman" w:eastAsia="Times New Roman" w:hAnsi="Times New Roman" w:cs="Times New Roman"/>
          <w:u w:val="single"/>
        </w:rPr>
      </w:pPr>
    </w:p>
    <w:p w14:paraId="50F7CD2B" w14:textId="77777777" w:rsidR="009E6E2B" w:rsidRPr="00711F66" w:rsidRDefault="009E6E2B" w:rsidP="004C34FF">
      <w:pPr>
        <w:shd w:val="clear" w:color="auto" w:fill="A6A6A6"/>
        <w:tabs>
          <w:tab w:val="left" w:pos="567"/>
        </w:tabs>
        <w:spacing w:after="0" w:line="240" w:lineRule="auto"/>
        <w:outlineLvl w:val="0"/>
        <w:rPr>
          <w:rFonts w:ascii="Times New Roman" w:eastAsia="Times New Roman" w:hAnsi="Times New Roman" w:cs="Times New Roman"/>
          <w:u w:val="single"/>
        </w:rPr>
      </w:pPr>
      <w:r w:rsidRPr="00711F66">
        <w:rPr>
          <w:rFonts w:ascii="Times New Roman" w:eastAsia="Times New Roman" w:hAnsi="Times New Roman" w:cs="Times New Roman"/>
          <w:u w:val="single"/>
        </w:rPr>
        <w:t>Pagalbinės medžiagos, kurių poveikis žinomas</w:t>
      </w:r>
    </w:p>
    <w:p w14:paraId="705FDB3D" w14:textId="027D92F5" w:rsidR="009E6E2B" w:rsidRPr="00711F66" w:rsidRDefault="002E49EE" w:rsidP="00A10FFD">
      <w:pPr>
        <w:shd w:val="pct35" w:color="auto" w:fill="auto"/>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Kiekvienoje minkštojoje kapsulėje yra </w:t>
      </w:r>
      <w:r>
        <w:rPr>
          <w:rFonts w:ascii="Times New Roman" w:eastAsia="Times New Roman" w:hAnsi="Times New Roman" w:cs="Times New Roman"/>
        </w:rPr>
        <w:t>100 </w:t>
      </w:r>
      <w:r w:rsidRPr="00711F66">
        <w:rPr>
          <w:rFonts w:ascii="Times New Roman" w:eastAsia="Times New Roman" w:hAnsi="Times New Roman" w:cs="Times New Roman"/>
        </w:rPr>
        <w:t xml:space="preserve">mg etanolio, </w:t>
      </w:r>
      <w:r>
        <w:rPr>
          <w:rFonts w:ascii="Times New Roman" w:eastAsia="Times New Roman" w:hAnsi="Times New Roman" w:cs="Times New Roman"/>
        </w:rPr>
        <w:t>148</w:t>
      </w:r>
      <w:r w:rsidRPr="00711F66">
        <w:rPr>
          <w:rFonts w:ascii="Times New Roman" w:eastAsia="Times New Roman" w:hAnsi="Times New Roman" w:cs="Times New Roman"/>
        </w:rPr>
        <w:t>,</w:t>
      </w:r>
      <w:r>
        <w:rPr>
          <w:rFonts w:ascii="Times New Roman" w:eastAsia="Times New Roman" w:hAnsi="Times New Roman" w:cs="Times New Roman"/>
        </w:rPr>
        <w:t>31 </w:t>
      </w:r>
      <w:r w:rsidRPr="00711F66">
        <w:rPr>
          <w:rFonts w:ascii="Times New Roman" w:eastAsia="Times New Roman" w:hAnsi="Times New Roman" w:cs="Times New Roman"/>
        </w:rPr>
        <w:t xml:space="preserve">mg propilenglikolio ir </w:t>
      </w:r>
      <w:r>
        <w:rPr>
          <w:rFonts w:ascii="Times New Roman" w:eastAsia="Times New Roman" w:hAnsi="Times New Roman" w:cs="Times New Roman"/>
        </w:rPr>
        <w:t>405 </w:t>
      </w:r>
      <w:r w:rsidRPr="00711F66">
        <w:rPr>
          <w:rFonts w:ascii="Times New Roman" w:eastAsia="Times New Roman" w:hAnsi="Times New Roman" w:cs="Times New Roman"/>
        </w:rPr>
        <w:t>mg makrogolglicerolio hidroksistearato.</w:t>
      </w:r>
    </w:p>
    <w:p w14:paraId="286A9B03" w14:textId="77777777" w:rsidR="009E6E2B" w:rsidRPr="00711F66" w:rsidRDefault="009E6E2B" w:rsidP="00A10FFD">
      <w:pPr>
        <w:tabs>
          <w:tab w:val="left" w:pos="567"/>
        </w:tabs>
        <w:spacing w:after="0" w:line="240" w:lineRule="auto"/>
        <w:rPr>
          <w:rFonts w:ascii="Times New Roman" w:eastAsia="Times New Roman" w:hAnsi="Times New Roman" w:cs="Times New Roman"/>
        </w:rPr>
      </w:pPr>
    </w:p>
    <w:p w14:paraId="1CC992A4" w14:textId="77777777" w:rsidR="009E6E2B" w:rsidRPr="00711F66" w:rsidRDefault="009E6E2B" w:rsidP="004C34FF">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Visos pagalbinės medžiagos išvardytos 6.1 skyriuje.</w:t>
      </w:r>
    </w:p>
    <w:p w14:paraId="7C0B5B2A"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AB5664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C225E2D"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caps/>
          <w:lang w:eastAsia="zh-CN"/>
        </w:rPr>
      </w:pPr>
      <w:r w:rsidRPr="00711F66">
        <w:rPr>
          <w:rFonts w:ascii="Times New Roman" w:eastAsia="SimSun" w:hAnsi="Times New Roman" w:cs="Times New Roman"/>
          <w:b/>
          <w:lang w:eastAsia="zh-CN"/>
        </w:rPr>
        <w:t>3.</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FARMACINĖ forma</w:t>
      </w:r>
    </w:p>
    <w:p w14:paraId="4D83EC1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90619D5" w14:textId="77777777" w:rsidR="009E6E2B" w:rsidRPr="00711F66" w:rsidRDefault="009E6E2B" w:rsidP="00711F66">
      <w:pPr>
        <w:tabs>
          <w:tab w:val="left" w:pos="567"/>
        </w:tabs>
        <w:spacing w:after="0" w:line="240" w:lineRule="auto"/>
        <w:outlineLvl w:val="0"/>
        <w:rPr>
          <w:rFonts w:ascii="Times New Roman" w:eastAsia="Times New Roman" w:hAnsi="Times New Roman" w:cs="Times New Roman"/>
        </w:rPr>
      </w:pPr>
      <w:r w:rsidRPr="00711F66">
        <w:rPr>
          <w:rFonts w:ascii="Times New Roman" w:eastAsia="Times New Roman" w:hAnsi="Times New Roman" w:cs="Times New Roman"/>
        </w:rPr>
        <w:t>Minkštoji kapsulė</w:t>
      </w:r>
    </w:p>
    <w:p w14:paraId="5A19DF8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0DF0EDD" w14:textId="6B020F68" w:rsidR="004C34FF" w:rsidRPr="00A10FFD" w:rsidRDefault="004C34FF" w:rsidP="00711F66">
      <w:pPr>
        <w:tabs>
          <w:tab w:val="left" w:pos="567"/>
        </w:tabs>
        <w:spacing w:after="0" w:line="240" w:lineRule="auto"/>
        <w:rPr>
          <w:rFonts w:ascii="Times New Roman" w:eastAsia="Times New Roman" w:hAnsi="Times New Roman" w:cs="Times New Roman"/>
          <w:bCs/>
          <w:i/>
          <w:iCs/>
        </w:rPr>
      </w:pPr>
      <w:bookmarkStart w:id="1" w:name="_Hlk37339646"/>
      <w:r w:rsidRPr="005E0726">
        <w:rPr>
          <w:rFonts w:ascii="Times New Roman" w:eastAsia="Times New Roman" w:hAnsi="Times New Roman" w:cs="Times New Roman"/>
          <w:bCs/>
          <w:i/>
          <w:iCs/>
        </w:rPr>
        <w:t>25 mg minkštosios kapsulės</w:t>
      </w:r>
    </w:p>
    <w:bookmarkEnd w:id="1"/>
    <w:p w14:paraId="278B991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Melsvai pilkos spalvos, ovali minkštoji želatinos kapsulė, ant kurios raudonai įspausta „NVR 25 mg”.</w:t>
      </w:r>
    </w:p>
    <w:p w14:paraId="317C7D1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Ilgis: daugiausia 14,0 mm</w:t>
      </w:r>
    </w:p>
    <w:p w14:paraId="0FD7B99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Skersmuo: daugiausia 8,2 mm</w:t>
      </w:r>
    </w:p>
    <w:p w14:paraId="61F8A934" w14:textId="77777777" w:rsidR="009E6E2B" w:rsidRPr="00711F66" w:rsidRDefault="009E6E2B" w:rsidP="00711F66">
      <w:pPr>
        <w:shd w:val="clear" w:color="auto" w:fill="FFFFFF" w:themeFill="background1"/>
        <w:tabs>
          <w:tab w:val="left" w:pos="567"/>
        </w:tabs>
        <w:spacing w:after="0" w:line="240" w:lineRule="auto"/>
        <w:rPr>
          <w:rFonts w:ascii="Times New Roman" w:eastAsia="Times New Roman" w:hAnsi="Times New Roman" w:cs="Times New Roman"/>
        </w:rPr>
      </w:pPr>
    </w:p>
    <w:p w14:paraId="1B69EE00" w14:textId="09CDE95F" w:rsidR="004C34FF" w:rsidRPr="00A10FFD" w:rsidRDefault="004C34FF" w:rsidP="004C34FF">
      <w:pPr>
        <w:shd w:val="clear" w:color="auto" w:fill="FFFFFF" w:themeFill="background1"/>
        <w:tabs>
          <w:tab w:val="left" w:pos="567"/>
        </w:tabs>
        <w:spacing w:after="0" w:line="240" w:lineRule="auto"/>
        <w:rPr>
          <w:rFonts w:ascii="Times New Roman" w:eastAsia="Times New Roman" w:hAnsi="Times New Roman" w:cs="Times New Roman"/>
          <w:i/>
          <w:iCs/>
        </w:rPr>
      </w:pPr>
      <w:r w:rsidRPr="005E0726">
        <w:rPr>
          <w:rFonts w:ascii="Times New Roman" w:eastAsia="Times New Roman" w:hAnsi="Times New Roman" w:cs="Times New Roman"/>
          <w:i/>
          <w:iCs/>
          <w:highlight w:val="lightGray"/>
        </w:rPr>
        <w:t>50 mg minkštosios kapsulės</w:t>
      </w:r>
    </w:p>
    <w:p w14:paraId="1DBF518B" w14:textId="77777777" w:rsidR="009E6E2B" w:rsidRPr="00E96CC8" w:rsidRDefault="009E6E2B" w:rsidP="00711F66">
      <w:pPr>
        <w:shd w:val="clear" w:color="auto" w:fill="BFBFBF"/>
        <w:tabs>
          <w:tab w:val="left" w:pos="567"/>
        </w:tabs>
        <w:spacing w:after="0" w:line="240" w:lineRule="auto"/>
        <w:rPr>
          <w:rFonts w:ascii="Times New Roman" w:eastAsia="Times New Roman" w:hAnsi="Times New Roman" w:cs="Times New Roman"/>
        </w:rPr>
      </w:pPr>
      <w:r w:rsidRPr="007B1B90">
        <w:rPr>
          <w:rFonts w:ascii="Times New Roman" w:eastAsia="Times New Roman" w:hAnsi="Times New Roman" w:cs="Times New Roman"/>
        </w:rPr>
        <w:t>Gelsvai baltos spalvos, pailga minkštoji želatinos kapsulė, ant kurios raudonai įspausta „NVR 50 mg”.</w:t>
      </w:r>
    </w:p>
    <w:p w14:paraId="4FA7FD4A" w14:textId="77777777" w:rsidR="009E6E2B" w:rsidRPr="00E96CC8" w:rsidRDefault="009E6E2B" w:rsidP="00711F66">
      <w:pPr>
        <w:shd w:val="clear" w:color="auto" w:fill="BFBFBF"/>
        <w:tabs>
          <w:tab w:val="left" w:pos="567"/>
        </w:tabs>
        <w:spacing w:after="0" w:line="240" w:lineRule="auto"/>
        <w:rPr>
          <w:rFonts w:ascii="Times New Roman" w:eastAsia="Times New Roman" w:hAnsi="Times New Roman" w:cs="Times New Roman"/>
        </w:rPr>
      </w:pPr>
      <w:r w:rsidRPr="00E96CC8">
        <w:rPr>
          <w:rFonts w:ascii="Times New Roman" w:eastAsia="Times New Roman" w:hAnsi="Times New Roman" w:cs="Times New Roman"/>
        </w:rPr>
        <w:t>Ilgis: daugiausia 21,9 mm</w:t>
      </w:r>
    </w:p>
    <w:p w14:paraId="7AACD7C5" w14:textId="77777777" w:rsidR="009E6E2B" w:rsidRPr="00711F66" w:rsidRDefault="009E6E2B" w:rsidP="00711F66">
      <w:pPr>
        <w:shd w:val="clear" w:color="auto" w:fill="BFBFBF"/>
        <w:tabs>
          <w:tab w:val="left" w:pos="567"/>
        </w:tabs>
        <w:spacing w:after="0" w:line="240" w:lineRule="auto"/>
        <w:rPr>
          <w:rFonts w:ascii="Times New Roman" w:eastAsia="Times New Roman" w:hAnsi="Times New Roman" w:cs="Times New Roman"/>
        </w:rPr>
      </w:pPr>
      <w:r w:rsidRPr="00E96CC8">
        <w:rPr>
          <w:rFonts w:ascii="Times New Roman" w:eastAsia="Times New Roman" w:hAnsi="Times New Roman" w:cs="Times New Roman"/>
        </w:rPr>
        <w:t>Skersmuo: daugiausia 8,5 mm</w:t>
      </w:r>
    </w:p>
    <w:p w14:paraId="53DEA33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1FB9348" w14:textId="502728AF" w:rsidR="004C34FF" w:rsidRPr="00A10FFD" w:rsidRDefault="004C34FF" w:rsidP="004C34FF">
      <w:pPr>
        <w:tabs>
          <w:tab w:val="left" w:pos="567"/>
        </w:tabs>
        <w:spacing w:after="0" w:line="240" w:lineRule="auto"/>
        <w:rPr>
          <w:rFonts w:ascii="Times New Roman" w:eastAsia="Times New Roman" w:hAnsi="Times New Roman" w:cs="Times New Roman"/>
          <w:i/>
          <w:iCs/>
          <w:highlight w:val="darkGray"/>
        </w:rPr>
      </w:pPr>
      <w:r w:rsidRPr="005E0726">
        <w:rPr>
          <w:rFonts w:ascii="Times New Roman" w:eastAsia="Times New Roman" w:hAnsi="Times New Roman" w:cs="Times New Roman"/>
          <w:i/>
          <w:iCs/>
          <w:highlight w:val="darkGray"/>
        </w:rPr>
        <w:t>100 mg minkštosios kapsulės</w:t>
      </w:r>
    </w:p>
    <w:p w14:paraId="0F60DEF2" w14:textId="77777777" w:rsidR="009E6E2B" w:rsidRPr="00A10FFD" w:rsidRDefault="009E6E2B" w:rsidP="00711F66">
      <w:pPr>
        <w:shd w:val="clear" w:color="auto" w:fill="A6A6A6"/>
        <w:tabs>
          <w:tab w:val="left" w:pos="567"/>
        </w:tabs>
        <w:spacing w:after="0" w:line="240" w:lineRule="auto"/>
        <w:rPr>
          <w:rFonts w:ascii="Times New Roman" w:eastAsia="Times New Roman" w:hAnsi="Times New Roman" w:cs="Times New Roman"/>
          <w:highlight w:val="darkGray"/>
        </w:rPr>
      </w:pPr>
      <w:r w:rsidRPr="00A10FFD">
        <w:rPr>
          <w:rFonts w:ascii="Times New Roman" w:eastAsia="Times New Roman" w:hAnsi="Times New Roman" w:cs="Times New Roman"/>
          <w:highlight w:val="darkGray"/>
        </w:rPr>
        <w:t>Melsvai pilkos spalvos, pailga minkštoji želatinos kapsulė, ant kurios raudonai įspausta „NVR 100 mg”.</w:t>
      </w:r>
    </w:p>
    <w:p w14:paraId="12559E24" w14:textId="77777777" w:rsidR="009E6E2B" w:rsidRPr="00A10FFD" w:rsidRDefault="009E6E2B" w:rsidP="00711F66">
      <w:pPr>
        <w:shd w:val="clear" w:color="auto" w:fill="A6A6A6"/>
        <w:tabs>
          <w:tab w:val="left" w:pos="567"/>
        </w:tabs>
        <w:spacing w:after="0" w:line="240" w:lineRule="auto"/>
        <w:rPr>
          <w:rFonts w:ascii="Times New Roman" w:eastAsia="Times New Roman" w:hAnsi="Times New Roman" w:cs="Times New Roman"/>
          <w:highlight w:val="darkGray"/>
        </w:rPr>
      </w:pPr>
      <w:r w:rsidRPr="00A10FFD">
        <w:rPr>
          <w:rFonts w:ascii="Times New Roman" w:eastAsia="Times New Roman" w:hAnsi="Times New Roman" w:cs="Times New Roman"/>
          <w:highlight w:val="darkGray"/>
        </w:rPr>
        <w:t>Ilgis: daugiausia 27,7 mm</w:t>
      </w:r>
    </w:p>
    <w:p w14:paraId="79A095B4" w14:textId="77777777" w:rsidR="009E6E2B" w:rsidRPr="00711F66" w:rsidRDefault="009E6E2B" w:rsidP="00711F66">
      <w:pPr>
        <w:shd w:val="clear" w:color="auto" w:fill="A6A6A6"/>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highlight w:val="darkGray"/>
        </w:rPr>
        <w:t>Skersmuo: daugiausia 9,5 mm</w:t>
      </w:r>
    </w:p>
    <w:p w14:paraId="209C174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F3690A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B5852E7"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caps/>
          <w:lang w:eastAsia="zh-CN"/>
        </w:rPr>
      </w:pPr>
      <w:r w:rsidRPr="00711F66">
        <w:rPr>
          <w:rFonts w:ascii="Times New Roman" w:eastAsia="SimSun" w:hAnsi="Times New Roman" w:cs="Times New Roman"/>
          <w:b/>
          <w:caps/>
          <w:lang w:eastAsia="zh-CN"/>
        </w:rPr>
        <w:t>4.</w:t>
      </w:r>
      <w:r w:rsidRPr="00711F66">
        <w:rPr>
          <w:rFonts w:ascii="Times New Roman" w:eastAsia="SimSun" w:hAnsi="Times New Roman" w:cs="Times New Roman"/>
          <w:b/>
          <w:caps/>
          <w:lang w:eastAsia="zh-CN"/>
        </w:rPr>
        <w:tab/>
        <w:t>klinikinĖ informacija</w:t>
      </w:r>
    </w:p>
    <w:p w14:paraId="5671218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D2078C2"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4.1</w:t>
      </w:r>
      <w:r w:rsidRPr="00711F66">
        <w:rPr>
          <w:rFonts w:ascii="Times New Roman" w:eastAsia="SimSun" w:hAnsi="Times New Roman" w:cs="Times New Roman"/>
          <w:b/>
          <w:lang w:eastAsia="zh-CN"/>
        </w:rPr>
        <w:tab/>
        <w:t>Terapinės indikacijos</w:t>
      </w:r>
    </w:p>
    <w:p w14:paraId="71C58B35"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p>
    <w:p w14:paraId="427A5D33"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Transplantacijos indikacijos</w:t>
      </w:r>
    </w:p>
    <w:p w14:paraId="6B564B8F"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Solidinių organų transplantacija</w:t>
      </w:r>
    </w:p>
    <w:p w14:paraId="689DAB93" w14:textId="77777777" w:rsidR="009E6E2B" w:rsidRPr="00711F66" w:rsidRDefault="009E6E2B" w:rsidP="00711F66">
      <w:pPr>
        <w:tabs>
          <w:tab w:val="left" w:pos="567"/>
        </w:tabs>
        <w:spacing w:after="0" w:line="240" w:lineRule="auto"/>
        <w:rPr>
          <w:rFonts w:ascii="Times New Roman" w:eastAsia="SimSun" w:hAnsi="Times New Roman" w:cs="Times New Roman"/>
          <w:snapToGrid w:val="0"/>
          <w:lang w:eastAsia="zh-CN"/>
        </w:rPr>
      </w:pPr>
    </w:p>
    <w:p w14:paraId="03CC25B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Transplantato atmetimo, atsirandančio po solidinio organo transplantacijos, profilaktika.</w:t>
      </w:r>
    </w:p>
    <w:p w14:paraId="49CF5B8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2F754E3"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Ląstelinio imuniteto sukelto transplantato atmetimo, atsiradusio anksčiau kitų imunosupresantų vartojusiems pacientams, gydymas.</w:t>
      </w:r>
    </w:p>
    <w:p w14:paraId="5580523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6DE17D0"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Kaulų čiulpų transplantacija</w:t>
      </w:r>
    </w:p>
    <w:p w14:paraId="014463A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Transplantato atmetimo, atsirandančio po alogeninio kaulų čiulpų ir kamieninių ląstelių persodinimo, profilaktika.</w:t>
      </w:r>
    </w:p>
    <w:p w14:paraId="37AEBB8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55D120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Transplantato prieš šeimininką ligos (TPŠL) profilaktika ir gydymas.</w:t>
      </w:r>
    </w:p>
    <w:p w14:paraId="1E8A19CC" w14:textId="77777777" w:rsidR="009E6E2B" w:rsidRPr="00711F66" w:rsidRDefault="009E6E2B" w:rsidP="00711F66">
      <w:pPr>
        <w:tabs>
          <w:tab w:val="left" w:pos="567"/>
        </w:tabs>
        <w:spacing w:after="0" w:line="240" w:lineRule="auto"/>
        <w:rPr>
          <w:rFonts w:ascii="Times New Roman" w:eastAsia="SimSun" w:hAnsi="Times New Roman" w:cs="Times New Roman"/>
          <w:snapToGrid w:val="0"/>
          <w:lang w:eastAsia="zh-CN"/>
        </w:rPr>
      </w:pPr>
    </w:p>
    <w:p w14:paraId="330C6CDE"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Ne transplantacijos indikacijos</w:t>
      </w:r>
    </w:p>
    <w:p w14:paraId="7EB95E9B"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Endogeninis uveitas</w:t>
      </w:r>
    </w:p>
    <w:p w14:paraId="286F57F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Keliančio aklumo pavojų, tarpinio ar užpakalinio neinfekcinio uveito gydymui, kai įprastinis gydymas neveiksmingas ar taip gydant atsiranda nepriimtinas nepageidaujamas poveikis.</w:t>
      </w:r>
    </w:p>
    <w:p w14:paraId="528EA21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4ECC31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Bechčeto (</w:t>
      </w:r>
      <w:r w:rsidRPr="00711F66">
        <w:rPr>
          <w:rFonts w:ascii="Times New Roman" w:eastAsia="SimSun" w:hAnsi="Times New Roman" w:cs="Times New Roman"/>
          <w:i/>
          <w:lang w:eastAsia="zh-CN"/>
        </w:rPr>
        <w:t>Behcet</w:t>
      </w:r>
      <w:r w:rsidRPr="00711F66">
        <w:rPr>
          <w:rFonts w:ascii="Times New Roman" w:eastAsia="SimSun" w:hAnsi="Times New Roman" w:cs="Times New Roman"/>
          <w:lang w:eastAsia="zh-CN"/>
        </w:rPr>
        <w:t>) ligos sukelto uveito su pasikartojančiu tinklainės uždegimu gydymas pacientams, kuriems nenustatyta neurologinių simptomų.</w:t>
      </w:r>
    </w:p>
    <w:p w14:paraId="4A0428E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CA336C9" w14:textId="77777777" w:rsidR="009E6E2B" w:rsidRPr="00711F66" w:rsidRDefault="009E6E2B" w:rsidP="00711F66">
      <w:pPr>
        <w:keepNext/>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Nefrozinis sindromas</w:t>
      </w:r>
    </w:p>
    <w:p w14:paraId="3C798E5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Nuo steroidų priklausomo ir steroidams atsparaus nefrozinio sindromo, sukelto pirminės glomerulų ligos (pavyzdžiui, minimalių pokyčių nefropatijos, židininės segmentinės glomerulosklerozės ar membraninio glomerulonefrito), gydymas.</w:t>
      </w:r>
    </w:p>
    <w:p w14:paraId="1E55965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475441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Ciclosporin Sandoz gali būti vartojama pasiekti ir išlaikyti ligos remisiją. Vaistinio preparato taip pat gali būti vartojama išlaikyti steroidų sukeltą remisiją ir tokiu būdu nutraukti steroidų vartojimą.</w:t>
      </w:r>
    </w:p>
    <w:p w14:paraId="31C156C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612B143D"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Reumatoidinis artritas</w:t>
      </w:r>
    </w:p>
    <w:p w14:paraId="4CB4635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Sunkaus, aktyvaus reumatoidinio artrito gydymas.</w:t>
      </w:r>
    </w:p>
    <w:p w14:paraId="3F53F21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27C7039"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Psoriazė</w:t>
      </w:r>
    </w:p>
    <w:p w14:paraId="4AE9EFD5"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Sunkios psoriazės gydymas pacientams, kuriems įprastinis gydymas neveiksmingas arba netinkamas.</w:t>
      </w:r>
    </w:p>
    <w:p w14:paraId="0BA28FE8"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76775C5E"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Atopinis dermatitas</w:t>
      </w:r>
    </w:p>
    <w:p w14:paraId="5C1F7EFA"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lang w:eastAsia="zh-CN"/>
        </w:rPr>
        <w:t>Ciclosporin Sandoz skirtas sunkiu atopiniu dermatitu sergantiems pacientams gydyti, jeigu reikalingas sisteminis gydymas.</w:t>
      </w:r>
    </w:p>
    <w:p w14:paraId="3F572E5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E997A34"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4.2</w:t>
      </w:r>
      <w:r w:rsidRPr="00711F66">
        <w:rPr>
          <w:rFonts w:ascii="Times New Roman" w:eastAsia="SimSun" w:hAnsi="Times New Roman" w:cs="Times New Roman"/>
          <w:b/>
          <w:lang w:eastAsia="zh-CN"/>
        </w:rPr>
        <w:tab/>
        <w:t>Dozavimas ir vartojimo metodas</w:t>
      </w:r>
    </w:p>
    <w:p w14:paraId="30F1D204"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p>
    <w:p w14:paraId="4812B4FA"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Dozavimas</w:t>
      </w:r>
    </w:p>
    <w:p w14:paraId="10B5A647"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r w:rsidRPr="00711F66">
        <w:rPr>
          <w:rFonts w:ascii="Times New Roman" w:eastAsia="Times New Roman" w:hAnsi="Times New Roman" w:cs="Times New Roman"/>
          <w:snapToGrid w:val="0"/>
        </w:rPr>
        <w:t>Pateikiami per burną vartojamos dozės intervalais yra tik rekomendacinio pobūdžio.</w:t>
      </w:r>
    </w:p>
    <w:p w14:paraId="23B8A1E6"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p>
    <w:p w14:paraId="7D27BF8E"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r w:rsidRPr="00711F66">
        <w:rPr>
          <w:rFonts w:ascii="Times New Roman" w:eastAsia="Times New Roman" w:hAnsi="Times New Roman" w:cs="Times New Roman"/>
        </w:rPr>
        <w:t>Ciclosporin Sandoz paros dozę reikia vartoti per du kartus, lygiai paskirsčius paros laikotarpiui</w:t>
      </w:r>
      <w:r w:rsidRPr="00711F66">
        <w:rPr>
          <w:rFonts w:ascii="Times New Roman" w:eastAsia="Times New Roman" w:hAnsi="Times New Roman" w:cs="Times New Roman"/>
          <w:snapToGrid w:val="0"/>
        </w:rPr>
        <w:t xml:space="preserve">. </w:t>
      </w:r>
      <w:r w:rsidRPr="00711F66">
        <w:rPr>
          <w:rFonts w:ascii="Times New Roman" w:eastAsia="Times New Roman" w:hAnsi="Times New Roman" w:cs="Times New Roman"/>
        </w:rPr>
        <w:t xml:space="preserve">Ciclosporin Sandoz </w:t>
      </w:r>
      <w:r w:rsidRPr="00711F66">
        <w:rPr>
          <w:rFonts w:ascii="Times New Roman" w:eastAsia="Times New Roman" w:hAnsi="Times New Roman" w:cs="Times New Roman"/>
          <w:snapToGrid w:val="0"/>
        </w:rPr>
        <w:t>rekomenduojama vartoti pagal pastovų dienos laiko atžvilgiu ir ryšium su valgymu grafiką.</w:t>
      </w:r>
    </w:p>
    <w:p w14:paraId="78ECA3F7"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p>
    <w:p w14:paraId="295B44D3"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r w:rsidRPr="00711F66">
        <w:rPr>
          <w:rFonts w:ascii="Times New Roman" w:eastAsia="Times New Roman" w:hAnsi="Times New Roman" w:cs="Times New Roman"/>
          <w:snapToGrid w:val="0"/>
        </w:rPr>
        <w:t>Ciclosporin Sandoz turi paskirti tik gydymo imunosupresantais ir (arba) organų transplantacijos srityje patirties turintis gydytojas arba gydymas turi būti skiriamas glaudžiai bendradarbiaujant su šiuo gydytoju.</w:t>
      </w:r>
    </w:p>
    <w:p w14:paraId="2D6C2380"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p>
    <w:p w14:paraId="289ABEF7"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Transplantacijos indikacijos</w:t>
      </w:r>
    </w:p>
    <w:p w14:paraId="539CDEEC"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Solidinių organų transplantacija</w:t>
      </w:r>
    </w:p>
    <w:p w14:paraId="4420F1BB" w14:textId="77777777" w:rsidR="009E6E2B" w:rsidRPr="00711F66" w:rsidRDefault="009E6E2B" w:rsidP="00711F66">
      <w:pPr>
        <w:tabs>
          <w:tab w:val="left" w:pos="567"/>
        </w:tabs>
        <w:spacing w:after="0"/>
        <w:rPr>
          <w:rFonts w:ascii="Times New Roman" w:hAnsi="Times New Roman" w:cs="Times New Roman"/>
        </w:rPr>
      </w:pPr>
      <w:r w:rsidRPr="00711F66">
        <w:rPr>
          <w:rFonts w:ascii="Times New Roman" w:hAnsi="Times New Roman" w:cs="Times New Roman"/>
        </w:rPr>
        <w:t xml:space="preserve">Gydymas Ciclosporin Sandoz pradedamas skiriant 10–15 mg/kg kūno svorio paros dozę, kuri padalinta į dvi dalis duodama per 12 valandų prieš operaciją. Ši dozė, kaip paros dozė, turi būti išlaikoma nuo1 iki 2 savaičių po operacijos. Vėliau, stebint koncentraciją kraujyje ir pagal vietinius </w:t>
      </w:r>
      <w:r w:rsidRPr="00711F66">
        <w:rPr>
          <w:rFonts w:ascii="Times New Roman" w:hAnsi="Times New Roman" w:cs="Times New Roman"/>
        </w:rPr>
        <w:lastRenderedPageBreak/>
        <w:t xml:space="preserve">imuniteto slopinimo protokolus ji palaipsniui mažinama iki rekomenduojamos palaikomosios, t. y. 2 – 6 mg/kg kūno svorio, paros dozės, kuri suvartojama per du kartus. </w:t>
      </w:r>
    </w:p>
    <w:p w14:paraId="3EE65F49" w14:textId="77777777" w:rsidR="009E6E2B" w:rsidRPr="00711F66" w:rsidRDefault="009E6E2B" w:rsidP="00711F66">
      <w:pPr>
        <w:tabs>
          <w:tab w:val="left" w:pos="567"/>
        </w:tabs>
        <w:spacing w:after="0"/>
        <w:rPr>
          <w:rFonts w:ascii="Times New Roman" w:hAnsi="Times New Roman" w:cs="Times New Roman"/>
        </w:rPr>
      </w:pPr>
    </w:p>
    <w:p w14:paraId="26E250E2" w14:textId="77777777" w:rsidR="009E6E2B" w:rsidRPr="00711F66" w:rsidRDefault="009E6E2B" w:rsidP="00711F66">
      <w:pPr>
        <w:tabs>
          <w:tab w:val="left" w:pos="567"/>
        </w:tabs>
        <w:spacing w:after="0"/>
        <w:rPr>
          <w:rFonts w:ascii="Times New Roman" w:hAnsi="Times New Roman" w:cs="Times New Roman"/>
        </w:rPr>
      </w:pPr>
      <w:r w:rsidRPr="00711F66">
        <w:rPr>
          <w:rFonts w:ascii="Times New Roman" w:hAnsi="Times New Roman" w:cs="Times New Roman"/>
        </w:rPr>
        <w:t>Jei Ciclosporin Sandoz skiriama kartu su kitais imunitetą slopinančiais vaistiniais preparatais, pvz., kortikosteroidais, arba šis vaistinis preparatas yra gydymo trimis ar keturiais vaistiniais preparatais sudėtinė dalis, iš pradžių gali būti skiriama mažesnė dozė (pvz., 3–6 mg/kg kūno svorio paros dozė, suvartojama per du kartus).</w:t>
      </w:r>
    </w:p>
    <w:p w14:paraId="5345AE0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331A6F8"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Kaulų čiulpų transplantacija</w:t>
      </w:r>
    </w:p>
    <w:p w14:paraId="12DF57E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Pradinė dozė skiriama dieną prieš transplantaciją, dažniausiai pasirenkamas ciklosporino koncentratas infuziniam tirpalui. Rekomenduojama pradinė į veną leidžiama paros dozė yra 3 - 5 mg/kg kūno svorio. Tokia vaistinio preparato dozė po transplantacijos infuzuojama kasdien ilgiausiai 2 savaites, paskui pradedamas palaikomasis gydymas geriamąja Ciclosporin Sandoz forma. Palaikomajam gydymui skiriama maždaug 12,5 mg/kg kūno svorio paros dozė, suvartojama per du kartus. </w:t>
      </w:r>
    </w:p>
    <w:p w14:paraId="1D3D052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8FB6BC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Gydyti tokia palaikomąja doze reikia mažiausiai 3 mėnesius (geriau 6 mėnesius), paskui ji laipsniškai mažinama ir, praėjus metams po transplantacijos, gydymas visiškai nutraukiamas. </w:t>
      </w:r>
    </w:p>
    <w:p w14:paraId="70629D7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240A95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 gydyti pradedama Ciclosporin Sandoz, rekomenduojama paros dozė yra 12,5 – 15 mg/kg kūno svorio per du kartus (pradedama vartoti dieną prieš transplantaciją). </w:t>
      </w:r>
    </w:p>
    <w:p w14:paraId="55AD3BD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1DE24C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 yra virškinimo trakto sutrikimų, gali mažėti vaistinio preparato absorbcija, todėl gali reikėti skirti didesnę Ciclosporin Sandoz dozę arba pasirinkti į veną leidžiamą ciklosporino formą.</w:t>
      </w:r>
    </w:p>
    <w:p w14:paraId="72371AB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70A13D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Kai kuriems ligoniams nutraukus gydymą ciklosporinu, pasireiškia Transplantato prieš šeimininką liga (TPŠL), tačiau atnaujinus gydymą ji paprastai išnyksta. Tokiu atveju reikia skirti pradinę įsotinamąją 10 </w:t>
      </w:r>
      <w:r w:rsidRPr="00711F66">
        <w:rPr>
          <w:rFonts w:ascii="Times New Roman" w:eastAsia="Times New Roman" w:hAnsi="Times New Roman" w:cs="Times New Roman"/>
        </w:rPr>
        <w:noBreakHyphen/>
        <w:t xml:space="preserve"> 12,5 mg/kg kūno svorio dozę per burną, o vėliau kasdien skirti anksčiau pasiektą tinkamą palaikomąją dozę. Lengva lėtinė TPŠL forma turi būti gydoma mažiausia Ciclosporin Sandoz doze.</w:t>
      </w:r>
    </w:p>
    <w:p w14:paraId="68A7DBB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0AA52007"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Ne transplantacijos indikacijos</w:t>
      </w:r>
    </w:p>
    <w:p w14:paraId="7BCA5B8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skiriant bet kuriai nustatytai ne transplantacijos indikacijai, reikia laikytis toliau išvardytų bendrųjų taisyklių.</w:t>
      </w:r>
    </w:p>
    <w:p w14:paraId="1D25F94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4D7D082"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Prieš pradedant skirti gydymą reikia nustatyti pradinę inkstų funkciją, atliekant bent du tyrimus. Suaugusiųjų inkstų funkcijai įvertinti galima naudoti pagal MDRD formulę apskaičiuoto glomerulų filtracijos greičio (aGFG) reikšmę, o vaikų aGFG rodikliui įvertinti reikia naudoti atitinkamai parinktą formulę. Kadangi Ciclosporin Sandoz gali pabloginti inkstų funkciją, pacientams ją būtina dažnai tikrinti. Tais atvejais, kai aGFG reikšmė sumažėja daugiau kaip 25 % nuo pradinių reikšmių ir tokia nustatoma daugiau kaip vieno tyrimo metu, Ciclosporin Sandoz dozę reikia mažinti 25-50 %. Jeigu aGFG reikšmė sumažėja daugiau kaip 35 % nuo pradinių reikšmių, reikia apsvarstyti tolesnio Ciclosporin Sandoz dozės mažinimo galimybę. Šių rekomendacijų reikia laikytis net ir tais atvejais, kai aGFG reikšmė pacientui vis dar yra normaliųjų laboratorinių reikšmių diapazone. Jeigu sumažinus vaistinio preparato dozę per vieną mėnesį aGFG reikšmė nepadidėja, gydymas Ciclosporin Sandoz turi būti nutrauktas (žr. 4.4 skyrių).</w:t>
      </w:r>
    </w:p>
    <w:p w14:paraId="7666F745"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67290F6B"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Būtina reguliariai matuoti kraujospūdį.</w:t>
      </w:r>
    </w:p>
    <w:p w14:paraId="2D4177BB"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439AFE13"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Prieš pradedant vaistinio preparato vartojimą būtina nustatyti bilirubino koncentraciją ir kepenų funkcijos rodiklius, o gydymo metu šiuos rodiklius rekomenduojama atidžiai stebėti. Prieš pradedant gydymą ir reguliariai vaistinio preparato vartojimo metu rekomenduojama nustatinėti lipidų, kalio, magnio ir šlapimo rūgšties koncentracijas kraujo serume.</w:t>
      </w:r>
    </w:p>
    <w:p w14:paraId="2C120123"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49C25436"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Vaistinio preparato skiriant ne transplantacijos indikacijoms, gali būti svarbu retkarčiais ištirti ciklosporino koncentraciją kraujyje, pvz., kai Ciclosporin Sandoz skiriama kartu su ciklosporino farmakokinetiką galinčiomis pakeisti medžiagomis arba pasireiškus neįprastam klinikiniam atsakui </w:t>
      </w:r>
      <w:r w:rsidRPr="00711F66">
        <w:rPr>
          <w:rFonts w:ascii="Times New Roman" w:eastAsia="MS Mincho" w:hAnsi="Times New Roman" w:cs="Times New Roman"/>
          <w:lang w:eastAsia="ja-JP"/>
        </w:rPr>
        <w:lastRenderedPageBreak/>
        <w:t>(pvz., nustačius veiksmingumo stoką ar padidėjusį vaistinio preparato netoleravimą, kaip antai, sutrikusią inkstų funkciją).</w:t>
      </w:r>
    </w:p>
    <w:p w14:paraId="3F2573CF"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1AD89E06"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Įprastas vaistinio preparato vartojimo būdas yra per burną. Jeigu skiriama koncentrato infuziniam tirpalui, reikia atidžiai apsvarstyti, ar skiriama pakankama dozė į veną ir ar ji atitinka per burną vartojamą vaistinio preparato dozę. Rekomenduojama pasikonsultuoti su ciklosporino skyrimo patirties turinčiu gydytoju.</w:t>
      </w:r>
    </w:p>
    <w:p w14:paraId="03330D26"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588C0A6C"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Bendra paros dozė niekada negali viršyti 5 mg/kg kūno svorio, išskyrus skiriant aklumo pavojų keliančiu endogeniniu uveitu sergantiems pacientams ir nefroziniu sindromu sergantiems vaikams.</w:t>
      </w:r>
    </w:p>
    <w:p w14:paraId="0F78C41B"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2707F562"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Palaikomajam gydymui skiriama mažiausioji veiksminga ir gerai toleruojama dozė turi būti nustatoma individualiai.</w:t>
      </w:r>
    </w:p>
    <w:p w14:paraId="775D8591"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59DA0B21"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Pacientams, kuriems per nustatytą laiką (specifinė informacija apie tai pateikiama toliau) nepasiekiamas tinkamas atsakas arba veiksminga dozė neatitinka nustatytų saugumo rekomendacijų, gydymą Ciclosporin Sandoz reiki nutraukti.</w:t>
      </w:r>
    </w:p>
    <w:p w14:paraId="1CE9C9C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FEEBA7F"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Endogeninis uveitas</w:t>
      </w:r>
    </w:p>
    <w:p w14:paraId="147586DC"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zh-CN"/>
        </w:rPr>
      </w:pPr>
      <w:r w:rsidRPr="00711F66">
        <w:rPr>
          <w:rFonts w:ascii="Times New Roman" w:eastAsia="SimSun" w:hAnsi="Times New Roman" w:cs="Times New Roman"/>
          <w:lang w:eastAsia="zh-CN"/>
        </w:rPr>
        <w:t>Ligos remisijai sukelti rekomenduojama iš pradžių skirti 5 mg/kg kūno svorio paros</w:t>
      </w:r>
      <w:r w:rsidRPr="00711F66">
        <w:rPr>
          <w:rFonts w:ascii="Times New Roman" w:eastAsia="SimSun" w:hAnsi="Times New Roman" w:cs="Times New Roman"/>
          <w:color w:val="000000"/>
          <w:lang w:eastAsia="zh-CN"/>
        </w:rPr>
        <w:t xml:space="preserve"> dozę</w:t>
      </w:r>
      <w:r w:rsidRPr="00711F66">
        <w:rPr>
          <w:rFonts w:ascii="Times New Roman" w:eastAsia="SimSun" w:hAnsi="Times New Roman" w:cs="Times New Roman"/>
          <w:lang w:eastAsia="zh-CN"/>
        </w:rPr>
        <w:t xml:space="preserve"> per du kartus</w:t>
      </w:r>
      <w:r w:rsidRPr="00711F66">
        <w:rPr>
          <w:rFonts w:ascii="Times New Roman" w:eastAsia="SimSun" w:hAnsi="Times New Roman" w:cs="Times New Roman"/>
          <w:color w:val="000000"/>
          <w:lang w:eastAsia="zh-CN"/>
        </w:rPr>
        <w:t>. Tokią dozę reikia skirti tol, kol pasireikš ūminio rainelės uždegimo remisija ir pagerės regėjimo aštrumas. Jei liga atspari gydymui, ribotą laiką galima gydyti didesne, t. y. 7 mg/kg kūno svorio, paros doze.</w:t>
      </w:r>
    </w:p>
    <w:p w14:paraId="7BC36EE6"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zh-CN"/>
        </w:rPr>
      </w:pPr>
    </w:p>
    <w:p w14:paraId="13826A9D"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zh-CN"/>
        </w:rPr>
      </w:pPr>
      <w:r w:rsidRPr="00711F66">
        <w:rPr>
          <w:rFonts w:ascii="Times New Roman" w:eastAsia="SimSun" w:hAnsi="Times New Roman" w:cs="Times New Roman"/>
          <w:color w:val="000000"/>
          <w:lang w:eastAsia="zh-CN"/>
        </w:rPr>
        <w:t xml:space="preserve">Jei remisijai pasiekti ar akių uždegimo recidyvų profilaktikai monoterapijos Ciclosporin Sandoz nepakanka, galima kartu skirti sisteminio poveikio kortikosteroidų (0,2-0,6 mg/kg kūno svorio </w:t>
      </w:r>
      <w:r w:rsidRPr="00711F66">
        <w:rPr>
          <w:rFonts w:ascii="Times New Roman" w:eastAsia="SimSun" w:hAnsi="Times New Roman" w:cs="Times New Roman"/>
          <w:lang w:eastAsia="zh-CN"/>
        </w:rPr>
        <w:t>prednizono</w:t>
      </w:r>
      <w:r w:rsidRPr="00711F66">
        <w:rPr>
          <w:rFonts w:ascii="Times New Roman" w:eastAsia="SimSun" w:hAnsi="Times New Roman" w:cs="Times New Roman"/>
          <w:color w:val="000000"/>
          <w:lang w:eastAsia="zh-CN"/>
        </w:rPr>
        <w:t xml:space="preserve"> arba ekvivalentišką kitokio kortikosteroido paros dozę). Po 3 mėnesių kortikosteroidų dozę galima laipsniškai mažinti iki mažiausios veiksmingos dozės.</w:t>
      </w:r>
    </w:p>
    <w:p w14:paraId="0D40C2A9" w14:textId="77777777" w:rsidR="009E6E2B" w:rsidRPr="00711F66" w:rsidRDefault="009E6E2B" w:rsidP="00711F66">
      <w:pPr>
        <w:tabs>
          <w:tab w:val="left" w:pos="567"/>
        </w:tabs>
        <w:spacing w:after="0" w:line="240" w:lineRule="auto"/>
        <w:jc w:val="both"/>
        <w:rPr>
          <w:rFonts w:ascii="Times New Roman" w:eastAsia="SimSun" w:hAnsi="Times New Roman" w:cs="Times New Roman"/>
          <w:color w:val="000000"/>
          <w:lang w:eastAsia="zh-CN"/>
        </w:rPr>
      </w:pPr>
    </w:p>
    <w:p w14:paraId="087874A9"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zh-CN"/>
        </w:rPr>
      </w:pPr>
      <w:r w:rsidRPr="00711F66">
        <w:rPr>
          <w:rFonts w:ascii="Times New Roman" w:eastAsia="SimSun" w:hAnsi="Times New Roman" w:cs="Times New Roman"/>
          <w:color w:val="000000"/>
          <w:lang w:eastAsia="zh-CN"/>
        </w:rPr>
        <w:t>Palaikomojo gydymo metu dozę reikėtų lėtai mažinti iki mažiausios veiksmingos paros dozės, kuri remisijos laikotarpiu turi būti ne didesnė kaip 5 mg/kg kūno svorio.</w:t>
      </w:r>
    </w:p>
    <w:p w14:paraId="102031C4" w14:textId="77777777" w:rsidR="009E6E2B" w:rsidRPr="00711F66" w:rsidRDefault="009E6E2B" w:rsidP="00711F66">
      <w:pPr>
        <w:tabs>
          <w:tab w:val="left" w:pos="567"/>
        </w:tabs>
        <w:spacing w:after="0" w:line="240" w:lineRule="auto"/>
        <w:rPr>
          <w:rFonts w:ascii="Times New Roman" w:eastAsia="Times New Roman" w:hAnsi="Times New Roman" w:cs="Times New Roman"/>
          <w:color w:val="000000"/>
        </w:rPr>
      </w:pPr>
    </w:p>
    <w:p w14:paraId="3E21F2C9"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zh-CN"/>
        </w:rPr>
      </w:pPr>
      <w:r w:rsidRPr="00711F66">
        <w:rPr>
          <w:rFonts w:ascii="Times New Roman" w:eastAsia="SimSun" w:hAnsi="Times New Roman" w:cs="Times New Roman"/>
          <w:color w:val="000000"/>
          <w:lang w:eastAsia="zh-CN"/>
        </w:rPr>
        <w:t>Prieš pradedant skirti imunosupresantų turi būti paneigtos infekcinės uveito priežastys.</w:t>
      </w:r>
    </w:p>
    <w:p w14:paraId="376BE6E8" w14:textId="77777777" w:rsidR="009E6E2B" w:rsidRPr="00711F66" w:rsidRDefault="009E6E2B" w:rsidP="00711F66">
      <w:pPr>
        <w:tabs>
          <w:tab w:val="left" w:pos="567"/>
        </w:tabs>
        <w:spacing w:after="0" w:line="240" w:lineRule="auto"/>
        <w:rPr>
          <w:rFonts w:ascii="Times New Roman" w:eastAsia="Times New Roman" w:hAnsi="Times New Roman" w:cs="Times New Roman"/>
          <w:color w:val="000000"/>
        </w:rPr>
      </w:pPr>
    </w:p>
    <w:p w14:paraId="41861C9C"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Nefrozinis sindromas</w:t>
      </w:r>
    </w:p>
    <w:p w14:paraId="51046DB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Ligos remisijai sukelti rekomenduojamą paros dozę reikia suvartoti per burną per 2 kartus.</w:t>
      </w:r>
    </w:p>
    <w:p w14:paraId="31F174D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71C763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 inkstų funkcija normali (išskyrus proteinuriją), rekomenduojama paros dozė nurodyta toliau:</w:t>
      </w:r>
    </w:p>
    <w:p w14:paraId="39F0A7A0" w14:textId="77777777" w:rsidR="009E6E2B" w:rsidRPr="00711F66" w:rsidRDefault="009E6E2B" w:rsidP="00711F66">
      <w:pPr>
        <w:numPr>
          <w:ilvl w:val="0"/>
          <w:numId w:val="22"/>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suaugusiesiems: 5 mg/kg kūno svorio, </w:t>
      </w:r>
    </w:p>
    <w:p w14:paraId="605B7812" w14:textId="77777777" w:rsidR="009E6E2B" w:rsidRPr="00711F66" w:rsidRDefault="009E6E2B" w:rsidP="00711F66">
      <w:pPr>
        <w:numPr>
          <w:ilvl w:val="0"/>
          <w:numId w:val="22"/>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vaikams: 6 mg/kg kūno svorio. </w:t>
      </w:r>
    </w:p>
    <w:p w14:paraId="301A274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66289D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 inkstų funkcija sutrikusi, iš pradžių reikia vartoti ne didesnę kaip 2,5 mg/kg kūno svorio paros dozę. </w:t>
      </w:r>
    </w:p>
    <w:p w14:paraId="3D4FDBC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3BAEF16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Kartu su Ciclosporin Sandoz rekomenduojama vartoti mažas geriamųjų kortikosteroidų dozes, jeigu gydymo vien Ciclosporin Sandoz veiksmingumas yra nepakankamas, ypač jeigu pacientas serga steroidų poveikiui nejautriu nefroziniu sindromu.</w:t>
      </w:r>
    </w:p>
    <w:p w14:paraId="416FD84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AC9102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Laikas iki ligos pagerėjimo svyruoja nuo 3 mėnesių iki 6 mėnesių, priklausomai nuo glomerulopatijos tipo. Jeigu per šį laikotarpį pacientų būklė nepagerėja, gydymą Ciclosporin Sandoz reikia nutraukti.</w:t>
      </w:r>
    </w:p>
    <w:p w14:paraId="0E7DABB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0632705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Vaistinio preparato dozę būtina nustatyti kiekvienam pacientui atskirai, atsižvelgiant į veiksmingumą (proteinuriją) ir saugumą, tačiau paros dozė suaugusiesiems turi neviršyti 5 mg/kg kūno svorio, o vaikams – 6 mg/kg kūno svorio. </w:t>
      </w:r>
    </w:p>
    <w:p w14:paraId="580D7F8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8E2D69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Palaikomojo gydymo metu dozę reikia lėtai mažinti iki mažiausios veiksmingos dozės.</w:t>
      </w:r>
    </w:p>
    <w:p w14:paraId="514ED8D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8E25BBE"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lastRenderedPageBreak/>
        <w:t>Reumatoidinis artritas</w:t>
      </w:r>
    </w:p>
    <w:p w14:paraId="7EE6707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Rekomenduojama paros dozė pirmomis 6 gydymo savaitėmis yra 3 mg/kg kūno svorio. Ji suvartojama per burną per du kartus. Jei poveikis yra nepakankamas, dozę reikia laipsniškai didinti iki didžiausios toleruojamos dozės, tačiau ji turi neviršyti 5 mg/kg kūno svorio paros dozės. Kad pasireikštų pakankamas Ciclosporin Sandoz poveikis, tokią pradinę vaistinio preparato dozę gali reikėti vartoti iki 12 savaičių. </w:t>
      </w:r>
    </w:p>
    <w:p w14:paraId="6975B3B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37D352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Palaikomajam gydymui dozė individualiai titruojama iki mažiausios veiksmingos dozės, atsižvelgiant į vaistinio preparato toleravimą.</w:t>
      </w:r>
    </w:p>
    <w:p w14:paraId="556CC45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8B495F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Kartu su Ciclosporin Sandoz galima vartoti mažas geriamųjų kortikosteroidų ir (arba) nesteroidinių vaistinių preparatų nuo uždegimo (NVNU) dozes (žr. 4.4 skyrių). Be to, Ciclosporin Sandoz galima vartoti kartu su mažomis kartą per savaitę skiriamo metotreksato dozėmis pacientams, kuriems gydymas vien metotreksatu yra nepakankamai veiksmingas. Tokiu atveju iš pradžių skiriama 2,5 mg/kg kūno svorio Ciclosporin Sandoz paros dozė per du kartus, vėliau ją galima didinti iki didžiausios toleruojamos dozės.</w:t>
      </w:r>
    </w:p>
    <w:p w14:paraId="52EA218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B165C50"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 xml:space="preserve">Psoriazė </w:t>
      </w:r>
    </w:p>
    <w:p w14:paraId="23E0627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snapToGrid w:val="0"/>
        </w:rPr>
        <w:t xml:space="preserve"> Gydymą Ciclosporin Sandoz turi pradėti psoriazės  diagnostikos ir gydymo patirties turintis gydytojas. </w:t>
      </w:r>
      <w:r w:rsidRPr="00711F66">
        <w:rPr>
          <w:rFonts w:ascii="Times New Roman" w:eastAsia="Times New Roman" w:hAnsi="Times New Roman" w:cs="Times New Roman"/>
        </w:rPr>
        <w:t>Kadangi ši būklė įvairi, gydymą būtina nustatyti kiekvienam pacientui atskirai. Remisijai sukelti rekomenduojama pradinė dozė yra 2,5 mg/kg kūno svorio per parą per du kartus. Jei per 1 mėnesį ligos simptomai nesusilpnėja, paros dozė gali būti laipsniškai didinama, tačiau ji turi neviršyti 5 mg/kg kūno svorio. Pacientų, kuriems po 6 savaičių gydymo 5 mg/kg kūno svorio ciklosporino paros dozė ligos simptomus susilpnina nepakankamai arba kuriems pasiekta veiksminga dozė neatitinka saugaus vartojimo reikalavimų, gydymą reikia nutraukti (žr. 4.4 skyrių).</w:t>
      </w:r>
    </w:p>
    <w:p w14:paraId="722D932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972C33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Pacientams, kurių būklę būtina labai greitai palengvinti, galima skirti pradinę 5 mg/kg kūno svorio paros dozę. Kai tik pasireiškia pageidaujamas atsakas, Ciclosporin Sandoz vartojimą galima nutraukti ir paskui atsiradusį ligos recidyvą vėl pradėti gydyti ankstesne veiksminga Ciclosporin Sandoz doze. Kai kuriems pacientams gali reikėti nuolatinio palaikomojo gydymo.</w:t>
      </w:r>
    </w:p>
    <w:p w14:paraId="22B7E7A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043DCC6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Palaikomajam gydymui dozę kiekvienam pacientui būtina palaipsniui mažinti iki mažiausios veiksmingos paros dozės, kuri turėtų būti ne didesnė kaip 5 mg/kg kūno svorio. </w:t>
      </w:r>
    </w:p>
    <w:p w14:paraId="51D6644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8D0E23D"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r w:rsidRPr="00711F66">
        <w:rPr>
          <w:rFonts w:ascii="Times New Roman" w:eastAsia="SimSun" w:hAnsi="Times New Roman" w:cs="Times New Roman"/>
          <w:i/>
          <w:lang w:eastAsia="zh-CN"/>
        </w:rPr>
        <w:t>Atopinis dermatitas</w:t>
      </w:r>
    </w:p>
    <w:p w14:paraId="708402B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snapToGrid w:val="0"/>
        </w:rPr>
        <w:t xml:space="preserve">Gydymą Ciclosporin Sandoz turi pradėti atopinio dermatito diagnostikos ir gydymo patirties turintis gydytojas. </w:t>
      </w:r>
      <w:r w:rsidRPr="00711F66">
        <w:rPr>
          <w:rFonts w:ascii="Times New Roman" w:eastAsia="Times New Roman" w:hAnsi="Times New Roman" w:cs="Times New Roman"/>
        </w:rPr>
        <w:t>Kadangi ši būklė įvairi, gydymą būtina nustatyti kiekvienam pacientui atskirai. Rekomenduojama skirti 2,5</w:t>
      </w:r>
      <w:r w:rsidRPr="00711F66">
        <w:rPr>
          <w:rFonts w:ascii="Times New Roman" w:eastAsia="Times New Roman" w:hAnsi="Times New Roman" w:cs="Times New Roman"/>
        </w:rPr>
        <w:noBreakHyphen/>
        <w:t xml:space="preserve">5 mg/kg kūno svorio paros dozę. Ją reikia gerti per du kartus. Jei pradėjus gydyti 2,5 mg/kg kūno svorio paros doze per dvi savaites būklė nepagerėja, paros dozę galima greitai didinti iki didžiausios, t. y. 5 mg/kg kūno svorio, dozės. Pacientus, kurių liga labai sunki, greitas ir pakankamas būklės pagerėjimas daug dažniau pasiekiamas, jei pradedama gydyti 5 mg/kg kūno svorio paros doze. Kai tik pasireiškia reikiamas atsakas, dozę reikia laipsniškai mažinti ir, jei tik įmanoma, Ciclosporin Sandoz vartojimą nutraukti. Vėlesnius ligos recidyvus galima gydyti tolesniais Ciclosporin Sandoz kursais. </w:t>
      </w:r>
    </w:p>
    <w:p w14:paraId="13692E6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525EC1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Nors 8 savaičių gydymo gali pakakti, kad oda taptų sveika, nustatyta, kad iki 1 metų trunkantis gydymas yra veiksmingas ir gerai toleruojamas, jei laikomasi stebėjimo nurodymų.</w:t>
      </w:r>
    </w:p>
    <w:p w14:paraId="5ADE79C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3F1CDB0" w14:textId="77777777" w:rsidR="009E6E2B" w:rsidRPr="00711F66" w:rsidRDefault="009E6E2B" w:rsidP="00711F66">
      <w:pPr>
        <w:tabs>
          <w:tab w:val="left" w:pos="567"/>
        </w:tabs>
        <w:spacing w:after="0" w:line="240" w:lineRule="auto"/>
        <w:rPr>
          <w:rFonts w:ascii="Times New Roman" w:eastAsia="Times New Roman" w:hAnsi="Times New Roman" w:cs="Times New Roman"/>
          <w:i/>
          <w:u w:val="single"/>
        </w:rPr>
      </w:pPr>
      <w:r w:rsidRPr="00711F66">
        <w:rPr>
          <w:rFonts w:ascii="Times New Roman" w:eastAsia="Times New Roman" w:hAnsi="Times New Roman" w:cs="Times New Roman"/>
          <w:i/>
          <w:u w:val="single"/>
        </w:rPr>
        <w:t>Perėjimas nuo Sandimmun prie Ciclosporin Sandoz</w:t>
      </w:r>
    </w:p>
    <w:p w14:paraId="0E6C93F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Turimi duomenys rodo, kad pakeitus Sandimmun vartojamą per burną į Ciclosporin Sandoz santykiu 1:1, mažiausia ciklosporino koncentracija kraujyje būna panaši, tačiau daugumai pacientų gali būti didesnė didžiausia ciklosporino koncentracija (C</w:t>
      </w:r>
      <w:r w:rsidRPr="00711F66">
        <w:rPr>
          <w:rFonts w:ascii="Times New Roman" w:eastAsia="Times New Roman" w:hAnsi="Times New Roman" w:cs="Times New Roman"/>
          <w:vertAlign w:val="subscript"/>
        </w:rPr>
        <w:t>max</w:t>
      </w:r>
      <w:r w:rsidRPr="00711F66">
        <w:rPr>
          <w:rFonts w:ascii="Times New Roman" w:eastAsia="Times New Roman" w:hAnsi="Times New Roman" w:cs="Times New Roman"/>
        </w:rPr>
        <w:t>) bei padidėti vaistinio preparato ekspozicija (AUC). Mažai pacientų daliai minėti pokyčiai gali būti didesni, todėl gali būti reikšmingi klinikai. Be to, ciklosporino absorbcija iš Ciclosporin Sandoz yra tolygesnė ir koreliacija tarp mažiausios ciklosporino koncentracijos bei vaistinio preparato ekspozicijos (išreikštos AUC) yra stipresnė, lyginant su vartojamu per burną Sandimmun.</w:t>
      </w:r>
    </w:p>
    <w:p w14:paraId="7675E31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396D50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lastRenderedPageBreak/>
        <w:t>Kadangi vietoj vartojamo per burną Sandimmun pradėjus vartoti Ciclosporin Sandoz, gali didėti vaistinio preparato ekspozicija, būtina laikytis toliau nurodytų taisyklių.</w:t>
      </w:r>
    </w:p>
    <w:p w14:paraId="6C786E4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32C4F3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Pacientams po transplantacijos reikia pradėti vartoti tokią Ciclosporin Sandoz paros dozę, kuri atitinka prieš tai vartotą per burną Sandimmun dozę. Pradėjus vartoti Ciclosporin Sandoz, ciklosporino mažiausioji koncentracija kraujyje turi būti nustatoma po 4–7 dienų. Be to, reikia stebėti ir kitus klinikinio saugumo rodmenis, pvz., po vaistinio preparato pakeitimo, du pirmuosius mėnesius reikia stebėti inkstų funkciją ir kraujo spaudimą. Jei mažiausia ciklosporino koncentracija kraujyje neatitinka terapinių ribų ir (arba) pablogėja klinikinio saugumo rodmenys, vaistinio preparato dozę būtina atitinkamai koreguoti.</w:t>
      </w:r>
    </w:p>
    <w:p w14:paraId="35E9049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7630E5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Jeigu pacientas gydomas ne dėl transplantacijos indikacijų, reikia pradėti vartoti tokią Ciclosporin Sandoz paros dozę, kuri atitinka prieš tai vartotą per burną Sandimmun dozę. Po vaistinio preparato pakeitimo, inkstų funkciją ir kraujo spaudimą būtina stebėti 2</w:t>
      </w:r>
      <w:r w:rsidRPr="00711F66">
        <w:rPr>
          <w:rFonts w:ascii="Times New Roman" w:eastAsia="Times New Roman" w:hAnsi="Times New Roman" w:cs="Times New Roman"/>
        </w:rPr>
        <w:noBreakHyphen/>
        <w:t>ąją, 4</w:t>
      </w:r>
      <w:r w:rsidRPr="00711F66">
        <w:rPr>
          <w:rFonts w:ascii="Times New Roman" w:eastAsia="Times New Roman" w:hAnsi="Times New Roman" w:cs="Times New Roman"/>
        </w:rPr>
        <w:noBreakHyphen/>
        <w:t>ąją ir 8</w:t>
      </w:r>
      <w:r w:rsidRPr="00711F66">
        <w:rPr>
          <w:rFonts w:ascii="Times New Roman" w:eastAsia="Times New Roman" w:hAnsi="Times New Roman" w:cs="Times New Roman"/>
        </w:rPr>
        <w:noBreakHyphen/>
        <w:t>ąją savaitę. Jei kraujo spaudimas reikšmingai viršija reikšmę, buvusią prieš vaistinių preparatų keitimą, arba daugiau negu vieno tyrimo duomenimis, aGFG reikšmė sumažėja daugiau kaip 25 % nuo buvusių prieš gydymą vartojamu per burną Sandimmun, dozę reikia mažinti (taip pat žr. 4.4 skyriuje informaciją apie papildomas atsargumo priemones). Netikėto toksinio poveikio ar ciklosporino neveiksmingumo atveju taip pat reikia nustatyti mažiausią vaistinio preparato koncentraciją kraujyje.</w:t>
      </w:r>
    </w:p>
    <w:p w14:paraId="3E2A23D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1AE52E2" w14:textId="77777777" w:rsidR="009E6E2B" w:rsidRPr="00711F66" w:rsidRDefault="009E6E2B" w:rsidP="00711F66">
      <w:pPr>
        <w:tabs>
          <w:tab w:val="left" w:pos="567"/>
        </w:tabs>
        <w:spacing w:after="0" w:line="240" w:lineRule="auto"/>
        <w:rPr>
          <w:rFonts w:ascii="Times New Roman" w:eastAsia="Times New Roman" w:hAnsi="Times New Roman" w:cs="Times New Roman"/>
          <w:i/>
          <w:u w:val="single"/>
        </w:rPr>
      </w:pPr>
      <w:r w:rsidRPr="00711F66">
        <w:rPr>
          <w:rFonts w:ascii="Times New Roman" w:eastAsia="Times New Roman" w:hAnsi="Times New Roman" w:cs="Times New Roman"/>
          <w:i/>
          <w:u w:val="single"/>
        </w:rPr>
        <w:t>Per burną vartojamų ciklosporino formų keitimas</w:t>
      </w:r>
    </w:p>
    <w:p w14:paraId="47AEAF7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Pacientams po transplantacijos vienos per burną vartojamos ciklosporino formos keitimas kita forma turi būti atliekamas prižiūrint gydytojui ir stebint ciklosporino lygius kraujyje.</w:t>
      </w:r>
    </w:p>
    <w:p w14:paraId="138F7DA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02D4DD7F" w14:textId="77777777" w:rsidR="009E6E2B" w:rsidRPr="00711F66" w:rsidRDefault="009E6E2B" w:rsidP="00711F66">
      <w:pPr>
        <w:tabs>
          <w:tab w:val="left" w:pos="567"/>
        </w:tabs>
        <w:spacing w:after="0" w:line="240" w:lineRule="auto"/>
        <w:rPr>
          <w:rFonts w:ascii="Times New Roman" w:eastAsia="Times New Roman" w:hAnsi="Times New Roman" w:cs="Times New Roman"/>
          <w:i/>
          <w:u w:val="single"/>
        </w:rPr>
      </w:pPr>
      <w:r w:rsidRPr="00711F66">
        <w:rPr>
          <w:rFonts w:ascii="Times New Roman" w:eastAsia="Times New Roman" w:hAnsi="Times New Roman" w:cs="Times New Roman"/>
          <w:i/>
          <w:u w:val="single"/>
        </w:rPr>
        <w:t>Ypatingos populiacijos</w:t>
      </w:r>
    </w:p>
    <w:p w14:paraId="3B41F27B" w14:textId="77777777" w:rsidR="009E6E2B" w:rsidRPr="00711F66" w:rsidRDefault="009E6E2B" w:rsidP="00711F66">
      <w:pPr>
        <w:tabs>
          <w:tab w:val="left" w:pos="567"/>
        </w:tabs>
        <w:spacing w:after="0" w:line="240" w:lineRule="auto"/>
        <w:rPr>
          <w:rFonts w:ascii="Times New Roman" w:eastAsia="Times New Roman" w:hAnsi="Times New Roman" w:cs="Times New Roman"/>
          <w:i/>
        </w:rPr>
      </w:pPr>
      <w:r w:rsidRPr="00711F66">
        <w:rPr>
          <w:rFonts w:ascii="Times New Roman" w:eastAsia="Times New Roman" w:hAnsi="Times New Roman" w:cs="Times New Roman"/>
          <w:i/>
        </w:rPr>
        <w:t xml:space="preserve">Pacientams, kurių inkstų funkcija sutrikusi </w:t>
      </w:r>
    </w:p>
    <w:p w14:paraId="6C002C0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Visos indikacijos</w:t>
      </w:r>
    </w:p>
    <w:p w14:paraId="5DA5129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Per inkstus eliminuojamas nedidelis ciklosporino kiekis, todėl jo farmakokinetikai inkstų funkcijos sutrikimas reikšmingos įtakos nedaro (žr. 5.2 skyrių). Tačiau dėl nefrotoksinio vaistinio preparato poveikio (žr. 4.8 skyrių), rekomenduojama atidžiai stebėti inkstų funkciją (žr. 4.4 skyrių).</w:t>
      </w:r>
    </w:p>
    <w:p w14:paraId="20C7A20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5A062C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Ne transplantacijos indikacijos</w:t>
      </w:r>
    </w:p>
    <w:p w14:paraId="14F9490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Pacientams, kuriems sutrikusi inkstų funkcija (išskyrus sergančiuosius nefroziniu sindromu), ciklosporino skirti nereikėtų (žr. 4.4 skyriuje informaciją apie papildomas atsargumo priemones ne transplantacijos indikacijoms). Nefroziniu sindromu sergantiems pacientams, kuriems sutrikusi inkstų funkcija, pradinė vaistinio preparato paros dozė turi neviršyti 2,5 mg/kg kūno svorio.</w:t>
      </w:r>
    </w:p>
    <w:p w14:paraId="3A734CE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45974E8" w14:textId="77777777" w:rsidR="009E6E2B" w:rsidRPr="00711F66" w:rsidRDefault="009E6E2B" w:rsidP="00711F66">
      <w:pPr>
        <w:tabs>
          <w:tab w:val="left" w:pos="567"/>
        </w:tabs>
        <w:spacing w:after="0" w:line="240" w:lineRule="auto"/>
        <w:rPr>
          <w:rFonts w:ascii="Times New Roman" w:eastAsia="Times New Roman" w:hAnsi="Times New Roman" w:cs="Times New Roman"/>
          <w:i/>
        </w:rPr>
      </w:pPr>
      <w:r w:rsidRPr="00711F66">
        <w:rPr>
          <w:rFonts w:ascii="Times New Roman" w:eastAsia="Times New Roman" w:hAnsi="Times New Roman" w:cs="Times New Roman"/>
          <w:i/>
        </w:rPr>
        <w:t>Pacientams, kurių kepenų funkcija sutrikusi</w:t>
      </w:r>
    </w:p>
    <w:p w14:paraId="26E6DD5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Ciklosporinas ekstensyviai metabolizuojamas kepenyse. Pacientams, kuriems sutrikusi kepenų funkcija, gali būti stebima maždaug 2-3 kartus padidėjusi ciklosporino ekspozicija. Siekiant vaistinio preparato lygius kraujyje išlaikyti rekomenduojamose tikslinėse ribose pacientams, kuriems yra sunkus kepenų funkcijos sutrikimas, gali reikėti mažinti dozę (žr. 4.4 ir 5.2 skyrius); taip pat rekomenduojama ciklosporino koncentraciją kraujyje stebėti tol, kol nusistovi stabilūs lygiai.</w:t>
      </w:r>
    </w:p>
    <w:p w14:paraId="01C5622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0C52C045" w14:textId="77777777" w:rsidR="009E6E2B" w:rsidRPr="00711F66" w:rsidRDefault="009E6E2B" w:rsidP="00711F66">
      <w:pPr>
        <w:tabs>
          <w:tab w:val="left" w:pos="567"/>
        </w:tabs>
        <w:spacing w:after="0" w:line="240" w:lineRule="auto"/>
        <w:rPr>
          <w:rFonts w:ascii="Times New Roman" w:eastAsia="SimSun" w:hAnsi="Times New Roman" w:cs="Times New Roman"/>
          <w:bCs/>
          <w:i/>
          <w:iCs/>
          <w:lang w:eastAsia="zh-CN"/>
        </w:rPr>
      </w:pPr>
      <w:r w:rsidRPr="00711F66">
        <w:rPr>
          <w:rFonts w:ascii="Times New Roman" w:eastAsia="SimSun" w:hAnsi="Times New Roman" w:cs="Times New Roman"/>
          <w:bCs/>
          <w:i/>
          <w:iCs/>
          <w:lang w:eastAsia="zh-CN"/>
        </w:rPr>
        <w:t>Vaikų populiacija</w:t>
      </w:r>
    </w:p>
    <w:p w14:paraId="5DA6CB9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Į klinikinius tyrimus buvo įtraukti vyresni kaip 1 metų vaikai. </w:t>
      </w:r>
      <w:r w:rsidRPr="00711F66">
        <w:rPr>
          <w:rFonts w:ascii="Times New Roman" w:eastAsia="Times New Roman" w:hAnsi="Times New Roman" w:cs="Times New Roman"/>
          <w:color w:val="000000"/>
        </w:rPr>
        <w:t xml:space="preserve">Kai kurių tyrimų duomenimis, vaikams prireikė ir jie toleravo didesnę </w:t>
      </w:r>
      <w:r w:rsidRPr="00711F66">
        <w:rPr>
          <w:rFonts w:ascii="Times New Roman" w:eastAsia="Times New Roman" w:hAnsi="Times New Roman" w:cs="Times New Roman"/>
        </w:rPr>
        <w:t xml:space="preserve">ciklosporino </w:t>
      </w:r>
      <w:r w:rsidRPr="00711F66">
        <w:rPr>
          <w:rFonts w:ascii="Times New Roman" w:eastAsia="Times New Roman" w:hAnsi="Times New Roman" w:cs="Times New Roman"/>
          <w:color w:val="000000"/>
        </w:rPr>
        <w:t>dozę (apskaičiuotą kilogramui kūno svorio) negu suaugusieji</w:t>
      </w:r>
      <w:r w:rsidRPr="00711F66">
        <w:rPr>
          <w:rFonts w:ascii="Times New Roman" w:eastAsia="Times New Roman" w:hAnsi="Times New Roman" w:cs="Times New Roman"/>
        </w:rPr>
        <w:t>.</w:t>
      </w:r>
    </w:p>
    <w:p w14:paraId="62DD5D5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15319C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nerekomenduojama vartoti vaikams ne transplantacijos indikacijoms, išskyrus nefrozinį sindromą (žr. 4.4 skyrių).</w:t>
      </w:r>
    </w:p>
    <w:p w14:paraId="4C10466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7699ADC" w14:textId="77777777" w:rsidR="009E6E2B" w:rsidRPr="00711F66" w:rsidRDefault="009E6E2B" w:rsidP="00711F66">
      <w:pPr>
        <w:tabs>
          <w:tab w:val="left" w:pos="567"/>
        </w:tabs>
        <w:spacing w:after="0" w:line="240" w:lineRule="auto"/>
        <w:rPr>
          <w:rFonts w:ascii="Times New Roman" w:eastAsia="Times New Roman" w:hAnsi="Times New Roman" w:cs="Times New Roman"/>
          <w:i/>
        </w:rPr>
      </w:pPr>
      <w:r w:rsidRPr="00711F66">
        <w:rPr>
          <w:rFonts w:ascii="Times New Roman" w:eastAsia="Times New Roman" w:hAnsi="Times New Roman" w:cs="Times New Roman"/>
          <w:i/>
        </w:rPr>
        <w:t>Senyviems pacientams (65 metų ir vyresniems)</w:t>
      </w:r>
    </w:p>
    <w:p w14:paraId="1966C1A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Ciclosporin Sandoz vartojimo senyviems asmenims patirties yra nedaug. </w:t>
      </w:r>
    </w:p>
    <w:p w14:paraId="1620652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3D4A30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Reumatoidinio artrito gydymo geriamuoju ciklosporinu klinikinių tyrimų metu nustatyta, kad 65 metų arba vyresniems pacientams gydymo metu dažniau galima sistolinė hipertenzija ir po 3 </w:t>
      </w:r>
      <w:r w:rsidRPr="00711F66">
        <w:rPr>
          <w:rFonts w:ascii="Times New Roman" w:eastAsia="Times New Roman" w:hAnsi="Times New Roman" w:cs="Times New Roman"/>
        </w:rPr>
        <w:noBreakHyphen/>
        <w:t xml:space="preserve"> 4 gydymo </w:t>
      </w:r>
      <w:r w:rsidRPr="00711F66">
        <w:rPr>
          <w:rFonts w:ascii="Times New Roman" w:eastAsia="Times New Roman" w:hAnsi="Times New Roman" w:cs="Times New Roman"/>
        </w:rPr>
        <w:lastRenderedPageBreak/>
        <w:t>mėnesių jiems dažniau pasireiškė 50 % arba daugiau padidėjusi kreatinino koncentracija kraujo serume, lyginant su buvusia iki pradedant gydymą.</w:t>
      </w:r>
    </w:p>
    <w:p w14:paraId="3F7FA0B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E46079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Senyviems pacientams dozę reikia nustatyti atsargiai, paprastai iš pradžių skirti mažiausią dozavimo intervalo dozę, atsižvelgiant į dažnesnį kepenų, inkstų ar širdies veiklos susilpnėjimą ir dažnesnes kitas paciento ligas ar gydymą kitais vaistiniais preparatais bei į padidėjusį imlumą infekcijoms.</w:t>
      </w:r>
    </w:p>
    <w:p w14:paraId="7F9D132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7F491F7"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Vartojimo metodas</w:t>
      </w:r>
    </w:p>
    <w:p w14:paraId="0C907FA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Vartoti per burną.</w:t>
      </w:r>
    </w:p>
    <w:p w14:paraId="1E7D279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kapsulės turi būti nurijamos nepažeistos.</w:t>
      </w:r>
    </w:p>
    <w:p w14:paraId="4264BF78"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p>
    <w:p w14:paraId="2E1242D9"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lang w:eastAsia="zh-CN"/>
        </w:rPr>
      </w:pPr>
      <w:r w:rsidRPr="00711F66">
        <w:rPr>
          <w:rFonts w:ascii="Times New Roman" w:eastAsia="SimSun" w:hAnsi="Times New Roman" w:cs="Times New Roman"/>
          <w:b/>
          <w:lang w:eastAsia="zh-CN"/>
        </w:rPr>
        <w:t>4.3</w:t>
      </w:r>
      <w:r w:rsidRPr="00711F66">
        <w:rPr>
          <w:rFonts w:ascii="Times New Roman" w:eastAsia="SimSun" w:hAnsi="Times New Roman" w:cs="Times New Roman"/>
          <w:b/>
          <w:lang w:eastAsia="zh-CN"/>
        </w:rPr>
        <w:tab/>
        <w:t>Kontraindikacijos</w:t>
      </w:r>
    </w:p>
    <w:p w14:paraId="0D9B5A0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BD94DD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Padidėjęs jautrumas veikliajai arba bet kuriai 6.1 skyriuje nurodytai pagalbinei medžiagai.</w:t>
      </w:r>
    </w:p>
    <w:p w14:paraId="7A8B99F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589DFA9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Deriniai su produktais</w:t>
      </w:r>
      <w:r w:rsidRPr="00711F66">
        <w:rPr>
          <w:rFonts w:ascii="Times New Roman" w:eastAsia="SimSun" w:hAnsi="Times New Roman" w:cs="Times New Roman"/>
          <w:color w:val="000000"/>
          <w:lang w:eastAsia="et-EE"/>
        </w:rPr>
        <w:t xml:space="preserve">, kurių sudėtyje yra </w:t>
      </w:r>
      <w:r w:rsidRPr="00711F66">
        <w:rPr>
          <w:rFonts w:ascii="Times New Roman" w:eastAsia="SimSun" w:hAnsi="Times New Roman" w:cs="Times New Roman"/>
          <w:i/>
          <w:lang w:eastAsia="et-EE"/>
        </w:rPr>
        <w:t>Hypericum perforatum</w:t>
      </w:r>
      <w:r w:rsidRPr="00711F66">
        <w:rPr>
          <w:rFonts w:ascii="Times New Roman" w:eastAsia="SimSun" w:hAnsi="Times New Roman" w:cs="Times New Roman"/>
          <w:lang w:eastAsia="et-EE"/>
        </w:rPr>
        <w:t xml:space="preserve"> (paprastosios jonažolės) (žr. 4.5 skyrių).</w:t>
      </w:r>
    </w:p>
    <w:p w14:paraId="3FA40BE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369D04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Deriniai su vaistiniais preparatais, kurie </w:t>
      </w:r>
      <w:r w:rsidRPr="00711F66">
        <w:rPr>
          <w:rFonts w:ascii="Times New Roman" w:eastAsia="SimSun" w:hAnsi="Times New Roman" w:cs="Times New Roman"/>
          <w:lang w:eastAsia="zh-CN"/>
        </w:rPr>
        <w:t xml:space="preserve">yra daugelio vaistinių preparatų </w:t>
      </w:r>
      <w:r w:rsidRPr="00711F66">
        <w:rPr>
          <w:rFonts w:ascii="Times New Roman" w:eastAsia="SimSun" w:hAnsi="Times New Roman" w:cs="Times New Roman"/>
          <w:lang w:eastAsia="et-EE"/>
        </w:rPr>
        <w:t xml:space="preserve">eliminacijos sistemos nešiklio </w:t>
      </w:r>
      <w:r w:rsidRPr="00711F66">
        <w:rPr>
          <w:rFonts w:ascii="Times New Roman" w:eastAsia="SimSun" w:hAnsi="Times New Roman" w:cs="Times New Roman"/>
          <w:lang w:eastAsia="zh-CN"/>
        </w:rPr>
        <w:t xml:space="preserve">P-glikoproteino (angl. </w:t>
      </w:r>
      <w:r w:rsidRPr="00711F66">
        <w:rPr>
          <w:rFonts w:ascii="Times New Roman" w:eastAsia="SimSun" w:hAnsi="Times New Roman" w:cs="Times New Roman"/>
          <w:i/>
          <w:lang w:eastAsia="et-EE"/>
        </w:rPr>
        <w:t>multidrug efflux transporter P-glycoprotein</w:t>
      </w:r>
      <w:r w:rsidRPr="00711F66">
        <w:rPr>
          <w:rFonts w:ascii="Times New Roman" w:eastAsia="SimSun" w:hAnsi="Times New Roman" w:cs="Times New Roman"/>
          <w:lang w:eastAsia="et-EE"/>
        </w:rPr>
        <w:t xml:space="preserve">) ar </w:t>
      </w:r>
      <w:r w:rsidRPr="00711F66">
        <w:rPr>
          <w:rFonts w:ascii="Times New Roman" w:eastAsia="SimSun" w:hAnsi="Times New Roman" w:cs="Times New Roman"/>
          <w:lang w:eastAsia="zh-CN"/>
        </w:rPr>
        <w:t xml:space="preserve">organinių anijonų pernašos baltymų (angl. </w:t>
      </w:r>
      <w:r w:rsidRPr="00711F66">
        <w:rPr>
          <w:rFonts w:ascii="Times New Roman" w:eastAsia="SimSun" w:hAnsi="Times New Roman" w:cs="Times New Roman"/>
          <w:i/>
          <w:lang w:eastAsia="zh-CN"/>
        </w:rPr>
        <w:t>organic anion transporter proteins</w:t>
      </w:r>
      <w:r w:rsidRPr="00711F66">
        <w:rPr>
          <w:rFonts w:ascii="Times New Roman" w:eastAsia="SimSun" w:hAnsi="Times New Roman" w:cs="Times New Roman"/>
          <w:lang w:eastAsia="zh-CN"/>
        </w:rPr>
        <w:t xml:space="preserve">, OATP) substratai ir kurių koncentracijos padidėjimas kraujo plazmoje yra susijęs su sunkiais ir (arba) gyvybei pavojingais reiškiniais, pvz., bozentanu, dabigatranu eteksilatu ir aliskirenu </w:t>
      </w:r>
      <w:r w:rsidRPr="00711F66">
        <w:rPr>
          <w:rFonts w:ascii="Times New Roman" w:eastAsia="SimSun" w:hAnsi="Times New Roman" w:cs="Times New Roman"/>
          <w:lang w:eastAsia="et-EE"/>
        </w:rPr>
        <w:t>(žr. 4.5 skyrių).</w:t>
      </w:r>
    </w:p>
    <w:p w14:paraId="5D68C79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7BE508A"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r w:rsidRPr="00711F66">
        <w:rPr>
          <w:rFonts w:ascii="Times New Roman" w:eastAsia="SimSun" w:hAnsi="Times New Roman" w:cs="Times New Roman"/>
          <w:b/>
          <w:lang w:eastAsia="zh-CN"/>
        </w:rPr>
        <w:t>4.4</w:t>
      </w:r>
      <w:r w:rsidRPr="00711F66">
        <w:rPr>
          <w:rFonts w:ascii="Times New Roman" w:eastAsia="SimSun" w:hAnsi="Times New Roman" w:cs="Times New Roman"/>
          <w:b/>
          <w:lang w:eastAsia="zh-CN"/>
        </w:rPr>
        <w:tab/>
        <w:t>Specialūs įspėjimai ir atsargumo priemonės</w:t>
      </w:r>
    </w:p>
    <w:p w14:paraId="7B247FB1"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p>
    <w:p w14:paraId="4243A708"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Paciento būklės stebėjimas</w:t>
      </w:r>
    </w:p>
    <w:p w14:paraId="386BAFF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Ciclosporin Sandoz turi paskirti tik gydytojas, turintis gydymo imunosupresantais patirties ir galintis užtikrinti tinkamą ligonio stebėjimą, įskaitant reguliarų ir išsamų klinikinės būklės ištyrimą, kraujo spaudimo matavimą bei laboratorinių saugumo rodmenų kontrolę. Ciclosporin Sandoz vartojančius ligonius, kuriems atlikta transplantacija, būtina gydyti įstaigose, kuriose yra reikiama laboratorinė ir palaikomajam gydymui būtina įranga. Už palaikomąjį paciento gydymą atsakingas gydytojas turi gauti visą informaciją apie ligonio būklę. </w:t>
      </w:r>
    </w:p>
    <w:p w14:paraId="1649F98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EF5D03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Limfomos ir kiti piktybiniai navikai</w:t>
      </w:r>
    </w:p>
    <w:p w14:paraId="2741753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Ciklosporinas, kaip ir kitokie imunosupresantai, didina limfomų bei kitokių piktybinių navikų, ypač odos, pasireiškimo riziką. Manoma, kad didesnė rizika yra labiau susijusi su imuniteto slopinimo laipsniu ir trukme, negu su vartojamo vaistinio preparato pobūdžiu. </w:t>
      </w:r>
    </w:p>
    <w:p w14:paraId="153BAC4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D4C268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Vadinasi, vartoti iš karto kelių imunosupresantų (įskaitant ciklosporiną) reikia atsargiai, kadangi gali dažniau pasireikšti limfoproliferacinių sutrikimų bei atsirasti solidinių organų navikų, kurie </w:t>
      </w:r>
      <w:r w:rsidRPr="00711F66">
        <w:rPr>
          <w:rFonts w:ascii="Times New Roman" w:eastAsia="SimSun" w:hAnsi="Times New Roman" w:cs="Times New Roman"/>
          <w:lang w:eastAsia="zh-CN"/>
        </w:rPr>
        <w:t xml:space="preserve">kai kuriais atvejais </w:t>
      </w:r>
      <w:r w:rsidRPr="00711F66">
        <w:rPr>
          <w:rFonts w:ascii="Times New Roman" w:eastAsia="SimSun" w:hAnsi="Times New Roman" w:cs="Times New Roman"/>
          <w:lang w:eastAsia="et-EE"/>
        </w:rPr>
        <w:t xml:space="preserve">pasibaigė mirtimi. </w:t>
      </w:r>
    </w:p>
    <w:p w14:paraId="5D7019D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309BF11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Atsižvelgiant į galimą piktybinių odos darinių atsiradimo riziką, Ciclosporin Sandoz vartojančius pacientus, ypatingai šio vaistinio preparato vartojančius psoriazei ar atopiniam dermatitui gydyti, reikia įspėti vengti pernelyg ilgai būti saulėje be apsaugos priemonių, taip pat jiems negalima kartu skirti gydymo ultravioletiniais B spinduliais ar PUVA fotochemoterapijos.</w:t>
      </w:r>
    </w:p>
    <w:p w14:paraId="697C209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59FA637E"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Infekcijos</w:t>
      </w:r>
    </w:p>
    <w:p w14:paraId="75C7CC8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Kaip ir kitokie imunosupresantai, ciklosporinas skatina įvairių bakterinių, grybelinių, parazitinių bei virusinių ligų, kurias dažnai sukelia oportunistinės padermės, atsiradimą. Pacientams, vartojantiems ciklosporino, dėl latentinio poliomos viruso aktyvavimosi, gali pasireikšti su poliomos virusu susijusi nefropatija (PVSN), ypač BK viruso nefropatija (BKVN), arba su </w:t>
      </w:r>
      <w:r w:rsidRPr="00711F66">
        <w:rPr>
          <w:rFonts w:ascii="Times New Roman" w:eastAsia="SimSun" w:hAnsi="Times New Roman" w:cs="Times New Roman"/>
          <w:lang w:eastAsia="zh-CN"/>
        </w:rPr>
        <w:t xml:space="preserve">JC </w:t>
      </w:r>
      <w:r w:rsidRPr="00711F66">
        <w:rPr>
          <w:rFonts w:ascii="Times New Roman" w:eastAsia="SimSun" w:hAnsi="Times New Roman" w:cs="Times New Roman"/>
          <w:lang w:eastAsia="et-EE"/>
        </w:rPr>
        <w:t xml:space="preserve">virusu susijusi progresuojanti daugiažidininė leukoencefalopatija (PDL). Šios būklės dažnai yra lydimos stipraus bendro imunitetą slopinančio poveikio, todėl diferencijuojant diagnozę pacientams, kuriems slopinamas imunitetas ir progresuoja inkstų funkcijos sutrikimas arba yra neurologinių simptomų, turi būti pagalvota apie minėtas būkles. Gauta pranešimų apie sunkius ir (arba) mirtimi pasibaigusius atvejus. Ligoniams, ypač </w:t>
      </w:r>
      <w:r w:rsidRPr="00711F66">
        <w:rPr>
          <w:rFonts w:ascii="Times New Roman" w:eastAsia="SimSun" w:hAnsi="Times New Roman" w:cs="Times New Roman"/>
          <w:lang w:eastAsia="et-EE"/>
        </w:rPr>
        <w:lastRenderedPageBreak/>
        <w:t xml:space="preserve">ilgai gydomiems iš karto keliais imunosupresantais, reikia taikyti veiksmingas prevencijos ir gydymo priemones. </w:t>
      </w:r>
    </w:p>
    <w:p w14:paraId="0CFE95F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DCBD15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Toksinis poveikis inkstams</w:t>
      </w:r>
    </w:p>
    <w:p w14:paraId="2F29C6D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Gydymo Ciclosporin Sandoz metu dažnai kraujo serume gali padidėti kreatinino ir šlapalo koncentracija (ši komplikacija gali būti sunki). Šie funkciniai pokyčiai priklauso nuo dozės ir iš pradžių yra laikini. Sumažinus vaistinio preparato dozę, jie paprastai išnyksta. Kai kuriems ilgai gydomiems ligoniams gali atsirasti inkstų struktūros pokyčių (pvz., intersticinė fibrozė), kuriuos būtina skirti nuo lėtinės atmetimo reakcijos sukeltų pokyčių (jų gali atsirasti pacientams, kuriems persodinti inkstai). Todėl būtina dažnai tikrinti inkstų funkciją, atsižvelgiant į vietines gaires, kai vaistinio preparato skiriama atitinkamai indikacijai (žr. 4.2 ir 4.8 skyrius).</w:t>
      </w:r>
    </w:p>
    <w:p w14:paraId="70BD618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C5409F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Toksinis poveikis kepenims</w:t>
      </w:r>
    </w:p>
    <w:p w14:paraId="2F0FBF0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taip pat gali sukelti nuo dozės priklausomą, laikiną bilirubino koncentracijos kraujo serume ir, retkarčiais, kepenų fermentų aktyvumo padidėjimą (žr. 4.8 skyrių). Vaistiniam preparatui patekus į rinką, sužinota ar gauta savanoriškų pranešimų apie ciklosporinu gydytiems pacientams pasireiškusius toksinio poveikio kepenims ir kepenų pažeidimo, įskaitant cholestazės, geltos, hepatito ir kepenų nepakankamumo, atvejus. Daugeliu praneštų atvejų pacientai sirgo ir kitomis reikšmingomis ligomis ar jiems buvo kitų tokius sutrikimus galinčių sukelti būklių bei buvo kitų netikslų vertinimą galinčių lemti veiksnių, įskaitant infekcines komplikacijas ir kartu vartojamus kitus toksinį poveikį kepenims galinčius sukelti vaistinius preparatus. Kai kuriais atvejais, daugiausia pacientams po transplantacijos, pranešta apie mirtimi pasibaigusius atvejus (žr. 4.8 skyrių). Būtina dažnai tikrinti kepenų funkcijos rodmenis, o nustačius šių jų pokyčių gali reikėti mažinti vaistinio preparato dozę (žr. 4.2 ir 5.2 skyrius).</w:t>
      </w:r>
    </w:p>
    <w:p w14:paraId="0A1FFEA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87A2737" w14:textId="77777777" w:rsidR="009E6E2B" w:rsidRPr="00711F66" w:rsidRDefault="009E6E2B" w:rsidP="00711F66">
      <w:pPr>
        <w:tabs>
          <w:tab w:val="left" w:pos="567"/>
        </w:tabs>
        <w:spacing w:after="0" w:line="240" w:lineRule="auto"/>
        <w:rPr>
          <w:rFonts w:ascii="Times New Roman" w:eastAsia="Times New Roman" w:hAnsi="Times New Roman" w:cs="Times New Roman"/>
          <w:u w:val="single"/>
        </w:rPr>
      </w:pPr>
      <w:r w:rsidRPr="00711F66">
        <w:rPr>
          <w:rFonts w:ascii="Times New Roman" w:eastAsia="Times New Roman" w:hAnsi="Times New Roman" w:cs="Times New Roman"/>
          <w:u w:val="single"/>
        </w:rPr>
        <w:t>Senyvi pacientai (65 metų ir vyresniems)</w:t>
      </w:r>
    </w:p>
    <w:p w14:paraId="513F1FD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Senyviems pacientams inkstų funkciją reikia stebėti ypatingai atidžiai.</w:t>
      </w:r>
    </w:p>
    <w:p w14:paraId="7DB4E05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F0FE2D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Ciklosporino koncentracijos stebėjimas (žr. 4.2 skyrių)</w:t>
      </w:r>
    </w:p>
    <w:p w14:paraId="3F7D4B2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Laikantis saugumo reikalavimų, Ciclosporin Sandoz vartojantiems pacientams po transplantacijos reikia reguliariai tikrinti ciklosporino koncentraciją kraujyje. Ciklosporino (pirminio vaistinio preparato) kiekiui kraujyje stebėti geriau tinka specifinių monokloninių antikūnų metodas. Be to, galima naudoti ir HPLC (angl. </w:t>
      </w:r>
      <w:r w:rsidRPr="00711F66">
        <w:rPr>
          <w:rFonts w:ascii="Times New Roman" w:eastAsia="SimSun" w:hAnsi="Times New Roman" w:cs="Times New Roman"/>
          <w:i/>
          <w:lang w:eastAsia="et-EE"/>
        </w:rPr>
        <w:t>High-performance Liquid Chromatography</w:t>
      </w:r>
      <w:r w:rsidRPr="00711F66">
        <w:rPr>
          <w:rFonts w:ascii="Times New Roman" w:eastAsia="SimSun" w:hAnsi="Times New Roman" w:cs="Times New Roman"/>
          <w:lang w:eastAsia="et-EE"/>
        </w:rPr>
        <w:t xml:space="preserve">) metodą, kadangi juo taip pat nustatomas pirminis vaistinis preparatas. Jei tyrimui naudojama kraujo plazma ar serumas, reikia laikytis laiko ir temperatūros, nurodytų standartinio atskyrimo protokole. Kad ligoniams, kuriems persodintos kepenys, būtų užtikrintas dozavimas, sukeliantis pakankamą imuniteto slopinimą, iš pradžių koncentraciją reikia stebėti naudojant specifinių monokloninių antikūnų arba kartu specifinių monokloninių antikūnų bei nespecifinių monokloninių antikūnų metodą. </w:t>
      </w:r>
    </w:p>
    <w:p w14:paraId="44B9389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0BBCFE5"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Vaistinio preparato skiriant ne transplantacijos indikacijoms, rekomenduojama retkarčiais ištirti ciklosporino koncentraciją kraujyje, pvz., kai Ciclosporin Sandoz skiriama kartu su ciklosporino farmakokinetiką galinčiomis pakeisti medžiagomis arba pasireiškus neįprastam klinikiniam atsakui (pvz., nustačius veiksmingumo stoką ar padidėjusį vaistinio preparato netoleravimą, kaip antai, sutrikusią inkstų funkciją).</w:t>
      </w:r>
    </w:p>
    <w:p w14:paraId="1023470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Būtina prisiminti, kad ciklosporino koncentracija kraujyje, plazmoje ir serume yra tik vienas iš daugelio veiksnių, darančių įtaką paciento sveikatos būklei, todėl dozuojant jais galima vadovautis tik kartu atsižvelgiant į kitus klinikinių ir laboratorinių tyrimų rodmenis.</w:t>
      </w:r>
    </w:p>
    <w:p w14:paraId="3468B24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F8C4CB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Hipertenzija</w:t>
      </w:r>
    </w:p>
    <w:p w14:paraId="3468238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Gydant Ciclosporin Sandoz būtina reguliariai matuoti kraujo spaudimą. Jei atsiranda hipertenzija, būtina pradėti vartoti tinkamų vaistinių preparatų nuo hipertenzijos. Rekomenduojama rinktis tuos vaistinius preparatus nuo hipertenzijos, kurie nedaro įtakos ciklosporino farmakokinetikai, pvz., isradipiną (žr. 4.5 skyrių).</w:t>
      </w:r>
    </w:p>
    <w:p w14:paraId="1A2704F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5F5A622" w14:textId="77777777" w:rsidR="009E6E2B" w:rsidRPr="00711F66" w:rsidRDefault="009E6E2B" w:rsidP="00711F66">
      <w:pPr>
        <w:keepNext/>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Padidėjęs lipidų kiekis kraujyje</w:t>
      </w:r>
    </w:p>
    <w:p w14:paraId="1BF3479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Pranešta atvejų, kad Ciclosporin Sandoz vartojančių pacientų kraujyje laikinai šiek tiek padidėja lipidų kiekis, todėl prieš gydymą ir po pirmojo mėnesio nuo jo pradžios patariama nustatyti lipidų kiekį </w:t>
      </w:r>
      <w:r w:rsidRPr="00711F66">
        <w:rPr>
          <w:rFonts w:ascii="Times New Roman" w:eastAsia="SimSun" w:hAnsi="Times New Roman" w:cs="Times New Roman"/>
          <w:lang w:eastAsia="et-EE"/>
        </w:rPr>
        <w:lastRenderedPageBreak/>
        <w:t>kraujyje. Jei aptinkamas padidėjęs lipidų kiekis kraujyje, turi būti apsvarstytas riebalų kiekio kraujyje ir, jeigu tinka, vaistinio preparato dozės sumažinimas.</w:t>
      </w:r>
    </w:p>
    <w:p w14:paraId="5F0EFCA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5D00138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Hiperkalemija</w:t>
      </w:r>
    </w:p>
    <w:p w14:paraId="66F9C8A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zh-CN"/>
        </w:rPr>
        <w:t>Vartojant ciklosporino didėja hiperkalemijos pasireiškimo rizika</w:t>
      </w:r>
      <w:r w:rsidRPr="00711F66">
        <w:rPr>
          <w:rFonts w:ascii="Times New Roman" w:eastAsia="SimSun" w:hAnsi="Times New Roman" w:cs="Times New Roman"/>
          <w:lang w:eastAsia="et-EE"/>
        </w:rPr>
        <w:t xml:space="preserve">, ypač ligoniams, kuriems yra inkstų funkcijos sutrikimas. Be to, </w:t>
      </w:r>
      <w:r w:rsidRPr="00711F66">
        <w:rPr>
          <w:rFonts w:ascii="Times New Roman" w:eastAsia="SimSun" w:hAnsi="Times New Roman" w:cs="Times New Roman"/>
          <w:lang w:eastAsia="zh-CN"/>
        </w:rPr>
        <w:t xml:space="preserve">ciklosporino būtina atsargiai skirti kartu su kalį organizme </w:t>
      </w:r>
      <w:r w:rsidRPr="00711F66">
        <w:rPr>
          <w:rFonts w:ascii="Times New Roman" w:eastAsia="SimSun" w:hAnsi="Times New Roman" w:cs="Times New Roman"/>
          <w:lang w:eastAsia="et-EE"/>
        </w:rPr>
        <w:t>sulaikančiais vaistiniais preparatais (pvz., kalį sulaikančiais diuretikais, angiotenziną konvertuojančio fermento (AKF) inhibitoriais, angiotenzino II receptoriųblokatoriais) ir vaistiniais preparatais, kurių sudėtyje yra kalio, bei valgant maistą, kuriame yra gausu kalio. Tokiu atveju patariama tikrinti kalio kiekį kraujyje.</w:t>
      </w:r>
    </w:p>
    <w:p w14:paraId="1792B73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728C3E1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Hipomagnezemija</w:t>
      </w:r>
    </w:p>
    <w:p w14:paraId="09376C5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Ciklosporinas didina magnio klirensą, todėl gali atsirasti simptominė hipomagnezemija, ypač peritransplantaciniu laikotarpiu. Dėl šios priežasties peritransplantaciniu laikotarpiu rekomenduojama tikrinti magnio kiekį kraujo serume, ypač jei yra neurologinių simptomų ar požymių. Jei manoma, jog reikalinga, turi būti paskirta magnio papildų.</w:t>
      </w:r>
    </w:p>
    <w:p w14:paraId="2E436FD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C25593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Hiperurikemija</w:t>
      </w:r>
    </w:p>
    <w:p w14:paraId="6FDCD7A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Atsargumas būtinas gydant ligonius, kuriems yra hiperurikemija.</w:t>
      </w:r>
    </w:p>
    <w:p w14:paraId="064A8D9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7527BFC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zh-CN"/>
        </w:rPr>
      </w:pPr>
      <w:r w:rsidRPr="00711F66">
        <w:rPr>
          <w:rFonts w:ascii="Times New Roman" w:eastAsia="SimSun" w:hAnsi="Times New Roman" w:cs="Times New Roman"/>
          <w:u w:val="single"/>
          <w:lang w:eastAsia="et-EE"/>
        </w:rPr>
        <w:t>Gyvosios susilpnintos vakcinos</w:t>
      </w:r>
    </w:p>
    <w:p w14:paraId="10F5769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Ciklosporinu gydomiems ligoniams skiepijimas gali būti mažiau veiksmingas. Tokius pacientus reikia vengti skiepyti gyva susilpnintų ligos sukėlėjų vakcina (žr. 4.5 skyrių).</w:t>
      </w:r>
    </w:p>
    <w:p w14:paraId="33D40A6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68A0C39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u w:val="single"/>
          <w:lang w:eastAsia="et-EE"/>
        </w:rPr>
        <w:t>Vaistinių preparatų sąveika</w:t>
      </w:r>
    </w:p>
    <w:p w14:paraId="7A7BBF48"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lang w:eastAsia="et-EE"/>
        </w:rPr>
        <w:t xml:space="preserve">Būtina laikytis atsargumo priemonių ciklosporino skiriant kartu su </w:t>
      </w:r>
      <w:r w:rsidRPr="00711F66">
        <w:rPr>
          <w:rFonts w:ascii="Times New Roman" w:eastAsia="SimSun" w:hAnsi="Times New Roman" w:cs="Times New Roman"/>
          <w:color w:val="000000"/>
          <w:lang w:eastAsia="et-EE"/>
        </w:rPr>
        <w:t>vaistiniais preparatais</w:t>
      </w:r>
      <w:r w:rsidRPr="00711F66">
        <w:rPr>
          <w:rFonts w:ascii="Times New Roman" w:eastAsia="SimSun" w:hAnsi="Times New Roman" w:cs="Times New Roman"/>
          <w:lang w:eastAsia="et-EE"/>
        </w:rPr>
        <w:t xml:space="preserve">, kurie slopina ar skatina </w:t>
      </w:r>
      <w:r w:rsidRPr="00711F66">
        <w:rPr>
          <w:rFonts w:ascii="Times New Roman" w:eastAsia="SimSun" w:hAnsi="Times New Roman" w:cs="Times New Roman"/>
          <w:color w:val="000000"/>
          <w:lang w:eastAsia="et-EE"/>
        </w:rPr>
        <w:t xml:space="preserve">CYP3A4 fermentą ir (arba) P-glikoproteiną, todėl </w:t>
      </w:r>
      <w:r w:rsidRPr="00711F66">
        <w:rPr>
          <w:rFonts w:ascii="Times New Roman" w:eastAsia="SimSun" w:hAnsi="Times New Roman" w:cs="Times New Roman"/>
          <w:lang w:eastAsia="et-EE"/>
        </w:rPr>
        <w:t>reikšmingai didina ar mažina</w:t>
      </w:r>
      <w:r w:rsidRPr="00711F66">
        <w:rPr>
          <w:rFonts w:ascii="Times New Roman" w:eastAsia="SimSun" w:hAnsi="Times New Roman" w:cs="Times New Roman"/>
          <w:color w:val="000000"/>
          <w:lang w:eastAsia="et-EE"/>
        </w:rPr>
        <w:t xml:space="preserve"> </w:t>
      </w:r>
      <w:r w:rsidRPr="00711F66">
        <w:rPr>
          <w:rFonts w:ascii="Times New Roman" w:eastAsia="SimSun" w:hAnsi="Times New Roman" w:cs="Times New Roman"/>
          <w:lang w:eastAsia="et-EE"/>
        </w:rPr>
        <w:t>ciklosporino koncentraciją plazmoje</w:t>
      </w:r>
      <w:r w:rsidRPr="00711F66">
        <w:rPr>
          <w:rFonts w:ascii="Times New Roman" w:eastAsia="SimSun" w:hAnsi="Times New Roman" w:cs="Times New Roman"/>
          <w:color w:val="000000"/>
          <w:lang w:eastAsia="et-EE"/>
        </w:rPr>
        <w:t xml:space="preserve"> (žr. 4.5 skyrių).</w:t>
      </w:r>
    </w:p>
    <w:p w14:paraId="78662809" w14:textId="77777777" w:rsidR="009E6E2B" w:rsidRPr="00711F66" w:rsidRDefault="009E6E2B" w:rsidP="00711F66">
      <w:pPr>
        <w:tabs>
          <w:tab w:val="left" w:pos="567"/>
        </w:tabs>
        <w:spacing w:after="0" w:line="240" w:lineRule="auto"/>
        <w:rPr>
          <w:rFonts w:ascii="Times New Roman" w:eastAsia="SimSun" w:hAnsi="Times New Roman" w:cs="Times New Roman"/>
          <w:color w:val="000000"/>
          <w:lang w:eastAsia="et-EE"/>
        </w:rPr>
      </w:pPr>
    </w:p>
    <w:p w14:paraId="021ADD48" w14:textId="643C317E" w:rsidR="009E6E2B" w:rsidRPr="00D777FD" w:rsidRDefault="009E6E2B" w:rsidP="00A135F0">
      <w:pPr>
        <w:pStyle w:val="Default"/>
        <w:rPr>
          <w:rFonts w:eastAsia="SimSun"/>
          <w:sz w:val="22"/>
          <w:lang w:val="lt-LT"/>
        </w:rPr>
      </w:pPr>
      <w:r w:rsidRPr="00D777FD">
        <w:rPr>
          <w:rFonts w:eastAsia="SimSun"/>
          <w:sz w:val="22"/>
          <w:lang w:val="lt-LT"/>
        </w:rPr>
        <w:t>Būtina stebėti, ar nepasireiškia toksinis poveikis inkstams, kai ciklosporino pradedama vartoti kartu su tomis veikliosiomis medžiagomis, kurios didina ciklosporino koncentraciją arba kurioms būdingas sinergistinis toksinis poveikis inkstams (žr. 4.5 skyrių).</w:t>
      </w:r>
      <w:r w:rsidR="009063DF" w:rsidRPr="00D777FD">
        <w:rPr>
          <w:rFonts w:eastAsia="SimSun"/>
          <w:sz w:val="22"/>
          <w:lang w:val="lt-LT"/>
        </w:rPr>
        <w:t xml:space="preserve"> Reikia atidžiai stebėti paciento klinikinę būklę. Gali prireikti stebėti ciklosporino koncentraciją kraujyje ir koreguoti ciklosporino dozę. </w:t>
      </w:r>
    </w:p>
    <w:p w14:paraId="5BA7B7F2" w14:textId="77777777" w:rsidR="009E6E2B" w:rsidRPr="00711F66" w:rsidRDefault="009E6E2B" w:rsidP="00711F66">
      <w:pPr>
        <w:tabs>
          <w:tab w:val="left" w:pos="567"/>
        </w:tabs>
        <w:spacing w:after="0" w:line="240" w:lineRule="auto"/>
        <w:jc w:val="both"/>
        <w:rPr>
          <w:rFonts w:ascii="Times New Roman" w:eastAsia="SimSun" w:hAnsi="Times New Roman" w:cs="Times New Roman"/>
          <w:lang w:eastAsia="zh-CN"/>
        </w:rPr>
      </w:pPr>
    </w:p>
    <w:p w14:paraId="4C489FE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Reikia vengti ciklosporino vartoti kartu su takrolimuzu (žr. 4.5 skyrių).</w:t>
      </w:r>
    </w:p>
    <w:p w14:paraId="192A208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02DBD5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Ciklosporinas yra CYP3A4 fermento, daugelio vaistinių preparatų eliminacijos sistemos nešiklio P-glikoproteino ir organinių anijonų pernašos baltymų (angl. </w:t>
      </w:r>
      <w:r w:rsidRPr="00711F66">
        <w:rPr>
          <w:rFonts w:ascii="Times New Roman" w:eastAsia="SimSun" w:hAnsi="Times New Roman" w:cs="Times New Roman"/>
          <w:i/>
          <w:lang w:eastAsia="et-EE"/>
        </w:rPr>
        <w:t>organic anion transporter proteins – OATP</w:t>
      </w:r>
      <w:r w:rsidRPr="00711F66">
        <w:rPr>
          <w:rFonts w:ascii="Times New Roman" w:eastAsia="SimSun" w:hAnsi="Times New Roman" w:cs="Times New Roman"/>
          <w:lang w:eastAsia="et-EE"/>
        </w:rPr>
        <w:t>) inhibitorius, todėl gali didinti kartu vartojamų vaistinių preparatų, kurie yra šio fermento ir (arba) nešiklio substratai, koncentracijas kraujo plazmoje.</w:t>
      </w:r>
      <w:r w:rsidRPr="00711F66">
        <w:rPr>
          <w:rFonts w:ascii="Times New Roman" w:eastAsia="SimSun" w:hAnsi="Times New Roman" w:cs="Times New Roman"/>
          <w:b/>
          <w:lang w:eastAsia="et-EE"/>
        </w:rPr>
        <w:t xml:space="preserve"> </w:t>
      </w:r>
      <w:r w:rsidRPr="00711F66">
        <w:rPr>
          <w:rFonts w:ascii="Times New Roman" w:eastAsia="SimSun" w:hAnsi="Times New Roman" w:cs="Times New Roman"/>
          <w:lang w:eastAsia="et-EE"/>
        </w:rPr>
        <w:t>Būtina laikytis atsargumo priemonių ciklosporino skiriant kartu su šiais vaistiniais preparatais arba jų vartoti kartu nerekomenduojama (žr. 4.5 skyrių). Ciklosporinas didina 3-hidroksi-3-metil kofermento A (HMG-CoA ) reduktazės inhibitorių (statinų) ekspoziciją. K</w:t>
      </w:r>
      <w:r w:rsidRPr="00711F66">
        <w:rPr>
          <w:rFonts w:ascii="Times New Roman" w:eastAsia="SimSun" w:hAnsi="Times New Roman" w:cs="Times New Roman"/>
          <w:color w:val="000000"/>
          <w:lang w:eastAsia="et-EE"/>
        </w:rPr>
        <w:t>artu su ciklosporinu vartojamų statinų dozę reikia mažinti arba reikia vengti tam tikrų statinų vartoti kartu pagal preparatų charakteristikų santraukose nurodytas rekomendacijas. Pacientams, kuriems atsirado miopatijos požymių ir simptomų ar kuriems yra rizikos veiksnių, skatinančių sunkaus inkstų pažeidimo, įskaitant rabdomiolizės sukeltą inkstų nepakankamumą, atsiradimą, gydymą statinais reikia laikinai ar visiškai nutraukti</w:t>
      </w:r>
      <w:r w:rsidRPr="00711F66">
        <w:rPr>
          <w:rFonts w:ascii="Times New Roman" w:eastAsia="SimSun" w:hAnsi="Times New Roman" w:cs="Times New Roman"/>
          <w:lang w:eastAsia="zh-CN"/>
        </w:rPr>
        <w:t xml:space="preserve"> (žr. 4.5 skyrių).</w:t>
      </w:r>
    </w:p>
    <w:p w14:paraId="75C4BF1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7E2C59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color w:val="000000"/>
          <w:lang w:eastAsia="et-EE"/>
        </w:rPr>
        <w:t xml:space="preserve">Ciklosporino vartojant kartu su lerkanidipinu, pastarojo AUC rodiklis padidėjo tris kartus, o ciklosporino AUC padidėjo 21 %. </w:t>
      </w:r>
      <w:r w:rsidRPr="00711F66">
        <w:rPr>
          <w:rFonts w:ascii="Times New Roman" w:eastAsia="Times New Roman" w:hAnsi="Times New Roman" w:cs="Times New Roman"/>
        </w:rPr>
        <w:t>Ciklosporino ir lerkanidipino kartu vartoti nerekomenduojama. Ciklosporino pavartojus po lerkanidipino pavartojimo praėjus 3 valandoms, poveikio lerkanidipino AUC nebuvo, tačiau ciklosporino AUC padidėjo 27 %. Minėtų vaistinių preparatų derinį vartoti būtina atsargiai, tarp jų vartojimo turi praeiti mažiausiai 3 valandos</w:t>
      </w:r>
      <w:r w:rsidRPr="00711F66">
        <w:rPr>
          <w:rFonts w:ascii="Times New Roman" w:eastAsia="Times New Roman" w:hAnsi="Times New Roman" w:cs="Times New Roman"/>
          <w:color w:val="000000"/>
          <w:lang w:eastAsia="et-EE"/>
        </w:rPr>
        <w:t>.</w:t>
      </w:r>
    </w:p>
    <w:p w14:paraId="4516BEFF" w14:textId="77777777" w:rsidR="004E5CE0" w:rsidRDefault="004E5CE0"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p>
    <w:p w14:paraId="14AA128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ne transplantacijos indikacijoms</w:t>
      </w:r>
    </w:p>
    <w:p w14:paraId="5B94BED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Pacientų, kuriems yra inkstų funkcijos sutrikimas (išskyrus ligonius, kuriems yra nefrozinis sindromas su toleruojamo laipsnio inkstų funkcijos sutrikimu), nekontroliuojama hipertenzija, nekontroliuojama infekcinė liga ar bet kokios rūšies piktybinis navikas, ciklosporinu gydyti negalima.</w:t>
      </w:r>
    </w:p>
    <w:p w14:paraId="746A587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ED0613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r w:rsidRPr="00711F66">
        <w:rPr>
          <w:rFonts w:ascii="Times New Roman" w:eastAsia="SimSun" w:hAnsi="Times New Roman" w:cs="Times New Roman"/>
          <w:lang w:eastAsia="zh-CN"/>
        </w:rPr>
        <w:t>Prieš pradedant skirti gydymą reikia nustatyti pradinę inkstų funkciją, atliekant bent du aGFG apskaičiavimus. Viso gydymo metu būtina dažnai tikrinti inkstų funkciją ir prireikus koreguoti dozavimą</w:t>
      </w:r>
      <w:r w:rsidRPr="00711F66">
        <w:rPr>
          <w:rFonts w:ascii="Times New Roman" w:eastAsia="SimSun" w:hAnsi="Times New Roman" w:cs="Times New Roman"/>
          <w:lang w:eastAsia="et-EE"/>
        </w:rPr>
        <w:t xml:space="preserve"> (žr. 4.2 skyrių).</w:t>
      </w:r>
    </w:p>
    <w:p w14:paraId="0B2F27D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2B1761C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endogeninio uveito atveju</w:t>
      </w:r>
    </w:p>
    <w:p w14:paraId="3B0EFBD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reikia atsargiai skirti pacientams, kuriems yra neurologinis Bechčeto (</w:t>
      </w:r>
      <w:r w:rsidRPr="00711F66">
        <w:rPr>
          <w:rFonts w:ascii="Times New Roman" w:eastAsia="SimSun" w:hAnsi="Times New Roman" w:cs="Times New Roman"/>
          <w:i/>
          <w:lang w:eastAsia="et-EE"/>
        </w:rPr>
        <w:t>Behcet</w:t>
      </w:r>
      <w:r w:rsidRPr="00711F66">
        <w:rPr>
          <w:rFonts w:ascii="Times New Roman" w:eastAsia="SimSun" w:hAnsi="Times New Roman" w:cs="Times New Roman"/>
          <w:lang w:eastAsia="et-EE"/>
        </w:rPr>
        <w:t>) sindromas. Reikia atidžiai stebėti šių ligonių neurologinę būklę.</w:t>
      </w:r>
    </w:p>
    <w:p w14:paraId="48E12EB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1C91B3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vartojimo patirties endogeniniu uveitu sergantiems vaikams yra nedaug.</w:t>
      </w:r>
    </w:p>
    <w:p w14:paraId="1B26ABF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359FA3B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nefrozinio sindromo atveju</w:t>
      </w:r>
    </w:p>
    <w:p w14:paraId="48582F1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Jei paciento inkstų funkcija sutrikusi, iš pradžių reikia vartoti ne didesnę kaip 2,5 mg/kg kūno svorio ciklosporino paros dozę ir pacientą labai atidžiai stebėti. </w:t>
      </w:r>
    </w:p>
    <w:p w14:paraId="7A138B7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5ADAA66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Kai kuriems nefroziniu sindromu sergantiems pacientams gali būti sunku nustatyti Ciclosporin Sandoz sukeltą inkstų pažeidimą, kadangi inkstų funkcijos pokyčiai gali būti susiję su nefroziniu sindromu. Šia aplinkybe galima paaiškinti, kodėl retais atvejais su Ciclosporin Sandoz susiję inkstų struktūros pokyčiai nesukelia kreatinino koncentracijos serume padidėjimo. Jei pacientas, sergantis nuo steroidų priklausoma minimalių pokyčių nefropatija, Ciclosporin Sandoz gydomas ilgiau negu vienerius metus, patariama apsvarstyti, ar nereikia atlikti inkstų biopsijos.</w:t>
      </w:r>
    </w:p>
    <w:p w14:paraId="112EAA9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6532F4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Retkarčiais gauta pranešimų apie piktybinius navikus, įskaitant Hodžkino (</w:t>
      </w:r>
      <w:r w:rsidRPr="00711F66">
        <w:rPr>
          <w:rFonts w:ascii="Times New Roman" w:eastAsia="SimSun" w:hAnsi="Times New Roman" w:cs="Times New Roman"/>
          <w:i/>
          <w:lang w:eastAsia="et-EE"/>
        </w:rPr>
        <w:t>Hodgkin</w:t>
      </w:r>
      <w:r w:rsidRPr="00711F66">
        <w:rPr>
          <w:rFonts w:ascii="Times New Roman" w:eastAsia="SimSun" w:hAnsi="Times New Roman" w:cs="Times New Roman"/>
          <w:lang w:eastAsia="et-EE"/>
        </w:rPr>
        <w:t xml:space="preserve">) limfomą, nefroziniu sindromu sergantiems ligoniams, kurie buvo gydomi imunosupresantais (įskaitant ciklosporiną). </w:t>
      </w:r>
    </w:p>
    <w:p w14:paraId="0049C17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890943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reumatoidinio artrito atveju</w:t>
      </w:r>
    </w:p>
    <w:p w14:paraId="4D9266C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Po 6 gydymo mėnesių, atsižvelgiant į ligos stabilumą, kartu vartojamus vaistinius preparatus bei kitas ligas, kuriomis pacientas serga, </w:t>
      </w:r>
      <w:r w:rsidRPr="00711F66">
        <w:rPr>
          <w:rFonts w:ascii="Times New Roman" w:eastAsia="SimSun" w:hAnsi="Times New Roman" w:cs="Times New Roman"/>
          <w:lang w:eastAsia="zh-CN"/>
        </w:rPr>
        <w:t xml:space="preserve">inkstų funkciją </w:t>
      </w:r>
      <w:r w:rsidRPr="00711F66">
        <w:rPr>
          <w:rFonts w:ascii="Times New Roman" w:eastAsia="SimSun" w:hAnsi="Times New Roman" w:cs="Times New Roman"/>
          <w:lang w:eastAsia="et-EE"/>
        </w:rPr>
        <w:t>reikia įvertinti kas 4-8 savaites. Dažniau tikrinti reikia, jei Ciclosporin Sandoz dozė didinama, kartu pradedama vartoti nesteroidinių vaistinių preparatų nuo uždegimo ar jų dozė didinama. Gydymą Ciclosporin Sandoz taip pat gali reikėti nutraukti, jeigu gydymo metu atsiradusios hipertenzijos negalima suvaldyti tinkamu antihipertenziniu gydymu.</w:t>
      </w:r>
    </w:p>
    <w:p w14:paraId="047DF15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EA0FCB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Reikia atsiminti, kad ilgai gydant imunosupresantais (įskaitant ciklosporiną), padidėja limfoproliferacinių sutrikimų rizika. Jei Ciclosporin Sandoz vartojama kartu su metotreksatu, reikia laikytis ypatingų atsargumo priemonių, kadangi pasireiškia sinerginis toksinis poveikis inkstams. </w:t>
      </w:r>
    </w:p>
    <w:p w14:paraId="310BA4F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6C553D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psoriaze sergantiems pacientams</w:t>
      </w:r>
    </w:p>
    <w:p w14:paraId="7B2EB92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Gydymą Ciclosporin Sandoz gali reikėti nutraukti, jei gydymo metu atsiradusios hipertenzijos negalima suvaldyti tinkamu antihipertenziniu gydymu.</w:t>
      </w:r>
    </w:p>
    <w:p w14:paraId="4A81B04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C55A7E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Senyvus pacientus reikia gydyti tik tokiu atveju, jei yra neįgalumą sukelianti psoriazė, ir labai atidžiai stebėti inkstų funkciją. </w:t>
      </w:r>
    </w:p>
    <w:p w14:paraId="2D16532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C80048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vartojimo patirties psoriaze sergantiems vaikams yra nedaug.</w:t>
      </w:r>
    </w:p>
    <w:p w14:paraId="6639E22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Gauta pranešimų apie piktybinius navikus, ypač odos, psoriaze sergantiems ligoniams, kurie vartojo ciklosporino, kaip ir kitokių imunosupresantų. Jei yra odos pažeidimų, kurie yra nebūdingi psoriazei, ir įtariama, kad jie gali būti piktybiniai ar ikinavikiniai, prieš pradedant gydyti Ciclosporin Sandoz reikia atlikti šių pažeidimų biopsiją. Pacientus, kuriems yra piktybinių ar ikinavikinių odos pokyčių, Ciclosporin Sandoz galima vartoti tik po tinkamo minėtų pokyčių gydymo ir tik tokiu atveju, jei negalima pasirinkti kitokio veiksmingo gydymo.</w:t>
      </w:r>
    </w:p>
    <w:p w14:paraId="55A6578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978899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Keliems psoriaze sergantiems pacientams, kurie buvo gydomi Ciclosporin Sandoz, atsirado limfoproliferacinių sutrikimų. Greitai nutraukus vaistinio preparato vartojimą, šis sutrikimas išnyko.</w:t>
      </w:r>
    </w:p>
    <w:p w14:paraId="504364D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481213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gydomi pacientai turi būti nešvitinami ultravioletiniais B spinduliais ir jiems turi būti netaikoma PUVA fotochemoterapija.</w:t>
      </w:r>
    </w:p>
    <w:p w14:paraId="28E3236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CD1EEA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Papildomos atsargumo priemonės atopinio dermatito atveju</w:t>
      </w:r>
    </w:p>
    <w:p w14:paraId="0CBD340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Gydymą Ciclosporin Sandoz rekomenduojama nutraukti, jei gydymo metu atsiradusios hipertenzijos negalima suvaldyti tinkamu antihipertenziniu gydymu.</w:t>
      </w:r>
    </w:p>
    <w:p w14:paraId="5182466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DD32D3E"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vartojimo patirties atopiniu dermatitu sergantiems vaikams yra nedaug.</w:t>
      </w:r>
    </w:p>
    <w:p w14:paraId="797B5ED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CF33F1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Senyvus pacientus reikia gydyti tik tokiu atveju, jei yra neįgalumą sukeliantis atopinis dermatitas, ir labai atidžiai stebėti inkstų veiklą. </w:t>
      </w:r>
    </w:p>
    <w:p w14:paraId="6AC84A7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20DDB3C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Gerybinė limfadenopatija dažnai būna susijusi su atopinio dermatito paūmėjimais ir paprastai išnyksta savaime arba pagerėjus sveikatos būklei. </w:t>
      </w:r>
    </w:p>
    <w:p w14:paraId="7446157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3FB3012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Gydymo ciklosporinu metu atsiradusią limfadenopatiją reikia reguliariai stebėti. </w:t>
      </w:r>
    </w:p>
    <w:p w14:paraId="513F02C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7959E06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Jei limfadenopatija, nepaisant ligos aktyvumo mažėjimo, išlieka, dėl atsargumo reikia atlikti biopsiją ir patikrinti, ar nėra limfomos.</w:t>
      </w:r>
    </w:p>
    <w:p w14:paraId="0801FEE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F9B80C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Jei pacientas serga ūmine pūslelinės viruso infekcija [</w:t>
      </w:r>
      <w:r w:rsidRPr="00711F66">
        <w:rPr>
          <w:rFonts w:ascii="Times New Roman" w:eastAsia="SimSun" w:hAnsi="Times New Roman" w:cs="Times New Roman"/>
          <w:i/>
          <w:lang w:eastAsia="et-EE"/>
        </w:rPr>
        <w:t>herpes simplex</w:t>
      </w:r>
      <w:r w:rsidRPr="00711F66">
        <w:rPr>
          <w:rFonts w:ascii="Times New Roman" w:eastAsia="SimSun" w:hAnsi="Times New Roman" w:cs="Times New Roman"/>
          <w:lang w:eastAsia="et-EE"/>
        </w:rPr>
        <w:t>, paprastoji pūslelinė], Ciclosporin Sandoz galima pradėti vartoti tik po to, kai pacientas pasveiksta, bet jei minėta liga suserga ligonis, kuris jau vartoja Ciclosporin Sandoz, vaistinio preparato vartojimo nutraukti nereikia, nebent infekcinė liga būtų sunki.</w:t>
      </w:r>
    </w:p>
    <w:p w14:paraId="1BA9703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E4216B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i/>
          <w:lang w:eastAsia="et-EE"/>
        </w:rPr>
        <w:t>Staphylococcus aureus</w:t>
      </w:r>
      <w:r w:rsidRPr="00711F66">
        <w:rPr>
          <w:rFonts w:ascii="Times New Roman" w:eastAsia="SimSun" w:hAnsi="Times New Roman" w:cs="Times New Roman"/>
          <w:lang w:eastAsia="et-EE"/>
        </w:rPr>
        <w:t xml:space="preserve"> sukelta odos infekcija nėra absoliuti kontraindikacija skirti Ciclosporin Sandoz, tik ją reikia gydyti tinkamais antibakteriniais vaistiniais preparatais. Geriamojo eritromicino vartoti nerekomenduojama, nes jis gali padidinti ciklosporino koncentraciją kraujyje (žr. 4.5 skyrių). Jeigu nėra alternatyvos, rekomenduojama atidžiai stebėti ciklosporino koncentraciją kraujyje, inkstų funkciją ir tikrinti, ar neatsirado nepageidaujamo ciklosporino poveikio.</w:t>
      </w:r>
    </w:p>
    <w:p w14:paraId="586D46B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733DA53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Ciclosporin Sandoz gydomi pacientai turi būti nešvitinami ultravioletiniais B spinduliais ir jiems turi būti netaikoma PUVA fotochemoterapija.</w:t>
      </w:r>
    </w:p>
    <w:p w14:paraId="1EF8935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13A22D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Vartojimas vaikams ne transplantacijos indikacijoms</w:t>
      </w:r>
    </w:p>
    <w:p w14:paraId="6E575397" w14:textId="77777777" w:rsidR="009E6E2B"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Ciklosporino vartojimo patirties vaikams nepakanka, išskyrus nefroziniu sindromu sergančius vaikus. Jo vartoti jaunesniems kaip 16 metų vaikams dėl kitų, negu nefrozinis sindromas, ne transplantacijos indikacijų nerekomenduojama.</w:t>
      </w:r>
    </w:p>
    <w:p w14:paraId="272EBE9E" w14:textId="77777777" w:rsidR="00D84378" w:rsidRDefault="00D84378"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753897E" w14:textId="77777777" w:rsidR="00D84378" w:rsidRDefault="00D84378" w:rsidP="00D84378">
      <w:pPr>
        <w:tabs>
          <w:tab w:val="left" w:pos="567"/>
        </w:tabs>
        <w:autoSpaceDE w:val="0"/>
        <w:autoSpaceDN w:val="0"/>
        <w:adjustRightInd w:val="0"/>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Ciclosporin Sandoz </w:t>
      </w:r>
      <w:r w:rsidRPr="00711F66">
        <w:rPr>
          <w:rFonts w:ascii="Times New Roman" w:eastAsia="Times New Roman" w:hAnsi="Times New Roman" w:cs="Times New Roman"/>
          <w:lang w:eastAsia="et-EE"/>
        </w:rPr>
        <w:t>sudėtyje yra</w:t>
      </w:r>
      <w:r>
        <w:rPr>
          <w:rFonts w:ascii="Times New Roman" w:eastAsia="Times New Roman" w:hAnsi="Times New Roman" w:cs="Times New Roman"/>
          <w:lang w:eastAsia="et-EE"/>
        </w:rPr>
        <w:t xml:space="preserve"> etanolio, propilenglikolio, </w:t>
      </w:r>
      <w:r w:rsidRPr="00711F66">
        <w:rPr>
          <w:rFonts w:ascii="Times New Roman" w:eastAsia="Times New Roman" w:hAnsi="Times New Roman" w:cs="Times New Roman"/>
        </w:rPr>
        <w:t>makrogolglicerolio hidroksistearato</w:t>
      </w:r>
      <w:r>
        <w:rPr>
          <w:rFonts w:ascii="Times New Roman" w:eastAsia="Times New Roman" w:hAnsi="Times New Roman" w:cs="Times New Roman"/>
        </w:rPr>
        <w:t xml:space="preserve"> ir natrio.</w:t>
      </w:r>
    </w:p>
    <w:p w14:paraId="6ACE754C" w14:textId="77777777" w:rsidR="00D84378" w:rsidRDefault="00D84378" w:rsidP="00D84378">
      <w:pPr>
        <w:tabs>
          <w:tab w:val="left" w:pos="567"/>
        </w:tabs>
        <w:autoSpaceDE w:val="0"/>
        <w:autoSpaceDN w:val="0"/>
        <w:adjustRightInd w:val="0"/>
        <w:spacing w:after="0" w:line="240" w:lineRule="auto"/>
        <w:rPr>
          <w:rFonts w:ascii="Times New Roman" w:eastAsia="Times New Roman" w:hAnsi="Times New Roman" w:cs="Times New Roman"/>
        </w:rPr>
      </w:pPr>
    </w:p>
    <w:p w14:paraId="0D76CC3D" w14:textId="77777777" w:rsidR="00D84378" w:rsidRPr="00A10FFD" w:rsidRDefault="00D84378" w:rsidP="00D84378">
      <w:pPr>
        <w:tabs>
          <w:tab w:val="left" w:pos="567"/>
        </w:tabs>
        <w:autoSpaceDE w:val="0"/>
        <w:autoSpaceDN w:val="0"/>
        <w:adjustRightInd w:val="0"/>
        <w:spacing w:after="0" w:line="240" w:lineRule="auto"/>
        <w:rPr>
          <w:rFonts w:ascii="Times New Roman" w:eastAsia="SimSun" w:hAnsi="Times New Roman" w:cs="Times New Roman"/>
          <w:i/>
          <w:lang w:eastAsia="et-EE"/>
        </w:rPr>
      </w:pPr>
      <w:r w:rsidRPr="00A10FFD">
        <w:rPr>
          <w:rFonts w:ascii="Times New Roman" w:eastAsia="SimSun" w:hAnsi="Times New Roman" w:cs="Times New Roman"/>
          <w:i/>
          <w:lang w:eastAsia="et-EE"/>
        </w:rPr>
        <w:t>25</w:t>
      </w:r>
      <w:r w:rsidR="009064B4">
        <w:rPr>
          <w:rFonts w:ascii="Times New Roman" w:eastAsia="SimSun" w:hAnsi="Times New Roman" w:cs="Times New Roman"/>
          <w:i/>
          <w:lang w:eastAsia="et-EE"/>
        </w:rPr>
        <w:t> </w:t>
      </w:r>
      <w:r w:rsidRPr="00A10FFD">
        <w:rPr>
          <w:rFonts w:ascii="Times New Roman" w:eastAsia="SimSun" w:hAnsi="Times New Roman" w:cs="Times New Roman"/>
          <w:i/>
          <w:lang w:eastAsia="et-EE"/>
        </w:rPr>
        <w:t>mg minkštosios kapsulės</w:t>
      </w:r>
    </w:p>
    <w:p w14:paraId="2185FBBB" w14:textId="0D87CA4E" w:rsidR="00D84378" w:rsidRPr="00A10FFD" w:rsidRDefault="00D84378">
      <w:pPr>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rPr>
        <w:t xml:space="preserve">Šio vaistinio preparato </w:t>
      </w:r>
      <w:r>
        <w:rPr>
          <w:rFonts w:ascii="Times New Roman" w:eastAsia="Times New Roman" w:hAnsi="Times New Roman" w:cs="Times New Roman"/>
        </w:rPr>
        <w:t xml:space="preserve">kiekvienoje minkštojoje kapsulėje yra 25 mg etanolio. Toks kiekvienoje </w:t>
      </w:r>
      <w:r w:rsidR="00F51F41">
        <w:rPr>
          <w:rFonts w:ascii="Times New Roman" w:eastAsia="Times New Roman" w:hAnsi="Times New Roman" w:cs="Times New Roman"/>
        </w:rPr>
        <w:t>mink</w:t>
      </w:r>
      <w:r w:rsidR="002A54C8">
        <w:rPr>
          <w:rFonts w:ascii="Times New Roman" w:eastAsia="Times New Roman" w:hAnsi="Times New Roman" w:cs="Times New Roman"/>
        </w:rPr>
        <w:t xml:space="preserve">štojoje </w:t>
      </w:r>
      <w:r>
        <w:rPr>
          <w:rFonts w:ascii="Times New Roman" w:eastAsia="Times New Roman" w:hAnsi="Times New Roman" w:cs="Times New Roman"/>
        </w:rPr>
        <w:t xml:space="preserve">kapsulėje </w:t>
      </w:r>
      <w:r w:rsidR="007B1B90">
        <w:rPr>
          <w:rFonts w:ascii="Times New Roman" w:eastAsia="Times New Roman" w:hAnsi="Times New Roman" w:cs="Times New Roman"/>
        </w:rPr>
        <w:t>esantis alkoholio kiekis atitinka</w:t>
      </w:r>
      <w:r>
        <w:rPr>
          <w:rFonts w:ascii="Times New Roman" w:eastAsia="Times New Roman" w:hAnsi="Times New Roman" w:cs="Times New Roman"/>
        </w:rPr>
        <w:t xml:space="preserve"> mažiau </w:t>
      </w:r>
      <w:r w:rsidR="007B1B90">
        <w:rPr>
          <w:rFonts w:ascii="Times New Roman" w:eastAsia="Times New Roman" w:hAnsi="Times New Roman" w:cs="Times New Roman"/>
        </w:rPr>
        <w:t>kaip</w:t>
      </w:r>
      <w:r>
        <w:rPr>
          <w:rFonts w:ascii="Times New Roman" w:eastAsia="Times New Roman" w:hAnsi="Times New Roman" w:cs="Times New Roman"/>
        </w:rPr>
        <w:t xml:space="preserve"> 1 ml alaus arba 1 ml vyno. </w:t>
      </w:r>
    </w:p>
    <w:p w14:paraId="2C16F7EC" w14:textId="77777777" w:rsidR="00D84378" w:rsidRDefault="009064B4" w:rsidP="00D84378">
      <w:pPr>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vaistinio preparato </w:t>
      </w:r>
      <w:r>
        <w:rPr>
          <w:rFonts w:ascii="Times New Roman" w:eastAsia="Times New Roman" w:hAnsi="Times New Roman" w:cs="Times New Roman"/>
        </w:rPr>
        <w:t>kiekvienoje minkštojoje kapsulėje yra 46,42 mg propilenglikolio.</w:t>
      </w:r>
    </w:p>
    <w:p w14:paraId="0831DB0D" w14:textId="77777777" w:rsidR="00D84378" w:rsidRDefault="00D84378" w:rsidP="00D84378">
      <w:pPr>
        <w:tabs>
          <w:tab w:val="left" w:pos="567"/>
        </w:tabs>
        <w:spacing w:after="0" w:line="240" w:lineRule="auto"/>
        <w:rPr>
          <w:rFonts w:ascii="Times New Roman" w:eastAsia="Times New Roman" w:hAnsi="Times New Roman" w:cs="Times New Roman"/>
          <w:u w:val="single"/>
        </w:rPr>
      </w:pPr>
    </w:p>
    <w:p w14:paraId="7BAD2BAE" w14:textId="77777777" w:rsidR="009064B4" w:rsidRPr="00BE4FE5" w:rsidRDefault="009064B4" w:rsidP="00A10FFD">
      <w:pPr>
        <w:shd w:val="clear" w:color="auto" w:fill="D9D9D9" w:themeFill="background1" w:themeFillShade="D9"/>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50 </w:t>
      </w:r>
      <w:r w:rsidRPr="00BE4FE5">
        <w:rPr>
          <w:rFonts w:ascii="Times New Roman" w:eastAsia="SimSun" w:hAnsi="Times New Roman" w:cs="Times New Roman"/>
          <w:i/>
          <w:lang w:eastAsia="et-EE"/>
        </w:rPr>
        <w:t>mg minkštosios kapsulės</w:t>
      </w:r>
    </w:p>
    <w:p w14:paraId="3D71A7A0" w14:textId="009A632C" w:rsidR="009064B4" w:rsidRPr="00BE4FE5" w:rsidRDefault="009064B4" w:rsidP="00A10FFD">
      <w:pPr>
        <w:shd w:val="clear" w:color="auto" w:fill="D9D9D9" w:themeFill="background1" w:themeFillShade="D9"/>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vaistinio preparato </w:t>
      </w:r>
      <w:r>
        <w:rPr>
          <w:rFonts w:ascii="Times New Roman" w:eastAsia="Times New Roman" w:hAnsi="Times New Roman" w:cs="Times New Roman"/>
        </w:rPr>
        <w:t xml:space="preserve">kiekvienoje minkštojoje kapsulėje yra 50 mg etanolio. Toks kiekvienoje </w:t>
      </w:r>
      <w:r w:rsidR="002A54C8">
        <w:rPr>
          <w:rFonts w:ascii="Times New Roman" w:eastAsia="Times New Roman" w:hAnsi="Times New Roman" w:cs="Times New Roman"/>
        </w:rPr>
        <w:t xml:space="preserve">minkštojoje </w:t>
      </w:r>
      <w:r>
        <w:rPr>
          <w:rFonts w:ascii="Times New Roman" w:eastAsia="Times New Roman" w:hAnsi="Times New Roman" w:cs="Times New Roman"/>
        </w:rPr>
        <w:t>kapsulėje</w:t>
      </w:r>
      <w:r w:rsidR="007B1B90">
        <w:rPr>
          <w:rFonts w:ascii="Times New Roman" w:eastAsia="Times New Roman" w:hAnsi="Times New Roman" w:cs="Times New Roman"/>
        </w:rPr>
        <w:t xml:space="preserve"> esantis alkoholio kiekis atitinka</w:t>
      </w:r>
      <w:r>
        <w:rPr>
          <w:rFonts w:ascii="Times New Roman" w:eastAsia="Times New Roman" w:hAnsi="Times New Roman" w:cs="Times New Roman"/>
        </w:rPr>
        <w:t xml:space="preserve"> mažiau </w:t>
      </w:r>
      <w:r w:rsidR="007B1B90">
        <w:rPr>
          <w:rFonts w:ascii="Times New Roman" w:eastAsia="Times New Roman" w:hAnsi="Times New Roman" w:cs="Times New Roman"/>
        </w:rPr>
        <w:t>kaip</w:t>
      </w:r>
      <w:r>
        <w:rPr>
          <w:rFonts w:ascii="Times New Roman" w:eastAsia="Times New Roman" w:hAnsi="Times New Roman" w:cs="Times New Roman"/>
        </w:rPr>
        <w:t xml:space="preserve"> 2 ml alaus arba 1 ml vyno. </w:t>
      </w:r>
    </w:p>
    <w:p w14:paraId="4C3870E1" w14:textId="77777777" w:rsidR="009064B4" w:rsidRDefault="009064B4" w:rsidP="00A10FFD">
      <w:pPr>
        <w:shd w:val="clear" w:color="auto" w:fill="D9D9D9" w:themeFill="background1" w:themeFillShade="D9"/>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vaistinio preparato </w:t>
      </w:r>
      <w:r>
        <w:rPr>
          <w:rFonts w:ascii="Times New Roman" w:eastAsia="Times New Roman" w:hAnsi="Times New Roman" w:cs="Times New Roman"/>
        </w:rPr>
        <w:t>kiekvienoje minkštojoje kapsulėje yra 90,36 mg propilenglikolio.</w:t>
      </w:r>
    </w:p>
    <w:p w14:paraId="2C4F33B8" w14:textId="77777777" w:rsidR="009064B4" w:rsidRDefault="009064B4" w:rsidP="00D84378">
      <w:pPr>
        <w:tabs>
          <w:tab w:val="left" w:pos="567"/>
        </w:tabs>
        <w:spacing w:after="0" w:line="240" w:lineRule="auto"/>
        <w:rPr>
          <w:rFonts w:ascii="Times New Roman" w:eastAsia="Times New Roman" w:hAnsi="Times New Roman" w:cs="Times New Roman"/>
          <w:u w:val="single"/>
        </w:rPr>
      </w:pPr>
    </w:p>
    <w:p w14:paraId="757FD45C" w14:textId="77777777" w:rsidR="00051B24" w:rsidRPr="00BE4FE5" w:rsidRDefault="00051B24" w:rsidP="00051B24">
      <w:pPr>
        <w:shd w:val="clear" w:color="auto" w:fill="D9D9D9" w:themeFill="background1" w:themeFillShade="D9"/>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100 </w:t>
      </w:r>
      <w:r w:rsidRPr="00BE4FE5">
        <w:rPr>
          <w:rFonts w:ascii="Times New Roman" w:eastAsia="SimSun" w:hAnsi="Times New Roman" w:cs="Times New Roman"/>
          <w:i/>
          <w:lang w:eastAsia="et-EE"/>
        </w:rPr>
        <w:t>mg minkštosios kapsulės</w:t>
      </w:r>
    </w:p>
    <w:p w14:paraId="4402C84E" w14:textId="0DCDC9D6" w:rsidR="00051B24" w:rsidRPr="00BE4FE5" w:rsidRDefault="00051B24" w:rsidP="00051B24">
      <w:pPr>
        <w:shd w:val="clear" w:color="auto" w:fill="D9D9D9" w:themeFill="background1" w:themeFillShade="D9"/>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vaistinio preparato </w:t>
      </w:r>
      <w:r>
        <w:rPr>
          <w:rFonts w:ascii="Times New Roman" w:eastAsia="Times New Roman" w:hAnsi="Times New Roman" w:cs="Times New Roman"/>
        </w:rPr>
        <w:t>kiekvienoje minkštojoje kapsulėje yra 100 mg etanolio. Toks kiekvienoje</w:t>
      </w:r>
      <w:r w:rsidR="002A54C8">
        <w:rPr>
          <w:rFonts w:ascii="Times New Roman" w:eastAsia="Times New Roman" w:hAnsi="Times New Roman" w:cs="Times New Roman"/>
        </w:rPr>
        <w:t xml:space="preserve"> minkštojoje</w:t>
      </w:r>
      <w:r>
        <w:rPr>
          <w:rFonts w:ascii="Times New Roman" w:eastAsia="Times New Roman" w:hAnsi="Times New Roman" w:cs="Times New Roman"/>
        </w:rPr>
        <w:t xml:space="preserve"> kapsulėje </w:t>
      </w:r>
      <w:r w:rsidR="007B1B90">
        <w:rPr>
          <w:rFonts w:ascii="Times New Roman" w:eastAsia="Times New Roman" w:hAnsi="Times New Roman" w:cs="Times New Roman"/>
        </w:rPr>
        <w:t>esantis alkoholio kiekis atitinka</w:t>
      </w:r>
      <w:r>
        <w:rPr>
          <w:rFonts w:ascii="Times New Roman" w:eastAsia="Times New Roman" w:hAnsi="Times New Roman" w:cs="Times New Roman"/>
        </w:rPr>
        <w:t xml:space="preserve"> mažiau </w:t>
      </w:r>
      <w:r w:rsidR="007B1B90">
        <w:rPr>
          <w:rFonts w:ascii="Times New Roman" w:eastAsia="Times New Roman" w:hAnsi="Times New Roman" w:cs="Times New Roman"/>
        </w:rPr>
        <w:t>kaip</w:t>
      </w:r>
      <w:r>
        <w:rPr>
          <w:rFonts w:ascii="Times New Roman" w:eastAsia="Times New Roman" w:hAnsi="Times New Roman" w:cs="Times New Roman"/>
        </w:rPr>
        <w:t xml:space="preserve"> 3 ml alaus arba 1 ml vyno. </w:t>
      </w:r>
    </w:p>
    <w:p w14:paraId="39CB2DFB" w14:textId="77777777" w:rsidR="00051B24" w:rsidRDefault="00051B24" w:rsidP="00051B24">
      <w:pPr>
        <w:shd w:val="clear" w:color="auto" w:fill="D9D9D9" w:themeFill="background1" w:themeFillShade="D9"/>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vaistinio preparato </w:t>
      </w:r>
      <w:r>
        <w:rPr>
          <w:rFonts w:ascii="Times New Roman" w:eastAsia="Times New Roman" w:hAnsi="Times New Roman" w:cs="Times New Roman"/>
        </w:rPr>
        <w:t>kiekvienoje minkštojoje kapsulėje yra 148,31 mg propilenglikolio.</w:t>
      </w:r>
    </w:p>
    <w:p w14:paraId="42AFC143" w14:textId="77777777" w:rsidR="00051B24" w:rsidRDefault="00051B24" w:rsidP="00051B24">
      <w:pPr>
        <w:tabs>
          <w:tab w:val="left" w:pos="567"/>
        </w:tabs>
        <w:spacing w:after="0" w:line="240" w:lineRule="auto"/>
        <w:rPr>
          <w:rFonts w:ascii="Times New Roman" w:eastAsia="Times New Roman" w:hAnsi="Times New Roman" w:cs="Times New Roman"/>
          <w:u w:val="single"/>
        </w:rPr>
      </w:pPr>
    </w:p>
    <w:p w14:paraId="6B960154" w14:textId="77777777" w:rsidR="009064B4" w:rsidRPr="00A10FFD" w:rsidRDefault="00051B24" w:rsidP="00D84378">
      <w:pPr>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rPr>
        <w:t xml:space="preserve">Šio vaistinio preparato sudėtyje yra </w:t>
      </w:r>
      <w:r w:rsidRPr="00711F66">
        <w:rPr>
          <w:rFonts w:ascii="Times New Roman" w:eastAsia="Times New Roman" w:hAnsi="Times New Roman" w:cs="Times New Roman"/>
        </w:rPr>
        <w:t>makrogolglicerolio hidroksistearato</w:t>
      </w:r>
      <w:r>
        <w:rPr>
          <w:rFonts w:ascii="Times New Roman" w:eastAsia="Times New Roman" w:hAnsi="Times New Roman" w:cs="Times New Roman"/>
        </w:rPr>
        <w:t>, kuris g</w:t>
      </w:r>
      <w:r w:rsidRPr="00051B24">
        <w:rPr>
          <w:rFonts w:ascii="Times New Roman" w:eastAsia="Times New Roman" w:hAnsi="Times New Roman" w:cs="Times New Roman"/>
        </w:rPr>
        <w:t>ali sukelti skrandžio sutrikimų ir viduriavimą.</w:t>
      </w:r>
    </w:p>
    <w:p w14:paraId="74BDD31F" w14:textId="77777777" w:rsidR="009064B4" w:rsidRDefault="009064B4" w:rsidP="00D84378">
      <w:pPr>
        <w:tabs>
          <w:tab w:val="left" w:pos="567"/>
        </w:tabs>
        <w:spacing w:after="0" w:line="240" w:lineRule="auto"/>
        <w:rPr>
          <w:rFonts w:ascii="Times New Roman" w:eastAsia="Times New Roman" w:hAnsi="Times New Roman" w:cs="Times New Roman"/>
          <w:u w:val="single"/>
        </w:rPr>
      </w:pPr>
    </w:p>
    <w:p w14:paraId="315943C6" w14:textId="5B43AFDE" w:rsidR="00051B24" w:rsidRPr="00A10FFD" w:rsidRDefault="00051B24" w:rsidP="00D84378">
      <w:pPr>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rPr>
        <w:t>Šio vaist</w:t>
      </w:r>
      <w:r>
        <w:rPr>
          <w:rFonts w:ascii="Times New Roman" w:eastAsia="Times New Roman" w:hAnsi="Times New Roman" w:cs="Times New Roman"/>
        </w:rPr>
        <w:t xml:space="preserve">inio preparato minkštojoje kapsulėje yra </w:t>
      </w:r>
      <w:r w:rsidRPr="00A10FFD">
        <w:rPr>
          <w:rFonts w:ascii="Times New Roman" w:eastAsia="Times New Roman" w:hAnsi="Times New Roman" w:cs="Times New Roman"/>
        </w:rPr>
        <w:t>mažiau kaip 1</w:t>
      </w:r>
      <w:r w:rsidR="00527363">
        <w:rPr>
          <w:rFonts w:ascii="Times New Roman" w:eastAsia="Times New Roman" w:hAnsi="Times New Roman" w:cs="Times New Roman"/>
        </w:rPr>
        <w:t> </w:t>
      </w:r>
      <w:r w:rsidRPr="00A10FFD">
        <w:rPr>
          <w:rFonts w:ascii="Times New Roman" w:eastAsia="Times New Roman" w:hAnsi="Times New Roman" w:cs="Times New Roman"/>
        </w:rPr>
        <w:t>mmol (23</w:t>
      </w:r>
      <w:r w:rsidR="00527363">
        <w:rPr>
          <w:rFonts w:ascii="Times New Roman" w:eastAsia="Times New Roman" w:hAnsi="Times New Roman" w:cs="Times New Roman"/>
        </w:rPr>
        <w:t> </w:t>
      </w:r>
      <w:r w:rsidRPr="00A10FFD">
        <w:rPr>
          <w:rFonts w:ascii="Times New Roman" w:eastAsia="Times New Roman" w:hAnsi="Times New Roman" w:cs="Times New Roman"/>
        </w:rPr>
        <w:t>mg) natrio, t.</w:t>
      </w:r>
      <w:r w:rsidR="007B1B90">
        <w:rPr>
          <w:rFonts w:ascii="Times New Roman" w:eastAsia="Times New Roman" w:hAnsi="Times New Roman" w:cs="Times New Roman"/>
        </w:rPr>
        <w:t> </w:t>
      </w:r>
      <w:r w:rsidRPr="00A10FFD">
        <w:rPr>
          <w:rFonts w:ascii="Times New Roman" w:eastAsia="Times New Roman" w:hAnsi="Times New Roman" w:cs="Times New Roman"/>
        </w:rPr>
        <w:t>y. jis beveik neturi reikšmės.</w:t>
      </w:r>
    </w:p>
    <w:p w14:paraId="7830D1A7" w14:textId="77777777" w:rsidR="009E6E2B" w:rsidRPr="00711F66" w:rsidRDefault="009E6E2B" w:rsidP="00711F66">
      <w:pPr>
        <w:tabs>
          <w:tab w:val="left" w:pos="567"/>
        </w:tabs>
        <w:spacing w:after="0" w:line="240" w:lineRule="auto"/>
        <w:rPr>
          <w:rFonts w:ascii="Times New Roman" w:hAnsi="Times New Roman" w:cs="Times New Roman"/>
          <w:lang w:eastAsia="et-EE"/>
        </w:rPr>
      </w:pPr>
    </w:p>
    <w:p w14:paraId="03E7FB98" w14:textId="77777777" w:rsidR="009E6E2B" w:rsidRPr="00711F66" w:rsidRDefault="009E6E2B" w:rsidP="00711F66">
      <w:pPr>
        <w:tabs>
          <w:tab w:val="left" w:pos="567"/>
        </w:tabs>
        <w:spacing w:after="0" w:line="240" w:lineRule="auto"/>
        <w:rPr>
          <w:rFonts w:ascii="Times New Roman" w:hAnsi="Times New Roman" w:cs="Times New Roman"/>
          <w:lang w:eastAsia="zh-CN"/>
        </w:rPr>
      </w:pPr>
      <w:r w:rsidRPr="00711F66">
        <w:rPr>
          <w:rFonts w:ascii="Times New Roman" w:hAnsi="Times New Roman" w:cs="Times New Roman"/>
          <w:b/>
          <w:lang w:eastAsia="zh-CN"/>
        </w:rPr>
        <w:t>4.5</w:t>
      </w:r>
      <w:r w:rsidRPr="00711F66">
        <w:rPr>
          <w:rFonts w:ascii="Times New Roman" w:hAnsi="Times New Roman" w:cs="Times New Roman"/>
          <w:b/>
          <w:lang w:eastAsia="zh-CN"/>
        </w:rPr>
        <w:tab/>
        <w:t>Sąveika su kitais vaistiniais preparatais ir kitokia sąveika</w:t>
      </w:r>
    </w:p>
    <w:p w14:paraId="75AB9683" w14:textId="77777777" w:rsidR="009E6E2B" w:rsidRPr="00711F66" w:rsidRDefault="009E6E2B" w:rsidP="00711F66">
      <w:pPr>
        <w:tabs>
          <w:tab w:val="left" w:pos="567"/>
        </w:tabs>
        <w:spacing w:after="0" w:line="240" w:lineRule="auto"/>
        <w:rPr>
          <w:rFonts w:ascii="Times New Roman" w:hAnsi="Times New Roman" w:cs="Times New Roman"/>
          <w:lang w:eastAsia="zh-CN"/>
        </w:rPr>
      </w:pPr>
    </w:p>
    <w:p w14:paraId="52BA047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Vaistinių preparatų sąveika</w:t>
      </w:r>
    </w:p>
    <w:p w14:paraId="45494FC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Pastebėta, kad daugelis vaistinių preparatų sąveikauja su ciklosporinu. Toliau išvardyta pakankamai įrodyta ir laikoma reikšminga klinikai vaistinių preparatų sąveika.</w:t>
      </w:r>
    </w:p>
    <w:p w14:paraId="288627E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3DB5EC5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Nustatyta, kad įvairios medžiagos, kurios dažniausiai slopina ar aktyvuoja ciklosporiną metabolizuojančius fermentus, ypač CYP3A4, didina arba mažina ciklosporino koncentraciją kraujo plazmoje ar kraujyje.</w:t>
      </w:r>
    </w:p>
    <w:p w14:paraId="07387F2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D72C1D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 xml:space="preserve">Ciklosporinas taip pat slopina CYP3A4, daugelį vaistinių preparatų pernešantį P-glikoproteiną ir organinių anijonų pernašos baltymus (angl. </w:t>
      </w:r>
      <w:r w:rsidRPr="00711F66">
        <w:rPr>
          <w:rFonts w:ascii="Times New Roman" w:eastAsia="SimSun" w:hAnsi="Times New Roman" w:cs="Times New Roman"/>
          <w:i/>
          <w:lang w:eastAsia="et-EE"/>
        </w:rPr>
        <w:t>organic anion transporter proteins – OATP</w:t>
      </w:r>
      <w:r w:rsidRPr="00711F66">
        <w:rPr>
          <w:rFonts w:ascii="Times New Roman" w:eastAsia="SimSun" w:hAnsi="Times New Roman" w:cs="Times New Roman"/>
          <w:lang w:eastAsia="et-EE"/>
        </w:rPr>
        <w:t>) bei gali padidinti kartu vartojamų vaistinių preparatų, kurie yra šio fermento ir (arba) šių pernešėjų substratai, koncentraciją plazmoje.</w:t>
      </w:r>
    </w:p>
    <w:p w14:paraId="5682A08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C54616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iCs/>
          <w:color w:val="000000"/>
          <w:lang w:eastAsia="et-EE"/>
        </w:rPr>
        <w:t xml:space="preserve">Vaistiniai preparatai, kurie mažina arba didina </w:t>
      </w:r>
      <w:r w:rsidRPr="00711F66">
        <w:rPr>
          <w:rFonts w:ascii="Times New Roman" w:eastAsia="SimSun" w:hAnsi="Times New Roman" w:cs="Times New Roman"/>
          <w:color w:val="000000"/>
          <w:lang w:eastAsia="et-EE"/>
        </w:rPr>
        <w:t xml:space="preserve">ciklosporino bioįsisavinamumą: pacientams, kuriems atlikta transplantacija, reikia dažnai tikrinti ciklosporino koncentraciją ir prireikus koreguoti šio vaistinio preparato dozavimą, ypač pradedant ir baigiant gydymą kartu su vartojamais vaistiniais preparatais. Pacientams, kurie ciklosporino vartoja ne dėl su transplantacija susijusių indikacijų, </w:t>
      </w:r>
      <w:r w:rsidRPr="00711F66">
        <w:rPr>
          <w:rFonts w:ascii="Times New Roman" w:eastAsia="SimSun" w:hAnsi="Times New Roman" w:cs="Times New Roman"/>
          <w:lang w:eastAsia="zh-CN"/>
        </w:rPr>
        <w:t>šio vaistinio preparato koncentracijos kraujyje ryšys su klinikiniu poveikiu ištirtas mažiau.</w:t>
      </w:r>
      <w:r w:rsidRPr="00711F66">
        <w:rPr>
          <w:rFonts w:ascii="Times New Roman" w:eastAsia="SimSun" w:hAnsi="Times New Roman" w:cs="Times New Roman"/>
          <w:color w:val="000000"/>
          <w:lang w:eastAsia="et-EE"/>
        </w:rPr>
        <w:t xml:space="preserve"> Jeigu kartu vartojama vaistinio preparato, kuris didina ciklosporino kiekį kraujyje, dažnas inkstų funkcijos tikrinimas bei kruopštus su ciklosporinu susijusio nepageidaujamo poveikio stebėjimas gali būti naudingesnis, negu ciklosporino kiekio kraujyje matavimas.</w:t>
      </w:r>
    </w:p>
    <w:p w14:paraId="7C2AC0B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0F30A4D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i/>
          <w:u w:val="single"/>
          <w:lang w:eastAsia="et-EE"/>
        </w:rPr>
      </w:pPr>
      <w:r w:rsidRPr="00711F66">
        <w:rPr>
          <w:rFonts w:ascii="Times New Roman" w:eastAsia="SimSun" w:hAnsi="Times New Roman" w:cs="Times New Roman"/>
          <w:bCs/>
          <w:i/>
          <w:u w:val="single"/>
          <w:lang w:eastAsia="et-EE"/>
        </w:rPr>
        <w:t>Vaistiniai preparatai, mažinantys ciklosporino koncentraciją</w:t>
      </w:r>
    </w:p>
    <w:p w14:paraId="5831B7E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Tikėtina, kad visi CYP3A4 fermento ir (arba) P-glikoproteino induktoriai mažins kartu vartojamo ciklosporino koncentraciją. Tokių ciklosporino koncentraciją mažinančių vaistinių preparatų pavyzdžiai yra:</w:t>
      </w:r>
    </w:p>
    <w:p w14:paraId="06682DC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i/>
          <w:lang w:eastAsia="et-EE"/>
        </w:rPr>
      </w:pPr>
      <w:r w:rsidRPr="00711F66">
        <w:rPr>
          <w:rFonts w:ascii="Times New Roman" w:eastAsia="SimSun" w:hAnsi="Times New Roman" w:cs="Times New Roman"/>
          <w:i/>
          <w:lang w:eastAsia="et-EE"/>
        </w:rPr>
        <w:t>barbitūratai, karbamazepinas, okskarbazepinas, fenitoinas, nafcilinas, į veną leidžiamas sulfadimidinas, probukolis, orlistatas, jonažolių (Hypericum perforatum) preparatai, tiklopidinas, sulfinpirazonas, terbinafinas, bozentanas.</w:t>
      </w:r>
    </w:p>
    <w:p w14:paraId="65B0C22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914EEA4"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lang w:eastAsia="zh-CN"/>
        </w:rPr>
        <w:t xml:space="preserve">Ciclosporin Sandoz kartu su produktais, kurių sudėtyje yra </w:t>
      </w:r>
      <w:r w:rsidRPr="00711F66">
        <w:rPr>
          <w:rFonts w:ascii="Times New Roman" w:eastAsia="SimSun" w:hAnsi="Times New Roman" w:cs="Times New Roman"/>
          <w:i/>
          <w:lang w:eastAsia="zh-CN"/>
        </w:rPr>
        <w:t>Hypericum perforatum</w:t>
      </w:r>
      <w:r w:rsidRPr="00711F66">
        <w:rPr>
          <w:rFonts w:ascii="Times New Roman" w:eastAsia="SimSun" w:hAnsi="Times New Roman" w:cs="Times New Roman"/>
          <w:lang w:eastAsia="zh-CN"/>
        </w:rPr>
        <w:t xml:space="preserve"> (paprastosios jonažolės), vartoti negalima, kadangi gali sumažėti ciklosporino koncentracija kraujyje ir tuo būdu susilpnėti ciklosporino poveikis (žr. 4.3 skyrių).</w:t>
      </w:r>
    </w:p>
    <w:p w14:paraId="4313E45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D2ACFF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i/>
          <w:lang w:eastAsia="et-EE"/>
        </w:rPr>
        <w:t>Rifampicinas</w:t>
      </w:r>
      <w:r w:rsidRPr="00711F66">
        <w:rPr>
          <w:rFonts w:ascii="Times New Roman" w:eastAsia="SimSun" w:hAnsi="Times New Roman" w:cs="Times New Roman"/>
          <w:lang w:eastAsia="et-EE"/>
        </w:rPr>
        <w:t xml:space="preserve"> skatina ciklosporino metabolizmą žarnyne ir kepenyse. Kartu vartojamo ciklosporino dozę gali reikėti didinti 3-5 kartus.</w:t>
      </w:r>
    </w:p>
    <w:p w14:paraId="1E7A119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4C01073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i/>
          <w:lang w:eastAsia="et-EE"/>
        </w:rPr>
        <w:t>Oktreotidas</w:t>
      </w:r>
      <w:r w:rsidRPr="00711F66">
        <w:rPr>
          <w:rFonts w:ascii="Times New Roman" w:eastAsia="SimSun" w:hAnsi="Times New Roman" w:cs="Times New Roman"/>
          <w:lang w:eastAsia="et-EE"/>
        </w:rPr>
        <w:t xml:space="preserve"> mažina per burną vartojamo ciklosporino absorbciją, todėl gali reikėti 50 % didinti ciklosporino dozę arba gali reikėti pereiti prie šio vaistinio preparato leidimo į veną.</w:t>
      </w:r>
    </w:p>
    <w:p w14:paraId="5E7DFE5A" w14:textId="77777777" w:rsidR="009E6E2B" w:rsidRPr="00711F66" w:rsidRDefault="009E6E2B" w:rsidP="00A135F0">
      <w:pPr>
        <w:widowControl w:val="0"/>
        <w:suppressAutoHyphens/>
        <w:spacing w:after="0" w:line="100" w:lineRule="atLeast"/>
        <w:rPr>
          <w:rFonts w:ascii="Times New Roman" w:eastAsia="SimSun" w:hAnsi="Times New Roman" w:cs="Times New Roman"/>
          <w:lang w:eastAsia="et-EE"/>
        </w:rPr>
      </w:pPr>
    </w:p>
    <w:p w14:paraId="22939FD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i/>
          <w:u w:val="single"/>
          <w:lang w:eastAsia="et-EE"/>
        </w:rPr>
      </w:pPr>
      <w:r w:rsidRPr="00711F66">
        <w:rPr>
          <w:rFonts w:ascii="Times New Roman" w:eastAsia="SimSun" w:hAnsi="Times New Roman" w:cs="Times New Roman"/>
          <w:bCs/>
          <w:i/>
          <w:u w:val="single"/>
          <w:lang w:eastAsia="et-EE"/>
        </w:rPr>
        <w:t>Vaistiniai preparatai, didinantys ciklosporino koncentraciją</w:t>
      </w:r>
    </w:p>
    <w:p w14:paraId="14677FC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Visi CYP3A4 fermento ir (arba) P-glikoproteino inhibitoriai gali didinti kartu vartojamo ciklosporino koncentraciją. Tokių vaistinių preparatų pavyzdžiai yra:</w:t>
      </w:r>
    </w:p>
    <w:p w14:paraId="619CCCA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i/>
          <w:lang w:eastAsia="et-EE"/>
        </w:rPr>
      </w:pPr>
      <w:r w:rsidRPr="00711F66">
        <w:rPr>
          <w:rFonts w:ascii="Times New Roman" w:eastAsia="SimSun" w:hAnsi="Times New Roman" w:cs="Times New Roman"/>
          <w:i/>
          <w:lang w:eastAsia="et-EE"/>
        </w:rPr>
        <w:t xml:space="preserve">nikardipinas, metoklopramidas, geriamieji kontraceptikai, didelė metilprednizolono dozė, alopurinolis, cholino rūgšties junginiai, proteazės inhibitoriai, imatinibas, kolchicinas, nefazodonas. </w:t>
      </w:r>
    </w:p>
    <w:p w14:paraId="57631B3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10173DC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r w:rsidRPr="00711F66">
        <w:rPr>
          <w:rFonts w:ascii="Times New Roman" w:eastAsia="SimSun" w:hAnsi="Times New Roman" w:cs="Times New Roman"/>
          <w:bCs/>
          <w:i/>
          <w:lang w:eastAsia="et-EE"/>
        </w:rPr>
        <w:t xml:space="preserve">Makrolidų grupės antibiotikai: eritromicinas </w:t>
      </w:r>
      <w:r w:rsidRPr="00711F66">
        <w:rPr>
          <w:rFonts w:ascii="Times New Roman" w:eastAsia="SimSun" w:hAnsi="Times New Roman" w:cs="Times New Roman"/>
          <w:bCs/>
          <w:lang w:eastAsia="et-EE"/>
        </w:rPr>
        <w:t xml:space="preserve">gali 4-7 kartus padidinti </w:t>
      </w:r>
      <w:r w:rsidRPr="00711F66">
        <w:rPr>
          <w:rFonts w:ascii="Times New Roman" w:eastAsia="SimSun" w:hAnsi="Times New Roman" w:cs="Times New Roman"/>
          <w:lang w:eastAsia="et-EE"/>
        </w:rPr>
        <w:t>ciklosporino ekspoziciją</w:t>
      </w:r>
      <w:r w:rsidRPr="00711F66">
        <w:rPr>
          <w:rFonts w:ascii="Times New Roman" w:eastAsia="SimSun" w:hAnsi="Times New Roman" w:cs="Times New Roman"/>
          <w:bCs/>
          <w:lang w:eastAsia="et-EE"/>
        </w:rPr>
        <w:t xml:space="preserve">, dėl to kartais gali pasireikšti toksinis poveikis inkstams. Gauta pranešimų, kad </w:t>
      </w:r>
      <w:r w:rsidRPr="00711F66">
        <w:rPr>
          <w:rFonts w:ascii="Times New Roman" w:eastAsia="SimSun" w:hAnsi="Times New Roman" w:cs="Times New Roman"/>
          <w:bCs/>
          <w:i/>
          <w:lang w:eastAsia="et-EE"/>
        </w:rPr>
        <w:t>klaritromicinas</w:t>
      </w:r>
      <w:r w:rsidRPr="00711F66">
        <w:rPr>
          <w:rFonts w:ascii="Times New Roman" w:eastAsia="SimSun" w:hAnsi="Times New Roman" w:cs="Times New Roman"/>
          <w:bCs/>
          <w:lang w:eastAsia="et-EE"/>
        </w:rPr>
        <w:t xml:space="preserve"> padvigubina </w:t>
      </w:r>
      <w:r w:rsidRPr="00711F66">
        <w:rPr>
          <w:rFonts w:ascii="Times New Roman" w:eastAsia="SimSun" w:hAnsi="Times New Roman" w:cs="Times New Roman"/>
          <w:lang w:eastAsia="et-EE"/>
        </w:rPr>
        <w:t>ciklosporino ekspoziciją</w:t>
      </w:r>
      <w:r w:rsidRPr="00711F66">
        <w:rPr>
          <w:rFonts w:ascii="Times New Roman" w:eastAsia="SimSun" w:hAnsi="Times New Roman" w:cs="Times New Roman"/>
          <w:bCs/>
          <w:i/>
          <w:lang w:eastAsia="et-EE"/>
        </w:rPr>
        <w:t>. Azitromicinas</w:t>
      </w:r>
      <w:r w:rsidRPr="00711F66">
        <w:rPr>
          <w:rFonts w:ascii="Times New Roman" w:eastAsia="SimSun" w:hAnsi="Times New Roman" w:cs="Times New Roman"/>
          <w:lang w:eastAsia="zh-CN"/>
        </w:rPr>
        <w:t xml:space="preserve"> </w:t>
      </w:r>
      <w:r w:rsidRPr="00711F66">
        <w:rPr>
          <w:rFonts w:ascii="Times New Roman" w:eastAsia="SimSun" w:hAnsi="Times New Roman" w:cs="Times New Roman"/>
          <w:lang w:eastAsia="et-EE"/>
        </w:rPr>
        <w:t xml:space="preserve">maždaug </w:t>
      </w:r>
      <w:r w:rsidRPr="00711F66">
        <w:rPr>
          <w:rFonts w:ascii="Times New Roman" w:eastAsia="SimSun" w:hAnsi="Times New Roman" w:cs="Times New Roman"/>
          <w:bCs/>
          <w:lang w:eastAsia="et-EE"/>
        </w:rPr>
        <w:t xml:space="preserve">20 % didina </w:t>
      </w:r>
      <w:r w:rsidRPr="00711F66">
        <w:rPr>
          <w:rFonts w:ascii="Times New Roman" w:eastAsia="SimSun" w:hAnsi="Times New Roman" w:cs="Times New Roman"/>
          <w:lang w:eastAsia="et-EE"/>
        </w:rPr>
        <w:t>ciklosporino koncentraciją kraujyje</w:t>
      </w:r>
      <w:r w:rsidRPr="00711F66">
        <w:rPr>
          <w:rFonts w:ascii="Times New Roman" w:eastAsia="SimSun" w:hAnsi="Times New Roman" w:cs="Times New Roman"/>
          <w:bCs/>
          <w:lang w:eastAsia="et-EE"/>
        </w:rPr>
        <w:t>.</w:t>
      </w:r>
    </w:p>
    <w:p w14:paraId="66A9FBB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222AA86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r w:rsidRPr="00711F66">
        <w:rPr>
          <w:rFonts w:ascii="Times New Roman" w:eastAsia="SimSun" w:hAnsi="Times New Roman" w:cs="Times New Roman"/>
          <w:bCs/>
          <w:i/>
          <w:lang w:eastAsia="et-EE"/>
        </w:rPr>
        <w:lastRenderedPageBreak/>
        <w:t xml:space="preserve">Azolų grupės antibiotikai: ketokonazolas, flukonazolas, itrakonazolas ir vorikonazolas </w:t>
      </w:r>
      <w:r w:rsidRPr="00711F66">
        <w:rPr>
          <w:rFonts w:ascii="Times New Roman" w:eastAsia="SimSun" w:hAnsi="Times New Roman" w:cs="Times New Roman"/>
          <w:bCs/>
          <w:lang w:eastAsia="et-EE"/>
        </w:rPr>
        <w:t xml:space="preserve">gali daugiau kaip dvigubai padidinti </w:t>
      </w:r>
      <w:r w:rsidRPr="00711F66">
        <w:rPr>
          <w:rFonts w:ascii="Times New Roman" w:eastAsia="SimSun" w:hAnsi="Times New Roman" w:cs="Times New Roman"/>
          <w:lang w:eastAsia="et-EE"/>
        </w:rPr>
        <w:t>ciklosporino ekspoziciją</w:t>
      </w:r>
      <w:r w:rsidRPr="00711F66">
        <w:rPr>
          <w:rFonts w:ascii="Times New Roman" w:eastAsia="SimSun" w:hAnsi="Times New Roman" w:cs="Times New Roman"/>
          <w:bCs/>
          <w:lang w:eastAsia="et-EE"/>
        </w:rPr>
        <w:t>.</w:t>
      </w:r>
    </w:p>
    <w:p w14:paraId="598C044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6B8C4DB0"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bCs/>
          <w:lang w:eastAsia="et-EE"/>
        </w:rPr>
      </w:pPr>
      <w:r w:rsidRPr="00711F66">
        <w:rPr>
          <w:rFonts w:ascii="Times New Roman" w:eastAsia="SimSun" w:hAnsi="Times New Roman" w:cs="Times New Roman"/>
          <w:bCs/>
          <w:i/>
          <w:lang w:eastAsia="et-EE"/>
        </w:rPr>
        <w:t xml:space="preserve">Verapamilis </w:t>
      </w:r>
      <w:r w:rsidRPr="00711F66">
        <w:rPr>
          <w:rFonts w:ascii="Times New Roman" w:eastAsia="SimSun" w:hAnsi="Times New Roman" w:cs="Times New Roman"/>
          <w:bCs/>
          <w:lang w:eastAsia="et-EE"/>
        </w:rPr>
        <w:t xml:space="preserve">2-3 kartus padidina </w:t>
      </w:r>
      <w:r w:rsidRPr="00711F66">
        <w:rPr>
          <w:rFonts w:ascii="Times New Roman" w:eastAsia="SimSun" w:hAnsi="Times New Roman" w:cs="Times New Roman"/>
          <w:lang w:eastAsia="et-EE"/>
        </w:rPr>
        <w:t>ciklosporino koncentraciją kraujyje</w:t>
      </w:r>
      <w:r w:rsidRPr="00711F66">
        <w:rPr>
          <w:rFonts w:ascii="Times New Roman" w:eastAsia="SimSun" w:hAnsi="Times New Roman" w:cs="Times New Roman"/>
          <w:bCs/>
          <w:lang w:eastAsia="et-EE"/>
        </w:rPr>
        <w:t>.</w:t>
      </w:r>
    </w:p>
    <w:p w14:paraId="008D407E"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bCs/>
          <w:i/>
          <w:lang w:eastAsia="et-EE"/>
        </w:rPr>
      </w:pPr>
    </w:p>
    <w:p w14:paraId="45EFD67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zh-CN"/>
        </w:rPr>
        <w:t xml:space="preserve">Kartu vartojant </w:t>
      </w:r>
      <w:r w:rsidRPr="00711F66">
        <w:rPr>
          <w:rFonts w:ascii="Times New Roman" w:eastAsia="SimSun" w:hAnsi="Times New Roman" w:cs="Times New Roman"/>
          <w:i/>
          <w:lang w:eastAsia="zh-CN"/>
        </w:rPr>
        <w:t>telapreviro</w:t>
      </w:r>
      <w:r w:rsidRPr="00711F66">
        <w:rPr>
          <w:rFonts w:ascii="Times New Roman" w:eastAsia="SimSun" w:hAnsi="Times New Roman" w:cs="Times New Roman"/>
          <w:lang w:eastAsia="zh-CN"/>
        </w:rPr>
        <w:t xml:space="preserve">, pagal dozę sunormalinta </w:t>
      </w:r>
      <w:r w:rsidRPr="00711F66">
        <w:rPr>
          <w:rFonts w:ascii="Times New Roman" w:eastAsia="SimSun" w:hAnsi="Times New Roman" w:cs="Times New Roman"/>
          <w:lang w:eastAsia="et-EE"/>
        </w:rPr>
        <w:t xml:space="preserve">ciklosporino ekspozicija </w:t>
      </w:r>
      <w:r w:rsidRPr="00711F66">
        <w:rPr>
          <w:rFonts w:ascii="Times New Roman" w:eastAsia="SimSun" w:hAnsi="Times New Roman" w:cs="Times New Roman"/>
          <w:lang w:eastAsia="zh-CN"/>
        </w:rPr>
        <w:t xml:space="preserve">(AUC) </w:t>
      </w:r>
      <w:r w:rsidRPr="00711F66">
        <w:rPr>
          <w:rFonts w:ascii="Times New Roman" w:eastAsia="SimSun" w:hAnsi="Times New Roman" w:cs="Times New Roman"/>
          <w:lang w:eastAsia="et-EE"/>
        </w:rPr>
        <w:t xml:space="preserve">padidėjo maždaug </w:t>
      </w:r>
      <w:r w:rsidRPr="00711F66">
        <w:rPr>
          <w:rFonts w:ascii="Times New Roman" w:eastAsia="SimSun" w:hAnsi="Times New Roman" w:cs="Times New Roman"/>
          <w:lang w:eastAsia="zh-CN"/>
        </w:rPr>
        <w:t>4,64 karto.</w:t>
      </w:r>
    </w:p>
    <w:p w14:paraId="1D02C7D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0EB9E5D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i/>
          <w:lang w:eastAsia="et-EE"/>
        </w:rPr>
        <w:t>Amjodaronas</w:t>
      </w:r>
      <w:r w:rsidRPr="00711F66">
        <w:rPr>
          <w:rFonts w:ascii="Times New Roman" w:eastAsia="SimSun" w:hAnsi="Times New Roman" w:cs="Times New Roman"/>
          <w:lang w:eastAsia="et-EE"/>
        </w:rPr>
        <w:t xml:space="preserve"> reikšmingai didina ciklosporino koncentraciją plazmoje ir kartu didina kreatinino koncentraciją serume. Kadangi amjodarono pusinės eliminacijos periodas yra labai ilgas (apie 50</w:t>
      </w:r>
      <w:r w:rsidRPr="00711F66">
        <w:rPr>
          <w:rFonts w:ascii="Times New Roman" w:eastAsia="SimSun" w:hAnsi="Times New Roman" w:cs="Times New Roman"/>
          <w:lang w:eastAsia="zh-CN"/>
        </w:rPr>
        <w:t> </w:t>
      </w:r>
      <w:r w:rsidRPr="00711F66">
        <w:rPr>
          <w:rFonts w:ascii="Times New Roman" w:eastAsia="SimSun" w:hAnsi="Times New Roman" w:cs="Times New Roman"/>
          <w:lang w:eastAsia="et-EE"/>
        </w:rPr>
        <w:t>parų), tokia sąveika gali tęstis ilgą laiką ir nutraukus šio vaistinio preparato vartojimą.</w:t>
      </w:r>
    </w:p>
    <w:p w14:paraId="0CB33550" w14:textId="77777777" w:rsidR="009E6E2B" w:rsidRPr="00711F66" w:rsidRDefault="009E6E2B" w:rsidP="00711F66">
      <w:pPr>
        <w:tabs>
          <w:tab w:val="left" w:pos="567"/>
        </w:tabs>
        <w:autoSpaceDE w:val="0"/>
        <w:autoSpaceDN w:val="0"/>
        <w:adjustRightInd w:val="0"/>
        <w:spacing w:after="0" w:line="240" w:lineRule="auto"/>
        <w:jc w:val="both"/>
        <w:rPr>
          <w:rFonts w:ascii="Times New Roman" w:eastAsia="SimSun" w:hAnsi="Times New Roman" w:cs="Times New Roman"/>
          <w:bCs/>
          <w:lang w:eastAsia="et-EE"/>
        </w:rPr>
      </w:pPr>
    </w:p>
    <w:p w14:paraId="5210E71F" w14:textId="77777777" w:rsidR="009E6E2B" w:rsidRPr="00711F66" w:rsidRDefault="009E6E2B" w:rsidP="00711F66">
      <w:pPr>
        <w:tabs>
          <w:tab w:val="left" w:pos="567"/>
        </w:tabs>
        <w:autoSpaceDE w:val="0"/>
        <w:autoSpaceDN w:val="0"/>
        <w:adjustRightInd w:val="0"/>
        <w:spacing w:after="0" w:line="240" w:lineRule="auto"/>
        <w:jc w:val="both"/>
        <w:outlineLvl w:val="0"/>
        <w:rPr>
          <w:rFonts w:ascii="Times New Roman" w:eastAsia="SimSun" w:hAnsi="Times New Roman" w:cs="Times New Roman"/>
          <w:bCs/>
          <w:lang w:eastAsia="et-EE"/>
        </w:rPr>
      </w:pPr>
      <w:r w:rsidRPr="00711F66">
        <w:rPr>
          <w:rFonts w:ascii="Times New Roman" w:eastAsia="SimSun" w:hAnsi="Times New Roman" w:cs="Times New Roman"/>
          <w:bCs/>
          <w:lang w:eastAsia="et-EE"/>
        </w:rPr>
        <w:t xml:space="preserve">Gauta pranešimų, kad </w:t>
      </w:r>
      <w:r w:rsidRPr="00711F66">
        <w:rPr>
          <w:rFonts w:ascii="Times New Roman" w:eastAsia="SimSun" w:hAnsi="Times New Roman" w:cs="Times New Roman"/>
          <w:bCs/>
          <w:i/>
          <w:lang w:eastAsia="et-EE"/>
        </w:rPr>
        <w:t>danazolas</w:t>
      </w:r>
      <w:r w:rsidRPr="00711F66">
        <w:rPr>
          <w:rFonts w:ascii="Times New Roman" w:eastAsia="SimSun" w:hAnsi="Times New Roman" w:cs="Times New Roman"/>
          <w:bCs/>
          <w:lang w:eastAsia="et-EE"/>
        </w:rPr>
        <w:t xml:space="preserve"> </w:t>
      </w:r>
      <w:r w:rsidRPr="00711F66">
        <w:rPr>
          <w:rFonts w:ascii="Times New Roman" w:eastAsia="SimSun" w:hAnsi="Times New Roman" w:cs="Times New Roman"/>
          <w:lang w:eastAsia="et-EE"/>
        </w:rPr>
        <w:t>maždaug</w:t>
      </w:r>
      <w:r w:rsidRPr="00711F66">
        <w:rPr>
          <w:rFonts w:ascii="Times New Roman" w:eastAsia="SimSun" w:hAnsi="Times New Roman" w:cs="Times New Roman"/>
          <w:bCs/>
          <w:lang w:eastAsia="et-EE"/>
        </w:rPr>
        <w:t xml:space="preserve"> 50 % didina </w:t>
      </w:r>
      <w:r w:rsidRPr="00711F66">
        <w:rPr>
          <w:rFonts w:ascii="Times New Roman" w:eastAsia="SimSun" w:hAnsi="Times New Roman" w:cs="Times New Roman"/>
          <w:lang w:eastAsia="et-EE"/>
        </w:rPr>
        <w:t>ciklosporino koncentraciją kraujyje</w:t>
      </w:r>
      <w:r w:rsidRPr="00711F66">
        <w:rPr>
          <w:rFonts w:ascii="Times New Roman" w:eastAsia="SimSun" w:hAnsi="Times New Roman" w:cs="Times New Roman"/>
          <w:bCs/>
          <w:lang w:eastAsia="et-EE"/>
        </w:rPr>
        <w:t>.</w:t>
      </w:r>
    </w:p>
    <w:p w14:paraId="6D7F7EC7" w14:textId="77777777" w:rsidR="009E6E2B" w:rsidRPr="00711F66" w:rsidRDefault="009E6E2B" w:rsidP="00711F66">
      <w:pPr>
        <w:tabs>
          <w:tab w:val="left" w:pos="567"/>
        </w:tabs>
        <w:autoSpaceDE w:val="0"/>
        <w:autoSpaceDN w:val="0"/>
        <w:adjustRightInd w:val="0"/>
        <w:spacing w:after="0" w:line="240" w:lineRule="auto"/>
        <w:jc w:val="both"/>
        <w:rPr>
          <w:rFonts w:ascii="Times New Roman" w:eastAsia="SimSun" w:hAnsi="Times New Roman" w:cs="Times New Roman"/>
          <w:bCs/>
          <w:lang w:eastAsia="et-EE"/>
        </w:rPr>
      </w:pPr>
    </w:p>
    <w:p w14:paraId="4F2F956C"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bCs/>
          <w:lang w:eastAsia="et-EE"/>
        </w:rPr>
      </w:pPr>
      <w:r w:rsidRPr="00711F66">
        <w:rPr>
          <w:rFonts w:ascii="Times New Roman" w:eastAsia="SimSun" w:hAnsi="Times New Roman" w:cs="Times New Roman"/>
          <w:bCs/>
          <w:i/>
          <w:lang w:eastAsia="et-EE"/>
        </w:rPr>
        <w:t xml:space="preserve">Diltiazemas </w:t>
      </w:r>
      <w:r w:rsidRPr="00711F66">
        <w:rPr>
          <w:rFonts w:ascii="Times New Roman" w:eastAsia="SimSun" w:hAnsi="Times New Roman" w:cs="Times New Roman"/>
          <w:bCs/>
          <w:lang w:eastAsia="et-EE"/>
        </w:rPr>
        <w:t>(90 mg paros dozė)</w:t>
      </w:r>
      <w:r w:rsidRPr="00711F66">
        <w:rPr>
          <w:rFonts w:ascii="Times New Roman" w:eastAsia="SimSun" w:hAnsi="Times New Roman" w:cs="Times New Roman"/>
          <w:bCs/>
          <w:i/>
          <w:lang w:eastAsia="et-EE"/>
        </w:rPr>
        <w:t xml:space="preserve"> </w:t>
      </w:r>
      <w:r w:rsidRPr="00711F66">
        <w:rPr>
          <w:rFonts w:ascii="Times New Roman" w:eastAsia="SimSun" w:hAnsi="Times New Roman" w:cs="Times New Roman"/>
          <w:bCs/>
          <w:lang w:eastAsia="et-EE"/>
        </w:rPr>
        <w:t xml:space="preserve">iki 50 % gali padidinti </w:t>
      </w:r>
      <w:r w:rsidRPr="00711F66">
        <w:rPr>
          <w:rFonts w:ascii="Times New Roman" w:eastAsia="SimSun" w:hAnsi="Times New Roman" w:cs="Times New Roman"/>
          <w:lang w:eastAsia="et-EE"/>
        </w:rPr>
        <w:t>ciklosporino koncentraciją</w:t>
      </w:r>
      <w:r w:rsidRPr="00711F66">
        <w:rPr>
          <w:rFonts w:ascii="Times New Roman" w:eastAsia="SimSun" w:hAnsi="Times New Roman" w:cs="Times New Roman"/>
          <w:bCs/>
          <w:lang w:eastAsia="et-EE"/>
        </w:rPr>
        <w:t xml:space="preserve"> kraujo plazmoje.</w:t>
      </w:r>
    </w:p>
    <w:p w14:paraId="6F843742"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3E48D5D0"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bCs/>
          <w:lang w:eastAsia="et-EE"/>
        </w:rPr>
      </w:pPr>
      <w:r w:rsidRPr="003839E6">
        <w:rPr>
          <w:rFonts w:ascii="Times New Roman" w:eastAsia="SimSun" w:hAnsi="Times New Roman" w:cs="Times New Roman"/>
          <w:bCs/>
          <w:i/>
          <w:lang w:eastAsia="et-EE"/>
        </w:rPr>
        <w:t>Imatinibas</w:t>
      </w:r>
      <w:r w:rsidRPr="003839E6">
        <w:rPr>
          <w:rFonts w:ascii="Times New Roman" w:eastAsia="SimSun" w:hAnsi="Times New Roman" w:cs="Times New Roman"/>
          <w:bCs/>
          <w:lang w:eastAsia="et-EE"/>
        </w:rPr>
        <w:t xml:space="preserve"> gali </w:t>
      </w:r>
      <w:r w:rsidRPr="003839E6">
        <w:rPr>
          <w:rFonts w:ascii="Times New Roman" w:eastAsia="SimSun" w:hAnsi="Times New Roman" w:cs="Times New Roman"/>
          <w:lang w:eastAsia="et-EE"/>
        </w:rPr>
        <w:t xml:space="preserve">maždaug </w:t>
      </w:r>
      <w:r w:rsidRPr="003839E6">
        <w:rPr>
          <w:rFonts w:ascii="Times New Roman" w:eastAsia="SimSun" w:hAnsi="Times New Roman" w:cs="Times New Roman"/>
          <w:bCs/>
          <w:lang w:eastAsia="et-EE"/>
        </w:rPr>
        <w:t xml:space="preserve">20 % didinti </w:t>
      </w:r>
      <w:r w:rsidRPr="003839E6">
        <w:rPr>
          <w:rFonts w:ascii="Times New Roman" w:eastAsia="SimSun" w:hAnsi="Times New Roman" w:cs="Times New Roman"/>
          <w:lang w:eastAsia="et-EE"/>
        </w:rPr>
        <w:t xml:space="preserve">ciklosporino ekspoziciją ir </w:t>
      </w:r>
      <w:r w:rsidRPr="003839E6">
        <w:rPr>
          <w:rFonts w:ascii="Times New Roman" w:eastAsia="SimSun" w:hAnsi="Times New Roman" w:cs="Times New Roman"/>
          <w:bCs/>
          <w:lang w:eastAsia="et-EE"/>
        </w:rPr>
        <w:t>C</w:t>
      </w:r>
      <w:r w:rsidRPr="003839E6">
        <w:rPr>
          <w:rFonts w:ascii="Times New Roman" w:eastAsia="SimSun" w:hAnsi="Times New Roman" w:cs="Times New Roman"/>
          <w:bCs/>
          <w:vertAlign w:val="subscript"/>
          <w:lang w:eastAsia="et-EE"/>
        </w:rPr>
        <w:t>max</w:t>
      </w:r>
      <w:r w:rsidRPr="003839E6">
        <w:rPr>
          <w:rFonts w:ascii="Times New Roman" w:eastAsia="SimSun" w:hAnsi="Times New Roman" w:cs="Times New Roman"/>
          <w:bCs/>
          <w:lang w:eastAsia="et-EE"/>
        </w:rPr>
        <w:t xml:space="preserve"> (</w:t>
      </w:r>
      <w:r w:rsidRPr="003839E6">
        <w:rPr>
          <w:rFonts w:ascii="Times New Roman" w:eastAsia="SimSun" w:hAnsi="Times New Roman" w:cs="Times New Roman"/>
          <w:lang w:eastAsia="et-EE"/>
        </w:rPr>
        <w:t>didžiausią koncentraciją).</w:t>
      </w:r>
    </w:p>
    <w:p w14:paraId="0B3F69B4" w14:textId="77777777" w:rsidR="003839E6" w:rsidRDefault="003839E6" w:rsidP="00A135F0">
      <w:pPr>
        <w:tabs>
          <w:tab w:val="left" w:pos="567"/>
        </w:tabs>
        <w:autoSpaceDE w:val="0"/>
        <w:autoSpaceDN w:val="0"/>
        <w:adjustRightInd w:val="0"/>
        <w:spacing w:after="0" w:line="240" w:lineRule="auto"/>
        <w:outlineLvl w:val="0"/>
        <w:rPr>
          <w:rFonts w:ascii="Times New Roman" w:eastAsia="SimSun" w:hAnsi="Times New Roman" w:cs="Times New Roman"/>
          <w:bCs/>
          <w:lang w:eastAsia="et-EE"/>
        </w:rPr>
      </w:pPr>
    </w:p>
    <w:p w14:paraId="74439858" w14:textId="77777777" w:rsidR="009063DF" w:rsidRPr="00225569" w:rsidRDefault="009063DF" w:rsidP="00711F66">
      <w:pPr>
        <w:tabs>
          <w:tab w:val="left" w:pos="567"/>
        </w:tabs>
        <w:autoSpaceDE w:val="0"/>
        <w:autoSpaceDN w:val="0"/>
        <w:adjustRightInd w:val="0"/>
        <w:spacing w:after="0" w:line="240" w:lineRule="auto"/>
        <w:rPr>
          <w:rFonts w:ascii="Times New Roman" w:eastAsia="SimSun" w:hAnsi="Times New Roman" w:cs="Times New Roman"/>
          <w:i/>
          <w:lang w:eastAsia="et-EE"/>
        </w:rPr>
      </w:pPr>
      <w:r w:rsidRPr="00225569">
        <w:rPr>
          <w:rFonts w:ascii="Times New Roman" w:eastAsia="SimSun" w:hAnsi="Times New Roman" w:cs="Times New Roman"/>
          <w:i/>
          <w:lang w:eastAsia="et-EE"/>
        </w:rPr>
        <w:t xml:space="preserve">Kanabidiolis (P-gp inhibitorius). </w:t>
      </w:r>
      <w:r w:rsidRPr="00225569">
        <w:rPr>
          <w:rFonts w:ascii="Times New Roman" w:eastAsia="SimSun" w:hAnsi="Times New Roman" w:cs="Times New Roman"/>
          <w:lang w:eastAsia="et-EE"/>
        </w:rPr>
        <w:t>Gauta pranešimų apie kartu su kanabidioliu vartojamo kito kalcineurino inhibitoriaus koncentracijos kraujyje padidėjimą. Ši sąveika gali pasireikšti dėl žarnyno P-glikoproteino išmetimo slopinimo, dėl kurio padidėja kalcineurino inhibitoriaus biologinis įsisavinimas. Todėl ciklosporiną ir kanabidiolį kartu vartoti reikia atsargiai ir atidžiai stebėti, ar nepasireiškia šalutinis poveikis. Gydant transplantacijos recipientus, reikia stebėti ciklosporino koncentraciją kraujyje viso gydymo metu ir prireikus koreguoti ciklosporino dozę. Reikėtų apsvarstyti galimybę stebėti ciklosporino koncentraciją pacientų, kuriems nebuvo atlikta transplantacija, kraujyje ir prireikus koreguoti vaistinio preparato dozę (žr. 4.2 ir 4.4 skyrius)</w:t>
      </w:r>
      <w:r w:rsidRPr="00225569">
        <w:rPr>
          <w:rFonts w:ascii="Times New Roman" w:eastAsia="SimSun" w:hAnsi="Times New Roman" w:cs="Times New Roman"/>
          <w:i/>
          <w:lang w:eastAsia="et-EE"/>
        </w:rPr>
        <w:t xml:space="preserve"> </w:t>
      </w:r>
    </w:p>
    <w:p w14:paraId="6038658C" w14:textId="77777777" w:rsidR="009063DF" w:rsidRDefault="009063DF" w:rsidP="00711F66">
      <w:pPr>
        <w:tabs>
          <w:tab w:val="left" w:pos="567"/>
        </w:tabs>
        <w:autoSpaceDE w:val="0"/>
        <w:autoSpaceDN w:val="0"/>
        <w:adjustRightInd w:val="0"/>
        <w:spacing w:after="0" w:line="240" w:lineRule="auto"/>
        <w:rPr>
          <w:sz w:val="18"/>
          <w:szCs w:val="18"/>
        </w:rPr>
      </w:pPr>
    </w:p>
    <w:p w14:paraId="1AC6C967" w14:textId="7700B423" w:rsidR="009E6E2B" w:rsidRPr="00A10FFD" w:rsidRDefault="005B76FE" w:rsidP="00711F66">
      <w:pPr>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A10FFD">
        <w:rPr>
          <w:rFonts w:ascii="Times New Roman" w:eastAsia="SimSun" w:hAnsi="Times New Roman" w:cs="Times New Roman"/>
          <w:bCs/>
          <w:u w:val="single"/>
          <w:lang w:eastAsia="et-EE"/>
        </w:rPr>
        <w:t xml:space="preserve">Gydymo tiesiogiai </w:t>
      </w:r>
      <w:r w:rsidR="007C410E">
        <w:rPr>
          <w:rFonts w:ascii="Times New Roman" w:eastAsia="SimSun" w:hAnsi="Times New Roman" w:cs="Times New Roman"/>
          <w:bCs/>
          <w:u w:val="single"/>
          <w:lang w:eastAsia="et-EE"/>
        </w:rPr>
        <w:t>virusą veikiančiais vaistiniais preparatais</w:t>
      </w:r>
      <w:r w:rsidRPr="00A10FFD">
        <w:rPr>
          <w:rFonts w:ascii="Times New Roman" w:eastAsia="SimSun" w:hAnsi="Times New Roman" w:cs="Times New Roman"/>
          <w:bCs/>
          <w:u w:val="single"/>
          <w:lang w:eastAsia="et-EE"/>
        </w:rPr>
        <w:t xml:space="preserve"> </w:t>
      </w:r>
      <w:r w:rsidR="005C4BE1">
        <w:rPr>
          <w:rFonts w:ascii="Times New Roman" w:eastAsia="SimSun" w:hAnsi="Times New Roman" w:cs="Times New Roman"/>
          <w:bCs/>
          <w:u w:val="single"/>
          <w:lang w:eastAsia="et-EE"/>
        </w:rPr>
        <w:t>poveikis</w:t>
      </w:r>
      <w:r w:rsidRPr="00A10FFD">
        <w:rPr>
          <w:rFonts w:ascii="Times New Roman" w:eastAsia="SimSun" w:hAnsi="Times New Roman" w:cs="Times New Roman"/>
          <w:bCs/>
          <w:u w:val="single"/>
          <w:lang w:eastAsia="et-EE"/>
        </w:rPr>
        <w:t xml:space="preserve"> </w:t>
      </w:r>
    </w:p>
    <w:p w14:paraId="572931EF" w14:textId="67B6A4CD" w:rsidR="00051B24" w:rsidRDefault="008E4081"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r>
        <w:rPr>
          <w:rFonts w:ascii="Times New Roman" w:eastAsia="SimSun" w:hAnsi="Times New Roman" w:cs="Times New Roman"/>
          <w:bCs/>
          <w:lang w:eastAsia="et-EE"/>
        </w:rPr>
        <w:t xml:space="preserve">Ciklosporino farmakokinetiką gali paveikti gydymo tiesiogiai </w:t>
      </w:r>
      <w:r w:rsidR="001F5AD5">
        <w:rPr>
          <w:rFonts w:ascii="Times New Roman" w:eastAsia="SimSun" w:hAnsi="Times New Roman" w:cs="Times New Roman"/>
          <w:bCs/>
          <w:lang w:eastAsia="et-EE"/>
        </w:rPr>
        <w:t xml:space="preserve">virusą </w:t>
      </w:r>
      <w:r>
        <w:rPr>
          <w:rFonts w:ascii="Times New Roman" w:eastAsia="SimSun" w:hAnsi="Times New Roman" w:cs="Times New Roman"/>
          <w:bCs/>
          <w:lang w:eastAsia="et-EE"/>
        </w:rPr>
        <w:t>veikianči</w:t>
      </w:r>
      <w:r w:rsidR="003F4CD3">
        <w:rPr>
          <w:rFonts w:ascii="Times New Roman" w:eastAsia="SimSun" w:hAnsi="Times New Roman" w:cs="Times New Roman"/>
          <w:bCs/>
          <w:lang w:eastAsia="et-EE"/>
        </w:rPr>
        <w:t>ais vaistiniais preparatais</w:t>
      </w:r>
      <w:r>
        <w:rPr>
          <w:rFonts w:ascii="Times New Roman" w:eastAsia="SimSun" w:hAnsi="Times New Roman" w:cs="Times New Roman"/>
          <w:bCs/>
          <w:lang w:eastAsia="et-EE"/>
        </w:rPr>
        <w:t xml:space="preserve"> metu atsiradę kepenų funkcijos pokyčiai</w:t>
      </w:r>
      <w:r w:rsidR="003839E6">
        <w:rPr>
          <w:rFonts w:ascii="Times New Roman" w:eastAsia="SimSun" w:hAnsi="Times New Roman" w:cs="Times New Roman"/>
          <w:bCs/>
          <w:lang w:eastAsia="et-EE"/>
        </w:rPr>
        <w:t xml:space="preserve">, susiję su hepatito C viruso </w:t>
      </w:r>
      <w:r w:rsidR="003F4CD3">
        <w:rPr>
          <w:rFonts w:ascii="Times New Roman" w:eastAsia="SimSun" w:hAnsi="Times New Roman" w:cs="Times New Roman"/>
          <w:bCs/>
          <w:lang w:eastAsia="et-EE"/>
        </w:rPr>
        <w:t>klirensu</w:t>
      </w:r>
      <w:r w:rsidR="003839E6">
        <w:rPr>
          <w:rFonts w:ascii="Times New Roman" w:eastAsia="SimSun" w:hAnsi="Times New Roman" w:cs="Times New Roman"/>
          <w:bCs/>
          <w:lang w:eastAsia="et-EE"/>
        </w:rPr>
        <w:t>.</w:t>
      </w:r>
      <w:r>
        <w:rPr>
          <w:rFonts w:ascii="Times New Roman" w:eastAsia="SimSun" w:hAnsi="Times New Roman" w:cs="Times New Roman"/>
          <w:bCs/>
          <w:lang w:eastAsia="et-EE"/>
        </w:rPr>
        <w:t xml:space="preserve"> </w:t>
      </w:r>
      <w:r w:rsidR="00E249F3">
        <w:rPr>
          <w:rFonts w:ascii="Times New Roman" w:eastAsia="SimSun" w:hAnsi="Times New Roman" w:cs="Times New Roman"/>
          <w:bCs/>
          <w:lang w:eastAsia="et-EE"/>
        </w:rPr>
        <w:t>Nuolatinio veiksmingumo užtikrinimui b</w:t>
      </w:r>
      <w:r w:rsidR="00F33F55">
        <w:rPr>
          <w:rFonts w:ascii="Times New Roman" w:eastAsia="SimSun" w:hAnsi="Times New Roman" w:cs="Times New Roman"/>
          <w:bCs/>
          <w:lang w:eastAsia="et-EE"/>
        </w:rPr>
        <w:t xml:space="preserve">ūtina atidžiai stebėti ir prireikus pakeisti ciklosporino dozę. </w:t>
      </w:r>
    </w:p>
    <w:p w14:paraId="626D7C88" w14:textId="77777777" w:rsidR="00051B24" w:rsidRPr="00711F66" w:rsidRDefault="00051B24"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1D4F5E07" w14:textId="77777777" w:rsidR="009E6E2B" w:rsidRPr="00711F66" w:rsidRDefault="009E6E2B" w:rsidP="00711F66">
      <w:pPr>
        <w:keepNext/>
        <w:tabs>
          <w:tab w:val="left" w:pos="567"/>
        </w:tabs>
        <w:autoSpaceDE w:val="0"/>
        <w:autoSpaceDN w:val="0"/>
        <w:adjustRightInd w:val="0"/>
        <w:spacing w:after="0" w:line="240" w:lineRule="auto"/>
        <w:rPr>
          <w:rFonts w:ascii="Times New Roman" w:eastAsia="SimSun" w:hAnsi="Times New Roman" w:cs="Times New Roman"/>
          <w:bCs/>
          <w:u w:val="single"/>
          <w:lang w:eastAsia="et-EE"/>
        </w:rPr>
      </w:pPr>
      <w:r w:rsidRPr="00711F66">
        <w:rPr>
          <w:rFonts w:ascii="Times New Roman" w:eastAsia="SimSun" w:hAnsi="Times New Roman" w:cs="Times New Roman"/>
          <w:bCs/>
          <w:u w:val="single"/>
          <w:lang w:eastAsia="et-EE"/>
        </w:rPr>
        <w:t>Sąveika su maistu</w:t>
      </w:r>
    </w:p>
    <w:p w14:paraId="08D6E63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Pastebėta, kad kartu vartojami greipfrutai ar greipfrutų sultys didina ciklosporino bioįsisavinamumą.</w:t>
      </w:r>
    </w:p>
    <w:p w14:paraId="374BBF1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et-EE"/>
        </w:rPr>
      </w:pPr>
    </w:p>
    <w:p w14:paraId="6FEF157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i/>
          <w:color w:val="000000"/>
          <w:u w:val="single"/>
          <w:lang w:eastAsia="et-EE"/>
        </w:rPr>
      </w:pPr>
      <w:r w:rsidRPr="00711F66">
        <w:rPr>
          <w:rFonts w:ascii="Times New Roman" w:eastAsia="SimSun" w:hAnsi="Times New Roman" w:cs="Times New Roman"/>
          <w:bCs/>
          <w:i/>
          <w:color w:val="000000"/>
          <w:u w:val="single"/>
          <w:lang w:eastAsia="et-EE"/>
        </w:rPr>
        <w:t>Vaistinių preparatų deriniai, kurie didina toksinio poveikio inkstams pasireiškimo riziką</w:t>
      </w:r>
    </w:p>
    <w:p w14:paraId="4217924E"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Ciklosporino reikia vartoti atsargiai kartu su kitomis veikliosiomis medžiagomis, kurios stiprina nefrotoksinį poveikį, pvz., </w:t>
      </w:r>
      <w:r w:rsidRPr="00711F66">
        <w:rPr>
          <w:rFonts w:ascii="Times New Roman" w:eastAsia="SimSun" w:hAnsi="Times New Roman" w:cs="Times New Roman"/>
          <w:i/>
          <w:color w:val="000000"/>
          <w:lang w:eastAsia="et-EE"/>
        </w:rPr>
        <w:t>aminoglikozidais (įskaitant gentamiciną ir tobramiciną), amfotericinu B, ciprofloksacinu, vankomicinu, trimetoprimu (taip pat deriniais su sulfametoksazolu); fibro rūgšties junginiais (pvz., bezafibratu, fenofibratu), NVNU (įskaitant diklofenaką, naprokseną, sulindaką), melfalanu, histamino H</w:t>
      </w:r>
      <w:r w:rsidRPr="00711F66">
        <w:rPr>
          <w:rFonts w:ascii="Times New Roman" w:eastAsia="SimSun" w:hAnsi="Times New Roman" w:cs="Times New Roman"/>
          <w:i/>
          <w:color w:val="000000"/>
          <w:vertAlign w:val="subscript"/>
          <w:lang w:eastAsia="et-EE"/>
        </w:rPr>
        <w:t>2</w:t>
      </w:r>
      <w:r w:rsidRPr="00711F66">
        <w:rPr>
          <w:rFonts w:ascii="Times New Roman" w:eastAsia="SimSun" w:hAnsi="Times New Roman" w:cs="Times New Roman"/>
          <w:i/>
          <w:color w:val="000000"/>
          <w:lang w:eastAsia="et-EE"/>
        </w:rPr>
        <w:t xml:space="preserve"> receptorių antagonistais (pvz., cimetidinu, ranitidinu), metotreksatu (žr. 4.4 skyrių)</w:t>
      </w:r>
      <w:r w:rsidRPr="00711F66">
        <w:rPr>
          <w:rFonts w:ascii="Times New Roman" w:eastAsia="SimSun" w:hAnsi="Times New Roman" w:cs="Times New Roman"/>
          <w:color w:val="000000"/>
          <w:lang w:eastAsia="et-EE"/>
        </w:rPr>
        <w:t>.</w:t>
      </w:r>
    </w:p>
    <w:p w14:paraId="1D54A1F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52D63C3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Kartu vartojant vaistinio preparato, kuris gali pasižymėti sinergistiniu toksiniu poveikiu inkstams, reikia atidžiai stebėti inkstų funkciją. Jeigu pasireiškia reikšmingas inkstų funkcijos sutrikimas, reikia mažinti kartu vartojamo vaistinio preparato dozę arba apsvarstyti alternatyvaus gydymo galimybę.</w:t>
      </w:r>
    </w:p>
    <w:p w14:paraId="7FD1391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1887EDC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lang w:eastAsia="zh-CN"/>
        </w:rPr>
        <w:t xml:space="preserve">Reikia vengti ciklosporino vartoti kartu su takrolimuzu dėl nefrotoksinio poveikio ir farmakokinetinės sąveikos, susiujusios su </w:t>
      </w:r>
      <w:r w:rsidRPr="00711F66">
        <w:rPr>
          <w:rFonts w:ascii="Times New Roman" w:eastAsia="SimSun" w:hAnsi="Times New Roman" w:cs="Times New Roman"/>
          <w:color w:val="000000"/>
          <w:lang w:eastAsia="et-EE"/>
        </w:rPr>
        <w:t xml:space="preserve">CYP3A4 ir (arba) P-gp, </w:t>
      </w:r>
      <w:r w:rsidRPr="00711F66">
        <w:rPr>
          <w:rFonts w:ascii="Times New Roman" w:eastAsia="SimSun" w:hAnsi="Times New Roman" w:cs="Times New Roman"/>
          <w:lang w:eastAsia="zh-CN"/>
        </w:rPr>
        <w:t>rizikos (žr. 4.4 skyrių).</w:t>
      </w:r>
    </w:p>
    <w:p w14:paraId="31BA2E55"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4E904573" w14:textId="77777777" w:rsidR="009E6E2B" w:rsidRPr="00711F66" w:rsidRDefault="009E6E2B" w:rsidP="00711F66">
      <w:pPr>
        <w:tabs>
          <w:tab w:val="left" w:pos="567"/>
        </w:tabs>
        <w:autoSpaceDE w:val="0"/>
        <w:autoSpaceDN w:val="0"/>
        <w:adjustRightInd w:val="0"/>
        <w:spacing w:after="0" w:line="240" w:lineRule="auto"/>
        <w:outlineLvl w:val="0"/>
        <w:rPr>
          <w:rFonts w:ascii="Times New Roman" w:eastAsia="SimSun" w:hAnsi="Times New Roman" w:cs="Times New Roman"/>
          <w:i/>
          <w:color w:val="000000"/>
          <w:u w:val="single"/>
          <w:lang w:eastAsia="et-EE"/>
        </w:rPr>
      </w:pPr>
      <w:r w:rsidRPr="00711F66">
        <w:rPr>
          <w:rFonts w:ascii="Times New Roman" w:eastAsia="SimSun" w:hAnsi="Times New Roman" w:cs="Times New Roman"/>
          <w:i/>
          <w:color w:val="000000"/>
          <w:u w:val="single"/>
          <w:lang w:eastAsia="et-EE"/>
        </w:rPr>
        <w:t>Ciklosporino poveikis kitiems vaistiniams preparatams</w:t>
      </w:r>
    </w:p>
    <w:p w14:paraId="0FC52D1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Ciklosporinas yra CYP3A4, daugelio vaistinių preparatų eliminacijos sistemos nešiklio P-glikoproteino (</w:t>
      </w:r>
      <w:r w:rsidRPr="00711F66">
        <w:rPr>
          <w:rFonts w:ascii="Times New Roman" w:eastAsia="SimSun" w:hAnsi="Times New Roman" w:cs="Times New Roman"/>
          <w:lang w:eastAsia="zh-CN"/>
        </w:rPr>
        <w:t>P-gp</w:t>
      </w:r>
      <w:r w:rsidRPr="00711F66">
        <w:rPr>
          <w:rFonts w:ascii="Times New Roman" w:eastAsia="SimSun" w:hAnsi="Times New Roman" w:cs="Times New Roman"/>
          <w:lang w:eastAsia="et-EE"/>
        </w:rPr>
        <w:t xml:space="preserve">) ir organinių anijonų pernašos baltymų (OATP) inhibitorius. Kartu su ciklosporinu skiriant vaistinių preparatų, kurie yra </w:t>
      </w:r>
      <w:r w:rsidRPr="00711F66">
        <w:rPr>
          <w:rFonts w:ascii="Times New Roman" w:eastAsia="SimSun" w:hAnsi="Times New Roman" w:cs="Times New Roman"/>
          <w:lang w:eastAsia="zh-CN"/>
        </w:rPr>
        <w:t xml:space="preserve">CYP3A4, P-gp ir OATP </w:t>
      </w:r>
      <w:r w:rsidRPr="00711F66">
        <w:rPr>
          <w:rFonts w:ascii="Times New Roman" w:eastAsia="SimSun" w:hAnsi="Times New Roman" w:cs="Times New Roman"/>
          <w:lang w:eastAsia="et-EE"/>
        </w:rPr>
        <w:t xml:space="preserve">substratai, gali padidėti šių kartu vartojamų vaistinių preparatų koncentracijos kraujo plazmoje. </w:t>
      </w:r>
    </w:p>
    <w:p w14:paraId="1A5E81F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36AC1787"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r w:rsidRPr="00711F66">
        <w:rPr>
          <w:rFonts w:ascii="Times New Roman" w:eastAsia="SimSun" w:hAnsi="Times New Roman" w:cs="Times New Roman"/>
          <w:lang w:eastAsia="et-EE"/>
        </w:rPr>
        <w:t>Toliau išvardyti kai kurie pavyzdžiai:</w:t>
      </w:r>
    </w:p>
    <w:p w14:paraId="030F5E2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lastRenderedPageBreak/>
        <w:t xml:space="preserve">ciklosporinas gali mažinti </w:t>
      </w:r>
      <w:r w:rsidRPr="00711F66">
        <w:rPr>
          <w:rFonts w:ascii="Times New Roman" w:eastAsia="SimSun" w:hAnsi="Times New Roman" w:cs="Times New Roman"/>
          <w:i/>
          <w:color w:val="000000"/>
          <w:lang w:eastAsia="et-EE"/>
        </w:rPr>
        <w:t>digoksino, kolchicino, 3-hidroksi-3-metil-gliutaril-kofermento A (HMG- CoA) reduktazės inhibitorių (statinų)</w:t>
      </w:r>
      <w:r w:rsidRPr="00711F66">
        <w:rPr>
          <w:rFonts w:ascii="Times New Roman" w:eastAsia="SimSun" w:hAnsi="Times New Roman" w:cs="Times New Roman"/>
          <w:color w:val="000000"/>
          <w:lang w:eastAsia="et-EE"/>
        </w:rPr>
        <w:t xml:space="preserve"> ir </w:t>
      </w:r>
      <w:r w:rsidRPr="00711F66">
        <w:rPr>
          <w:rFonts w:ascii="Times New Roman" w:eastAsia="SimSun" w:hAnsi="Times New Roman" w:cs="Times New Roman"/>
          <w:i/>
          <w:color w:val="000000"/>
          <w:lang w:eastAsia="et-EE"/>
        </w:rPr>
        <w:t>etopozido</w:t>
      </w:r>
      <w:r w:rsidRPr="00711F66">
        <w:rPr>
          <w:rFonts w:ascii="Times New Roman" w:eastAsia="SimSun" w:hAnsi="Times New Roman" w:cs="Times New Roman"/>
          <w:color w:val="000000"/>
          <w:lang w:eastAsia="et-EE"/>
        </w:rPr>
        <w:t xml:space="preserve"> klirensą</w:t>
      </w:r>
      <w:r w:rsidRPr="00711F66">
        <w:rPr>
          <w:rFonts w:ascii="Times New Roman" w:eastAsia="SimSun" w:hAnsi="Times New Roman" w:cs="Times New Roman"/>
          <w:lang w:eastAsia="et-EE"/>
        </w:rPr>
        <w:t>. Jeigu bet kurių iš šių vaistinių preparatų skiriama kartu su ciklosporinu, būtina atidžiai stebėti klinikinė būklę, siekiant kaip galima anksčiau nustatyti toksinio šių vaistinių preparatų poveikio pasireiškimą ir po to sumažinti jų dozę arba nutraukti jų vartojimą. K</w:t>
      </w:r>
      <w:r w:rsidRPr="00711F66">
        <w:rPr>
          <w:rFonts w:ascii="Times New Roman" w:eastAsia="SimSun" w:hAnsi="Times New Roman" w:cs="Times New Roman"/>
          <w:color w:val="000000"/>
          <w:lang w:eastAsia="et-EE"/>
        </w:rPr>
        <w:t>artu su ciklosporinu vartojamų statinų dozę reikia mažinti ir vengti tam tikrų statinų vartoti kartu pagal preparatų charakteristikų santraukose nurodytas jų rekomendacijas. Dažniausiai skiriamų statinų ekspozicijos pokyčiai, kai kartu vartojama ciklosporino, pateikti 1 lentelėje. Pacientams, kuriems atsirado miopatijos požymių ir simptomų ar kuriems yra rizikos veiksnių, skatinančių sunkaus inkstų pažeidimo, įskaitant rabdomiolizės sukeltą inkstų nepakankamumą, atsiradimą, gydymą statinais reikia laikinai ar visiškai nutraukti.</w:t>
      </w:r>
    </w:p>
    <w:p w14:paraId="7F9AC16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et-EE"/>
        </w:rPr>
      </w:pPr>
    </w:p>
    <w:p w14:paraId="6EFB373B" w14:textId="77777777" w:rsidR="009E6E2B" w:rsidRPr="00711F66" w:rsidRDefault="009E6E2B" w:rsidP="00711F66">
      <w:pPr>
        <w:keepNext/>
        <w:tabs>
          <w:tab w:val="left" w:pos="567"/>
        </w:tabs>
        <w:autoSpaceDE w:val="0"/>
        <w:autoSpaceDN w:val="0"/>
        <w:adjustRightInd w:val="0"/>
        <w:spacing w:after="0" w:line="240" w:lineRule="auto"/>
        <w:ind w:left="1134" w:hanging="1134"/>
        <w:rPr>
          <w:rFonts w:ascii="Times New Roman" w:eastAsia="SimSun" w:hAnsi="Times New Roman" w:cs="Times New Roman"/>
          <w:lang w:eastAsia="et-EE"/>
        </w:rPr>
      </w:pPr>
      <w:r w:rsidRPr="00711F66">
        <w:rPr>
          <w:rFonts w:ascii="Times New Roman" w:eastAsia="SimSun" w:hAnsi="Times New Roman" w:cs="Times New Roman"/>
          <w:lang w:eastAsia="et-EE"/>
        </w:rPr>
        <w:t>1 lentelė</w:t>
      </w:r>
      <w:r w:rsidRPr="00711F66">
        <w:rPr>
          <w:rFonts w:ascii="Times New Roman" w:eastAsia="SimSun" w:hAnsi="Times New Roman" w:cs="Times New Roman"/>
          <w:lang w:eastAsia="et-EE"/>
        </w:rPr>
        <w:tab/>
        <w:t>Dažnai vartojamų statinų ekspozicijos pokyčių apibendrinimas jų skiriant kartu su ciklosporinu</w:t>
      </w:r>
    </w:p>
    <w:p w14:paraId="3682D20A" w14:textId="77777777" w:rsidR="009E6E2B" w:rsidRPr="00711F66" w:rsidRDefault="009E6E2B" w:rsidP="00711F66">
      <w:pPr>
        <w:keepNext/>
        <w:tabs>
          <w:tab w:val="left" w:pos="567"/>
        </w:tabs>
        <w:autoSpaceDE w:val="0"/>
        <w:autoSpaceDN w:val="0"/>
        <w:adjustRightInd w:val="0"/>
        <w:spacing w:after="0" w:line="240" w:lineRule="auto"/>
        <w:ind w:left="1134" w:hanging="1134"/>
        <w:rPr>
          <w:rFonts w:ascii="Times New Roman" w:eastAsia="SimSun" w:hAnsi="Times New Roman" w:cs="Times New Roman"/>
          <w:u w:val="single"/>
          <w:lang w:eastAsia="zh-C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17"/>
        <w:gridCol w:w="3969"/>
      </w:tblGrid>
      <w:tr w:rsidR="009E6E2B" w:rsidRPr="00711F66" w14:paraId="00077007" w14:textId="77777777" w:rsidTr="00711F66">
        <w:tc>
          <w:tcPr>
            <w:tcW w:w="1667" w:type="dxa"/>
          </w:tcPr>
          <w:p w14:paraId="53C089FF"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Statinas</w:t>
            </w:r>
          </w:p>
        </w:tc>
        <w:tc>
          <w:tcPr>
            <w:tcW w:w="1417" w:type="dxa"/>
          </w:tcPr>
          <w:p w14:paraId="1C7AD69A"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Vartojamos dozės</w:t>
            </w:r>
          </w:p>
        </w:tc>
        <w:tc>
          <w:tcPr>
            <w:tcW w:w="3969" w:type="dxa"/>
          </w:tcPr>
          <w:p w14:paraId="2F87990E"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Statinų ekspozicijos pokytis (kartais) skiriant kartu su ciklosporinu</w:t>
            </w:r>
          </w:p>
        </w:tc>
      </w:tr>
      <w:tr w:rsidR="009E6E2B" w:rsidRPr="00711F66" w14:paraId="19E96BF1" w14:textId="77777777" w:rsidTr="00711F66">
        <w:tc>
          <w:tcPr>
            <w:tcW w:w="1667" w:type="dxa"/>
          </w:tcPr>
          <w:p w14:paraId="38616A06"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Atorvastatinas</w:t>
            </w:r>
          </w:p>
        </w:tc>
        <w:tc>
          <w:tcPr>
            <w:tcW w:w="1417" w:type="dxa"/>
          </w:tcPr>
          <w:p w14:paraId="0C2D4BD7"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10</w:t>
            </w:r>
            <w:r w:rsidRPr="00711F66">
              <w:rPr>
                <w:rFonts w:ascii="Times New Roman" w:eastAsia="Times New Roman" w:hAnsi="Times New Roman" w:cs="Times New Roman"/>
                <w:bCs/>
              </w:rPr>
              <w:noBreakHyphen/>
              <w:t>80 mg</w:t>
            </w:r>
          </w:p>
        </w:tc>
        <w:tc>
          <w:tcPr>
            <w:tcW w:w="3969" w:type="dxa"/>
          </w:tcPr>
          <w:p w14:paraId="40C3282F"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8</w:t>
            </w:r>
            <w:r w:rsidRPr="00711F66">
              <w:rPr>
                <w:rFonts w:ascii="Times New Roman" w:eastAsia="Times New Roman" w:hAnsi="Times New Roman" w:cs="Times New Roman"/>
                <w:bCs/>
              </w:rPr>
              <w:noBreakHyphen/>
              <w:t>10</w:t>
            </w:r>
          </w:p>
        </w:tc>
      </w:tr>
      <w:tr w:rsidR="009E6E2B" w:rsidRPr="00711F66" w14:paraId="5ECD6FF0" w14:textId="77777777" w:rsidTr="00711F66">
        <w:tc>
          <w:tcPr>
            <w:tcW w:w="1667" w:type="dxa"/>
          </w:tcPr>
          <w:p w14:paraId="2ADEC05D"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Simvastatinas</w:t>
            </w:r>
          </w:p>
        </w:tc>
        <w:tc>
          <w:tcPr>
            <w:tcW w:w="1417" w:type="dxa"/>
          </w:tcPr>
          <w:p w14:paraId="3E867206"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10</w:t>
            </w:r>
            <w:r w:rsidRPr="00711F66">
              <w:rPr>
                <w:rFonts w:ascii="Times New Roman" w:eastAsia="Times New Roman" w:hAnsi="Times New Roman" w:cs="Times New Roman"/>
                <w:bCs/>
              </w:rPr>
              <w:noBreakHyphen/>
              <w:t>80 mg</w:t>
            </w:r>
          </w:p>
        </w:tc>
        <w:tc>
          <w:tcPr>
            <w:tcW w:w="3969" w:type="dxa"/>
          </w:tcPr>
          <w:p w14:paraId="46D11989"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6</w:t>
            </w:r>
            <w:r w:rsidRPr="00711F66">
              <w:rPr>
                <w:rFonts w:ascii="Times New Roman" w:eastAsia="Times New Roman" w:hAnsi="Times New Roman" w:cs="Times New Roman"/>
                <w:bCs/>
              </w:rPr>
              <w:noBreakHyphen/>
              <w:t xml:space="preserve">8 </w:t>
            </w:r>
          </w:p>
        </w:tc>
      </w:tr>
      <w:tr w:rsidR="009E6E2B" w:rsidRPr="00711F66" w14:paraId="24600838" w14:textId="77777777" w:rsidTr="00711F66">
        <w:tc>
          <w:tcPr>
            <w:tcW w:w="1667" w:type="dxa"/>
          </w:tcPr>
          <w:p w14:paraId="0A4C3BDB"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Fluvastatinas</w:t>
            </w:r>
          </w:p>
        </w:tc>
        <w:tc>
          <w:tcPr>
            <w:tcW w:w="1417" w:type="dxa"/>
          </w:tcPr>
          <w:p w14:paraId="29A10917"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20</w:t>
            </w:r>
            <w:r w:rsidRPr="00711F66">
              <w:rPr>
                <w:rFonts w:ascii="Times New Roman" w:eastAsia="Times New Roman" w:hAnsi="Times New Roman" w:cs="Times New Roman"/>
                <w:bCs/>
              </w:rPr>
              <w:noBreakHyphen/>
              <w:t>80 mg</w:t>
            </w:r>
          </w:p>
        </w:tc>
        <w:tc>
          <w:tcPr>
            <w:tcW w:w="3969" w:type="dxa"/>
          </w:tcPr>
          <w:p w14:paraId="21E68A9A"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2</w:t>
            </w:r>
            <w:r w:rsidRPr="00711F66">
              <w:rPr>
                <w:rFonts w:ascii="Times New Roman" w:eastAsia="Times New Roman" w:hAnsi="Times New Roman" w:cs="Times New Roman"/>
                <w:bCs/>
              </w:rPr>
              <w:noBreakHyphen/>
              <w:t>4</w:t>
            </w:r>
          </w:p>
        </w:tc>
      </w:tr>
      <w:tr w:rsidR="009E6E2B" w:rsidRPr="00711F66" w14:paraId="11461888" w14:textId="77777777" w:rsidTr="00711F66">
        <w:tc>
          <w:tcPr>
            <w:tcW w:w="1667" w:type="dxa"/>
          </w:tcPr>
          <w:p w14:paraId="132810C2"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Lovastatinas</w:t>
            </w:r>
          </w:p>
        </w:tc>
        <w:tc>
          <w:tcPr>
            <w:tcW w:w="1417" w:type="dxa"/>
          </w:tcPr>
          <w:p w14:paraId="03178FBD"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20</w:t>
            </w:r>
            <w:r w:rsidRPr="00711F66">
              <w:rPr>
                <w:rFonts w:ascii="Times New Roman" w:eastAsia="Times New Roman" w:hAnsi="Times New Roman" w:cs="Times New Roman"/>
                <w:bCs/>
              </w:rPr>
              <w:noBreakHyphen/>
              <w:t>40 mg</w:t>
            </w:r>
          </w:p>
        </w:tc>
        <w:tc>
          <w:tcPr>
            <w:tcW w:w="3969" w:type="dxa"/>
          </w:tcPr>
          <w:p w14:paraId="39F1EE0C"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5</w:t>
            </w:r>
            <w:r w:rsidRPr="00711F66">
              <w:rPr>
                <w:rFonts w:ascii="Times New Roman" w:eastAsia="Times New Roman" w:hAnsi="Times New Roman" w:cs="Times New Roman"/>
                <w:bCs/>
              </w:rPr>
              <w:noBreakHyphen/>
              <w:t>8</w:t>
            </w:r>
          </w:p>
        </w:tc>
      </w:tr>
      <w:tr w:rsidR="009E6E2B" w:rsidRPr="00711F66" w14:paraId="0784CE82" w14:textId="77777777" w:rsidTr="00711F66">
        <w:tc>
          <w:tcPr>
            <w:tcW w:w="1667" w:type="dxa"/>
          </w:tcPr>
          <w:p w14:paraId="4927DF8A"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Pravastatinas</w:t>
            </w:r>
          </w:p>
        </w:tc>
        <w:tc>
          <w:tcPr>
            <w:tcW w:w="1417" w:type="dxa"/>
          </w:tcPr>
          <w:p w14:paraId="19B78B93"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20</w:t>
            </w:r>
            <w:r w:rsidRPr="00711F66">
              <w:rPr>
                <w:rFonts w:ascii="Times New Roman" w:eastAsia="Times New Roman" w:hAnsi="Times New Roman" w:cs="Times New Roman"/>
                <w:bCs/>
              </w:rPr>
              <w:noBreakHyphen/>
              <w:t>80 mg</w:t>
            </w:r>
          </w:p>
        </w:tc>
        <w:tc>
          <w:tcPr>
            <w:tcW w:w="3969" w:type="dxa"/>
          </w:tcPr>
          <w:p w14:paraId="31724318"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5</w:t>
            </w:r>
            <w:r w:rsidRPr="00711F66">
              <w:rPr>
                <w:rFonts w:ascii="Times New Roman" w:eastAsia="Times New Roman" w:hAnsi="Times New Roman" w:cs="Times New Roman"/>
                <w:bCs/>
              </w:rPr>
              <w:noBreakHyphen/>
              <w:t>10</w:t>
            </w:r>
          </w:p>
        </w:tc>
      </w:tr>
      <w:tr w:rsidR="009E6E2B" w:rsidRPr="00711F66" w14:paraId="47ACEBCC" w14:textId="77777777" w:rsidTr="00711F66">
        <w:tc>
          <w:tcPr>
            <w:tcW w:w="1667" w:type="dxa"/>
          </w:tcPr>
          <w:p w14:paraId="0CF2FC17"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Rozuvastatinas</w:t>
            </w:r>
          </w:p>
        </w:tc>
        <w:tc>
          <w:tcPr>
            <w:tcW w:w="1417" w:type="dxa"/>
          </w:tcPr>
          <w:p w14:paraId="60BDADEF"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5</w:t>
            </w:r>
            <w:r w:rsidRPr="00711F66">
              <w:rPr>
                <w:rFonts w:ascii="Times New Roman" w:eastAsia="Times New Roman" w:hAnsi="Times New Roman" w:cs="Times New Roman"/>
                <w:bCs/>
              </w:rPr>
              <w:noBreakHyphen/>
              <w:t>40 mg</w:t>
            </w:r>
          </w:p>
        </w:tc>
        <w:tc>
          <w:tcPr>
            <w:tcW w:w="3969" w:type="dxa"/>
          </w:tcPr>
          <w:p w14:paraId="67C690C6"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5</w:t>
            </w:r>
            <w:r w:rsidRPr="00711F66">
              <w:rPr>
                <w:rFonts w:ascii="Times New Roman" w:eastAsia="Times New Roman" w:hAnsi="Times New Roman" w:cs="Times New Roman"/>
                <w:bCs/>
              </w:rPr>
              <w:noBreakHyphen/>
              <w:t>10</w:t>
            </w:r>
          </w:p>
        </w:tc>
      </w:tr>
      <w:tr w:rsidR="009E6E2B" w:rsidRPr="00711F66" w14:paraId="5E486E03" w14:textId="77777777" w:rsidTr="00711F66">
        <w:tc>
          <w:tcPr>
            <w:tcW w:w="1667" w:type="dxa"/>
          </w:tcPr>
          <w:p w14:paraId="4FDED237"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Pitavastatinas</w:t>
            </w:r>
          </w:p>
        </w:tc>
        <w:tc>
          <w:tcPr>
            <w:tcW w:w="1417" w:type="dxa"/>
          </w:tcPr>
          <w:p w14:paraId="32337168"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1</w:t>
            </w:r>
            <w:r w:rsidRPr="00711F66">
              <w:rPr>
                <w:rFonts w:ascii="Times New Roman" w:eastAsia="Times New Roman" w:hAnsi="Times New Roman" w:cs="Times New Roman"/>
                <w:bCs/>
              </w:rPr>
              <w:noBreakHyphen/>
              <w:t>4 mg</w:t>
            </w:r>
          </w:p>
        </w:tc>
        <w:tc>
          <w:tcPr>
            <w:tcW w:w="3969" w:type="dxa"/>
          </w:tcPr>
          <w:p w14:paraId="7A926C0F" w14:textId="77777777" w:rsidR="009E6E2B" w:rsidRPr="00711F66" w:rsidRDefault="009E6E2B" w:rsidP="00711F66">
            <w:pPr>
              <w:keepNext/>
              <w:tabs>
                <w:tab w:val="left" w:pos="567"/>
              </w:tabs>
              <w:spacing w:after="0" w:line="240" w:lineRule="auto"/>
              <w:jc w:val="both"/>
              <w:rPr>
                <w:rFonts w:ascii="Times New Roman" w:eastAsia="Times New Roman" w:hAnsi="Times New Roman" w:cs="Times New Roman"/>
                <w:bCs/>
              </w:rPr>
            </w:pPr>
            <w:r w:rsidRPr="00711F66">
              <w:rPr>
                <w:rFonts w:ascii="Times New Roman" w:eastAsia="Times New Roman" w:hAnsi="Times New Roman" w:cs="Times New Roman"/>
                <w:bCs/>
              </w:rPr>
              <w:t>4</w:t>
            </w:r>
            <w:r w:rsidRPr="00711F66">
              <w:rPr>
                <w:rFonts w:ascii="Times New Roman" w:eastAsia="Times New Roman" w:hAnsi="Times New Roman" w:cs="Times New Roman"/>
                <w:bCs/>
              </w:rPr>
              <w:noBreakHyphen/>
              <w:t>6</w:t>
            </w:r>
          </w:p>
        </w:tc>
      </w:tr>
    </w:tbl>
    <w:p w14:paraId="1BB15EF4"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7E9485C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Ciklosporino rekomenduojama atsargiai vartoti kartu su lerkanidipinu (žr. 4.4 skyrių).</w:t>
      </w:r>
    </w:p>
    <w:p w14:paraId="22DC82D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0094A62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Kartu vartojant ciklosporino ir </w:t>
      </w:r>
      <w:r w:rsidRPr="00711F66">
        <w:rPr>
          <w:rFonts w:ascii="Times New Roman" w:eastAsia="SimSun" w:hAnsi="Times New Roman" w:cs="Times New Roman"/>
          <w:lang w:eastAsia="zh-CN"/>
        </w:rPr>
        <w:t>P-gp substrato</w:t>
      </w:r>
      <w:r w:rsidRPr="00711F66">
        <w:rPr>
          <w:rFonts w:ascii="Times New Roman" w:eastAsia="SimSun" w:hAnsi="Times New Roman" w:cs="Times New Roman"/>
          <w:color w:val="000000"/>
          <w:lang w:eastAsia="et-EE"/>
        </w:rPr>
        <w:t xml:space="preserve"> </w:t>
      </w:r>
      <w:r w:rsidRPr="00711F66">
        <w:rPr>
          <w:rFonts w:ascii="Times New Roman" w:eastAsia="SimSun" w:hAnsi="Times New Roman" w:cs="Times New Roman"/>
          <w:i/>
          <w:color w:val="000000"/>
          <w:lang w:eastAsia="et-EE"/>
        </w:rPr>
        <w:t>aliskireno</w:t>
      </w:r>
      <w:r w:rsidRPr="00711F66">
        <w:rPr>
          <w:rFonts w:ascii="Times New Roman" w:eastAsia="SimSun" w:hAnsi="Times New Roman" w:cs="Times New Roman"/>
          <w:color w:val="000000"/>
          <w:lang w:eastAsia="et-EE"/>
        </w:rPr>
        <w:t>, pastarojo vaistinio preparato didžiausia koncentracija kraujyje (C</w:t>
      </w:r>
      <w:r w:rsidRPr="00711F66">
        <w:rPr>
          <w:rFonts w:ascii="Times New Roman" w:eastAsia="SimSun" w:hAnsi="Times New Roman" w:cs="Times New Roman"/>
          <w:color w:val="000000"/>
          <w:vertAlign w:val="subscript"/>
          <w:lang w:eastAsia="et-EE"/>
        </w:rPr>
        <w:t>max</w:t>
      </w:r>
      <w:r w:rsidRPr="00711F66">
        <w:rPr>
          <w:rFonts w:ascii="Times New Roman" w:eastAsia="SimSun" w:hAnsi="Times New Roman" w:cs="Times New Roman"/>
          <w:color w:val="000000"/>
          <w:lang w:eastAsia="et-EE"/>
        </w:rPr>
        <w:t>) padidėjo maždaug 2,5 karto, o plotas po koncentracijos kreive (AUC) – maždaug 5 kartus. Tačiau farmakokinetinės ciklosporino savybės reikšmingai nepakito. Ciklosporino vartoti kartu su aliskirenu nerekomenduojama (žr. 4.3 skyrių).</w:t>
      </w:r>
    </w:p>
    <w:p w14:paraId="61B738E0"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4D0DDC3E"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Kartu skirti dabigatrano </w:t>
      </w:r>
      <w:r w:rsidRPr="00711F66">
        <w:rPr>
          <w:rFonts w:ascii="Times New Roman" w:eastAsia="SimSun" w:hAnsi="Times New Roman" w:cs="Times New Roman"/>
          <w:lang w:eastAsia="zh-CN"/>
        </w:rPr>
        <w:t xml:space="preserve">eteksilato nerekomenduojama dėl ciklosporino sukeliamo P-gp aktyvumo slopinimo </w:t>
      </w:r>
      <w:r w:rsidRPr="00711F66">
        <w:rPr>
          <w:rFonts w:ascii="Times New Roman" w:eastAsia="SimSun" w:hAnsi="Times New Roman" w:cs="Times New Roman"/>
          <w:color w:val="000000"/>
          <w:lang w:eastAsia="et-EE"/>
        </w:rPr>
        <w:t>(žr. 4.3 skyrių).</w:t>
      </w:r>
    </w:p>
    <w:p w14:paraId="27C706EC"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196161C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Jei ciklosporino vartojama kartu su </w:t>
      </w:r>
      <w:r w:rsidRPr="00711F66">
        <w:rPr>
          <w:rFonts w:ascii="Times New Roman" w:eastAsia="SimSun" w:hAnsi="Times New Roman" w:cs="Times New Roman"/>
          <w:i/>
          <w:color w:val="000000"/>
          <w:lang w:eastAsia="et-EE"/>
        </w:rPr>
        <w:t>nifedipinu</w:t>
      </w:r>
      <w:r w:rsidRPr="00711F66">
        <w:rPr>
          <w:rFonts w:ascii="Times New Roman" w:eastAsia="SimSun" w:hAnsi="Times New Roman" w:cs="Times New Roman"/>
          <w:color w:val="000000"/>
          <w:lang w:eastAsia="et-EE"/>
        </w:rPr>
        <w:t xml:space="preserve">, dantenų hiperplazija gali atsirasti dažniau, negu vartojant vieno ciklosporino. </w:t>
      </w:r>
    </w:p>
    <w:p w14:paraId="47EFF0A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5AF0BBDE"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Nustatyta, kad ciklosporinas, vartojamas kartu su </w:t>
      </w:r>
      <w:r w:rsidRPr="00711F66">
        <w:rPr>
          <w:rFonts w:ascii="Times New Roman" w:eastAsia="SimSun" w:hAnsi="Times New Roman" w:cs="Times New Roman"/>
          <w:i/>
          <w:color w:val="000000"/>
          <w:lang w:eastAsia="et-EE"/>
        </w:rPr>
        <w:t>diklofenaku</w:t>
      </w:r>
      <w:r w:rsidRPr="00711F66">
        <w:rPr>
          <w:rFonts w:ascii="Times New Roman" w:eastAsia="SimSun" w:hAnsi="Times New Roman" w:cs="Times New Roman"/>
          <w:color w:val="000000"/>
          <w:lang w:eastAsia="et-EE"/>
        </w:rPr>
        <w:t xml:space="preserve">, reikšmingai padidina šio vaistinio preparato bioįsisavinamumą, todėl gali laikinai sutrikti inkstų funkcija. Diklofenako bioįsisavinamumas tikriausiai padidėja dėl sumažėjusio šios medžiagos metabolizmo pirmojo prasiskverbimo per kepenis metu. Jei ciklosporino vartojama kartu su </w:t>
      </w:r>
      <w:r w:rsidRPr="00711F66">
        <w:rPr>
          <w:rFonts w:ascii="Times New Roman" w:eastAsia="SimSun" w:hAnsi="Times New Roman" w:cs="Times New Roman"/>
          <w:i/>
          <w:color w:val="000000"/>
          <w:lang w:eastAsia="et-EE"/>
        </w:rPr>
        <w:t>NVNU</w:t>
      </w:r>
      <w:r w:rsidRPr="00711F66">
        <w:rPr>
          <w:rFonts w:ascii="Times New Roman" w:eastAsia="SimSun" w:hAnsi="Times New Roman" w:cs="Times New Roman"/>
          <w:color w:val="000000"/>
          <w:lang w:eastAsia="et-EE"/>
        </w:rPr>
        <w:t>, kurie pirmojo prasiskverbimo per kepenis metu mažai metabolizuojami, pvz., acetilsalicilo rūgštimi, jų biologinis prieinamumas tikriausiai nepadidės.</w:t>
      </w:r>
    </w:p>
    <w:p w14:paraId="6064152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7A8B78E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Klinikinių tyrimų metu pastebėta, kad vartojant </w:t>
      </w:r>
      <w:r w:rsidRPr="00711F66">
        <w:rPr>
          <w:rFonts w:ascii="Times New Roman" w:eastAsia="SimSun" w:hAnsi="Times New Roman" w:cs="Times New Roman"/>
          <w:i/>
          <w:color w:val="000000"/>
          <w:lang w:eastAsia="et-EE"/>
        </w:rPr>
        <w:t>everolimuzo</w:t>
      </w:r>
      <w:r w:rsidRPr="00711F66">
        <w:rPr>
          <w:rFonts w:ascii="Times New Roman" w:eastAsia="SimSun" w:hAnsi="Times New Roman" w:cs="Times New Roman"/>
          <w:color w:val="000000"/>
          <w:lang w:eastAsia="et-EE"/>
        </w:rPr>
        <w:t xml:space="preserve"> ar </w:t>
      </w:r>
      <w:r w:rsidRPr="00711F66">
        <w:rPr>
          <w:rFonts w:ascii="Times New Roman" w:eastAsia="SimSun" w:hAnsi="Times New Roman" w:cs="Times New Roman"/>
          <w:i/>
          <w:color w:val="000000"/>
          <w:lang w:eastAsia="et-EE"/>
        </w:rPr>
        <w:t>sirolimuzo</w:t>
      </w:r>
      <w:r w:rsidRPr="00711F66">
        <w:rPr>
          <w:rFonts w:ascii="Times New Roman" w:eastAsia="SimSun" w:hAnsi="Times New Roman" w:cs="Times New Roman"/>
          <w:color w:val="000000"/>
          <w:lang w:eastAsia="et-EE"/>
        </w:rPr>
        <w:t xml:space="preserve"> kartu su visa ciklosporino mikroemulsijos doze, serume padidėja kreatinino kiekis. Sumažinus ciklosporino dozę, šis pokytis paprastai išnyksta. Everolimuzas ir sirolimuzas ciklosporino farmakokinetikai daro mažą įtaką. Ciklosporinas, vartojamas kartu su everolimuzu ar sirolimuzu, reikšmingai didina šių vaistinių preparatų koncentraciją plazmoje.</w:t>
      </w:r>
    </w:p>
    <w:p w14:paraId="53A99DD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2D1A1BC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Būtina laikytis atsargumo priemonių ciklosporino vartojant kartu su </w:t>
      </w:r>
      <w:r w:rsidRPr="00711F66">
        <w:rPr>
          <w:rFonts w:ascii="Times New Roman" w:eastAsia="SimSun" w:hAnsi="Times New Roman" w:cs="Times New Roman"/>
          <w:i/>
          <w:color w:val="000000"/>
          <w:lang w:eastAsia="et-EE"/>
        </w:rPr>
        <w:t>kalį organizme sulaikančiais vaistiniais preparatais (pvz., kalį sulaikančiais diuretikais, AKF inhibitoriais, angiotenzino II receptoriųblokatoriais)</w:t>
      </w:r>
      <w:r w:rsidRPr="00711F66">
        <w:rPr>
          <w:rFonts w:ascii="Times New Roman" w:eastAsia="SimSun" w:hAnsi="Times New Roman" w:cs="Times New Roman"/>
          <w:color w:val="000000"/>
          <w:lang w:eastAsia="et-EE"/>
        </w:rPr>
        <w:t xml:space="preserve"> ar </w:t>
      </w:r>
      <w:r w:rsidRPr="00711F66">
        <w:rPr>
          <w:rFonts w:ascii="Times New Roman" w:eastAsia="SimSun" w:hAnsi="Times New Roman" w:cs="Times New Roman"/>
          <w:i/>
          <w:color w:val="000000"/>
          <w:lang w:eastAsia="et-EE"/>
        </w:rPr>
        <w:t>vaistiniais preparatais, kurių sudėtyje yra kalio</w:t>
      </w:r>
      <w:r w:rsidRPr="00711F66">
        <w:rPr>
          <w:rFonts w:ascii="Times New Roman" w:eastAsia="SimSun" w:hAnsi="Times New Roman" w:cs="Times New Roman"/>
          <w:color w:val="000000"/>
          <w:lang w:eastAsia="et-EE"/>
        </w:rPr>
        <w:t>, kadangi tokiu atveju gali reikšmingai padidėti kalio kiekis kraujo serume (žr. 4.4 skyrių).</w:t>
      </w:r>
    </w:p>
    <w:p w14:paraId="5DA94C41"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42DF5013"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r w:rsidRPr="00711F66">
        <w:rPr>
          <w:rFonts w:ascii="Times New Roman" w:eastAsia="SimSun" w:hAnsi="Times New Roman" w:cs="Times New Roman"/>
          <w:color w:val="000000"/>
          <w:lang w:eastAsia="et-EE"/>
        </w:rPr>
        <w:t xml:space="preserve">Ciklosporinas gali padidinti </w:t>
      </w:r>
      <w:r w:rsidRPr="00711F66">
        <w:rPr>
          <w:rFonts w:ascii="Times New Roman" w:eastAsia="SimSun" w:hAnsi="Times New Roman" w:cs="Times New Roman"/>
          <w:i/>
          <w:color w:val="000000"/>
          <w:lang w:eastAsia="et-EE"/>
        </w:rPr>
        <w:t>repaglinido</w:t>
      </w:r>
      <w:r w:rsidRPr="00711F66">
        <w:rPr>
          <w:rFonts w:ascii="Times New Roman" w:eastAsia="SimSun" w:hAnsi="Times New Roman" w:cs="Times New Roman"/>
          <w:color w:val="000000"/>
          <w:lang w:eastAsia="et-EE"/>
        </w:rPr>
        <w:t xml:space="preserve"> koncentraciją kraujo plazmoje ir kartu padidinti hipoglikemijos riziką.</w:t>
      </w:r>
    </w:p>
    <w:p w14:paraId="0C0FC96A"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color w:val="000000"/>
          <w:lang w:eastAsia="et-EE"/>
        </w:rPr>
      </w:pPr>
    </w:p>
    <w:p w14:paraId="54AE992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Sveikiems savanoriams ciklosporino skiriant kartu su </w:t>
      </w:r>
      <w:r w:rsidRPr="00711F66">
        <w:rPr>
          <w:rFonts w:ascii="Times New Roman" w:eastAsia="Times New Roman" w:hAnsi="Times New Roman" w:cs="Times New Roman"/>
          <w:i/>
        </w:rPr>
        <w:t>bozentanu</w:t>
      </w:r>
      <w:r w:rsidRPr="00711F66">
        <w:rPr>
          <w:rFonts w:ascii="Times New Roman" w:eastAsia="Times New Roman" w:hAnsi="Times New Roman" w:cs="Times New Roman"/>
        </w:rPr>
        <w:t>, jo ekspozicija padidėjo kelis kartus, o ciklosporino ekspozicija sumažėjo 35 %. Ciklosporino ir bozentano kartu vartoti nerekomenduojama (žr. aukščiau esantį poskyrį „Vaistiniai preparatai, mažinantys ciklosporino koncentraciją“ ir 4.3 skyrių).</w:t>
      </w:r>
    </w:p>
    <w:p w14:paraId="49378A53" w14:textId="77777777" w:rsidR="009E6E2B" w:rsidRPr="00711F66" w:rsidRDefault="009E6E2B" w:rsidP="00711F66">
      <w:pPr>
        <w:tabs>
          <w:tab w:val="left" w:pos="567"/>
        </w:tabs>
        <w:spacing w:after="0" w:line="240" w:lineRule="auto"/>
        <w:rPr>
          <w:rFonts w:ascii="Times New Roman" w:eastAsia="Times New Roman" w:hAnsi="Times New Roman" w:cs="Times New Roman"/>
          <w:color w:val="000000"/>
          <w:lang w:eastAsia="et-EE"/>
        </w:rPr>
      </w:pPr>
    </w:p>
    <w:p w14:paraId="72C25B5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Sveikiems savanoriams skiriant kartotines </w:t>
      </w:r>
      <w:r w:rsidRPr="00711F66">
        <w:rPr>
          <w:rFonts w:ascii="Times New Roman" w:eastAsia="Times New Roman" w:hAnsi="Times New Roman" w:cs="Times New Roman"/>
          <w:i/>
        </w:rPr>
        <w:t>ambrisentano</w:t>
      </w:r>
      <w:r w:rsidRPr="00711F66">
        <w:rPr>
          <w:rFonts w:ascii="Times New Roman" w:eastAsia="Times New Roman" w:hAnsi="Times New Roman" w:cs="Times New Roman"/>
        </w:rPr>
        <w:t xml:space="preserve"> ir ciklosporino dozes, ambrisentano ekspozicija padidėjo maždaug 2 kartus, o ciklosporino ekspozicija padidėjo nežymiai (maždaug 10 %). </w:t>
      </w:r>
    </w:p>
    <w:p w14:paraId="25379DA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1A8099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Onkologinėmis ligomis sergantiems pacientams kartu paskyrus į veną leidžiamų </w:t>
      </w:r>
      <w:r w:rsidRPr="00711F66">
        <w:rPr>
          <w:rFonts w:ascii="Times New Roman" w:eastAsia="Times New Roman" w:hAnsi="Times New Roman" w:cs="Times New Roman"/>
          <w:i/>
        </w:rPr>
        <w:t>antraciklinų grupės antibiotikų (pvz., doksorubicino, mitoksantrono, daunorubicino)</w:t>
      </w:r>
      <w:r w:rsidRPr="00711F66">
        <w:rPr>
          <w:rFonts w:ascii="Times New Roman" w:eastAsia="Times New Roman" w:hAnsi="Times New Roman" w:cs="Times New Roman"/>
        </w:rPr>
        <w:t xml:space="preserve"> ir labai didelę ciklosporino dozę, nustatyta reikšmingai padidėjusi antraciklinų grupės antibiotikų ekspozicija. </w:t>
      </w:r>
    </w:p>
    <w:p w14:paraId="06843A8D"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color w:val="000000"/>
          <w:lang w:eastAsia="et-EE"/>
        </w:rPr>
      </w:pPr>
    </w:p>
    <w:p w14:paraId="19C6E727"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lang w:eastAsia="et-EE"/>
        </w:rPr>
        <w:t>Gydymo ciklosporinu metu skiepijimas gali būti mažiau veiksmingas ir turi būti vengiama vartoti gyvų susilpnintų vakcinų</w:t>
      </w:r>
      <w:r w:rsidRPr="00711F66">
        <w:rPr>
          <w:rFonts w:ascii="Times New Roman" w:eastAsia="SimSun" w:hAnsi="Times New Roman" w:cs="Times New Roman"/>
          <w:lang w:eastAsia="zh-CN"/>
        </w:rPr>
        <w:t>.</w:t>
      </w:r>
    </w:p>
    <w:p w14:paraId="7E9E71EB"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color w:val="000000"/>
          <w:lang w:eastAsia="et-EE"/>
        </w:rPr>
      </w:pPr>
    </w:p>
    <w:p w14:paraId="1F8551C3"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Vaikų populiacija</w:t>
      </w:r>
    </w:p>
    <w:p w14:paraId="589E7663"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Sąveikos tyrimai atlikti tik suaugusiesiems.</w:t>
      </w:r>
    </w:p>
    <w:p w14:paraId="523097E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D40F80D"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lang w:eastAsia="zh-CN"/>
        </w:rPr>
      </w:pPr>
      <w:r w:rsidRPr="00711F66">
        <w:rPr>
          <w:rFonts w:ascii="Times New Roman" w:eastAsia="SimSun" w:hAnsi="Times New Roman" w:cs="Times New Roman"/>
          <w:b/>
          <w:lang w:eastAsia="zh-CN"/>
        </w:rPr>
        <w:t>4.6</w:t>
      </w:r>
      <w:r w:rsidRPr="00711F66">
        <w:rPr>
          <w:rFonts w:ascii="Times New Roman" w:eastAsia="SimSun" w:hAnsi="Times New Roman" w:cs="Times New Roman"/>
          <w:b/>
          <w:lang w:eastAsia="zh-CN"/>
        </w:rPr>
        <w:tab/>
        <w:t xml:space="preserve">Vaisingumas, </w:t>
      </w:r>
      <w:r w:rsidRPr="00711F66">
        <w:rPr>
          <w:rFonts w:ascii="Times New Roman" w:eastAsia="SimSun" w:hAnsi="Times New Roman" w:cs="Times New Roman"/>
          <w:b/>
          <w:bCs/>
          <w:lang w:eastAsia="zh-CN"/>
        </w:rPr>
        <w:t>nėštumo ir žindymo laikotarpis</w:t>
      </w:r>
    </w:p>
    <w:p w14:paraId="3078D0D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5F13C00"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Nėštumas</w:t>
      </w:r>
    </w:p>
    <w:p w14:paraId="329788B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Su gyvūnais atlikti tyrimai parodė toksinį poveikį reprodukcijai žiurkėms ir triušiams.</w:t>
      </w:r>
    </w:p>
    <w:p w14:paraId="7A63CD1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1BF963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vartojimo nėštumo metu patirties yra nedaug. Nėščiosioms, kurios po transplantacijos gydomos imunosupresantais, įskaitant ciklosporiną ar vaistinių preparatų deriniais su ciklosporinu, padidėja priešlaikinio gimdymo (&lt; 37 savaičių) rizika.</w:t>
      </w:r>
    </w:p>
    <w:p w14:paraId="0DF291E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DD4F1B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Nedidelio skaičiaus vaikų, kurie </w:t>
      </w:r>
      <w:r w:rsidRPr="00711F66">
        <w:rPr>
          <w:rFonts w:ascii="Times New Roman" w:eastAsia="Times New Roman" w:hAnsi="Times New Roman" w:cs="Times New Roman"/>
          <w:i/>
        </w:rPr>
        <w:t>in utero</w:t>
      </w:r>
      <w:r w:rsidRPr="00711F66">
        <w:rPr>
          <w:rFonts w:ascii="Times New Roman" w:eastAsia="Times New Roman" w:hAnsi="Times New Roman" w:cs="Times New Roman"/>
        </w:rPr>
        <w:t xml:space="preserve"> (gimdoje) buvo paveikti ciklosporinu, stebėjimo iki maždaug 7 metų duomenimis, šių vaikų inkstų funkcija ir kraujospūdis buvo normalūs. Vis dėlto, pakankamų ir kontroliuojamų nėščiųjų klinikinių tyrimų neatlikta, todėl nėštumo metu Ciclosporin Sandoz turi būti nevartojamas, nebent laukiama nauda motinai yra didesnė už galimą riziką vaisiui. Vaistinio preparato skiriant nėščiosioms taip pat būtina atsižvelgti į šios Ciclosporin Sandoz farmacinės formos sudėtyje esantį etanolį (žr. 4.4 skyrių).</w:t>
      </w:r>
    </w:p>
    <w:p w14:paraId="5D48B671"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p>
    <w:p w14:paraId="498BEE28"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Žindymas</w:t>
      </w:r>
    </w:p>
    <w:p w14:paraId="183C5DF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Ciklosporino išskirimas į žindyvės pieną. Vaistinio preparato skiriant žindymo laikotarpiu, taip pat būtina atsižvelgti į šios Ciclosporin Sandoz farmacinės formos sudėtyje esantį etanolį (žr. 4.4 skyrių). Ciclosporin Sandoz vartojančioms moterims žindyti negalima, kadangi Ciclosporin Sandoz gali sukelti sunkių nepageidaujamų reakcijų žindomiems naujagimiams ar kūdikiams. Atsižvelgiant į žindymo naudą kūdikiui ir gydymo naudą motinai, reikia nuspręsti, ar nutraukti žindymą ar nutraukti/susilaikyti nuo gydymo vaistiniu preparatu.</w:t>
      </w:r>
    </w:p>
    <w:p w14:paraId="5EED4948"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p>
    <w:p w14:paraId="502141B9"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Vaisingumas</w:t>
      </w:r>
    </w:p>
    <w:p w14:paraId="26E325A2"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lang w:eastAsia="zh-CN"/>
        </w:rPr>
        <w:t>Duomenų apie ciklosporino poveikį žmogaus vaisingumui yra nedaug (žr. 5.3 skyrių).</w:t>
      </w:r>
    </w:p>
    <w:p w14:paraId="73278001"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p>
    <w:p w14:paraId="4D66A37E" w14:textId="77777777" w:rsidR="009E6E2B" w:rsidRPr="00711F66" w:rsidRDefault="009E6E2B" w:rsidP="00711F66">
      <w:pPr>
        <w:keepNext/>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4.7</w:t>
      </w:r>
      <w:r w:rsidRPr="00711F66">
        <w:rPr>
          <w:rFonts w:ascii="Times New Roman" w:eastAsia="Times New Roman" w:hAnsi="Times New Roman" w:cs="Times New Roman"/>
          <w:b/>
        </w:rPr>
        <w:tab/>
        <w:t>Poveikis gebėjimui vairuoti ir valdyti mechanizmus</w:t>
      </w:r>
    </w:p>
    <w:p w14:paraId="759AFFCC" w14:textId="77777777" w:rsidR="009E6E2B" w:rsidRPr="00711F66" w:rsidRDefault="009E6E2B" w:rsidP="00711F66">
      <w:pPr>
        <w:keepNext/>
        <w:tabs>
          <w:tab w:val="left" w:pos="567"/>
        </w:tabs>
        <w:spacing w:after="0" w:line="240" w:lineRule="auto"/>
        <w:rPr>
          <w:rFonts w:ascii="Times New Roman" w:eastAsia="Times New Roman" w:hAnsi="Times New Roman" w:cs="Times New Roman"/>
          <w:b/>
        </w:rPr>
      </w:pPr>
    </w:p>
    <w:p w14:paraId="56542BF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Duomenų apie ciklosporino poveikį gebėjimui vairuoti ir valdyti mechanizmus nėra.</w:t>
      </w:r>
    </w:p>
    <w:p w14:paraId="7626C00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7A28418" w14:textId="77777777" w:rsidR="009E6E2B" w:rsidRPr="00711F66" w:rsidRDefault="009E6E2B" w:rsidP="00711F66">
      <w:pPr>
        <w:keepNext/>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4.8</w:t>
      </w:r>
      <w:r w:rsidRPr="00711F66">
        <w:rPr>
          <w:rFonts w:ascii="Times New Roman" w:eastAsia="SimSun" w:hAnsi="Times New Roman" w:cs="Times New Roman"/>
          <w:b/>
          <w:lang w:eastAsia="zh-CN"/>
        </w:rPr>
        <w:tab/>
        <w:t>Nepageidaujamas poveikis</w:t>
      </w:r>
    </w:p>
    <w:p w14:paraId="40B270C0" w14:textId="77777777" w:rsidR="009E6E2B" w:rsidRPr="00711F66" w:rsidRDefault="009E6E2B" w:rsidP="00711F66">
      <w:pPr>
        <w:keepNext/>
        <w:tabs>
          <w:tab w:val="left" w:pos="567"/>
        </w:tabs>
        <w:spacing w:after="0" w:line="240" w:lineRule="auto"/>
        <w:rPr>
          <w:rFonts w:ascii="Times New Roman" w:eastAsia="SimSun" w:hAnsi="Times New Roman" w:cs="Times New Roman"/>
          <w:lang w:eastAsia="zh-CN"/>
        </w:rPr>
      </w:pPr>
    </w:p>
    <w:p w14:paraId="189C3C09" w14:textId="77777777" w:rsidR="009E6E2B" w:rsidRPr="00711F66" w:rsidRDefault="009E6E2B" w:rsidP="00711F66">
      <w:pPr>
        <w:keepNext/>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Saugumo duomenų santrauka</w:t>
      </w:r>
    </w:p>
    <w:p w14:paraId="3CB7E74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Svarbiausios klinikinių tyrimų metu pasireiškusios su ciklosporino vartojimu susijusios nepageidaujamos reakcijos yra inkstų funkcijos sutrikimas, drebulys, hirsutizmas, hipertenzija, viduriavimas, apetito praradimas, pykinimas ir vėmimas.</w:t>
      </w:r>
    </w:p>
    <w:p w14:paraId="76308FF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00FFCA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lastRenderedPageBreak/>
        <w:t>Daugelis nepageidaujamų efektų, susijusių su ciklosporino vartojimu, priklauso nuo dozės ir silpnėja ją mažinant. Jie yra iš esmės panašūs, vaistinio preparato vartojant bet kurios indikacijos atveju, nors yra dažnio ir sunkumo skirtumų. Kadangi ligoniams po transplantacijos reikia didesnių įsotinamųjų dozių ir ilgesnio palaikomojo gydymo, jiems nepageidaujamas poveikis paprastai pasireiškia dažniau ir būna sunkesnis negu pacientams, vaistinio preparato vartojantiems dėl kitų indikacijų.</w:t>
      </w:r>
    </w:p>
    <w:p w14:paraId="405B76B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FE7311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Pavartojus vaistinio preparato į veną pastebėta anafilaktoidinių reakcijų (žr. 4.4 skyrių).</w:t>
      </w:r>
    </w:p>
    <w:p w14:paraId="3352FF9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2235112"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Infekcijos ir infestacijos</w:t>
      </w:r>
    </w:p>
    <w:p w14:paraId="6FE9C88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Pacientai, kuriems skiriama imunosupresantų, įskaitant </w:t>
      </w:r>
      <w:r w:rsidRPr="00711F66">
        <w:rPr>
          <w:rFonts w:ascii="Times New Roman" w:eastAsia="SimSun" w:hAnsi="Times New Roman" w:cs="Times New Roman"/>
          <w:color w:val="000000"/>
          <w:lang w:eastAsia="zh-CN"/>
        </w:rPr>
        <w:t xml:space="preserve">ciklosporino ar vaistinių preparatų derinių su ciklosporinu, </w:t>
      </w:r>
      <w:r w:rsidRPr="00711F66">
        <w:rPr>
          <w:rFonts w:ascii="Times New Roman" w:eastAsia="SimSun" w:hAnsi="Times New Roman" w:cs="Times New Roman"/>
          <w:lang w:eastAsia="zh-CN"/>
        </w:rPr>
        <w:t xml:space="preserve">yra didesnė infekcijų (virusinių, bakterinių, grybelinių ir parazitinių) rizika (žr. 4.4 skyrių). Jiems gali pasireikšti tiek lokalių, tiek išplitusių infekcijų. Taip pat gali pasunkėti prieš gydymą buvusių infekcijų eiga ir reaktyvuotis poliomos viruso infekcija, kuri gali sukelti su poliomos virusu susijusią nefropatiją (PVSN) arba su JC virusu susijusią progresuojančią daugiažidininę leukoencefalopatiją (PDL). Gauta pranešimų apie sunkius ir (arba) </w:t>
      </w:r>
      <w:r w:rsidRPr="00711F66">
        <w:rPr>
          <w:rFonts w:ascii="Times New Roman" w:eastAsia="SimSun" w:hAnsi="Times New Roman" w:cs="Times New Roman"/>
          <w:color w:val="000000"/>
          <w:lang w:eastAsia="zh-CN"/>
        </w:rPr>
        <w:t xml:space="preserve">mirtimi pasibaigusius </w:t>
      </w:r>
      <w:r w:rsidRPr="00711F66">
        <w:rPr>
          <w:rFonts w:ascii="Times New Roman" w:eastAsia="SimSun" w:hAnsi="Times New Roman" w:cs="Times New Roman"/>
          <w:lang w:eastAsia="zh-CN"/>
        </w:rPr>
        <w:t>atvejus.</w:t>
      </w:r>
    </w:p>
    <w:p w14:paraId="76BEA43A"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AAF467A" w14:textId="77777777" w:rsidR="009E6E2B" w:rsidRPr="00711F66" w:rsidRDefault="009E6E2B" w:rsidP="00711F66">
      <w:pPr>
        <w:tabs>
          <w:tab w:val="left" w:pos="567"/>
        </w:tabs>
        <w:spacing w:after="0" w:line="240" w:lineRule="auto"/>
        <w:rPr>
          <w:rFonts w:ascii="Times New Roman" w:eastAsia="SimSun" w:hAnsi="Times New Roman" w:cs="Times New Roman"/>
          <w:i/>
          <w:u w:val="single"/>
          <w:lang w:eastAsia="zh-CN"/>
        </w:rPr>
      </w:pPr>
      <w:r w:rsidRPr="00711F66">
        <w:rPr>
          <w:rFonts w:ascii="Times New Roman" w:eastAsia="SimSun" w:hAnsi="Times New Roman" w:cs="Times New Roman"/>
          <w:u w:val="single"/>
          <w:lang w:eastAsia="zh-CN"/>
        </w:rPr>
        <w:t>Gerybiniai, piktybiniai ir nepatikslinti navikai (tarp jų cistos ir polipai)</w:t>
      </w:r>
    </w:p>
    <w:p w14:paraId="012F5E1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Pacientai, kuriems skiriama imunosupresantų, įskaitant </w:t>
      </w:r>
      <w:r w:rsidRPr="00711F66">
        <w:rPr>
          <w:rFonts w:ascii="Times New Roman" w:eastAsia="SimSun" w:hAnsi="Times New Roman" w:cs="Times New Roman"/>
          <w:color w:val="000000"/>
          <w:lang w:eastAsia="zh-CN"/>
        </w:rPr>
        <w:t xml:space="preserve">ciklosporino ar vaistinių preparatų derinių su ciklosporinu, </w:t>
      </w:r>
      <w:r w:rsidRPr="00711F66">
        <w:rPr>
          <w:rFonts w:ascii="Times New Roman" w:eastAsia="SimSun" w:hAnsi="Times New Roman" w:cs="Times New Roman"/>
          <w:lang w:eastAsia="zh-CN"/>
        </w:rPr>
        <w:t xml:space="preserve">padidėja limfomų arba limfoproliferacinių sutrikimų ir kitokių piktybinių navikų, ypač odos, išsivystymo rizika. Piktybinių navikų išsivystymo dažnis didėja, didėjant gydymo intensyvumui ir trukmei (žr. 4.4 skyrių). Kai kurie piktybiniai navikai gali būti mirtini. </w:t>
      </w:r>
    </w:p>
    <w:p w14:paraId="113A1CF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D75B31A" w14:textId="748301DB" w:rsidR="009E6E2B" w:rsidRPr="00711F66" w:rsidRDefault="00CB652E" w:rsidP="00711F66">
      <w:pPr>
        <w:tabs>
          <w:tab w:val="left" w:pos="567"/>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Nepageidaujamų</w:t>
      </w:r>
      <w:r w:rsidR="009E6E2B" w:rsidRPr="00711F66">
        <w:rPr>
          <w:rFonts w:ascii="Times New Roman" w:eastAsia="SimSun" w:hAnsi="Times New Roman" w:cs="Times New Roman"/>
          <w:u w:val="single"/>
          <w:lang w:eastAsia="zh-CN"/>
        </w:rPr>
        <w:t xml:space="preserve"> reakcijų santrauka lentelėje</w:t>
      </w:r>
    </w:p>
    <w:p w14:paraId="2764D875" w14:textId="38AA4962" w:rsidR="009E6E2B" w:rsidRPr="00711F66" w:rsidRDefault="00CB652E" w:rsidP="00711F66">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w:t>
      </w:r>
      <w:r w:rsidR="009E6E2B" w:rsidRPr="00711F66">
        <w:rPr>
          <w:rFonts w:ascii="Times New Roman" w:eastAsia="SimSun" w:hAnsi="Times New Roman" w:cs="Times New Roman"/>
          <w:lang w:eastAsia="zh-CN"/>
        </w:rPr>
        <w:t>epageidaujamos reakcijos</w:t>
      </w:r>
      <w:r>
        <w:rPr>
          <w:rFonts w:ascii="Times New Roman" w:eastAsia="SimSun" w:hAnsi="Times New Roman" w:cs="Times New Roman"/>
          <w:lang w:eastAsia="zh-CN"/>
        </w:rPr>
        <w:t>, pastebėtos klinikinių tyrimų metu</w:t>
      </w:r>
      <w:r w:rsidR="009E6E2B" w:rsidRPr="00711F66">
        <w:rPr>
          <w:rFonts w:ascii="Times New Roman" w:eastAsia="SimSun" w:hAnsi="Times New Roman" w:cs="Times New Roman"/>
          <w:lang w:eastAsia="zh-CN"/>
        </w:rPr>
        <w:t xml:space="preserve"> (žr. 1 lentelę) išvardytos pagal </w:t>
      </w:r>
      <w:r w:rsidR="009E6E2B" w:rsidRPr="00A135F0">
        <w:rPr>
          <w:rFonts w:ascii="Times New Roman" w:hAnsi="Times New Roman"/>
          <w:i/>
        </w:rPr>
        <w:t>Med</w:t>
      </w:r>
      <w:r w:rsidR="009E6E2B" w:rsidRPr="00711F66">
        <w:rPr>
          <w:rFonts w:ascii="Times New Roman" w:eastAsia="SimSun" w:hAnsi="Times New Roman" w:cs="Times New Roman"/>
          <w:lang w:eastAsia="zh-CN"/>
        </w:rPr>
        <w:t xml:space="preserve">DRA organų sistemų klasę. Kiekvienoje organų sistemų klasėje nepageidaujamos reakcijos suskirstytos pagal dažnį, pirmiausia nurodant dažniausias. Kiekvienoje dažnio grupėje nepageidaujamos reakcijos išvardytos mažėjančio sunkumo tvarka. </w:t>
      </w:r>
      <w:r w:rsidR="009E6E2B" w:rsidRPr="00711F66">
        <w:rPr>
          <w:rFonts w:ascii="Times New Roman" w:hAnsi="Times New Roman" w:cs="Times New Roman"/>
        </w:rPr>
        <w:t>Nepageidaujamo poveikio dažnis apibūdinamas taip: labai dažnas (≥ 1/10), dažnas (nuo ≥ 1/100 iki &lt; 1/10), nedažnas (nuo ≥ 1/1000 iki &lt; 1/100), retas (nuo ≥ 1/10 000 iki &lt; 1/1000), labai retas (&lt; 1/10 000) ir nežinomas (negali būti apskaičiuotas pagal turimus duomenis)</w:t>
      </w:r>
      <w:r w:rsidR="009E6E2B" w:rsidRPr="00711F66">
        <w:rPr>
          <w:rFonts w:ascii="Times New Roman" w:eastAsia="SimSun" w:hAnsi="Times New Roman" w:cs="Times New Roman"/>
          <w:lang w:eastAsia="zh-CN"/>
        </w:rPr>
        <w:t xml:space="preserve">. </w:t>
      </w:r>
    </w:p>
    <w:p w14:paraId="62D0C0D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D83DF9C"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1 lentelė. Klinikinių tyrimų metu pasireiškusios nepageidaujamos reakcijos</w:t>
      </w:r>
    </w:p>
    <w:p w14:paraId="47265124"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tbl>
      <w:tblPr>
        <w:tblW w:w="0" w:type="auto"/>
        <w:tblLook w:val="01E0" w:firstRow="1" w:lastRow="1" w:firstColumn="1" w:lastColumn="1" w:noHBand="0" w:noVBand="0"/>
      </w:tblPr>
      <w:tblGrid>
        <w:gridCol w:w="1595"/>
        <w:gridCol w:w="7475"/>
      </w:tblGrid>
      <w:tr w:rsidR="009E6E2B" w:rsidRPr="00711F66" w14:paraId="3E14CEF4" w14:textId="77777777" w:rsidTr="00711F66">
        <w:tc>
          <w:tcPr>
            <w:tcW w:w="0" w:type="auto"/>
            <w:gridSpan w:val="2"/>
          </w:tcPr>
          <w:p w14:paraId="2403BA75"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Kraujo ir limfinės sistemos sutrikimai</w:t>
            </w:r>
          </w:p>
        </w:tc>
      </w:tr>
      <w:tr w:rsidR="009E6E2B" w:rsidRPr="00711F66" w14:paraId="02426C24" w14:textId="77777777" w:rsidTr="00BD1AF7">
        <w:tc>
          <w:tcPr>
            <w:tcW w:w="1595" w:type="dxa"/>
          </w:tcPr>
          <w:p w14:paraId="3F54462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1F14F68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Leukopenija</w:t>
            </w:r>
          </w:p>
        </w:tc>
      </w:tr>
      <w:tr w:rsidR="009E6E2B" w:rsidRPr="00711F66" w14:paraId="6AABEEC4" w14:textId="77777777" w:rsidTr="00BD1AF7">
        <w:tc>
          <w:tcPr>
            <w:tcW w:w="1595" w:type="dxa"/>
          </w:tcPr>
          <w:p w14:paraId="493B656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Nedažnas</w:t>
            </w:r>
          </w:p>
        </w:tc>
        <w:tc>
          <w:tcPr>
            <w:tcW w:w="7475" w:type="dxa"/>
          </w:tcPr>
          <w:p w14:paraId="06AE602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Trombocitopenija, anemija</w:t>
            </w:r>
          </w:p>
        </w:tc>
      </w:tr>
      <w:tr w:rsidR="009E6E2B" w:rsidRPr="00711F66" w14:paraId="584A80AA" w14:textId="77777777" w:rsidTr="00BD1AF7">
        <w:tc>
          <w:tcPr>
            <w:tcW w:w="1595" w:type="dxa"/>
          </w:tcPr>
          <w:p w14:paraId="60F3C84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Retas</w:t>
            </w:r>
          </w:p>
        </w:tc>
        <w:tc>
          <w:tcPr>
            <w:tcW w:w="7475" w:type="dxa"/>
          </w:tcPr>
          <w:p w14:paraId="0357BF1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Hemolizinis uremijos sindromas, mikroangiopatinė hemolizinė mažakraujystė</w:t>
            </w:r>
          </w:p>
        </w:tc>
      </w:tr>
      <w:tr w:rsidR="009E6E2B" w:rsidRPr="00711F66" w14:paraId="269929A9" w14:textId="77777777" w:rsidTr="00BD1AF7">
        <w:tc>
          <w:tcPr>
            <w:tcW w:w="1595" w:type="dxa"/>
          </w:tcPr>
          <w:p w14:paraId="3D36D32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Dažnis nežinomas*</w:t>
            </w:r>
          </w:p>
        </w:tc>
        <w:tc>
          <w:tcPr>
            <w:tcW w:w="7475" w:type="dxa"/>
          </w:tcPr>
          <w:p w14:paraId="7B4F270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Trombozinė mikroangiopatija, trombozinė trombocitopeninė purpura</w:t>
            </w:r>
          </w:p>
        </w:tc>
      </w:tr>
      <w:tr w:rsidR="009E6E2B" w:rsidRPr="00711F66" w14:paraId="19177144" w14:textId="77777777" w:rsidTr="00711F66">
        <w:tc>
          <w:tcPr>
            <w:tcW w:w="0" w:type="auto"/>
            <w:gridSpan w:val="2"/>
          </w:tcPr>
          <w:p w14:paraId="5CE00472"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Metabolizmo ir mitybos sutrikimai</w:t>
            </w:r>
          </w:p>
        </w:tc>
      </w:tr>
      <w:tr w:rsidR="009E6E2B" w:rsidRPr="00711F66" w14:paraId="5C7E89C9" w14:textId="77777777" w:rsidTr="00BD1AF7">
        <w:tc>
          <w:tcPr>
            <w:tcW w:w="1595" w:type="dxa"/>
          </w:tcPr>
          <w:p w14:paraId="33610E1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dažnas</w:t>
            </w:r>
          </w:p>
        </w:tc>
        <w:tc>
          <w:tcPr>
            <w:tcW w:w="7475" w:type="dxa"/>
          </w:tcPr>
          <w:p w14:paraId="2D66D17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Hiperlipidemija</w:t>
            </w:r>
          </w:p>
        </w:tc>
      </w:tr>
      <w:tr w:rsidR="009E6E2B" w:rsidRPr="00711F66" w14:paraId="64ADE68D" w14:textId="77777777" w:rsidTr="00BD1AF7">
        <w:tc>
          <w:tcPr>
            <w:tcW w:w="1595" w:type="dxa"/>
          </w:tcPr>
          <w:p w14:paraId="7D78CFC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1EC773B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Hiperglikemija, anoreksija, hiperurikemija, hiperkalemija, hipomagnezemija</w:t>
            </w:r>
          </w:p>
        </w:tc>
      </w:tr>
      <w:tr w:rsidR="009E6E2B" w:rsidRPr="00711F66" w14:paraId="0C3A4E64" w14:textId="77777777" w:rsidTr="00711F66">
        <w:tc>
          <w:tcPr>
            <w:tcW w:w="0" w:type="auto"/>
            <w:gridSpan w:val="2"/>
          </w:tcPr>
          <w:p w14:paraId="7E72913A"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Nervų sistemos sutrikimai</w:t>
            </w:r>
          </w:p>
        </w:tc>
      </w:tr>
      <w:tr w:rsidR="009E6E2B" w:rsidRPr="00711F66" w14:paraId="5BBDC1DF" w14:textId="77777777" w:rsidTr="00BD1AF7">
        <w:tc>
          <w:tcPr>
            <w:tcW w:w="1595" w:type="dxa"/>
          </w:tcPr>
          <w:p w14:paraId="33DE109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dažnas</w:t>
            </w:r>
          </w:p>
        </w:tc>
        <w:tc>
          <w:tcPr>
            <w:tcW w:w="7475" w:type="dxa"/>
          </w:tcPr>
          <w:p w14:paraId="692F6EE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Tremoras, galvos skausmas</w:t>
            </w:r>
          </w:p>
        </w:tc>
      </w:tr>
      <w:tr w:rsidR="009E6E2B" w:rsidRPr="00711F66" w14:paraId="67B43F3E" w14:textId="77777777" w:rsidTr="00BD1AF7">
        <w:tc>
          <w:tcPr>
            <w:tcW w:w="1595" w:type="dxa"/>
          </w:tcPr>
          <w:p w14:paraId="19C365D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7826130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Traukuliai, parestezija</w:t>
            </w:r>
          </w:p>
        </w:tc>
      </w:tr>
      <w:tr w:rsidR="009E6E2B" w:rsidRPr="00711F66" w14:paraId="68FE51A5" w14:textId="77777777" w:rsidTr="00BD1AF7">
        <w:tc>
          <w:tcPr>
            <w:tcW w:w="1595" w:type="dxa"/>
          </w:tcPr>
          <w:p w14:paraId="08EB0FC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Nedažnas</w:t>
            </w:r>
          </w:p>
        </w:tc>
        <w:tc>
          <w:tcPr>
            <w:tcW w:w="7475" w:type="dxa"/>
          </w:tcPr>
          <w:p w14:paraId="3CC83DF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Encefalopatija, įskaitant grįžtamąjį užpakalinės encefalopatijos sindromą (angl. </w:t>
            </w:r>
            <w:r w:rsidRPr="00711F66">
              <w:rPr>
                <w:rFonts w:ascii="Times New Roman" w:hAnsi="Times New Roman" w:cs="Times New Roman"/>
                <w:i/>
              </w:rPr>
              <w:t>Posterior Reversible Encephalopathy Syndrome,</w:t>
            </w:r>
            <w:r w:rsidRPr="00711F66">
              <w:rPr>
                <w:rFonts w:ascii="Times New Roman" w:hAnsi="Times New Roman" w:cs="Times New Roman"/>
              </w:rPr>
              <w:t xml:space="preserve"> </w:t>
            </w:r>
            <w:r w:rsidRPr="00711F66">
              <w:rPr>
                <w:rFonts w:ascii="Times New Roman" w:eastAsia="Times New Roman" w:hAnsi="Times New Roman" w:cs="Times New Roman"/>
              </w:rPr>
              <w:t>PRES), kurios požymiai ir simptomai yra: traukuliai, sumišimas, orientacijos sutrikimas, reakcijos susilpnėjimas, sujaudinimas, nemiga, regos sutrikimas, aklumas dėl smegenų žievės regos centro pažeidimo, koma, parezė, ataksija dėl smegenėlių pažeidimo</w:t>
            </w:r>
          </w:p>
        </w:tc>
      </w:tr>
      <w:tr w:rsidR="009E6E2B" w:rsidRPr="00711F66" w14:paraId="034D57B4" w14:textId="77777777" w:rsidTr="00BD1AF7">
        <w:tc>
          <w:tcPr>
            <w:tcW w:w="1595" w:type="dxa"/>
          </w:tcPr>
          <w:p w14:paraId="7F8F1F1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Retas</w:t>
            </w:r>
          </w:p>
        </w:tc>
        <w:tc>
          <w:tcPr>
            <w:tcW w:w="7475" w:type="dxa"/>
          </w:tcPr>
          <w:p w14:paraId="30A9F5F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Motorinė polineuropatija</w:t>
            </w:r>
          </w:p>
        </w:tc>
      </w:tr>
      <w:tr w:rsidR="009E6E2B" w:rsidRPr="00711F66" w14:paraId="5656CE79" w14:textId="77777777" w:rsidTr="00BD1AF7">
        <w:tc>
          <w:tcPr>
            <w:tcW w:w="1595" w:type="dxa"/>
          </w:tcPr>
          <w:p w14:paraId="492A417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retas</w:t>
            </w:r>
          </w:p>
        </w:tc>
        <w:tc>
          <w:tcPr>
            <w:tcW w:w="7475" w:type="dxa"/>
          </w:tcPr>
          <w:p w14:paraId="751F8C5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Dėl gerybinės intrakranialinės hipertenzijos atsiradusi regos nervo edema, įskaitant regos nervo disko edemą, kuri kartais sukelia regos sutrikimą</w:t>
            </w:r>
          </w:p>
        </w:tc>
      </w:tr>
      <w:tr w:rsidR="009E6E2B" w:rsidRPr="00711F66" w14:paraId="3601E69F" w14:textId="77777777" w:rsidTr="00BD1AF7">
        <w:tc>
          <w:tcPr>
            <w:tcW w:w="1595" w:type="dxa"/>
          </w:tcPr>
          <w:p w14:paraId="5B3BEA1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Dažnis nežinomas*</w:t>
            </w:r>
          </w:p>
        </w:tc>
        <w:tc>
          <w:tcPr>
            <w:tcW w:w="7475" w:type="dxa"/>
          </w:tcPr>
          <w:p w14:paraId="248FA6E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Migrena</w:t>
            </w:r>
          </w:p>
        </w:tc>
      </w:tr>
      <w:tr w:rsidR="009E6E2B" w:rsidRPr="00711F66" w14:paraId="50A43DCC" w14:textId="77777777" w:rsidTr="00711F66">
        <w:tc>
          <w:tcPr>
            <w:tcW w:w="0" w:type="auto"/>
            <w:gridSpan w:val="2"/>
          </w:tcPr>
          <w:p w14:paraId="01F93649"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Kraujagyslių sutrikimai</w:t>
            </w:r>
          </w:p>
        </w:tc>
      </w:tr>
      <w:tr w:rsidR="009E6E2B" w:rsidRPr="00711F66" w14:paraId="60DFAA85" w14:textId="77777777" w:rsidTr="00BD1AF7">
        <w:tc>
          <w:tcPr>
            <w:tcW w:w="1595" w:type="dxa"/>
          </w:tcPr>
          <w:p w14:paraId="47E3AC8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dažnas</w:t>
            </w:r>
          </w:p>
        </w:tc>
        <w:tc>
          <w:tcPr>
            <w:tcW w:w="7475" w:type="dxa"/>
          </w:tcPr>
          <w:p w14:paraId="045F8E3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Hipertenzija</w:t>
            </w:r>
          </w:p>
        </w:tc>
      </w:tr>
      <w:tr w:rsidR="009E6E2B" w:rsidRPr="00711F66" w14:paraId="054FE7DC" w14:textId="77777777" w:rsidTr="00BD1AF7">
        <w:tc>
          <w:tcPr>
            <w:tcW w:w="1595" w:type="dxa"/>
          </w:tcPr>
          <w:p w14:paraId="7F9DA8A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lastRenderedPageBreak/>
              <w:t>Dažnas</w:t>
            </w:r>
          </w:p>
        </w:tc>
        <w:tc>
          <w:tcPr>
            <w:tcW w:w="7475" w:type="dxa"/>
          </w:tcPr>
          <w:p w14:paraId="5E5BDD9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Veido ir kaklo paraudimas </w:t>
            </w:r>
          </w:p>
        </w:tc>
      </w:tr>
      <w:tr w:rsidR="009E6E2B" w:rsidRPr="00711F66" w14:paraId="4385026D" w14:textId="77777777" w:rsidTr="00711F66">
        <w:tc>
          <w:tcPr>
            <w:tcW w:w="0" w:type="auto"/>
            <w:gridSpan w:val="2"/>
          </w:tcPr>
          <w:p w14:paraId="657E90C7"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Virškinimo trakto sutrikimai</w:t>
            </w:r>
          </w:p>
        </w:tc>
      </w:tr>
      <w:tr w:rsidR="009E6E2B" w:rsidRPr="00711F66" w14:paraId="09D1094D" w14:textId="77777777" w:rsidTr="00BD1AF7">
        <w:tc>
          <w:tcPr>
            <w:tcW w:w="1595" w:type="dxa"/>
          </w:tcPr>
          <w:p w14:paraId="60BAEB2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7DDC5C6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Pykinimas, vėmimas, pilvo skausmas, viduriavimas, dantenų hiperplazija, pepsinė opa</w:t>
            </w:r>
          </w:p>
        </w:tc>
      </w:tr>
      <w:tr w:rsidR="009E6E2B" w:rsidRPr="00711F66" w14:paraId="4924548A" w14:textId="77777777" w:rsidTr="00BD1AF7">
        <w:tc>
          <w:tcPr>
            <w:tcW w:w="1595" w:type="dxa"/>
          </w:tcPr>
          <w:p w14:paraId="335E7F7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Retas</w:t>
            </w:r>
          </w:p>
        </w:tc>
        <w:tc>
          <w:tcPr>
            <w:tcW w:w="7475" w:type="dxa"/>
          </w:tcPr>
          <w:p w14:paraId="4B4C4C9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Pankreatitas</w:t>
            </w:r>
          </w:p>
        </w:tc>
      </w:tr>
      <w:tr w:rsidR="009E6E2B" w:rsidRPr="00711F66" w14:paraId="5DB76CD3" w14:textId="77777777" w:rsidTr="00711F66">
        <w:tc>
          <w:tcPr>
            <w:tcW w:w="0" w:type="auto"/>
            <w:gridSpan w:val="2"/>
          </w:tcPr>
          <w:p w14:paraId="11CC17BD"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Kepenų, tulžies pūslės ir latakų sutrikimai</w:t>
            </w:r>
          </w:p>
        </w:tc>
      </w:tr>
      <w:tr w:rsidR="009E6E2B" w:rsidRPr="00711F66" w14:paraId="24FF58EB" w14:textId="77777777" w:rsidTr="00BD1AF7">
        <w:tc>
          <w:tcPr>
            <w:tcW w:w="1595" w:type="dxa"/>
          </w:tcPr>
          <w:p w14:paraId="60D6B93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288C2F4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Sutrikusi kepenų funkcija (žr. 4.4 skyrių)</w:t>
            </w:r>
          </w:p>
        </w:tc>
      </w:tr>
      <w:tr w:rsidR="009E6E2B" w:rsidRPr="00711F66" w14:paraId="2D7C0CE9" w14:textId="77777777" w:rsidTr="00BD1AF7">
        <w:tc>
          <w:tcPr>
            <w:tcW w:w="1595" w:type="dxa"/>
          </w:tcPr>
          <w:p w14:paraId="7302EED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Dažnis nežinomas*</w:t>
            </w:r>
          </w:p>
        </w:tc>
        <w:tc>
          <w:tcPr>
            <w:tcW w:w="7475" w:type="dxa"/>
          </w:tcPr>
          <w:p w14:paraId="52915BD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Toksinis poveikis kepenims ir kepenų pažeidimas, įskaitant cholestazę, geltą, hepatitą ir kepenų nepakankamumą, kuris kartais gali baigtis mirtimi (žr. 4.4 skyrių)</w:t>
            </w:r>
          </w:p>
        </w:tc>
      </w:tr>
      <w:tr w:rsidR="009E6E2B" w:rsidRPr="00711F66" w14:paraId="4FA83FAE" w14:textId="77777777" w:rsidTr="00711F66">
        <w:tc>
          <w:tcPr>
            <w:tcW w:w="0" w:type="auto"/>
            <w:gridSpan w:val="2"/>
          </w:tcPr>
          <w:p w14:paraId="0B081207" w14:textId="77777777" w:rsidR="009E6E2B" w:rsidRPr="00711F66" w:rsidRDefault="009E6E2B" w:rsidP="00711F66">
            <w:pPr>
              <w:keepNext/>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Odos ir poodinio audinio sutrikimai</w:t>
            </w:r>
          </w:p>
        </w:tc>
      </w:tr>
      <w:tr w:rsidR="009E6E2B" w:rsidRPr="00711F66" w14:paraId="554659B7" w14:textId="77777777" w:rsidTr="00BD1AF7">
        <w:tc>
          <w:tcPr>
            <w:tcW w:w="1595" w:type="dxa"/>
          </w:tcPr>
          <w:p w14:paraId="049FC55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dažnas</w:t>
            </w:r>
          </w:p>
        </w:tc>
        <w:tc>
          <w:tcPr>
            <w:tcW w:w="7475" w:type="dxa"/>
          </w:tcPr>
          <w:p w14:paraId="006246E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Hirsutizmas</w:t>
            </w:r>
          </w:p>
        </w:tc>
      </w:tr>
      <w:tr w:rsidR="009E6E2B" w:rsidRPr="00711F66" w14:paraId="48F7A497" w14:textId="77777777" w:rsidTr="00BD1AF7">
        <w:tc>
          <w:tcPr>
            <w:tcW w:w="1595" w:type="dxa"/>
          </w:tcPr>
          <w:p w14:paraId="06ECA6D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3FCA24EE"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Aknė, padidėjęs plaukuotumas</w:t>
            </w:r>
          </w:p>
        </w:tc>
      </w:tr>
      <w:tr w:rsidR="009E6E2B" w:rsidRPr="00711F66" w14:paraId="7259BE5B" w14:textId="77777777" w:rsidTr="00BD1AF7">
        <w:tc>
          <w:tcPr>
            <w:tcW w:w="1595" w:type="dxa"/>
          </w:tcPr>
          <w:p w14:paraId="5F71FE6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Nedažnas</w:t>
            </w:r>
          </w:p>
        </w:tc>
        <w:tc>
          <w:tcPr>
            <w:tcW w:w="7475" w:type="dxa"/>
          </w:tcPr>
          <w:p w14:paraId="333AD06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Alerginis išbėrimas</w:t>
            </w:r>
          </w:p>
        </w:tc>
      </w:tr>
      <w:tr w:rsidR="009E6E2B" w:rsidRPr="00711F66" w14:paraId="31455D06" w14:textId="77777777" w:rsidTr="00711F66">
        <w:tc>
          <w:tcPr>
            <w:tcW w:w="0" w:type="auto"/>
            <w:gridSpan w:val="2"/>
          </w:tcPr>
          <w:p w14:paraId="6C163496" w14:textId="77777777" w:rsidR="00065C00" w:rsidRDefault="00065C00" w:rsidP="00711F66">
            <w:pPr>
              <w:tabs>
                <w:tab w:val="left" w:pos="567"/>
              </w:tabs>
              <w:spacing w:after="0" w:line="240" w:lineRule="auto"/>
              <w:rPr>
                <w:rFonts w:ascii="Times New Roman" w:eastAsia="Times New Roman" w:hAnsi="Times New Roman" w:cs="Times New Roman"/>
                <w:b/>
              </w:rPr>
            </w:pPr>
          </w:p>
          <w:p w14:paraId="77E89913" w14:textId="37A911A2"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Skeleto, raumenų ir jungiamojo audinio sutrikimai</w:t>
            </w:r>
          </w:p>
        </w:tc>
      </w:tr>
      <w:tr w:rsidR="009E6E2B" w:rsidRPr="00711F66" w14:paraId="0D1D75CA" w14:textId="77777777" w:rsidTr="00BD1AF7">
        <w:tc>
          <w:tcPr>
            <w:tcW w:w="1595" w:type="dxa"/>
          </w:tcPr>
          <w:p w14:paraId="4D0E710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Dažnas</w:t>
            </w:r>
          </w:p>
        </w:tc>
        <w:tc>
          <w:tcPr>
            <w:tcW w:w="7475" w:type="dxa"/>
          </w:tcPr>
          <w:p w14:paraId="3E137FD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Raumenų skausmas, raumenų mėšlungis</w:t>
            </w:r>
          </w:p>
        </w:tc>
      </w:tr>
      <w:tr w:rsidR="009E6E2B" w:rsidRPr="00711F66" w14:paraId="4702D893" w14:textId="77777777" w:rsidTr="00BD1AF7">
        <w:tc>
          <w:tcPr>
            <w:tcW w:w="1595" w:type="dxa"/>
          </w:tcPr>
          <w:p w14:paraId="3E3C8FD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Retas</w:t>
            </w:r>
          </w:p>
        </w:tc>
        <w:tc>
          <w:tcPr>
            <w:tcW w:w="7475" w:type="dxa"/>
          </w:tcPr>
          <w:p w14:paraId="3465F8B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Raumenų silpnumas, miopatija</w:t>
            </w:r>
          </w:p>
        </w:tc>
      </w:tr>
      <w:tr w:rsidR="009E6E2B" w:rsidRPr="00711F66" w14:paraId="7168E943" w14:textId="77777777" w:rsidTr="00BD1AF7">
        <w:tc>
          <w:tcPr>
            <w:tcW w:w="1595" w:type="dxa"/>
          </w:tcPr>
          <w:p w14:paraId="533B484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Dažnis nežinomas*</w:t>
            </w:r>
          </w:p>
        </w:tc>
        <w:tc>
          <w:tcPr>
            <w:tcW w:w="7475" w:type="dxa"/>
          </w:tcPr>
          <w:p w14:paraId="2451CE6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Apatinių galūnių skausmas</w:t>
            </w:r>
          </w:p>
        </w:tc>
      </w:tr>
      <w:tr w:rsidR="009E6E2B" w:rsidRPr="00711F66" w14:paraId="3171FB13" w14:textId="77777777" w:rsidTr="00711F66">
        <w:tc>
          <w:tcPr>
            <w:tcW w:w="0" w:type="auto"/>
            <w:gridSpan w:val="2"/>
          </w:tcPr>
          <w:p w14:paraId="0D0FF14F" w14:textId="77777777" w:rsidR="00065C00" w:rsidRDefault="00065C00" w:rsidP="00711F66">
            <w:pPr>
              <w:tabs>
                <w:tab w:val="left" w:pos="567"/>
              </w:tabs>
              <w:spacing w:after="0" w:line="240" w:lineRule="auto"/>
              <w:rPr>
                <w:rFonts w:ascii="Times New Roman" w:eastAsia="Times New Roman" w:hAnsi="Times New Roman" w:cs="Times New Roman"/>
                <w:b/>
              </w:rPr>
            </w:pPr>
          </w:p>
          <w:p w14:paraId="60C99BFC" w14:textId="4B8A208F"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Inkstų ir šlapimo takų sutrikimai</w:t>
            </w:r>
          </w:p>
        </w:tc>
      </w:tr>
      <w:tr w:rsidR="009E6E2B" w:rsidRPr="00711F66" w14:paraId="4E1A995A" w14:textId="77777777" w:rsidTr="00BD1AF7">
        <w:tc>
          <w:tcPr>
            <w:tcW w:w="1595" w:type="dxa"/>
          </w:tcPr>
          <w:p w14:paraId="7CB9CA4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Labai dažnas</w:t>
            </w:r>
          </w:p>
        </w:tc>
        <w:tc>
          <w:tcPr>
            <w:tcW w:w="7475" w:type="dxa"/>
          </w:tcPr>
          <w:p w14:paraId="69626717" w14:textId="77777777" w:rsidR="009E6E2B"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Inkstų funkcijos sutrikimas (žr. 4.4 skyrių)</w:t>
            </w:r>
          </w:p>
          <w:p w14:paraId="7E92502C" w14:textId="42FFC62C" w:rsidR="008016EE" w:rsidRPr="00711F66" w:rsidRDefault="008016EE" w:rsidP="00711F66">
            <w:pPr>
              <w:tabs>
                <w:tab w:val="left" w:pos="567"/>
              </w:tabs>
              <w:spacing w:after="0" w:line="240" w:lineRule="auto"/>
              <w:rPr>
                <w:rFonts w:ascii="Times New Roman" w:eastAsia="Times New Roman" w:hAnsi="Times New Roman" w:cs="Times New Roman"/>
              </w:rPr>
            </w:pPr>
          </w:p>
        </w:tc>
      </w:tr>
      <w:tr w:rsidR="009E6E2B" w:rsidRPr="00711F66" w14:paraId="784B0414" w14:textId="77777777" w:rsidTr="00711F66">
        <w:tc>
          <w:tcPr>
            <w:tcW w:w="0" w:type="auto"/>
            <w:gridSpan w:val="2"/>
          </w:tcPr>
          <w:p w14:paraId="6D79E4CA"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Lytinės sistemos ir krūties sutrikimai</w:t>
            </w:r>
          </w:p>
        </w:tc>
      </w:tr>
      <w:tr w:rsidR="009E6E2B" w:rsidRPr="00711F66" w14:paraId="47B8E148" w14:textId="77777777" w:rsidTr="00BD1AF7">
        <w:tc>
          <w:tcPr>
            <w:tcW w:w="1595" w:type="dxa"/>
          </w:tcPr>
          <w:p w14:paraId="70E8664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Retas</w:t>
            </w:r>
          </w:p>
        </w:tc>
        <w:tc>
          <w:tcPr>
            <w:tcW w:w="7475" w:type="dxa"/>
          </w:tcPr>
          <w:p w14:paraId="1EA8AB1B" w14:textId="4E1402A4" w:rsidR="008016EE"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Mėnesinių sutrikimas, ginekomastija</w:t>
            </w:r>
          </w:p>
        </w:tc>
      </w:tr>
      <w:tr w:rsidR="009E6E2B" w:rsidRPr="00711F66" w14:paraId="228E84D2" w14:textId="77777777" w:rsidTr="00711F66">
        <w:tc>
          <w:tcPr>
            <w:tcW w:w="0" w:type="auto"/>
            <w:gridSpan w:val="2"/>
          </w:tcPr>
          <w:p w14:paraId="624B43FF" w14:textId="77777777" w:rsidR="008016EE" w:rsidRDefault="008016EE" w:rsidP="00711F66">
            <w:pPr>
              <w:tabs>
                <w:tab w:val="left" w:pos="567"/>
              </w:tabs>
              <w:spacing w:after="0" w:line="240" w:lineRule="auto"/>
              <w:rPr>
                <w:rFonts w:ascii="Times New Roman" w:eastAsia="Times New Roman" w:hAnsi="Times New Roman" w:cs="Times New Roman"/>
                <w:b/>
              </w:rPr>
            </w:pPr>
            <w:bookmarkStart w:id="2" w:name="_Hlk121825726"/>
          </w:p>
          <w:p w14:paraId="1AA76305" w14:textId="58AE59C8" w:rsidR="00065C00"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Bendrieji sutrikimai ir vartojimo vietos pažeidimai</w:t>
            </w:r>
          </w:p>
        </w:tc>
      </w:tr>
      <w:tr w:rsidR="009E6E2B" w:rsidRPr="00711F66" w14:paraId="7557CED7" w14:textId="1F246038" w:rsidTr="00BD1AF7">
        <w:tc>
          <w:tcPr>
            <w:tcW w:w="1595" w:type="dxa"/>
          </w:tcPr>
          <w:p w14:paraId="508A2323" w14:textId="5859A2D1" w:rsidR="009E6E2B" w:rsidRPr="00711F66" w:rsidRDefault="009E6E2B" w:rsidP="00711F66">
            <w:pPr>
              <w:tabs>
                <w:tab w:val="left" w:pos="567"/>
              </w:tabs>
              <w:spacing w:after="0" w:line="240" w:lineRule="auto"/>
              <w:rPr>
                <w:rFonts w:ascii="Times New Roman" w:eastAsia="Times New Roman" w:hAnsi="Times New Roman" w:cs="Times New Roman"/>
              </w:rPr>
            </w:pPr>
            <w:bookmarkStart w:id="3" w:name="_Hlk121825798"/>
            <w:r w:rsidRPr="00711F66">
              <w:rPr>
                <w:rFonts w:ascii="Times New Roman" w:eastAsia="Times New Roman" w:hAnsi="Times New Roman" w:cs="Times New Roman"/>
              </w:rPr>
              <w:t>Dažnas</w:t>
            </w:r>
          </w:p>
        </w:tc>
        <w:tc>
          <w:tcPr>
            <w:tcW w:w="7475" w:type="dxa"/>
          </w:tcPr>
          <w:p w14:paraId="5E72CE0E" w14:textId="70E86981"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Karščiavimas, nuovargis</w:t>
            </w:r>
          </w:p>
        </w:tc>
      </w:tr>
      <w:tr w:rsidR="009E6E2B" w:rsidRPr="00711F66" w14:paraId="71C3F01E" w14:textId="64BCD2D7" w:rsidTr="00BD1AF7">
        <w:tc>
          <w:tcPr>
            <w:tcW w:w="1595" w:type="dxa"/>
          </w:tcPr>
          <w:p w14:paraId="44A7138E" w14:textId="70A29873" w:rsidR="008016EE" w:rsidRPr="00BD1AF7" w:rsidRDefault="009E6E2B" w:rsidP="00711F66">
            <w:pPr>
              <w:tabs>
                <w:tab w:val="left" w:pos="567"/>
              </w:tabs>
              <w:spacing w:after="0" w:line="240" w:lineRule="auto"/>
              <w:rPr>
                <w:rFonts w:ascii="Times New Roman" w:hAnsi="Times New Roman"/>
                <w:b/>
              </w:rPr>
            </w:pPr>
            <w:r w:rsidRPr="00BD1AF7">
              <w:rPr>
                <w:rFonts w:ascii="Times New Roman" w:hAnsi="Times New Roman"/>
                <w:b/>
              </w:rPr>
              <w:t>Nedažnas</w:t>
            </w:r>
          </w:p>
        </w:tc>
        <w:tc>
          <w:tcPr>
            <w:tcW w:w="7475" w:type="dxa"/>
          </w:tcPr>
          <w:p w14:paraId="58A5F564" w14:textId="51D71FAE" w:rsidR="005E0726"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Edema, svorio padidėjimas</w:t>
            </w:r>
          </w:p>
        </w:tc>
      </w:tr>
      <w:bookmarkEnd w:id="2"/>
      <w:bookmarkEnd w:id="3"/>
    </w:tbl>
    <w:p w14:paraId="12F507AF" w14:textId="3A7A6328" w:rsidR="008016EE" w:rsidRPr="00711F66" w:rsidRDefault="008016EE" w:rsidP="00711F66">
      <w:pPr>
        <w:tabs>
          <w:tab w:val="left" w:pos="567"/>
        </w:tabs>
        <w:spacing w:after="0" w:line="240" w:lineRule="auto"/>
        <w:rPr>
          <w:rFonts w:ascii="Times New Roman" w:eastAsia="SimSun" w:hAnsi="Times New Roman" w:cs="Times New Roman"/>
          <w:lang w:eastAsia="zh-CN"/>
        </w:rPr>
      </w:pPr>
    </w:p>
    <w:tbl>
      <w:tblPr>
        <w:tblW w:w="0" w:type="auto"/>
        <w:tblLook w:val="01E0" w:firstRow="1" w:lastRow="1" w:firstColumn="1" w:lastColumn="1" w:noHBand="0" w:noVBand="0"/>
      </w:tblPr>
      <w:tblGrid>
        <w:gridCol w:w="1595"/>
        <w:gridCol w:w="7475"/>
      </w:tblGrid>
      <w:tr w:rsidR="008016EE" w:rsidRPr="00711F66" w14:paraId="14FA09A5" w14:textId="77777777" w:rsidTr="001A2EAC">
        <w:tc>
          <w:tcPr>
            <w:tcW w:w="0" w:type="auto"/>
            <w:gridSpan w:val="2"/>
          </w:tcPr>
          <w:p w14:paraId="5E0F88A5" w14:textId="6CFB87E9" w:rsidR="008016EE" w:rsidRPr="00711F66" w:rsidRDefault="008016EE" w:rsidP="001A2EAC">
            <w:pPr>
              <w:tabs>
                <w:tab w:val="left" w:pos="567"/>
              </w:tabs>
              <w:spacing w:after="0" w:line="240" w:lineRule="auto"/>
              <w:rPr>
                <w:rFonts w:ascii="Times New Roman" w:eastAsia="Times New Roman" w:hAnsi="Times New Roman" w:cs="Times New Roman"/>
                <w:b/>
              </w:rPr>
            </w:pPr>
            <w:r w:rsidRPr="008016EE">
              <w:rPr>
                <w:rFonts w:ascii="Times New Roman" w:eastAsia="Times New Roman" w:hAnsi="Times New Roman" w:cs="Times New Roman"/>
                <w:b/>
              </w:rPr>
              <w:t>Ausų ir labirintų sutrikimai</w:t>
            </w:r>
          </w:p>
        </w:tc>
      </w:tr>
      <w:tr w:rsidR="008016EE" w:rsidRPr="00711F66" w14:paraId="53C15C04" w14:textId="77777777" w:rsidTr="001A2EAC">
        <w:tc>
          <w:tcPr>
            <w:tcW w:w="1595" w:type="dxa"/>
          </w:tcPr>
          <w:p w14:paraId="5750C167" w14:textId="280657F6" w:rsidR="008016EE" w:rsidRPr="00711F66" w:rsidRDefault="008016EE" w:rsidP="001A2EA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Dažn</w:t>
            </w:r>
            <w:r>
              <w:rPr>
                <w:rFonts w:ascii="Times New Roman" w:eastAsia="Times New Roman" w:hAnsi="Times New Roman" w:cs="Times New Roman"/>
              </w:rPr>
              <w:t>is nežinomas</w:t>
            </w:r>
            <w:r w:rsidRPr="008016EE">
              <w:rPr>
                <w:rFonts w:ascii="Times New Roman" w:eastAsia="Times New Roman" w:hAnsi="Times New Roman" w:cs="Times New Roman"/>
              </w:rPr>
              <w:t>*</w:t>
            </w:r>
          </w:p>
        </w:tc>
        <w:tc>
          <w:tcPr>
            <w:tcW w:w="7475" w:type="dxa"/>
          </w:tcPr>
          <w:p w14:paraId="50186AAD" w14:textId="46A61F91" w:rsidR="008016EE" w:rsidRPr="00711F66" w:rsidRDefault="008016EE" w:rsidP="001A2EA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w:t>
            </w:r>
            <w:r>
              <w:rPr>
                <w:rFonts w:ascii="Times New Roman" w:eastAsia="Times New Roman" w:hAnsi="Times New Roman" w:cs="Times New Roman"/>
              </w:rPr>
              <w:t>lausos sutrikimas</w:t>
            </w:r>
            <w:r w:rsidR="00EE7D04">
              <w:rPr>
                <w:rFonts w:ascii="Times New Roman" w:eastAsia="Times New Roman" w:hAnsi="Times New Roman" w:cs="Times New Roman"/>
              </w:rPr>
              <w:t>**</w:t>
            </w:r>
          </w:p>
        </w:tc>
      </w:tr>
      <w:tr w:rsidR="008016EE" w:rsidRPr="00711F66" w14:paraId="7A4C23E4" w14:textId="77777777" w:rsidTr="001A2EAC">
        <w:tc>
          <w:tcPr>
            <w:tcW w:w="1595" w:type="dxa"/>
          </w:tcPr>
          <w:p w14:paraId="0AB5C09A" w14:textId="77777777" w:rsidR="008016EE" w:rsidRDefault="008016EE" w:rsidP="001A2EAC">
            <w:pPr>
              <w:tabs>
                <w:tab w:val="left" w:pos="567"/>
              </w:tabs>
              <w:spacing w:after="0" w:line="240" w:lineRule="auto"/>
              <w:rPr>
                <w:rFonts w:ascii="Times New Roman" w:eastAsia="Times New Roman" w:hAnsi="Times New Roman" w:cs="Times New Roman"/>
                <w:b/>
              </w:rPr>
            </w:pPr>
          </w:p>
          <w:p w14:paraId="75B5FB59" w14:textId="6D6304A3" w:rsidR="008016EE" w:rsidRPr="00D23CFA" w:rsidRDefault="008016EE" w:rsidP="001A2EAC">
            <w:pPr>
              <w:tabs>
                <w:tab w:val="left" w:pos="567"/>
              </w:tabs>
              <w:spacing w:after="0" w:line="240" w:lineRule="auto"/>
              <w:rPr>
                <w:rFonts w:ascii="Times New Roman" w:eastAsia="Times New Roman" w:hAnsi="Times New Roman" w:cs="Times New Roman"/>
                <w:b/>
              </w:rPr>
            </w:pPr>
          </w:p>
        </w:tc>
        <w:tc>
          <w:tcPr>
            <w:tcW w:w="7475" w:type="dxa"/>
          </w:tcPr>
          <w:p w14:paraId="731EA927" w14:textId="77777777" w:rsidR="008016EE" w:rsidRPr="00711F66" w:rsidRDefault="008016EE" w:rsidP="001A2EAC">
            <w:pPr>
              <w:tabs>
                <w:tab w:val="left" w:pos="567"/>
              </w:tabs>
              <w:spacing w:after="0" w:line="240" w:lineRule="auto"/>
              <w:rPr>
                <w:rFonts w:ascii="Times New Roman" w:eastAsia="Times New Roman" w:hAnsi="Times New Roman" w:cs="Times New Roman"/>
              </w:rPr>
            </w:pPr>
          </w:p>
        </w:tc>
      </w:tr>
    </w:tbl>
    <w:p w14:paraId="04DF933B" w14:textId="76645AC9" w:rsidR="009E6E2B" w:rsidRPr="00711F66" w:rsidRDefault="008016EE"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w:t>
      </w:r>
      <w:r w:rsidR="009E6E2B" w:rsidRPr="00711F66">
        <w:rPr>
          <w:rFonts w:ascii="Times New Roman" w:eastAsia="SimSun" w:hAnsi="Times New Roman" w:cs="Times New Roman"/>
          <w:lang w:eastAsia="zh-CN"/>
        </w:rPr>
        <w:t>Vaistiniam preparatui patekus į rinką gauta pranešimų apie nepageidaujamas reakcijas, kurių dažnis nežinomas, nes nepakanka duomenų.</w:t>
      </w:r>
    </w:p>
    <w:p w14:paraId="101FFA4E" w14:textId="719C6D20" w:rsidR="009E6E2B" w:rsidRPr="00A135F0" w:rsidRDefault="00EE7D04" w:rsidP="00711F66">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A135F0">
        <w:rPr>
          <w:rFonts w:ascii="Times New Roman" w:eastAsia="SimSun" w:hAnsi="Times New Roman" w:cs="Times New Roman"/>
          <w:lang w:eastAsia="zh-CN"/>
        </w:rPr>
        <w:t>Po vaistinio preparato pateikimo rinkai gauta pranešimų apie dideles ciklosporino dozes vartojusiems pacientams nustatyto klausos sutrikimo atvejus“</w:t>
      </w:r>
    </w:p>
    <w:p w14:paraId="19135745" w14:textId="77777777" w:rsidR="00EE7D04" w:rsidRPr="00711F66" w:rsidRDefault="00EE7D04" w:rsidP="00711F66">
      <w:pPr>
        <w:tabs>
          <w:tab w:val="left" w:pos="567"/>
        </w:tabs>
        <w:spacing w:after="0" w:line="240" w:lineRule="auto"/>
        <w:rPr>
          <w:rFonts w:ascii="Times New Roman" w:eastAsia="SimSun" w:hAnsi="Times New Roman" w:cs="Times New Roman"/>
          <w:lang w:eastAsia="zh-CN"/>
        </w:rPr>
      </w:pPr>
    </w:p>
    <w:p w14:paraId="35D23AD5"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bCs/>
          <w:u w:val="single"/>
          <w:lang w:eastAsia="zh-CN"/>
        </w:rPr>
        <w:t>Kitos nepageidaujamos reakcijos, apie kurias gauta pranešimų vaistiniam preparatui patekus į rinką</w:t>
      </w:r>
    </w:p>
    <w:p w14:paraId="5D27D59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Vaistiniam preparatui patekus į rinką, sužinota ar gauta savanoriškų pranešimų apie ciklosporinu gydytiems pacientams pasireiškusius toksinio poveikio kepenims ir kepenų pažaidos, įskaitant cholestazės, geltos, hepatito ir kepenų nepakankamumo, atvejus. Daugeliu praneštų atvejų pacientai sirgo ir kitomis reikšmingomis ligomis, jiems buvo kitų tokius sutrikimus galinčių sukelti būklių ar kitų įvertinimui galinčių daryti įtaką faktorių, įskaitant infekcines komplikacijas ir kartu vartojamus kitus toksinį poveikį kepenims galinčius sukelti vaistinius preparatus. Kai kuriais atvejais, daugiausia pacientams po transplantacijos, buvo pranešta apie mirtimi pasibaigusius atvejus (žr. 4.4 skyrių).</w:t>
      </w:r>
    </w:p>
    <w:p w14:paraId="5C3913D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4BBC640"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Ūminis ir lėtinis toksinis poveikis inkstams</w:t>
      </w:r>
    </w:p>
    <w:p w14:paraId="02B14B3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Pacientai, kuriems skiriama kalcineurino inhibitorių (KNI), įskaitant </w:t>
      </w:r>
      <w:r w:rsidRPr="00711F66">
        <w:rPr>
          <w:rFonts w:ascii="Times New Roman" w:eastAsia="SimSun" w:hAnsi="Times New Roman" w:cs="Times New Roman"/>
          <w:color w:val="000000"/>
          <w:lang w:eastAsia="zh-CN"/>
        </w:rPr>
        <w:t xml:space="preserve">ciklosporino ar vaistinių preparatų derinių su ciklosporinu, yra didesnė ūminio arba lėtinio toksinio poveikio inkstams rizika. Klinikinių tyrimų metu ir vaistiniam preparatui patekus į rinką gauta pranešimų apie tokį poveikį vartojant </w:t>
      </w:r>
      <w:r w:rsidRPr="00711F66">
        <w:rPr>
          <w:rFonts w:ascii="Times New Roman" w:eastAsia="SimSun" w:hAnsi="Times New Roman" w:cs="Times New Roman"/>
          <w:lang w:eastAsia="zh-CN"/>
        </w:rPr>
        <w:t>Ciclosporin Sandoz.</w:t>
      </w:r>
    </w:p>
    <w:p w14:paraId="66A0094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lastRenderedPageBreak/>
        <w:t xml:space="preserve">Ūminio </w:t>
      </w:r>
      <w:r w:rsidRPr="00711F66">
        <w:rPr>
          <w:rFonts w:ascii="Times New Roman" w:eastAsia="SimSun" w:hAnsi="Times New Roman" w:cs="Times New Roman"/>
          <w:color w:val="000000"/>
          <w:lang w:eastAsia="zh-CN"/>
        </w:rPr>
        <w:t xml:space="preserve">toksinio poveikio inkstams atveju pasireiškė jonų homeostazės sutrikimų, pavyzdžiui, </w:t>
      </w:r>
      <w:r w:rsidRPr="00711F66">
        <w:rPr>
          <w:rFonts w:ascii="Times New Roman" w:eastAsia="SimSun" w:hAnsi="Times New Roman" w:cs="Times New Roman"/>
          <w:lang w:eastAsia="zh-CN"/>
        </w:rPr>
        <w:t>hiperkalemija, hipomagnezemija ir hiperkalcemija. Pastebėta lėtinių morfologinių pokyčių, įskaitant arteriolių hialinozę, inkstų kanalėlių atrofiją ir intersticinę fibrozę (žr. 4.4 skyrių).</w:t>
      </w:r>
    </w:p>
    <w:p w14:paraId="249193E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FE42051"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Apatinių galūnių skausmas</w:t>
      </w:r>
    </w:p>
    <w:p w14:paraId="6DB8B8F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Gauta pavienių pranešimų apie apatinių galūnių skausmo atvejus vartojant ciklosporino. Apatinių galūnių skausmas gali būti kaip kalcineurino inhibitoriaus sukeltas skausminio sindromo (</w:t>
      </w:r>
      <w:r w:rsidRPr="00711F66">
        <w:rPr>
          <w:rFonts w:ascii="Times New Roman" w:eastAsia="SimSun" w:hAnsi="Times New Roman" w:cs="Times New Roman"/>
          <w:i/>
          <w:lang w:eastAsia="zh-CN"/>
        </w:rPr>
        <w:t>CIPS</w:t>
      </w:r>
      <w:r w:rsidRPr="00711F66">
        <w:rPr>
          <w:rFonts w:ascii="Times New Roman" w:eastAsia="SimSun" w:hAnsi="Times New Roman" w:cs="Times New Roman"/>
          <w:lang w:eastAsia="zh-CN"/>
        </w:rPr>
        <w:t>) požymis.</w:t>
      </w:r>
    </w:p>
    <w:p w14:paraId="629D9B9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36726C1"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Vaikų populiacija</w:t>
      </w:r>
    </w:p>
    <w:p w14:paraId="3746A2B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Klinikinių tyrimų, kuriuose dalyvavę vyresni kaip 1 metų amžiaus vaikai vartojo standartinę ciklosporino dozę, metu saugumo charakteristika vaikams ir suaugusiesiems buvo panaši.</w:t>
      </w:r>
    </w:p>
    <w:p w14:paraId="2BDD0FD6"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u w:val="single"/>
          <w:lang w:eastAsia="zh-CN"/>
        </w:rPr>
      </w:pPr>
    </w:p>
    <w:p w14:paraId="5AB557E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u w:val="single"/>
          <w:lang w:eastAsia="zh-CN"/>
        </w:rPr>
      </w:pPr>
    </w:p>
    <w:p w14:paraId="79FA774F"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u w:val="single"/>
          <w:lang w:eastAsia="zh-CN"/>
        </w:rPr>
      </w:pPr>
    </w:p>
    <w:p w14:paraId="18C00099" w14:textId="54E0263E" w:rsidR="009E6E2B" w:rsidRDefault="009E6E2B" w:rsidP="00711F6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r w:rsidRPr="00711F66">
        <w:rPr>
          <w:rFonts w:ascii="Times New Roman" w:eastAsia="Times New Roman" w:hAnsi="Times New Roman" w:cs="Times New Roman"/>
          <w:noProof/>
          <w:snapToGrid w:val="0"/>
          <w:u w:val="single"/>
        </w:rPr>
        <w:t>Pranešimas apie įtariamas nepageidaujamas reakcijas</w:t>
      </w:r>
    </w:p>
    <w:p w14:paraId="36280B9D" w14:textId="77777777" w:rsidR="00EE7D04" w:rsidRPr="00711F66" w:rsidRDefault="00EE7D04" w:rsidP="00711F66">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149E3066" w14:textId="4C06534C" w:rsidR="00EE7D04" w:rsidRPr="00A135F0" w:rsidRDefault="00EE7D04" w:rsidP="00EE7D04">
      <w:pPr>
        <w:autoSpaceDE w:val="0"/>
        <w:autoSpaceDN w:val="0"/>
        <w:adjustRightInd w:val="0"/>
        <w:jc w:val="both"/>
        <w:rPr>
          <w:rFonts w:ascii="Times New Roman" w:eastAsia="SimSun" w:hAnsi="Times New Roman" w:cs="Times New Roman"/>
          <w:lang w:eastAsia="zh-CN"/>
        </w:rPr>
      </w:pPr>
      <w:r w:rsidRPr="00A135F0">
        <w:rPr>
          <w:rFonts w:ascii="Times New Roman" w:eastAsia="SimSun" w:hAnsi="Times New Roman" w:cs="Times New Roman"/>
          <w:lang w:eastAsia="zh-C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009063DF" w:rsidRPr="00225569">
          <w:rPr>
            <w:rFonts w:ascii="Times New Roman" w:eastAsia="SimSun" w:hAnsi="Times New Roman" w:cs="Times New Roman"/>
            <w:lang w:eastAsia="zh-CN"/>
          </w:rPr>
          <w:t>https://vapris.vvkt.lt/vvkt-web/public/nrvSpecialist</w:t>
        </w:r>
      </w:hyperlink>
      <w:r w:rsidRPr="00A135F0">
        <w:rPr>
          <w:rFonts w:ascii="Times New Roman" w:eastAsia="SimSun" w:hAnsi="Times New Roman" w:cs="Times New Roman"/>
          <w:lang w:eastAsia="zh-CN"/>
        </w:rPr>
        <w:t xml:space="preserve"> arba užpildę Sveikatos priežiūros ar farmacijos specialisto pranešimo apie įtariamą nepageidaujamą reakciją (ĮNR) formą, kuri skelbiama </w:t>
      </w:r>
      <w:hyperlink r:id="rId8" w:history="1">
        <w:r w:rsidR="009063DF" w:rsidRPr="00225569">
          <w:rPr>
            <w:rFonts w:ascii="Times New Roman" w:eastAsia="SimSun" w:hAnsi="Times New Roman" w:cs="Times New Roman"/>
            <w:lang w:eastAsia="zh-CN"/>
          </w:rPr>
          <w:t>https://www.vvkt.lt/index.php?1399030386</w:t>
        </w:r>
      </w:hyperlink>
      <w:r w:rsidR="009063DF" w:rsidRPr="00225569">
        <w:rPr>
          <w:rFonts w:ascii="Times New Roman" w:eastAsia="SimSun" w:hAnsi="Times New Roman" w:cs="Times New Roman"/>
          <w:lang w:eastAsia="zh-CN"/>
        </w:rPr>
        <w:t>,</w:t>
      </w:r>
      <w:r w:rsidRPr="00A135F0">
        <w:rPr>
          <w:rFonts w:ascii="Times New Roman" w:eastAsia="SimSun" w:hAnsi="Times New Roman" w:cs="Times New Roman"/>
          <w:lang w:eastAsia="zh-CN"/>
        </w:rPr>
        <w:t xml:space="preserve"> ir atsiųsti elektroniniu paštu (adresu NepageidaujamaR@vvkt.lt).</w:t>
      </w:r>
    </w:p>
    <w:p w14:paraId="0EC5C9EC" w14:textId="0FF85C14" w:rsidR="00EE7D04" w:rsidRDefault="00EE7D04" w:rsidP="00BD1AF7">
      <w:pPr>
        <w:tabs>
          <w:tab w:val="left" w:pos="567"/>
        </w:tabs>
        <w:autoSpaceDE w:val="0"/>
        <w:autoSpaceDN w:val="0"/>
        <w:adjustRightInd w:val="0"/>
        <w:spacing w:after="0" w:line="240" w:lineRule="auto"/>
        <w:rPr>
          <w:rFonts w:ascii="Times New Roman" w:eastAsia="Times New Roman" w:hAnsi="Times New Roman" w:cs="Times New Roman"/>
          <w:noProof/>
          <w:snapToGrid w:val="0"/>
        </w:rPr>
      </w:pPr>
    </w:p>
    <w:p w14:paraId="6EA99980"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p>
    <w:p w14:paraId="7B72AE45"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r w:rsidRPr="00711F66">
        <w:rPr>
          <w:rFonts w:ascii="Times New Roman" w:eastAsia="SimSun" w:hAnsi="Times New Roman" w:cs="Times New Roman"/>
          <w:b/>
          <w:lang w:eastAsia="zh-CN"/>
        </w:rPr>
        <w:t>4.9</w:t>
      </w:r>
      <w:r w:rsidRPr="00711F66">
        <w:rPr>
          <w:rFonts w:ascii="Times New Roman" w:eastAsia="SimSun" w:hAnsi="Times New Roman" w:cs="Times New Roman"/>
          <w:b/>
          <w:lang w:eastAsia="zh-CN"/>
        </w:rPr>
        <w:tab/>
        <w:t>Perdozavimas</w:t>
      </w:r>
    </w:p>
    <w:p w14:paraId="7994871F"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lang w:eastAsia="zh-CN"/>
        </w:rPr>
      </w:pPr>
    </w:p>
    <w:p w14:paraId="5210AC6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Pelėms sugirdyto ciklosporino LD</w:t>
      </w:r>
      <w:r w:rsidRPr="00711F66">
        <w:rPr>
          <w:rFonts w:ascii="Times New Roman" w:eastAsia="SimSun" w:hAnsi="Times New Roman" w:cs="Times New Roman"/>
          <w:vertAlign w:val="subscript"/>
          <w:lang w:eastAsia="zh-CN"/>
        </w:rPr>
        <w:t>50</w:t>
      </w:r>
      <w:r w:rsidRPr="00711F66">
        <w:rPr>
          <w:rFonts w:ascii="Times New Roman" w:eastAsia="SimSun" w:hAnsi="Times New Roman" w:cs="Times New Roman"/>
          <w:lang w:eastAsia="zh-CN"/>
        </w:rPr>
        <w:t xml:space="preserve"> yra 2 329 mg/kg kūno svorio, žiurkėms – 1 480 mg/kg kūno svorio, triušiams – daugiau negu 1000 mg/kg kūno svorio, jei jo suleidžiama į veną, pelėms LD</w:t>
      </w:r>
      <w:r w:rsidRPr="00711F66">
        <w:rPr>
          <w:rFonts w:ascii="Times New Roman" w:eastAsia="SimSun" w:hAnsi="Times New Roman" w:cs="Times New Roman"/>
          <w:vertAlign w:val="subscript"/>
          <w:lang w:eastAsia="zh-CN"/>
        </w:rPr>
        <w:t>50</w:t>
      </w:r>
      <w:r w:rsidRPr="00711F66">
        <w:rPr>
          <w:rFonts w:ascii="Times New Roman" w:eastAsia="SimSun" w:hAnsi="Times New Roman" w:cs="Times New Roman"/>
          <w:lang w:eastAsia="zh-CN"/>
        </w:rPr>
        <w:t xml:space="preserve"> yra 148 mg/kg kūno svorio, žiurkėms – 104 mg/kg kūno svorio, triušiams – 46 mg/kg kūno svorio.</w:t>
      </w:r>
    </w:p>
    <w:p w14:paraId="64B35DF5"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0287F15"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Simptomai</w:t>
      </w:r>
    </w:p>
    <w:p w14:paraId="3CA024D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Ūminio ciklosporino perdozavimo patirties yra nedaug. Ne didesnės kaip 10 g (apie 150 mg/kg kūno svorio) per burną vartojamos ciklosporino dozės buvo gerai toleruojamos, ir pasireiškė santykinai mažai klinikinių pasekmių, tokių kaip, vėmimas, mieguistumas, galvos skausmas, tachikardija ir, keliems pacientams, vidutiniškai sunkus grįžtamas inkstų funkcijos sutrikimas. Vis dėlto, gauta pranešimų apie sunkius intoksikacijos požymius neišnešiotiems naujagimiams, kuriems buvo atsitiktinai perdozuotas parenteraliai skirtas ciklosporinas.</w:t>
      </w:r>
    </w:p>
    <w:p w14:paraId="66B3232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1577199" w14:textId="77777777" w:rsidR="009E6E2B" w:rsidRPr="00711F66" w:rsidRDefault="009E6E2B" w:rsidP="00711F66">
      <w:pPr>
        <w:tabs>
          <w:tab w:val="left" w:pos="567"/>
        </w:tabs>
        <w:spacing w:after="0" w:line="240" w:lineRule="auto"/>
        <w:rPr>
          <w:rFonts w:ascii="Times New Roman" w:eastAsia="SimSun" w:hAnsi="Times New Roman" w:cs="Times New Roman"/>
          <w:u w:val="single"/>
          <w:lang w:eastAsia="zh-CN"/>
        </w:rPr>
      </w:pPr>
      <w:r w:rsidRPr="00711F66">
        <w:rPr>
          <w:rFonts w:ascii="Times New Roman" w:eastAsia="SimSun" w:hAnsi="Times New Roman" w:cs="Times New Roman"/>
          <w:u w:val="single"/>
          <w:lang w:eastAsia="zh-CN"/>
        </w:rPr>
        <w:t>Gydymas</w:t>
      </w:r>
    </w:p>
    <w:p w14:paraId="12ADAE6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Visais atvejais turi būti taikomos įprastinės palaikomosios priemonės ir simptominis gydymas. Per pirmąsias kelias valandas po vaistinio preparato pavartojimo per burną gali būti naudinga skatinti vėmimą ar išplauti skrandį. Nei dialize, nei atliekant kraujo filtraciją per aktyvintą anglį nėra pašalinamas reikšmingas ciklosporino kiekis.</w:t>
      </w:r>
    </w:p>
    <w:p w14:paraId="2C09A67A"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944669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021270F" w14:textId="77777777" w:rsidR="009E6E2B" w:rsidRPr="00711F66" w:rsidRDefault="009E6E2B" w:rsidP="00711F66">
      <w:pPr>
        <w:keepNext/>
        <w:tabs>
          <w:tab w:val="left" w:pos="567"/>
        </w:tabs>
        <w:spacing w:after="0" w:line="240" w:lineRule="auto"/>
        <w:ind w:left="562" w:hanging="562"/>
        <w:rPr>
          <w:rFonts w:ascii="Times New Roman" w:eastAsia="SimSun" w:hAnsi="Times New Roman" w:cs="Times New Roman"/>
          <w:b/>
          <w:caps/>
          <w:lang w:eastAsia="zh-CN"/>
        </w:rPr>
      </w:pPr>
      <w:r w:rsidRPr="00711F66">
        <w:rPr>
          <w:rFonts w:ascii="Times New Roman" w:eastAsia="SimSun" w:hAnsi="Times New Roman" w:cs="Times New Roman"/>
          <w:b/>
          <w:lang w:eastAsia="zh-CN"/>
        </w:rPr>
        <w:t>5.</w:t>
      </w:r>
      <w:r w:rsidRPr="00711F66">
        <w:rPr>
          <w:rFonts w:ascii="Times New Roman" w:eastAsia="SimSun" w:hAnsi="Times New Roman" w:cs="Times New Roman"/>
          <w:b/>
          <w:lang w:eastAsia="zh-CN"/>
        </w:rPr>
        <w:tab/>
        <w:t xml:space="preserve">FARMAKOLOGINĖS </w:t>
      </w:r>
      <w:r w:rsidRPr="00711F66">
        <w:rPr>
          <w:rFonts w:ascii="Times New Roman" w:eastAsia="SimSun" w:hAnsi="Times New Roman" w:cs="Times New Roman"/>
          <w:b/>
          <w:caps/>
          <w:lang w:eastAsia="zh-CN"/>
        </w:rPr>
        <w:t>savybės</w:t>
      </w:r>
    </w:p>
    <w:p w14:paraId="32E42502" w14:textId="77777777" w:rsidR="009E6E2B" w:rsidRPr="00711F66" w:rsidRDefault="009E6E2B" w:rsidP="00711F66">
      <w:pPr>
        <w:keepNext/>
        <w:tabs>
          <w:tab w:val="left" w:pos="567"/>
        </w:tabs>
        <w:spacing w:after="0" w:line="240" w:lineRule="auto"/>
        <w:ind w:left="562" w:hanging="562"/>
        <w:rPr>
          <w:rFonts w:ascii="Times New Roman" w:eastAsia="SimSun" w:hAnsi="Times New Roman" w:cs="Times New Roman"/>
          <w:lang w:eastAsia="zh-CN"/>
        </w:rPr>
      </w:pPr>
    </w:p>
    <w:p w14:paraId="756C828C"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b/>
          <w:lang w:eastAsia="zh-CN"/>
        </w:rPr>
        <w:t>5.1</w:t>
      </w:r>
      <w:r w:rsidRPr="00711F66">
        <w:rPr>
          <w:rFonts w:ascii="Times New Roman" w:eastAsia="SimSun" w:hAnsi="Times New Roman" w:cs="Times New Roman"/>
          <w:b/>
          <w:lang w:eastAsia="zh-CN"/>
        </w:rPr>
        <w:tab/>
        <w:t>Farmakodinaminės savybės</w:t>
      </w:r>
    </w:p>
    <w:p w14:paraId="5ED91B9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A05946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Farmakoterapinė grupė – imunosupresantai, kalcineurino inhibitoriai, ATC kodas – L04AD01.</w:t>
      </w:r>
    </w:p>
    <w:p w14:paraId="531C087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57E9D0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lastRenderedPageBreak/>
        <w:t xml:space="preserve">Ciklosporinas (taip pat vadinamas ciklosporinu A), yra ciklinis polipeptidas, kurio sudėtyje yra 11 aminorūgščių. Jis yra stiprus imunosupresantas, kuris gyvūnams pailgina odos, širdies, inkstų, kasos, kaulų čiulpų, plonųjų žarnų bei plaučių alotransplantatų išlikimo laiką. Tyrimų duomenys rodo, kad ciklosporinas slopina ląstelinio imuniteto reakcijas, pvz., alotransplantato atmetimo reakciją, vėlyvąją padidėjusio odos jautrumo reakciją, eksperimentinį alerginį encefalomielitą, </w:t>
      </w:r>
      <w:r w:rsidRPr="00711F66">
        <w:rPr>
          <w:rFonts w:ascii="Times New Roman" w:eastAsia="SimSun" w:hAnsi="Times New Roman" w:cs="Times New Roman"/>
          <w:i/>
          <w:lang w:eastAsia="zh-CN"/>
        </w:rPr>
        <w:t>Freund</w:t>
      </w:r>
      <w:r w:rsidRPr="00711F66">
        <w:rPr>
          <w:rFonts w:ascii="Times New Roman" w:eastAsia="SimSun" w:hAnsi="Times New Roman" w:cs="Times New Roman"/>
          <w:lang w:eastAsia="zh-CN"/>
        </w:rPr>
        <w:t xml:space="preserve"> adjuvanto sukeltą artritą, „Transplantato prieš šeimininką“ ligą ir nuo T ląstelių priklausomą antikūnų sintezę. Šis vaistinis preparatas ląstelėse slopina limfokinų, įskaitant interleukino 2 (T ląstelių augimo faktoriaus), sintezę ir atpalaidavimą. Be to, ciklosporinas tikriausiai blokuoja ląstelės dalijimosi ciklo G</w:t>
      </w:r>
      <w:r w:rsidRPr="00711F66">
        <w:rPr>
          <w:rFonts w:ascii="Times New Roman" w:eastAsia="SimSun" w:hAnsi="Times New Roman" w:cs="Times New Roman"/>
          <w:vertAlign w:val="subscript"/>
          <w:lang w:eastAsia="zh-CN"/>
        </w:rPr>
        <w:t>0</w:t>
      </w:r>
      <w:r w:rsidRPr="00711F66">
        <w:rPr>
          <w:rFonts w:ascii="Times New Roman" w:eastAsia="SimSun" w:hAnsi="Times New Roman" w:cs="Times New Roman"/>
          <w:lang w:eastAsia="zh-CN"/>
        </w:rPr>
        <w:t xml:space="preserve"> ar G</w:t>
      </w:r>
      <w:r w:rsidRPr="00711F66">
        <w:rPr>
          <w:rFonts w:ascii="Times New Roman" w:eastAsia="SimSun" w:hAnsi="Times New Roman" w:cs="Times New Roman"/>
          <w:vertAlign w:val="subscript"/>
          <w:lang w:eastAsia="zh-CN"/>
        </w:rPr>
        <w:t>1</w:t>
      </w:r>
      <w:r w:rsidRPr="00711F66">
        <w:rPr>
          <w:rFonts w:ascii="Times New Roman" w:eastAsia="SimSun" w:hAnsi="Times New Roman" w:cs="Times New Roman"/>
          <w:lang w:eastAsia="zh-CN"/>
        </w:rPr>
        <w:t xml:space="preserve"> fazės metu ramybės būsenoje esančius limfocitus ir slopina antigeno skatinamą limfokinų atsipalaidavimą iš aktyvuotų T ląstelių. </w:t>
      </w:r>
    </w:p>
    <w:p w14:paraId="155A9B1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FFC85EA"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Visi turimi duomenys rodo, kad ciklosporinas limfocitus veikia specifiškai ir grįžtamai. Priešingai nei citostatinės medžiagos, ciklosporinas neslopina kraujodaros ir nedaro įtakos fagocitų funkcijai.</w:t>
      </w:r>
    </w:p>
    <w:p w14:paraId="25AA439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FEED83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Vartojant ciklosporino transplantato atmetimo reakcijai ir „Transplantato prieš šeimininką“ ligai gydyti bei šių sutrikimų profilaktikai, žmonėms buvo sėkmingai persodinti solidiniai organai ir kaulų čiulpai. Ciklosporiną sėkmingai vartojo tiek hepatito C virusui (HCV) teigiami, tiek HCV neigiami transplantato recipientai. Nustatyta, kad įvairiems sutrikimams, kuriuos sukelia arba manoma, jog sukelia, autoimuninė reakcija, gydymas ciklosporinu daro palankų poveikį.</w:t>
      </w:r>
    </w:p>
    <w:p w14:paraId="58E859F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64D133B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8BA20DD" w14:textId="77777777" w:rsidR="009E6E2B" w:rsidRPr="00711F66" w:rsidRDefault="009E6E2B" w:rsidP="00711F66">
      <w:pPr>
        <w:tabs>
          <w:tab w:val="left" w:pos="567"/>
        </w:tabs>
        <w:spacing w:after="0" w:line="240" w:lineRule="auto"/>
        <w:rPr>
          <w:rFonts w:ascii="Times New Roman" w:eastAsia="SimSun" w:hAnsi="Times New Roman" w:cs="Times New Roman"/>
          <w:bCs/>
          <w:iCs/>
          <w:u w:val="single"/>
          <w:lang w:eastAsia="zh-CN"/>
        </w:rPr>
      </w:pPr>
      <w:r w:rsidRPr="00711F66">
        <w:rPr>
          <w:rFonts w:ascii="Times New Roman" w:eastAsia="SimSun" w:hAnsi="Times New Roman" w:cs="Times New Roman"/>
          <w:u w:val="single"/>
          <w:lang w:eastAsia="zh-CN"/>
        </w:rPr>
        <w:t>Vaikų populiacija</w:t>
      </w:r>
    </w:p>
    <w:p w14:paraId="278BA444" w14:textId="77777777" w:rsidR="009E6E2B" w:rsidRPr="00711F66" w:rsidRDefault="009E6E2B" w:rsidP="00711F66">
      <w:pPr>
        <w:tabs>
          <w:tab w:val="left" w:pos="567"/>
        </w:tabs>
        <w:spacing w:after="0" w:line="240" w:lineRule="auto"/>
        <w:rPr>
          <w:rFonts w:ascii="Times New Roman" w:eastAsia="SimSun" w:hAnsi="Times New Roman" w:cs="Times New Roman"/>
          <w:bCs/>
          <w:iCs/>
          <w:lang w:eastAsia="zh-CN"/>
        </w:rPr>
      </w:pPr>
      <w:r w:rsidRPr="00711F66">
        <w:rPr>
          <w:rFonts w:ascii="Times New Roman" w:eastAsia="SimSun" w:hAnsi="Times New Roman" w:cs="Times New Roman"/>
          <w:bCs/>
          <w:iCs/>
          <w:lang w:eastAsia="zh-CN"/>
        </w:rPr>
        <w:t xml:space="preserve">Nustatyta, kad </w:t>
      </w:r>
      <w:r w:rsidRPr="00711F66">
        <w:rPr>
          <w:rFonts w:ascii="Times New Roman" w:eastAsia="SimSun" w:hAnsi="Times New Roman" w:cs="Times New Roman"/>
          <w:lang w:eastAsia="zh-CN"/>
        </w:rPr>
        <w:t>ciklosporinas yra veiksmingas gydant nuo steroidų priklausomą nefrozinį sindromą</w:t>
      </w:r>
      <w:r w:rsidRPr="00711F66">
        <w:rPr>
          <w:rFonts w:ascii="Times New Roman" w:eastAsia="SimSun" w:hAnsi="Times New Roman" w:cs="Times New Roman"/>
          <w:bCs/>
          <w:iCs/>
          <w:lang w:eastAsia="zh-CN"/>
        </w:rPr>
        <w:t>.</w:t>
      </w:r>
    </w:p>
    <w:p w14:paraId="3329805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lang w:eastAsia="zh-CN"/>
        </w:rPr>
      </w:pPr>
    </w:p>
    <w:p w14:paraId="5A2DA049"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r w:rsidRPr="00711F66">
        <w:rPr>
          <w:rFonts w:ascii="Times New Roman" w:eastAsia="SimSun" w:hAnsi="Times New Roman" w:cs="Times New Roman"/>
          <w:b/>
          <w:lang w:eastAsia="zh-CN"/>
        </w:rPr>
        <w:t>5.2</w:t>
      </w:r>
      <w:r w:rsidRPr="00711F66">
        <w:rPr>
          <w:rFonts w:ascii="Times New Roman" w:eastAsia="SimSun" w:hAnsi="Times New Roman" w:cs="Times New Roman"/>
          <w:b/>
          <w:lang w:eastAsia="zh-CN"/>
        </w:rPr>
        <w:tab/>
        <w:t>Farmakokinetinės savybės</w:t>
      </w:r>
    </w:p>
    <w:p w14:paraId="236AF513"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948AA9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Times New Roman" w:hAnsi="Times New Roman" w:cs="Times New Roman"/>
        </w:rPr>
        <w:t>Ciclosporin Sandoz kapsulėje yra ciklosporino mikroemulsinė formuluotė.</w:t>
      </w:r>
    </w:p>
    <w:p w14:paraId="53C5A17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FD07C64" w14:textId="77777777" w:rsidR="009E6E2B" w:rsidRPr="00711F66" w:rsidRDefault="009E6E2B" w:rsidP="00711F66">
      <w:pPr>
        <w:widowControl w:val="0"/>
        <w:numPr>
          <w:ilvl w:val="12"/>
          <w:numId w:val="0"/>
        </w:numPr>
        <w:tabs>
          <w:tab w:val="left" w:pos="567"/>
        </w:tabs>
        <w:spacing w:after="0" w:line="240" w:lineRule="auto"/>
        <w:rPr>
          <w:rFonts w:ascii="Times New Roman" w:eastAsia="SimSun" w:hAnsi="Times New Roman" w:cs="Times New Roman"/>
          <w:iCs/>
          <w:u w:val="single"/>
          <w:lang w:eastAsia="zh-CN"/>
        </w:rPr>
      </w:pPr>
      <w:r w:rsidRPr="00711F66">
        <w:rPr>
          <w:rFonts w:ascii="Times New Roman" w:eastAsia="SimSun" w:hAnsi="Times New Roman" w:cs="Times New Roman"/>
          <w:iCs/>
          <w:u w:val="single"/>
          <w:lang w:eastAsia="zh-CN"/>
        </w:rPr>
        <w:t>Absorbcija</w:t>
      </w:r>
    </w:p>
    <w:p w14:paraId="5C40F59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Ciclosporin Sandoz pavartojus per burną, didžiausioji ciklosporino koncentracija kraujyje atsiranda po 1</w:t>
      </w:r>
      <w:r w:rsidRPr="00711F66">
        <w:rPr>
          <w:rFonts w:ascii="Times New Roman" w:eastAsia="Times New Roman" w:hAnsi="Times New Roman" w:cs="Times New Roman"/>
        </w:rPr>
        <w:noBreakHyphen/>
        <w:t>2 valandų. Ciclosporin Sandoz pavartojus per burną, absoliutus ciklosporino bioįsisavinamumas yra 20-50 %. Ciclosporin Sandoz vartojant kartu su daug maistu, kuriame gausu riebalų, ciklosporino AUC ir C</w:t>
      </w:r>
      <w:r w:rsidRPr="00711F66">
        <w:rPr>
          <w:rFonts w:ascii="Times New Roman" w:eastAsia="Times New Roman" w:hAnsi="Times New Roman" w:cs="Times New Roman"/>
          <w:vertAlign w:val="subscript"/>
        </w:rPr>
        <w:t>max</w:t>
      </w:r>
      <w:r w:rsidRPr="00711F66">
        <w:rPr>
          <w:rFonts w:ascii="Times New Roman" w:eastAsia="Times New Roman" w:hAnsi="Times New Roman" w:cs="Times New Roman"/>
        </w:rPr>
        <w:t xml:space="preserve"> sumažėjo maždaug 13 % ir 33 %. Skiriant gydomąsias vaistinio preparato dozes, suvartotos dozės ir ciklosporino ekspozicijos (AUC) priklausomybė yra tiesinė. AUC ir C</w:t>
      </w:r>
      <w:r w:rsidRPr="00711F66">
        <w:rPr>
          <w:rFonts w:ascii="Times New Roman" w:eastAsia="Times New Roman" w:hAnsi="Times New Roman" w:cs="Times New Roman"/>
          <w:vertAlign w:val="subscript"/>
        </w:rPr>
        <w:t>max</w:t>
      </w:r>
      <w:r w:rsidRPr="00711F66">
        <w:rPr>
          <w:rFonts w:ascii="Times New Roman" w:eastAsia="Times New Roman" w:hAnsi="Times New Roman" w:cs="Times New Roman"/>
        </w:rPr>
        <w:t xml:space="preserve"> kintamumas skirtingiems asmenims ir tam pačiam asmeniui yra maždaug 10</w:t>
      </w:r>
      <w:r w:rsidRPr="00711F66">
        <w:rPr>
          <w:rFonts w:ascii="Times New Roman" w:eastAsia="Times New Roman" w:hAnsi="Times New Roman" w:cs="Times New Roman"/>
        </w:rPr>
        <w:noBreakHyphen/>
        <w:t>20 %. Ciklosporino tirpalas ir minkštosios želatininės kapsulės yra biologiškai ekvivalentiškos farmacinės formos.</w:t>
      </w:r>
    </w:p>
    <w:p w14:paraId="4319DBCC" w14:textId="77777777" w:rsidR="009E6E2B" w:rsidRPr="00711F66" w:rsidRDefault="009E6E2B" w:rsidP="00711F66">
      <w:pPr>
        <w:widowControl w:val="0"/>
        <w:numPr>
          <w:ilvl w:val="12"/>
          <w:numId w:val="0"/>
        </w:numPr>
        <w:suppressLineNumbers/>
        <w:tabs>
          <w:tab w:val="left" w:pos="567"/>
        </w:tabs>
        <w:spacing w:after="0" w:line="240" w:lineRule="auto"/>
        <w:rPr>
          <w:rFonts w:ascii="Times New Roman" w:eastAsia="Calibri" w:hAnsi="Times New Roman" w:cs="Times New Roman"/>
        </w:rPr>
      </w:pPr>
      <w:r w:rsidRPr="00711F66">
        <w:rPr>
          <w:rFonts w:ascii="Times New Roman" w:eastAsia="SimSun" w:hAnsi="Times New Roman" w:cs="Times New Roman"/>
          <w:lang w:eastAsia="zh-CN"/>
        </w:rPr>
        <w:t xml:space="preserve">Vartojant </w:t>
      </w:r>
      <w:r w:rsidRPr="00711F66">
        <w:rPr>
          <w:rFonts w:ascii="Times New Roman" w:eastAsia="Times New Roman" w:hAnsi="Times New Roman" w:cs="Times New Roman"/>
        </w:rPr>
        <w:t>Sandimmun Neoral (mikroemulsinė formuluotė)</w:t>
      </w:r>
      <w:r w:rsidRPr="00711F66">
        <w:rPr>
          <w:rFonts w:ascii="Times New Roman" w:eastAsia="SimSun" w:hAnsi="Times New Roman" w:cs="Times New Roman"/>
          <w:lang w:eastAsia="zh-CN"/>
        </w:rPr>
        <w:t>, palyginti su Sandimmun (ciklosporino formuluotė aliejaus pagrindu), būna 59 % didesnė C</w:t>
      </w:r>
      <w:r w:rsidRPr="00711F66">
        <w:rPr>
          <w:rFonts w:ascii="Times New Roman" w:eastAsia="SimSun" w:hAnsi="Times New Roman" w:cs="Times New Roman"/>
          <w:vertAlign w:val="subscript"/>
          <w:lang w:eastAsia="zh-CN"/>
        </w:rPr>
        <w:t>max</w:t>
      </w:r>
      <w:r w:rsidRPr="00711F66">
        <w:rPr>
          <w:rFonts w:ascii="Times New Roman" w:eastAsia="SimSun" w:hAnsi="Times New Roman" w:cs="Times New Roman"/>
          <w:lang w:eastAsia="zh-CN"/>
        </w:rPr>
        <w:t xml:space="preserve"> ir maždaug 29 % didesnis bioįsisavinamumas. Turimi duomenys rodo, kad Sandimmun minkštųjų želatininių kapsulių (ciklosporino formuluotė aliejaus pagrindu) vartojimą pakeitus į Sandimmun Neoral minkštąsias želatinines kapsules (mikroemulsinė formuluotė) santykiu 1:1, mažiausiosios koncentracijos visame kraujyje būna panašios ir išlieka pageidaujamame terapiniame diapazone. V</w:t>
      </w:r>
      <w:r w:rsidRPr="00711F66">
        <w:rPr>
          <w:rFonts w:ascii="Times New Roman" w:eastAsia="Calibri" w:hAnsi="Times New Roman" w:cs="Times New Roman"/>
        </w:rPr>
        <w:t>artojant Sandimmun Neoral, ciklosporino ekspozicijos priklausomybės nuo dozės kreivė  yra labiau linijinio pobūdžio, absorbcija pastovesnė ir mažiau priklausoma nuo kartu vartojamo maisto bei paros ritmo, lyginant su Sandimmun vartojimu. Apskritai, dėl šių savybių būna mažesnis ciklosporino farmakokinetikos kintamumas tarp atskirų pacientų bei didesnė žemiausių koncentracijų ir bendrosios ekspozicijos koreliacija. Dėl šių papildomų privalumų Sandimmun Neoral (</w:t>
      </w:r>
      <w:r w:rsidRPr="00711F66">
        <w:rPr>
          <w:rFonts w:ascii="Times New Roman" w:eastAsia="SimSun" w:hAnsi="Times New Roman" w:cs="Times New Roman"/>
          <w:lang w:eastAsia="zh-CN"/>
        </w:rPr>
        <w:t>mikroemulsinė formuluotė)</w:t>
      </w:r>
      <w:r w:rsidRPr="00711F66">
        <w:rPr>
          <w:rFonts w:ascii="Times New Roman" w:eastAsia="Calibri" w:hAnsi="Times New Roman" w:cs="Times New Roman"/>
        </w:rPr>
        <w:t xml:space="preserve"> ir Ciclosporin Sandoz gali būti vartojami nepriklausomai nuo valgymo laiko. Be to, Sandimmun Neoral (</w:t>
      </w:r>
      <w:r w:rsidRPr="00711F66">
        <w:rPr>
          <w:rFonts w:ascii="Times New Roman" w:eastAsia="SimSun" w:hAnsi="Times New Roman" w:cs="Times New Roman"/>
          <w:lang w:eastAsia="zh-CN"/>
        </w:rPr>
        <w:t>mikroemulsinė formuluotė)</w:t>
      </w:r>
      <w:r w:rsidRPr="00711F66">
        <w:rPr>
          <w:rFonts w:ascii="Times New Roman" w:eastAsia="Calibri" w:hAnsi="Times New Roman" w:cs="Times New Roman"/>
        </w:rPr>
        <w:t xml:space="preserve"> sukelia pastovesnę ciklosporino ekspozicija per visą parą ir kasdien palaikomojo gydymo režimo metu. </w:t>
      </w:r>
    </w:p>
    <w:p w14:paraId="52120151" w14:textId="77777777" w:rsidR="009E6E2B" w:rsidRPr="00711F66" w:rsidRDefault="009E6E2B" w:rsidP="00711F66">
      <w:pPr>
        <w:tabs>
          <w:tab w:val="left" w:pos="567"/>
        </w:tabs>
        <w:spacing w:after="0" w:line="240" w:lineRule="auto"/>
        <w:rPr>
          <w:rFonts w:ascii="Times New Roman" w:eastAsia="SimSun" w:hAnsi="Times New Roman" w:cs="Times New Roman"/>
          <w:bCs/>
          <w:iCs/>
          <w:lang w:eastAsia="zh-CN"/>
        </w:rPr>
      </w:pPr>
    </w:p>
    <w:p w14:paraId="17C962F6" w14:textId="77777777" w:rsidR="009E6E2B" w:rsidRPr="00711F66" w:rsidRDefault="009E6E2B" w:rsidP="00711F66">
      <w:pPr>
        <w:widowControl w:val="0"/>
        <w:numPr>
          <w:ilvl w:val="12"/>
          <w:numId w:val="0"/>
        </w:numPr>
        <w:tabs>
          <w:tab w:val="left" w:pos="567"/>
        </w:tabs>
        <w:spacing w:after="0" w:line="240" w:lineRule="auto"/>
        <w:rPr>
          <w:rFonts w:ascii="Times New Roman" w:eastAsia="SimSun" w:hAnsi="Times New Roman" w:cs="Times New Roman"/>
          <w:iCs/>
          <w:u w:val="single"/>
          <w:lang w:eastAsia="zh-CN"/>
        </w:rPr>
      </w:pPr>
      <w:r w:rsidRPr="00711F66">
        <w:rPr>
          <w:rFonts w:ascii="Times New Roman" w:eastAsia="SimSun" w:hAnsi="Times New Roman" w:cs="Times New Roman"/>
          <w:u w:val="single"/>
          <w:lang w:eastAsia="zh-CN"/>
        </w:rPr>
        <w:t>Pasiskirstymas</w:t>
      </w:r>
    </w:p>
    <w:p w14:paraId="23E6256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Didžioji dalis ciklosporino iš kraujo prasiskverbia į audinius, o vidutinis tariamas pasiskirstymo tūris yra 3,5 l/kg. 33-47 % kraujyje esančio ciklosporino būna plazmoje, 4-9 % limfocituose, 5-12 % granulocituose ir 41-58 % eritrocituose. Maždaug 90 % plazmoje esančio ciklosporino būna junginių su baltymais, daugiausiai lipoproteinais, forma. </w:t>
      </w:r>
    </w:p>
    <w:p w14:paraId="4F349B9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30417673" w14:textId="77777777" w:rsidR="009E6E2B" w:rsidRPr="00711F66" w:rsidRDefault="009E6E2B" w:rsidP="00711F66">
      <w:pPr>
        <w:widowControl w:val="0"/>
        <w:numPr>
          <w:ilvl w:val="12"/>
          <w:numId w:val="0"/>
        </w:numPr>
        <w:tabs>
          <w:tab w:val="left" w:pos="567"/>
        </w:tabs>
        <w:spacing w:after="0" w:line="240" w:lineRule="auto"/>
        <w:rPr>
          <w:rFonts w:ascii="Times New Roman" w:eastAsia="SimSun" w:hAnsi="Times New Roman" w:cs="Times New Roman"/>
          <w:iCs/>
          <w:u w:val="single"/>
          <w:lang w:eastAsia="zh-CN"/>
        </w:rPr>
      </w:pPr>
      <w:r w:rsidRPr="00711F66">
        <w:rPr>
          <w:rFonts w:ascii="Times New Roman" w:eastAsia="SimSun" w:hAnsi="Times New Roman" w:cs="Times New Roman"/>
          <w:u w:val="single"/>
          <w:lang w:eastAsia="zh-CN"/>
        </w:rPr>
        <w:t>Biotransformacija</w:t>
      </w:r>
    </w:p>
    <w:p w14:paraId="5A69F30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lastRenderedPageBreak/>
        <w:t xml:space="preserve">Ciklosporinas ekstensyviai metabolizuojamas į maždaug 15 metabolitų. Metabolizmas daugiausia vyksta kepenyse dalyvaujant citochromui P450 3A4 (CYP3A4), o pagrindiniai metabolizmo būdai yra įvairių molekulės sričių monohidroksilinimas ir dihidroksilinimas bei N-demetilinimas. Visų iki šiol nustatytų metabolitų sudėtyje yra nepakitusi pirminės medžiagos baltymo struktūra; kai kuriems metabolitams būdingas silpnas imunosupresinis poveikis (iki vienos dešimtosios nepakitusio vaistinio preparato poveikio stiprumo dalies). </w:t>
      </w:r>
    </w:p>
    <w:p w14:paraId="2D9CC71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28F2ACD" w14:textId="77777777" w:rsidR="009E6E2B" w:rsidRPr="00711F66" w:rsidRDefault="009E6E2B" w:rsidP="00711F66">
      <w:pPr>
        <w:widowControl w:val="0"/>
        <w:numPr>
          <w:ilvl w:val="12"/>
          <w:numId w:val="0"/>
        </w:numPr>
        <w:tabs>
          <w:tab w:val="left" w:pos="567"/>
        </w:tabs>
        <w:spacing w:after="0" w:line="240" w:lineRule="auto"/>
        <w:rPr>
          <w:rFonts w:ascii="Times New Roman" w:eastAsia="SimSun" w:hAnsi="Times New Roman" w:cs="Times New Roman"/>
          <w:iCs/>
          <w:u w:val="single"/>
          <w:lang w:eastAsia="zh-CN"/>
        </w:rPr>
      </w:pPr>
      <w:r w:rsidRPr="00711F66">
        <w:rPr>
          <w:rFonts w:ascii="Times New Roman" w:eastAsia="SimSun" w:hAnsi="Times New Roman" w:cs="Times New Roman"/>
          <w:u w:val="single"/>
          <w:lang w:eastAsia="zh-CN"/>
        </w:rPr>
        <w:t>Eliminacija</w:t>
      </w:r>
    </w:p>
    <w:p w14:paraId="7969EC1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Daugiausia vaistinio preparato dozės išskiriama su tulžimi, tik 6 % išgertos dozės šalinama su šlapimu ir tik 0,1 % – su šlapimu nepakitusio ciklosporino pavidalu.</w:t>
      </w:r>
    </w:p>
    <w:p w14:paraId="6F9209B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08C6F1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Priklausomai nuo tyrimo metodo ir tirtų pacientų, apie ciklosporino galutinį pusinės eliminacijos laiką pateikiami labai skirtingi duomenys. Galutinis pusinės eliminacijos laikas yra nuo 6,3 val. sveikiems savanoriams iki 20,4 val. sunkia kepenų liga sergantiems ligoniams (žr. 4.2 ir 4.4 skyrius). Pacientams, kuriems atlikta inksto transplantacija, pusinės eliminacijos laikas buvo maždaug </w:t>
      </w:r>
      <w:r w:rsidRPr="00711F66">
        <w:rPr>
          <w:rFonts w:ascii="Times New Roman" w:eastAsia="Times New Roman" w:hAnsi="Times New Roman" w:cs="Times New Roman"/>
          <w:iCs/>
          <w:lang w:eastAsia="sv-SE"/>
        </w:rPr>
        <w:t>11 valandų (svyravo nuo 4 valandų iki 25 valandų).</w:t>
      </w:r>
    </w:p>
    <w:p w14:paraId="368F116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99ACDBF" w14:textId="77777777" w:rsidR="009E6E2B" w:rsidRPr="00711F66" w:rsidRDefault="009E6E2B" w:rsidP="00711F66">
      <w:pPr>
        <w:widowControl w:val="0"/>
        <w:numPr>
          <w:ilvl w:val="12"/>
          <w:numId w:val="0"/>
        </w:numPr>
        <w:tabs>
          <w:tab w:val="left" w:pos="567"/>
        </w:tabs>
        <w:spacing w:after="0" w:line="240" w:lineRule="auto"/>
        <w:rPr>
          <w:rFonts w:ascii="Times New Roman" w:eastAsia="SimSun" w:hAnsi="Times New Roman" w:cs="Times New Roman"/>
          <w:iCs/>
          <w:u w:val="single"/>
          <w:lang w:eastAsia="zh-CN"/>
        </w:rPr>
      </w:pPr>
      <w:bookmarkStart w:id="4" w:name="_Toc259706943"/>
      <w:bookmarkStart w:id="5" w:name="_Toc259707115"/>
      <w:bookmarkStart w:id="6" w:name="_Toc259707178"/>
      <w:bookmarkStart w:id="7" w:name="_Toc259713124"/>
      <w:r w:rsidRPr="00711F66">
        <w:rPr>
          <w:rFonts w:ascii="Times New Roman" w:eastAsia="SimSun" w:hAnsi="Times New Roman" w:cs="Times New Roman"/>
          <w:iCs/>
          <w:u w:val="single"/>
          <w:lang w:eastAsia="zh-CN"/>
        </w:rPr>
        <w:t>Ypatingos populiacijos</w:t>
      </w:r>
    </w:p>
    <w:p w14:paraId="32D3D681" w14:textId="77777777" w:rsidR="009E6E2B" w:rsidRPr="00711F66" w:rsidRDefault="009E6E2B" w:rsidP="00711F66">
      <w:pPr>
        <w:tabs>
          <w:tab w:val="left" w:pos="567"/>
        </w:tabs>
        <w:spacing w:after="0" w:line="240" w:lineRule="auto"/>
        <w:rPr>
          <w:rFonts w:ascii="Times New Roman" w:eastAsia="Times New Roman" w:hAnsi="Times New Roman" w:cs="Times New Roman"/>
          <w:i/>
        </w:rPr>
      </w:pPr>
      <w:r w:rsidRPr="00711F66">
        <w:rPr>
          <w:rFonts w:ascii="Times New Roman" w:eastAsia="Times New Roman" w:hAnsi="Times New Roman" w:cs="Times New Roman"/>
          <w:i/>
        </w:rPr>
        <w:t>Pacientai, kuriems sutrikusi inkstų funkcija</w:t>
      </w:r>
    </w:p>
    <w:p w14:paraId="03D8DC99"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r w:rsidRPr="00711F66">
        <w:rPr>
          <w:rFonts w:ascii="Times New Roman" w:eastAsia="Times New Roman" w:hAnsi="Times New Roman" w:cs="Times New Roman"/>
        </w:rPr>
        <w:t>Tyrimo, kuriame dalyvavusiems pacientams buvo galutinės stadijos inkstų nepakankamumas, duomenimis, sisteminis klirensas buvo maždaug du trečdaliai vidutinio sisteminio klirenso, nustatyto pacientams, kurių inkstų funkcija nesutrikusi.  Dialize pašalinama mažiau kaip 1 % suvartotos dozės</w:t>
      </w:r>
      <w:r w:rsidRPr="00711F66">
        <w:rPr>
          <w:rFonts w:ascii="Times New Roman" w:eastAsia="Times New Roman" w:hAnsi="Times New Roman" w:cs="Times New Roman"/>
          <w:snapToGrid w:val="0"/>
        </w:rPr>
        <w:t>.</w:t>
      </w:r>
    </w:p>
    <w:p w14:paraId="319382DE" w14:textId="77777777" w:rsidR="009E6E2B" w:rsidRPr="00711F66" w:rsidRDefault="009E6E2B" w:rsidP="00711F66">
      <w:pPr>
        <w:tabs>
          <w:tab w:val="left" w:pos="567"/>
        </w:tabs>
        <w:spacing w:after="0" w:line="240" w:lineRule="auto"/>
        <w:rPr>
          <w:rFonts w:ascii="Times New Roman" w:eastAsia="Times New Roman" w:hAnsi="Times New Roman" w:cs="Times New Roman"/>
          <w:snapToGrid w:val="0"/>
        </w:rPr>
      </w:pPr>
    </w:p>
    <w:p w14:paraId="03105BB7" w14:textId="77777777" w:rsidR="009E6E2B" w:rsidRPr="00711F66" w:rsidRDefault="009E6E2B" w:rsidP="00711F66">
      <w:pPr>
        <w:widowControl w:val="0"/>
        <w:tabs>
          <w:tab w:val="left" w:pos="567"/>
        </w:tabs>
        <w:spacing w:after="0" w:line="240" w:lineRule="auto"/>
        <w:rPr>
          <w:rFonts w:ascii="Times New Roman" w:eastAsia="MS Gothic" w:hAnsi="Times New Roman" w:cs="Times New Roman"/>
          <w:i/>
          <w:lang w:eastAsia="ja-JP"/>
        </w:rPr>
      </w:pPr>
      <w:r w:rsidRPr="00711F66">
        <w:rPr>
          <w:rFonts w:ascii="Times New Roman" w:eastAsia="MS Gothic" w:hAnsi="Times New Roman" w:cs="Times New Roman"/>
          <w:i/>
          <w:lang w:eastAsia="ja-JP"/>
        </w:rPr>
        <w:t>Pacientai, kuriems sutrikusi kepenų funkcija</w:t>
      </w:r>
    </w:p>
    <w:p w14:paraId="259B1F8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Pacientams, kuriems sutrikusi kepenų funkcija, gali būti stebima maždaug 2</w:t>
      </w:r>
      <w:r w:rsidRPr="00711F66">
        <w:rPr>
          <w:rFonts w:ascii="Times New Roman" w:eastAsia="Times New Roman" w:hAnsi="Times New Roman" w:cs="Times New Roman"/>
        </w:rPr>
        <w:noBreakHyphen/>
        <w:t>3 kartus padidėjusi ciklosporino ekspozicija. Su sunkia kepenų liga sergančiais pacientais (kuriems biopsijos būdu buvo patvirtinta cirozė) atlikto tyrimo duomenimis, galutinis pusinės eliminacijos laikas buvo 20,4 valandos (svyravo nuo 10,8 iki 48,0 valandų), palyginus su 7,4</w:t>
      </w:r>
      <w:r w:rsidRPr="00711F66">
        <w:rPr>
          <w:rFonts w:ascii="Times New Roman" w:eastAsia="Times New Roman" w:hAnsi="Times New Roman" w:cs="Times New Roman"/>
        </w:rPr>
        <w:noBreakHyphen/>
        <w:t xml:space="preserve">11,0 valandų sveikiems tiriamiesiems. </w:t>
      </w:r>
    </w:p>
    <w:p w14:paraId="4B15195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bookmarkEnd w:id="4"/>
    <w:bookmarkEnd w:id="5"/>
    <w:bookmarkEnd w:id="6"/>
    <w:bookmarkEnd w:id="7"/>
    <w:p w14:paraId="03792DC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u w:val="single"/>
          <w:lang w:eastAsia="zh-CN"/>
        </w:rPr>
        <w:t>Vaikų populiacija</w:t>
      </w:r>
    </w:p>
    <w:p w14:paraId="5ADD7CE9" w14:textId="77777777" w:rsidR="009E6E2B" w:rsidRPr="00711F66" w:rsidRDefault="009E6E2B" w:rsidP="00711F66">
      <w:pPr>
        <w:tabs>
          <w:tab w:val="left" w:pos="567"/>
        </w:tabs>
        <w:spacing w:after="0" w:line="240" w:lineRule="auto"/>
        <w:rPr>
          <w:rFonts w:ascii="Times New Roman" w:eastAsia="SimSun" w:hAnsi="Times New Roman" w:cs="Times New Roman"/>
          <w:bCs/>
          <w:iCs/>
          <w:lang w:eastAsia="zh-CN"/>
        </w:rPr>
      </w:pPr>
      <w:r w:rsidRPr="00711F66">
        <w:rPr>
          <w:rFonts w:ascii="Times New Roman" w:eastAsia="SimSun" w:hAnsi="Times New Roman" w:cs="Times New Roman"/>
          <w:bCs/>
          <w:iCs/>
          <w:lang w:eastAsia="zh-CN"/>
        </w:rPr>
        <w:t>Ciklosporino vartojimo vaikams farmakokinetikos duomenų yra labai nedaug. 15 vaikų, kuriems atlikta inksto transplantacija ir kurių amžius buvo 3</w:t>
      </w:r>
      <w:r w:rsidRPr="00711F66">
        <w:rPr>
          <w:rFonts w:ascii="Times New Roman" w:eastAsia="SimSun" w:hAnsi="Times New Roman" w:cs="Times New Roman"/>
          <w:bCs/>
          <w:iCs/>
          <w:lang w:eastAsia="zh-CN"/>
        </w:rPr>
        <w:noBreakHyphen/>
        <w:t>16 metų, paskyrus intraveninio Sandimmun, ciklosporino klirensas kraujyje buvo 10,6±3,7 ml/min./kg kūno svorio (naudotas specifinis radioimuninis tyrimo metodas „Cyclo-trac“). Tyrimo su 7 vaikais, kuriems atlikta inksto transplantacija ir kurių amžius buvo 2</w:t>
      </w:r>
      <w:r w:rsidRPr="00711F66">
        <w:rPr>
          <w:rFonts w:ascii="Times New Roman" w:eastAsia="SimSun" w:hAnsi="Times New Roman" w:cs="Times New Roman"/>
          <w:bCs/>
          <w:iCs/>
          <w:lang w:eastAsia="zh-CN"/>
        </w:rPr>
        <w:noBreakHyphen/>
        <w:t>16 metų, metu nustatyta, kad ciklosporino klirensas buvo 9,8</w:t>
      </w:r>
      <w:r w:rsidRPr="00711F66">
        <w:rPr>
          <w:rFonts w:ascii="Times New Roman" w:eastAsia="SimSun" w:hAnsi="Times New Roman" w:cs="Times New Roman"/>
          <w:bCs/>
          <w:iCs/>
          <w:lang w:eastAsia="zh-CN"/>
        </w:rPr>
        <w:noBreakHyphen/>
        <w:t>15,5 ml/min./kg kūno svorio. 9 vaikams, kuriems atlikta kepenų transplantacija ir kurių amžius buvo 0,6</w:t>
      </w:r>
      <w:r w:rsidRPr="00711F66">
        <w:rPr>
          <w:rFonts w:ascii="Times New Roman" w:eastAsia="SimSun" w:hAnsi="Times New Roman" w:cs="Times New Roman"/>
          <w:bCs/>
          <w:iCs/>
          <w:lang w:eastAsia="zh-CN"/>
        </w:rPr>
        <w:noBreakHyphen/>
        <w:t>5,6 metų, ciklosporino klirensas buvo 9,3±5,4 ml/min./kg kūno svorio (tyrimo metodas: HPLC).</w:t>
      </w:r>
      <w:r w:rsidRPr="00711F66">
        <w:rPr>
          <w:rFonts w:ascii="Times New Roman" w:eastAsia="SimSun" w:hAnsi="Times New Roman" w:cs="Times New Roman"/>
          <w:color w:val="000000"/>
          <w:lang w:eastAsia="zh-CN"/>
        </w:rPr>
        <w:t xml:space="preserve"> Įvertinus duomenis, gautus tiriant suaugusius transplantaciją patyrusius pacientus, nustatyta, kad ciklosporino ir Sandimmun bioįsisavinamumo skirtumai pediatrinių pacientų organizme yra panašus į nustatytus suaugusiems žmonėms.</w:t>
      </w:r>
    </w:p>
    <w:p w14:paraId="7E0DE62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642B157" w14:textId="77777777" w:rsidR="009E6E2B" w:rsidRPr="00711F66" w:rsidRDefault="009E6E2B" w:rsidP="00711F66">
      <w:pPr>
        <w:keepNext/>
        <w:tabs>
          <w:tab w:val="left" w:pos="567"/>
        </w:tabs>
        <w:spacing w:after="0" w:line="240" w:lineRule="auto"/>
        <w:ind w:left="562" w:hanging="562"/>
        <w:rPr>
          <w:rFonts w:ascii="Times New Roman" w:eastAsia="SimSun" w:hAnsi="Times New Roman" w:cs="Times New Roman"/>
          <w:lang w:eastAsia="zh-CN"/>
        </w:rPr>
      </w:pPr>
      <w:r w:rsidRPr="00711F66">
        <w:rPr>
          <w:rFonts w:ascii="Times New Roman" w:eastAsia="SimSun" w:hAnsi="Times New Roman" w:cs="Times New Roman"/>
          <w:b/>
          <w:lang w:eastAsia="zh-CN"/>
        </w:rPr>
        <w:t>5.3</w:t>
      </w:r>
      <w:r w:rsidRPr="00711F66">
        <w:rPr>
          <w:rFonts w:ascii="Times New Roman" w:eastAsia="SimSun" w:hAnsi="Times New Roman" w:cs="Times New Roman"/>
          <w:b/>
          <w:lang w:eastAsia="zh-CN"/>
        </w:rPr>
        <w:tab/>
        <w:t>Ikiklinikinių saugumo tyrimų duomenys</w:t>
      </w:r>
    </w:p>
    <w:p w14:paraId="779A54B5" w14:textId="77777777" w:rsidR="009E6E2B" w:rsidRPr="00711F66" w:rsidRDefault="009E6E2B" w:rsidP="00711F66">
      <w:pPr>
        <w:keepNext/>
        <w:tabs>
          <w:tab w:val="left" w:pos="567"/>
        </w:tabs>
        <w:spacing w:after="0" w:line="240" w:lineRule="auto"/>
        <w:rPr>
          <w:rFonts w:ascii="Times New Roman" w:eastAsia="SimSun" w:hAnsi="Times New Roman" w:cs="Times New Roman"/>
          <w:lang w:eastAsia="zh-CN"/>
        </w:rPr>
      </w:pPr>
    </w:p>
    <w:p w14:paraId="76B0989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Standartinių tyrimų duomenimis, sugirdytas ciklosporinas (daugiausiai 17 mg/kg kūno svorio geriamoji paros dozė žiurkėms ir ne daugiau kaip 30 mg/kg kūno svorio geriamoji paros dozė triušiams) mutageninio ir kancerogeninio poveikio nesukelia. Sugirdyta toksinė ciklosporino dozė (30 mg/kg kūno svorio geriamoji paros dozė žiurkėms ir 100 mg/kg kūno svorio geriamoji paros dozė triušiams) sukėlė toksinį poveikį embrionui ir vaisiui, t. y. didino prenatalinio ir postnatalinio kritimo dažnį, mažino vaisiaus svorį bei lėtino skeleto vystymąsi. </w:t>
      </w:r>
    </w:p>
    <w:p w14:paraId="6FD9D36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29029C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Dviejų paskelbtų tyrimų duomenimis, triušiams, kurie </w:t>
      </w:r>
      <w:r w:rsidRPr="00711F66">
        <w:rPr>
          <w:rFonts w:ascii="Times New Roman" w:eastAsia="SimSun" w:hAnsi="Times New Roman" w:cs="Times New Roman"/>
          <w:i/>
          <w:lang w:eastAsia="zh-CN"/>
        </w:rPr>
        <w:t>in utero</w:t>
      </w:r>
      <w:r w:rsidRPr="00711F66">
        <w:rPr>
          <w:rFonts w:ascii="Times New Roman" w:eastAsia="SimSun" w:hAnsi="Times New Roman" w:cs="Times New Roman"/>
          <w:lang w:eastAsia="zh-CN"/>
        </w:rPr>
        <w:t xml:space="preserve"> (gimdoje) buvo veikiami ciklosporinu (vaikingai patelei po oda buvo skiriama 10 mg/kg kūno svorio paros dozė), per 35 gyvenimo savaites nustatytas sumažėjęs nefronų kiekis, inkstų hipertrofija, sisteminė hipertenzija ir progresuojantis inkstų nepakankamumas. Žiurkių, kurioms vaikingumo metu į veną buvo švirkščiama ciklosporino 12 mg/kg kūno svorio paros dozė (du kartus didesnė negu rekomenduojama žmogui intraveninė dozė), atsivestiems jaunikliams dažniau pastebėta skilvelių pertvaros defektų. Kitų rūšių gyvūnams šių </w:t>
      </w:r>
      <w:r w:rsidRPr="00711F66">
        <w:rPr>
          <w:rFonts w:ascii="Times New Roman" w:eastAsia="SimSun" w:hAnsi="Times New Roman" w:cs="Times New Roman"/>
          <w:lang w:eastAsia="zh-CN"/>
        </w:rPr>
        <w:lastRenderedPageBreak/>
        <w:t>sutrikimų nepastebėta, todėl jų reikšmė žmogui nežinoma. Tyrimų su žiurkių patelėmis ir patinais metu toksinis poveikis reprodukcijai neįrodytas.</w:t>
      </w:r>
    </w:p>
    <w:p w14:paraId="3FA0826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BB7769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Atlikta nemažai genotoksinio ciklosporino poveikio tyrimų </w:t>
      </w:r>
      <w:r w:rsidRPr="00711F66">
        <w:rPr>
          <w:rFonts w:ascii="Times New Roman" w:eastAsia="SimSun" w:hAnsi="Times New Roman" w:cs="Times New Roman"/>
          <w:i/>
          <w:lang w:eastAsia="zh-CN"/>
        </w:rPr>
        <w:t>in vitro</w:t>
      </w:r>
      <w:r w:rsidRPr="00711F66">
        <w:rPr>
          <w:rFonts w:ascii="Times New Roman" w:eastAsia="SimSun" w:hAnsi="Times New Roman" w:cs="Times New Roman"/>
          <w:lang w:eastAsia="zh-CN"/>
        </w:rPr>
        <w:t xml:space="preserve"> ir </w:t>
      </w:r>
      <w:r w:rsidRPr="00711F66">
        <w:rPr>
          <w:rFonts w:ascii="Times New Roman" w:eastAsia="SimSun" w:hAnsi="Times New Roman" w:cs="Times New Roman"/>
          <w:i/>
          <w:lang w:eastAsia="zh-CN"/>
        </w:rPr>
        <w:t>in vivo</w:t>
      </w:r>
      <w:r w:rsidRPr="00711F66">
        <w:rPr>
          <w:rFonts w:ascii="Times New Roman" w:eastAsia="SimSun" w:hAnsi="Times New Roman" w:cs="Times New Roman"/>
          <w:lang w:eastAsia="zh-CN"/>
        </w:rPr>
        <w:t>, tačiau duomenų apie kliniškai reikšmingą mutageninį poveikį negauta.</w:t>
      </w:r>
    </w:p>
    <w:p w14:paraId="184D828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0946E2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Kancerogeninio poveikio tyrimai atlikti su pelių ir žiurkių patinais bei patelėmis. Tyrimo su pelėmis, kurioms 78 savaites buvo skiriama 1 mg/kg kūno svorio, 4 mg/kg kūno svorio arba 16 mg/kg kūno svorio paros dozės, duomenimis, patelėms nustatytas statistiškai reikšmingas polinkis atsirasti limfocitinei limfomai, o patinams, kurie vartojo vidurinę dozę, – reikšmingai didesnis negu kontrolinėje grupėje kepenų ląstelių karcinomos pasireiškimo dažnis. 24 mėnesių trukmės tyrimo su žiurkėmis, kurioms buvo skiriama 0,5 mg/kg kūno svorio, 2 mg/kg kūno svorio arba 8 mg/kg kūno svorio paros dozės, duomenimis, gyvūnams, kurie vartojo mažą dozę, lyginant su kontrolinės grupės gyvūnais, pastebėta reikšmingai daugiau kasos Langerhanso salelių ląstelių adenomų atvejų. Kepenų ląstelių karcinomos ir kasos Langerhanso salelių ląstelių adenomos pasireiškimas nuo dozės nepriklausė.</w:t>
      </w:r>
    </w:p>
    <w:p w14:paraId="095369A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6007D84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801A5CA"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6.</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farmacinė informacija</w:t>
      </w:r>
    </w:p>
    <w:p w14:paraId="6242097A"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1A727805"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6.1</w:t>
      </w:r>
      <w:r w:rsidRPr="00711F66">
        <w:rPr>
          <w:rFonts w:ascii="Times New Roman" w:eastAsia="SimSun" w:hAnsi="Times New Roman" w:cs="Times New Roman"/>
          <w:b/>
          <w:lang w:eastAsia="zh-CN"/>
        </w:rPr>
        <w:tab/>
        <w:t>Pagalbinių medžiagų sąrašas</w:t>
      </w:r>
    </w:p>
    <w:p w14:paraId="3473247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3DEC507" w14:textId="77777777" w:rsidR="009E6E2B" w:rsidRPr="00711F66" w:rsidRDefault="009E6E2B" w:rsidP="00711F66">
      <w:pPr>
        <w:tabs>
          <w:tab w:val="left" w:pos="567"/>
          <w:tab w:val="left" w:pos="2127"/>
        </w:tabs>
        <w:spacing w:after="0" w:line="240" w:lineRule="auto"/>
        <w:outlineLvl w:val="0"/>
        <w:rPr>
          <w:rFonts w:ascii="Times New Roman" w:eastAsia="Times New Roman" w:hAnsi="Times New Roman" w:cs="Times New Roman"/>
          <w:u w:val="single"/>
        </w:rPr>
      </w:pPr>
      <w:r w:rsidRPr="00711F66">
        <w:rPr>
          <w:rFonts w:ascii="Times New Roman" w:eastAsia="Times New Roman" w:hAnsi="Times New Roman" w:cs="Times New Roman"/>
          <w:u w:val="single"/>
        </w:rPr>
        <w:t>Kapsulės turinys</w:t>
      </w:r>
    </w:p>
    <w:p w14:paraId="64395031"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Visų racematų alfa-tokoferolis</w:t>
      </w:r>
    </w:p>
    <w:p w14:paraId="05C65FEA"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Bevandenis etanolis</w:t>
      </w:r>
    </w:p>
    <w:p w14:paraId="265A4E01"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Propilenglikolis</w:t>
      </w:r>
    </w:p>
    <w:p w14:paraId="716F4677"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Kukurūzų aliejaus monogliceridai, digliceridai ir trigliceridai</w:t>
      </w:r>
    </w:p>
    <w:p w14:paraId="54EF35B8"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Makrogolglicerolio hidroksistearatas</w:t>
      </w:r>
    </w:p>
    <w:p w14:paraId="77ECC2A9"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lang w:val="es-ES"/>
        </w:rPr>
      </w:pPr>
    </w:p>
    <w:p w14:paraId="50F4C009" w14:textId="77777777" w:rsidR="009E6E2B" w:rsidRPr="00711F66" w:rsidRDefault="009E6E2B" w:rsidP="00711F66">
      <w:pPr>
        <w:tabs>
          <w:tab w:val="left" w:pos="567"/>
          <w:tab w:val="left" w:pos="2127"/>
        </w:tabs>
        <w:spacing w:after="0" w:line="240" w:lineRule="auto"/>
        <w:outlineLvl w:val="0"/>
        <w:rPr>
          <w:rFonts w:ascii="Times New Roman" w:eastAsia="Times New Roman" w:hAnsi="Times New Roman" w:cs="Times New Roman"/>
          <w:u w:val="single"/>
        </w:rPr>
      </w:pPr>
      <w:r w:rsidRPr="00711F66">
        <w:rPr>
          <w:rFonts w:ascii="Times New Roman" w:eastAsia="Times New Roman" w:hAnsi="Times New Roman" w:cs="Times New Roman"/>
          <w:u w:val="single"/>
        </w:rPr>
        <w:t>Kapsulės apvalkalas</w:t>
      </w:r>
    </w:p>
    <w:p w14:paraId="5877EFCF" w14:textId="77777777" w:rsidR="00F33F55" w:rsidRDefault="00F33F55" w:rsidP="00711F66">
      <w:pPr>
        <w:tabs>
          <w:tab w:val="left" w:pos="567"/>
          <w:tab w:val="left" w:pos="2127"/>
        </w:tabs>
        <w:spacing w:after="0" w:line="240" w:lineRule="auto"/>
        <w:rPr>
          <w:rFonts w:ascii="Times New Roman" w:eastAsia="Times New Roman" w:hAnsi="Times New Roman" w:cs="Times New Roman"/>
        </w:rPr>
      </w:pPr>
      <w:r w:rsidRPr="00100535">
        <w:rPr>
          <w:rFonts w:ascii="Times New Roman" w:eastAsia="Times New Roman" w:hAnsi="Times New Roman" w:cs="Times New Roman"/>
          <w:i/>
        </w:rPr>
        <w:t>25 mg minkštosios kapsulės</w:t>
      </w:r>
      <w:r w:rsidRPr="00711F66">
        <w:rPr>
          <w:rFonts w:ascii="Times New Roman" w:eastAsia="Times New Roman" w:hAnsi="Times New Roman" w:cs="Times New Roman"/>
        </w:rPr>
        <w:t xml:space="preserve"> </w:t>
      </w:r>
    </w:p>
    <w:p w14:paraId="0C37D08A"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Juodasis geležies oksidas (E172)</w:t>
      </w:r>
    </w:p>
    <w:p w14:paraId="5447E6AB"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Titano dioksidas (E171)</w:t>
      </w:r>
    </w:p>
    <w:p w14:paraId="65691239"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Glicerolis (85 %)</w:t>
      </w:r>
    </w:p>
    <w:p w14:paraId="0AED0853"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Propilenglikolis</w:t>
      </w:r>
    </w:p>
    <w:p w14:paraId="4265160B"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Želatina</w:t>
      </w:r>
    </w:p>
    <w:p w14:paraId="3B0B7F2F" w14:textId="77777777" w:rsidR="009E6E2B" w:rsidRPr="00711F66" w:rsidRDefault="009E6E2B" w:rsidP="00711F66">
      <w:pPr>
        <w:tabs>
          <w:tab w:val="left" w:pos="567"/>
          <w:tab w:val="left" w:pos="2127"/>
        </w:tabs>
        <w:spacing w:after="0" w:line="240" w:lineRule="auto"/>
        <w:rPr>
          <w:rFonts w:ascii="Times New Roman" w:eastAsia="Times New Roman" w:hAnsi="Times New Roman" w:cs="Times New Roman"/>
          <w:u w:val="single"/>
        </w:rPr>
      </w:pPr>
    </w:p>
    <w:p w14:paraId="32F35F0E" w14:textId="75BF1E19" w:rsidR="009E6E2B" w:rsidRPr="00711F66" w:rsidRDefault="009E6E2B" w:rsidP="00711F66">
      <w:pPr>
        <w:shd w:val="clear" w:color="auto" w:fill="BFBFBF" w:themeFill="background1" w:themeFillShade="BF"/>
        <w:tabs>
          <w:tab w:val="left" w:pos="567"/>
          <w:tab w:val="left" w:pos="2127"/>
        </w:tabs>
        <w:spacing w:after="0" w:line="240" w:lineRule="auto"/>
        <w:outlineLvl w:val="0"/>
        <w:rPr>
          <w:rFonts w:ascii="Times New Roman" w:eastAsia="Times New Roman" w:hAnsi="Times New Roman" w:cs="Times New Roman"/>
          <w:b/>
        </w:rPr>
      </w:pPr>
      <w:r w:rsidRPr="00A10FFD">
        <w:rPr>
          <w:rFonts w:ascii="Times New Roman" w:eastAsia="Times New Roman" w:hAnsi="Times New Roman" w:cs="Times New Roman"/>
          <w:i/>
        </w:rPr>
        <w:t>50 mg minkštosios kapsulės</w:t>
      </w:r>
    </w:p>
    <w:p w14:paraId="58195909" w14:textId="77777777" w:rsidR="009E6E2B" w:rsidRPr="00711F66" w:rsidRDefault="009E6E2B" w:rsidP="00711F66">
      <w:pPr>
        <w:shd w:val="clear" w:color="auto" w:fill="BFBFBF" w:themeFill="background1" w:themeFillShade="BF"/>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Titano dioksidas (E171)</w:t>
      </w:r>
    </w:p>
    <w:p w14:paraId="5F799ECF" w14:textId="77777777" w:rsidR="009E6E2B" w:rsidRPr="00711F66" w:rsidRDefault="009E6E2B" w:rsidP="00711F66">
      <w:pPr>
        <w:shd w:val="clear" w:color="auto" w:fill="BFBFBF" w:themeFill="background1" w:themeFillShade="BF"/>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Glicerolis (85 %)</w:t>
      </w:r>
    </w:p>
    <w:p w14:paraId="57CE64A8" w14:textId="77777777" w:rsidR="009E6E2B" w:rsidRPr="00711F66" w:rsidRDefault="009E6E2B" w:rsidP="00711F66">
      <w:pPr>
        <w:shd w:val="clear" w:color="auto" w:fill="BFBFBF" w:themeFill="background1" w:themeFillShade="BF"/>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Propilenglikolis</w:t>
      </w:r>
    </w:p>
    <w:p w14:paraId="23F86BBB" w14:textId="77777777" w:rsidR="009E6E2B" w:rsidRPr="00711F66" w:rsidRDefault="009E6E2B" w:rsidP="00711F66">
      <w:pPr>
        <w:shd w:val="clear" w:color="auto" w:fill="BFBFBF" w:themeFill="background1" w:themeFillShade="BF"/>
        <w:tabs>
          <w:tab w:val="left" w:pos="567"/>
          <w:tab w:val="left" w:pos="212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Želatina</w:t>
      </w:r>
    </w:p>
    <w:p w14:paraId="6D260D3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7D5B937" w14:textId="4BD79B7E" w:rsidR="009E6E2B" w:rsidRPr="00711F66" w:rsidRDefault="009E6E2B" w:rsidP="00711F66">
      <w:pPr>
        <w:shd w:val="clear" w:color="auto" w:fill="A6A6A6" w:themeFill="background1" w:themeFillShade="A6"/>
        <w:tabs>
          <w:tab w:val="left" w:pos="567"/>
        </w:tabs>
        <w:spacing w:after="0" w:line="240" w:lineRule="auto"/>
        <w:outlineLvl w:val="0"/>
        <w:rPr>
          <w:rFonts w:ascii="Times New Roman" w:eastAsia="Times New Roman" w:hAnsi="Times New Roman" w:cs="Times New Roman"/>
          <w:b/>
        </w:rPr>
      </w:pPr>
      <w:r w:rsidRPr="00A10FFD">
        <w:rPr>
          <w:rFonts w:ascii="Times New Roman" w:eastAsia="Times New Roman" w:hAnsi="Times New Roman" w:cs="Times New Roman"/>
          <w:i/>
        </w:rPr>
        <w:t>100 mg minkštosios kapsulės</w:t>
      </w:r>
    </w:p>
    <w:p w14:paraId="56F9A45E" w14:textId="77777777" w:rsidR="009E6E2B" w:rsidRPr="00711F66" w:rsidRDefault="009E6E2B" w:rsidP="00711F66">
      <w:pPr>
        <w:shd w:val="clear" w:color="auto" w:fill="A6A6A6" w:themeFill="background1" w:themeFillShade="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Juodasis geležies oksidas (E172)</w:t>
      </w:r>
    </w:p>
    <w:p w14:paraId="42238230" w14:textId="77777777" w:rsidR="009E6E2B" w:rsidRPr="00711F66" w:rsidRDefault="009E6E2B" w:rsidP="00711F66">
      <w:pPr>
        <w:shd w:val="clear" w:color="auto" w:fill="A6A6A6" w:themeFill="background1" w:themeFillShade="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Titano dioksidas (E171)</w:t>
      </w:r>
    </w:p>
    <w:p w14:paraId="674655AF" w14:textId="77777777" w:rsidR="009E6E2B" w:rsidRPr="00711F66" w:rsidRDefault="009E6E2B" w:rsidP="00711F66">
      <w:pPr>
        <w:shd w:val="clear" w:color="auto" w:fill="A6A6A6" w:themeFill="background1" w:themeFillShade="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Glicerolis (85 %)</w:t>
      </w:r>
    </w:p>
    <w:p w14:paraId="10520A25" w14:textId="77777777" w:rsidR="009E6E2B" w:rsidRPr="00711F66" w:rsidRDefault="009E6E2B" w:rsidP="00711F66">
      <w:pPr>
        <w:shd w:val="clear" w:color="auto" w:fill="A6A6A6" w:themeFill="background1" w:themeFillShade="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Propilenglikolis</w:t>
      </w:r>
    </w:p>
    <w:p w14:paraId="365BF2AD" w14:textId="77777777" w:rsidR="009E6E2B" w:rsidRPr="00711F66" w:rsidRDefault="009E6E2B" w:rsidP="00711F66">
      <w:pPr>
        <w:shd w:val="clear" w:color="auto" w:fill="A6A6A6" w:themeFill="background1" w:themeFillShade="A6"/>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Želatina</w:t>
      </w:r>
    </w:p>
    <w:p w14:paraId="0079AA66" w14:textId="77777777" w:rsidR="009E6E2B" w:rsidRPr="00711F66" w:rsidRDefault="009E6E2B" w:rsidP="00A10FFD">
      <w:pPr>
        <w:tabs>
          <w:tab w:val="left" w:pos="567"/>
        </w:tabs>
        <w:spacing w:after="0" w:line="240" w:lineRule="auto"/>
        <w:rPr>
          <w:rFonts w:ascii="Times New Roman" w:eastAsia="Times New Roman" w:hAnsi="Times New Roman" w:cs="Times New Roman"/>
          <w:u w:val="single"/>
        </w:rPr>
      </w:pPr>
    </w:p>
    <w:p w14:paraId="568AAC79" w14:textId="77777777" w:rsidR="009E6E2B" w:rsidRPr="00711F66" w:rsidRDefault="009E6E2B" w:rsidP="00A10FFD">
      <w:pPr>
        <w:tabs>
          <w:tab w:val="left" w:pos="567"/>
        </w:tabs>
        <w:spacing w:after="0" w:line="240" w:lineRule="auto"/>
        <w:outlineLvl w:val="0"/>
        <w:rPr>
          <w:rFonts w:ascii="Times New Roman" w:eastAsia="Times New Roman" w:hAnsi="Times New Roman" w:cs="Times New Roman"/>
          <w:u w:val="single"/>
        </w:rPr>
      </w:pPr>
      <w:r w:rsidRPr="00711F66">
        <w:rPr>
          <w:rFonts w:ascii="Times New Roman" w:eastAsia="Times New Roman" w:hAnsi="Times New Roman" w:cs="Times New Roman"/>
          <w:u w:val="single"/>
        </w:rPr>
        <w:t>Įspaudas</w:t>
      </w:r>
    </w:p>
    <w:p w14:paraId="21077840" w14:textId="77777777" w:rsidR="009E6E2B" w:rsidRPr="00711F66" w:rsidRDefault="009E6E2B" w:rsidP="00A10FFD">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Karmino rūgštis (E120)</w:t>
      </w:r>
    </w:p>
    <w:p w14:paraId="369CE978" w14:textId="77777777" w:rsidR="009E6E2B" w:rsidRPr="00711F66" w:rsidRDefault="009E6E2B" w:rsidP="00A10FFD">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Aliuminio chloridas heksahidratas</w:t>
      </w:r>
    </w:p>
    <w:p w14:paraId="3CB57F9A" w14:textId="77777777" w:rsidR="009E6E2B" w:rsidRPr="00711F66" w:rsidRDefault="009E6E2B" w:rsidP="00A10FFD">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Natrio hidroksidas</w:t>
      </w:r>
    </w:p>
    <w:p w14:paraId="19ED1D13" w14:textId="77777777" w:rsidR="009E6E2B" w:rsidRPr="00711F66" w:rsidRDefault="009E6E2B" w:rsidP="00A10FFD">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Propilenglikolis</w:t>
      </w:r>
    </w:p>
    <w:p w14:paraId="38812B7C" w14:textId="77777777" w:rsidR="009E6E2B" w:rsidRPr="00711F66" w:rsidRDefault="009E6E2B" w:rsidP="00A10FFD">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Hipromeliozė (2910 tipo)</w:t>
      </w:r>
    </w:p>
    <w:p w14:paraId="4E6DF5C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6B79F8C7"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lang w:eastAsia="zh-CN"/>
        </w:rPr>
      </w:pPr>
      <w:r w:rsidRPr="00711F66">
        <w:rPr>
          <w:rFonts w:ascii="Times New Roman" w:eastAsia="SimSun" w:hAnsi="Times New Roman" w:cs="Times New Roman"/>
          <w:b/>
          <w:lang w:eastAsia="zh-CN"/>
        </w:rPr>
        <w:lastRenderedPageBreak/>
        <w:t>6.2</w:t>
      </w:r>
      <w:r w:rsidRPr="00711F66">
        <w:rPr>
          <w:rFonts w:ascii="Times New Roman" w:eastAsia="SimSun" w:hAnsi="Times New Roman" w:cs="Times New Roman"/>
          <w:b/>
          <w:lang w:eastAsia="zh-CN"/>
        </w:rPr>
        <w:tab/>
        <w:t>Nesuderinamumas</w:t>
      </w:r>
    </w:p>
    <w:p w14:paraId="4149DA5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948F7D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Duomenys nebūtini.</w:t>
      </w:r>
    </w:p>
    <w:p w14:paraId="0F57F51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C61C62D"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lang w:eastAsia="zh-CN"/>
        </w:rPr>
      </w:pPr>
      <w:r w:rsidRPr="00711F66">
        <w:rPr>
          <w:rFonts w:ascii="Times New Roman" w:eastAsia="SimSun" w:hAnsi="Times New Roman" w:cs="Times New Roman"/>
          <w:b/>
          <w:lang w:eastAsia="zh-CN"/>
        </w:rPr>
        <w:t>6.3</w:t>
      </w:r>
      <w:r w:rsidRPr="00711F66">
        <w:rPr>
          <w:rFonts w:ascii="Times New Roman" w:eastAsia="SimSun" w:hAnsi="Times New Roman" w:cs="Times New Roman"/>
          <w:b/>
          <w:lang w:eastAsia="zh-CN"/>
        </w:rPr>
        <w:tab/>
        <w:t>Tinkamumo laikas</w:t>
      </w:r>
    </w:p>
    <w:p w14:paraId="0DFC71E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8A9B42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2 metai</w:t>
      </w:r>
    </w:p>
    <w:p w14:paraId="1171403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0B87397" w14:textId="77777777" w:rsidR="009E6E2B" w:rsidRPr="00711F66" w:rsidRDefault="009E6E2B" w:rsidP="00711F66">
      <w:pPr>
        <w:tabs>
          <w:tab w:val="left" w:pos="567"/>
        </w:tabs>
        <w:spacing w:after="0" w:line="240" w:lineRule="auto"/>
        <w:ind w:left="562" w:hanging="562"/>
        <w:rPr>
          <w:rFonts w:ascii="Times New Roman" w:eastAsia="SimSun" w:hAnsi="Times New Roman" w:cs="Times New Roman"/>
          <w:b/>
          <w:lang w:eastAsia="zh-CN"/>
        </w:rPr>
      </w:pPr>
      <w:r w:rsidRPr="00711F66">
        <w:rPr>
          <w:rFonts w:ascii="Times New Roman" w:eastAsia="SimSun" w:hAnsi="Times New Roman" w:cs="Times New Roman"/>
          <w:b/>
          <w:lang w:eastAsia="zh-CN"/>
        </w:rPr>
        <w:t>6.4</w:t>
      </w:r>
      <w:r w:rsidRPr="00711F66">
        <w:rPr>
          <w:rFonts w:ascii="Times New Roman" w:eastAsia="SimSun" w:hAnsi="Times New Roman" w:cs="Times New Roman"/>
          <w:b/>
          <w:lang w:eastAsia="zh-CN"/>
        </w:rPr>
        <w:tab/>
        <w:t>Specialios laikymo sąlygos</w:t>
      </w:r>
    </w:p>
    <w:p w14:paraId="7F372EE2"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30E9BCD" w14:textId="45ADDC89" w:rsidR="005B7F87" w:rsidRDefault="005B7F87" w:rsidP="00711F66">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L</w:t>
      </w:r>
      <w:r w:rsidR="009E6E2B" w:rsidRPr="00711F66">
        <w:rPr>
          <w:rFonts w:ascii="Times New Roman" w:eastAsia="SimSun" w:hAnsi="Times New Roman" w:cs="Times New Roman"/>
          <w:lang w:eastAsia="zh-CN"/>
        </w:rPr>
        <w:t xml:space="preserve">aikyti ne aukštesnėje kaip 25 °C temperatūroje. </w:t>
      </w:r>
    </w:p>
    <w:p w14:paraId="627BB92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Laikymo temperatūros padidėjimas iki 30 °C daugiausia 3 mėnesiams neįtakoja vaistinio preparato kokybės. Laikyti gamintojo pakuotėje, kad vaistinis preparatas būtų apsaugotas nuo drėgmės. Ciclosporin Sandoz minkštąsias kapsules iš lizdinės plokštelės reikia išimti prieš pat vartojimą. </w:t>
      </w:r>
    </w:p>
    <w:p w14:paraId="3F7AD10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Praplėšus lizdinę plokštelę, atsiranda būdingas kvapas. Tai yra normalu ir nereiškia, kad su kapsule yra kas nors blogo.</w:t>
      </w:r>
    </w:p>
    <w:p w14:paraId="65B2E64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B39ADC8"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6.5</w:t>
      </w:r>
      <w:r w:rsidRPr="00711F66">
        <w:rPr>
          <w:rFonts w:ascii="Times New Roman" w:eastAsia="SimSun" w:hAnsi="Times New Roman" w:cs="Times New Roman"/>
          <w:b/>
          <w:lang w:eastAsia="zh-CN"/>
        </w:rPr>
        <w:tab/>
        <w:t>Talpyklės pobūdis ir jos turinys</w:t>
      </w:r>
    </w:p>
    <w:p w14:paraId="0ECC7FAA" w14:textId="77777777" w:rsidR="009E6E2B" w:rsidRPr="00711F66" w:rsidRDefault="009E6E2B" w:rsidP="00711F66">
      <w:pPr>
        <w:tabs>
          <w:tab w:val="left" w:pos="567"/>
          <w:tab w:val="left" w:pos="6080"/>
        </w:tabs>
        <w:spacing w:after="0" w:line="240" w:lineRule="auto"/>
        <w:rPr>
          <w:rFonts w:ascii="Times New Roman" w:eastAsia="SimSun" w:hAnsi="Times New Roman" w:cs="Times New Roman"/>
          <w:lang w:eastAsia="zh-CN"/>
        </w:rPr>
      </w:pPr>
    </w:p>
    <w:p w14:paraId="564A6477" w14:textId="39F2521B"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SimSun" w:hAnsi="Times New Roman" w:cs="Times New Roman"/>
          <w:lang w:eastAsia="zh-CN"/>
        </w:rPr>
        <w:t>Ciclosporin Sandoz minkštosios kapsulės yra tiekiamos PA/Al/PVC</w:t>
      </w:r>
      <w:r w:rsidR="00470C43">
        <w:rPr>
          <w:rFonts w:ascii="Times New Roman" w:eastAsia="SimSun" w:hAnsi="Times New Roman" w:cs="Times New Roman"/>
          <w:lang w:eastAsia="zh-CN"/>
        </w:rPr>
        <w:t>/</w:t>
      </w:r>
      <w:r w:rsidRPr="00711F66">
        <w:rPr>
          <w:rFonts w:ascii="Times New Roman" w:eastAsia="SimSun" w:hAnsi="Times New Roman" w:cs="Times New Roman"/>
          <w:lang w:eastAsia="zh-CN"/>
        </w:rPr>
        <w:t>Al</w:t>
      </w:r>
      <w:r w:rsidRPr="00711F66">
        <w:rPr>
          <w:rFonts w:ascii="Times New Roman" w:eastAsia="Times New Roman" w:hAnsi="Times New Roman" w:cs="Times New Roman"/>
        </w:rPr>
        <w:t xml:space="preserve"> lizdinėmis plokštelėmis ir perforuotomis dalomosiomis lizdinėmis plokštelėmis, iš abiejų pusių padengtomis aliuminio folija. </w:t>
      </w:r>
    </w:p>
    <w:p w14:paraId="7EFCFC8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A718676" w14:textId="044479CD"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Pakuo</w:t>
      </w:r>
      <w:r w:rsidR="003F4C3C">
        <w:rPr>
          <w:rFonts w:ascii="Times New Roman" w:eastAsia="SimSun" w:hAnsi="Times New Roman" w:cs="Times New Roman"/>
          <w:lang w:eastAsia="zh-CN"/>
        </w:rPr>
        <w:t>čių</w:t>
      </w:r>
      <w:r w:rsidRPr="00711F66">
        <w:rPr>
          <w:rFonts w:ascii="Times New Roman" w:eastAsia="SimSun" w:hAnsi="Times New Roman" w:cs="Times New Roman"/>
          <w:lang w:eastAsia="zh-CN"/>
        </w:rPr>
        <w:t xml:space="preserve"> dyd</w:t>
      </w:r>
      <w:r w:rsidR="003F4C3C">
        <w:rPr>
          <w:rFonts w:ascii="Times New Roman" w:eastAsia="SimSun" w:hAnsi="Times New Roman" w:cs="Times New Roman"/>
          <w:lang w:eastAsia="zh-CN"/>
        </w:rPr>
        <w:t>žiai</w:t>
      </w:r>
    </w:p>
    <w:p w14:paraId="0040439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Lizdinių plokštelių pakuotė: 20, 30, 50, 55, 60, 90, 100, 250 arba 300 minkštųjų kapsulių.</w:t>
      </w:r>
    </w:p>
    <w:p w14:paraId="3C6DF92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Dalomųjų lizdinių plokštelių pakuotė: 50x1 ir 60x1 minkštųjų kapsulių.</w:t>
      </w:r>
    </w:p>
    <w:p w14:paraId="61FD472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CA0A66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Gali būti tiekiamos ne visų dydžių pakuotės</w:t>
      </w:r>
    </w:p>
    <w:p w14:paraId="4A1C661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3E85E57D" w14:textId="77777777" w:rsidR="009E6E2B" w:rsidRPr="00711F66" w:rsidRDefault="009E6E2B" w:rsidP="00711F66">
      <w:pPr>
        <w:tabs>
          <w:tab w:val="left" w:pos="567"/>
        </w:tabs>
        <w:spacing w:after="0" w:line="240" w:lineRule="auto"/>
        <w:ind w:left="562" w:hanging="56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6.6</w:t>
      </w:r>
      <w:r w:rsidRPr="00711F66">
        <w:rPr>
          <w:rFonts w:ascii="Times New Roman" w:eastAsia="SimSun" w:hAnsi="Times New Roman" w:cs="Times New Roman"/>
          <w:b/>
          <w:lang w:eastAsia="zh-CN"/>
        </w:rPr>
        <w:tab/>
      </w:r>
      <w:r w:rsidRPr="00711F66">
        <w:rPr>
          <w:rFonts w:ascii="Times New Roman" w:eastAsia="SimSun" w:hAnsi="Times New Roman" w:cs="Times New Roman"/>
          <w:b/>
          <w:bCs/>
          <w:lang w:eastAsia="zh-CN"/>
        </w:rPr>
        <w:t xml:space="preserve">Specialūs reikalavimai atliekoms tvarkyti </w:t>
      </w:r>
    </w:p>
    <w:p w14:paraId="5F9F7785" w14:textId="77777777" w:rsidR="009E6E2B" w:rsidRPr="00711F66" w:rsidRDefault="009E6E2B" w:rsidP="00711F66">
      <w:pPr>
        <w:tabs>
          <w:tab w:val="left" w:pos="567"/>
        </w:tabs>
        <w:spacing w:after="0" w:line="240" w:lineRule="auto"/>
        <w:outlineLvl w:val="0"/>
        <w:rPr>
          <w:rFonts w:ascii="Times New Roman" w:eastAsia="SimSun" w:hAnsi="Times New Roman" w:cs="Times New Roman"/>
          <w:lang w:eastAsia="zh-CN"/>
        </w:rPr>
      </w:pPr>
    </w:p>
    <w:p w14:paraId="03B9028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Nesuvartotą vaistinį preparatą ar atliekas reikia tvarkyti laikantis vietinių reikalavimų.</w:t>
      </w:r>
    </w:p>
    <w:p w14:paraId="6BA3E83C" w14:textId="77777777" w:rsidR="009E6E2B" w:rsidRPr="00711F66" w:rsidRDefault="009E6E2B" w:rsidP="00711F66">
      <w:pPr>
        <w:tabs>
          <w:tab w:val="left" w:pos="567"/>
        </w:tabs>
        <w:spacing w:after="0" w:line="240" w:lineRule="auto"/>
        <w:outlineLvl w:val="0"/>
        <w:rPr>
          <w:rFonts w:ascii="Times New Roman" w:eastAsia="SimSun" w:hAnsi="Times New Roman" w:cs="Times New Roman"/>
          <w:lang w:eastAsia="zh-CN"/>
        </w:rPr>
      </w:pPr>
    </w:p>
    <w:p w14:paraId="0A114029"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2D709D5"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b/>
          <w:lang w:eastAsia="zh-CN"/>
        </w:rPr>
        <w:t>7.</w:t>
      </w:r>
      <w:r w:rsidRPr="00711F66">
        <w:rPr>
          <w:rFonts w:ascii="Times New Roman" w:eastAsia="SimSun" w:hAnsi="Times New Roman" w:cs="Times New Roman"/>
          <w:b/>
          <w:lang w:eastAsia="zh-CN"/>
        </w:rPr>
        <w:tab/>
        <w:t>REGISTRUOTOJAS</w:t>
      </w:r>
    </w:p>
    <w:p w14:paraId="1EA11F4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63993AD"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Sandoz d.d.</w:t>
      </w:r>
    </w:p>
    <w:p w14:paraId="09E3261F"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Verovškova 57</w:t>
      </w:r>
    </w:p>
    <w:p w14:paraId="6A3A37AB"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SI-1000 Ljubljana</w:t>
      </w:r>
    </w:p>
    <w:p w14:paraId="5676951A" w14:textId="77777777" w:rsidR="009E6E2B" w:rsidRPr="00711F66" w:rsidRDefault="009E6E2B" w:rsidP="00711F66">
      <w:pPr>
        <w:tabs>
          <w:tab w:val="left" w:pos="567"/>
        </w:tabs>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Slovėnija</w:t>
      </w:r>
    </w:p>
    <w:p w14:paraId="1E42FB9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AB9731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7821B65"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8.</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REGISTRACIJOS PAŽYMĖJIMO numeris (-IAI</w:t>
      </w:r>
      <w:r w:rsidRPr="00711F66">
        <w:rPr>
          <w:rFonts w:ascii="Times New Roman" w:eastAsia="SimSun" w:hAnsi="Times New Roman" w:cs="Times New Roman"/>
          <w:b/>
          <w:lang w:eastAsia="zh-CN"/>
        </w:rPr>
        <w:t xml:space="preserve">) </w:t>
      </w:r>
    </w:p>
    <w:p w14:paraId="2561AED6"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E6E2B" w:rsidRPr="00711F66" w14:paraId="086C8020" w14:textId="77777777" w:rsidTr="00711F66">
        <w:tc>
          <w:tcPr>
            <w:tcW w:w="3020" w:type="dxa"/>
          </w:tcPr>
          <w:p w14:paraId="2F7D039C" w14:textId="77777777" w:rsidR="009E6E2B" w:rsidRPr="00711F66" w:rsidRDefault="009E6E2B" w:rsidP="00711F66">
            <w:pPr>
              <w:tabs>
                <w:tab w:val="left" w:pos="567"/>
              </w:tabs>
              <w:ind w:left="720"/>
              <w:rPr>
                <w:rFonts w:ascii="Times New Roman" w:eastAsia="SimSun" w:hAnsi="Times New Roman" w:cs="Times New Roman"/>
                <w:lang w:val="lt-LT" w:eastAsia="zh-CN"/>
              </w:rPr>
            </w:pPr>
            <w:r w:rsidRPr="00711F66">
              <w:rPr>
                <w:rFonts w:ascii="Times New Roman" w:eastAsia="SimSun" w:hAnsi="Times New Roman" w:cs="Times New Roman"/>
                <w:lang w:val="lt-LT" w:eastAsia="zh-CN"/>
              </w:rPr>
              <w:t>25 mg</w:t>
            </w:r>
          </w:p>
          <w:p w14:paraId="6A005687" w14:textId="77777777" w:rsidR="009E6E2B" w:rsidRPr="00711F66" w:rsidRDefault="009E6E2B" w:rsidP="00711F66">
            <w:pPr>
              <w:tabs>
                <w:tab w:val="left" w:pos="567"/>
              </w:tabs>
              <w:rPr>
                <w:rFonts w:ascii="Times New Roman" w:eastAsia="SimSun" w:hAnsi="Times New Roman" w:cs="Times New Roman"/>
                <w:u w:val="single"/>
                <w:lang w:val="lt-LT" w:eastAsia="zh-CN"/>
              </w:rPr>
            </w:pPr>
            <w:r w:rsidRPr="00711F66">
              <w:rPr>
                <w:rFonts w:ascii="Times New Roman" w:eastAsia="SimSun" w:hAnsi="Times New Roman" w:cs="Times New Roman"/>
                <w:bCs/>
                <w:u w:val="single"/>
                <w:lang w:val="lt-LT" w:eastAsia="zh-CN"/>
              </w:rPr>
              <w:t>lizdinė plokštelė</w:t>
            </w:r>
          </w:p>
          <w:p w14:paraId="2A047799" w14:textId="77777777" w:rsidR="009E6E2B" w:rsidRPr="00711F66" w:rsidRDefault="009E6E2B" w:rsidP="00711F66">
            <w:pPr>
              <w:tabs>
                <w:tab w:val="left" w:pos="567"/>
              </w:tabs>
              <w:rPr>
                <w:rFonts w:ascii="Times New Roman" w:eastAsia="SimSun" w:hAnsi="Times New Roman" w:cs="Times New Roman"/>
                <w:bCs/>
                <w:lang w:val="lt-LT" w:eastAsia="zh-CN"/>
              </w:rPr>
            </w:pPr>
            <w:r w:rsidRPr="00711F66">
              <w:rPr>
                <w:rFonts w:ascii="Times New Roman" w:eastAsia="SimSun" w:hAnsi="Times New Roman" w:cs="Times New Roman"/>
                <w:lang w:val="lt-LT" w:eastAsia="zh-CN"/>
              </w:rPr>
              <w:t>LT/1/19/4368/001</w:t>
            </w:r>
            <w:r w:rsidRPr="00711F66">
              <w:rPr>
                <w:rFonts w:ascii="Times New Roman" w:eastAsia="SimSun" w:hAnsi="Times New Roman" w:cs="Times New Roman"/>
                <w:bCs/>
                <w:lang w:val="lt-LT" w:eastAsia="zh-CN"/>
              </w:rPr>
              <w:t xml:space="preserve"> – N20</w:t>
            </w:r>
          </w:p>
          <w:p w14:paraId="086CFA68" w14:textId="77777777" w:rsidR="009E6E2B" w:rsidRPr="00711F66" w:rsidRDefault="009E6E2B" w:rsidP="00711F66">
            <w:pPr>
              <w:tabs>
                <w:tab w:val="left" w:pos="567"/>
              </w:tabs>
              <w:rPr>
                <w:rFonts w:ascii="Times New Roman" w:eastAsia="SimSun" w:hAnsi="Times New Roman" w:cs="Times New Roman"/>
                <w:bCs/>
                <w:lang w:val="lt-LT" w:eastAsia="zh-CN"/>
              </w:rPr>
            </w:pPr>
            <w:r w:rsidRPr="00711F66">
              <w:rPr>
                <w:rFonts w:ascii="Times New Roman" w:eastAsia="SimSun" w:hAnsi="Times New Roman" w:cs="Times New Roman"/>
                <w:lang w:val="lt-LT" w:eastAsia="zh-CN"/>
              </w:rPr>
              <w:t>LT/1/19/4368/002</w:t>
            </w:r>
            <w:r w:rsidRPr="00711F66">
              <w:rPr>
                <w:rFonts w:ascii="Times New Roman" w:eastAsia="SimSun" w:hAnsi="Times New Roman" w:cs="Times New Roman"/>
                <w:bCs/>
                <w:lang w:val="lt-LT" w:eastAsia="zh-CN"/>
              </w:rPr>
              <w:t xml:space="preserve"> – N30</w:t>
            </w:r>
          </w:p>
          <w:p w14:paraId="57CF28BE"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LT/1/19/4368/003</w:t>
            </w:r>
            <w:r w:rsidRPr="005E0726">
              <w:rPr>
                <w:rFonts w:ascii="Times New Roman" w:eastAsia="SimSun" w:hAnsi="Times New Roman" w:cs="Times New Roman"/>
                <w:bCs/>
                <w:lang w:val="lt-LT" w:eastAsia="zh-CN"/>
              </w:rPr>
              <w:t xml:space="preserve"> – N50</w:t>
            </w:r>
          </w:p>
          <w:p w14:paraId="415AED5F"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LT/1/19/4368/004</w:t>
            </w:r>
            <w:r w:rsidRPr="005E0726">
              <w:rPr>
                <w:rFonts w:ascii="Times New Roman" w:eastAsia="SimSun" w:hAnsi="Times New Roman" w:cs="Times New Roman"/>
                <w:bCs/>
                <w:lang w:val="lt-LT" w:eastAsia="zh-CN"/>
              </w:rPr>
              <w:t xml:space="preserve"> – N55</w:t>
            </w:r>
          </w:p>
          <w:p w14:paraId="58512203"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LT/1/19/4368/005</w:t>
            </w:r>
            <w:r w:rsidRPr="005E0726">
              <w:rPr>
                <w:rFonts w:ascii="Times New Roman" w:eastAsia="SimSun" w:hAnsi="Times New Roman" w:cs="Times New Roman"/>
                <w:bCs/>
                <w:lang w:val="lt-LT" w:eastAsia="zh-CN"/>
              </w:rPr>
              <w:t xml:space="preserve"> – N60</w:t>
            </w:r>
          </w:p>
          <w:p w14:paraId="3B92B863"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lastRenderedPageBreak/>
              <w:t>LT/1/19/4368/006</w:t>
            </w:r>
            <w:r w:rsidRPr="005E0726">
              <w:rPr>
                <w:rFonts w:ascii="Times New Roman" w:eastAsia="SimSun" w:hAnsi="Times New Roman" w:cs="Times New Roman"/>
                <w:bCs/>
                <w:lang w:val="lt-LT" w:eastAsia="zh-CN"/>
              </w:rPr>
              <w:t xml:space="preserve"> – N90</w:t>
            </w:r>
          </w:p>
          <w:p w14:paraId="06B88C01"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LT/1/19/4368/007</w:t>
            </w:r>
            <w:r w:rsidRPr="005E0726">
              <w:rPr>
                <w:rFonts w:ascii="Times New Roman" w:eastAsia="SimSun" w:hAnsi="Times New Roman" w:cs="Times New Roman"/>
                <w:bCs/>
                <w:lang w:val="lt-LT" w:eastAsia="zh-CN"/>
              </w:rPr>
              <w:t xml:space="preserve"> – N100</w:t>
            </w:r>
          </w:p>
          <w:p w14:paraId="70DFB443" w14:textId="77777777" w:rsidR="009E6E2B" w:rsidRPr="00A10FFD" w:rsidRDefault="009E6E2B" w:rsidP="00711F66">
            <w:pPr>
              <w:tabs>
                <w:tab w:val="left" w:pos="567"/>
              </w:tabs>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LT/1/19/4368/008</w:t>
            </w:r>
            <w:r w:rsidRPr="005E0726">
              <w:rPr>
                <w:rFonts w:ascii="Times New Roman" w:eastAsia="SimSun" w:hAnsi="Times New Roman" w:cs="Times New Roman"/>
                <w:bCs/>
                <w:lang w:val="lt-LT" w:eastAsia="zh-CN"/>
              </w:rPr>
              <w:t xml:space="preserve"> – N250</w:t>
            </w:r>
          </w:p>
          <w:p w14:paraId="51136D7E" w14:textId="77777777" w:rsidR="009E6E2B" w:rsidRPr="00A10FFD" w:rsidRDefault="009E6E2B" w:rsidP="00711F66">
            <w:pPr>
              <w:tabs>
                <w:tab w:val="left" w:pos="567"/>
              </w:tabs>
              <w:spacing w:after="120"/>
              <w:rPr>
                <w:rFonts w:ascii="Times New Roman" w:eastAsia="SimSun" w:hAnsi="Times New Roman" w:cs="Times New Roman"/>
                <w:bCs/>
                <w:lang w:val="lt-LT" w:eastAsia="zh-CN"/>
              </w:rPr>
            </w:pPr>
            <w:r w:rsidRPr="005E0726">
              <w:rPr>
                <w:rFonts w:ascii="Times New Roman" w:eastAsia="SimSun" w:hAnsi="Times New Roman" w:cs="Times New Roman"/>
                <w:lang w:val="lt-LT" w:eastAsia="zh-CN"/>
              </w:rPr>
              <w:t>LT/1/19/4368/009</w:t>
            </w:r>
            <w:r w:rsidRPr="005E0726">
              <w:rPr>
                <w:rFonts w:ascii="Times New Roman" w:eastAsia="SimSun" w:hAnsi="Times New Roman" w:cs="Times New Roman"/>
                <w:bCs/>
                <w:lang w:val="lt-LT" w:eastAsia="zh-CN"/>
              </w:rPr>
              <w:t xml:space="preserve"> – N300</w:t>
            </w:r>
          </w:p>
          <w:p w14:paraId="715C5E0D" w14:textId="77777777" w:rsidR="009E6E2B" w:rsidRPr="00A10FFD" w:rsidRDefault="009E6E2B" w:rsidP="00711F66">
            <w:pPr>
              <w:tabs>
                <w:tab w:val="left" w:pos="567"/>
              </w:tabs>
              <w:rPr>
                <w:rFonts w:ascii="Times New Roman" w:eastAsia="SimSun" w:hAnsi="Times New Roman" w:cs="Times New Roman"/>
                <w:u w:val="single"/>
                <w:lang w:val="lt-LT" w:eastAsia="zh-CN"/>
              </w:rPr>
            </w:pPr>
            <w:r w:rsidRPr="005E0726">
              <w:rPr>
                <w:rFonts w:ascii="Times New Roman" w:eastAsia="SimSun" w:hAnsi="Times New Roman" w:cs="Times New Roman"/>
                <w:bCs/>
                <w:u w:val="single"/>
                <w:lang w:val="lt-LT" w:eastAsia="zh-CN"/>
              </w:rPr>
              <w:t>dalomoji lizdinė plokštelė</w:t>
            </w:r>
          </w:p>
          <w:p w14:paraId="7F910C69"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LT/1/19/4368/010</w:t>
            </w:r>
            <w:r w:rsidRPr="00711F66">
              <w:rPr>
                <w:rFonts w:ascii="Times New Roman" w:eastAsia="SimSun" w:hAnsi="Times New Roman" w:cs="Times New Roman"/>
                <w:bCs/>
                <w:lang w:eastAsia="zh-CN"/>
              </w:rPr>
              <w:t xml:space="preserve"> – N50x1</w:t>
            </w:r>
          </w:p>
          <w:p w14:paraId="7A96035D" w14:textId="77777777" w:rsidR="009E6E2B" w:rsidRPr="00711F66" w:rsidRDefault="009E6E2B" w:rsidP="00711F66">
            <w:pPr>
              <w:tabs>
                <w:tab w:val="left" w:pos="567"/>
              </w:tabs>
              <w:rPr>
                <w:rFonts w:ascii="Times New Roman" w:eastAsia="SimSun" w:hAnsi="Times New Roman" w:cs="Times New Roman"/>
                <w:i/>
                <w:lang w:eastAsia="zh-CN"/>
              </w:rPr>
            </w:pPr>
            <w:r w:rsidRPr="00711F66">
              <w:rPr>
                <w:rFonts w:ascii="Times New Roman" w:eastAsia="SimSun" w:hAnsi="Times New Roman" w:cs="Times New Roman"/>
                <w:lang w:eastAsia="zh-CN"/>
              </w:rPr>
              <w:t>LT/1/19/4368/011</w:t>
            </w:r>
            <w:r w:rsidRPr="00711F66">
              <w:rPr>
                <w:rFonts w:ascii="Times New Roman" w:eastAsia="SimSun" w:hAnsi="Times New Roman" w:cs="Times New Roman"/>
                <w:bCs/>
                <w:lang w:eastAsia="zh-CN"/>
              </w:rPr>
              <w:t xml:space="preserve"> – N60x1</w:t>
            </w:r>
          </w:p>
        </w:tc>
        <w:tc>
          <w:tcPr>
            <w:tcW w:w="3020" w:type="dxa"/>
          </w:tcPr>
          <w:p w14:paraId="680C044A" w14:textId="77777777" w:rsidR="009E6E2B" w:rsidRPr="00711F66" w:rsidRDefault="009E6E2B" w:rsidP="00711F66">
            <w:pPr>
              <w:tabs>
                <w:tab w:val="left" w:pos="567"/>
              </w:tabs>
              <w:ind w:left="720"/>
              <w:rPr>
                <w:rFonts w:ascii="Times New Roman" w:eastAsia="SimSun" w:hAnsi="Times New Roman" w:cs="Times New Roman"/>
                <w:lang w:eastAsia="zh-CN"/>
              </w:rPr>
            </w:pPr>
            <w:r w:rsidRPr="00711F66">
              <w:rPr>
                <w:rFonts w:ascii="Times New Roman" w:eastAsia="SimSun" w:hAnsi="Times New Roman" w:cs="Times New Roman"/>
                <w:lang w:eastAsia="zh-CN"/>
              </w:rPr>
              <w:lastRenderedPageBreak/>
              <w:t>50 mg</w:t>
            </w:r>
          </w:p>
          <w:p w14:paraId="300D6E50" w14:textId="77777777" w:rsidR="009E6E2B" w:rsidRPr="00711F66" w:rsidRDefault="009E6E2B" w:rsidP="00711F66">
            <w:pPr>
              <w:tabs>
                <w:tab w:val="left" w:pos="567"/>
              </w:tabs>
              <w:rPr>
                <w:rFonts w:ascii="Times New Roman" w:eastAsia="SimSun" w:hAnsi="Times New Roman" w:cs="Times New Roman"/>
                <w:u w:val="single"/>
                <w:lang w:eastAsia="zh-CN"/>
              </w:rPr>
            </w:pPr>
            <w:r w:rsidRPr="00711F66">
              <w:rPr>
                <w:rFonts w:ascii="Times New Roman" w:eastAsia="SimSun" w:hAnsi="Times New Roman" w:cs="Times New Roman"/>
                <w:bCs/>
                <w:u w:val="single"/>
                <w:lang w:eastAsia="zh-CN"/>
              </w:rPr>
              <w:t>lizdinė plokštelė</w:t>
            </w:r>
          </w:p>
          <w:p w14:paraId="0E4DCE54"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LT/1/19/4369/001</w:t>
            </w:r>
            <w:r w:rsidRPr="00711F66">
              <w:rPr>
                <w:rFonts w:ascii="Times New Roman" w:eastAsia="SimSun" w:hAnsi="Times New Roman" w:cs="Times New Roman"/>
                <w:bCs/>
                <w:lang w:eastAsia="zh-CN"/>
              </w:rPr>
              <w:t xml:space="preserve"> – N20</w:t>
            </w:r>
          </w:p>
          <w:p w14:paraId="59F12922"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LT/1/19/4369/002</w:t>
            </w:r>
            <w:r w:rsidRPr="00711F66">
              <w:rPr>
                <w:rFonts w:ascii="Times New Roman" w:eastAsia="SimSun" w:hAnsi="Times New Roman" w:cs="Times New Roman"/>
                <w:bCs/>
                <w:lang w:eastAsia="zh-CN"/>
              </w:rPr>
              <w:t xml:space="preserve"> – N30</w:t>
            </w:r>
          </w:p>
          <w:p w14:paraId="13C3D52C"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LT/1/19/4369/003 – N50</w:t>
            </w:r>
          </w:p>
          <w:p w14:paraId="5AD5A7F7"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LT/1/19/4369/004 – N55</w:t>
            </w:r>
          </w:p>
          <w:p w14:paraId="5199844C"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LT/1/19/4369/005 – N60</w:t>
            </w:r>
          </w:p>
          <w:p w14:paraId="09754216"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lastRenderedPageBreak/>
              <w:t>LT/1/19/4369/006 – N90</w:t>
            </w:r>
          </w:p>
          <w:p w14:paraId="7274FDBC"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LT/1/19/4369/007 – N100</w:t>
            </w:r>
          </w:p>
          <w:p w14:paraId="0D371AE6"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LT/1/19/4369/008 – N250</w:t>
            </w:r>
          </w:p>
          <w:p w14:paraId="160F97F0" w14:textId="77777777" w:rsidR="009E6E2B" w:rsidRPr="00D777FD" w:rsidRDefault="009E6E2B" w:rsidP="00711F66">
            <w:pPr>
              <w:tabs>
                <w:tab w:val="left" w:pos="567"/>
              </w:tabs>
              <w:spacing w:after="120"/>
              <w:rPr>
                <w:rFonts w:ascii="Times New Roman" w:hAnsi="Times New Roman"/>
                <w:lang w:val="de-DE"/>
              </w:rPr>
            </w:pPr>
            <w:r w:rsidRPr="00D777FD">
              <w:rPr>
                <w:rFonts w:ascii="Times New Roman" w:hAnsi="Times New Roman"/>
                <w:lang w:val="de-DE"/>
              </w:rPr>
              <w:t>LT/1/19/4369/009 – N300</w:t>
            </w:r>
          </w:p>
          <w:p w14:paraId="6F44965F" w14:textId="77777777" w:rsidR="009E6E2B" w:rsidRPr="00D777FD" w:rsidRDefault="009E6E2B" w:rsidP="00711F66">
            <w:pPr>
              <w:tabs>
                <w:tab w:val="left" w:pos="567"/>
              </w:tabs>
              <w:rPr>
                <w:rFonts w:ascii="Times New Roman" w:hAnsi="Times New Roman"/>
                <w:u w:val="single"/>
                <w:lang w:val="de-DE"/>
              </w:rPr>
            </w:pPr>
            <w:r w:rsidRPr="00D777FD">
              <w:rPr>
                <w:rFonts w:ascii="Times New Roman" w:hAnsi="Times New Roman"/>
                <w:u w:val="single"/>
                <w:lang w:val="de-DE"/>
              </w:rPr>
              <w:t>dalomoji lizdinė plokštelė</w:t>
            </w:r>
          </w:p>
          <w:p w14:paraId="35499F97"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LT/1/19/4369/010</w:t>
            </w:r>
            <w:r w:rsidRPr="00711F66">
              <w:rPr>
                <w:rFonts w:ascii="Times New Roman" w:eastAsia="SimSun" w:hAnsi="Times New Roman" w:cs="Times New Roman"/>
                <w:bCs/>
                <w:lang w:eastAsia="zh-CN"/>
              </w:rPr>
              <w:t xml:space="preserve"> – N50x1</w:t>
            </w:r>
          </w:p>
          <w:p w14:paraId="647C3F0B" w14:textId="77777777" w:rsidR="009E6E2B" w:rsidRPr="00711F66" w:rsidRDefault="009E6E2B" w:rsidP="00711F66">
            <w:pPr>
              <w:tabs>
                <w:tab w:val="left" w:pos="567"/>
              </w:tabs>
              <w:rPr>
                <w:rFonts w:ascii="Times New Roman" w:eastAsia="SimSun" w:hAnsi="Times New Roman" w:cs="Times New Roman"/>
                <w:lang w:eastAsia="zh-CN"/>
              </w:rPr>
            </w:pPr>
            <w:r w:rsidRPr="00711F66">
              <w:rPr>
                <w:rFonts w:ascii="Times New Roman" w:eastAsia="SimSun" w:hAnsi="Times New Roman" w:cs="Times New Roman"/>
                <w:lang w:eastAsia="zh-CN"/>
              </w:rPr>
              <w:t>LT/1/19/4369/011</w:t>
            </w:r>
            <w:r w:rsidRPr="00711F66">
              <w:rPr>
                <w:rFonts w:ascii="Times New Roman" w:eastAsia="SimSun" w:hAnsi="Times New Roman" w:cs="Times New Roman"/>
                <w:bCs/>
                <w:lang w:eastAsia="zh-CN"/>
              </w:rPr>
              <w:t xml:space="preserve"> – N60x1</w:t>
            </w:r>
          </w:p>
        </w:tc>
        <w:tc>
          <w:tcPr>
            <w:tcW w:w="3020" w:type="dxa"/>
          </w:tcPr>
          <w:p w14:paraId="0D8B6503" w14:textId="77777777" w:rsidR="009E6E2B" w:rsidRPr="00711F66" w:rsidRDefault="009E6E2B" w:rsidP="00711F66">
            <w:pPr>
              <w:tabs>
                <w:tab w:val="left" w:pos="567"/>
              </w:tabs>
              <w:ind w:left="720"/>
              <w:rPr>
                <w:rFonts w:ascii="Times New Roman" w:eastAsia="SimSun" w:hAnsi="Times New Roman" w:cs="Times New Roman"/>
                <w:lang w:eastAsia="zh-CN"/>
              </w:rPr>
            </w:pPr>
            <w:r w:rsidRPr="00711F66">
              <w:rPr>
                <w:rFonts w:ascii="Times New Roman" w:eastAsia="SimSun" w:hAnsi="Times New Roman" w:cs="Times New Roman"/>
                <w:lang w:eastAsia="zh-CN"/>
              </w:rPr>
              <w:lastRenderedPageBreak/>
              <w:t>100 mg</w:t>
            </w:r>
          </w:p>
          <w:p w14:paraId="37AED9AA" w14:textId="77777777" w:rsidR="009E6E2B" w:rsidRPr="00711F66" w:rsidRDefault="009E6E2B" w:rsidP="00711F66">
            <w:pPr>
              <w:tabs>
                <w:tab w:val="left" w:pos="567"/>
              </w:tabs>
              <w:rPr>
                <w:rFonts w:ascii="Times New Roman" w:eastAsia="SimSun" w:hAnsi="Times New Roman" w:cs="Times New Roman"/>
                <w:bCs/>
                <w:u w:val="single"/>
                <w:lang w:eastAsia="zh-CN"/>
              </w:rPr>
            </w:pPr>
            <w:r w:rsidRPr="00711F66">
              <w:rPr>
                <w:rFonts w:ascii="Times New Roman" w:eastAsia="SimSun" w:hAnsi="Times New Roman" w:cs="Times New Roman"/>
                <w:bCs/>
                <w:u w:val="single"/>
                <w:lang w:eastAsia="zh-CN"/>
              </w:rPr>
              <w:t>lizdinė plokštelė</w:t>
            </w:r>
          </w:p>
          <w:p w14:paraId="49E123BA"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LT/1/19/4370/001</w:t>
            </w:r>
            <w:r w:rsidRPr="00711F66">
              <w:rPr>
                <w:rFonts w:ascii="Times New Roman" w:eastAsia="SimSun" w:hAnsi="Times New Roman" w:cs="Times New Roman"/>
                <w:bCs/>
                <w:lang w:eastAsia="zh-CN"/>
              </w:rPr>
              <w:t xml:space="preserve"> – N20</w:t>
            </w:r>
          </w:p>
          <w:p w14:paraId="5D246FA9"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LT/1/19/4370/002</w:t>
            </w:r>
            <w:r w:rsidRPr="00711F66">
              <w:rPr>
                <w:rFonts w:ascii="Times New Roman" w:eastAsia="SimSun" w:hAnsi="Times New Roman" w:cs="Times New Roman"/>
                <w:bCs/>
                <w:lang w:eastAsia="zh-CN"/>
              </w:rPr>
              <w:t xml:space="preserve"> – N30</w:t>
            </w:r>
          </w:p>
          <w:p w14:paraId="59DC7F1C"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LT/1/19/4370/003 – N50</w:t>
            </w:r>
          </w:p>
          <w:p w14:paraId="7B053168"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LT/1/19/4370/004 – N55</w:t>
            </w:r>
          </w:p>
          <w:p w14:paraId="114553A0"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LT/1/19/4370/005 – N60</w:t>
            </w:r>
          </w:p>
          <w:p w14:paraId="2BA5E9E2"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lastRenderedPageBreak/>
              <w:t>LT/1/19/4370/006 – N90</w:t>
            </w:r>
          </w:p>
          <w:p w14:paraId="170A44E4"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LT/1/19/4370/007 – N100</w:t>
            </w:r>
          </w:p>
          <w:p w14:paraId="0001A4BE" w14:textId="77777777" w:rsidR="009E6E2B" w:rsidRPr="00D777FD" w:rsidRDefault="009E6E2B" w:rsidP="00711F66">
            <w:pPr>
              <w:tabs>
                <w:tab w:val="left" w:pos="567"/>
              </w:tabs>
              <w:rPr>
                <w:rFonts w:ascii="Times New Roman" w:hAnsi="Times New Roman"/>
                <w:lang w:val="de-DE"/>
              </w:rPr>
            </w:pPr>
            <w:r w:rsidRPr="00D777FD">
              <w:rPr>
                <w:rFonts w:ascii="Times New Roman" w:hAnsi="Times New Roman"/>
                <w:lang w:val="de-DE"/>
              </w:rPr>
              <w:t>LT/1/19/4370/008 – N250</w:t>
            </w:r>
          </w:p>
          <w:p w14:paraId="5A19AC31" w14:textId="77777777" w:rsidR="009E6E2B" w:rsidRPr="00D777FD" w:rsidRDefault="009E6E2B" w:rsidP="00711F66">
            <w:pPr>
              <w:tabs>
                <w:tab w:val="left" w:pos="567"/>
              </w:tabs>
              <w:spacing w:after="120"/>
              <w:rPr>
                <w:rFonts w:ascii="Times New Roman" w:hAnsi="Times New Roman"/>
                <w:lang w:val="de-DE"/>
              </w:rPr>
            </w:pPr>
            <w:r w:rsidRPr="00D777FD">
              <w:rPr>
                <w:rFonts w:ascii="Times New Roman" w:hAnsi="Times New Roman"/>
                <w:lang w:val="de-DE"/>
              </w:rPr>
              <w:t>LT/1/19/4370/009 – N300</w:t>
            </w:r>
          </w:p>
          <w:p w14:paraId="25EFC339" w14:textId="77777777" w:rsidR="009E6E2B" w:rsidRPr="00D777FD" w:rsidRDefault="009E6E2B" w:rsidP="00711F66">
            <w:pPr>
              <w:tabs>
                <w:tab w:val="left" w:pos="567"/>
              </w:tabs>
              <w:rPr>
                <w:rFonts w:ascii="Times New Roman" w:hAnsi="Times New Roman"/>
                <w:u w:val="single"/>
                <w:lang w:val="de-DE"/>
              </w:rPr>
            </w:pPr>
            <w:r w:rsidRPr="00D777FD">
              <w:rPr>
                <w:rFonts w:ascii="Times New Roman" w:hAnsi="Times New Roman"/>
                <w:u w:val="single"/>
                <w:lang w:val="de-DE"/>
              </w:rPr>
              <w:t>dalomoji lizdinė plokštelė</w:t>
            </w:r>
          </w:p>
          <w:p w14:paraId="7A2126DD" w14:textId="77777777" w:rsidR="009E6E2B" w:rsidRPr="00711F66" w:rsidRDefault="009E6E2B" w:rsidP="00711F66">
            <w:pPr>
              <w:tabs>
                <w:tab w:val="left" w:pos="567"/>
              </w:tabs>
              <w:rPr>
                <w:rFonts w:ascii="Times New Roman" w:eastAsia="SimSun" w:hAnsi="Times New Roman" w:cs="Times New Roman"/>
                <w:bCs/>
                <w:lang w:eastAsia="zh-CN"/>
              </w:rPr>
            </w:pPr>
            <w:r w:rsidRPr="00711F66">
              <w:rPr>
                <w:rFonts w:ascii="Times New Roman" w:eastAsia="SimSun" w:hAnsi="Times New Roman" w:cs="Times New Roman"/>
                <w:lang w:eastAsia="zh-CN"/>
              </w:rPr>
              <w:t>LT/1/19/4370/010</w:t>
            </w:r>
            <w:r w:rsidRPr="00711F66">
              <w:rPr>
                <w:rFonts w:ascii="Times New Roman" w:eastAsia="SimSun" w:hAnsi="Times New Roman" w:cs="Times New Roman"/>
                <w:bCs/>
                <w:lang w:eastAsia="zh-CN"/>
              </w:rPr>
              <w:t xml:space="preserve"> – N50x1</w:t>
            </w:r>
          </w:p>
          <w:p w14:paraId="64DCDF39" w14:textId="77777777" w:rsidR="009E6E2B" w:rsidRPr="00711F66" w:rsidRDefault="009E6E2B" w:rsidP="00711F66">
            <w:pPr>
              <w:tabs>
                <w:tab w:val="left" w:pos="567"/>
              </w:tabs>
              <w:spacing w:after="120"/>
              <w:rPr>
                <w:rFonts w:ascii="Times New Roman" w:eastAsia="SimSun" w:hAnsi="Times New Roman" w:cs="Times New Roman"/>
                <w:lang w:eastAsia="zh-CN"/>
              </w:rPr>
            </w:pPr>
            <w:r w:rsidRPr="00711F66">
              <w:rPr>
                <w:rFonts w:ascii="Times New Roman" w:eastAsia="SimSun" w:hAnsi="Times New Roman" w:cs="Times New Roman"/>
                <w:lang w:eastAsia="zh-CN"/>
              </w:rPr>
              <w:t>LT/1/19/4370/011</w:t>
            </w:r>
            <w:r w:rsidRPr="00711F66">
              <w:rPr>
                <w:rFonts w:ascii="Times New Roman" w:eastAsia="SimSun" w:hAnsi="Times New Roman" w:cs="Times New Roman"/>
                <w:bCs/>
                <w:lang w:eastAsia="zh-CN"/>
              </w:rPr>
              <w:t xml:space="preserve"> – N60x1</w:t>
            </w:r>
          </w:p>
        </w:tc>
      </w:tr>
    </w:tbl>
    <w:p w14:paraId="457C0D1D"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p>
    <w:p w14:paraId="430FE1E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35B63D7"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b/>
          <w:lang w:eastAsia="zh-CN"/>
        </w:rPr>
        <w:t>9.</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REGISTRAVIMO data</w:t>
      </w:r>
    </w:p>
    <w:p w14:paraId="74121D06" w14:textId="77777777" w:rsidR="009E6E2B" w:rsidRPr="00711F66" w:rsidRDefault="009E6E2B" w:rsidP="00711F66">
      <w:pPr>
        <w:tabs>
          <w:tab w:val="left" w:pos="567"/>
        </w:tabs>
        <w:spacing w:after="0" w:line="240" w:lineRule="auto"/>
        <w:rPr>
          <w:rFonts w:ascii="Times New Roman" w:eastAsia="SimSun" w:hAnsi="Times New Roman" w:cs="Times New Roman"/>
          <w:i/>
          <w:lang w:eastAsia="zh-CN"/>
        </w:rPr>
      </w:pPr>
    </w:p>
    <w:p w14:paraId="75F05AE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Registravimo data 2019 m. balandžio 12 d.</w:t>
      </w:r>
    </w:p>
    <w:p w14:paraId="20DD17BB"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CE42E7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8D824D0"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10.</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teksto peržiūros data</w:t>
      </w:r>
    </w:p>
    <w:p w14:paraId="57090A4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EE0E9A7" w14:textId="4226D808" w:rsidR="009E6E2B" w:rsidRDefault="00BD1AF7" w:rsidP="00BD1AF7">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2023 m. balandžio 16 d.</w:t>
      </w:r>
    </w:p>
    <w:p w14:paraId="673A929B" w14:textId="77777777" w:rsidR="00D777FD" w:rsidRPr="00711F66" w:rsidRDefault="00D777FD" w:rsidP="00BD1AF7">
      <w:pPr>
        <w:numPr>
          <w:ilvl w:val="12"/>
          <w:numId w:val="0"/>
        </w:numPr>
        <w:tabs>
          <w:tab w:val="left" w:pos="567"/>
        </w:tabs>
        <w:spacing w:after="0" w:line="240" w:lineRule="auto"/>
        <w:ind w:right="-2"/>
        <w:rPr>
          <w:rFonts w:ascii="Times New Roman" w:eastAsia="SimSun" w:hAnsi="Times New Roman" w:cs="Times New Roman"/>
          <w:iCs/>
          <w:lang w:eastAsia="zh-CN"/>
        </w:rPr>
      </w:pPr>
    </w:p>
    <w:p w14:paraId="387D941B" w14:textId="2E7465C0" w:rsidR="009E6E2B" w:rsidRPr="00711F66" w:rsidRDefault="009E6E2B" w:rsidP="00711F66">
      <w:pPr>
        <w:tabs>
          <w:tab w:val="left" w:pos="567"/>
        </w:tabs>
        <w:spacing w:after="0" w:line="240" w:lineRule="auto"/>
        <w:rPr>
          <w:rFonts w:ascii="Times New Roman" w:eastAsia="Verdana" w:hAnsi="Times New Roman" w:cs="Times New Roman"/>
          <w:lang w:eastAsia="en-GB"/>
        </w:rPr>
      </w:pPr>
      <w:r w:rsidRPr="00711F66">
        <w:rPr>
          <w:rFonts w:ascii="Times New Roman" w:eastAsia="SimSun" w:hAnsi="Times New Roman" w:cs="Times New Roman"/>
          <w:iCs/>
          <w:lang w:eastAsia="zh-CN"/>
        </w:rPr>
        <w:t xml:space="preserve">Išsami informacija apie šį </w:t>
      </w:r>
      <w:r w:rsidRPr="00711F66">
        <w:rPr>
          <w:rFonts w:ascii="Times New Roman" w:eastAsia="SimSun" w:hAnsi="Times New Roman" w:cs="Times New Roman"/>
          <w:lang w:eastAsia="zh-CN"/>
        </w:rPr>
        <w:t>vaistinį preparatą</w:t>
      </w:r>
      <w:r w:rsidRPr="00711F66">
        <w:rPr>
          <w:rFonts w:ascii="Times New Roman" w:eastAsia="SimSun" w:hAnsi="Times New Roman" w:cs="Times New Roman"/>
          <w:iCs/>
          <w:lang w:eastAsia="zh-CN"/>
        </w:rPr>
        <w:t xml:space="preserve"> pateikiama</w:t>
      </w:r>
      <w:r w:rsidRPr="00711F66">
        <w:rPr>
          <w:rFonts w:ascii="Times New Roman" w:eastAsia="SimSun" w:hAnsi="Times New Roman" w:cs="Times New Roman"/>
          <w:lang w:eastAsia="zh-CN"/>
        </w:rPr>
        <w:t xml:space="preserve"> Valstybinės vaistų kontrolės tarnybos prie Lietuvos Respublikos sveikatos apsaugos ministerijos </w:t>
      </w:r>
      <w:r w:rsidRPr="00711F66">
        <w:rPr>
          <w:rFonts w:ascii="Times New Roman" w:eastAsia="SimSun" w:hAnsi="Times New Roman" w:cs="Times New Roman"/>
          <w:iCs/>
          <w:lang w:eastAsia="zh-CN"/>
        </w:rPr>
        <w:t>tinklalapyje</w:t>
      </w:r>
      <w:r w:rsidRPr="00711F66">
        <w:rPr>
          <w:rFonts w:ascii="Times New Roman" w:eastAsia="SimSun" w:hAnsi="Times New Roman" w:cs="Times New Roman"/>
          <w:u w:val="single"/>
          <w:lang w:eastAsia="zh-CN"/>
        </w:rPr>
        <w:t xml:space="preserve"> </w:t>
      </w:r>
      <w:hyperlink r:id="rId9" w:history="1">
        <w:r w:rsidRPr="00711F66">
          <w:rPr>
            <w:rFonts w:ascii="Times New Roman" w:eastAsia="SimSun" w:hAnsi="Times New Roman" w:cs="Times New Roman"/>
            <w:color w:val="0000FF"/>
            <w:u w:val="single"/>
            <w:lang w:eastAsia="zh-CN"/>
          </w:rPr>
          <w:t>http://www.vvkt.lt</w:t>
        </w:r>
      </w:hyperlink>
      <w:r w:rsidRPr="00711F66">
        <w:rPr>
          <w:rFonts w:ascii="Times New Roman" w:eastAsia="Verdana" w:hAnsi="Times New Roman" w:cs="Times New Roman"/>
          <w:lang w:eastAsia="en-GB"/>
        </w:rPr>
        <w:br w:type="page"/>
      </w:r>
    </w:p>
    <w:p w14:paraId="44A79963"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6CB4530A"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5CE28BEF"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7A1F3FD7"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1BE10A27"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234F3523"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30B657AF"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5E4E917D"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07305C1A"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654A164D"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66468567"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3A789CCE"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40246340"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4F0074FA"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5F9475C8"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5D776720"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48BC1EED"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73FB3DF1"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08842A36"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5153FD35"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1E25BECF"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2915DBE6"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46A1D215"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p>
    <w:p w14:paraId="49054D10" w14:textId="77777777" w:rsidR="009E6E2B" w:rsidRPr="00711F66" w:rsidRDefault="009E6E2B" w:rsidP="00711F66">
      <w:pPr>
        <w:tabs>
          <w:tab w:val="left" w:pos="567"/>
        </w:tabs>
        <w:spacing w:after="0" w:line="240" w:lineRule="auto"/>
        <w:jc w:val="center"/>
        <w:rPr>
          <w:rFonts w:ascii="Times New Roman" w:eastAsia="SimSun" w:hAnsi="Times New Roman" w:cs="Times New Roman"/>
          <w:b/>
          <w:lang w:eastAsia="zh-CN"/>
        </w:rPr>
      </w:pPr>
      <w:r w:rsidRPr="00711F66">
        <w:rPr>
          <w:rFonts w:ascii="Times New Roman" w:eastAsia="SimSun" w:hAnsi="Times New Roman" w:cs="Times New Roman"/>
          <w:b/>
          <w:lang w:eastAsia="zh-CN"/>
        </w:rPr>
        <w:t>II PRIEDAS</w:t>
      </w:r>
    </w:p>
    <w:p w14:paraId="6B6A4C0E" w14:textId="77777777" w:rsidR="009E6E2B" w:rsidRPr="00711F66" w:rsidRDefault="009E6E2B" w:rsidP="00711F66">
      <w:pPr>
        <w:tabs>
          <w:tab w:val="left" w:pos="567"/>
        </w:tabs>
        <w:spacing w:after="0" w:line="240" w:lineRule="auto"/>
        <w:ind w:left="1701" w:right="1416" w:hanging="567"/>
        <w:rPr>
          <w:rFonts w:ascii="Times New Roman" w:eastAsia="SimSun" w:hAnsi="Times New Roman" w:cs="Times New Roman"/>
          <w:lang w:eastAsia="zh-CN"/>
        </w:rPr>
      </w:pPr>
    </w:p>
    <w:p w14:paraId="67F4AED8" w14:textId="77777777" w:rsidR="009E6E2B" w:rsidRPr="00711F66" w:rsidRDefault="009E6E2B" w:rsidP="00711F66">
      <w:pPr>
        <w:tabs>
          <w:tab w:val="left" w:pos="567"/>
        </w:tabs>
        <w:spacing w:after="0" w:line="240" w:lineRule="auto"/>
        <w:jc w:val="center"/>
        <w:rPr>
          <w:rFonts w:ascii="Times New Roman" w:eastAsia="SimSun" w:hAnsi="Times New Roman" w:cs="Times New Roman"/>
          <w:i/>
          <w:lang w:eastAsia="zh-CN"/>
        </w:rPr>
      </w:pPr>
      <w:r w:rsidRPr="00711F66">
        <w:rPr>
          <w:rFonts w:ascii="Times New Roman" w:eastAsia="SimSun" w:hAnsi="Times New Roman" w:cs="Times New Roman"/>
          <w:b/>
          <w:lang w:eastAsia="zh-CN"/>
        </w:rPr>
        <w:t>REGISTRACIJOS SĄLYGOS</w:t>
      </w:r>
    </w:p>
    <w:p w14:paraId="30E474C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75FD340" w14:textId="77777777" w:rsidR="009E6E2B" w:rsidRPr="00711F66" w:rsidRDefault="009E6E2B" w:rsidP="00711F66">
      <w:pPr>
        <w:tabs>
          <w:tab w:val="left" w:pos="567"/>
          <w:tab w:val="left" w:pos="1701"/>
        </w:tabs>
        <w:spacing w:after="0" w:line="240" w:lineRule="auto"/>
        <w:ind w:left="1701" w:right="567" w:hanging="567"/>
        <w:rPr>
          <w:rFonts w:ascii="Times New Roman" w:eastAsia="SimSun" w:hAnsi="Times New Roman" w:cs="Times New Roman"/>
          <w:b/>
          <w:noProof/>
          <w:lang w:eastAsia="zh-CN"/>
        </w:rPr>
      </w:pPr>
      <w:r w:rsidRPr="00711F66">
        <w:rPr>
          <w:rFonts w:ascii="Times New Roman" w:eastAsia="SimSun" w:hAnsi="Times New Roman" w:cs="Times New Roman"/>
          <w:b/>
          <w:noProof/>
          <w:lang w:eastAsia="zh-CN"/>
        </w:rPr>
        <w:t>A.</w:t>
      </w:r>
      <w:r w:rsidRPr="00711F66">
        <w:rPr>
          <w:rFonts w:ascii="Times New Roman" w:eastAsia="SimSun" w:hAnsi="Times New Roman" w:cs="Times New Roman"/>
          <w:b/>
          <w:noProof/>
          <w:lang w:eastAsia="zh-CN"/>
        </w:rPr>
        <w:tab/>
      </w:r>
      <w:r w:rsidRPr="00711F66">
        <w:rPr>
          <w:rFonts w:ascii="Times New Roman" w:eastAsia="Times New Roman" w:hAnsi="Times New Roman" w:cs="Times New Roman"/>
          <w:b/>
          <w:noProof/>
          <w:snapToGrid w:val="0"/>
        </w:rPr>
        <w:t xml:space="preserve">GAMINTOJAS (-AI), ATSAKINGAS (-I) </w:t>
      </w:r>
      <w:r w:rsidRPr="00711F66">
        <w:rPr>
          <w:rFonts w:ascii="Times New Roman" w:eastAsia="SimSun" w:hAnsi="Times New Roman" w:cs="Times New Roman"/>
          <w:b/>
          <w:noProof/>
          <w:lang w:eastAsia="zh-CN"/>
        </w:rPr>
        <w:t>UŽ SERIJŲ IŠLEIDIMĄ</w:t>
      </w:r>
    </w:p>
    <w:p w14:paraId="42380E80" w14:textId="77777777" w:rsidR="009E6E2B" w:rsidRPr="00711F66" w:rsidRDefault="009E6E2B" w:rsidP="00711F66">
      <w:pPr>
        <w:tabs>
          <w:tab w:val="left" w:pos="567"/>
          <w:tab w:val="left" w:pos="1701"/>
        </w:tabs>
        <w:spacing w:after="0" w:line="240" w:lineRule="auto"/>
        <w:ind w:left="567" w:right="567" w:hanging="567"/>
        <w:rPr>
          <w:rFonts w:ascii="Times New Roman" w:eastAsia="SimSun" w:hAnsi="Times New Roman" w:cs="Times New Roman"/>
          <w:noProof/>
          <w:lang w:eastAsia="zh-CN"/>
        </w:rPr>
      </w:pPr>
    </w:p>
    <w:p w14:paraId="7B910C94" w14:textId="77777777" w:rsidR="009E6E2B" w:rsidRPr="00711F66" w:rsidRDefault="009E6E2B" w:rsidP="00711F66">
      <w:pPr>
        <w:tabs>
          <w:tab w:val="left" w:pos="567"/>
          <w:tab w:val="left" w:pos="1701"/>
        </w:tabs>
        <w:spacing w:after="0" w:line="240" w:lineRule="auto"/>
        <w:ind w:left="1701" w:right="567"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B.</w:t>
      </w:r>
      <w:r w:rsidRPr="00711F66">
        <w:rPr>
          <w:rFonts w:ascii="Times New Roman" w:eastAsia="SimSun" w:hAnsi="Times New Roman" w:cs="Times New Roman"/>
          <w:b/>
          <w:lang w:eastAsia="zh-CN"/>
        </w:rPr>
        <w:tab/>
        <w:t>TIEKIMO IR VARTOJIMO SĄLYGOS AR APRIBOJIMAI</w:t>
      </w:r>
    </w:p>
    <w:p w14:paraId="069C7FEE" w14:textId="77777777" w:rsidR="009E6E2B" w:rsidRPr="00711F66" w:rsidRDefault="009E6E2B" w:rsidP="00711F66">
      <w:pPr>
        <w:tabs>
          <w:tab w:val="left" w:pos="567"/>
        </w:tabs>
        <w:spacing w:after="0" w:line="240" w:lineRule="auto"/>
        <w:ind w:left="567" w:hanging="567"/>
        <w:jc w:val="center"/>
        <w:rPr>
          <w:rFonts w:ascii="Times New Roman" w:eastAsia="SimSun" w:hAnsi="Times New Roman" w:cs="Times New Roman"/>
          <w:highlight w:val="yellow"/>
          <w:lang w:eastAsia="zh-CN"/>
        </w:rPr>
      </w:pPr>
    </w:p>
    <w:p w14:paraId="3CE4922C"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7C86B1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EC21C2A"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7BF4EE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143A18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A97AFA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83B433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48E2D6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4D70D0D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C097F3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361F4B1"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FF4D516"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E9F7BF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7639DCE"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33A9B0F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FF6D85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0BD71917"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55EA4EC3"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18DC6CA7"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5B410607"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68911FB2"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2279D1BF"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36705D4F"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0FB88023"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p>
    <w:p w14:paraId="3418696D"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br w:type="page"/>
      </w:r>
    </w:p>
    <w:p w14:paraId="2791429B"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b/>
          <w:lang w:eastAsia="zh-CN"/>
        </w:rPr>
        <w:lastRenderedPageBreak/>
        <w:t>A.</w:t>
      </w:r>
      <w:r w:rsidRPr="00711F66">
        <w:rPr>
          <w:rFonts w:ascii="Times New Roman" w:eastAsia="SimSun" w:hAnsi="Times New Roman" w:cs="Times New Roman"/>
          <w:b/>
          <w:lang w:eastAsia="zh-CN"/>
        </w:rPr>
        <w:tab/>
        <w:t>GAMINTOJAS (-AI), ATSAKINGAS (-I) UŽ SERIJŲ IŠLEIDIMĄ</w:t>
      </w:r>
    </w:p>
    <w:p w14:paraId="0AB4FD24" w14:textId="77777777" w:rsidR="009E6E2B" w:rsidRPr="00711F66" w:rsidRDefault="009E6E2B" w:rsidP="00711F66">
      <w:pPr>
        <w:tabs>
          <w:tab w:val="left" w:pos="567"/>
        </w:tabs>
        <w:spacing w:after="0" w:line="240" w:lineRule="auto"/>
        <w:rPr>
          <w:rFonts w:ascii="Times New Roman" w:eastAsia="SimSun" w:hAnsi="Times New Roman" w:cs="Times New Roman"/>
          <w:highlight w:val="yellow"/>
          <w:lang w:eastAsia="zh-CN"/>
        </w:rPr>
      </w:pPr>
    </w:p>
    <w:p w14:paraId="5C6016D5" w14:textId="77777777" w:rsidR="009E6E2B" w:rsidRPr="00711F66" w:rsidRDefault="009E6E2B" w:rsidP="00711F66">
      <w:pPr>
        <w:tabs>
          <w:tab w:val="left" w:pos="567"/>
        </w:tabs>
        <w:spacing w:after="0" w:line="240" w:lineRule="auto"/>
        <w:jc w:val="both"/>
        <w:rPr>
          <w:rFonts w:ascii="Times New Roman" w:eastAsia="Times New Roman" w:hAnsi="Times New Roman" w:cs="Times New Roman"/>
          <w:snapToGrid w:val="0"/>
        </w:rPr>
      </w:pPr>
      <w:r w:rsidRPr="00711F66">
        <w:rPr>
          <w:rFonts w:ascii="Times New Roman" w:eastAsia="Times New Roman" w:hAnsi="Times New Roman" w:cs="Times New Roman"/>
          <w:noProof/>
          <w:snapToGrid w:val="0"/>
          <w:u w:val="single"/>
        </w:rPr>
        <w:t>Gamintojo (-ų), atsakingo (-ų) už serijų išleidimą, pavadinimas (-ai) ir adresas (-ai)</w:t>
      </w:r>
    </w:p>
    <w:p w14:paraId="6D58D187" w14:textId="77777777" w:rsidR="009E6E2B" w:rsidRPr="00711F66" w:rsidRDefault="009E6E2B" w:rsidP="00711F66">
      <w:pPr>
        <w:tabs>
          <w:tab w:val="left" w:pos="567"/>
        </w:tabs>
        <w:spacing w:after="0" w:line="240" w:lineRule="auto"/>
        <w:rPr>
          <w:rFonts w:ascii="Times New Roman" w:eastAsia="SimSun" w:hAnsi="Times New Roman" w:cs="Times New Roman"/>
          <w:highlight w:val="yellow"/>
          <w:lang w:eastAsia="zh-CN"/>
        </w:rPr>
      </w:pPr>
    </w:p>
    <w:p w14:paraId="036B1452" w14:textId="77777777" w:rsidR="009E6E2B" w:rsidRPr="00711F66" w:rsidRDefault="009E6E2B" w:rsidP="00711F66">
      <w:pPr>
        <w:tabs>
          <w:tab w:val="left" w:pos="567"/>
        </w:tabs>
        <w:spacing w:after="0" w:line="240" w:lineRule="auto"/>
        <w:rPr>
          <w:rFonts w:ascii="Times New Roman" w:eastAsia="SimSun" w:hAnsi="Times New Roman" w:cs="Times New Roman"/>
          <w:lang w:val="de-DE" w:eastAsia="zh-CN"/>
        </w:rPr>
      </w:pPr>
      <w:r w:rsidRPr="00711F66">
        <w:rPr>
          <w:rFonts w:ascii="Times New Roman" w:eastAsia="SimSun" w:hAnsi="Times New Roman" w:cs="Times New Roman"/>
          <w:lang w:val="de-DE" w:eastAsia="zh-CN"/>
        </w:rPr>
        <w:t xml:space="preserve">Novartis Pharma GmbH </w:t>
      </w:r>
    </w:p>
    <w:p w14:paraId="3DF72D09" w14:textId="77777777" w:rsidR="009E6E2B" w:rsidRPr="00711F66" w:rsidRDefault="009E6E2B" w:rsidP="00711F66">
      <w:pPr>
        <w:tabs>
          <w:tab w:val="left" w:pos="567"/>
        </w:tabs>
        <w:spacing w:after="0" w:line="240" w:lineRule="auto"/>
        <w:rPr>
          <w:rFonts w:ascii="Times New Roman" w:eastAsia="SimSun" w:hAnsi="Times New Roman" w:cs="Times New Roman"/>
          <w:lang w:val="de-DE" w:eastAsia="zh-CN"/>
        </w:rPr>
      </w:pPr>
      <w:r w:rsidRPr="00711F66">
        <w:rPr>
          <w:rFonts w:ascii="Times New Roman" w:eastAsia="SimSun" w:hAnsi="Times New Roman" w:cs="Times New Roman"/>
          <w:lang w:val="de-DE" w:eastAsia="zh-CN"/>
        </w:rPr>
        <w:t>Roonstrasse 25 and Obere Turnstrasse 8</w:t>
      </w:r>
    </w:p>
    <w:p w14:paraId="4E87824B" w14:textId="77777777" w:rsidR="009E6E2B" w:rsidRPr="00711F66" w:rsidRDefault="009E6E2B" w:rsidP="00711F66">
      <w:pPr>
        <w:tabs>
          <w:tab w:val="left" w:pos="567"/>
        </w:tabs>
        <w:spacing w:after="0" w:line="240" w:lineRule="auto"/>
        <w:rPr>
          <w:rFonts w:ascii="Times New Roman" w:eastAsia="SimSun" w:hAnsi="Times New Roman" w:cs="Times New Roman"/>
          <w:lang w:val="de-DE" w:eastAsia="zh-CN"/>
        </w:rPr>
      </w:pPr>
      <w:r w:rsidRPr="00711F66">
        <w:rPr>
          <w:rFonts w:ascii="Times New Roman" w:eastAsia="SimSun" w:hAnsi="Times New Roman" w:cs="Times New Roman"/>
          <w:lang w:val="de-DE" w:eastAsia="zh-CN"/>
        </w:rPr>
        <w:t xml:space="preserve">90429 Nürnberg, Bayern, </w:t>
      </w:r>
    </w:p>
    <w:p w14:paraId="3F9E50C9"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Vokietija</w:t>
      </w:r>
    </w:p>
    <w:p w14:paraId="378E0B2F" w14:textId="77777777" w:rsidR="009E6E2B" w:rsidRPr="00711F66" w:rsidRDefault="009E6E2B" w:rsidP="00711F66">
      <w:pPr>
        <w:tabs>
          <w:tab w:val="left" w:pos="567"/>
        </w:tabs>
        <w:spacing w:after="0" w:line="240" w:lineRule="auto"/>
        <w:rPr>
          <w:rFonts w:ascii="Times New Roman" w:eastAsia="SimSun" w:hAnsi="Times New Roman" w:cs="Times New Roman"/>
          <w:highlight w:val="yellow"/>
          <w:lang w:val="es-ES" w:eastAsia="zh-CN"/>
        </w:rPr>
      </w:pPr>
    </w:p>
    <w:p w14:paraId="5F4FCD95"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arba</w:t>
      </w:r>
    </w:p>
    <w:p w14:paraId="138EC039"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6670FE2E"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Lek Pharmaceuticalas d.d.</w:t>
      </w:r>
    </w:p>
    <w:p w14:paraId="17D422C0"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 xml:space="preserve">Trimlini 2D, </w:t>
      </w:r>
    </w:p>
    <w:p w14:paraId="4045D2C7"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9200 Lendava,</w:t>
      </w:r>
    </w:p>
    <w:p w14:paraId="51B3EA84"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Slovėnija</w:t>
      </w:r>
    </w:p>
    <w:p w14:paraId="7E38BC11"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6193CA84"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Su pakuote pateikiamame lapelyje nurodomas gamintojo, atsakingo už konkrečios serijos išleidimą, pavadinimas ir adresas.</w:t>
      </w:r>
    </w:p>
    <w:p w14:paraId="7DCD0AFB"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3E2B4801" w14:textId="77777777" w:rsidR="009E6E2B" w:rsidRPr="00711F66" w:rsidRDefault="009E6E2B" w:rsidP="00711F66">
      <w:pPr>
        <w:tabs>
          <w:tab w:val="left" w:pos="567"/>
        </w:tabs>
        <w:spacing w:after="0" w:line="240" w:lineRule="auto"/>
        <w:rPr>
          <w:rFonts w:ascii="Times New Roman" w:eastAsia="SimSun" w:hAnsi="Times New Roman" w:cs="Times New Roman"/>
          <w:highlight w:val="yellow"/>
          <w:lang w:val="es-ES" w:eastAsia="zh-CN"/>
        </w:rPr>
      </w:pPr>
    </w:p>
    <w:p w14:paraId="1D761BEB"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val="es-ES" w:eastAsia="zh-CN"/>
        </w:rPr>
      </w:pPr>
      <w:r w:rsidRPr="00711F66">
        <w:rPr>
          <w:rFonts w:ascii="Times New Roman" w:eastAsia="SimSun" w:hAnsi="Times New Roman" w:cs="Times New Roman"/>
          <w:b/>
          <w:lang w:val="es-ES" w:eastAsia="zh-CN"/>
        </w:rPr>
        <w:t>B.</w:t>
      </w:r>
      <w:r w:rsidRPr="00711F66">
        <w:rPr>
          <w:rFonts w:ascii="Times New Roman" w:eastAsia="SimSun" w:hAnsi="Times New Roman" w:cs="Times New Roman"/>
          <w:b/>
          <w:lang w:val="es-ES" w:eastAsia="zh-CN"/>
        </w:rPr>
        <w:tab/>
        <w:t>TIEKIMO IR VARTOJIMO SĄLYGOS AR APRIBOJIMAI</w:t>
      </w:r>
    </w:p>
    <w:p w14:paraId="5719B9C5"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10F8ABA3" w14:textId="77777777" w:rsidR="009E6E2B" w:rsidRPr="00711F66" w:rsidRDefault="009E6E2B" w:rsidP="00711F66">
      <w:pPr>
        <w:numPr>
          <w:ilvl w:val="12"/>
          <w:numId w:val="0"/>
        </w:numPr>
        <w:tabs>
          <w:tab w:val="left" w:pos="567"/>
        </w:tabs>
        <w:spacing w:after="0" w:line="240" w:lineRule="auto"/>
        <w:jc w:val="both"/>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Receptinis vaistinis preparatas.</w:t>
      </w:r>
    </w:p>
    <w:p w14:paraId="2EDD435D" w14:textId="77777777" w:rsidR="009E6E2B" w:rsidRPr="00711F66" w:rsidRDefault="009E6E2B" w:rsidP="00711F66">
      <w:pPr>
        <w:tabs>
          <w:tab w:val="left" w:pos="567"/>
        </w:tabs>
        <w:spacing w:after="160" w:line="259"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br w:type="page"/>
      </w:r>
    </w:p>
    <w:p w14:paraId="796E14A2"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0F1A807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06C01C25"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13047E07"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2E638A11"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3BB47881"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157FCDE6"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630AACA5"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2B8E29B5"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07E2D096"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2368B714"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034430AB"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6A0BBEA6"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5F9DDECA"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4678DF39"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26186081"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103B03B1"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43095413"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57EB2E46"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745B174E"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659A1068"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62745666"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2423611F" w14:textId="77777777" w:rsidR="009E6E2B" w:rsidRPr="00711F66" w:rsidRDefault="009E6E2B" w:rsidP="00711F66">
      <w:pPr>
        <w:tabs>
          <w:tab w:val="left" w:pos="567"/>
        </w:tabs>
        <w:spacing w:after="0" w:line="260" w:lineRule="exact"/>
        <w:outlineLvl w:val="0"/>
        <w:rPr>
          <w:rFonts w:ascii="Times New Roman" w:eastAsia="Times New Roman" w:hAnsi="Times New Roman" w:cs="Times New Roman"/>
          <w:b/>
          <w:snapToGrid w:val="0"/>
        </w:rPr>
      </w:pPr>
    </w:p>
    <w:p w14:paraId="7C51A279" w14:textId="77777777" w:rsidR="009E6E2B" w:rsidRPr="00711F66" w:rsidRDefault="009E6E2B" w:rsidP="00711F66">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711F66">
        <w:rPr>
          <w:rFonts w:ascii="Times New Roman" w:eastAsia="Times New Roman" w:hAnsi="Times New Roman" w:cs="Times New Roman"/>
          <w:b/>
          <w:bCs/>
          <w:iCs/>
          <w:snapToGrid w:val="0"/>
          <w:lang w:eastAsia="x-none"/>
        </w:rPr>
        <w:t>III PRIEDAS</w:t>
      </w:r>
    </w:p>
    <w:p w14:paraId="62D2EF58"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p>
    <w:p w14:paraId="5134F8AE" w14:textId="77777777" w:rsidR="009E6E2B" w:rsidRPr="00711F66" w:rsidRDefault="009E6E2B" w:rsidP="00711F66">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711F66">
        <w:rPr>
          <w:rFonts w:ascii="Times New Roman" w:eastAsia="Times New Roman" w:hAnsi="Times New Roman" w:cs="Times New Roman"/>
          <w:b/>
          <w:bCs/>
          <w:iCs/>
          <w:snapToGrid w:val="0"/>
          <w:lang w:eastAsia="x-none"/>
        </w:rPr>
        <w:t>ŽENKLINIMAS IR PAKUOTĖS LAPELIS</w:t>
      </w:r>
    </w:p>
    <w:p w14:paraId="783512C2"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rPr>
      </w:pPr>
      <w:r w:rsidRPr="00711F66">
        <w:rPr>
          <w:rFonts w:ascii="Times New Roman" w:eastAsia="Times New Roman" w:hAnsi="Times New Roman" w:cs="Times New Roman"/>
          <w:snapToGrid w:val="0"/>
        </w:rPr>
        <w:br w:type="page"/>
      </w:r>
    </w:p>
    <w:p w14:paraId="271D9DBB"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3638CF26"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3C6FB1D5"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240607BB"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16635220"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7B524A25"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1EF37A4F"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7DA7EEC1"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2E7F5BF3"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66F73A3D"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35822282"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5C72A1BA"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34B347DE"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5CD8EDAF"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09232AD8"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252F52E6"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238BFE66"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4CAB5569"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63F88C7C"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51326E1A"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16B6BB5B"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7B3E58B6"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b/>
          <w:lang w:eastAsia="zh-CN"/>
        </w:rPr>
      </w:pPr>
    </w:p>
    <w:p w14:paraId="21DE4956"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b/>
          <w:lang w:eastAsia="zh-CN"/>
        </w:rPr>
      </w:pPr>
    </w:p>
    <w:p w14:paraId="67B02E99"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A. ŽENKLINIMAS</w:t>
      </w:r>
    </w:p>
    <w:p w14:paraId="6CF892EC" w14:textId="77777777" w:rsidR="009E6E2B" w:rsidRPr="00711F66" w:rsidRDefault="009E6E2B" w:rsidP="00711F66">
      <w:pPr>
        <w:shd w:val="clear" w:color="auto" w:fill="FFFFFF"/>
        <w:tabs>
          <w:tab w:val="left" w:pos="567"/>
        </w:tabs>
        <w:spacing w:after="0" w:line="240" w:lineRule="auto"/>
        <w:rPr>
          <w:rFonts w:ascii="Times New Roman" w:eastAsia="SimSun" w:hAnsi="Times New Roman" w:cs="Times New Roman"/>
          <w:noProof/>
          <w:lang w:val="es-ES" w:eastAsia="zh-CN"/>
        </w:rPr>
      </w:pPr>
      <w:r w:rsidRPr="00711F66">
        <w:rPr>
          <w:rFonts w:ascii="Times New Roman" w:eastAsia="SimSun" w:hAnsi="Times New Roman" w:cs="Times New Roman"/>
          <w:noProof/>
          <w:lang w:val="es-ES" w:eastAsia="zh-CN"/>
        </w:rPr>
        <w:br w:type="page"/>
      </w:r>
    </w:p>
    <w:p w14:paraId="172964CB" w14:textId="77777777" w:rsidR="009E6E2B" w:rsidRPr="00711F66" w:rsidRDefault="009E6E2B" w:rsidP="00711F6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color w:val="000000"/>
          <w:lang w:val="es-ES" w:eastAsia="zh-CN"/>
        </w:rPr>
      </w:pPr>
      <w:r w:rsidRPr="00711F66">
        <w:rPr>
          <w:rFonts w:ascii="Times New Roman" w:eastAsia="SimSun" w:hAnsi="Times New Roman" w:cs="Times New Roman"/>
          <w:b/>
          <w:color w:val="000000"/>
          <w:lang w:val="es-ES" w:eastAsia="zh-CN"/>
        </w:rPr>
        <w:lastRenderedPageBreak/>
        <w:t>INFORMACIJA ANT IŠORINĖS PAKUOTĖS</w:t>
      </w:r>
    </w:p>
    <w:p w14:paraId="2A0C795E"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Cs/>
          <w:noProof/>
          <w:lang w:val="es-ES" w:eastAsia="zh-CN"/>
        </w:rPr>
      </w:pPr>
    </w:p>
    <w:p w14:paraId="3B98D8C6"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Cs/>
          <w:lang w:eastAsia="zh-CN"/>
        </w:rPr>
      </w:pPr>
      <w:r w:rsidRPr="00711F66">
        <w:rPr>
          <w:rFonts w:ascii="Times New Roman" w:eastAsia="SimSun" w:hAnsi="Times New Roman" w:cs="Times New Roman"/>
          <w:b/>
          <w:lang w:eastAsia="zh-CN"/>
        </w:rPr>
        <w:t>KARTONO DĖŽUTĖ</w:t>
      </w:r>
    </w:p>
    <w:p w14:paraId="71C104A9"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14DCB458"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71FF4BA3"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w:t>
      </w:r>
      <w:r w:rsidRPr="00711F66">
        <w:rPr>
          <w:rFonts w:ascii="Times New Roman" w:eastAsia="SimSun" w:hAnsi="Times New Roman" w:cs="Times New Roman"/>
          <w:b/>
          <w:lang w:eastAsia="zh-CN"/>
        </w:rPr>
        <w:tab/>
        <w:t>VAISTINIO PREPARATO PAVADINIMAS</w:t>
      </w:r>
    </w:p>
    <w:p w14:paraId="6A05AAD7"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7677F968"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r w:rsidRPr="00711F66">
        <w:rPr>
          <w:rFonts w:ascii="Times New Roman" w:eastAsia="SimSun" w:hAnsi="Times New Roman" w:cs="Times New Roman"/>
          <w:noProof/>
          <w:lang w:val="es-ES" w:eastAsia="zh-CN"/>
        </w:rPr>
        <w:t>Ciclosporin Sandoz 25 mg minkštosios kapsulės</w:t>
      </w:r>
    </w:p>
    <w:p w14:paraId="73A7FBEC" w14:textId="77777777" w:rsidR="009E6E2B" w:rsidRPr="00711F66" w:rsidRDefault="009E6E2B" w:rsidP="00711F66">
      <w:pPr>
        <w:shd w:val="clear" w:color="auto" w:fill="BFBFBF"/>
        <w:tabs>
          <w:tab w:val="left" w:pos="567"/>
        </w:tabs>
        <w:spacing w:after="0" w:line="240" w:lineRule="auto"/>
        <w:rPr>
          <w:rFonts w:ascii="Times New Roman" w:eastAsia="Times New Roman" w:hAnsi="Times New Roman" w:cs="Times New Roman"/>
          <w:lang w:val="x-none"/>
        </w:rPr>
      </w:pPr>
      <w:r w:rsidRPr="00711F66">
        <w:rPr>
          <w:rFonts w:ascii="Times New Roman" w:eastAsia="Times New Roman" w:hAnsi="Times New Roman" w:cs="Times New Roman"/>
          <w:lang w:val="x-none"/>
        </w:rPr>
        <w:t>Ciclosporin Sandoz 50 mg minkštosios kapsulės</w:t>
      </w:r>
    </w:p>
    <w:p w14:paraId="0E78715E" w14:textId="77777777" w:rsidR="009E6E2B" w:rsidRPr="00711F66" w:rsidRDefault="009E6E2B" w:rsidP="00711F66">
      <w:pPr>
        <w:shd w:val="clear" w:color="auto" w:fill="A6A6A6"/>
        <w:tabs>
          <w:tab w:val="left" w:pos="567"/>
        </w:tabs>
        <w:spacing w:after="0" w:line="240" w:lineRule="auto"/>
        <w:outlineLvl w:val="0"/>
        <w:rPr>
          <w:rFonts w:ascii="Times New Roman" w:eastAsia="Times New Roman" w:hAnsi="Times New Roman" w:cs="Times New Roman"/>
          <w:lang w:val="x-none"/>
        </w:rPr>
      </w:pPr>
      <w:r w:rsidRPr="00711F66">
        <w:rPr>
          <w:rFonts w:ascii="Times New Roman" w:eastAsia="Times New Roman" w:hAnsi="Times New Roman" w:cs="Times New Roman"/>
          <w:lang w:val="x-none"/>
        </w:rPr>
        <w:t>Ciclosporin Sandoz 100 mg minkštosios kapsulės</w:t>
      </w:r>
    </w:p>
    <w:p w14:paraId="3DA1D487"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val="es-ES" w:eastAsia="zh-CN"/>
        </w:rPr>
      </w:pPr>
    </w:p>
    <w:p w14:paraId="50CE82FC" w14:textId="77777777" w:rsidR="009E6E2B" w:rsidRPr="00711F66" w:rsidRDefault="00F15AF2" w:rsidP="00711F66">
      <w:pPr>
        <w:tabs>
          <w:tab w:val="left" w:pos="567"/>
        </w:tabs>
        <w:spacing w:after="0" w:line="240" w:lineRule="auto"/>
        <w:ind w:left="567" w:hanging="567"/>
        <w:rPr>
          <w:rFonts w:ascii="Times New Roman" w:eastAsia="SimSun" w:hAnsi="Times New Roman" w:cs="Times New Roman"/>
          <w:lang w:val="es-ES" w:eastAsia="zh-CN"/>
        </w:rPr>
      </w:pPr>
      <w:r>
        <w:rPr>
          <w:rFonts w:ascii="Times New Roman" w:eastAsia="SimSun" w:hAnsi="Times New Roman" w:cs="Times New Roman"/>
          <w:lang w:val="es-ES" w:eastAsia="zh-CN"/>
        </w:rPr>
        <w:t>c</w:t>
      </w:r>
      <w:r w:rsidR="009E6E2B" w:rsidRPr="00711F66">
        <w:rPr>
          <w:rFonts w:ascii="Times New Roman" w:eastAsia="SimSun" w:hAnsi="Times New Roman" w:cs="Times New Roman"/>
          <w:lang w:val="es-ES" w:eastAsia="zh-CN"/>
        </w:rPr>
        <w:t>iclosporinum</w:t>
      </w:r>
    </w:p>
    <w:p w14:paraId="67069B8F"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038AA70D"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793758FD"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2.</w:t>
      </w:r>
      <w:r w:rsidRPr="00711F66">
        <w:rPr>
          <w:rFonts w:ascii="Times New Roman" w:eastAsia="SimSun" w:hAnsi="Times New Roman" w:cs="Times New Roman"/>
          <w:b/>
          <w:lang w:eastAsia="zh-CN"/>
        </w:rPr>
        <w:tab/>
        <w:t>VEIKLIOJI (-IOS) MEDŽIAGA (-OS) IR JOS (-Ų) KIEKIS (-IAI)</w:t>
      </w:r>
    </w:p>
    <w:p w14:paraId="5B5DD5BF"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39DDF9B2"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r w:rsidRPr="00711F66">
        <w:rPr>
          <w:rFonts w:ascii="Times New Roman" w:eastAsia="SimSun" w:hAnsi="Times New Roman" w:cs="Times New Roman"/>
          <w:noProof/>
          <w:lang w:val="es-ES" w:eastAsia="zh-CN"/>
        </w:rPr>
        <w:t>Kiekvienoje minkštojoje kapsulėje yra 25 mg ciklosporino</w:t>
      </w:r>
    </w:p>
    <w:p w14:paraId="13C0FE6E" w14:textId="77777777" w:rsidR="009E6E2B" w:rsidRPr="00711F66" w:rsidRDefault="009E6E2B" w:rsidP="00711F66">
      <w:pPr>
        <w:shd w:val="clear" w:color="auto" w:fill="BFBFBF"/>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Kiekvienoje minkštojoje kapsulėje yra 50 mg ciklosporino.</w:t>
      </w:r>
    </w:p>
    <w:p w14:paraId="6DED707D" w14:textId="77777777" w:rsidR="009E6E2B" w:rsidRPr="00711F66" w:rsidRDefault="009E6E2B" w:rsidP="00711F66">
      <w:pPr>
        <w:shd w:val="clear" w:color="auto" w:fill="A6A6A6"/>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Kiekvienoje minkštojoje kapsulėje yra 100 mg ciklosporino.</w:t>
      </w:r>
    </w:p>
    <w:p w14:paraId="490163E5"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55622507"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31335968"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3.</w:t>
      </w:r>
      <w:r w:rsidRPr="00711F66">
        <w:rPr>
          <w:rFonts w:ascii="Times New Roman" w:eastAsia="SimSun" w:hAnsi="Times New Roman" w:cs="Times New Roman"/>
          <w:b/>
          <w:lang w:eastAsia="zh-CN"/>
        </w:rPr>
        <w:tab/>
        <w:t>PAGALBINIŲ MEDŽIAGŲ SĄRAŠAS</w:t>
      </w:r>
    </w:p>
    <w:p w14:paraId="19F9B8C9"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1C32ADDF"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Sudėtyje yra etanolio, makrogolglicerolio hidroksistearato ir propilenglikolio.</w:t>
      </w:r>
    </w:p>
    <w:p w14:paraId="5F44F5F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739DCAAA"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hAnsi="Times New Roman" w:cs="Times New Roman"/>
          <w:highlight w:val="lightGray"/>
        </w:rPr>
        <w:t>Daugiau informacijos žr. pakuotės lapelyje.</w:t>
      </w:r>
    </w:p>
    <w:p w14:paraId="0774E135"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29F07510"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08C7B33E"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4.</w:t>
      </w:r>
      <w:r w:rsidRPr="00711F66">
        <w:rPr>
          <w:rFonts w:ascii="Times New Roman" w:eastAsia="SimSun" w:hAnsi="Times New Roman" w:cs="Times New Roman"/>
          <w:b/>
          <w:lang w:eastAsia="zh-CN"/>
        </w:rPr>
        <w:tab/>
        <w:t>FARMACINĖ FORMA IR KIEKIS PAKUOTĖJE</w:t>
      </w:r>
    </w:p>
    <w:p w14:paraId="70340F7D"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18431092"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highlight w:val="lightGray"/>
          <w:lang w:val="es-ES" w:eastAsia="zh-CN"/>
        </w:rPr>
        <w:t>Minkštoji kapsulė</w:t>
      </w:r>
    </w:p>
    <w:p w14:paraId="5FDF62B7"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17DAF0BB"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20 kapsulių</w:t>
      </w:r>
    </w:p>
    <w:p w14:paraId="4551FF23"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30 kapsulių</w:t>
      </w:r>
    </w:p>
    <w:p w14:paraId="75B5CD4F"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50 kapsulių</w:t>
      </w:r>
    </w:p>
    <w:p w14:paraId="5A92499B"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55 kapsulės</w:t>
      </w:r>
    </w:p>
    <w:p w14:paraId="391EAD87"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60 kapsulių</w:t>
      </w:r>
    </w:p>
    <w:p w14:paraId="68F3F54C"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90 kapsulių</w:t>
      </w:r>
    </w:p>
    <w:p w14:paraId="72165BF8"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100 kapsulių</w:t>
      </w:r>
    </w:p>
    <w:p w14:paraId="5ED3207E"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250 kapsulių</w:t>
      </w:r>
    </w:p>
    <w:p w14:paraId="64927516"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r w:rsidRPr="00711F66">
        <w:rPr>
          <w:rFonts w:ascii="Times New Roman" w:eastAsia="SimSun" w:hAnsi="Times New Roman" w:cs="Times New Roman"/>
          <w:noProof/>
          <w:highlight w:val="lightGray"/>
          <w:lang w:val="es-ES" w:eastAsia="zh-CN"/>
        </w:rPr>
        <w:t>300 kapsulių</w:t>
      </w:r>
    </w:p>
    <w:p w14:paraId="61A2BBBC"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3B0906F8"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lightGray"/>
          <w:lang w:val="es-ES" w:eastAsia="zh-CN"/>
        </w:rPr>
      </w:pPr>
      <w:r w:rsidRPr="00711F66">
        <w:rPr>
          <w:rFonts w:ascii="Times New Roman" w:eastAsia="SimSun" w:hAnsi="Times New Roman" w:cs="Times New Roman"/>
          <w:noProof/>
          <w:highlight w:val="lightGray"/>
          <w:lang w:val="es-ES" w:eastAsia="zh-CN"/>
        </w:rPr>
        <w:t>50x1 kapsulių</w:t>
      </w:r>
    </w:p>
    <w:p w14:paraId="645D329B"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r w:rsidRPr="00711F66">
        <w:rPr>
          <w:rFonts w:ascii="Times New Roman" w:eastAsia="SimSun" w:hAnsi="Times New Roman" w:cs="Times New Roman"/>
          <w:noProof/>
          <w:highlight w:val="lightGray"/>
          <w:lang w:val="es-ES" w:eastAsia="zh-CN"/>
        </w:rPr>
        <w:t>60x1</w:t>
      </w:r>
      <w:r w:rsidRPr="00711F66">
        <w:rPr>
          <w:rFonts w:ascii="Times New Roman" w:hAnsi="Times New Roman" w:cs="Times New Roman"/>
          <w:highlight w:val="lightGray"/>
          <w:lang w:val="es-ES"/>
        </w:rPr>
        <w:t xml:space="preserve"> kapsulių</w:t>
      </w:r>
    </w:p>
    <w:p w14:paraId="666B4E55"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3DA8ED8B"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14ADBF19"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5.</w:t>
      </w:r>
      <w:r w:rsidRPr="00711F66">
        <w:rPr>
          <w:rFonts w:ascii="Times New Roman" w:eastAsia="SimSun" w:hAnsi="Times New Roman" w:cs="Times New Roman"/>
          <w:b/>
          <w:lang w:eastAsia="zh-CN"/>
        </w:rPr>
        <w:tab/>
      </w:r>
      <w:r w:rsidRPr="00711F66">
        <w:rPr>
          <w:rFonts w:ascii="Times New Roman" w:eastAsia="SimSun" w:hAnsi="Times New Roman" w:cs="Times New Roman"/>
          <w:b/>
          <w:bCs/>
          <w:lang w:eastAsia="zh-CN"/>
        </w:rPr>
        <w:t>VARTOJIMO METODAS IR BŪDAS (-AI)</w:t>
      </w:r>
    </w:p>
    <w:p w14:paraId="6888CE23"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63590D6C"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Vartoti per burną.</w:t>
      </w:r>
    </w:p>
    <w:p w14:paraId="6A64D9F9"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p>
    <w:p w14:paraId="3A0B1B52"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Prieš vartojimą perskaitykite pakuotės lapelį.</w:t>
      </w:r>
    </w:p>
    <w:p w14:paraId="5723E7EA"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1784CEA8"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5CF8C3EB"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6.</w:t>
      </w:r>
      <w:r w:rsidRPr="00711F66">
        <w:rPr>
          <w:rFonts w:ascii="Times New Roman" w:eastAsia="SimSun" w:hAnsi="Times New Roman" w:cs="Times New Roman"/>
          <w:b/>
          <w:lang w:eastAsia="zh-CN"/>
        </w:rPr>
        <w:tab/>
      </w:r>
      <w:r w:rsidRPr="00711F66">
        <w:rPr>
          <w:rFonts w:ascii="Times New Roman" w:eastAsia="SimSun" w:hAnsi="Times New Roman" w:cs="Times New Roman"/>
          <w:b/>
          <w:bCs/>
          <w:lang w:eastAsia="zh-CN"/>
        </w:rPr>
        <w:t>SPECIALUS ĮSPĖJIMAS, KAD VAISTINĮ PREPARATĄ BŪTINA LAIKYTI VAIKAMS NEPASTEBIMOJE IR NEPASIEKIAMOJE VIETOJE</w:t>
      </w:r>
    </w:p>
    <w:p w14:paraId="4E80F3C0"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4413DD5F" w14:textId="77777777" w:rsidR="009E6E2B" w:rsidRPr="00711F66" w:rsidRDefault="009E6E2B" w:rsidP="00711F66">
      <w:pP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lang w:eastAsia="zh-CN"/>
        </w:rPr>
        <w:t>Laikyti vaikams nepastebimoje ir nepasiekiamoje vietoje.</w:t>
      </w:r>
    </w:p>
    <w:p w14:paraId="4920706F"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7C8633E1"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43812B9C"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highlight w:val="lightGray"/>
          <w:lang w:eastAsia="zh-CN"/>
        </w:rPr>
      </w:pPr>
      <w:r w:rsidRPr="00711F66">
        <w:rPr>
          <w:rFonts w:ascii="Times New Roman" w:eastAsia="SimSun" w:hAnsi="Times New Roman" w:cs="Times New Roman"/>
          <w:b/>
          <w:lang w:eastAsia="zh-CN"/>
        </w:rPr>
        <w:t>7.</w:t>
      </w:r>
      <w:r w:rsidRPr="00711F66">
        <w:rPr>
          <w:rFonts w:ascii="Times New Roman" w:eastAsia="SimSun" w:hAnsi="Times New Roman" w:cs="Times New Roman"/>
          <w:b/>
          <w:lang w:eastAsia="zh-CN"/>
        </w:rPr>
        <w:tab/>
      </w:r>
      <w:r w:rsidRPr="00711F66">
        <w:rPr>
          <w:rFonts w:ascii="Times New Roman" w:eastAsia="SimSun" w:hAnsi="Times New Roman" w:cs="Times New Roman"/>
          <w:b/>
          <w:bCs/>
          <w:lang w:eastAsia="zh-CN"/>
        </w:rPr>
        <w:t>KITAS (-I) SPECIALUS (-ŪS) ĮSPĖJIMAS (-AI) (JEI REIKIA)</w:t>
      </w:r>
    </w:p>
    <w:p w14:paraId="4D72D6AA"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49A20D2D"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68E053E2"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8.</w:t>
      </w:r>
      <w:r w:rsidRPr="00711F66">
        <w:rPr>
          <w:rFonts w:ascii="Times New Roman" w:eastAsia="SimSun" w:hAnsi="Times New Roman" w:cs="Times New Roman"/>
          <w:b/>
          <w:lang w:eastAsia="zh-CN"/>
        </w:rPr>
        <w:tab/>
      </w:r>
      <w:r w:rsidRPr="00711F66">
        <w:rPr>
          <w:rFonts w:ascii="Times New Roman" w:eastAsia="SimSun" w:hAnsi="Times New Roman" w:cs="Times New Roman"/>
          <w:b/>
          <w:bCs/>
          <w:lang w:eastAsia="zh-CN"/>
        </w:rPr>
        <w:t>TINKAMUMO LAIKAS</w:t>
      </w:r>
    </w:p>
    <w:p w14:paraId="00FEEB75"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4E9B9FA0" w14:textId="77777777" w:rsidR="009E6E2B" w:rsidRPr="00711F66" w:rsidRDefault="009E6E2B" w:rsidP="00711F66">
      <w:pPr>
        <w:tabs>
          <w:tab w:val="left" w:pos="567"/>
        </w:tabs>
        <w:spacing w:after="0" w:line="240" w:lineRule="auto"/>
        <w:ind w:left="567" w:hanging="567"/>
        <w:outlineLvl w:val="0"/>
        <w:rPr>
          <w:rFonts w:ascii="Times New Roman" w:eastAsia="SimSun" w:hAnsi="Times New Roman" w:cs="Times New Roman"/>
          <w:lang w:eastAsia="zh-CN"/>
        </w:rPr>
      </w:pPr>
      <w:r w:rsidRPr="00711F66">
        <w:rPr>
          <w:rFonts w:ascii="Times New Roman" w:eastAsia="SimSun" w:hAnsi="Times New Roman" w:cs="Times New Roman"/>
          <w:lang w:eastAsia="zh-CN"/>
        </w:rPr>
        <w:t>EXP {mm MMMM}</w:t>
      </w:r>
    </w:p>
    <w:p w14:paraId="434798D7" w14:textId="77777777" w:rsidR="009E6E2B" w:rsidRPr="00711F66" w:rsidRDefault="009E6E2B" w:rsidP="00711F66">
      <w:pPr>
        <w:tabs>
          <w:tab w:val="left" w:pos="567"/>
        </w:tabs>
        <w:spacing w:after="0" w:line="240" w:lineRule="auto"/>
        <w:ind w:left="567" w:hanging="567"/>
        <w:outlineLvl w:val="0"/>
        <w:rPr>
          <w:rFonts w:ascii="Times New Roman" w:eastAsia="SimSun" w:hAnsi="Times New Roman" w:cs="Times New Roman"/>
          <w:noProof/>
          <w:lang w:eastAsia="zh-CN"/>
        </w:rPr>
      </w:pPr>
    </w:p>
    <w:p w14:paraId="2CBF3BA2"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3F5F934A"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b/>
          <w:lang w:eastAsia="zh-CN"/>
        </w:rPr>
        <w:t>9.</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SPECIALIOS laikymo sąlygos</w:t>
      </w:r>
    </w:p>
    <w:p w14:paraId="50A244C4"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7C34E69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Laikyti ne aukštesnėje kaip 25 ºC temperatūroje.</w:t>
      </w:r>
    </w:p>
    <w:p w14:paraId="147F5BCB"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noProof/>
          <w:lang w:eastAsia="zh-CN"/>
        </w:rPr>
        <w:t>Laikyti gamintojo pakuotėje, kad vaistas būtų apsaugotas nuo drėgmės.</w:t>
      </w:r>
    </w:p>
    <w:p w14:paraId="74F136E9"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noProof/>
          <w:lang w:eastAsia="zh-CN"/>
        </w:rPr>
        <w:t>Kapsulę iš lizdinės plokštelės reikia išimti prieš pat vartojimą.</w:t>
      </w:r>
    </w:p>
    <w:p w14:paraId="64D48360"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noProof/>
          <w:lang w:eastAsia="zh-CN"/>
        </w:rPr>
      </w:pPr>
    </w:p>
    <w:p w14:paraId="47C0E818"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noProof/>
          <w:lang w:eastAsia="zh-CN"/>
        </w:rPr>
      </w:pPr>
    </w:p>
    <w:p w14:paraId="4E94C1FA"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10.</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specialios atsargumo priemonės DĖL NESUVARTOTO</w:t>
      </w:r>
      <w:r w:rsidRPr="00711F66">
        <w:rPr>
          <w:rFonts w:ascii="Times New Roman" w:eastAsia="SimSun" w:hAnsi="Times New Roman" w:cs="Times New Roman"/>
          <w:b/>
          <w:bCs/>
          <w:lang w:eastAsia="zh-CN"/>
        </w:rPr>
        <w:t xml:space="preserve"> </w:t>
      </w:r>
      <w:r w:rsidRPr="00711F66">
        <w:rPr>
          <w:rFonts w:ascii="Times New Roman" w:eastAsia="SimSun" w:hAnsi="Times New Roman" w:cs="Times New Roman"/>
          <w:b/>
          <w:bCs/>
          <w:caps/>
          <w:lang w:eastAsia="zh-CN"/>
        </w:rPr>
        <w:t>VAISTINIO PREPARATO AR JO ATLIEKų</w:t>
      </w:r>
      <w:r w:rsidRPr="00711F66">
        <w:rPr>
          <w:rFonts w:ascii="Times New Roman" w:eastAsia="SimSun" w:hAnsi="Times New Roman" w:cs="Times New Roman"/>
          <w:caps/>
          <w:lang w:eastAsia="zh-CN"/>
        </w:rPr>
        <w:t xml:space="preserve"> </w:t>
      </w:r>
      <w:r w:rsidRPr="00711F66">
        <w:rPr>
          <w:rFonts w:ascii="Times New Roman" w:eastAsia="SimSun" w:hAnsi="Times New Roman" w:cs="Times New Roman"/>
          <w:b/>
          <w:bCs/>
          <w:caps/>
          <w:lang w:eastAsia="zh-CN"/>
        </w:rPr>
        <w:t>TVARKYMO</w:t>
      </w:r>
      <w:r w:rsidRPr="00711F66">
        <w:rPr>
          <w:rFonts w:ascii="Times New Roman" w:eastAsia="SimSun" w:hAnsi="Times New Roman" w:cs="Times New Roman"/>
          <w:b/>
          <w:caps/>
          <w:lang w:eastAsia="zh-CN"/>
        </w:rPr>
        <w:t xml:space="preserve"> (jei reikia)</w:t>
      </w:r>
    </w:p>
    <w:p w14:paraId="3BE264D2"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77428D53"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4F349C77"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11.</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REGISTRUOTOJO pavadinimas ir adresas</w:t>
      </w:r>
    </w:p>
    <w:p w14:paraId="3063700D" w14:textId="77777777" w:rsidR="009E6E2B" w:rsidRPr="00711F66" w:rsidRDefault="009E6E2B" w:rsidP="00711F66">
      <w:pPr>
        <w:tabs>
          <w:tab w:val="left" w:pos="567"/>
        </w:tabs>
        <w:spacing w:after="0" w:line="240" w:lineRule="auto"/>
        <w:rPr>
          <w:rFonts w:ascii="Times New Roman" w:eastAsia="SimSun" w:hAnsi="Times New Roman" w:cs="Times New Roman"/>
          <w:noProof/>
          <w:lang w:val="es-ES" w:eastAsia="zh-CN"/>
        </w:rPr>
      </w:pPr>
    </w:p>
    <w:p w14:paraId="71CE6EFF"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Sandoz d.d.</w:t>
      </w:r>
    </w:p>
    <w:p w14:paraId="17852965"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Verovškova 57</w:t>
      </w:r>
    </w:p>
    <w:p w14:paraId="6A91CBCD"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SI-1000 Ljubljana</w:t>
      </w:r>
    </w:p>
    <w:p w14:paraId="76445594" w14:textId="77777777" w:rsidR="009E6E2B" w:rsidRPr="00711F66" w:rsidRDefault="009E6E2B" w:rsidP="00711F66">
      <w:pPr>
        <w:tabs>
          <w:tab w:val="left" w:pos="567"/>
        </w:tabs>
        <w:spacing w:after="0" w:line="240" w:lineRule="auto"/>
        <w:rPr>
          <w:rFonts w:ascii="Times New Roman" w:eastAsia="SimSun" w:hAnsi="Times New Roman" w:cs="Times New Roman"/>
          <w:lang w:val="es-ES" w:eastAsia="zh-CN"/>
        </w:rPr>
      </w:pPr>
      <w:r w:rsidRPr="00711F66">
        <w:rPr>
          <w:rFonts w:ascii="Times New Roman" w:eastAsia="SimSun" w:hAnsi="Times New Roman" w:cs="Times New Roman"/>
          <w:lang w:val="es-ES" w:eastAsia="zh-CN"/>
        </w:rPr>
        <w:t>Slovėnija</w:t>
      </w:r>
    </w:p>
    <w:p w14:paraId="3694145D" w14:textId="77777777" w:rsidR="009E6E2B" w:rsidRPr="00711F66" w:rsidRDefault="009E6E2B" w:rsidP="00711F66">
      <w:pPr>
        <w:tabs>
          <w:tab w:val="left" w:pos="567"/>
        </w:tabs>
        <w:spacing w:after="0" w:line="240" w:lineRule="auto"/>
        <w:rPr>
          <w:rFonts w:ascii="Times New Roman" w:eastAsia="SimSun" w:hAnsi="Times New Roman" w:cs="Times New Roman"/>
          <w:lang w:val="it-IT" w:eastAsia="zh-CN"/>
        </w:rPr>
      </w:pPr>
    </w:p>
    <w:p w14:paraId="69DE0887" w14:textId="77777777" w:rsidR="009E6E2B" w:rsidRPr="00711F66" w:rsidRDefault="009E6E2B" w:rsidP="00711F66">
      <w:pPr>
        <w:tabs>
          <w:tab w:val="left" w:pos="567"/>
        </w:tabs>
        <w:spacing w:after="0" w:line="240" w:lineRule="auto"/>
        <w:rPr>
          <w:rFonts w:ascii="Times New Roman" w:eastAsia="SimSun" w:hAnsi="Times New Roman" w:cs="Times New Roman"/>
          <w:lang w:val="it-IT" w:eastAsia="zh-CN"/>
        </w:rPr>
      </w:pPr>
    </w:p>
    <w:p w14:paraId="05FA0D98"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12.</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REGISTRACIJOS PAŽYMĖJIMO numeris</w:t>
      </w:r>
      <w:r w:rsidRPr="00711F66">
        <w:rPr>
          <w:rFonts w:ascii="Times New Roman" w:eastAsia="SimSun" w:hAnsi="Times New Roman" w:cs="Times New Roman"/>
          <w:b/>
          <w:lang w:eastAsia="zh-CN"/>
        </w:rPr>
        <w:t xml:space="preserve"> (-IAI) </w:t>
      </w:r>
    </w:p>
    <w:p w14:paraId="64E83EEF" w14:textId="77777777" w:rsidR="009E6E2B" w:rsidRPr="00711F66" w:rsidRDefault="009E6E2B" w:rsidP="00711F66">
      <w:pPr>
        <w:tabs>
          <w:tab w:val="left" w:pos="567"/>
        </w:tabs>
        <w:spacing w:after="0" w:line="240" w:lineRule="auto"/>
        <w:rPr>
          <w:rFonts w:ascii="Times New Roman" w:eastAsia="SimSun" w:hAnsi="Times New Roman" w:cs="Times New Roman"/>
          <w:lang w:val="it-IT" w:eastAsia="zh-CN"/>
        </w:rPr>
      </w:pPr>
    </w:p>
    <w:p w14:paraId="3CC331F0"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25 mg</w:t>
      </w:r>
    </w:p>
    <w:p w14:paraId="275F993C"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u w:val="single"/>
        </w:rPr>
      </w:pPr>
      <w:r w:rsidRPr="00711F66">
        <w:rPr>
          <w:rFonts w:ascii="Times New Roman" w:eastAsia="Times New Roman" w:hAnsi="Times New Roman" w:cs="Times New Roman"/>
          <w:bCs/>
          <w:snapToGrid w:val="0"/>
          <w:highlight w:val="lightGray"/>
          <w:u w:val="single"/>
        </w:rPr>
        <w:t>lizdinė plokštelė</w:t>
      </w:r>
    </w:p>
    <w:p w14:paraId="19864C7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rPr>
        <w:t>LT/1/19/4368/001</w:t>
      </w:r>
      <w:r w:rsidRPr="00711F66">
        <w:rPr>
          <w:rFonts w:ascii="Times New Roman" w:eastAsia="Times New Roman" w:hAnsi="Times New Roman" w:cs="Times New Roman"/>
          <w:bCs/>
          <w:snapToGrid w:val="0"/>
        </w:rPr>
        <w:t xml:space="preserve"> </w:t>
      </w:r>
      <w:r w:rsidRPr="00711F66">
        <w:rPr>
          <w:rFonts w:ascii="Times New Roman" w:eastAsia="Times New Roman" w:hAnsi="Times New Roman" w:cs="Times New Roman"/>
          <w:snapToGrid w:val="0"/>
          <w:highlight w:val="lightGray"/>
        </w:rPr>
        <w:t>– N20</w:t>
      </w:r>
    </w:p>
    <w:p w14:paraId="5031525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LT/1/19/4368/002 – N30</w:t>
      </w:r>
    </w:p>
    <w:p w14:paraId="0F31BCC3"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LT/1/19/4368/003 – N50</w:t>
      </w:r>
    </w:p>
    <w:p w14:paraId="02234BCD"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LT/1/19/4368/004 – N55</w:t>
      </w:r>
    </w:p>
    <w:p w14:paraId="1F1FAB7A"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LT/1/19/4368/005 – N60</w:t>
      </w:r>
    </w:p>
    <w:p w14:paraId="1D021D0C"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LT/1/19/4368/006 – N90</w:t>
      </w:r>
    </w:p>
    <w:p w14:paraId="752128E7"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LT/1/19/4368/007 – N100</w:t>
      </w:r>
    </w:p>
    <w:p w14:paraId="142B1411"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LT/1/19/4368/008 – N250</w:t>
      </w:r>
    </w:p>
    <w:p w14:paraId="53AD8440"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LT/1/19/4368/009 – N300</w:t>
      </w:r>
    </w:p>
    <w:p w14:paraId="42B76E4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u w:val="single"/>
        </w:rPr>
      </w:pPr>
      <w:r w:rsidRPr="00711F66">
        <w:rPr>
          <w:rFonts w:ascii="Times New Roman" w:eastAsia="Times New Roman" w:hAnsi="Times New Roman" w:cs="Times New Roman"/>
          <w:snapToGrid w:val="0"/>
          <w:highlight w:val="lightGray"/>
          <w:u w:val="single"/>
        </w:rPr>
        <w:t>dalomoji lizdinė plokštelė</w:t>
      </w:r>
    </w:p>
    <w:p w14:paraId="120F8520"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LT/1/19/4368/010 – N50x1</w:t>
      </w:r>
    </w:p>
    <w:p w14:paraId="7872C77B"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LT/1/19/4368/011 – N60x1</w:t>
      </w:r>
    </w:p>
    <w:p w14:paraId="665BB5FD"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p>
    <w:p w14:paraId="676191E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50 mg</w:t>
      </w:r>
    </w:p>
    <w:p w14:paraId="252874AA"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u w:val="single"/>
        </w:rPr>
      </w:pPr>
      <w:r w:rsidRPr="00711F66">
        <w:rPr>
          <w:rFonts w:ascii="Times New Roman" w:eastAsia="Times New Roman" w:hAnsi="Times New Roman" w:cs="Times New Roman"/>
          <w:snapToGrid w:val="0"/>
          <w:highlight w:val="lightGray"/>
          <w:u w:val="single"/>
        </w:rPr>
        <w:t>lizdinė plokštelė</w:t>
      </w:r>
    </w:p>
    <w:p w14:paraId="1C105462"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LT/1/19/4369/001 – N20</w:t>
      </w:r>
    </w:p>
    <w:p w14:paraId="3981F70A"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LT/1/19/4369/002 – N30</w:t>
      </w:r>
    </w:p>
    <w:p w14:paraId="49EF0064"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LT/1/19/4369/003 – N50</w:t>
      </w:r>
    </w:p>
    <w:p w14:paraId="70EEDA49"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LT/1/19/4369/004 – N55</w:t>
      </w:r>
    </w:p>
    <w:p w14:paraId="16391A2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LT/1/19/4369/005 – N60</w:t>
      </w:r>
    </w:p>
    <w:p w14:paraId="27AE33B3"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lastRenderedPageBreak/>
        <w:t>LT/1/19/4369/006 – N90</w:t>
      </w:r>
    </w:p>
    <w:p w14:paraId="61021D76"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LT/1/19/4369/007 – N100</w:t>
      </w:r>
    </w:p>
    <w:p w14:paraId="293123F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LT/1/19/4369/008 – N250</w:t>
      </w:r>
    </w:p>
    <w:p w14:paraId="5D3E7ED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LT/1/19/4369/009 – N300</w:t>
      </w:r>
    </w:p>
    <w:p w14:paraId="4196024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u w:val="single"/>
        </w:rPr>
      </w:pPr>
      <w:r w:rsidRPr="00711F66">
        <w:rPr>
          <w:rFonts w:ascii="Times New Roman" w:eastAsia="Times New Roman" w:hAnsi="Times New Roman" w:cs="Times New Roman"/>
          <w:snapToGrid w:val="0"/>
          <w:highlight w:val="lightGray"/>
          <w:u w:val="single"/>
        </w:rPr>
        <w:t>dalomoji lizdinė plokštelė</w:t>
      </w:r>
    </w:p>
    <w:p w14:paraId="32E36D9D"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LT/1/19/4369/010 – N50x1</w:t>
      </w:r>
    </w:p>
    <w:p w14:paraId="59F0DC80"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LT/1/19/4369/011 – N60x1</w:t>
      </w:r>
    </w:p>
    <w:p w14:paraId="08480AB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p>
    <w:p w14:paraId="4ED0F89C"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100 mg</w:t>
      </w:r>
    </w:p>
    <w:p w14:paraId="41DE4D7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u w:val="single"/>
        </w:rPr>
      </w:pPr>
      <w:r w:rsidRPr="00711F66">
        <w:rPr>
          <w:rFonts w:ascii="Times New Roman" w:eastAsia="Times New Roman" w:hAnsi="Times New Roman" w:cs="Times New Roman"/>
          <w:snapToGrid w:val="0"/>
          <w:highlight w:val="lightGray"/>
          <w:u w:val="single"/>
        </w:rPr>
        <w:t>lizdinė plokštelė</w:t>
      </w:r>
    </w:p>
    <w:p w14:paraId="084FA5E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LT/1/19/4370/001 – N20</w:t>
      </w:r>
    </w:p>
    <w:p w14:paraId="729D560D"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LT/1/19/4370/002 – N30</w:t>
      </w:r>
    </w:p>
    <w:p w14:paraId="18FB3293"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LT/1/19/4370/003 – N50</w:t>
      </w:r>
    </w:p>
    <w:p w14:paraId="77D002F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LT/1/19/4370/004 – N55</w:t>
      </w:r>
    </w:p>
    <w:p w14:paraId="020FE96D"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LT/1/19/4370/005 – N60</w:t>
      </w:r>
    </w:p>
    <w:p w14:paraId="377AA695"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LT/1/19/4370/006 – N90</w:t>
      </w:r>
    </w:p>
    <w:p w14:paraId="77556D82"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LT/1/19/4370/007 – N100</w:t>
      </w:r>
    </w:p>
    <w:p w14:paraId="2356FABB"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LT/1/19/4370/008 – N250</w:t>
      </w:r>
    </w:p>
    <w:p w14:paraId="5ADD9DFE"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LT/1/19/4370/009 – N300</w:t>
      </w:r>
    </w:p>
    <w:p w14:paraId="0302ECB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u w:val="single"/>
        </w:rPr>
        <w:t>dalomoji lizdinė plokštelė</w:t>
      </w:r>
    </w:p>
    <w:p w14:paraId="22411C34"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LT/1/19/4370/010 – N50x1</w:t>
      </w:r>
    </w:p>
    <w:p w14:paraId="36E3AEF1"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r w:rsidRPr="00711F66">
        <w:rPr>
          <w:rFonts w:ascii="Times New Roman" w:eastAsia="Times New Roman" w:hAnsi="Times New Roman" w:cs="Times New Roman"/>
          <w:snapToGrid w:val="0"/>
          <w:highlight w:val="lightGray"/>
        </w:rPr>
        <w:t>LT/1/19/4370/011 – N60x1</w:t>
      </w:r>
    </w:p>
    <w:p w14:paraId="57BB18EF"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highlight w:val="lightGray"/>
        </w:rPr>
      </w:pPr>
    </w:p>
    <w:p w14:paraId="3FB86A4E"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20D3183E"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13.</w:t>
      </w:r>
      <w:r w:rsidRPr="00711F66">
        <w:rPr>
          <w:rFonts w:ascii="Times New Roman" w:eastAsia="SimSun" w:hAnsi="Times New Roman" w:cs="Times New Roman"/>
          <w:b/>
          <w:lang w:eastAsia="zh-CN"/>
        </w:rPr>
        <w:tab/>
        <w:t>SERIJOS NUMERIS</w:t>
      </w:r>
    </w:p>
    <w:p w14:paraId="5D55B732"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3C61ED9A"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val="it-IT" w:eastAsia="zh-CN"/>
        </w:rPr>
      </w:pPr>
      <w:r w:rsidRPr="00711F66">
        <w:rPr>
          <w:rFonts w:ascii="Times New Roman" w:eastAsia="SimSun" w:hAnsi="Times New Roman" w:cs="Times New Roman"/>
          <w:lang w:val="it-IT" w:eastAsia="zh-CN"/>
        </w:rPr>
        <w:t>Lot</w:t>
      </w:r>
    </w:p>
    <w:p w14:paraId="13E51121"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55CECCD8"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79955A99"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14.</w:t>
      </w:r>
      <w:r w:rsidRPr="00711F66">
        <w:rPr>
          <w:rFonts w:ascii="Times New Roman" w:eastAsia="SimSun" w:hAnsi="Times New Roman" w:cs="Times New Roman"/>
          <w:b/>
          <w:lang w:eastAsia="zh-CN"/>
        </w:rPr>
        <w:tab/>
        <w:t>PARDAVIMO (IŠDAVIMO)</w:t>
      </w:r>
      <w:r w:rsidRPr="00711F66">
        <w:rPr>
          <w:rFonts w:ascii="Times New Roman" w:eastAsia="SimSun" w:hAnsi="Times New Roman" w:cs="Times New Roman"/>
          <w:b/>
          <w:caps/>
          <w:lang w:eastAsia="zh-CN"/>
        </w:rPr>
        <w:t xml:space="preserve"> tvarka</w:t>
      </w:r>
    </w:p>
    <w:p w14:paraId="71C1A181"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2C5DD0DE"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val="it-IT" w:eastAsia="zh-CN"/>
        </w:rPr>
      </w:pPr>
      <w:r w:rsidRPr="00711F66">
        <w:rPr>
          <w:rFonts w:ascii="Times New Roman" w:eastAsia="SimSun" w:hAnsi="Times New Roman" w:cs="Times New Roman"/>
          <w:lang w:val="it-IT" w:eastAsia="zh-CN"/>
        </w:rPr>
        <w:t>Receptinis vaistas</w:t>
      </w:r>
    </w:p>
    <w:p w14:paraId="2622A9FE"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1AE04AD8"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29A40495"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15.</w:t>
      </w:r>
      <w:r w:rsidRPr="00711F66">
        <w:rPr>
          <w:rFonts w:ascii="Times New Roman" w:eastAsia="SimSun" w:hAnsi="Times New Roman" w:cs="Times New Roman"/>
          <w:b/>
          <w:lang w:eastAsia="zh-CN"/>
        </w:rPr>
        <w:tab/>
      </w:r>
      <w:r w:rsidRPr="00711F66">
        <w:rPr>
          <w:rFonts w:ascii="Times New Roman" w:eastAsia="SimSun" w:hAnsi="Times New Roman" w:cs="Times New Roman"/>
          <w:b/>
          <w:caps/>
          <w:lang w:eastAsia="zh-CN"/>
        </w:rPr>
        <w:t>vartojimo instrukcijA</w:t>
      </w:r>
    </w:p>
    <w:p w14:paraId="14507FE1"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6F46939B"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01999C58" w14:textId="77777777" w:rsidR="009E6E2B" w:rsidRPr="00711F66" w:rsidRDefault="009E6E2B" w:rsidP="00711F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16.</w:t>
      </w:r>
      <w:r w:rsidRPr="00711F66">
        <w:rPr>
          <w:rFonts w:ascii="Times New Roman" w:eastAsia="SimSun" w:hAnsi="Times New Roman" w:cs="Times New Roman"/>
          <w:b/>
          <w:lang w:eastAsia="zh-CN"/>
        </w:rPr>
        <w:tab/>
        <w:t>INFORMACIJA BRAILIO RAŠTU</w:t>
      </w:r>
    </w:p>
    <w:p w14:paraId="7D0F9955" w14:textId="77777777" w:rsidR="009E6E2B" w:rsidRPr="00711F66" w:rsidRDefault="009E6E2B" w:rsidP="00711F66">
      <w:pPr>
        <w:tabs>
          <w:tab w:val="left" w:pos="567"/>
        </w:tabs>
        <w:spacing w:after="0" w:line="240" w:lineRule="auto"/>
        <w:rPr>
          <w:rFonts w:ascii="Times New Roman" w:eastAsia="SimSun" w:hAnsi="Times New Roman" w:cs="Times New Roman"/>
          <w:iCs/>
          <w:lang w:val="it-IT" w:eastAsia="zh-CN"/>
        </w:rPr>
      </w:pPr>
    </w:p>
    <w:p w14:paraId="5A7A4904" w14:textId="77777777" w:rsidR="009E6E2B" w:rsidRPr="00711F66" w:rsidRDefault="009E6E2B" w:rsidP="00711F66">
      <w:pPr>
        <w:tabs>
          <w:tab w:val="left" w:pos="567"/>
        </w:tabs>
        <w:spacing w:after="0" w:line="240" w:lineRule="auto"/>
        <w:outlineLvl w:val="0"/>
        <w:rPr>
          <w:rFonts w:ascii="Times New Roman" w:eastAsia="Times New Roman" w:hAnsi="Times New Roman" w:cs="Times New Roman"/>
          <w:lang w:val="lv-LV"/>
        </w:rPr>
      </w:pPr>
      <w:r w:rsidRPr="00711F66">
        <w:rPr>
          <w:rFonts w:ascii="Times New Roman" w:eastAsia="Times New Roman" w:hAnsi="Times New Roman" w:cs="Times New Roman"/>
          <w:lang w:val="lv-LV"/>
        </w:rPr>
        <w:t>Ciclosporin Sandoz 25 </w:t>
      </w:r>
      <w:r w:rsidRPr="00711F66">
        <w:rPr>
          <w:rFonts w:ascii="Times New Roman" w:eastAsia="Times New Roman" w:hAnsi="Times New Roman" w:cs="Times New Roman"/>
          <w:color w:val="000000"/>
          <w:lang w:val="lv-LV"/>
        </w:rPr>
        <w:t>mg</w:t>
      </w:r>
    </w:p>
    <w:p w14:paraId="204FFC7E" w14:textId="77777777" w:rsidR="009E6E2B" w:rsidRPr="00711F66" w:rsidRDefault="009E6E2B" w:rsidP="00711F66">
      <w:pPr>
        <w:shd w:val="clear" w:color="auto" w:fill="BFBFBF"/>
        <w:tabs>
          <w:tab w:val="left" w:pos="567"/>
        </w:tabs>
        <w:spacing w:after="0" w:line="240" w:lineRule="auto"/>
        <w:rPr>
          <w:rFonts w:ascii="Times New Roman" w:eastAsia="Times New Roman" w:hAnsi="Times New Roman" w:cs="Times New Roman"/>
          <w:lang w:val="lv-LV"/>
        </w:rPr>
      </w:pPr>
      <w:r w:rsidRPr="00711F66">
        <w:rPr>
          <w:rFonts w:ascii="Times New Roman" w:eastAsia="Times New Roman" w:hAnsi="Times New Roman" w:cs="Times New Roman"/>
          <w:lang w:val="lv-LV"/>
        </w:rPr>
        <w:t>Ciclosporin Sandoz 50 </w:t>
      </w:r>
      <w:r w:rsidRPr="00711F66">
        <w:rPr>
          <w:rFonts w:ascii="Times New Roman" w:eastAsia="Times New Roman" w:hAnsi="Times New Roman" w:cs="Times New Roman"/>
          <w:color w:val="000000"/>
          <w:lang w:val="lv-LV"/>
        </w:rPr>
        <w:t>mg</w:t>
      </w:r>
    </w:p>
    <w:p w14:paraId="37961FAD" w14:textId="77777777" w:rsidR="009E6E2B" w:rsidRPr="00711F66" w:rsidRDefault="009E6E2B" w:rsidP="00711F66">
      <w:pPr>
        <w:shd w:val="clear" w:color="auto" w:fill="A6A6A6"/>
        <w:tabs>
          <w:tab w:val="left" w:pos="567"/>
        </w:tabs>
        <w:spacing w:after="0" w:line="240" w:lineRule="auto"/>
        <w:outlineLvl w:val="0"/>
        <w:rPr>
          <w:rFonts w:ascii="Times New Roman" w:eastAsia="Times New Roman" w:hAnsi="Times New Roman" w:cs="Times New Roman"/>
          <w:lang w:val="lv-LV"/>
        </w:rPr>
      </w:pPr>
      <w:r w:rsidRPr="00711F66">
        <w:rPr>
          <w:rFonts w:ascii="Times New Roman" w:eastAsia="Times New Roman" w:hAnsi="Times New Roman" w:cs="Times New Roman"/>
          <w:lang w:val="lv-LV"/>
        </w:rPr>
        <w:t>Ciclosporin Sandoz 100 </w:t>
      </w:r>
      <w:r w:rsidRPr="00711F66">
        <w:rPr>
          <w:rFonts w:ascii="Times New Roman" w:eastAsia="Times New Roman" w:hAnsi="Times New Roman" w:cs="Times New Roman"/>
          <w:color w:val="000000"/>
          <w:lang w:val="lv-LV"/>
        </w:rPr>
        <w:t>mg</w:t>
      </w:r>
    </w:p>
    <w:p w14:paraId="154A08A4" w14:textId="77777777" w:rsidR="009E6E2B" w:rsidRPr="00711F66" w:rsidRDefault="009E6E2B" w:rsidP="00711F66">
      <w:pPr>
        <w:tabs>
          <w:tab w:val="left" w:pos="567"/>
        </w:tabs>
        <w:spacing w:after="0" w:line="240" w:lineRule="auto"/>
        <w:rPr>
          <w:rFonts w:ascii="Times New Roman" w:eastAsia="SimSun" w:hAnsi="Times New Roman" w:cs="Times New Roman"/>
          <w:noProof/>
          <w:lang w:val="it-IT" w:eastAsia="zh-CN"/>
        </w:rPr>
      </w:pPr>
    </w:p>
    <w:p w14:paraId="543A386B" w14:textId="77777777" w:rsidR="009E6E2B" w:rsidRPr="00711F66" w:rsidRDefault="009E6E2B" w:rsidP="00711F66">
      <w:pPr>
        <w:tabs>
          <w:tab w:val="left" w:pos="567"/>
        </w:tabs>
        <w:spacing w:after="0" w:line="240" w:lineRule="auto"/>
        <w:rPr>
          <w:rFonts w:ascii="Times New Roman" w:eastAsia="SimSun" w:hAnsi="Times New Roman" w:cs="Times New Roman"/>
          <w:lang w:val="it-IT" w:eastAsia="zh-CN"/>
        </w:rPr>
      </w:pPr>
    </w:p>
    <w:p w14:paraId="58934D97" w14:textId="77777777" w:rsidR="009E6E2B" w:rsidRPr="00711F66" w:rsidRDefault="009E6E2B" w:rsidP="00711F6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zh-CN"/>
        </w:rPr>
      </w:pPr>
      <w:r w:rsidRPr="00711F66">
        <w:rPr>
          <w:rFonts w:ascii="Times New Roman" w:eastAsia="Times New Roman" w:hAnsi="Times New Roman" w:cs="Times New Roman"/>
          <w:b/>
          <w:noProof/>
          <w:snapToGrid w:val="0"/>
          <w:lang w:eastAsia="zh-CN"/>
        </w:rPr>
        <w:t>17.</w:t>
      </w:r>
      <w:r w:rsidRPr="00711F66">
        <w:rPr>
          <w:rFonts w:ascii="Times New Roman" w:eastAsia="Times New Roman" w:hAnsi="Times New Roman" w:cs="Times New Roman"/>
          <w:b/>
          <w:noProof/>
          <w:snapToGrid w:val="0"/>
          <w:lang w:eastAsia="zh-CN"/>
        </w:rPr>
        <w:tab/>
        <w:t>UNIKALUS IDENTIFIKATORIUS – 2D BRŪKŠNINIS KODAS</w:t>
      </w:r>
    </w:p>
    <w:p w14:paraId="26148933" w14:textId="77777777" w:rsidR="009E6E2B" w:rsidRPr="00711F66" w:rsidRDefault="009E6E2B" w:rsidP="00711F66">
      <w:pPr>
        <w:tabs>
          <w:tab w:val="left" w:pos="567"/>
        </w:tabs>
        <w:spacing w:after="0" w:line="260" w:lineRule="exact"/>
        <w:rPr>
          <w:rFonts w:ascii="Times New Roman" w:eastAsia="Times New Roman" w:hAnsi="Times New Roman" w:cs="Times New Roman"/>
          <w:noProof/>
          <w:snapToGrid w:val="0"/>
          <w:lang w:eastAsia="zh-CN"/>
        </w:rPr>
      </w:pPr>
    </w:p>
    <w:p w14:paraId="7CE04037" w14:textId="77777777" w:rsidR="009E6E2B" w:rsidRPr="00711F66" w:rsidRDefault="009E6E2B" w:rsidP="00711F66">
      <w:pPr>
        <w:tabs>
          <w:tab w:val="left" w:pos="567"/>
        </w:tabs>
        <w:spacing w:after="0" w:line="260" w:lineRule="exact"/>
        <w:rPr>
          <w:rFonts w:ascii="Times New Roman" w:eastAsia="Times New Roman" w:hAnsi="Times New Roman" w:cs="Times New Roman"/>
          <w:noProof/>
          <w:snapToGrid w:val="0"/>
          <w:lang w:eastAsia="zh-CN"/>
        </w:rPr>
      </w:pPr>
      <w:r w:rsidRPr="00711F66">
        <w:rPr>
          <w:rFonts w:ascii="Times New Roman" w:eastAsia="Times New Roman" w:hAnsi="Times New Roman" w:cs="Times New Roman"/>
          <w:noProof/>
          <w:snapToGrid w:val="0"/>
          <w:highlight w:val="lightGray"/>
          <w:lang w:eastAsia="zh-CN"/>
        </w:rPr>
        <w:t>2D brūkšninis kodas su nurodytu unikaliu identifikatoriumi.</w:t>
      </w:r>
    </w:p>
    <w:p w14:paraId="420C8441" w14:textId="77777777" w:rsidR="009E6E2B" w:rsidRPr="00711F66" w:rsidRDefault="009E6E2B" w:rsidP="00711F66">
      <w:pPr>
        <w:tabs>
          <w:tab w:val="left" w:pos="567"/>
        </w:tabs>
        <w:spacing w:after="0" w:line="260" w:lineRule="exact"/>
        <w:rPr>
          <w:rFonts w:ascii="Times New Roman" w:eastAsia="Times New Roman" w:hAnsi="Times New Roman" w:cs="Times New Roman"/>
          <w:noProof/>
          <w:snapToGrid w:val="0"/>
          <w:lang w:eastAsia="zh-CN"/>
        </w:rPr>
      </w:pPr>
    </w:p>
    <w:p w14:paraId="753A7845" w14:textId="77777777" w:rsidR="009E6E2B" w:rsidRPr="00711F66" w:rsidRDefault="009E6E2B" w:rsidP="00711F66">
      <w:pPr>
        <w:tabs>
          <w:tab w:val="left" w:pos="567"/>
        </w:tabs>
        <w:spacing w:after="0" w:line="260" w:lineRule="exact"/>
        <w:rPr>
          <w:rFonts w:ascii="Times New Roman" w:eastAsia="Times New Roman" w:hAnsi="Times New Roman" w:cs="Times New Roman"/>
          <w:noProof/>
          <w:snapToGrid w:val="0"/>
          <w:lang w:eastAsia="zh-CN"/>
        </w:rPr>
      </w:pPr>
    </w:p>
    <w:p w14:paraId="5F24D3EB" w14:textId="77777777" w:rsidR="009E6E2B" w:rsidRPr="00711F66" w:rsidRDefault="009E6E2B" w:rsidP="00711F6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zh-CN"/>
        </w:rPr>
      </w:pPr>
      <w:r w:rsidRPr="00711F66">
        <w:rPr>
          <w:rFonts w:ascii="Times New Roman" w:eastAsia="Times New Roman" w:hAnsi="Times New Roman" w:cs="Times New Roman"/>
          <w:b/>
          <w:noProof/>
          <w:snapToGrid w:val="0"/>
          <w:lang w:eastAsia="zh-CN"/>
        </w:rPr>
        <w:t>18.</w:t>
      </w:r>
      <w:r w:rsidRPr="00711F66">
        <w:rPr>
          <w:rFonts w:ascii="Times New Roman" w:eastAsia="Times New Roman" w:hAnsi="Times New Roman" w:cs="Times New Roman"/>
          <w:b/>
          <w:noProof/>
          <w:snapToGrid w:val="0"/>
          <w:lang w:eastAsia="zh-CN"/>
        </w:rPr>
        <w:tab/>
        <w:t>UNIKALUS IDENTIFIKATORIUS – ŽMONĖMS SUPRANTAMI DUOMENYS</w:t>
      </w:r>
    </w:p>
    <w:p w14:paraId="22E2CB18" w14:textId="77777777" w:rsidR="009E6E2B" w:rsidRPr="00711F66" w:rsidRDefault="009E6E2B" w:rsidP="00711F66">
      <w:pPr>
        <w:tabs>
          <w:tab w:val="left" w:pos="567"/>
        </w:tabs>
        <w:spacing w:after="0" w:line="260" w:lineRule="exact"/>
        <w:rPr>
          <w:rFonts w:ascii="Times New Roman" w:eastAsia="Times New Roman" w:hAnsi="Times New Roman" w:cs="Times New Roman"/>
          <w:noProof/>
          <w:snapToGrid w:val="0"/>
          <w:lang w:eastAsia="zh-CN"/>
        </w:rPr>
      </w:pPr>
    </w:p>
    <w:p w14:paraId="719620B2"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color w:val="008000"/>
          <w:lang w:eastAsia="zh-CN"/>
        </w:rPr>
      </w:pPr>
      <w:r w:rsidRPr="00711F66">
        <w:rPr>
          <w:rFonts w:ascii="Times New Roman" w:eastAsia="Times New Roman" w:hAnsi="Times New Roman" w:cs="Times New Roman"/>
          <w:snapToGrid w:val="0"/>
          <w:lang w:eastAsia="zh-CN"/>
        </w:rPr>
        <w:t>PC:</w:t>
      </w:r>
      <w:r w:rsidRPr="00711F66">
        <w:rPr>
          <w:rFonts w:ascii="Times New Roman" w:hAnsi="Times New Roman" w:cs="Times New Roman"/>
        </w:rPr>
        <w:t xml:space="preserve"> {numeris}</w:t>
      </w:r>
      <w:r w:rsidRPr="00711F66">
        <w:rPr>
          <w:rFonts w:ascii="Times New Roman" w:eastAsia="Times New Roman" w:hAnsi="Times New Roman" w:cs="Times New Roman"/>
          <w:snapToGrid w:val="0"/>
          <w:lang w:eastAsia="zh-CN"/>
        </w:rPr>
        <w:t xml:space="preserve"> </w:t>
      </w:r>
    </w:p>
    <w:p w14:paraId="277149B9" w14:textId="77777777" w:rsidR="009E6E2B" w:rsidRPr="00711F66" w:rsidRDefault="009E6E2B" w:rsidP="00711F66">
      <w:pPr>
        <w:tabs>
          <w:tab w:val="left" w:pos="567"/>
        </w:tabs>
        <w:spacing w:after="0" w:line="260" w:lineRule="exact"/>
        <w:rPr>
          <w:rFonts w:ascii="Times New Roman" w:eastAsia="Times New Roman" w:hAnsi="Times New Roman" w:cs="Times New Roman"/>
          <w:snapToGrid w:val="0"/>
          <w:lang w:eastAsia="zh-CN"/>
        </w:rPr>
      </w:pPr>
      <w:r w:rsidRPr="00711F66">
        <w:rPr>
          <w:rFonts w:ascii="Times New Roman" w:eastAsia="Times New Roman" w:hAnsi="Times New Roman" w:cs="Times New Roman"/>
          <w:snapToGrid w:val="0"/>
          <w:lang w:eastAsia="zh-CN"/>
        </w:rPr>
        <w:t>SN: {numeris}</w:t>
      </w:r>
    </w:p>
    <w:p w14:paraId="462C6D4F" w14:textId="65EB0F67" w:rsidR="009E6E2B" w:rsidRPr="00711F66" w:rsidRDefault="009E6E2B" w:rsidP="00711F66">
      <w:pPr>
        <w:tabs>
          <w:tab w:val="left" w:pos="567"/>
        </w:tabs>
        <w:spacing w:after="0" w:line="240" w:lineRule="auto"/>
        <w:rPr>
          <w:rFonts w:ascii="Times New Roman" w:eastAsia="SimSun" w:hAnsi="Times New Roman" w:cs="Times New Roman"/>
          <w:lang w:val="en-GB" w:eastAsia="zh-CN"/>
        </w:rPr>
      </w:pPr>
      <w:r w:rsidRPr="00711F66">
        <w:rPr>
          <w:rFonts w:ascii="Times New Roman" w:eastAsia="Times New Roman" w:hAnsi="Times New Roman" w:cs="Times New Roman"/>
          <w:snapToGrid w:val="0"/>
          <w:highlight w:val="lightGray"/>
          <w:lang w:eastAsia="zh-CN"/>
        </w:rPr>
        <w:t>NN: {numeris}</w:t>
      </w:r>
      <w:r w:rsidRPr="00711F66">
        <w:rPr>
          <w:rFonts w:ascii="Times New Roman" w:eastAsia="SimSun" w:hAnsi="Times New Roman" w:cs="Times New Roman"/>
          <w:b/>
          <w:lang w:val="en-GB"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34765F00" w14:textId="77777777" w:rsidTr="00711F66">
        <w:trPr>
          <w:trHeight w:val="785"/>
        </w:trPr>
        <w:tc>
          <w:tcPr>
            <w:tcW w:w="9287" w:type="dxa"/>
            <w:tcBorders>
              <w:bottom w:val="single" w:sz="4" w:space="0" w:color="auto"/>
            </w:tcBorders>
          </w:tcPr>
          <w:p w14:paraId="316A5CA5" w14:textId="77777777" w:rsidR="009E6E2B" w:rsidRPr="00711F66" w:rsidRDefault="009E6E2B" w:rsidP="00711F66">
            <w:pPr>
              <w:tabs>
                <w:tab w:val="left" w:pos="567"/>
              </w:tabs>
              <w:spacing w:after="0" w:line="240" w:lineRule="auto"/>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lastRenderedPageBreak/>
              <w:t>MINIMALI INFORMACIJA ANT</w:t>
            </w:r>
            <w:r w:rsidRPr="00711F66">
              <w:rPr>
                <w:rFonts w:ascii="Times New Roman" w:eastAsia="SimSun" w:hAnsi="Times New Roman" w:cs="Times New Roman"/>
                <w:b/>
                <w:lang w:eastAsia="zh-CN"/>
              </w:rPr>
              <w:t xml:space="preserve"> LIZDINIŲ PLOKŠTELIŲ ARBA DVISLUOKSNIŲ JUOSTELIŲ</w:t>
            </w:r>
          </w:p>
          <w:p w14:paraId="587103D3" w14:textId="77777777" w:rsidR="009E6E2B" w:rsidRPr="00711F66" w:rsidRDefault="009E6E2B" w:rsidP="00711F66">
            <w:pPr>
              <w:tabs>
                <w:tab w:val="left" w:pos="567"/>
              </w:tabs>
              <w:spacing w:after="0" w:line="240" w:lineRule="auto"/>
              <w:rPr>
                <w:rFonts w:ascii="Times New Roman" w:eastAsia="SimSun" w:hAnsi="Times New Roman" w:cs="Times New Roman"/>
                <w:b/>
                <w:noProof/>
                <w:lang w:eastAsia="zh-CN"/>
              </w:rPr>
            </w:pPr>
          </w:p>
          <w:p w14:paraId="02ACA659" w14:textId="77777777" w:rsidR="009E6E2B" w:rsidRPr="00711F66" w:rsidRDefault="009E6E2B" w:rsidP="00711F66">
            <w:pPr>
              <w:tabs>
                <w:tab w:val="left" w:pos="567"/>
              </w:tabs>
              <w:spacing w:after="0" w:line="240" w:lineRule="auto"/>
              <w:rPr>
                <w:rFonts w:ascii="Times New Roman" w:eastAsia="SimSun" w:hAnsi="Times New Roman" w:cs="Times New Roman"/>
                <w:b/>
                <w:noProof/>
                <w:lang w:eastAsia="zh-CN"/>
              </w:rPr>
            </w:pPr>
            <w:r w:rsidRPr="00711F66">
              <w:rPr>
                <w:rFonts w:ascii="Times New Roman" w:eastAsia="SimSun" w:hAnsi="Times New Roman" w:cs="Times New Roman"/>
                <w:b/>
                <w:noProof/>
                <w:lang w:eastAsia="zh-CN"/>
              </w:rPr>
              <w:t>PA/Al/PVC–Al LIZDINĖ PLOKŠTELĖ</w:t>
            </w:r>
          </w:p>
        </w:tc>
      </w:tr>
    </w:tbl>
    <w:p w14:paraId="3C276575"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p w14:paraId="4E6C1DE8" w14:textId="77777777" w:rsidR="009E6E2B" w:rsidRPr="00711F66" w:rsidRDefault="009E6E2B" w:rsidP="00711F66">
      <w:pPr>
        <w:tabs>
          <w:tab w:val="left" w:pos="567"/>
        </w:tabs>
        <w:spacing w:after="0" w:line="240" w:lineRule="auto"/>
        <w:rPr>
          <w:rFonts w:ascii="Times New Roman" w:eastAsia="SimSun" w:hAnsi="Times New Roman" w:cs="Times New Roman"/>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1668078E" w14:textId="77777777" w:rsidTr="00711F66">
        <w:tc>
          <w:tcPr>
            <w:tcW w:w="9287" w:type="dxa"/>
          </w:tcPr>
          <w:p w14:paraId="24C43668"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t>1.</w:t>
            </w:r>
            <w:r w:rsidRPr="00711F66">
              <w:rPr>
                <w:rFonts w:ascii="Times New Roman" w:eastAsia="SimSun" w:hAnsi="Times New Roman" w:cs="Times New Roman"/>
                <w:b/>
                <w:noProof/>
                <w:lang w:val="en-GB" w:eastAsia="zh-CN"/>
              </w:rPr>
              <w:tab/>
              <w:t>VAISTINIO PREPARATO PAVADINIMAS</w:t>
            </w:r>
          </w:p>
        </w:tc>
      </w:tr>
    </w:tbl>
    <w:p w14:paraId="2FF688E9" w14:textId="77777777" w:rsidR="009E6E2B" w:rsidRPr="00711F66" w:rsidRDefault="009E6E2B" w:rsidP="00711F66">
      <w:pPr>
        <w:tabs>
          <w:tab w:val="left" w:pos="567"/>
        </w:tabs>
        <w:spacing w:after="0" w:line="240" w:lineRule="auto"/>
        <w:rPr>
          <w:rFonts w:ascii="Times New Roman" w:eastAsia="SimSun" w:hAnsi="Times New Roman" w:cs="Times New Roman"/>
          <w:noProof/>
          <w:lang w:val="en-GB" w:eastAsia="zh-CN"/>
        </w:rPr>
      </w:pPr>
    </w:p>
    <w:p w14:paraId="1FEF2092" w14:textId="77777777" w:rsidR="009E6E2B" w:rsidRPr="00711F66" w:rsidRDefault="009E6E2B" w:rsidP="00711F66">
      <w:pPr>
        <w:tabs>
          <w:tab w:val="left" w:pos="567"/>
        </w:tabs>
        <w:spacing w:after="0" w:line="240" w:lineRule="auto"/>
        <w:outlineLvl w:val="0"/>
        <w:rPr>
          <w:rFonts w:ascii="Times New Roman" w:eastAsia="Times New Roman" w:hAnsi="Times New Roman" w:cs="Times New Roman"/>
          <w:lang w:val="en-GB"/>
        </w:rPr>
      </w:pPr>
      <w:r w:rsidRPr="00711F66">
        <w:rPr>
          <w:rFonts w:ascii="Times New Roman" w:eastAsia="Times New Roman" w:hAnsi="Times New Roman" w:cs="Times New Roman"/>
          <w:lang w:val="en-GB"/>
        </w:rPr>
        <w:t>Ciclosporin Sandoz 25 mg minkštosios kapsulės</w:t>
      </w:r>
    </w:p>
    <w:p w14:paraId="33C15748" w14:textId="77777777" w:rsidR="009E6E2B" w:rsidRPr="00711F66" w:rsidRDefault="009E6E2B" w:rsidP="00711F66">
      <w:pPr>
        <w:shd w:val="clear" w:color="auto" w:fill="BFBFBF"/>
        <w:tabs>
          <w:tab w:val="left" w:pos="567"/>
        </w:tabs>
        <w:spacing w:after="0" w:line="240" w:lineRule="auto"/>
        <w:rPr>
          <w:rFonts w:ascii="Times New Roman" w:eastAsia="Times New Roman" w:hAnsi="Times New Roman" w:cs="Times New Roman"/>
          <w:lang w:val="en-GB"/>
        </w:rPr>
      </w:pPr>
      <w:r w:rsidRPr="00711F66">
        <w:rPr>
          <w:rFonts w:ascii="Times New Roman" w:eastAsia="Times New Roman" w:hAnsi="Times New Roman" w:cs="Times New Roman"/>
          <w:lang w:val="en-GB"/>
        </w:rPr>
        <w:t>Ciclosporin Sandoz 50 mg minkštosios kapsulės</w:t>
      </w:r>
    </w:p>
    <w:p w14:paraId="1B3E419F" w14:textId="77777777" w:rsidR="009E6E2B" w:rsidRPr="00711F66" w:rsidRDefault="009E6E2B" w:rsidP="00711F66">
      <w:pPr>
        <w:shd w:val="clear" w:color="auto" w:fill="A6A6A6"/>
        <w:tabs>
          <w:tab w:val="left" w:pos="567"/>
        </w:tabs>
        <w:spacing w:after="0" w:line="240" w:lineRule="auto"/>
        <w:outlineLvl w:val="0"/>
        <w:rPr>
          <w:rFonts w:ascii="Times New Roman" w:eastAsia="Times New Roman" w:hAnsi="Times New Roman" w:cs="Times New Roman"/>
          <w:lang w:val="en-GB"/>
        </w:rPr>
      </w:pPr>
      <w:r w:rsidRPr="00711F66">
        <w:rPr>
          <w:rFonts w:ascii="Times New Roman" w:eastAsia="Times New Roman" w:hAnsi="Times New Roman" w:cs="Times New Roman"/>
          <w:lang w:val="en-GB"/>
        </w:rPr>
        <w:t xml:space="preserve">Ciclosporin Sandoz 100 mg </w:t>
      </w:r>
      <w:r w:rsidRPr="00711F66">
        <w:rPr>
          <w:rFonts w:ascii="Times New Roman" w:eastAsia="Times New Roman" w:hAnsi="Times New Roman" w:cs="Times New Roman"/>
          <w:lang w:val="x-none"/>
        </w:rPr>
        <w:t>minkštosios kapsulės</w:t>
      </w:r>
    </w:p>
    <w:p w14:paraId="3E6829C8"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i/>
          <w:lang w:val="es-ES" w:eastAsia="lt-LT"/>
        </w:rPr>
      </w:pPr>
    </w:p>
    <w:p w14:paraId="1D83DDD5" w14:textId="77777777" w:rsidR="009E6E2B" w:rsidRPr="00711F66" w:rsidRDefault="00F15AF2" w:rsidP="00711F66">
      <w:pPr>
        <w:tabs>
          <w:tab w:val="left" w:pos="567"/>
        </w:tabs>
        <w:autoSpaceDE w:val="0"/>
        <w:autoSpaceDN w:val="0"/>
        <w:adjustRightInd w:val="0"/>
        <w:spacing w:after="0" w:line="240" w:lineRule="auto"/>
        <w:rPr>
          <w:rFonts w:ascii="Times New Roman" w:eastAsia="SimSun" w:hAnsi="Times New Roman" w:cs="Times New Roman"/>
          <w:lang w:val="es-ES" w:eastAsia="lt-LT"/>
        </w:rPr>
      </w:pPr>
      <w:r>
        <w:rPr>
          <w:rFonts w:ascii="Times New Roman" w:eastAsia="SimSun" w:hAnsi="Times New Roman" w:cs="Times New Roman"/>
          <w:lang w:val="es-ES" w:eastAsia="lt-LT"/>
        </w:rPr>
        <w:t>c</w:t>
      </w:r>
      <w:r w:rsidR="009E6E2B" w:rsidRPr="00711F66">
        <w:rPr>
          <w:rFonts w:ascii="Times New Roman" w:eastAsia="SimSun" w:hAnsi="Times New Roman" w:cs="Times New Roman"/>
          <w:lang w:val="es-ES" w:eastAsia="lt-LT"/>
        </w:rPr>
        <w:t>iclosporinum</w:t>
      </w:r>
    </w:p>
    <w:p w14:paraId="5337A5A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18DBC7CD"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2A67A48E" w14:textId="77777777" w:rsidTr="00711F66">
        <w:tc>
          <w:tcPr>
            <w:tcW w:w="9287" w:type="dxa"/>
          </w:tcPr>
          <w:p w14:paraId="428CB0CE"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t>2.</w:t>
            </w:r>
            <w:r w:rsidRPr="00711F66">
              <w:rPr>
                <w:rFonts w:ascii="Times New Roman" w:eastAsia="SimSun" w:hAnsi="Times New Roman" w:cs="Times New Roman"/>
                <w:b/>
                <w:noProof/>
                <w:lang w:val="en-GB" w:eastAsia="zh-CN"/>
              </w:rPr>
              <w:tab/>
              <w:t>REGISTRUOTOJO PAVADINIMAS</w:t>
            </w:r>
          </w:p>
        </w:tc>
      </w:tr>
    </w:tbl>
    <w:p w14:paraId="6520ADA1" w14:textId="77777777" w:rsidR="009E6E2B" w:rsidRPr="00711F66" w:rsidRDefault="009E6E2B" w:rsidP="00711F66">
      <w:pPr>
        <w:tabs>
          <w:tab w:val="left" w:pos="567"/>
        </w:tabs>
        <w:spacing w:after="0" w:line="240" w:lineRule="auto"/>
        <w:rPr>
          <w:rFonts w:ascii="Times New Roman" w:eastAsia="SimSun" w:hAnsi="Times New Roman" w:cs="Times New Roman"/>
          <w:noProof/>
          <w:lang w:val="en-GB" w:eastAsia="zh-CN"/>
        </w:rPr>
      </w:pPr>
    </w:p>
    <w:p w14:paraId="31B1F5B8" w14:textId="77777777" w:rsidR="009E6E2B" w:rsidRPr="00711F66" w:rsidRDefault="009E6E2B" w:rsidP="00711F66">
      <w:pPr>
        <w:tabs>
          <w:tab w:val="left" w:pos="567"/>
        </w:tabs>
        <w:spacing w:after="0" w:line="240" w:lineRule="auto"/>
        <w:rPr>
          <w:rFonts w:ascii="Times New Roman" w:eastAsia="SimSun" w:hAnsi="Times New Roman" w:cs="Times New Roman"/>
          <w:lang w:val="en-GB" w:eastAsia="zh-CN"/>
        </w:rPr>
      </w:pPr>
      <w:r w:rsidRPr="00711F66">
        <w:rPr>
          <w:rFonts w:ascii="Times New Roman" w:eastAsia="SimSun" w:hAnsi="Times New Roman" w:cs="Times New Roman"/>
          <w:lang w:val="en-GB" w:eastAsia="zh-CN"/>
        </w:rPr>
        <w:t>SANDOZ</w:t>
      </w:r>
    </w:p>
    <w:p w14:paraId="132C73D4"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cyan"/>
          <w:lang w:val="en-GB" w:eastAsia="zh-CN"/>
        </w:rPr>
      </w:pPr>
    </w:p>
    <w:p w14:paraId="2B6459A5" w14:textId="77777777" w:rsidR="009E6E2B" w:rsidRPr="00711F66" w:rsidRDefault="009E6E2B" w:rsidP="00711F66">
      <w:pPr>
        <w:tabs>
          <w:tab w:val="left" w:pos="567"/>
        </w:tabs>
        <w:spacing w:after="0" w:line="240" w:lineRule="auto"/>
        <w:rPr>
          <w:rFonts w:ascii="Times New Roman" w:eastAsia="SimSun" w:hAnsi="Times New Roman" w:cs="Times New Roman"/>
          <w:noProof/>
          <w:highlight w:val="cya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156AC8A6" w14:textId="77777777" w:rsidTr="00711F66">
        <w:tc>
          <w:tcPr>
            <w:tcW w:w="9287" w:type="dxa"/>
          </w:tcPr>
          <w:p w14:paraId="43CFC950" w14:textId="77777777" w:rsidR="009E6E2B" w:rsidRPr="00711F66" w:rsidRDefault="009E6E2B" w:rsidP="00711F66">
            <w:pPr>
              <w:tabs>
                <w:tab w:val="left" w:pos="142"/>
                <w:tab w:val="left" w:pos="567"/>
              </w:tabs>
              <w:spacing w:after="0" w:line="240" w:lineRule="auto"/>
              <w:ind w:left="567" w:hanging="567"/>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t>3.</w:t>
            </w:r>
            <w:r w:rsidRPr="00711F66">
              <w:rPr>
                <w:rFonts w:ascii="Times New Roman" w:eastAsia="SimSun" w:hAnsi="Times New Roman" w:cs="Times New Roman"/>
                <w:b/>
                <w:noProof/>
                <w:lang w:val="en-GB" w:eastAsia="zh-CN"/>
              </w:rPr>
              <w:tab/>
            </w:r>
            <w:r w:rsidRPr="00711F66">
              <w:rPr>
                <w:rFonts w:ascii="Times New Roman" w:eastAsia="SimSun" w:hAnsi="Times New Roman" w:cs="Times New Roman"/>
                <w:b/>
                <w:caps/>
                <w:lang w:val="en-GB" w:eastAsia="zh-CN"/>
              </w:rPr>
              <w:t>TINKAMUMO LAIKAS</w:t>
            </w:r>
          </w:p>
        </w:tc>
      </w:tr>
    </w:tbl>
    <w:p w14:paraId="3CA03FD4" w14:textId="77777777" w:rsidR="009E6E2B" w:rsidRPr="00711F66" w:rsidRDefault="009E6E2B" w:rsidP="00711F66">
      <w:pPr>
        <w:tabs>
          <w:tab w:val="left" w:pos="567"/>
        </w:tabs>
        <w:spacing w:after="0" w:line="240" w:lineRule="auto"/>
        <w:ind w:left="567" w:hanging="567"/>
        <w:outlineLvl w:val="0"/>
        <w:rPr>
          <w:rFonts w:ascii="Times New Roman" w:eastAsia="SimSun" w:hAnsi="Times New Roman" w:cs="Times New Roman"/>
          <w:lang w:val="en-GB" w:eastAsia="zh-CN"/>
        </w:rPr>
      </w:pPr>
    </w:p>
    <w:p w14:paraId="6ABD7258" w14:textId="77777777" w:rsidR="009E6E2B" w:rsidRPr="00711F66" w:rsidRDefault="009E6E2B" w:rsidP="00711F66">
      <w:pPr>
        <w:tabs>
          <w:tab w:val="left" w:pos="567"/>
        </w:tabs>
        <w:spacing w:after="0" w:line="240" w:lineRule="auto"/>
        <w:ind w:left="567" w:hanging="567"/>
        <w:outlineLvl w:val="0"/>
        <w:rPr>
          <w:rFonts w:ascii="Times New Roman" w:eastAsia="SimSun" w:hAnsi="Times New Roman" w:cs="Times New Roman"/>
          <w:lang w:val="en-GB" w:eastAsia="zh-CN"/>
        </w:rPr>
      </w:pPr>
      <w:r w:rsidRPr="00711F66">
        <w:rPr>
          <w:rFonts w:ascii="Times New Roman" w:eastAsia="SimSun" w:hAnsi="Times New Roman" w:cs="Times New Roman"/>
          <w:highlight w:val="lightGray"/>
          <w:lang w:val="en-GB" w:eastAsia="zh-CN"/>
        </w:rPr>
        <w:t xml:space="preserve">EXP </w:t>
      </w:r>
      <w:r w:rsidRPr="00711F66">
        <w:rPr>
          <w:rFonts w:ascii="Times New Roman" w:eastAsia="SimSun" w:hAnsi="Times New Roman" w:cs="Times New Roman"/>
          <w:lang w:eastAsia="zh-CN"/>
        </w:rPr>
        <w:t>{mm MMMM}</w:t>
      </w:r>
    </w:p>
    <w:p w14:paraId="00D87B01" w14:textId="77777777" w:rsidR="009E6E2B" w:rsidRPr="00711F66" w:rsidRDefault="009E6E2B" w:rsidP="00711F66">
      <w:pPr>
        <w:tabs>
          <w:tab w:val="left" w:pos="567"/>
        </w:tabs>
        <w:spacing w:after="0" w:line="240" w:lineRule="auto"/>
        <w:ind w:left="567" w:hanging="567"/>
        <w:outlineLvl w:val="0"/>
        <w:rPr>
          <w:rFonts w:ascii="Times New Roman" w:eastAsia="SimSun" w:hAnsi="Times New Roman" w:cs="Times New Roman"/>
          <w:noProof/>
          <w:lang w:val="en-GB" w:eastAsia="zh-CN"/>
        </w:rPr>
      </w:pPr>
    </w:p>
    <w:p w14:paraId="0BF39176" w14:textId="77777777" w:rsidR="009E6E2B" w:rsidRPr="00711F66" w:rsidRDefault="009E6E2B" w:rsidP="00711F66">
      <w:pPr>
        <w:tabs>
          <w:tab w:val="left" w:pos="567"/>
        </w:tabs>
        <w:spacing w:after="0" w:line="240" w:lineRule="auto"/>
        <w:rPr>
          <w:rFonts w:ascii="Times New Roman" w:eastAsia="SimSun" w:hAnsi="Times New Roman" w:cs="Times New Roman"/>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591C559C" w14:textId="77777777" w:rsidTr="00711F66">
        <w:tc>
          <w:tcPr>
            <w:tcW w:w="9287" w:type="dxa"/>
          </w:tcPr>
          <w:p w14:paraId="1A2002E9" w14:textId="77777777" w:rsidR="009E6E2B" w:rsidRPr="00711F66" w:rsidRDefault="009E6E2B" w:rsidP="00711F66">
            <w:pPr>
              <w:tabs>
                <w:tab w:val="left" w:pos="142"/>
                <w:tab w:val="left" w:pos="567"/>
              </w:tabs>
              <w:spacing w:after="0" w:line="240" w:lineRule="auto"/>
              <w:ind w:left="567" w:hanging="567"/>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t>4.</w:t>
            </w:r>
            <w:r w:rsidRPr="00711F66">
              <w:rPr>
                <w:rFonts w:ascii="Times New Roman" w:eastAsia="SimSun" w:hAnsi="Times New Roman" w:cs="Times New Roman"/>
                <w:b/>
                <w:noProof/>
                <w:lang w:val="en-GB" w:eastAsia="zh-CN"/>
              </w:rPr>
              <w:tab/>
              <w:t>SERIJOS NUMERIS</w:t>
            </w:r>
          </w:p>
        </w:tc>
      </w:tr>
    </w:tbl>
    <w:p w14:paraId="2F0D2344" w14:textId="77777777" w:rsidR="009E6E2B" w:rsidRPr="00711F66" w:rsidRDefault="009E6E2B" w:rsidP="00711F66">
      <w:pPr>
        <w:tabs>
          <w:tab w:val="left" w:pos="567"/>
        </w:tabs>
        <w:spacing w:after="0" w:line="240" w:lineRule="auto"/>
        <w:ind w:right="113"/>
        <w:rPr>
          <w:rFonts w:ascii="Times New Roman" w:eastAsia="SimSun" w:hAnsi="Times New Roman" w:cs="Times New Roman"/>
          <w:noProof/>
          <w:lang w:val="en-GB" w:eastAsia="zh-CN"/>
        </w:rPr>
      </w:pPr>
    </w:p>
    <w:p w14:paraId="260EC4EA" w14:textId="77777777" w:rsidR="009E6E2B" w:rsidRPr="00711F66" w:rsidRDefault="009E6E2B" w:rsidP="00711F66">
      <w:pPr>
        <w:tabs>
          <w:tab w:val="left" w:pos="567"/>
        </w:tabs>
        <w:spacing w:after="0" w:line="240" w:lineRule="auto"/>
        <w:ind w:left="567" w:hanging="567"/>
        <w:rPr>
          <w:rFonts w:ascii="Times New Roman" w:eastAsia="SimSun" w:hAnsi="Times New Roman" w:cs="Times New Roman"/>
          <w:lang w:val="en-GB" w:eastAsia="zh-CN"/>
        </w:rPr>
      </w:pPr>
      <w:r w:rsidRPr="00711F66">
        <w:rPr>
          <w:rFonts w:ascii="Times New Roman" w:eastAsia="SimSun" w:hAnsi="Times New Roman" w:cs="Times New Roman"/>
          <w:highlight w:val="lightGray"/>
          <w:lang w:val="en-GB" w:eastAsia="zh-CN"/>
        </w:rPr>
        <w:t>Lot</w:t>
      </w:r>
    </w:p>
    <w:p w14:paraId="1FA51D5A" w14:textId="77777777" w:rsidR="009E6E2B" w:rsidRPr="00711F66" w:rsidRDefault="009E6E2B" w:rsidP="00711F66">
      <w:pPr>
        <w:tabs>
          <w:tab w:val="left" w:pos="567"/>
        </w:tabs>
        <w:spacing w:after="0" w:line="240" w:lineRule="auto"/>
        <w:ind w:right="113"/>
        <w:rPr>
          <w:rFonts w:ascii="Times New Roman" w:eastAsia="SimSun" w:hAnsi="Times New Roman" w:cs="Times New Roman"/>
          <w:noProof/>
          <w:lang w:val="en-GB" w:eastAsia="zh-CN"/>
        </w:rPr>
      </w:pPr>
    </w:p>
    <w:p w14:paraId="1C63BF18" w14:textId="77777777" w:rsidR="009E6E2B" w:rsidRPr="00711F66" w:rsidRDefault="009E6E2B" w:rsidP="00711F66">
      <w:pPr>
        <w:tabs>
          <w:tab w:val="left" w:pos="567"/>
        </w:tabs>
        <w:spacing w:after="0" w:line="240" w:lineRule="auto"/>
        <w:ind w:right="113"/>
        <w:rPr>
          <w:rFonts w:ascii="Times New Roman" w:eastAsia="SimSun" w:hAnsi="Times New Roman" w:cs="Times New Roman"/>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E2B" w:rsidRPr="00711F66" w14:paraId="4B6519C8" w14:textId="77777777" w:rsidTr="00711F66">
        <w:tc>
          <w:tcPr>
            <w:tcW w:w="9287" w:type="dxa"/>
          </w:tcPr>
          <w:p w14:paraId="39A6B471" w14:textId="77777777" w:rsidR="009E6E2B" w:rsidRPr="00711F66" w:rsidRDefault="009E6E2B" w:rsidP="00711F66">
            <w:pPr>
              <w:tabs>
                <w:tab w:val="left" w:pos="142"/>
                <w:tab w:val="left" w:pos="567"/>
              </w:tabs>
              <w:spacing w:after="0" w:line="240" w:lineRule="auto"/>
              <w:ind w:left="567" w:hanging="567"/>
              <w:rPr>
                <w:rFonts w:ascii="Times New Roman" w:eastAsia="SimSun" w:hAnsi="Times New Roman" w:cs="Times New Roman"/>
                <w:b/>
                <w:noProof/>
                <w:lang w:val="en-GB" w:eastAsia="zh-CN"/>
              </w:rPr>
            </w:pPr>
            <w:r w:rsidRPr="00711F66">
              <w:rPr>
                <w:rFonts w:ascii="Times New Roman" w:eastAsia="SimSun" w:hAnsi="Times New Roman" w:cs="Times New Roman"/>
                <w:b/>
                <w:noProof/>
                <w:lang w:val="en-GB" w:eastAsia="zh-CN"/>
              </w:rPr>
              <w:t>5.</w:t>
            </w:r>
            <w:r w:rsidRPr="00711F66">
              <w:rPr>
                <w:rFonts w:ascii="Times New Roman" w:eastAsia="SimSun" w:hAnsi="Times New Roman" w:cs="Times New Roman"/>
                <w:b/>
                <w:noProof/>
                <w:lang w:val="en-GB" w:eastAsia="zh-CN"/>
              </w:rPr>
              <w:tab/>
              <w:t>KITA</w:t>
            </w:r>
          </w:p>
        </w:tc>
      </w:tr>
    </w:tbl>
    <w:p w14:paraId="009AF97B" w14:textId="77777777" w:rsidR="009E6E2B" w:rsidRPr="00711F66" w:rsidRDefault="009E6E2B" w:rsidP="00711F66">
      <w:pPr>
        <w:tabs>
          <w:tab w:val="left" w:pos="567"/>
        </w:tabs>
        <w:spacing w:after="0" w:line="240" w:lineRule="auto"/>
        <w:ind w:right="113"/>
        <w:rPr>
          <w:rFonts w:ascii="Times New Roman" w:eastAsia="SimSun" w:hAnsi="Times New Roman" w:cs="Times New Roman"/>
          <w:noProof/>
          <w:lang w:val="en-GB" w:eastAsia="zh-CN"/>
        </w:rPr>
      </w:pPr>
    </w:p>
    <w:p w14:paraId="5461A5C5"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noProof/>
          <w:lang w:val="en-GB" w:eastAsia="zh-CN"/>
        </w:rPr>
        <w:br w:type="page"/>
      </w:r>
    </w:p>
    <w:p w14:paraId="41215859"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37473536"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41D11B27"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0E0B8C66"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6C15E7BD"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1F6830D4"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7B25EF88"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79632F49"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6D19FF86"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196CA933"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78A3C431"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3DAA949F"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54146550"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2D7F87D4"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108A9AB9"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305E625B"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2FF00AE9"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26DF5BEC"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61D626F4"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6FA13DA6"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17C6EF6F"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45DC3EFB"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2D68EBDE" w14:textId="77777777" w:rsidR="009E6E2B" w:rsidRPr="00711F66" w:rsidRDefault="009E6E2B" w:rsidP="00711F66">
      <w:pPr>
        <w:tabs>
          <w:tab w:val="left" w:pos="567"/>
        </w:tabs>
        <w:spacing w:after="0" w:line="240" w:lineRule="auto"/>
        <w:jc w:val="center"/>
        <w:rPr>
          <w:rFonts w:ascii="Times New Roman" w:eastAsia="SimSun" w:hAnsi="Times New Roman" w:cs="Times New Roman"/>
          <w:lang w:eastAsia="zh-CN"/>
        </w:rPr>
      </w:pPr>
    </w:p>
    <w:p w14:paraId="2D2D5E78"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b/>
          <w:lang w:eastAsia="zh-CN"/>
        </w:rPr>
      </w:pPr>
      <w:r w:rsidRPr="00711F66">
        <w:rPr>
          <w:rFonts w:ascii="Times New Roman" w:eastAsia="Times New Roman" w:hAnsi="Times New Roman" w:cs="Times New Roman"/>
          <w:b/>
          <w:snapToGrid w:val="0"/>
        </w:rPr>
        <w:t xml:space="preserve">B. </w:t>
      </w:r>
      <w:r w:rsidRPr="00711F66">
        <w:rPr>
          <w:rFonts w:ascii="Times New Roman" w:eastAsia="SimSun" w:hAnsi="Times New Roman" w:cs="Times New Roman"/>
          <w:b/>
          <w:lang w:eastAsia="zh-CN"/>
        </w:rPr>
        <w:t>PAKUOTĖS LAPELIS</w:t>
      </w:r>
    </w:p>
    <w:p w14:paraId="408DEBA0"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br w:type="page"/>
      </w:r>
      <w:r w:rsidRPr="00711F66">
        <w:rPr>
          <w:rFonts w:ascii="Times New Roman" w:eastAsia="SimSun" w:hAnsi="Times New Roman" w:cs="Times New Roman"/>
          <w:b/>
          <w:lang w:eastAsia="zh-CN"/>
        </w:rPr>
        <w:lastRenderedPageBreak/>
        <w:t>Pakuotės lapelis: informacija pacientui</w:t>
      </w:r>
    </w:p>
    <w:p w14:paraId="1F951E49" w14:textId="77777777" w:rsidR="009E6E2B" w:rsidRPr="00711F66" w:rsidRDefault="009E6E2B" w:rsidP="00711F66">
      <w:pPr>
        <w:tabs>
          <w:tab w:val="left" w:pos="567"/>
        </w:tabs>
        <w:spacing w:after="0" w:line="240" w:lineRule="auto"/>
        <w:jc w:val="center"/>
        <w:outlineLvl w:val="0"/>
        <w:rPr>
          <w:rFonts w:ascii="Times New Roman" w:eastAsia="SimSun" w:hAnsi="Times New Roman" w:cs="Times New Roman"/>
          <w:b/>
          <w:noProof/>
          <w:lang w:eastAsia="zh-CN"/>
        </w:rPr>
      </w:pPr>
    </w:p>
    <w:p w14:paraId="36B7A319" w14:textId="77777777" w:rsidR="009E6E2B" w:rsidRPr="00711F66" w:rsidRDefault="009E6E2B" w:rsidP="00711F66">
      <w:pPr>
        <w:numPr>
          <w:ilvl w:val="12"/>
          <w:numId w:val="0"/>
        </w:numPr>
        <w:tabs>
          <w:tab w:val="left" w:pos="567"/>
        </w:tabs>
        <w:spacing w:after="0" w:line="240" w:lineRule="auto"/>
        <w:jc w:val="center"/>
        <w:rPr>
          <w:rFonts w:ascii="Times New Roman" w:eastAsia="SimSun" w:hAnsi="Times New Roman" w:cs="Times New Roman"/>
          <w:b/>
          <w:bCs/>
          <w:lang w:eastAsia="zh-CN"/>
        </w:rPr>
      </w:pPr>
      <w:r w:rsidRPr="00711F66">
        <w:rPr>
          <w:rFonts w:ascii="Times New Roman" w:eastAsia="SimSun" w:hAnsi="Times New Roman" w:cs="Times New Roman"/>
          <w:b/>
          <w:bCs/>
          <w:lang w:eastAsia="zh-CN"/>
        </w:rPr>
        <w:t>Ciclosporin Sandoz 25 mg minkštosios kapsulės</w:t>
      </w:r>
    </w:p>
    <w:p w14:paraId="3DF8C1FC" w14:textId="77777777" w:rsidR="009E6E2B" w:rsidRPr="00711F66" w:rsidRDefault="009E6E2B" w:rsidP="00711F66">
      <w:pPr>
        <w:numPr>
          <w:ilvl w:val="12"/>
          <w:numId w:val="0"/>
        </w:numPr>
        <w:shd w:val="clear" w:color="auto" w:fill="BFBFBF"/>
        <w:tabs>
          <w:tab w:val="left" w:pos="567"/>
        </w:tabs>
        <w:spacing w:after="0" w:line="240" w:lineRule="auto"/>
        <w:jc w:val="center"/>
        <w:rPr>
          <w:rFonts w:ascii="Times New Roman" w:eastAsia="SimSun" w:hAnsi="Times New Roman" w:cs="Times New Roman"/>
          <w:b/>
          <w:bCs/>
          <w:lang w:eastAsia="zh-CN"/>
        </w:rPr>
      </w:pPr>
      <w:r w:rsidRPr="00711F66">
        <w:rPr>
          <w:rFonts w:ascii="Times New Roman" w:eastAsia="SimSun" w:hAnsi="Times New Roman" w:cs="Times New Roman"/>
          <w:b/>
          <w:bCs/>
          <w:lang w:eastAsia="zh-CN"/>
        </w:rPr>
        <w:t>Ciclosporin Sandoz 50 mg minkštosios kapsulės</w:t>
      </w:r>
    </w:p>
    <w:p w14:paraId="0B36BA77" w14:textId="77777777" w:rsidR="009E6E2B" w:rsidRPr="00711F66" w:rsidRDefault="009E6E2B" w:rsidP="00711F66">
      <w:pPr>
        <w:numPr>
          <w:ilvl w:val="12"/>
          <w:numId w:val="0"/>
        </w:numPr>
        <w:shd w:val="clear" w:color="auto" w:fill="A6A6A6"/>
        <w:tabs>
          <w:tab w:val="left" w:pos="567"/>
        </w:tabs>
        <w:spacing w:after="0" w:line="240" w:lineRule="auto"/>
        <w:jc w:val="center"/>
        <w:rPr>
          <w:rFonts w:ascii="Times New Roman" w:eastAsia="SimSun" w:hAnsi="Times New Roman" w:cs="Times New Roman"/>
          <w:b/>
          <w:bCs/>
          <w:lang w:eastAsia="zh-CN"/>
        </w:rPr>
      </w:pPr>
      <w:r w:rsidRPr="00711F66">
        <w:rPr>
          <w:rFonts w:ascii="Times New Roman" w:eastAsia="SimSun" w:hAnsi="Times New Roman" w:cs="Times New Roman"/>
          <w:b/>
          <w:bCs/>
          <w:lang w:eastAsia="zh-CN"/>
        </w:rPr>
        <w:t>Ciclosporin Sandoz 100 mg minkštosios kapsulės</w:t>
      </w:r>
    </w:p>
    <w:p w14:paraId="4D9C1982"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788B657E" w14:textId="05BAC660" w:rsidR="009E6E2B" w:rsidRPr="00711F66" w:rsidRDefault="00D60CFF" w:rsidP="00711F66">
      <w:pPr>
        <w:numPr>
          <w:ilvl w:val="12"/>
          <w:numId w:val="0"/>
        </w:numPr>
        <w:tabs>
          <w:tab w:val="left" w:pos="567"/>
        </w:tabs>
        <w:spacing w:after="0" w:line="240" w:lineRule="auto"/>
        <w:jc w:val="center"/>
        <w:rPr>
          <w:rFonts w:ascii="Times New Roman" w:eastAsia="SimSun" w:hAnsi="Times New Roman" w:cs="Times New Roman"/>
          <w:noProof/>
          <w:lang w:eastAsia="zh-CN"/>
        </w:rPr>
      </w:pPr>
      <w:r>
        <w:rPr>
          <w:rFonts w:ascii="Times New Roman" w:eastAsia="SimSun" w:hAnsi="Times New Roman" w:cs="Times New Roman"/>
          <w:noProof/>
          <w:lang w:eastAsia="zh-CN"/>
        </w:rPr>
        <w:t>c</w:t>
      </w:r>
      <w:r w:rsidR="009E6E2B" w:rsidRPr="00711F66">
        <w:rPr>
          <w:rFonts w:ascii="Times New Roman" w:eastAsia="SimSun" w:hAnsi="Times New Roman" w:cs="Times New Roman"/>
          <w:noProof/>
          <w:lang w:eastAsia="zh-CN"/>
        </w:rPr>
        <w:t xml:space="preserve">iklosporinas </w:t>
      </w:r>
    </w:p>
    <w:p w14:paraId="16C187BD" w14:textId="77777777" w:rsidR="009E6E2B" w:rsidRPr="00711F66" w:rsidRDefault="009E6E2B" w:rsidP="00711F66">
      <w:pPr>
        <w:tabs>
          <w:tab w:val="left" w:pos="567"/>
        </w:tabs>
        <w:spacing w:after="0" w:line="240" w:lineRule="auto"/>
        <w:jc w:val="center"/>
        <w:rPr>
          <w:rFonts w:ascii="Times New Roman" w:eastAsia="SimSun" w:hAnsi="Times New Roman" w:cs="Times New Roman"/>
          <w:noProof/>
          <w:lang w:eastAsia="zh-CN"/>
        </w:rPr>
      </w:pPr>
    </w:p>
    <w:p w14:paraId="198125F8" w14:textId="77777777" w:rsidR="009E6E2B" w:rsidRPr="00711F66" w:rsidRDefault="009E6E2B" w:rsidP="00711F66">
      <w:pPr>
        <w:tabs>
          <w:tab w:val="left" w:pos="567"/>
        </w:tabs>
        <w:suppressAutoHyphens/>
        <w:spacing w:after="0" w:line="240" w:lineRule="auto"/>
        <w:rPr>
          <w:rFonts w:ascii="Times New Roman" w:eastAsia="SimSun" w:hAnsi="Times New Roman" w:cs="Times New Roman"/>
          <w:lang w:eastAsia="zh-CN"/>
        </w:rPr>
      </w:pPr>
      <w:r w:rsidRPr="00711F66">
        <w:rPr>
          <w:rFonts w:ascii="Times New Roman" w:eastAsia="SimSun" w:hAnsi="Times New Roman" w:cs="Times New Roman"/>
          <w:b/>
          <w:lang w:eastAsia="zh-CN"/>
        </w:rPr>
        <w:t>Atidžiai perskaitykite visą šį lapelį, prieš pradėdami vartoti vaistą, nes jame pateikiama Jums svarbi informacija.</w:t>
      </w:r>
    </w:p>
    <w:p w14:paraId="0A9A5970" w14:textId="77777777" w:rsidR="009E6E2B" w:rsidRPr="00711F66" w:rsidRDefault="009E6E2B" w:rsidP="00711F66">
      <w:pPr>
        <w:numPr>
          <w:ilvl w:val="0"/>
          <w:numId w:val="19"/>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Neišmeskite šio lapelio, nes vėl gali prireikti jį perskaityti.</w:t>
      </w:r>
    </w:p>
    <w:p w14:paraId="5E65D5F5" w14:textId="77777777" w:rsidR="009E6E2B" w:rsidRPr="00711F66" w:rsidRDefault="009E6E2B" w:rsidP="00711F66">
      <w:pPr>
        <w:numPr>
          <w:ilvl w:val="0"/>
          <w:numId w:val="19"/>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Jeigu kiltų daugiau klausimų, kreipkitės į gydytoją arba vaistininką.</w:t>
      </w:r>
    </w:p>
    <w:p w14:paraId="03CE01A8" w14:textId="77777777" w:rsidR="009E6E2B" w:rsidRPr="00711F66" w:rsidRDefault="009E6E2B" w:rsidP="00711F66">
      <w:p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w:t>
      </w:r>
      <w:r w:rsidRPr="00711F66">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14:paraId="112241DB" w14:textId="77777777" w:rsidR="009E6E2B" w:rsidRPr="00711F66" w:rsidRDefault="009E6E2B" w:rsidP="00711F66">
      <w:pPr>
        <w:numPr>
          <w:ilvl w:val="0"/>
          <w:numId w:val="19"/>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Jeigu pasireiškė šalutinis poveikis (net jeigu jis šiame lapelyje nenurodytas), kreipkitės į gydytoją arba vaistininką. Žr. 4 skyrių.</w:t>
      </w:r>
    </w:p>
    <w:p w14:paraId="6A452E65" w14:textId="77777777" w:rsidR="009E6E2B" w:rsidRPr="00711F66" w:rsidRDefault="009E6E2B" w:rsidP="00711F66">
      <w:pPr>
        <w:tabs>
          <w:tab w:val="left" w:pos="567"/>
        </w:tabs>
        <w:spacing w:after="0" w:line="240" w:lineRule="auto"/>
        <w:ind w:right="-2"/>
        <w:rPr>
          <w:rFonts w:ascii="Times New Roman" w:eastAsia="SimSun" w:hAnsi="Times New Roman" w:cs="Times New Roman"/>
          <w:lang w:eastAsia="zh-CN"/>
        </w:rPr>
      </w:pPr>
    </w:p>
    <w:p w14:paraId="7B11CF99"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Apie ką rašoma šiame lapelyje?</w:t>
      </w:r>
    </w:p>
    <w:p w14:paraId="75562AE6"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1.</w:t>
      </w:r>
      <w:r w:rsidRPr="00711F66">
        <w:rPr>
          <w:rFonts w:ascii="Times New Roman" w:eastAsia="SimSun" w:hAnsi="Times New Roman" w:cs="Times New Roman"/>
          <w:lang w:eastAsia="zh-CN"/>
        </w:rPr>
        <w:tab/>
        <w:t>Kas yra Ciclosporin Sandoz ir kam jis vartojamas</w:t>
      </w:r>
    </w:p>
    <w:p w14:paraId="05B89F63"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2.</w:t>
      </w:r>
      <w:r w:rsidRPr="00711F66">
        <w:rPr>
          <w:rFonts w:ascii="Times New Roman" w:eastAsia="SimSun" w:hAnsi="Times New Roman" w:cs="Times New Roman"/>
          <w:lang w:eastAsia="zh-CN"/>
        </w:rPr>
        <w:tab/>
        <w:t>Kas žinotina prieš vartojant Ciclosporin Sandoz</w:t>
      </w:r>
    </w:p>
    <w:p w14:paraId="16C746C0"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3.</w:t>
      </w:r>
      <w:r w:rsidRPr="00711F66">
        <w:rPr>
          <w:rFonts w:ascii="Times New Roman" w:eastAsia="SimSun" w:hAnsi="Times New Roman" w:cs="Times New Roman"/>
          <w:lang w:eastAsia="zh-CN"/>
        </w:rPr>
        <w:tab/>
        <w:t>Kaip vartoti Ciclosporin Sandoz</w:t>
      </w:r>
    </w:p>
    <w:p w14:paraId="75F1E68C"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4.</w:t>
      </w:r>
      <w:r w:rsidRPr="00711F66">
        <w:rPr>
          <w:rFonts w:ascii="Times New Roman" w:eastAsia="SimSun" w:hAnsi="Times New Roman" w:cs="Times New Roman"/>
          <w:lang w:eastAsia="zh-CN"/>
        </w:rPr>
        <w:tab/>
        <w:t>Galimas šalutinis poveikis</w:t>
      </w:r>
    </w:p>
    <w:p w14:paraId="5C268EE8" w14:textId="77777777" w:rsidR="009E6E2B" w:rsidRPr="00711F66" w:rsidRDefault="009E6E2B" w:rsidP="00711F66">
      <w:p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5.</w:t>
      </w:r>
      <w:r w:rsidRPr="00711F66">
        <w:rPr>
          <w:rFonts w:ascii="Times New Roman" w:eastAsia="SimSun" w:hAnsi="Times New Roman" w:cs="Times New Roman"/>
          <w:lang w:eastAsia="zh-CN"/>
        </w:rPr>
        <w:tab/>
        <w:t>Kaip laikyti Ciclosporin Sandoz</w:t>
      </w:r>
    </w:p>
    <w:p w14:paraId="4E453279" w14:textId="77777777" w:rsidR="009E6E2B" w:rsidRPr="00711F66" w:rsidRDefault="009E6E2B" w:rsidP="00711F66">
      <w:p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6.</w:t>
      </w:r>
      <w:r w:rsidRPr="00711F66">
        <w:rPr>
          <w:rFonts w:ascii="Times New Roman" w:eastAsia="SimSun" w:hAnsi="Times New Roman" w:cs="Times New Roman"/>
          <w:lang w:eastAsia="zh-CN"/>
        </w:rPr>
        <w:tab/>
        <w:t>Pakuotės turinys ir kita informacija</w:t>
      </w:r>
    </w:p>
    <w:p w14:paraId="4FAE1DC7"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65B9429E"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0F3D93C0" w14:textId="77777777" w:rsidR="009E6E2B" w:rsidRPr="00711F66" w:rsidRDefault="009E6E2B" w:rsidP="00711F66">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1.</w:t>
      </w:r>
      <w:r w:rsidRPr="00711F66">
        <w:rPr>
          <w:rFonts w:ascii="Times New Roman" w:eastAsia="SimSun" w:hAnsi="Times New Roman" w:cs="Times New Roman"/>
          <w:b/>
          <w:lang w:eastAsia="zh-CN"/>
        </w:rPr>
        <w:tab/>
        <w:t>Kas yra Ciclosporin Sandoz ir kam jis vartojamas</w:t>
      </w:r>
    </w:p>
    <w:p w14:paraId="4859D2E3" w14:textId="77777777" w:rsidR="009E6E2B" w:rsidRPr="00711F66" w:rsidRDefault="009E6E2B" w:rsidP="00711F66">
      <w:pPr>
        <w:tabs>
          <w:tab w:val="left" w:pos="567"/>
        </w:tabs>
        <w:spacing w:after="0" w:line="240" w:lineRule="auto"/>
        <w:ind w:right="-2"/>
        <w:rPr>
          <w:rFonts w:ascii="Times New Roman" w:eastAsia="SimSun" w:hAnsi="Times New Roman" w:cs="Times New Roman"/>
          <w:b/>
          <w:lang w:eastAsia="zh-CN"/>
        </w:rPr>
      </w:pPr>
    </w:p>
    <w:p w14:paraId="38FC39C3" w14:textId="77777777" w:rsidR="009E6E2B" w:rsidRPr="00711F66" w:rsidRDefault="009E6E2B" w:rsidP="00711F66">
      <w:pPr>
        <w:keepNext/>
        <w:keepLines/>
        <w:tabs>
          <w:tab w:val="left" w:pos="567"/>
        </w:tabs>
        <w:spacing w:after="0" w:line="240" w:lineRule="auto"/>
        <w:rPr>
          <w:rFonts w:ascii="Times New Roman" w:eastAsia="Times New Roman" w:hAnsi="Times New Roman" w:cs="Times New Roman"/>
          <w:b/>
          <w:bCs/>
          <w:lang w:eastAsia="ja-JP"/>
        </w:rPr>
      </w:pPr>
      <w:r w:rsidRPr="00711F66">
        <w:rPr>
          <w:rFonts w:ascii="Times New Roman" w:eastAsia="Times New Roman" w:hAnsi="Times New Roman" w:cs="Times New Roman"/>
          <w:b/>
          <w:bCs/>
          <w:lang w:eastAsia="ja-JP"/>
        </w:rPr>
        <w:t>Kas yra Ciclosporin Sandoz</w:t>
      </w:r>
    </w:p>
    <w:p w14:paraId="3F40CBE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Jūsų vartojamo vaisto pavadinimas yra Ciclosporin Sandoz. Jo sudėtyje yra veikliosios medžiagos ciklosporino. Ciclosporin Sandoz priklauso vaistų, vadinamųjų imunosupresantų, grupei. Šie vaistai vartojami organizmo imuninėms reakcijoms mažinti.</w:t>
      </w:r>
    </w:p>
    <w:p w14:paraId="33DA28A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355F45E" w14:textId="77777777" w:rsidR="009E6E2B" w:rsidRPr="00711F66" w:rsidRDefault="009E6E2B" w:rsidP="00711F66">
      <w:pPr>
        <w:keepNext/>
        <w:keepLines/>
        <w:tabs>
          <w:tab w:val="left" w:pos="567"/>
        </w:tabs>
        <w:spacing w:after="0" w:line="240" w:lineRule="auto"/>
        <w:rPr>
          <w:rFonts w:ascii="Times New Roman" w:eastAsia="Times New Roman" w:hAnsi="Times New Roman" w:cs="Times New Roman"/>
          <w:bCs/>
          <w:lang w:eastAsia="ja-JP"/>
        </w:rPr>
      </w:pPr>
      <w:r w:rsidRPr="00711F66">
        <w:rPr>
          <w:rFonts w:ascii="Times New Roman" w:eastAsia="Times New Roman" w:hAnsi="Times New Roman" w:cs="Times New Roman"/>
          <w:bCs/>
          <w:lang w:eastAsia="ja-JP"/>
        </w:rPr>
        <w:t>Kam Ciclosporin Sandoz vartojamas ir kaip Ciclosporin Sandoz veikia</w:t>
      </w:r>
    </w:p>
    <w:p w14:paraId="238C9D5B" w14:textId="77777777" w:rsidR="009E6E2B" w:rsidRPr="00711F66" w:rsidRDefault="009E6E2B" w:rsidP="00711F66">
      <w:pPr>
        <w:numPr>
          <w:ilvl w:val="0"/>
          <w:numId w:val="15"/>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
        </w:rPr>
        <w:t xml:space="preserve">Jeigu Jums persodintas organas, atlikta kaulų čiulpų ar kamieninių ląstelių persodinimas, </w:t>
      </w:r>
      <w:r w:rsidRPr="00711F66">
        <w:rPr>
          <w:rFonts w:ascii="Times New Roman" w:eastAsia="Times New Roman" w:hAnsi="Times New Roman" w:cs="Times New Roman"/>
        </w:rPr>
        <w:t>Ciclosporin Sandoz funkcija yra kontroliuoti Jūsų organizmo imuninę sistemą. Ciclosporin Sandoz blokuoja specialių ląstelių, kurios paprastai atakuotų persodintus audinius, vystymąsi ir tokiu būdu užkerta kelią persodinto organo atmetimui.</w:t>
      </w:r>
    </w:p>
    <w:p w14:paraId="647D726A" w14:textId="77777777" w:rsidR="009E6E2B" w:rsidRPr="00711F66" w:rsidRDefault="009E6E2B" w:rsidP="00711F66">
      <w:pPr>
        <w:numPr>
          <w:ilvl w:val="0"/>
          <w:numId w:val="15"/>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
        </w:rPr>
        <w:t xml:space="preserve">Jeigu sergate autoimunine liga, </w:t>
      </w:r>
      <w:r w:rsidRPr="00711F66">
        <w:rPr>
          <w:rFonts w:ascii="Times New Roman" w:eastAsia="Times New Roman" w:hAnsi="Times New Roman" w:cs="Times New Roman"/>
        </w:rPr>
        <w:t>kurios metu Jūsų organizmo imuninė sistema kovoja su Jūsų paties ląstelėmis, Ciclosporin Sandoz stabdo šią imuninę reakciją. Autoimuninėms ligoms priklauso akių sutrikimai, kurie kelia grėsmę Jūsų regėjimui (endogeninis uveitas, įskaitant Bechčeto (</w:t>
      </w:r>
      <w:r w:rsidRPr="00711F66">
        <w:rPr>
          <w:rFonts w:ascii="Times New Roman" w:eastAsia="Times New Roman" w:hAnsi="Times New Roman" w:cs="Times New Roman"/>
          <w:i/>
        </w:rPr>
        <w:t>Behcet</w:t>
      </w:r>
      <w:r w:rsidRPr="00711F66">
        <w:rPr>
          <w:rFonts w:ascii="Times New Roman" w:eastAsia="Times New Roman" w:hAnsi="Times New Roman" w:cs="Times New Roman"/>
        </w:rPr>
        <w:t>) ligos sukeltą uveitą), sunkūs tam tikrų odos ligų atvejai (atopinis dermatitas arba egzema ir žvynelinė), sunkus reumatoidinis artritas ir inkstų liga, vadinama nefroziniu sindromu.</w:t>
      </w:r>
    </w:p>
    <w:p w14:paraId="3B9B3BD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4D53F0E3"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284D1460" w14:textId="77777777" w:rsidR="009E6E2B" w:rsidRPr="00711F66" w:rsidRDefault="009E6E2B" w:rsidP="00711F66">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2.</w:t>
      </w:r>
      <w:r w:rsidRPr="00711F66">
        <w:rPr>
          <w:rFonts w:ascii="Times New Roman" w:eastAsia="SimSun" w:hAnsi="Times New Roman" w:cs="Times New Roman"/>
          <w:b/>
          <w:lang w:eastAsia="zh-CN"/>
        </w:rPr>
        <w:tab/>
        <w:t>Kas žinotina prieš vartojant Ciclosporin Sandoz</w:t>
      </w:r>
    </w:p>
    <w:p w14:paraId="30136D8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45DDF4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vartojate Ciclosporin Sandoz po organo persodinimo, vaisto Jums skirs patirties transplantacijos ir (arba) autoimuninių ligų gydymo srityje turintis gydytojas. </w:t>
      </w:r>
    </w:p>
    <w:p w14:paraId="504AD38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Šiame pakuotės lapelyje pateikti patarimai gali skirtis priklausomai nuo to, ar vaisto vartojate po organo persodinimo, ar dėl autoimuninės ligos.</w:t>
      </w:r>
    </w:p>
    <w:p w14:paraId="61A2835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32958682" w14:textId="77777777" w:rsidR="009E6E2B" w:rsidRPr="00711F66" w:rsidRDefault="009E6E2B" w:rsidP="00711F66">
      <w:pPr>
        <w:tabs>
          <w:tab w:val="left" w:pos="567"/>
        </w:tabs>
        <w:spacing w:after="0" w:line="240" w:lineRule="auto"/>
        <w:jc w:val="both"/>
        <w:rPr>
          <w:rFonts w:ascii="Times New Roman" w:eastAsia="Times New Roman" w:hAnsi="Times New Roman" w:cs="Times New Roman"/>
        </w:rPr>
      </w:pPr>
      <w:r w:rsidRPr="00711F66">
        <w:rPr>
          <w:rFonts w:ascii="Times New Roman" w:eastAsia="Times New Roman" w:hAnsi="Times New Roman" w:cs="Times New Roman"/>
        </w:rPr>
        <w:t>Atidžiai laikykitės visų gydytojo nurodymų. Jie gali skirtis nuo bendrosios šiame pakuotės lapelyje pateiktos informacijos.</w:t>
      </w:r>
    </w:p>
    <w:p w14:paraId="2D560444"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57EE72C7" w14:textId="2464DA72" w:rsidR="009E6E2B" w:rsidRPr="00711F66" w:rsidRDefault="009E6E2B" w:rsidP="00711F66">
      <w:pPr>
        <w:keepNext/>
        <w:numPr>
          <w:ilvl w:val="12"/>
          <w:numId w:val="0"/>
        </w:numPr>
        <w:tabs>
          <w:tab w:val="left" w:pos="567"/>
        </w:tabs>
        <w:spacing w:after="0" w:line="240" w:lineRule="auto"/>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lastRenderedPageBreak/>
        <w:t xml:space="preserve">Ciclosporin Sandoz </w:t>
      </w:r>
      <w:r w:rsidRPr="00711F66">
        <w:rPr>
          <w:rFonts w:ascii="Times New Roman" w:eastAsia="SimSun" w:hAnsi="Times New Roman" w:cs="Times New Roman"/>
          <w:b/>
          <w:bCs/>
          <w:lang w:eastAsia="zh-CN"/>
        </w:rPr>
        <w:t xml:space="preserve">vartoti </w:t>
      </w:r>
      <w:r w:rsidR="00EE7D04">
        <w:rPr>
          <w:rFonts w:ascii="Times New Roman" w:eastAsia="SimSun" w:hAnsi="Times New Roman" w:cs="Times New Roman"/>
          <w:b/>
          <w:bCs/>
          <w:lang w:eastAsia="zh-CN"/>
        </w:rPr>
        <w:t>draudžiama</w:t>
      </w:r>
      <w:r w:rsidRPr="00711F66">
        <w:rPr>
          <w:rFonts w:ascii="Times New Roman" w:eastAsia="SimSun" w:hAnsi="Times New Roman" w:cs="Times New Roman"/>
          <w:b/>
          <w:lang w:eastAsia="zh-CN"/>
        </w:rPr>
        <w:t>:</w:t>
      </w:r>
    </w:p>
    <w:p w14:paraId="71B62078" w14:textId="77777777" w:rsidR="009E6E2B" w:rsidRPr="00711F66" w:rsidRDefault="009E6E2B" w:rsidP="00711F66">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lang w:eastAsia="zh-CN"/>
        </w:rPr>
        <w:t>-</w:t>
      </w:r>
      <w:r w:rsidRPr="00711F66">
        <w:rPr>
          <w:rFonts w:ascii="Times New Roman" w:eastAsia="SimSun" w:hAnsi="Times New Roman" w:cs="Times New Roman"/>
          <w:lang w:eastAsia="zh-CN"/>
        </w:rPr>
        <w:tab/>
        <w:t>jeigu yra alergija ciklosporinui arba bet kuriai pagalbinei šio vaisto medžiagai (jos išvardytos 6 skyriuje);</w:t>
      </w:r>
    </w:p>
    <w:p w14:paraId="7308962C" w14:textId="77777777" w:rsidR="009E6E2B" w:rsidRPr="00711F66" w:rsidRDefault="009E6E2B" w:rsidP="00711F66">
      <w:pPr>
        <w:numPr>
          <w:ilvl w:val="0"/>
          <w:numId w:val="19"/>
        </w:num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lang w:eastAsia="et-EE"/>
        </w:rPr>
        <w:t>su produktais</w:t>
      </w:r>
      <w:r w:rsidRPr="00711F66">
        <w:rPr>
          <w:rFonts w:ascii="Times New Roman" w:eastAsia="SimSun" w:hAnsi="Times New Roman" w:cs="Times New Roman"/>
          <w:color w:val="000000"/>
          <w:lang w:eastAsia="et-EE"/>
        </w:rPr>
        <w:t xml:space="preserve">, kurių sudėtyje yra </w:t>
      </w:r>
      <w:r w:rsidRPr="00711F66">
        <w:rPr>
          <w:rFonts w:ascii="Times New Roman" w:eastAsia="SimSun" w:hAnsi="Times New Roman" w:cs="Times New Roman"/>
          <w:i/>
          <w:lang w:eastAsia="et-EE"/>
        </w:rPr>
        <w:t>Hypericum perforatum</w:t>
      </w:r>
      <w:r w:rsidRPr="00711F66">
        <w:rPr>
          <w:rFonts w:ascii="Times New Roman" w:eastAsia="SimSun" w:hAnsi="Times New Roman" w:cs="Times New Roman"/>
          <w:lang w:eastAsia="et-EE"/>
        </w:rPr>
        <w:t xml:space="preserve"> (paprastosios jonažolės);</w:t>
      </w:r>
    </w:p>
    <w:p w14:paraId="2B761C7B" w14:textId="77777777" w:rsidR="009E6E2B" w:rsidRPr="00711F66" w:rsidRDefault="009E6E2B" w:rsidP="00711F66">
      <w:pPr>
        <w:numPr>
          <w:ilvl w:val="0"/>
          <w:numId w:val="19"/>
        </w:num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lang w:eastAsia="et-EE"/>
        </w:rPr>
        <w:t>su produktais, kurių sudėtyje yra dabigatrano eteksilato (vartojamo siekiant išvengti kraujo krešulių po operacijos) ar bozentano ir aliskireno (vartojamų aukštam kraujo spaudimui mažinti).</w:t>
      </w:r>
    </w:p>
    <w:p w14:paraId="6D2F7652" w14:textId="77777777" w:rsidR="009E6E2B" w:rsidRPr="00711F66" w:rsidRDefault="009E6E2B" w:rsidP="00711F66">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50DB073F"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Nevartokite Ciclosporin Sandoz ir pasakykite savo gydytojui jeigu Jums tinka aukščiau minėti atvejai. Jeigu dėl to nesate tikri, prieš pradėdami vartoti Ciclosporin Sandoz pasitarkite su savo gydytoju.</w:t>
      </w:r>
    </w:p>
    <w:p w14:paraId="7DB1E59B"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2CC276D4"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Įspėjimai ir atsargumo priemonės</w:t>
      </w:r>
    </w:p>
    <w:p w14:paraId="3B555EE2" w14:textId="77777777" w:rsidR="009E6E2B" w:rsidRPr="00711F66" w:rsidRDefault="009E6E2B" w:rsidP="00711F66">
      <w:pPr>
        <w:tabs>
          <w:tab w:val="left" w:pos="567"/>
        </w:tabs>
        <w:spacing w:after="0" w:line="240" w:lineRule="auto"/>
        <w:rPr>
          <w:rFonts w:ascii="Times New Roman" w:hAnsi="Times New Roman" w:cs="Times New Roman"/>
          <w:noProof/>
        </w:rPr>
      </w:pPr>
      <w:r w:rsidRPr="00711F66">
        <w:rPr>
          <w:rFonts w:ascii="Times New Roman" w:hAnsi="Times New Roman" w:cs="Times New Roman"/>
          <w:noProof/>
        </w:rPr>
        <w:t>Pasitarkite su gydytoju prieš pradėdami vartoti Ciclosporin Sandoz</w:t>
      </w:r>
    </w:p>
    <w:p w14:paraId="5525E2F6" w14:textId="77777777" w:rsidR="009E6E2B" w:rsidRPr="00711F66" w:rsidRDefault="009E6E2B" w:rsidP="00711F66">
      <w:pPr>
        <w:tabs>
          <w:tab w:val="left" w:pos="567"/>
        </w:tabs>
        <w:spacing w:after="0" w:line="240" w:lineRule="auto"/>
        <w:rPr>
          <w:rFonts w:ascii="Times New Roman" w:eastAsia="MS Mincho" w:hAnsi="Times New Roman" w:cs="Times New Roman"/>
          <w:b/>
          <w:lang w:eastAsia="ja-JP"/>
        </w:rPr>
      </w:pPr>
    </w:p>
    <w:p w14:paraId="2980CF8F" w14:textId="77777777" w:rsidR="009E6E2B" w:rsidRPr="00711F66" w:rsidRDefault="009E6E2B" w:rsidP="00711F66">
      <w:p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b/>
          <w:lang w:eastAsia="ja-JP"/>
        </w:rPr>
        <w:t>Nedelsiant pasakykite savo gydytojui prieš pradėdami vartoti Ciclosporin Sandoz ir gydymo šiuo vaistu metu:</w:t>
      </w:r>
    </w:p>
    <w:p w14:paraId="4DA772C5"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pasireiškia kokių nors infekcijos požymių, pavyzdžiui, karščiavimas ar gerklės skausmas. Ciclosporin Sandoz slopina imuninę sistemą ir taip pat gali bloginti Jūsų organizmo gebėjimą kovoti su infekcija;</w:t>
      </w:r>
    </w:p>
    <w:p w14:paraId="2BEAD6E5"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sutrikusi Jūsų kepenų veikla;</w:t>
      </w:r>
    </w:p>
    <w:p w14:paraId="6B42D52C"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sutrikusi Jūsų inkstų veikla; gydytojas reguliariai paskirs atlikti kraujo tyrimus ir prireikus gali koreguoti Jūsų vartojamą dozę; </w:t>
      </w:r>
    </w:p>
    <w:p w14:paraId="7DF8EBD9"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padidėja kraujo spaudimas. Jūsų gydytojas reguliariai išmatuos kraujo spaudimą ir prireikus gali paskirti kraujo spaudimą mažinančių vaistų;</w:t>
      </w:r>
    </w:p>
    <w:p w14:paraId="517CCF34"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sumažėjęs magnio kiekis Jūsų kraujyje; gydytojas gali paskirti vartoti magnio papildų, ypač iš karto po organo persodinimo operacijos;</w:t>
      </w:r>
    </w:p>
    <w:p w14:paraId="3C25E2F8"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padidėjęs kalio kiekis Jūsų kraujyje;</w:t>
      </w:r>
    </w:p>
    <w:p w14:paraId="14811F36" w14:textId="77777777" w:rsidR="009E6E2B" w:rsidRPr="00711F66"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yra podagra;</w:t>
      </w:r>
    </w:p>
    <w:p w14:paraId="3897094C" w14:textId="77777777" w:rsidR="008433CE" w:rsidRDefault="009E6E2B" w:rsidP="00711F66">
      <w:pPr>
        <w:numPr>
          <w:ilvl w:val="0"/>
          <w:numId w:val="20"/>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reikia skiepytis</w:t>
      </w:r>
      <w:r w:rsidR="008433CE">
        <w:rPr>
          <w:rFonts w:ascii="Times New Roman" w:eastAsia="MS Mincho" w:hAnsi="Times New Roman" w:cs="Times New Roman"/>
          <w:lang w:eastAsia="ja-JP"/>
        </w:rPr>
        <w:t>;</w:t>
      </w:r>
    </w:p>
    <w:p w14:paraId="3423DCB7" w14:textId="77777777" w:rsidR="009E6E2B" w:rsidRPr="00A10FFD" w:rsidRDefault="008433CE" w:rsidP="00C77A31">
      <w:pPr>
        <w:numPr>
          <w:ilvl w:val="0"/>
          <w:numId w:val="20"/>
        </w:numPr>
        <w:tabs>
          <w:tab w:val="left" w:pos="567"/>
        </w:tabs>
        <w:spacing w:after="0" w:line="240" w:lineRule="auto"/>
        <w:ind w:left="567" w:hanging="567"/>
        <w:rPr>
          <w:rFonts w:ascii="Times New Roman" w:hAnsi="Times New Roman" w:cs="Times New Roman"/>
          <w:lang w:eastAsia="ja-JP"/>
        </w:rPr>
      </w:pPr>
      <w:r w:rsidRPr="00A10FFD">
        <w:rPr>
          <w:rFonts w:ascii="Times New Roman" w:hAnsi="Times New Roman" w:cs="Times New Roman"/>
          <w:lang w:eastAsia="ja-JP"/>
        </w:rPr>
        <w:t>jeigu Jums yra hepatitas C</w:t>
      </w:r>
      <w:r w:rsidR="009E6E2B" w:rsidRPr="00A10FFD">
        <w:rPr>
          <w:rFonts w:ascii="Times New Roman" w:hAnsi="Times New Roman" w:cs="Times New Roman"/>
          <w:lang w:eastAsia="ja-JP"/>
        </w:rPr>
        <w:t xml:space="preserve">. </w:t>
      </w:r>
      <w:r w:rsidR="00FA41B7" w:rsidRPr="00A10FFD">
        <w:rPr>
          <w:rFonts w:ascii="Times New Roman" w:hAnsi="Times New Roman" w:cs="Times New Roman"/>
          <w:lang w:eastAsia="ja-JP"/>
        </w:rPr>
        <w:t>Gydant</w:t>
      </w:r>
      <w:r w:rsidRPr="00A10FFD">
        <w:rPr>
          <w:rFonts w:ascii="Times New Roman" w:hAnsi="Times New Roman" w:cs="Times New Roman"/>
          <w:lang w:eastAsia="ja-JP"/>
        </w:rPr>
        <w:t xml:space="preserve"> nuo hepatito C Jūsų kepenų veikla gali pakisti ir tai gali paveikti ciklosporino kiekį Jūsų kraujyje. </w:t>
      </w:r>
      <w:r w:rsidR="00FA41B7" w:rsidRPr="00A10FFD">
        <w:rPr>
          <w:rFonts w:ascii="Times New Roman" w:hAnsi="Times New Roman" w:cs="Times New Roman"/>
          <w:lang w:eastAsia="ja-JP"/>
        </w:rPr>
        <w:t xml:space="preserve">Jums pradėjus gydymą nuo hepatito C </w:t>
      </w:r>
      <w:r w:rsidRPr="00A10FFD">
        <w:rPr>
          <w:rFonts w:ascii="Times New Roman" w:hAnsi="Times New Roman" w:cs="Times New Roman"/>
          <w:lang w:eastAsia="ja-JP"/>
        </w:rPr>
        <w:t xml:space="preserve">Jūsų gydytojui gali reikėti atidžiai stebėti ciklosporino lygius kraujyje ir daryti dozės pakeitimus. </w:t>
      </w:r>
    </w:p>
    <w:p w14:paraId="5ED73517"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011CA0AE"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prieš pradedant vartoti vaisto arba gydymo Ciclosporin Sandoz metu Jums tinka bet kuris iš anksčiau nurodytų atvejų, nedelsiant pasakykite savo gydytojui.</w:t>
      </w:r>
    </w:p>
    <w:p w14:paraId="424CE736" w14:textId="77777777" w:rsidR="009E6E2B" w:rsidRPr="00711F66" w:rsidRDefault="009E6E2B" w:rsidP="00711F66">
      <w:pPr>
        <w:tabs>
          <w:tab w:val="left" w:pos="567"/>
        </w:tabs>
        <w:spacing w:after="0" w:line="240" w:lineRule="auto"/>
        <w:ind w:left="432" w:hanging="432"/>
        <w:rPr>
          <w:rFonts w:ascii="Times New Roman" w:eastAsia="MS Mincho" w:hAnsi="Times New Roman" w:cs="Times New Roman"/>
          <w:b/>
          <w:lang w:eastAsia="ja-JP"/>
        </w:rPr>
      </w:pPr>
    </w:p>
    <w:p w14:paraId="1B4EDEB5" w14:textId="77777777" w:rsidR="009E6E2B" w:rsidRPr="00711F66" w:rsidRDefault="009E6E2B" w:rsidP="00711F66">
      <w:pPr>
        <w:tabs>
          <w:tab w:val="left" w:pos="567"/>
        </w:tabs>
        <w:spacing w:after="0" w:line="240" w:lineRule="auto"/>
        <w:ind w:left="432" w:hanging="432"/>
        <w:rPr>
          <w:rFonts w:ascii="Times New Roman" w:eastAsia="MS Mincho" w:hAnsi="Times New Roman" w:cs="Times New Roman"/>
          <w:b/>
          <w:lang w:eastAsia="ja-JP"/>
        </w:rPr>
      </w:pPr>
      <w:r w:rsidRPr="00711F66">
        <w:rPr>
          <w:rFonts w:ascii="Times New Roman" w:eastAsia="MS Mincho" w:hAnsi="Times New Roman" w:cs="Times New Roman"/>
          <w:b/>
          <w:lang w:eastAsia="ja-JP"/>
        </w:rPr>
        <w:t>Buvimas saulėje ir apsauga nuo saulės spindulių</w:t>
      </w:r>
    </w:p>
    <w:p w14:paraId="3BC28DC3"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Ciclosporin Sandoz slopina Jūsų imuninę sistemą. Dėl to didėja vėžio (ypač odos ir limfinės sistemos) išsivystymo rizika. Turite riboti savo buvimą saulės ir ultravioletinių spindulių aplinkoje:</w:t>
      </w:r>
    </w:p>
    <w:p w14:paraId="31C53AAC"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dėvint tinkamus nuo saulės šviesos apsaugančius drabužius; </w:t>
      </w:r>
    </w:p>
    <w:p w14:paraId="7668A13D"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dažnai užsitepant didelio apsauginio faktoriaus kremais nuo saulės.</w:t>
      </w:r>
    </w:p>
    <w:p w14:paraId="26FE8950" w14:textId="77777777" w:rsidR="009E6E2B" w:rsidRPr="00711F66" w:rsidRDefault="009E6E2B" w:rsidP="00711F66">
      <w:pPr>
        <w:tabs>
          <w:tab w:val="left" w:pos="567"/>
        </w:tabs>
        <w:spacing w:after="0" w:line="240" w:lineRule="auto"/>
        <w:jc w:val="both"/>
        <w:rPr>
          <w:rFonts w:ascii="Times New Roman" w:eastAsia="Times New Roman" w:hAnsi="Times New Roman" w:cs="Times New Roman"/>
        </w:rPr>
      </w:pPr>
    </w:p>
    <w:p w14:paraId="0DE6882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rPr>
        <w:t xml:space="preserve">Pasitarkite su gydytoju prieš pradedant vartoti Ciclosporin Sandoz: </w:t>
      </w:r>
    </w:p>
    <w:p w14:paraId="1CBA4D1D"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epilepsija;</w:t>
      </w:r>
    </w:p>
    <w:p w14:paraId="322D0995"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Jums yra kokių nors kepenų veiklos sutrikimų;</w:t>
      </w:r>
    </w:p>
    <w:p w14:paraId="04D56DE0"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esate nėščia;</w:t>
      </w:r>
    </w:p>
    <w:p w14:paraId="0AE4EE90"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žindote kūdikį;</w:t>
      </w:r>
    </w:p>
    <w:p w14:paraId="0BA0C908" w14:textId="77777777" w:rsidR="009E6E2B" w:rsidRPr="00711F66" w:rsidRDefault="009E6E2B" w:rsidP="00711F66">
      <w:pPr>
        <w:numPr>
          <w:ilvl w:val="0"/>
          <w:numId w:val="9"/>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šis vaistas paskirtas vartoti vaikui.</w:t>
      </w:r>
    </w:p>
    <w:p w14:paraId="324CECA8" w14:textId="77777777" w:rsidR="009E6E2B" w:rsidRPr="00711F66" w:rsidRDefault="009E6E2B" w:rsidP="00711F66">
      <w:pPr>
        <w:numPr>
          <w:ilvl w:val="12"/>
          <w:numId w:val="0"/>
        </w:numPr>
        <w:tabs>
          <w:tab w:val="left" w:pos="567"/>
        </w:tabs>
        <w:spacing w:after="0" w:line="240" w:lineRule="auto"/>
        <w:outlineLvl w:val="0"/>
        <w:rPr>
          <w:rFonts w:ascii="Times New Roman" w:eastAsia="SimSun" w:hAnsi="Times New Roman" w:cs="Times New Roman"/>
          <w:lang w:eastAsia="zh-CN"/>
        </w:rPr>
      </w:pPr>
    </w:p>
    <w:p w14:paraId="4C1FBE13" w14:textId="77777777" w:rsidR="009E6E2B" w:rsidRPr="00711F66" w:rsidRDefault="009E6E2B" w:rsidP="00711F66">
      <w:pPr>
        <w:numPr>
          <w:ilvl w:val="12"/>
          <w:numId w:val="0"/>
        </w:numPr>
        <w:tabs>
          <w:tab w:val="left" w:pos="567"/>
        </w:tabs>
        <w:spacing w:after="0" w:line="240" w:lineRule="auto"/>
        <w:outlineLvl w:val="0"/>
        <w:rPr>
          <w:rFonts w:ascii="Times New Roman" w:eastAsia="SimSun" w:hAnsi="Times New Roman" w:cs="Times New Roman"/>
          <w:color w:val="000000"/>
          <w:lang w:eastAsia="zh-CN"/>
        </w:rPr>
      </w:pPr>
      <w:r w:rsidRPr="00711F66">
        <w:rPr>
          <w:rFonts w:ascii="Times New Roman" w:eastAsia="SimSun" w:hAnsi="Times New Roman" w:cs="Times New Roman"/>
          <w:lang w:eastAsia="zh-CN"/>
        </w:rPr>
        <w:t>Jeigu Jums yra bet kuri anksčiau nurodyta būklė (arba dėl to nesate tikri), pasakykite apie tai savo gydytojui prieš pradedant vartoti Ciclosporin Sandoz. Tai reikalinga dėl to, kad vaisto sudėtyje yra alkoholio (žr. toliau skyrių „Ciclosporin Sandoz sudėtyje yra etanolio“</w:t>
      </w:r>
      <w:r w:rsidRPr="00711F66">
        <w:rPr>
          <w:rFonts w:ascii="Times New Roman" w:eastAsia="SimSun" w:hAnsi="Times New Roman" w:cs="Times New Roman"/>
          <w:color w:val="000000"/>
          <w:lang w:eastAsia="zh-CN"/>
        </w:rPr>
        <w:t>).</w:t>
      </w:r>
    </w:p>
    <w:p w14:paraId="78CBBEF5" w14:textId="77777777" w:rsidR="009E6E2B" w:rsidRPr="00711F66" w:rsidRDefault="009E6E2B" w:rsidP="00711F66">
      <w:pPr>
        <w:numPr>
          <w:ilvl w:val="12"/>
          <w:numId w:val="0"/>
        </w:numPr>
        <w:tabs>
          <w:tab w:val="left" w:pos="567"/>
        </w:tabs>
        <w:spacing w:after="0" w:line="240" w:lineRule="auto"/>
        <w:outlineLvl w:val="0"/>
        <w:rPr>
          <w:rFonts w:ascii="Times New Roman" w:eastAsia="SimSun" w:hAnsi="Times New Roman" w:cs="Times New Roman"/>
          <w:lang w:eastAsia="zh-CN"/>
        </w:rPr>
      </w:pPr>
    </w:p>
    <w:p w14:paraId="3B69B7F6" w14:textId="77777777" w:rsidR="009E6E2B" w:rsidRPr="00711F66" w:rsidRDefault="009E6E2B" w:rsidP="00711F66">
      <w:pPr>
        <w:keepNext/>
        <w:keepLines/>
        <w:tabs>
          <w:tab w:val="left" w:pos="567"/>
        </w:tabs>
        <w:spacing w:after="0" w:line="240" w:lineRule="auto"/>
        <w:rPr>
          <w:rFonts w:ascii="Times New Roman" w:eastAsia="Times New Roman" w:hAnsi="Times New Roman" w:cs="Times New Roman"/>
          <w:b/>
          <w:bCs/>
          <w:lang w:eastAsia="ja-JP"/>
        </w:rPr>
      </w:pPr>
      <w:r w:rsidRPr="00711F66">
        <w:rPr>
          <w:rFonts w:ascii="Times New Roman" w:eastAsia="Times New Roman" w:hAnsi="Times New Roman" w:cs="Times New Roman"/>
          <w:b/>
          <w:bCs/>
          <w:lang w:eastAsia="ja-JP"/>
        </w:rPr>
        <w:t>Jūsų būklės stebėjimas gydymo Ciclosporin Sandoz metu</w:t>
      </w:r>
    </w:p>
    <w:p w14:paraId="61C3350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Jūsų gydytojas tikrins:</w:t>
      </w:r>
    </w:p>
    <w:p w14:paraId="18D72804" w14:textId="77777777" w:rsidR="009E6E2B" w:rsidRPr="00711F66" w:rsidRDefault="009E6E2B" w:rsidP="00711F66">
      <w:pPr>
        <w:numPr>
          <w:ilvl w:val="0"/>
          <w:numId w:val="8"/>
        </w:num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b/>
          <w:lang w:eastAsia="ja-JP"/>
        </w:rPr>
        <w:t>ciklosporino kiekį Jūsų kraujyje,</w:t>
      </w:r>
      <w:r w:rsidRPr="00711F66">
        <w:rPr>
          <w:rFonts w:ascii="Times New Roman" w:eastAsia="MS Mincho" w:hAnsi="Times New Roman" w:cs="Times New Roman"/>
          <w:lang w:eastAsia="ja-JP"/>
        </w:rPr>
        <w:t xml:space="preserve"> ypač jeigu Jums atliktas organo persodinimas;</w:t>
      </w:r>
    </w:p>
    <w:p w14:paraId="1126D156" w14:textId="77777777" w:rsidR="009E6E2B" w:rsidRPr="00711F66" w:rsidRDefault="009E6E2B" w:rsidP="00711F66">
      <w:pPr>
        <w:numPr>
          <w:ilvl w:val="0"/>
          <w:numId w:val="8"/>
        </w:num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b/>
          <w:lang w:eastAsia="ja-JP"/>
        </w:rPr>
        <w:lastRenderedPageBreak/>
        <w:t xml:space="preserve">kraujospūdį </w:t>
      </w:r>
      <w:r w:rsidRPr="00711F66">
        <w:rPr>
          <w:rFonts w:ascii="Times New Roman" w:eastAsia="MS Mincho" w:hAnsi="Times New Roman" w:cs="Times New Roman"/>
          <w:lang w:eastAsia="ja-JP"/>
        </w:rPr>
        <w:t>prieš pradedant vartoti vaisto ir vėliau reguliariai gydymo metu;</w:t>
      </w:r>
    </w:p>
    <w:p w14:paraId="19398658" w14:textId="77777777" w:rsidR="009E6E2B" w:rsidRPr="00711F66" w:rsidRDefault="009E6E2B" w:rsidP="00711F66">
      <w:pPr>
        <w:numPr>
          <w:ilvl w:val="0"/>
          <w:numId w:val="8"/>
        </w:num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lang w:eastAsia="ja-JP"/>
        </w:rPr>
        <w:t>kaip gerai veikia Jūsų</w:t>
      </w:r>
      <w:r w:rsidRPr="00711F66">
        <w:rPr>
          <w:rFonts w:ascii="Times New Roman" w:eastAsia="MS Mincho" w:hAnsi="Times New Roman" w:cs="Times New Roman"/>
          <w:b/>
          <w:lang w:eastAsia="ja-JP"/>
        </w:rPr>
        <w:t xml:space="preserve"> kepenys ir inkstai;</w:t>
      </w:r>
    </w:p>
    <w:p w14:paraId="4EE396FD" w14:textId="77777777" w:rsidR="009E6E2B" w:rsidRPr="00711F66" w:rsidRDefault="009E6E2B" w:rsidP="00711F66">
      <w:pPr>
        <w:numPr>
          <w:ilvl w:val="0"/>
          <w:numId w:val="8"/>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Jūsų</w:t>
      </w:r>
      <w:r w:rsidRPr="00711F66">
        <w:rPr>
          <w:rFonts w:ascii="Times New Roman" w:eastAsia="MS Mincho" w:hAnsi="Times New Roman" w:cs="Times New Roman"/>
          <w:b/>
          <w:lang w:eastAsia="ja-JP"/>
        </w:rPr>
        <w:t xml:space="preserve"> kraujo lipidus (riebalus)</w:t>
      </w:r>
      <w:r w:rsidRPr="00711F66">
        <w:rPr>
          <w:rFonts w:ascii="Times New Roman" w:eastAsia="MS Mincho" w:hAnsi="Times New Roman" w:cs="Times New Roman"/>
          <w:lang w:eastAsia="ja-JP"/>
        </w:rPr>
        <w:t>.</w:t>
      </w:r>
      <w:r w:rsidRPr="00711F66">
        <w:rPr>
          <w:rFonts w:ascii="Times New Roman" w:eastAsia="MS Mincho" w:hAnsi="Times New Roman" w:cs="Times New Roman"/>
          <w:b/>
          <w:bCs/>
          <w:lang w:eastAsia="ja-JP"/>
        </w:rPr>
        <w:t xml:space="preserve"> </w:t>
      </w:r>
    </w:p>
    <w:p w14:paraId="0C244A85"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Jeigu yra kokių nors klausimų apie tai, kaip Ciclosporin Sandoz veikia arba kodėl šis vaistas Jums buvo paskirtas, klauskite savo gydytojo.</w:t>
      </w:r>
    </w:p>
    <w:p w14:paraId="674B854A" w14:textId="77777777" w:rsidR="009E6E2B" w:rsidRPr="00711F66" w:rsidRDefault="009E6E2B" w:rsidP="00711F66">
      <w:pPr>
        <w:numPr>
          <w:ilvl w:val="12"/>
          <w:numId w:val="0"/>
        </w:numPr>
        <w:tabs>
          <w:tab w:val="left" w:pos="567"/>
        </w:tabs>
        <w:spacing w:after="0" w:line="240" w:lineRule="auto"/>
        <w:outlineLvl w:val="0"/>
        <w:rPr>
          <w:rFonts w:ascii="Times New Roman" w:eastAsia="SimSun" w:hAnsi="Times New Roman" w:cs="Times New Roman"/>
          <w:lang w:eastAsia="zh-CN"/>
        </w:rPr>
      </w:pPr>
    </w:p>
    <w:p w14:paraId="574551D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bCs/>
        </w:rPr>
        <w:t>Be to, jeigu Ciclosporin Sandoz</w:t>
      </w:r>
      <w:r w:rsidRPr="00711F66">
        <w:rPr>
          <w:rFonts w:ascii="Times New Roman" w:eastAsia="Times New Roman" w:hAnsi="Times New Roman" w:cs="Times New Roman"/>
          <w:b/>
          <w:bCs/>
        </w:rPr>
        <w:fldChar w:fldCharType="begin"/>
      </w:r>
      <w:r w:rsidRPr="00711F66">
        <w:rPr>
          <w:rFonts w:ascii="Times New Roman" w:eastAsia="Times New Roman" w:hAnsi="Times New Roman" w:cs="Times New Roman"/>
          <w:b/>
          <w:bCs/>
        </w:rPr>
        <w:instrText>ADVANCE \u2</w:instrText>
      </w:r>
      <w:r w:rsidRPr="00711F66">
        <w:rPr>
          <w:rFonts w:ascii="Times New Roman" w:eastAsia="Times New Roman" w:hAnsi="Times New Roman" w:cs="Times New Roman"/>
          <w:b/>
          <w:bCs/>
        </w:rPr>
        <w:fldChar w:fldCharType="end"/>
      </w:r>
      <w:r w:rsidRPr="00711F66">
        <w:rPr>
          <w:rFonts w:ascii="Times New Roman" w:eastAsia="Times New Roman" w:hAnsi="Times New Roman" w:cs="Times New Roman"/>
          <w:b/>
          <w:bCs/>
        </w:rPr>
        <w:fldChar w:fldCharType="begin"/>
      </w:r>
      <w:r w:rsidRPr="00711F66">
        <w:rPr>
          <w:rFonts w:ascii="Times New Roman" w:eastAsia="Times New Roman" w:hAnsi="Times New Roman" w:cs="Times New Roman"/>
          <w:b/>
          <w:bCs/>
        </w:rPr>
        <w:instrText>ADVANCE \d2</w:instrText>
      </w:r>
      <w:r w:rsidRPr="00711F66">
        <w:rPr>
          <w:rFonts w:ascii="Times New Roman" w:eastAsia="Times New Roman" w:hAnsi="Times New Roman" w:cs="Times New Roman"/>
          <w:b/>
          <w:bCs/>
        </w:rPr>
        <w:fldChar w:fldCharType="end"/>
      </w:r>
      <w:r w:rsidRPr="00711F66">
        <w:rPr>
          <w:rFonts w:ascii="Times New Roman" w:eastAsia="Times New Roman" w:hAnsi="Times New Roman" w:cs="Times New Roman"/>
          <w:b/>
          <w:bCs/>
        </w:rPr>
        <w:t xml:space="preserve"> Jums paskirtas ne dėl su organo persodinimu susijusių priežasčių </w:t>
      </w:r>
      <w:r w:rsidRPr="00711F66">
        <w:rPr>
          <w:rFonts w:ascii="Times New Roman" w:eastAsia="Times New Roman" w:hAnsi="Times New Roman" w:cs="Times New Roman"/>
          <w:bCs/>
        </w:rPr>
        <w:t>(</w:t>
      </w:r>
      <w:r w:rsidRPr="00711F66">
        <w:rPr>
          <w:rFonts w:ascii="Times New Roman" w:eastAsia="Times New Roman" w:hAnsi="Times New Roman" w:cs="Times New Roman"/>
        </w:rPr>
        <w:t>jeigu sergate tarpiniu ar užpakaliniu uveitu arba Bechčeto (</w:t>
      </w:r>
      <w:r w:rsidRPr="00711F66">
        <w:rPr>
          <w:rFonts w:ascii="Times New Roman" w:eastAsia="Times New Roman" w:hAnsi="Times New Roman" w:cs="Times New Roman"/>
          <w:i/>
        </w:rPr>
        <w:t>Behcet</w:t>
      </w:r>
      <w:r w:rsidRPr="00711F66">
        <w:rPr>
          <w:rFonts w:ascii="Times New Roman" w:eastAsia="Times New Roman" w:hAnsi="Times New Roman" w:cs="Times New Roman"/>
        </w:rPr>
        <w:t>) ligos sukeltu uveitu, atopiniu dermatitu, sunkiu reumatoidiniu artritu arba nefroziniu sindromu</w:t>
      </w:r>
      <w:r w:rsidRPr="00711F66">
        <w:rPr>
          <w:rFonts w:ascii="Times New Roman" w:eastAsia="Times New Roman" w:hAnsi="Times New Roman" w:cs="Times New Roman"/>
          <w:bCs/>
        </w:rPr>
        <w:t xml:space="preserve">), </w:t>
      </w:r>
      <w:r w:rsidRPr="00711F66">
        <w:rPr>
          <w:rFonts w:ascii="Times New Roman" w:eastAsia="Times New Roman" w:hAnsi="Times New Roman" w:cs="Times New Roman"/>
        </w:rPr>
        <w:t xml:space="preserve">Ciclosporin Sandoz vartoti negalima: </w:t>
      </w:r>
    </w:p>
    <w:p w14:paraId="19612C14" w14:textId="77777777" w:rsidR="009E6E2B" w:rsidRPr="00711F66" w:rsidRDefault="009E6E2B" w:rsidP="00711F66">
      <w:pPr>
        <w:numPr>
          <w:ilvl w:val="0"/>
          <w:numId w:val="10"/>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sutrikusi Jūsų inkstų veikla (išskyrus nefrozinį sindromą);</w:t>
      </w:r>
    </w:p>
    <w:p w14:paraId="3FE4AA9F" w14:textId="77777777" w:rsidR="009E6E2B" w:rsidRPr="00711F66" w:rsidRDefault="009E6E2B" w:rsidP="00711F66">
      <w:pPr>
        <w:numPr>
          <w:ilvl w:val="0"/>
          <w:numId w:val="10"/>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infekcine liga, kuri nekontroliuojama vaistais;</w:t>
      </w:r>
    </w:p>
    <w:p w14:paraId="427267CF" w14:textId="77777777" w:rsidR="009E6E2B" w:rsidRPr="00711F66" w:rsidRDefault="009E6E2B" w:rsidP="00711F66">
      <w:pPr>
        <w:numPr>
          <w:ilvl w:val="0"/>
          <w:numId w:val="10"/>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bet kokio tipo vėžiu;</w:t>
      </w:r>
    </w:p>
    <w:p w14:paraId="3A054611" w14:textId="77777777" w:rsidR="009E6E2B" w:rsidRPr="00711F66" w:rsidRDefault="009E6E2B" w:rsidP="00711F66">
      <w:pPr>
        <w:numPr>
          <w:ilvl w:val="0"/>
          <w:numId w:val="10"/>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padidėjęs Jūsų kraujospūdis (sergate hipertenzija), kuris nekontroliuojamas vaistais. Jeigu kraujospūdis padidėja gydymo metu ir jo negalima sumažinti vartojant vaistų, gydytojas turi nutraukti Ciclosporin Sandoz vartojimą.</w:t>
      </w:r>
    </w:p>
    <w:p w14:paraId="775DDA28"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Jums yra bet kuri anksčiau nurodyta būklė, nevartokite Ciclosporin Sandoz. Jeigu dėl to nesate tikri, prieš pradedant vartoti Ciclosporin Sandoz pasitarkite su savo gydytoju.</w:t>
      </w:r>
    </w:p>
    <w:p w14:paraId="66872485"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p>
    <w:p w14:paraId="6990E30C"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ypač atidžiai stebės Jūsų būklę, jeigu vaisto vartojate dėl Bechčeto (</w:t>
      </w:r>
      <w:r w:rsidRPr="00711F66">
        <w:rPr>
          <w:rFonts w:ascii="Times New Roman" w:eastAsia="Times New Roman" w:hAnsi="Times New Roman" w:cs="Times New Roman"/>
          <w:i/>
        </w:rPr>
        <w:t>Behcet</w:t>
      </w:r>
      <w:r w:rsidRPr="00711F66">
        <w:rPr>
          <w:rFonts w:ascii="Times New Roman" w:eastAsia="Times New Roman" w:hAnsi="Times New Roman" w:cs="Times New Roman"/>
        </w:rPr>
        <w:t>) ligos sukelto uveito ir Jums pasireiškia neurologinių simptomų (pavyzdžiui: padidėjęs užmaršumas, ilgainiui besikeičianti asmenybė, psichikos ar nuotaikos sutrikimai, deginimo pojūtis galūnėse, sumažėjęs galūnių jautrumas, dilgčiojimo pojūtis galūnėse, galūnių silpnumas, sutrikusi eisena, galvos skausmas su pykinimu ir vėmimu arba be jų, sutrikęs regėjimas, įskaitant ribotus akių judesius).</w:t>
      </w:r>
    </w:p>
    <w:p w14:paraId="7663304D"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640FE3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atidžiai stebės Jūsų būklę, jeigu esate senyvo amžiaus ir esate gydomas nuo žvynelinės ar atopinio dermatito. Jeigu Ciclosporin Sandoz paskirtas gydyti nuo žvynelinės ar atopinio dermatito, gydymo metu Jums būtina saugotis nuo bet kokių B ultravioletinių spindulių, taip pat Jums negali būti skirta fototerapija.</w:t>
      </w:r>
    </w:p>
    <w:p w14:paraId="16659B1D"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52FC692C"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b/>
          <w:lang w:eastAsia="zh-CN"/>
        </w:rPr>
        <w:t>Vaikams ir paaugliams</w:t>
      </w:r>
    </w:p>
    <w:p w14:paraId="385B9B52"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lang w:eastAsia="zh-CN"/>
        </w:rPr>
        <w:t xml:space="preserve">Ciclosporin Sandoz negalima vartoti vaikams ne su organo persodinimu susijusių ligų gydymui, išskyrus nefrozinio sindromo gydymą. </w:t>
      </w:r>
    </w:p>
    <w:p w14:paraId="2D626691"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Cs/>
          <w:lang w:eastAsia="zh-CN"/>
        </w:rPr>
      </w:pPr>
    </w:p>
    <w:p w14:paraId="330590FC"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b/>
          <w:bCs/>
          <w:lang w:eastAsia="zh-CN"/>
        </w:rPr>
        <w:t>Senyviems pacientams (65 metų ir vyresniems)</w:t>
      </w:r>
    </w:p>
    <w:p w14:paraId="7797D1E2"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lang w:eastAsia="zh-CN"/>
        </w:rPr>
        <w:t>Ciclosporin Sandoz vartojimo senyviems asmenims patirties yra nedaug. Gydytojas turi tikrinti, kaip gerai veikia Jūsų inkstai. Žvyneline ar atopiniu dermatitu sergantys vyresni kaip 65 metų pacientai Ciclosporin Sandoz turi būti gydomi tik tais atvejais, kai jų liga yra ypač sunki.</w:t>
      </w:r>
    </w:p>
    <w:p w14:paraId="165BD01A"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Cs/>
          <w:lang w:eastAsia="zh-CN"/>
        </w:rPr>
      </w:pPr>
    </w:p>
    <w:p w14:paraId="5B4B38CE"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b/>
          <w:lang w:eastAsia="zh-CN"/>
        </w:rPr>
        <w:t>Kiti vaistai ir Ciclosporin Sandoz</w:t>
      </w:r>
    </w:p>
    <w:p w14:paraId="6FCF1BFD"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Jeigu vartojate ar neseniai vartojote kitų vaistų arba dėl to nesate tikri, apie tai pasakykite gydytojui arba vaistininkui.</w:t>
      </w:r>
    </w:p>
    <w:p w14:paraId="77719AFD"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5C53D34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Ypač svarbu pasakyti gydytojui arba vaistininkui, jeigu prieš pradedant gydymą Ciclosporin Sandoz arba jo metu vartojate bet kurių toliau išvardytų vaistų:</w:t>
      </w:r>
    </w:p>
    <w:p w14:paraId="16DCE58C" w14:textId="77777777" w:rsidR="009E6E2B" w:rsidRPr="00711F66" w:rsidRDefault="009E6E2B" w:rsidP="00711F66">
      <w:pPr>
        <w:numPr>
          <w:ilvl w:val="0"/>
          <w:numId w:val="11"/>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kalio kiekį kraujyje galinčių keisti vaistų, pavyzdžiui, vaistų, kurių sudėtyje yra kalio, kalio papildų, kalį organizme sulaikančių šlapimą varančių vaistų (diuretikų) ir kai kurių kraujospūdį mažinančių vaistų; </w:t>
      </w:r>
    </w:p>
    <w:p w14:paraId="335ED96B" w14:textId="77777777" w:rsidR="009E6E2B" w:rsidRPr="00711F66" w:rsidRDefault="009E6E2B" w:rsidP="00711F66">
      <w:pPr>
        <w:numPr>
          <w:ilvl w:val="0"/>
          <w:numId w:val="11"/>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metotreksato (vartojamo navikams, sunkiai žvynelinei ir sunkiam reumatoidiniam artritui gydyti);</w:t>
      </w:r>
    </w:p>
    <w:p w14:paraId="58C7A221" w14:textId="77777777" w:rsidR="009E6E2B" w:rsidRPr="00711F66" w:rsidRDefault="009E6E2B" w:rsidP="00711F66">
      <w:pPr>
        <w:numPr>
          <w:ilvl w:val="0"/>
          <w:numId w:val="12"/>
        </w:numPr>
        <w:tabs>
          <w:tab w:val="clear" w:pos="357"/>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ciklosporino (veikliosios Ciclosporin Sandoz medžiagos) kiekį kraujyje galinčių didinti arba mažinti vaistų. Gydytojas gali patikrinti ciklosporino kiekį Jūsų kraujyje pradedant arba nutraukiant gydymą kitais vaistais.</w:t>
      </w:r>
    </w:p>
    <w:p w14:paraId="66E1F783" w14:textId="77777777" w:rsidR="00443CA6" w:rsidRPr="00711F66" w:rsidRDefault="00443CA6" w:rsidP="00225569">
      <w:pPr>
        <w:tabs>
          <w:tab w:val="left" w:pos="567"/>
        </w:tabs>
        <w:spacing w:after="0" w:line="240" w:lineRule="auto"/>
        <w:ind w:left="567"/>
        <w:rPr>
          <w:rFonts w:ascii="Times New Roman" w:eastAsia="Times New Roman" w:hAnsi="Times New Roman" w:cs="Times New Roman"/>
        </w:rPr>
      </w:pPr>
    </w:p>
    <w:p w14:paraId="7DA3B808" w14:textId="05E15335" w:rsidR="009E6E2B" w:rsidRPr="00711F66" w:rsidRDefault="009E6E2B" w:rsidP="00A135F0">
      <w:pPr>
        <w:rPr>
          <w:rFonts w:ascii="Times New Roman" w:eastAsia="MS Mincho" w:hAnsi="Times New Roman" w:cs="Times New Roman"/>
        </w:rPr>
      </w:pPr>
      <w:r w:rsidRPr="00711F66">
        <w:rPr>
          <w:rFonts w:ascii="Times New Roman" w:eastAsia="MS Mincho" w:hAnsi="Times New Roman" w:cs="Times New Roman"/>
        </w:rPr>
        <w:t xml:space="preserve">Ciklosporino kiekį kraujyje galintys didinti vaistai yra antibiotikai (pavyzdžiui, eritromicinas ar azitromicinas), priešgrybeliniai vaistai (vorikonazolas, itrakonazolas), širdies ligoms ar padidėjusiam </w:t>
      </w:r>
      <w:r w:rsidRPr="00711F66">
        <w:rPr>
          <w:rFonts w:ascii="Times New Roman" w:eastAsia="MS Mincho" w:hAnsi="Times New Roman" w:cs="Times New Roman"/>
        </w:rPr>
        <w:lastRenderedPageBreak/>
        <w:t>kraujospūdžiui gydyti vartojami vaistai (diltiazemas, nikardipinas, verapamilis, amjodaronas), metoklopramidas (vartojamas pykinimui slopinti), geriamieji kontraceptikai, danazolis (vartojamas menstruacijų sutrikimams gydyti), podagrai gydyti vartojami vaistai (alopurinolis), tulžies rūgšties junginiai (vartojami tulžies pūslės akmenligei gydyti), ŽIV infekcijai gydyti vartojami proteazės inhibitoriai, imatinibas (vartojamas leukemijai ar navikams gydyti), kolchicinas, telapreviras (vartojamas C hepatitui gydyti</w:t>
      </w:r>
      <w:r w:rsidRPr="00225569">
        <w:rPr>
          <w:rFonts w:ascii="Times New Roman" w:hAnsi="Times New Roman" w:cs="Times New Roman"/>
        </w:rPr>
        <w:t>)</w:t>
      </w:r>
      <w:r w:rsidR="00F201F4" w:rsidRPr="00225569">
        <w:rPr>
          <w:rFonts w:ascii="Times New Roman" w:hAnsi="Times New Roman" w:cs="Times New Roman"/>
        </w:rPr>
        <w:t>, kanabidiolis (tarp kitų vartojimo indikacijų – traukulių gydymas</w:t>
      </w:r>
      <w:r w:rsidRPr="00711F66">
        <w:rPr>
          <w:rFonts w:ascii="Times New Roman" w:eastAsia="MS Mincho" w:hAnsi="Times New Roman" w:cs="Times New Roman"/>
        </w:rPr>
        <w:t>).</w:t>
      </w:r>
    </w:p>
    <w:p w14:paraId="0CD80844" w14:textId="3041B9F9" w:rsidR="009E6E2B" w:rsidRPr="00711F66" w:rsidRDefault="00F201F4" w:rsidP="00A135F0">
      <w:pPr>
        <w:tabs>
          <w:tab w:val="left" w:pos="567"/>
        </w:tabs>
        <w:spacing w:after="0" w:line="240" w:lineRule="auto"/>
        <w:rPr>
          <w:rFonts w:ascii="Times New Roman" w:eastAsia="MS Mincho" w:hAnsi="Times New Roman" w:cs="Times New Roman"/>
        </w:rPr>
      </w:pPr>
      <w:r>
        <w:rPr>
          <w:rFonts w:ascii="Times New Roman" w:eastAsia="MS Mincho" w:hAnsi="Times New Roman" w:cs="Times New Roman"/>
        </w:rPr>
        <w:tab/>
      </w:r>
      <w:r w:rsidR="009E6E2B" w:rsidRPr="00711F66">
        <w:rPr>
          <w:rFonts w:ascii="Times New Roman" w:eastAsia="MS Mincho" w:hAnsi="Times New Roman" w:cs="Times New Roman"/>
        </w:rPr>
        <w:t>Ciklosporino kiekį kraujyje galintys mažinti vaistai yra barbitūratai (vartojami užmigimui palengvinti), kai kurie vaistai nuo traukulių (pavyzdžiui, karbamazepinas ar fenitoinas), oktreotidas (vartojamas akromegalijai arba žarnyno neuroendokrininiams navikams gydyti), tuberkuliozei gydyti vartojami antibakteriniai vaistai, orlistatas (vartojamas kūno svoriui mažinti), vaistažolių preparatai, kurių sudėtyje yra jonažolės, tiklopidinas (vartojamas po insulto), tam tikri kraujospūdį mažinantys vaistai (bozentanas) ir terbinafinas (kojų tarpupirščių ir nagų grybelinei infekcijai gydyti vartojamas vaistas).</w:t>
      </w:r>
    </w:p>
    <w:p w14:paraId="56C1C7D5" w14:textId="77777777" w:rsidR="009E6E2B" w:rsidRPr="00711F66" w:rsidRDefault="009E6E2B" w:rsidP="00711F66">
      <w:pPr>
        <w:numPr>
          <w:ilvl w:val="0"/>
          <w:numId w:val="11"/>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inkstų funkciją galinčių trikdyti vaistų, pavyzdžiui, antibakterinių vaistų (gentamicino, tobramicino, ciprofloksacino), priešgrybelinių vaistų, kurių sudėtyje yra amfotericino B, šlapimo takų infekcijoms gydyti vartojamų vaistų, kurių sudėtyje yra trimetoprimo, vėžiui gydyti vartojamų vaistų, kurių sudėtyje yra melfalano, padidėjusiam skrandžio rūgštingumui mažinti vartojamų vaistų (H</w:t>
      </w:r>
      <w:r w:rsidRPr="00711F66">
        <w:rPr>
          <w:rFonts w:ascii="Times New Roman" w:eastAsia="MS Mincho" w:hAnsi="Times New Roman" w:cs="Times New Roman"/>
          <w:vertAlign w:val="subscript"/>
          <w:lang w:eastAsia="ja-JP"/>
        </w:rPr>
        <w:t>2</w:t>
      </w:r>
      <w:r w:rsidRPr="00711F66">
        <w:rPr>
          <w:rFonts w:ascii="Times New Roman" w:eastAsia="MS Mincho" w:hAnsi="Times New Roman" w:cs="Times New Roman"/>
          <w:lang w:eastAsia="ja-JP"/>
        </w:rPr>
        <w:t xml:space="preserve"> receptorių blokatorių tipo rūgšties sekreciją slopinančių vaistų), takrolimuzo, vaistų nuo skausmo (nesteroidinių vaistų nuo uždegimo, pavyzdžiui, diklofenako), fibro rūgšties preparatų (vartojamų riebalų kiekiui kraujyje mažinti); </w:t>
      </w:r>
    </w:p>
    <w:p w14:paraId="631C19E2" w14:textId="77777777" w:rsidR="009E6E2B" w:rsidRPr="00711F66" w:rsidRDefault="009E6E2B" w:rsidP="00711F66">
      <w:pPr>
        <w:numPr>
          <w:ilvl w:val="0"/>
          <w:numId w:val="11"/>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nifedipino (vartojamo padidėjusiam kraujospūdžiui ir krūtinės anginai gydyti). Jeigu gydymosi ciklosporinu metu vartosite nifedipino, gali patinti dantenos ir jos gali uždengti dantis;</w:t>
      </w:r>
    </w:p>
    <w:p w14:paraId="4819D555" w14:textId="77777777" w:rsidR="009E6E2B" w:rsidRPr="00711F66" w:rsidRDefault="009E6E2B" w:rsidP="00711F66">
      <w:pPr>
        <w:numPr>
          <w:ilvl w:val="0"/>
          <w:numId w:val="11"/>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digoksino (vartojamo širdies ligoms gydyti), cholesterolio kiekį kraujyje mažinančių vaistų (vadinamųjų HMG-CoA reduktazės inhibitorių arba statinų), prednizolono, etopozido (vartojamo vėžiui gydyti), repaglinido (vaisto nuo diabeto), imunitetą slopinančių vaistų (everolimuzo, sirolimuzo), ambrisentano ir antraciklinais vadinamų tam tikrų vaistų nuo vėžio (pavyzdžiui, doksorubicino).</w:t>
      </w:r>
    </w:p>
    <w:p w14:paraId="64885541" w14:textId="77777777" w:rsidR="00F201F4" w:rsidRDefault="00F201F4" w:rsidP="00225569">
      <w:pPr>
        <w:tabs>
          <w:tab w:val="left" w:pos="567"/>
        </w:tabs>
        <w:spacing w:after="0" w:line="240" w:lineRule="auto"/>
        <w:ind w:left="567"/>
        <w:rPr>
          <w:rFonts w:ascii="Times New Roman" w:eastAsia="MS Mincho" w:hAnsi="Times New Roman" w:cs="Times New Roman"/>
          <w:lang w:eastAsia="ja-JP"/>
        </w:rPr>
      </w:pPr>
    </w:p>
    <w:p w14:paraId="2219FCBE" w14:textId="77777777" w:rsidR="009E6E2B" w:rsidRPr="00711F66" w:rsidRDefault="009E6E2B" w:rsidP="00711F66">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Jums tinka bet kuris minėtas atvejis (arba dėl to nesate tikri), pasakykite apie tai savo gydytojui arba vaistininkui prieš vartojant Ciclosporin Sandoz.</w:t>
      </w:r>
    </w:p>
    <w:p w14:paraId="5A01B6D9"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0ED09B05"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Ciclosporin Sandoz vartojimas su maistu ir gėrimais</w:t>
      </w:r>
    </w:p>
    <w:p w14:paraId="73D7CFC7"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lang w:eastAsia="zh-CN"/>
        </w:rPr>
        <w:t>Nevartokite Ciclosporin Sandoz kartu su greipfrutais ar greipfrutų sultimis, kadangi tai gali daryti įtaką Ciclosporin Sandoz veikimui.</w:t>
      </w:r>
    </w:p>
    <w:p w14:paraId="394AF1A4" w14:textId="77777777" w:rsidR="009E6E2B" w:rsidRPr="00711F66" w:rsidRDefault="009E6E2B" w:rsidP="00711F66">
      <w:pPr>
        <w:numPr>
          <w:ilvl w:val="12"/>
          <w:numId w:val="0"/>
        </w:numPr>
        <w:tabs>
          <w:tab w:val="left" w:pos="567"/>
          <w:tab w:val="left" w:pos="1290"/>
        </w:tabs>
        <w:spacing w:after="0" w:line="240" w:lineRule="auto"/>
        <w:ind w:right="-2"/>
        <w:rPr>
          <w:rFonts w:ascii="Times New Roman" w:eastAsia="SimSun" w:hAnsi="Times New Roman" w:cs="Times New Roman"/>
          <w:lang w:eastAsia="zh-CN"/>
        </w:rPr>
      </w:pPr>
    </w:p>
    <w:p w14:paraId="0B24ED3C" w14:textId="77777777" w:rsidR="009E6E2B" w:rsidRPr="00711F66" w:rsidRDefault="009E6E2B" w:rsidP="00711F66">
      <w:pPr>
        <w:numPr>
          <w:ilvl w:val="12"/>
          <w:numId w:val="0"/>
        </w:numPr>
        <w:tabs>
          <w:tab w:val="left" w:pos="567"/>
        </w:tabs>
        <w:spacing w:after="0" w:line="240" w:lineRule="auto"/>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Nėštumas ir žindymo laikotarpis</w:t>
      </w:r>
    </w:p>
    <w:p w14:paraId="22ADC34E"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Prieš pradėdama vartoti šio vaisto, pasitarkite su gydytoju arba vaistininku. Gydytojas aptars su Jumis galimą Ciclosporin Sandoz vartojimo nėštumo metu riziką.</w:t>
      </w:r>
    </w:p>
    <w:p w14:paraId="7F2A5D20" w14:textId="77777777" w:rsidR="009E6E2B" w:rsidRPr="00711F66" w:rsidRDefault="009E6E2B" w:rsidP="00711F66">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Cs/>
        </w:rPr>
        <w:t>Pasakykite gydytojui, jeigu esate nėščia arba ketinate pastoti.</w:t>
      </w:r>
      <w:r w:rsidRPr="00711F66">
        <w:rPr>
          <w:rFonts w:ascii="Times New Roman" w:eastAsia="Times New Roman" w:hAnsi="Times New Roman" w:cs="Times New Roman"/>
        </w:rPr>
        <w:t xml:space="preserve"> Ciclosporin Sandoz vartojimo nėštumo metu patirties yra nedaug. Paprastai nėštumo metu Ciclosporin Sandoz turi būti nevartojama. Jeigu šio vaisto vartoti būtina, gydytojas aptars su Jumis vaisto vartojimo nėštumo metu naudą ir galimą riziką.</w:t>
      </w:r>
    </w:p>
    <w:p w14:paraId="17439402" w14:textId="77777777" w:rsidR="009E6E2B" w:rsidRPr="00711F66" w:rsidRDefault="009E6E2B" w:rsidP="00711F66">
      <w:pPr>
        <w:numPr>
          <w:ilvl w:val="0"/>
          <w:numId w:val="6"/>
        </w:numPr>
        <w:tabs>
          <w:tab w:val="left" w:pos="567"/>
        </w:tabs>
        <w:spacing w:after="0" w:line="240" w:lineRule="auto"/>
        <w:ind w:left="567" w:right="-2" w:hanging="567"/>
        <w:outlineLvl w:val="0"/>
        <w:rPr>
          <w:rFonts w:ascii="Times New Roman" w:eastAsia="SimSun" w:hAnsi="Times New Roman" w:cs="Times New Roman"/>
          <w:lang w:eastAsia="zh-CN"/>
        </w:rPr>
      </w:pPr>
      <w:r w:rsidRPr="00711F66">
        <w:rPr>
          <w:rFonts w:ascii="Times New Roman" w:eastAsia="SimSun" w:hAnsi="Times New Roman" w:cs="Times New Roman"/>
          <w:bCs/>
          <w:lang w:eastAsia="zh-CN"/>
        </w:rPr>
        <w:t>Pasakykite gydytojui, jeigu žindote kūdikį.</w:t>
      </w:r>
      <w:r w:rsidRPr="00711F66">
        <w:rPr>
          <w:rFonts w:ascii="Times New Roman" w:eastAsia="SimSun" w:hAnsi="Times New Roman" w:cs="Times New Roman"/>
          <w:lang w:eastAsia="zh-CN"/>
        </w:rPr>
        <w:t xml:space="preserve"> Gydymo Ciclosporin Sandoz metu žindyti nerekomenduojama, kadangi vaisto veiklioji medžiaga ciklosporinas patenka į žindyvės pieną ir gali pakenkti kūdikiui. </w:t>
      </w:r>
    </w:p>
    <w:p w14:paraId="1691BC1D"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14:paraId="6FEA5E87" w14:textId="77777777" w:rsidR="009E6E2B" w:rsidRPr="00711F66" w:rsidRDefault="009E6E2B" w:rsidP="00711F66">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Ciclosporin Sandoz 50 mg minkštosios kapsulės</w:t>
      </w:r>
    </w:p>
    <w:p w14:paraId="0D395184" w14:textId="77777777" w:rsidR="009E6E2B" w:rsidRPr="00711F66" w:rsidRDefault="009E6E2B" w:rsidP="00711F66">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Ciclosporin Sandoz 100 mg minkštosios kapsulės</w:t>
      </w:r>
    </w:p>
    <w:p w14:paraId="6AF8DACA" w14:textId="77777777" w:rsidR="009E6E2B" w:rsidRPr="00711F66" w:rsidRDefault="009E6E2B" w:rsidP="00711F66">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lang w:eastAsia="zh-CN"/>
        </w:rPr>
      </w:pPr>
      <w:r w:rsidRPr="00711F66">
        <w:rPr>
          <w:rFonts w:ascii="Times New Roman" w:eastAsia="SimSun" w:hAnsi="Times New Roman" w:cs="Times New Roman"/>
          <w:lang w:eastAsia="zh-CN"/>
        </w:rPr>
        <w:t>Jeigu esate nėščia ar žindyvė, nevartokite šio vaisto, nebent jį rekomendavo gydytojas. Vartojant šio vaisto gydytojas gali papildomai patikrinti Jūsų sveikatą.</w:t>
      </w:r>
    </w:p>
    <w:p w14:paraId="67EE6D2B"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14:paraId="40DEF924"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Vairavimas ir mechanizmų valdymas</w:t>
      </w:r>
    </w:p>
    <w:p w14:paraId="79753558" w14:textId="558AC443"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Ciclosporin Sandoz sudėtyje yra alkoholio. </w:t>
      </w:r>
    </w:p>
    <w:p w14:paraId="029FC3DE"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noProof/>
          <w:lang w:eastAsia="zh-CN"/>
        </w:rPr>
      </w:pPr>
    </w:p>
    <w:p w14:paraId="4629C2D6" w14:textId="77777777" w:rsidR="009E6E2B" w:rsidRDefault="009E6E2B" w:rsidP="00711F66">
      <w:pPr>
        <w:numPr>
          <w:ilvl w:val="12"/>
          <w:numId w:val="0"/>
        </w:num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lastRenderedPageBreak/>
        <w:t xml:space="preserve">Ciclosporin Sandoz sudėtyje yra </w:t>
      </w:r>
      <w:r w:rsidR="00DF202A">
        <w:rPr>
          <w:rFonts w:ascii="Times New Roman" w:eastAsia="SimSun" w:hAnsi="Times New Roman" w:cs="Times New Roman"/>
          <w:b/>
          <w:lang w:eastAsia="zh-CN"/>
        </w:rPr>
        <w:t xml:space="preserve">etanolio, propilenglikolio, </w:t>
      </w:r>
      <w:r w:rsidRPr="00711F66">
        <w:rPr>
          <w:rFonts w:ascii="Times New Roman" w:eastAsia="SimSun" w:hAnsi="Times New Roman" w:cs="Times New Roman"/>
          <w:b/>
          <w:lang w:eastAsia="zh-CN"/>
        </w:rPr>
        <w:t>makrogolglicerolio hidroksistearato</w:t>
      </w:r>
      <w:r w:rsidR="00DF202A">
        <w:rPr>
          <w:rFonts w:ascii="Times New Roman" w:eastAsia="SimSun" w:hAnsi="Times New Roman" w:cs="Times New Roman"/>
          <w:b/>
          <w:lang w:eastAsia="zh-CN"/>
        </w:rPr>
        <w:t xml:space="preserve"> ir natrio</w:t>
      </w:r>
    </w:p>
    <w:p w14:paraId="4B246582" w14:textId="77777777" w:rsidR="00C01750" w:rsidRPr="00711F66" w:rsidRDefault="00C01750"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4E570DEF" w14:textId="77777777" w:rsidR="00DF202A" w:rsidRPr="006C2A3C" w:rsidRDefault="00DF202A" w:rsidP="00DF202A">
      <w:pPr>
        <w:tabs>
          <w:tab w:val="left" w:pos="567"/>
        </w:tabs>
        <w:autoSpaceDE w:val="0"/>
        <w:autoSpaceDN w:val="0"/>
        <w:adjustRightInd w:val="0"/>
        <w:spacing w:after="0" w:line="240" w:lineRule="auto"/>
        <w:rPr>
          <w:rFonts w:ascii="Times New Roman" w:eastAsia="SimSun" w:hAnsi="Times New Roman" w:cs="Times New Roman"/>
          <w:i/>
          <w:lang w:eastAsia="et-EE"/>
        </w:rPr>
      </w:pPr>
      <w:r w:rsidRPr="00A10FFD">
        <w:rPr>
          <w:rFonts w:ascii="Times New Roman" w:eastAsia="SimSun" w:hAnsi="Times New Roman" w:cs="Times New Roman"/>
          <w:i/>
          <w:highlight w:val="lightGray"/>
          <w:lang w:eastAsia="et-EE"/>
        </w:rPr>
        <w:t>25 mg minkštosios kapsulės</w:t>
      </w:r>
    </w:p>
    <w:p w14:paraId="7CBE5E44" w14:textId="183117BD" w:rsidR="00DF202A" w:rsidRPr="006C2A3C" w:rsidRDefault="00DF202A" w:rsidP="00DF202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w:t>
      </w:r>
      <w:r w:rsidRPr="006C2A3C">
        <w:rPr>
          <w:rFonts w:ascii="Times New Roman" w:eastAsia="Times New Roman" w:hAnsi="Times New Roman" w:cs="Times New Roman"/>
        </w:rPr>
        <w:t xml:space="preserve">io vaisto </w:t>
      </w:r>
      <w:r>
        <w:rPr>
          <w:rFonts w:ascii="Times New Roman" w:eastAsia="Times New Roman" w:hAnsi="Times New Roman" w:cs="Times New Roman"/>
        </w:rPr>
        <w:t>kiekvienoje minkštojoje kapsulėje yra 25 mg etanolio. Toks kiekvienoje minkštojoje kapsulėje</w:t>
      </w:r>
      <w:r w:rsidR="00416816">
        <w:rPr>
          <w:rFonts w:ascii="Times New Roman" w:eastAsia="Times New Roman" w:hAnsi="Times New Roman" w:cs="Times New Roman"/>
        </w:rPr>
        <w:t xml:space="preserve"> </w:t>
      </w:r>
      <w:bookmarkStart w:id="8" w:name="_Hlk37340672"/>
      <w:r w:rsidR="00416816">
        <w:rPr>
          <w:rFonts w:ascii="Times New Roman" w:eastAsia="Times New Roman" w:hAnsi="Times New Roman" w:cs="Times New Roman"/>
        </w:rPr>
        <w:t>esantis alkoholio kiekis atitinka mažiau kaip</w:t>
      </w:r>
      <w:r>
        <w:rPr>
          <w:rFonts w:ascii="Times New Roman" w:eastAsia="Times New Roman" w:hAnsi="Times New Roman" w:cs="Times New Roman"/>
        </w:rPr>
        <w:t xml:space="preserve"> </w:t>
      </w:r>
      <w:bookmarkEnd w:id="8"/>
      <w:r>
        <w:rPr>
          <w:rFonts w:ascii="Times New Roman" w:eastAsia="Times New Roman" w:hAnsi="Times New Roman" w:cs="Times New Roman"/>
        </w:rPr>
        <w:t xml:space="preserve">1 ml alaus arba 1 ml vyno. </w:t>
      </w:r>
    </w:p>
    <w:p w14:paraId="2E334BBE" w14:textId="77777777" w:rsidR="00DF202A" w:rsidRDefault="00DF202A" w:rsidP="00DF202A">
      <w:pPr>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kiekvienoje minkštojoje kapsulėje yra 46,42 mg propilenglikolio.</w:t>
      </w:r>
    </w:p>
    <w:p w14:paraId="00ED8760" w14:textId="77777777" w:rsidR="00DF202A" w:rsidRDefault="00DF202A" w:rsidP="00DF202A">
      <w:pPr>
        <w:tabs>
          <w:tab w:val="left" w:pos="567"/>
        </w:tabs>
        <w:spacing w:after="0" w:line="240" w:lineRule="auto"/>
        <w:rPr>
          <w:rFonts w:ascii="Times New Roman" w:eastAsia="Times New Roman" w:hAnsi="Times New Roman" w:cs="Times New Roman"/>
          <w:u w:val="single"/>
        </w:rPr>
      </w:pPr>
    </w:p>
    <w:p w14:paraId="336F2F10" w14:textId="77777777" w:rsidR="00DF202A" w:rsidRPr="00BE4FE5" w:rsidRDefault="00DF202A" w:rsidP="00DF202A">
      <w:pPr>
        <w:shd w:val="clear" w:color="auto" w:fill="D9D9D9" w:themeFill="background1" w:themeFillShade="D9"/>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50 </w:t>
      </w:r>
      <w:r w:rsidRPr="00BE4FE5">
        <w:rPr>
          <w:rFonts w:ascii="Times New Roman" w:eastAsia="SimSun" w:hAnsi="Times New Roman" w:cs="Times New Roman"/>
          <w:i/>
          <w:lang w:eastAsia="et-EE"/>
        </w:rPr>
        <w:t>mg minkštosios kapsulės</w:t>
      </w:r>
    </w:p>
    <w:p w14:paraId="4B6D53B4" w14:textId="257A5CD7" w:rsidR="00DF202A" w:rsidRPr="00BE4FE5" w:rsidRDefault="00DF202A" w:rsidP="00DF202A">
      <w:pPr>
        <w:shd w:val="clear" w:color="auto" w:fill="D9D9D9" w:themeFill="background1" w:themeFillShade="D9"/>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 xml:space="preserve">kiekvienoje minkštojoje kapsulėje yra 50 mg etanolio. Toks kiekvienoje </w:t>
      </w:r>
      <w:r w:rsidR="00416816">
        <w:rPr>
          <w:rFonts w:ascii="Times New Roman" w:eastAsia="Times New Roman" w:hAnsi="Times New Roman" w:cs="Times New Roman"/>
        </w:rPr>
        <w:t xml:space="preserve">minkštojoje </w:t>
      </w:r>
      <w:r>
        <w:rPr>
          <w:rFonts w:ascii="Times New Roman" w:eastAsia="Times New Roman" w:hAnsi="Times New Roman" w:cs="Times New Roman"/>
        </w:rPr>
        <w:t xml:space="preserve">kapsulėje </w:t>
      </w:r>
      <w:r w:rsidR="00416816" w:rsidRPr="00416816">
        <w:rPr>
          <w:rFonts w:ascii="Times New Roman" w:eastAsia="Times New Roman" w:hAnsi="Times New Roman" w:cs="Times New Roman"/>
        </w:rPr>
        <w:t xml:space="preserve">esantis alkoholio kiekis atitinka mažiau kaip </w:t>
      </w:r>
      <w:r>
        <w:rPr>
          <w:rFonts w:ascii="Times New Roman" w:eastAsia="Times New Roman" w:hAnsi="Times New Roman" w:cs="Times New Roman"/>
        </w:rPr>
        <w:t xml:space="preserve">2 ml alaus arba 1 ml vyno. </w:t>
      </w:r>
    </w:p>
    <w:p w14:paraId="3C30EC08" w14:textId="77777777" w:rsidR="00DF202A" w:rsidRDefault="00DF202A" w:rsidP="00DF202A">
      <w:pPr>
        <w:shd w:val="clear" w:color="auto" w:fill="D9D9D9" w:themeFill="background1" w:themeFillShade="D9"/>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kiekvienoje minkštojoje kapsulėje yra 90,36 mg propilenglikolio.</w:t>
      </w:r>
    </w:p>
    <w:p w14:paraId="3BDBC393" w14:textId="77777777" w:rsidR="00DF202A" w:rsidRDefault="00DF202A" w:rsidP="00DF202A">
      <w:pPr>
        <w:tabs>
          <w:tab w:val="left" w:pos="567"/>
        </w:tabs>
        <w:spacing w:after="0" w:line="240" w:lineRule="auto"/>
        <w:rPr>
          <w:rFonts w:ascii="Times New Roman" w:eastAsia="Times New Roman" w:hAnsi="Times New Roman" w:cs="Times New Roman"/>
          <w:u w:val="single"/>
        </w:rPr>
      </w:pPr>
    </w:p>
    <w:p w14:paraId="78EAC1FB" w14:textId="77777777" w:rsidR="00DF202A" w:rsidRPr="00BE4FE5" w:rsidRDefault="00DF202A" w:rsidP="00A10FFD">
      <w:pPr>
        <w:shd w:val="clear" w:color="auto" w:fill="BFBFBF" w:themeFill="background1" w:themeFillShade="BF"/>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100 </w:t>
      </w:r>
      <w:r w:rsidRPr="00BE4FE5">
        <w:rPr>
          <w:rFonts w:ascii="Times New Roman" w:eastAsia="SimSun" w:hAnsi="Times New Roman" w:cs="Times New Roman"/>
          <w:i/>
          <w:lang w:eastAsia="et-EE"/>
        </w:rPr>
        <w:t>mg minkštosios kapsulės</w:t>
      </w:r>
    </w:p>
    <w:p w14:paraId="6120A362" w14:textId="45B15C4A" w:rsidR="00DF202A" w:rsidRPr="00BE4FE5" w:rsidRDefault="00DF202A" w:rsidP="00A10FFD">
      <w:pPr>
        <w:shd w:val="clear" w:color="auto" w:fill="BFBFBF" w:themeFill="background1" w:themeFillShade="BF"/>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w:t>
      </w:r>
      <w:r>
        <w:rPr>
          <w:rFonts w:ascii="Times New Roman" w:eastAsia="Times New Roman" w:hAnsi="Times New Roman" w:cs="Times New Roman"/>
        </w:rPr>
        <w:t xml:space="preserve">vaisto kiekvienoje minkštojoje kapsulėje yra 100 mg etanolio. Toks kiekvienoje </w:t>
      </w:r>
      <w:r w:rsidR="00416816">
        <w:rPr>
          <w:rFonts w:ascii="Times New Roman" w:eastAsia="Times New Roman" w:hAnsi="Times New Roman" w:cs="Times New Roman"/>
        </w:rPr>
        <w:t xml:space="preserve">minkštojoje </w:t>
      </w:r>
      <w:r>
        <w:rPr>
          <w:rFonts w:ascii="Times New Roman" w:eastAsia="Times New Roman" w:hAnsi="Times New Roman" w:cs="Times New Roman"/>
        </w:rPr>
        <w:t xml:space="preserve">kapsulėje </w:t>
      </w:r>
      <w:r w:rsidR="00416816" w:rsidRPr="00416816">
        <w:rPr>
          <w:rFonts w:ascii="Times New Roman" w:eastAsia="Times New Roman" w:hAnsi="Times New Roman" w:cs="Times New Roman"/>
        </w:rPr>
        <w:t xml:space="preserve">esantis alkoholio kiekis atitinka mažiau kaip </w:t>
      </w:r>
      <w:r>
        <w:rPr>
          <w:rFonts w:ascii="Times New Roman" w:eastAsia="Times New Roman" w:hAnsi="Times New Roman" w:cs="Times New Roman"/>
        </w:rPr>
        <w:t xml:space="preserve">3 ml alaus arba 1 ml vyno. </w:t>
      </w:r>
    </w:p>
    <w:p w14:paraId="028DFF2D" w14:textId="402E6DCE" w:rsidR="00DF202A" w:rsidRDefault="00DF202A" w:rsidP="00A10FFD">
      <w:pPr>
        <w:shd w:val="clear" w:color="auto" w:fill="BFBFBF" w:themeFill="background1" w:themeFillShade="BF"/>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kiekvienoje minkštojoje kapsulėje yra 148,31 mg propilenglikolio.</w:t>
      </w:r>
    </w:p>
    <w:p w14:paraId="1C830949" w14:textId="77777777" w:rsidR="00ED05C4" w:rsidRDefault="00ED05C4" w:rsidP="00DF202A">
      <w:pPr>
        <w:tabs>
          <w:tab w:val="left" w:pos="567"/>
        </w:tabs>
        <w:spacing w:after="0" w:line="240" w:lineRule="auto"/>
        <w:rPr>
          <w:rFonts w:ascii="Times New Roman" w:eastAsia="Times New Roman" w:hAnsi="Times New Roman" w:cs="Times New Roman"/>
        </w:rPr>
      </w:pPr>
    </w:p>
    <w:p w14:paraId="6A08083E" w14:textId="77777777" w:rsidR="00ED05C4" w:rsidRPr="005E0726" w:rsidRDefault="00ED05C4" w:rsidP="00DF202A">
      <w:pPr>
        <w:tabs>
          <w:tab w:val="left" w:pos="567"/>
        </w:tabs>
        <w:spacing w:after="0" w:line="240" w:lineRule="auto"/>
        <w:rPr>
          <w:rFonts w:ascii="Times New Roman" w:eastAsia="Times New Roman" w:hAnsi="Times New Roman" w:cs="Times New Roman"/>
        </w:rPr>
      </w:pPr>
      <w:r w:rsidRPr="005E0726">
        <w:rPr>
          <w:rFonts w:ascii="Times New Roman" w:eastAsia="Times New Roman" w:hAnsi="Times New Roman" w:cs="Times New Roman"/>
        </w:rPr>
        <w:t>Mažas alkoholio kiekis, esantis šio vaisto sudėtyje, nesukelia pastebimo poveikio.</w:t>
      </w:r>
    </w:p>
    <w:p w14:paraId="51311162" w14:textId="77777777" w:rsidR="00ED05C4" w:rsidRDefault="00ED05C4" w:rsidP="00DF202A">
      <w:pPr>
        <w:tabs>
          <w:tab w:val="left" w:pos="567"/>
        </w:tabs>
        <w:spacing w:after="0" w:line="240" w:lineRule="auto"/>
        <w:rPr>
          <w:rFonts w:ascii="Times New Roman" w:eastAsia="Times New Roman" w:hAnsi="Times New Roman" w:cs="Times New Roman"/>
        </w:rPr>
      </w:pPr>
    </w:p>
    <w:p w14:paraId="6274B4CA" w14:textId="77777777" w:rsidR="00DF202A" w:rsidRPr="006C2A3C" w:rsidRDefault="00DF202A" w:rsidP="00DF202A">
      <w:pPr>
        <w:tabs>
          <w:tab w:val="left" w:pos="567"/>
        </w:tabs>
        <w:spacing w:after="0" w:line="240" w:lineRule="auto"/>
        <w:rPr>
          <w:rFonts w:ascii="Times New Roman" w:eastAsia="Times New Roman" w:hAnsi="Times New Roman" w:cs="Times New Roman"/>
        </w:rPr>
      </w:pPr>
      <w:r w:rsidRPr="006C2A3C">
        <w:rPr>
          <w:rFonts w:ascii="Times New Roman" w:eastAsia="Times New Roman" w:hAnsi="Times New Roman" w:cs="Times New Roman"/>
        </w:rPr>
        <w:t xml:space="preserve">Šio </w:t>
      </w:r>
      <w:r>
        <w:rPr>
          <w:rFonts w:ascii="Times New Roman" w:eastAsia="Times New Roman" w:hAnsi="Times New Roman" w:cs="Times New Roman"/>
        </w:rPr>
        <w:t>vaisto</w:t>
      </w:r>
      <w:r w:rsidRPr="006C2A3C">
        <w:rPr>
          <w:rFonts w:ascii="Times New Roman" w:eastAsia="Times New Roman" w:hAnsi="Times New Roman" w:cs="Times New Roman"/>
        </w:rPr>
        <w:t xml:space="preserve"> sudėtyje yra </w:t>
      </w:r>
      <w:r w:rsidRPr="00711F66">
        <w:rPr>
          <w:rFonts w:ascii="Times New Roman" w:eastAsia="Times New Roman" w:hAnsi="Times New Roman" w:cs="Times New Roman"/>
        </w:rPr>
        <w:t>makrogolglicerolio hidroksistearato</w:t>
      </w:r>
      <w:r>
        <w:rPr>
          <w:rFonts w:ascii="Times New Roman" w:eastAsia="Times New Roman" w:hAnsi="Times New Roman" w:cs="Times New Roman"/>
        </w:rPr>
        <w:t>, kuris g</w:t>
      </w:r>
      <w:r w:rsidRPr="00051B24">
        <w:rPr>
          <w:rFonts w:ascii="Times New Roman" w:eastAsia="Times New Roman" w:hAnsi="Times New Roman" w:cs="Times New Roman"/>
        </w:rPr>
        <w:t>ali sukelti skrandžio sutrikimų ir viduriavimą.</w:t>
      </w:r>
    </w:p>
    <w:p w14:paraId="3248A192" w14:textId="77777777" w:rsidR="00DF202A" w:rsidRDefault="00DF202A" w:rsidP="00DF202A">
      <w:pPr>
        <w:tabs>
          <w:tab w:val="left" w:pos="567"/>
        </w:tabs>
        <w:spacing w:after="0" w:line="240" w:lineRule="auto"/>
        <w:rPr>
          <w:rFonts w:ascii="Times New Roman" w:eastAsia="Times New Roman" w:hAnsi="Times New Roman" w:cs="Times New Roman"/>
          <w:u w:val="single"/>
        </w:rPr>
      </w:pPr>
    </w:p>
    <w:p w14:paraId="276B1F01" w14:textId="50375964" w:rsidR="00DF202A" w:rsidRPr="006C2A3C" w:rsidRDefault="00DF202A" w:rsidP="00DF202A">
      <w:pPr>
        <w:tabs>
          <w:tab w:val="left" w:pos="567"/>
        </w:tabs>
        <w:spacing w:after="0" w:line="240" w:lineRule="auto"/>
        <w:rPr>
          <w:rFonts w:ascii="Times New Roman" w:eastAsia="Times New Roman" w:hAnsi="Times New Roman" w:cs="Times New Roman"/>
        </w:rPr>
      </w:pPr>
      <w:r w:rsidRPr="006C2A3C">
        <w:rPr>
          <w:rFonts w:ascii="Times New Roman" w:eastAsia="Times New Roman" w:hAnsi="Times New Roman" w:cs="Times New Roman"/>
        </w:rPr>
        <w:t xml:space="preserve">Šio </w:t>
      </w:r>
      <w:r>
        <w:rPr>
          <w:rFonts w:ascii="Times New Roman" w:eastAsia="Times New Roman" w:hAnsi="Times New Roman" w:cs="Times New Roman"/>
        </w:rPr>
        <w:t xml:space="preserve">vaisto minkštojoje kapsulėje yra </w:t>
      </w:r>
      <w:r w:rsidRPr="006C2A3C">
        <w:rPr>
          <w:rFonts w:ascii="Times New Roman" w:eastAsia="Times New Roman" w:hAnsi="Times New Roman" w:cs="Times New Roman"/>
        </w:rPr>
        <w:t>mažiau kaip 1</w:t>
      </w:r>
      <w:r w:rsidR="00967646">
        <w:rPr>
          <w:rFonts w:ascii="Times New Roman" w:eastAsia="Times New Roman" w:hAnsi="Times New Roman" w:cs="Times New Roman"/>
        </w:rPr>
        <w:t> </w:t>
      </w:r>
      <w:r w:rsidRPr="006C2A3C">
        <w:rPr>
          <w:rFonts w:ascii="Times New Roman" w:eastAsia="Times New Roman" w:hAnsi="Times New Roman" w:cs="Times New Roman"/>
        </w:rPr>
        <w:t>mmol (23</w:t>
      </w:r>
      <w:r>
        <w:rPr>
          <w:rFonts w:ascii="Times New Roman" w:eastAsia="Times New Roman" w:hAnsi="Times New Roman" w:cs="Times New Roman"/>
        </w:rPr>
        <w:t> </w:t>
      </w:r>
      <w:r w:rsidRPr="006C2A3C">
        <w:rPr>
          <w:rFonts w:ascii="Times New Roman" w:eastAsia="Times New Roman" w:hAnsi="Times New Roman" w:cs="Times New Roman"/>
        </w:rPr>
        <w:t>mg) natrio, t.</w:t>
      </w:r>
      <w:r w:rsidR="00416816">
        <w:rPr>
          <w:rFonts w:ascii="Times New Roman" w:eastAsia="Times New Roman" w:hAnsi="Times New Roman" w:cs="Times New Roman"/>
        </w:rPr>
        <w:t> </w:t>
      </w:r>
      <w:r w:rsidRPr="006C2A3C">
        <w:rPr>
          <w:rFonts w:ascii="Times New Roman" w:eastAsia="Times New Roman" w:hAnsi="Times New Roman" w:cs="Times New Roman"/>
        </w:rPr>
        <w:t>y. jis beveik neturi reikšmės.</w:t>
      </w:r>
    </w:p>
    <w:p w14:paraId="6453F423" w14:textId="77777777" w:rsidR="00416816" w:rsidRPr="00711F66" w:rsidRDefault="00416816"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04BB149E"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181298BD" w14:textId="77777777" w:rsidR="009E6E2B" w:rsidRPr="00711F66" w:rsidRDefault="009E6E2B" w:rsidP="00711F66">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3.</w:t>
      </w:r>
      <w:r w:rsidRPr="00711F66">
        <w:rPr>
          <w:rFonts w:ascii="Times New Roman" w:eastAsia="SimSun" w:hAnsi="Times New Roman" w:cs="Times New Roman"/>
          <w:b/>
          <w:lang w:eastAsia="zh-CN"/>
        </w:rPr>
        <w:tab/>
        <w:t>Kaip vartoti Ciclosporin Sandoz</w:t>
      </w:r>
    </w:p>
    <w:p w14:paraId="1C7A4C00" w14:textId="77777777" w:rsidR="009E6E2B" w:rsidRPr="00711F66" w:rsidRDefault="009E6E2B" w:rsidP="00711F66">
      <w:pPr>
        <w:tabs>
          <w:tab w:val="left" w:pos="567"/>
        </w:tabs>
        <w:spacing w:after="0" w:line="240" w:lineRule="auto"/>
        <w:ind w:right="-2"/>
        <w:rPr>
          <w:rFonts w:ascii="Times New Roman" w:eastAsia="SimSun" w:hAnsi="Times New Roman" w:cs="Times New Roman"/>
          <w:lang w:eastAsia="zh-CN"/>
        </w:rPr>
      </w:pPr>
    </w:p>
    <w:p w14:paraId="1AC25E77"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Visada vartokite šį vaistą tiksliai, kaip nurodė gydytojas. Jeigu abejojate, kreipkitės į gydytoją.</w:t>
      </w:r>
    </w:p>
    <w:p w14:paraId="2DAEB321"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Nevartokite didesnės nei rekomenduojama dozės.</w:t>
      </w:r>
    </w:p>
    <w:p w14:paraId="221ABFCC"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773CC18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atidžiai parinks šio vaisto dozę, atsižvelgdamas į Jūsų individualius poreikius. Per didelė vaisto dozė gali pažeisti inkstus. Jums reikės reguliariai atlikti kraujo tyrimus ir apsilankyti gydymo įstaigoje, ypač po organo persodinimo. Tokiu būdu turėsite galimybę pasikalbėti su gydytoju apie Jums skiriamą gydymą ir galimas problemas.</w:t>
      </w:r>
    </w:p>
    <w:p w14:paraId="70D98919"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646D6650" w14:textId="77777777" w:rsidR="009E6E2B" w:rsidRPr="00711F66" w:rsidRDefault="009E6E2B" w:rsidP="00711F66">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Kokią Ciclosporin Sandoz dozę vartoti</w:t>
      </w:r>
    </w:p>
    <w:p w14:paraId="53FAE9F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nustatys Jums tinkamiausią Ciclosporin Sandoz dozę. Ji priklausys nuo Jūsų kūno svorio ir kam jo reikia vartoti. Gydytojas taip pat nurodys, kaip dažnai vartoti vaisto.</w:t>
      </w:r>
    </w:p>
    <w:p w14:paraId="5BEFBAC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6DDF1D0" w14:textId="77777777" w:rsidR="009E6E2B" w:rsidRPr="00711F66" w:rsidRDefault="009E6E2B" w:rsidP="00711F66">
      <w:pPr>
        <w:numPr>
          <w:ilvl w:val="0"/>
          <w:numId w:val="18"/>
        </w:numPr>
        <w:tabs>
          <w:tab w:val="left" w:pos="567"/>
        </w:tabs>
        <w:spacing w:after="0" w:line="240" w:lineRule="auto"/>
        <w:ind w:left="567" w:hanging="567"/>
        <w:rPr>
          <w:rFonts w:ascii="Times New Roman" w:eastAsia="Times New Roman" w:hAnsi="Times New Roman" w:cs="Times New Roman"/>
          <w:b/>
        </w:rPr>
      </w:pPr>
      <w:r w:rsidRPr="00711F66">
        <w:rPr>
          <w:rFonts w:ascii="Times New Roman" w:eastAsia="Times New Roman" w:hAnsi="Times New Roman" w:cs="Times New Roman"/>
          <w:b/>
        </w:rPr>
        <w:t>Suaugusiesiems</w:t>
      </w:r>
    </w:p>
    <w:p w14:paraId="5B9279E6"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Organo, kaulų čiulpų arba kamieninių ląstelių persodinimas</w:t>
      </w:r>
    </w:p>
    <w:p w14:paraId="1D5B5562"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 xml:space="preserve">Bendra paros dozė paprastai yra tarp 2 mg ir 15 mg kilogramui kūno svorio. Šią dozę reikia padalyti ir suvartoti per du kartus. </w:t>
      </w:r>
    </w:p>
    <w:p w14:paraId="53E7487F"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 xml:space="preserve">Paprastai prieš persodinimą ir iš karto po jo vartojamos didesnės vaisto dozės. Persodinto organo ar kaulų čiulpų būklei stabilizavusis, vartojamos mažesnės dozės. </w:t>
      </w:r>
    </w:p>
    <w:p w14:paraId="6AD51D4E"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Gydytojas parinks Jums tinkamiausią vaisto dozę. Norėdamas tai padaryti, gydytojas gali paskirti atlikti kai kuriuos kraujo tyrimus.</w:t>
      </w:r>
    </w:p>
    <w:p w14:paraId="0CD22C21"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Endogeninis</w:t>
      </w:r>
      <w:r w:rsidRPr="00711F66">
        <w:rPr>
          <w:rFonts w:ascii="Times New Roman" w:eastAsia="Times New Roman" w:hAnsi="Times New Roman" w:cs="Times New Roman"/>
          <w:b/>
        </w:rPr>
        <w:t xml:space="preserve"> uveitas</w:t>
      </w:r>
    </w:p>
    <w:p w14:paraId="75F3ABF3"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paprastai yra tarp 5 mg ir 7 mg kilogramui kūno svorio. Šią dozę reikia padalyti ir suvartoti per du kartus.</w:t>
      </w:r>
    </w:p>
    <w:p w14:paraId="201891CD"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Nefrozinis sindromas</w:t>
      </w:r>
    </w:p>
    <w:p w14:paraId="699E1726"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suaugusiesiems paprastai yra 5 mg kilogramui kūno svorio. Šią dozę reikia padalyti ir suvartoti per du kartus. Pacientams, kuriems sutrikusi inkstų funkcija, pirmoji vartojama paros dozė turi neviršyti 2,5 mg kilogramui kūno svorio.</w:t>
      </w:r>
    </w:p>
    <w:p w14:paraId="70EAF70D"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Sunkus reumatoidinis artritas</w:t>
      </w:r>
    </w:p>
    <w:p w14:paraId="01149D4C"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lastRenderedPageBreak/>
        <w:t>Bendra paros dozė paprastai yra tarp 3 mg ir 5 mg kilogramui kūno svorio. Šią dozę reikia padalyti ir suvartoti per du kartus.</w:t>
      </w:r>
    </w:p>
    <w:p w14:paraId="0EE30B8F"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Žvynelinė ir atopinis dermatitas</w:t>
      </w:r>
    </w:p>
    <w:p w14:paraId="373F211A" w14:textId="77777777" w:rsidR="009E6E2B" w:rsidRPr="00711F66" w:rsidRDefault="009E6E2B" w:rsidP="00711F66">
      <w:pPr>
        <w:tabs>
          <w:tab w:val="left" w:pos="567"/>
        </w:tabs>
        <w:spacing w:after="0" w:line="240" w:lineRule="auto"/>
        <w:ind w:left="1134"/>
        <w:rPr>
          <w:rFonts w:ascii="Times New Roman" w:eastAsia="Times New Roman" w:hAnsi="Times New Roman" w:cs="Times New Roman"/>
        </w:rPr>
      </w:pPr>
      <w:r w:rsidRPr="00711F66">
        <w:rPr>
          <w:rFonts w:ascii="Times New Roman" w:eastAsia="Times New Roman" w:hAnsi="Times New Roman" w:cs="Times New Roman"/>
        </w:rPr>
        <w:t>Bendra paros dozė paprastai yra tarp 2,5 mg ir 5 mg kilogramui kūno svorio. Šią dozę reikia padalyti ir suvartoti per du kartus.</w:t>
      </w:r>
    </w:p>
    <w:p w14:paraId="0BE5B19C" w14:textId="77777777" w:rsidR="009E6E2B" w:rsidRPr="00711F66" w:rsidRDefault="009E6E2B" w:rsidP="00711F66">
      <w:pPr>
        <w:numPr>
          <w:ilvl w:val="0"/>
          <w:numId w:val="18"/>
        </w:numPr>
        <w:tabs>
          <w:tab w:val="left" w:pos="567"/>
        </w:tabs>
        <w:spacing w:after="0" w:line="240" w:lineRule="auto"/>
        <w:ind w:left="567" w:hanging="567"/>
        <w:rPr>
          <w:rFonts w:ascii="Times New Roman" w:eastAsia="Times New Roman" w:hAnsi="Times New Roman" w:cs="Times New Roman"/>
          <w:b/>
        </w:rPr>
      </w:pPr>
      <w:r w:rsidRPr="00711F66">
        <w:rPr>
          <w:rFonts w:ascii="Times New Roman" w:eastAsia="Times New Roman" w:hAnsi="Times New Roman" w:cs="Times New Roman"/>
          <w:b/>
        </w:rPr>
        <w:t>Vaikams</w:t>
      </w:r>
    </w:p>
    <w:p w14:paraId="05DB70A9" w14:textId="77777777" w:rsidR="009E6E2B" w:rsidRPr="00711F66" w:rsidRDefault="009E6E2B" w:rsidP="00711F66">
      <w:pPr>
        <w:tabs>
          <w:tab w:val="left" w:pos="567"/>
        </w:tabs>
        <w:spacing w:after="0" w:line="240" w:lineRule="auto"/>
        <w:ind w:left="567"/>
        <w:rPr>
          <w:rFonts w:ascii="Times New Roman" w:eastAsia="Times New Roman" w:hAnsi="Times New Roman" w:cs="Times New Roman"/>
          <w:b/>
        </w:rPr>
      </w:pPr>
      <w:r w:rsidRPr="00711F66">
        <w:rPr>
          <w:rFonts w:ascii="Times New Roman" w:eastAsia="Times New Roman" w:hAnsi="Times New Roman" w:cs="Times New Roman"/>
          <w:b/>
          <w:bCs/>
        </w:rPr>
        <w:t>Nefrozinis sindromas</w:t>
      </w:r>
    </w:p>
    <w:p w14:paraId="4E7DC5B5" w14:textId="77777777" w:rsidR="009E6E2B" w:rsidRPr="00711F66" w:rsidRDefault="009E6E2B" w:rsidP="00711F66">
      <w:pPr>
        <w:numPr>
          <w:ilvl w:val="0"/>
          <w:numId w:val="21"/>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vaikams paprastai yra 6 mg kilogramui kūno svorio. Šią dozę reikia padalyti ir suvartoti per du kartus. Pacientams, kuriems sutrikusi inkstų funkcija, pirmoji vartojama paros dozė turi neviršyti 2,5 mg kilogramui kūno svorio.</w:t>
      </w:r>
    </w:p>
    <w:p w14:paraId="4A16811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Tiksliai laikykitės gydytojo nurodymų ir niekada savo nuožiūra nekeiskite vartojamos dozės, net jeigu jaučiatės gerai.</w:t>
      </w:r>
    </w:p>
    <w:p w14:paraId="5C62AB50"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0530E1A" w14:textId="77777777" w:rsidR="009E6E2B" w:rsidRPr="00711F66" w:rsidRDefault="009E6E2B" w:rsidP="00711F66">
      <w:pPr>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Jeigu gydytojas vietoje vienos per burną vartojamo ciklosporino farmacinės formos paskiria vartoti kitą formą</w:t>
      </w:r>
    </w:p>
    <w:p w14:paraId="1D50E6D2" w14:textId="77777777" w:rsidR="009E6E2B" w:rsidRPr="00711F66" w:rsidRDefault="009E6E2B" w:rsidP="00711F66">
      <w:pPr>
        <w:tabs>
          <w:tab w:val="left" w:pos="567"/>
        </w:tabs>
        <w:spacing w:after="0" w:line="240" w:lineRule="auto"/>
        <w:ind w:left="425" w:hanging="425"/>
        <w:rPr>
          <w:rFonts w:ascii="Times New Roman" w:eastAsia="MS Mincho" w:hAnsi="Times New Roman" w:cs="Times New Roman"/>
          <w:lang w:eastAsia="ja-JP"/>
        </w:rPr>
      </w:pPr>
      <w:r w:rsidRPr="00711F66">
        <w:rPr>
          <w:rFonts w:ascii="Times New Roman" w:eastAsia="MS Mincho" w:hAnsi="Times New Roman" w:cs="Times New Roman"/>
          <w:lang w:eastAsia="ja-JP"/>
        </w:rPr>
        <w:t>Pakeitus vieno per burną vartojamo ciklosporino farmacinę formą kita farmacine forma:</w:t>
      </w:r>
    </w:p>
    <w:p w14:paraId="43B3C4EE" w14:textId="77777777" w:rsidR="009E6E2B" w:rsidRPr="00711F66" w:rsidRDefault="009E6E2B" w:rsidP="00711F66">
      <w:pPr>
        <w:numPr>
          <w:ilvl w:val="0"/>
          <w:numId w:val="11"/>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kurį laiką atidžiau stebės Jūsų būklę;</w:t>
      </w:r>
    </w:p>
    <w:p w14:paraId="6296B29B" w14:textId="77777777" w:rsidR="009E6E2B" w:rsidRPr="00711F66" w:rsidRDefault="009E6E2B" w:rsidP="00711F66">
      <w:pPr>
        <w:numPr>
          <w:ilvl w:val="0"/>
          <w:numId w:val="11"/>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Jums gali pasireikšti tam tikras šalutinis poveikis. Tokiu atveju apie tai pasakykite gydytojui arba vaistininkui. Jums gali reikėti keisti vaisto dozę. Niekada savo nuožiūra nekeiskite vartojamos vaisto dozės, nebent taip padaryti nurodė gydytojas.</w:t>
      </w:r>
    </w:p>
    <w:p w14:paraId="4A4EBD79" w14:textId="77777777" w:rsidR="009E6E2B" w:rsidRPr="00711F66" w:rsidRDefault="009E6E2B" w:rsidP="00711F66">
      <w:pPr>
        <w:tabs>
          <w:tab w:val="left" w:pos="567"/>
        </w:tabs>
        <w:spacing w:after="0" w:line="240" w:lineRule="auto"/>
        <w:rPr>
          <w:rFonts w:ascii="Times New Roman" w:eastAsia="Times New Roman" w:hAnsi="Times New Roman" w:cs="Times New Roman"/>
          <w:bCs/>
        </w:rPr>
      </w:pPr>
    </w:p>
    <w:p w14:paraId="49C7AAA4" w14:textId="77777777" w:rsidR="009E6E2B" w:rsidRPr="00711F66" w:rsidRDefault="009E6E2B" w:rsidP="00711F66">
      <w:pPr>
        <w:keepNext/>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Kada vartoti Ciclosporin Sandoz</w:t>
      </w:r>
    </w:p>
    <w:p w14:paraId="0BEA2DB3"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Ciclosporin Sandoz vartokite </w:t>
      </w:r>
      <w:r w:rsidRPr="00711F66">
        <w:rPr>
          <w:rFonts w:ascii="Times New Roman" w:eastAsia="Times New Roman" w:hAnsi="Times New Roman" w:cs="Times New Roman"/>
          <w:b/>
        </w:rPr>
        <w:t>kasdien tuo pačiu laiku</w:t>
      </w:r>
      <w:r w:rsidRPr="00711F66">
        <w:rPr>
          <w:rFonts w:ascii="Times New Roman" w:eastAsia="Times New Roman" w:hAnsi="Times New Roman" w:cs="Times New Roman"/>
        </w:rPr>
        <w:t xml:space="preserve">. Tai labai svarbu, jeigu Jums atliktas persodinimas. </w:t>
      </w:r>
    </w:p>
    <w:p w14:paraId="31E7D085"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537436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bCs/>
        </w:rPr>
        <w:t>Kaip vartoti Ciclosporin Sandoz</w:t>
      </w:r>
    </w:p>
    <w:p w14:paraId="54218C0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Paros dozę visada reikia padalyti ir suvartoti per du kartus.</w:t>
      </w:r>
    </w:p>
    <w:p w14:paraId="2605B89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Išimkite kapsules iš lizdinės plokštelės. Nurykite nepažeistas kapsules užgerdami vandeniu.</w:t>
      </w:r>
    </w:p>
    <w:p w14:paraId="44866C37"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p>
    <w:p w14:paraId="73F25624"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Kiek laiko vartoti Ciclosporin Sandoz</w:t>
      </w:r>
    </w:p>
    <w:p w14:paraId="32DF8CF4"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Jūsų gydytojas pasakys, kiek laiko reikia vartoti Ciclosporin Sandoz. Tai priklausys nuo to, ar Jūs vartojate vaisto po persodinimo, ar sunkiam odos pažeidimui, reumatoidiniam artritui, uveitui arba nefroziniam sindromui gydyti. Sunkus išbėrimas paprastai gydomas 8 savaites.</w:t>
      </w:r>
    </w:p>
    <w:p w14:paraId="452F397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3FBB84DC"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Ciclosporin Sandoz visada vartokite tiek laiko, kiek nurodė gydytojas. </w:t>
      </w:r>
    </w:p>
    <w:p w14:paraId="17E4B97A"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rPr>
      </w:pPr>
    </w:p>
    <w:p w14:paraId="3CAC30B9"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Jeigu turite klausimų apie tai, kiek laiko reikia vartoti Ciclosporin Sandoz, kreipkitės į gydytoją arba vaistininką.</w:t>
      </w:r>
    </w:p>
    <w:p w14:paraId="34D5F3E9" w14:textId="77777777" w:rsidR="009E6E2B" w:rsidRPr="00711F66" w:rsidRDefault="009E6E2B" w:rsidP="00711F66">
      <w:pPr>
        <w:tabs>
          <w:tab w:val="left" w:pos="567"/>
        </w:tabs>
        <w:autoSpaceDE w:val="0"/>
        <w:autoSpaceDN w:val="0"/>
        <w:adjustRightInd w:val="0"/>
        <w:spacing w:after="0" w:line="240" w:lineRule="auto"/>
        <w:rPr>
          <w:rFonts w:ascii="Times New Roman" w:eastAsia="SimSun" w:hAnsi="Times New Roman" w:cs="Times New Roman"/>
          <w:bCs/>
          <w:lang w:eastAsia="zh-CN"/>
        </w:rPr>
      </w:pPr>
    </w:p>
    <w:p w14:paraId="0EFB0F29"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Ką daryti pavartojus per didelę Ciclosporin Sandoz dozę?</w:t>
      </w:r>
    </w:p>
    <w:p w14:paraId="50813F6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Jeigu atsitiktinai pavartojote per didelę vaisto dozę, nedelsiant pasakykite gydytojui arba vykite į artimiausios ligoninės skubiosios pagalbos skyrių. Jums gali reikėti medicininės pagalbos.</w:t>
      </w:r>
    </w:p>
    <w:p w14:paraId="096961E1"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2ADCAEF6" w14:textId="77777777" w:rsidR="009E6E2B" w:rsidRPr="00711F66" w:rsidRDefault="009E6E2B" w:rsidP="00711F66">
      <w:pPr>
        <w:keepNext/>
        <w:keepLines/>
        <w:numPr>
          <w:ilvl w:val="12"/>
          <w:numId w:val="0"/>
        </w:numPr>
        <w:tabs>
          <w:tab w:val="left" w:pos="567"/>
        </w:tabs>
        <w:spacing w:after="0" w:line="240" w:lineRule="auto"/>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Pamiršus pavartoti Ciclosporin Sandoz</w:t>
      </w:r>
    </w:p>
    <w:p w14:paraId="6F30CC03" w14:textId="77777777" w:rsidR="009E6E2B" w:rsidRPr="00711F66" w:rsidRDefault="009E6E2B" w:rsidP="00711F66">
      <w:pPr>
        <w:numPr>
          <w:ilvl w:val="0"/>
          <w:numId w:val="16"/>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Pamiršus pavartoti dozę, ją išgerkite iš karto prisiminus. Tačiau jeigu jau beveik laikas vartoti kitą dozę, pamirštąją dozę praleiskite. Toliau vartokite vaisto įprastai.</w:t>
      </w:r>
    </w:p>
    <w:p w14:paraId="3E0F7538" w14:textId="77777777" w:rsidR="009E6E2B" w:rsidRPr="00711F66" w:rsidRDefault="009E6E2B" w:rsidP="00711F66">
      <w:pPr>
        <w:numPr>
          <w:ilvl w:val="0"/>
          <w:numId w:val="16"/>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Negalima vartoti dvigubos dozės norint kompensuoti praleistą dozę.</w:t>
      </w:r>
    </w:p>
    <w:p w14:paraId="7210AEFF"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05165BAF" w14:textId="77777777" w:rsidR="009E6E2B" w:rsidRPr="00711F66" w:rsidRDefault="009E6E2B" w:rsidP="00711F66">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Nustojus vartoti Ciclosporin Sandoz</w:t>
      </w:r>
    </w:p>
    <w:p w14:paraId="45C8038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Nenutraukite Ciclosporin Sandoz vartojimo, nebent taip padaryti nurodė gydytojas. </w:t>
      </w:r>
    </w:p>
    <w:p w14:paraId="253CC37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7236926"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Tęskite Ciclosporin Sandoz vartojimą, net jeigu jaučiatės gerai. Nutraukus gydymą Ciclosporin Sandoz gali padidėti persodinto organo atmetimo rizika.</w:t>
      </w:r>
    </w:p>
    <w:p w14:paraId="1485A422"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p>
    <w:p w14:paraId="65F67135"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Jeigu kiltų daugiau klausimų dėl šio vaisto vartojimo, kreipkitės į gydytoją arba vaistininką.</w:t>
      </w:r>
    </w:p>
    <w:p w14:paraId="3A61FBAF"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5C0144F6"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noProof/>
          <w:lang w:eastAsia="zh-CN"/>
        </w:rPr>
      </w:pPr>
    </w:p>
    <w:p w14:paraId="37BF69C9" w14:textId="77777777" w:rsidR="009E6E2B" w:rsidRPr="00711F66" w:rsidRDefault="009E6E2B" w:rsidP="00711F66">
      <w:pPr>
        <w:numPr>
          <w:ilvl w:val="12"/>
          <w:numId w:val="0"/>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b/>
          <w:lang w:eastAsia="zh-CN"/>
        </w:rPr>
        <w:lastRenderedPageBreak/>
        <w:t>4.</w:t>
      </w:r>
      <w:r w:rsidRPr="00711F66">
        <w:rPr>
          <w:rFonts w:ascii="Times New Roman" w:eastAsia="SimSun" w:hAnsi="Times New Roman" w:cs="Times New Roman"/>
          <w:b/>
          <w:lang w:eastAsia="zh-CN"/>
        </w:rPr>
        <w:tab/>
        <w:t>Galimas šalutinis poveikis</w:t>
      </w:r>
    </w:p>
    <w:p w14:paraId="454A0462"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4396FE91"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Šis vaistas, kaip ir visi kiti, gali sukelti šalutinį poveikį, nors jis pasireiškia ne visiems žmonėms.</w:t>
      </w:r>
    </w:p>
    <w:p w14:paraId="12B0C7C9" w14:textId="77777777" w:rsidR="009E6E2B" w:rsidRPr="00711F66" w:rsidRDefault="009E6E2B" w:rsidP="00711F66">
      <w:pPr>
        <w:numPr>
          <w:ilvl w:val="12"/>
          <w:numId w:val="0"/>
        </w:numPr>
        <w:tabs>
          <w:tab w:val="left" w:pos="567"/>
        </w:tabs>
        <w:spacing w:after="0" w:line="240" w:lineRule="auto"/>
        <w:ind w:right="-29"/>
        <w:rPr>
          <w:rFonts w:ascii="Times New Roman" w:eastAsia="SimSun" w:hAnsi="Times New Roman" w:cs="Times New Roman"/>
          <w:lang w:eastAsia="zh-CN"/>
        </w:rPr>
      </w:pPr>
    </w:p>
    <w:p w14:paraId="22ED2BF5" w14:textId="77777777" w:rsidR="009E6E2B" w:rsidRPr="00711F66" w:rsidRDefault="009E6E2B" w:rsidP="00711F66">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Tam tikras šalutinis poveikis gali būti sunkus</w:t>
      </w:r>
    </w:p>
    <w:p w14:paraId="7FBC29D8" w14:textId="77777777" w:rsidR="009E6E2B" w:rsidRPr="00711F66" w:rsidRDefault="009E6E2B" w:rsidP="00711F66">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 xml:space="preserve">Nedelsiant pasakykite gydytojui, </w:t>
      </w:r>
      <w:r w:rsidRPr="00711F66">
        <w:rPr>
          <w:rFonts w:ascii="Times New Roman" w:eastAsia="Times New Roman" w:hAnsi="Times New Roman" w:cs="Times New Roman"/>
          <w:lang w:eastAsia="ja-JP"/>
        </w:rPr>
        <w:t>jeigu pastebėsite bet kurį iš toliau išvardytų sunkių šalutinių efektų:</w:t>
      </w:r>
    </w:p>
    <w:p w14:paraId="709E4D7C"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Ciklosporinas, kaip ir kiti imuninę sistemą veikiantys vaistai, gali daryti įtaką Jūsų organizmo gebėjimui kovoti su infekcija, taip pat gali sukelti navikus ar įvairių tipų vėžį (ypač odos). Infekcijos pasireiškimo požymiai gali būti karščiavimas ir gerklės skausmas.</w:t>
      </w:r>
    </w:p>
    <w:p w14:paraId="040F7E5E"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Pakitęs regėjimas, sutrikusi koordinacija, nevikri eisena, sutrikusi atmintis, sutrikęs gebėjimas kalbėti ar suprasti kitų kalbą ir raumenų silpnumas. Tai gali būti galvos smegenų infekcijos, vadinamosios progresuojančios daugiažidininės leukoencefalopatijos, požymiai. </w:t>
      </w:r>
    </w:p>
    <w:p w14:paraId="616F9A6A"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Galvos smegenų sutrikimas, kuris pasireiškia tokiais požymiais kaip traukuliai, sumišimas, sutrikusi orientacija, sumažėjęs budrumas, pakitusi asmenybė, sujaudinimas, nemiga, pakitęs regėjimas, aklumas, koma, viso kūno ar jo dalies paralyžius, sprando sustingimas, sutrikusi koordinacija kartu su pakitusiais kalba ar akių judesiais arba be pastarųjų požymių.</w:t>
      </w:r>
    </w:p>
    <w:p w14:paraId="1183AC2D"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Užpakalinės akies dalies patinimas. Tai gali būti susiję su neryškiu matymu. Jūsų regėjimas taip pat gali būti sutrikęs dėl kaukolės ertmėje padidėjusio slėgio (gerybinė intrakranialinė hipertenzija).</w:t>
      </w:r>
    </w:p>
    <w:p w14:paraId="037101C2"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Kepenų funkcijos sutrikimas ir kepenų pažeidimas su šiais požymiais (odos ir akių pageltimu, pykinimu, apetito praradimu ir tamsios spalvos šlapimu) arba be jų.</w:t>
      </w:r>
    </w:p>
    <w:p w14:paraId="215D26ED"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Inkstų funkcijos sutrikimas, dėl kurio gali labai sumažėti išskiriamo šlapimo kiekis.</w:t>
      </w:r>
    </w:p>
    <w:p w14:paraId="0DAB1576"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Sumažėjęs raudonųjų kraujo ląstelių arba trombocitų skaičius. Šių sutrikimų požymiai yra odos blyškumas, nuovargis, dusulys, tamsios spalvos šlapimas (raudonųjų kraujo ląstelių irimo požymis), kraujosruvų (mėlynių) susidarymas ar kraujavimas be paaiškinamos priežasties, sumišimas, sutrikusi orientacija, sumažėjęs budrumas ir inkstų funkcijos sutrikimas.</w:t>
      </w:r>
    </w:p>
    <w:p w14:paraId="77630EA7"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lang w:eastAsia="ja-JP"/>
        </w:rPr>
      </w:pPr>
    </w:p>
    <w:p w14:paraId="2E36251D"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Kitas galimas šalutinis poveikis.</w:t>
      </w:r>
    </w:p>
    <w:p w14:paraId="6E3A9A88" w14:textId="77777777" w:rsidR="009E6E2B" w:rsidRPr="00711F66" w:rsidRDefault="009E6E2B" w:rsidP="00711F66">
      <w:pPr>
        <w:widowControl w:val="0"/>
        <w:tabs>
          <w:tab w:val="left" w:pos="567"/>
        </w:tabs>
        <w:spacing w:after="0" w:line="240" w:lineRule="auto"/>
        <w:rPr>
          <w:rFonts w:ascii="Times New Roman" w:eastAsia="Times New Roman" w:hAnsi="Times New Roman" w:cs="Times New Roman"/>
          <w:b/>
          <w:lang w:eastAsia="ja-JP"/>
        </w:rPr>
      </w:pPr>
    </w:p>
    <w:p w14:paraId="59473ACE" w14:textId="6B39300C" w:rsidR="009E6E2B" w:rsidRPr="00711F66" w:rsidRDefault="009E6E2B" w:rsidP="00711F66">
      <w:pPr>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Labai dažn</w:t>
      </w:r>
      <w:r w:rsidR="004F245C">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sidR="004F245C">
        <w:rPr>
          <w:rFonts w:ascii="Times New Roman" w:eastAsia="Times New Roman" w:hAnsi="Times New Roman" w:cs="Times New Roman"/>
          <w:b/>
          <w:lang w:eastAsia="ja-JP"/>
        </w:rPr>
        <w:t xml:space="preserve">o </w:t>
      </w:r>
      <w:r w:rsidR="004F245C" w:rsidRPr="00A135F0">
        <w:rPr>
          <w:rFonts w:ascii="Times New Roman" w:eastAsia="Times New Roman" w:hAnsi="Times New Roman" w:cs="Times New Roman"/>
          <w:b/>
          <w:lang w:eastAsia="ja-JP"/>
        </w:rPr>
        <w:t>reiškiniai</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w:t>
      </w:r>
      <w:r w:rsidR="004F245C">
        <w:rPr>
          <w:rFonts w:ascii="Times New Roman" w:eastAsia="Times New Roman" w:hAnsi="Times New Roman" w:cs="Times New Roman"/>
          <w:lang w:eastAsia="ja-JP"/>
        </w:rPr>
        <w:t>rečiau</w:t>
      </w:r>
      <w:r w:rsidRPr="00FF7500">
        <w:rPr>
          <w:rFonts w:ascii="Times New Roman" w:hAnsi="Times New Roman"/>
        </w:rPr>
        <w:t xml:space="preserve"> kaip 1 iš 10 </w:t>
      </w:r>
      <w:r w:rsidR="004F245C">
        <w:rPr>
          <w:rFonts w:ascii="Times New Roman" w:eastAsia="Times New Roman" w:hAnsi="Times New Roman" w:cs="Times New Roman"/>
          <w:lang w:eastAsia="ja-JP"/>
        </w:rPr>
        <w:t xml:space="preserve"> </w:t>
      </w:r>
      <w:r w:rsidR="004F245C" w:rsidRPr="00FF7500">
        <w:rPr>
          <w:rFonts w:ascii="Times New Roman" w:hAnsi="Times New Roman"/>
        </w:rPr>
        <w:t>asmen</w:t>
      </w:r>
      <w:r w:rsidRPr="00FF7500">
        <w:rPr>
          <w:rFonts w:ascii="Times New Roman" w:hAnsi="Times New Roman"/>
        </w:rPr>
        <w:t>ų</w:t>
      </w:r>
      <w:r w:rsidRPr="00711F66">
        <w:rPr>
          <w:rFonts w:ascii="Times New Roman" w:eastAsia="Times New Roman" w:hAnsi="Times New Roman" w:cs="Times New Roman"/>
          <w:lang w:eastAsia="ja-JP"/>
        </w:rPr>
        <w:t>)</w:t>
      </w:r>
    </w:p>
    <w:p w14:paraId="1CA7E427"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Inkstų funkcijos sutrikimas.</w:t>
      </w:r>
    </w:p>
    <w:p w14:paraId="6FE8748C"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kraujospūdis.</w:t>
      </w:r>
    </w:p>
    <w:p w14:paraId="43CC0A88"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Galvos skausmas.</w:t>
      </w:r>
    </w:p>
    <w:p w14:paraId="05BCDE00"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Kūno drebėjimas, kurio negalite kontroliuoti.</w:t>
      </w:r>
    </w:p>
    <w:p w14:paraId="399D4A44"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Pernelyg didelis kūno ir veido plaukuotumas.</w:t>
      </w:r>
    </w:p>
    <w:p w14:paraId="6236E93E"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lipidų kiekis kraujyje.</w:t>
      </w:r>
    </w:p>
    <w:p w14:paraId="6F9EE7D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bCs/>
        </w:rPr>
        <w:t>kreipkitės į savo gydytoją</w:t>
      </w:r>
      <w:r w:rsidRPr="00711F66">
        <w:rPr>
          <w:rFonts w:ascii="Times New Roman" w:eastAsia="Times New Roman" w:hAnsi="Times New Roman" w:cs="Times New Roman"/>
        </w:rPr>
        <w:t>.</w:t>
      </w:r>
    </w:p>
    <w:p w14:paraId="3E31B1D2"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37FA979" w14:textId="54DBD699" w:rsidR="009E6E2B" w:rsidRPr="00711F66" w:rsidRDefault="009E6E2B" w:rsidP="00711F66">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Dažn</w:t>
      </w:r>
      <w:r w:rsidR="004F245C">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sidR="004F245C">
        <w:rPr>
          <w:rFonts w:ascii="Times New Roman" w:eastAsia="Times New Roman" w:hAnsi="Times New Roman" w:cs="Times New Roman"/>
          <w:b/>
          <w:lang w:eastAsia="ja-JP"/>
        </w:rPr>
        <w:t xml:space="preserve">o </w:t>
      </w:r>
      <w:r w:rsidR="004F245C" w:rsidRPr="00A135F0">
        <w:rPr>
          <w:rFonts w:ascii="Times New Roman" w:eastAsia="Times New Roman" w:hAnsi="Times New Roman" w:cs="Times New Roman"/>
          <w:b/>
          <w:lang w:eastAsia="ja-JP"/>
        </w:rPr>
        <w:t>reiškiniai</w:t>
      </w:r>
      <w:r w:rsidRPr="00711F66">
        <w:rPr>
          <w:rFonts w:ascii="Times New Roman" w:eastAsia="Times New Roman" w:hAnsi="Times New Roman" w:cs="Times New Roman"/>
          <w:b/>
          <w:lang w:eastAsia="ja-JP"/>
        </w:rPr>
        <w:t xml:space="preserve"> </w:t>
      </w:r>
      <w:r w:rsidRPr="00A135F0">
        <w:rPr>
          <w:rFonts w:ascii="Times New Roman" w:eastAsia="Times New Roman" w:hAnsi="Times New Roman" w:cs="Times New Roman"/>
          <w:b/>
          <w:lang w:eastAsia="ja-JP"/>
        </w:rPr>
        <w:t>(</w:t>
      </w:r>
      <w:r w:rsidRPr="00FF7500">
        <w:rPr>
          <w:rFonts w:ascii="Times New Roman" w:eastAsia="Times New Roman" w:hAnsi="Times New Roman" w:cs="Times New Roman"/>
          <w:bCs/>
          <w:lang w:eastAsia="ja-JP"/>
        </w:rPr>
        <w:t>gali</w:t>
      </w:r>
      <w:r w:rsidRPr="00FF7500">
        <w:rPr>
          <w:rFonts w:ascii="Times New Roman" w:hAnsi="Times New Roman"/>
        </w:rPr>
        <w:t xml:space="preserve"> pasireikšti </w:t>
      </w:r>
      <w:r w:rsidR="004F245C" w:rsidRPr="00FF7500">
        <w:rPr>
          <w:rFonts w:ascii="Times New Roman" w:hAnsi="Times New Roman"/>
        </w:rPr>
        <w:t>reč</w:t>
      </w:r>
      <w:r w:rsidRPr="00FF7500">
        <w:rPr>
          <w:rFonts w:ascii="Times New Roman" w:hAnsi="Times New Roman"/>
        </w:rPr>
        <w:t>iau kaip 1 iš 10 </w:t>
      </w:r>
      <w:r w:rsidR="004F245C" w:rsidRPr="00FF7500">
        <w:rPr>
          <w:rFonts w:ascii="Times New Roman" w:hAnsi="Times New Roman"/>
        </w:rPr>
        <w:t>asmen</w:t>
      </w:r>
      <w:r w:rsidRPr="00FF7500">
        <w:rPr>
          <w:rFonts w:ascii="Times New Roman" w:hAnsi="Times New Roman"/>
        </w:rPr>
        <w:t>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14:paraId="239534D1"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Priepuoliai (traukuliai).</w:t>
      </w:r>
    </w:p>
    <w:p w14:paraId="2E17EFB2"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Kepenų funkcijos sutrikimas.</w:t>
      </w:r>
    </w:p>
    <w:p w14:paraId="67535B39"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Padidėjęs cukraus kiekis kraujyje. </w:t>
      </w:r>
    </w:p>
    <w:p w14:paraId="03DF9891"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Nuovargis.</w:t>
      </w:r>
    </w:p>
    <w:p w14:paraId="33EC93A5"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Apetito praradimas.</w:t>
      </w:r>
    </w:p>
    <w:p w14:paraId="15E8F7C9"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Pykinimo pojūtis, vėmimas, pilvo skausmas, vidurių užkietėjimas, viduriavimas. </w:t>
      </w:r>
    </w:p>
    <w:p w14:paraId="2576A181"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plaukuotumas.</w:t>
      </w:r>
    </w:p>
    <w:p w14:paraId="531E9047"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Aknė, veido raudonis. </w:t>
      </w:r>
    </w:p>
    <w:p w14:paraId="5691D965"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Karščiavimas.</w:t>
      </w:r>
    </w:p>
    <w:p w14:paraId="344DDD38"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Sumažėjęs baltųjų kraujo ląstelių skaičius.</w:t>
      </w:r>
    </w:p>
    <w:p w14:paraId="2A2C8BE8"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Tirpimo ar dilgčiojimo pojūtis. </w:t>
      </w:r>
    </w:p>
    <w:p w14:paraId="09FFFF9A"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Raumenų skausmas, raumenų spazmas.</w:t>
      </w:r>
    </w:p>
    <w:p w14:paraId="3CFD72E3"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Skrandžio opa.</w:t>
      </w:r>
    </w:p>
    <w:p w14:paraId="622D544A"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Per daug išaugę dantenos uždengia dantis.</w:t>
      </w:r>
    </w:p>
    <w:p w14:paraId="00079552"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šlapimo rūgšties arba kalio kiekis kraujyje, sumažėjęs magnio kiekis kraujyje.</w:t>
      </w:r>
    </w:p>
    <w:p w14:paraId="3DF8169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14:paraId="7188B59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4AA610E" w14:textId="7C2D9134" w:rsidR="009E6E2B" w:rsidRPr="00711F66" w:rsidRDefault="009E6E2B" w:rsidP="00711F66">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Nedažn</w:t>
      </w:r>
      <w:r w:rsidR="004F245C">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sidR="004F245C">
        <w:rPr>
          <w:rFonts w:ascii="Times New Roman" w:eastAsia="Times New Roman" w:hAnsi="Times New Roman" w:cs="Times New Roman"/>
          <w:b/>
          <w:lang w:eastAsia="ja-JP"/>
        </w:rPr>
        <w:t xml:space="preserve">o </w:t>
      </w:r>
      <w:r w:rsidR="004F245C" w:rsidRPr="00FF7500">
        <w:rPr>
          <w:rFonts w:ascii="Times New Roman" w:hAnsi="Times New Roman"/>
        </w:rPr>
        <w:t>reiškiniai</w:t>
      </w:r>
      <w:r w:rsidRPr="00FF7500">
        <w:rPr>
          <w:rFonts w:ascii="Times New Roman" w:hAnsi="Times New Roman"/>
        </w:rPr>
        <w:t xml:space="preserve"> (gali pasireikšti </w:t>
      </w:r>
      <w:r w:rsidR="004F245C" w:rsidRPr="00FF7500">
        <w:rPr>
          <w:rFonts w:ascii="Times New Roman" w:hAnsi="Times New Roman"/>
        </w:rPr>
        <w:t>reč</w:t>
      </w:r>
      <w:r w:rsidRPr="00FF7500">
        <w:rPr>
          <w:rFonts w:ascii="Times New Roman" w:hAnsi="Times New Roman"/>
        </w:rPr>
        <w:t>iau kaip 1 iš 100 </w:t>
      </w:r>
      <w:r w:rsidR="004F245C" w:rsidRPr="00FF7500">
        <w:rPr>
          <w:rFonts w:ascii="Times New Roman" w:hAnsi="Times New Roman"/>
        </w:rPr>
        <w:t>asmen</w:t>
      </w:r>
      <w:r w:rsidRPr="00FF7500">
        <w:rPr>
          <w:rFonts w:ascii="Times New Roman" w:hAnsi="Times New Roman"/>
        </w:rPr>
        <w:t>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14:paraId="375A26C9" w14:textId="77777777" w:rsidR="009E6E2B" w:rsidRPr="00711F66" w:rsidRDefault="009E6E2B" w:rsidP="00711F66">
      <w:pPr>
        <w:numPr>
          <w:ilvl w:val="0"/>
          <w:numId w:val="14"/>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Galvos smegenų veiklos sutrikimo simptomai, įskaitant staigius priepuolius, minčių sumaištį, nemigą, sutrikusią orientaciją, regos sutrikimą, sąmonės sutrikimą, silpnumo pojūtį galūnėse, sutrikusius judesius.</w:t>
      </w:r>
    </w:p>
    <w:p w14:paraId="188EB88D" w14:textId="77777777" w:rsidR="009E6E2B" w:rsidRPr="00711F66" w:rsidRDefault="009E6E2B" w:rsidP="00711F66">
      <w:pPr>
        <w:numPr>
          <w:ilvl w:val="0"/>
          <w:numId w:val="14"/>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Išbėrimas.</w:t>
      </w:r>
    </w:p>
    <w:p w14:paraId="364AB04C" w14:textId="77777777" w:rsidR="009E6E2B" w:rsidRPr="00711F66" w:rsidRDefault="009E6E2B" w:rsidP="00711F66">
      <w:pPr>
        <w:numPr>
          <w:ilvl w:val="0"/>
          <w:numId w:val="14"/>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Bendras patinimas.</w:t>
      </w:r>
    </w:p>
    <w:p w14:paraId="6A5A1A7D" w14:textId="77777777" w:rsidR="009E6E2B" w:rsidRPr="00711F66" w:rsidRDefault="009E6E2B" w:rsidP="00711F66">
      <w:pPr>
        <w:numPr>
          <w:ilvl w:val="0"/>
          <w:numId w:val="14"/>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Padidėjęs kūno svoris.</w:t>
      </w:r>
    </w:p>
    <w:p w14:paraId="1DB7272C" w14:textId="77777777" w:rsidR="009E6E2B" w:rsidRPr="00711F66" w:rsidRDefault="009E6E2B" w:rsidP="00711F66">
      <w:pPr>
        <w:numPr>
          <w:ilvl w:val="0"/>
          <w:numId w:val="14"/>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Sumažėjęs raudonųjų kraujo ląstelių skaičius, sumažėjęs trombocitų skaičius kraujyje, dėl kurio gali būti didesnė kraujavimo rizika.</w:t>
      </w:r>
    </w:p>
    <w:p w14:paraId="16667CD5" w14:textId="77777777" w:rsidR="009E6E2B" w:rsidRPr="00711F66" w:rsidRDefault="009E6E2B" w:rsidP="00711F66">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p>
    <w:p w14:paraId="74CFB38B"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5F27D63A" w14:textId="7D3850B4" w:rsidR="009E6E2B" w:rsidRPr="00711F66" w:rsidRDefault="009E6E2B" w:rsidP="00711F66">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Ret</w:t>
      </w:r>
      <w:r w:rsidR="004F245C">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sidR="004F245C">
        <w:rPr>
          <w:rFonts w:ascii="Times New Roman" w:eastAsia="Times New Roman" w:hAnsi="Times New Roman" w:cs="Times New Roman"/>
          <w:b/>
          <w:lang w:eastAsia="ja-JP"/>
        </w:rPr>
        <w:t xml:space="preserve">o </w:t>
      </w:r>
      <w:r w:rsidR="004F245C" w:rsidRPr="00FF7500">
        <w:rPr>
          <w:b/>
        </w:rPr>
        <w:t>reiškiniai</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w:t>
      </w:r>
      <w:r w:rsidR="004F245C" w:rsidRPr="00FF7500">
        <w:rPr>
          <w:rFonts w:ascii="Times New Roman" w:hAnsi="Times New Roman"/>
        </w:rPr>
        <w:t>reč</w:t>
      </w:r>
      <w:r w:rsidRPr="00FF7500">
        <w:rPr>
          <w:rFonts w:ascii="Times New Roman" w:hAnsi="Times New Roman"/>
        </w:rPr>
        <w:t xml:space="preserve">iau kaip 1 iš </w:t>
      </w:r>
      <w:r w:rsidRPr="00711F66">
        <w:rPr>
          <w:rFonts w:ascii="Times New Roman" w:eastAsia="Times New Roman" w:hAnsi="Times New Roman" w:cs="Times New Roman"/>
          <w:lang w:eastAsia="ja-JP"/>
        </w:rPr>
        <w:t>1</w:t>
      </w:r>
      <w:r w:rsidR="004F245C">
        <w:rPr>
          <w:rFonts w:ascii="Times New Roman" w:eastAsia="Times New Roman" w:hAnsi="Times New Roman" w:cs="Times New Roman"/>
          <w:lang w:eastAsia="ja-JP"/>
        </w:rPr>
        <w:t xml:space="preserve"> </w:t>
      </w:r>
      <w:r w:rsidRPr="00711F66">
        <w:rPr>
          <w:rFonts w:ascii="Times New Roman" w:eastAsia="Times New Roman" w:hAnsi="Times New Roman" w:cs="Times New Roman"/>
          <w:lang w:eastAsia="ja-JP"/>
        </w:rPr>
        <w:t>000 </w:t>
      </w:r>
      <w:r w:rsidR="004F245C">
        <w:rPr>
          <w:rFonts w:ascii="Times New Roman" w:eastAsia="Times New Roman" w:hAnsi="Times New Roman" w:cs="Times New Roman"/>
          <w:lang w:eastAsia="ja-JP"/>
        </w:rPr>
        <w:t xml:space="preserve"> </w:t>
      </w:r>
      <w:r w:rsidR="004F245C" w:rsidRPr="00FF7500">
        <w:rPr>
          <w:rFonts w:ascii="Times New Roman" w:hAnsi="Times New Roman"/>
        </w:rPr>
        <w:t>asmen</w:t>
      </w:r>
      <w:r w:rsidRPr="00FF7500">
        <w:rPr>
          <w:rFonts w:ascii="Times New Roman" w:hAnsi="Times New Roman"/>
        </w:rPr>
        <w:t>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14:paraId="16525D4B"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Nervų pažeidimas, pasireiškiantis rankų ir kojų pirštų tirpimo ar dilgčiojimo pojūčiu.</w:t>
      </w:r>
    </w:p>
    <w:p w14:paraId="70D1C123"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Kasos uždegimas, pasireiškiantis stipriu viršutinės pilvo dalies skausmu.</w:t>
      </w:r>
    </w:p>
    <w:p w14:paraId="39EB5314"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Raumenų silpnumas, raumenų jėgos sumažėjimas, kojų ar rankų arba bet kurios organizmo srities raumenų skausmas.</w:t>
      </w:r>
    </w:p>
    <w:p w14:paraId="13DEE762"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Raudonųjų kraujo ląstelių irimas, sukeliantis inkstų funkcijos sutrikimą ir pasireiškiantis tokiais simptomais, kaip veido, pilvo, plaštakų ir (arba) pėdų patinimas, sumažėjęs šlapimo kiekis, apsunkintas kvėpavimas, krūtinės skausmas, priepuoliai, sąmonės sutrikimas.</w:t>
      </w:r>
    </w:p>
    <w:p w14:paraId="695F4828"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Pakitęs mėnesinių ciklas, krūtų padidėjimas vyrams. </w:t>
      </w:r>
    </w:p>
    <w:p w14:paraId="0760112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p>
    <w:p w14:paraId="0B7EF13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FF8A1F9" w14:textId="7DAD0636" w:rsidR="009E6E2B" w:rsidRPr="00711F66" w:rsidRDefault="009E6E2B" w:rsidP="00711F66">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Labai ret</w:t>
      </w:r>
      <w:r w:rsidR="004F245C">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sidR="004F245C">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w:t>
      </w:r>
      <w:r w:rsidR="004F245C" w:rsidRPr="00FF7500">
        <w:rPr>
          <w:rFonts w:ascii="Times New Roman" w:hAnsi="Times New Roman"/>
        </w:rPr>
        <w:t>reč</w:t>
      </w:r>
      <w:r w:rsidRPr="00FF7500">
        <w:rPr>
          <w:rFonts w:ascii="Times New Roman" w:hAnsi="Times New Roman"/>
        </w:rPr>
        <w:t xml:space="preserve">iau kaip 1 iš </w:t>
      </w:r>
      <w:r w:rsidRPr="00711F66">
        <w:rPr>
          <w:rFonts w:ascii="Times New Roman" w:eastAsia="Times New Roman" w:hAnsi="Times New Roman" w:cs="Times New Roman"/>
          <w:lang w:eastAsia="ja-JP"/>
        </w:rPr>
        <w:t>1</w:t>
      </w:r>
      <w:r w:rsidR="004F245C" w:rsidRPr="00FF7500">
        <w:rPr>
          <w:rFonts w:ascii="Times New Roman" w:hAnsi="Times New Roman"/>
        </w:rPr>
        <w:t xml:space="preserve"> </w:t>
      </w:r>
      <w:r w:rsidRPr="00FF7500">
        <w:rPr>
          <w:rFonts w:ascii="Times New Roman" w:hAnsi="Times New Roman"/>
        </w:rPr>
        <w:t>000 </w:t>
      </w:r>
      <w:r w:rsidR="004F245C">
        <w:rPr>
          <w:rFonts w:ascii="Times New Roman" w:eastAsia="Times New Roman" w:hAnsi="Times New Roman" w:cs="Times New Roman"/>
          <w:lang w:eastAsia="ja-JP"/>
        </w:rPr>
        <w:t xml:space="preserve"> asme</w:t>
      </w:r>
      <w:r w:rsidRPr="00711F66">
        <w:rPr>
          <w:rFonts w:ascii="Times New Roman" w:eastAsia="Times New Roman" w:hAnsi="Times New Roman" w:cs="Times New Roman"/>
          <w:lang w:eastAsia="ja-JP"/>
        </w:rPr>
        <w:t>ų)</w:t>
      </w:r>
      <w:r w:rsidRPr="00711F66">
        <w:rPr>
          <w:rFonts w:ascii="Times New Roman" w:eastAsia="Times New Roman" w:hAnsi="Times New Roman" w:cs="Times New Roman"/>
          <w:i/>
          <w:lang w:eastAsia="ja-JP"/>
        </w:rPr>
        <w:t>.</w:t>
      </w:r>
    </w:p>
    <w:p w14:paraId="206AA2E1" w14:textId="77777777" w:rsidR="009E6E2B" w:rsidRPr="00711F66" w:rsidRDefault="009E6E2B" w:rsidP="00711F66">
      <w:pPr>
        <w:numPr>
          <w:ilvl w:val="0"/>
          <w:numId w:val="14"/>
        </w:numPr>
        <w:tabs>
          <w:tab w:val="left" w:pos="540"/>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Užpakalinės akies dalies patinimas, kuris gali būti susijęs su padidėjusiu spaudimu kaukolės viduje ir sutrikusiu regėjimu.</w:t>
      </w:r>
    </w:p>
    <w:p w14:paraId="35F747EA"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14:paraId="6A8E9BFF"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7C03641E" w14:textId="3D1FC0AB"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rPr>
        <w:t>Kit</w:t>
      </w:r>
      <w:r w:rsidR="004F245C">
        <w:rPr>
          <w:rFonts w:ascii="Times New Roman" w:eastAsia="Times New Roman" w:hAnsi="Times New Roman" w:cs="Times New Roman"/>
          <w:b/>
        </w:rPr>
        <w:t>i</w:t>
      </w:r>
      <w:r w:rsidRPr="00711F66">
        <w:rPr>
          <w:rFonts w:ascii="Times New Roman" w:eastAsia="Times New Roman" w:hAnsi="Times New Roman" w:cs="Times New Roman"/>
          <w:b/>
        </w:rPr>
        <w:t xml:space="preserve"> šalutini</w:t>
      </w:r>
      <w:r w:rsidR="004F245C">
        <w:rPr>
          <w:rFonts w:ascii="Times New Roman" w:eastAsia="Times New Roman" w:hAnsi="Times New Roman" w:cs="Times New Roman"/>
          <w:b/>
        </w:rPr>
        <w:t>o</w:t>
      </w:r>
      <w:r w:rsidRPr="00711F66">
        <w:rPr>
          <w:rFonts w:ascii="Times New Roman" w:eastAsia="Times New Roman" w:hAnsi="Times New Roman" w:cs="Times New Roman"/>
          <w:b/>
        </w:rPr>
        <w:t xml:space="preserve"> </w:t>
      </w:r>
      <w:r w:rsidRPr="00FF7500">
        <w:rPr>
          <w:rFonts w:ascii="Times New Roman" w:hAnsi="Times New Roman"/>
        </w:rPr>
        <w:t>poveiki</w:t>
      </w:r>
      <w:r w:rsidR="004F245C" w:rsidRPr="00FF7500">
        <w:rPr>
          <w:rFonts w:ascii="Times New Roman" w:hAnsi="Times New Roman"/>
        </w:rPr>
        <w:t>o reiškiniai</w:t>
      </w:r>
      <w:r w:rsidRPr="00FF7500">
        <w:rPr>
          <w:rFonts w:ascii="Times New Roman" w:hAnsi="Times New Roman"/>
        </w:rPr>
        <w:t>, kuri</w:t>
      </w:r>
      <w:r w:rsidR="004F245C" w:rsidRPr="00FF7500">
        <w:rPr>
          <w:rFonts w:ascii="Times New Roman" w:hAnsi="Times New Roman"/>
        </w:rPr>
        <w:t>ų</w:t>
      </w:r>
      <w:r w:rsidRPr="00711F66">
        <w:rPr>
          <w:rFonts w:ascii="Times New Roman" w:eastAsia="Times New Roman" w:hAnsi="Times New Roman" w:cs="Times New Roman"/>
          <w:b/>
        </w:rPr>
        <w:t xml:space="preserve"> dažnis nežinomas </w:t>
      </w:r>
      <w:r w:rsidRPr="00FF7500">
        <w:rPr>
          <w:rFonts w:ascii="Times New Roman" w:hAnsi="Times New Roman"/>
        </w:rPr>
        <w:t>(</w:t>
      </w:r>
      <w:r w:rsidRPr="00711F66">
        <w:rPr>
          <w:rFonts w:ascii="Times New Roman" w:eastAsia="Times New Roman" w:hAnsi="Times New Roman" w:cs="Times New Roman"/>
        </w:rPr>
        <w:t xml:space="preserve">dažnis </w:t>
      </w:r>
      <w:r w:rsidRPr="00FF7500">
        <w:rPr>
          <w:rFonts w:ascii="Times New Roman" w:hAnsi="Times New Roman"/>
        </w:rPr>
        <w:t>negali būti apskaičiuotas pagal turimus duomenis</w:t>
      </w:r>
      <w:r w:rsidRPr="00711F66">
        <w:rPr>
          <w:rFonts w:ascii="Times New Roman" w:eastAsia="Times New Roman" w:hAnsi="Times New Roman" w:cs="Times New Roman"/>
        </w:rPr>
        <w:t>).</w:t>
      </w:r>
    </w:p>
    <w:p w14:paraId="2924D4FA" w14:textId="77777777" w:rsidR="009E6E2B" w:rsidRPr="00711F66" w:rsidRDefault="009E6E2B" w:rsidP="00711F66">
      <w:pPr>
        <w:numPr>
          <w:ilvl w:val="0"/>
          <w:numId w:val="13"/>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Sunkus kepenų funkcijos sutrikimas kartu su akių ar odos pageltimu, pykinimu, apetito netekimu, tamsios spalvos šlapimu, veido, pėdų, plaštakų ir (ar) viso kūno patinimu arba be minėtų pokyčių.</w:t>
      </w:r>
    </w:p>
    <w:p w14:paraId="050B3AE3"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Kraujavimas po oda arba purpurinės odos dėmės, staigus kraujavimas be aiškios priežasties.</w:t>
      </w:r>
    </w:p>
    <w:p w14:paraId="1ADED58F" w14:textId="77777777" w:rsidR="009E6E2B" w:rsidRPr="00711F66"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Migrena arba stiprus galvos skausmas, dažnai lydimas pykinimo ir vėmimo bei padidėjusio jautrumo šviesai.</w:t>
      </w:r>
    </w:p>
    <w:p w14:paraId="71B3802D" w14:textId="0B1DCC9B" w:rsidR="009E6E2B" w:rsidRDefault="009E6E2B" w:rsidP="00711F66">
      <w:pPr>
        <w:numPr>
          <w:ilvl w:val="0"/>
          <w:numId w:val="13"/>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Kojų ir pėdų skausmas.</w:t>
      </w:r>
    </w:p>
    <w:p w14:paraId="113F00CC" w14:textId="1E4DB2DE" w:rsidR="00EE7D04" w:rsidRPr="00711F66" w:rsidRDefault="00EE7D04" w:rsidP="00711F66">
      <w:pPr>
        <w:numPr>
          <w:ilvl w:val="0"/>
          <w:numId w:val="1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A135F0">
        <w:rPr>
          <w:rFonts w:ascii="Times New Roman" w:eastAsia="Times New Roman" w:hAnsi="Times New Roman" w:cs="Times New Roman"/>
        </w:rPr>
        <w:t>lausos sutrikimas</w:t>
      </w:r>
    </w:p>
    <w:p w14:paraId="0E492527" w14:textId="77777777" w:rsidR="009E6E2B" w:rsidRPr="00711F66" w:rsidRDefault="009E6E2B" w:rsidP="00711F66">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14:paraId="272304BD" w14:textId="77777777" w:rsidR="009E6E2B" w:rsidRPr="00711F66" w:rsidRDefault="009E6E2B" w:rsidP="00711F66">
      <w:pPr>
        <w:tabs>
          <w:tab w:val="left" w:pos="567"/>
        </w:tabs>
        <w:spacing w:after="0" w:line="240" w:lineRule="auto"/>
        <w:ind w:right="-449"/>
        <w:rPr>
          <w:rFonts w:ascii="Times New Roman" w:eastAsia="SimSun" w:hAnsi="Times New Roman" w:cs="Times New Roman"/>
          <w:lang w:eastAsia="zh-CN"/>
        </w:rPr>
      </w:pPr>
    </w:p>
    <w:p w14:paraId="057989A6" w14:textId="1FB3116A" w:rsidR="009E6E2B" w:rsidRPr="00711F66" w:rsidRDefault="009E6E2B" w:rsidP="00711F66">
      <w:pPr>
        <w:numPr>
          <w:ilvl w:val="12"/>
          <w:numId w:val="0"/>
        </w:numPr>
        <w:tabs>
          <w:tab w:val="left" w:pos="567"/>
        </w:tabs>
        <w:spacing w:after="0" w:line="240" w:lineRule="auto"/>
        <w:ind w:left="567" w:right="-2"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Papildomas šalutinis poveikis vaikams ir paaugliams</w:t>
      </w:r>
    </w:p>
    <w:p w14:paraId="22A2679E"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Nesitikima, kad vaikams ir paaugliams pasireikštų papildomas šalutinis poveikis, palyginti su suaugusiaisiais.</w:t>
      </w:r>
    </w:p>
    <w:p w14:paraId="4B6DE8B9"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5285D041" w14:textId="77777777" w:rsidR="009E6E2B" w:rsidRPr="00711F66" w:rsidRDefault="009E6E2B" w:rsidP="00711F66">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noProof/>
          <w:lang w:eastAsia="zh-CN"/>
        </w:rPr>
        <w:t>Pranešimas apie šalutinį poveikį</w:t>
      </w:r>
    </w:p>
    <w:p w14:paraId="72933FA7" w14:textId="2E161185" w:rsidR="009E6E2B" w:rsidRPr="00711F66" w:rsidRDefault="00EE7D04"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noProof/>
          <w:lang w:eastAsia="zh-CN"/>
        </w:rPr>
        <w:t>Jeigu pasireiškė šalutinis poveikis, įskaitant šiame lapelyje nenurodytą, pasakykite gydytoju arba vaistininkui</w:t>
      </w:r>
      <w:r w:rsidRPr="00711F66">
        <w:rPr>
          <w:rFonts w:ascii="Times New Roman" w:eastAsia="SimSun" w:hAnsi="Times New Roman" w:cs="Times New Roman"/>
          <w:lang w:eastAsia="zh-CN"/>
        </w:rPr>
        <w:t>.</w:t>
      </w:r>
      <w:r w:rsidRPr="00711F66">
        <w:rPr>
          <w:rFonts w:ascii="Times New Roman" w:eastAsia="SimSun" w:hAnsi="Times New Roman" w:cs="Times New Roman"/>
          <w:noProof/>
          <w:lang w:eastAsia="zh-CN"/>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711F66">
          <w:rPr>
            <w:rFonts w:ascii="Times New Roman" w:eastAsia="SimSun" w:hAnsi="Times New Roman" w:cs="Times New Roman"/>
            <w:noProof/>
            <w:color w:val="0000FF"/>
            <w:u w:val="single"/>
            <w:lang w:eastAsia="zh-CN"/>
          </w:rPr>
          <w:t>www.vvkt.lt</w:t>
        </w:r>
      </w:hyperlink>
      <w:r w:rsidRPr="00711F66">
        <w:rPr>
          <w:rFonts w:ascii="Times New Roman" w:eastAsia="SimSun" w:hAnsi="Times New Roman" w:cs="Times New Roman"/>
          <w:noProof/>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711F66">
          <w:rPr>
            <w:rFonts w:ascii="Times New Roman" w:eastAsia="SimSun" w:hAnsi="Times New Roman" w:cs="Times New Roman"/>
            <w:noProof/>
            <w:color w:val="0000FF"/>
            <w:u w:val="single"/>
            <w:lang w:eastAsia="zh-CN"/>
          </w:rPr>
          <w:t>NepageidaujamaR@vvkt.lt</w:t>
        </w:r>
      </w:hyperlink>
      <w:r w:rsidRPr="00711F66">
        <w:rPr>
          <w:rFonts w:ascii="Times New Roman" w:eastAsia="SimSun" w:hAnsi="Times New Roman" w:cs="Times New Roman"/>
          <w:noProof/>
          <w:lang w:eastAsia="zh-CN"/>
        </w:rPr>
        <w:t xml:space="preserve">, taip pat per Valstybinės vaistų kontrolės tarnybos prie Lietuvos Respublikos sveikatos apsaugos ministerijos interneto svetainę (adresu </w:t>
      </w:r>
      <w:hyperlink r:id="rId12" w:history="1">
        <w:r w:rsidRPr="00711F66">
          <w:rPr>
            <w:rFonts w:ascii="Times New Roman" w:eastAsia="SimSun" w:hAnsi="Times New Roman" w:cs="Times New Roman"/>
            <w:noProof/>
            <w:color w:val="0000FF"/>
            <w:u w:val="single"/>
            <w:lang w:eastAsia="zh-CN"/>
          </w:rPr>
          <w:t>http://www.vvkt.lt</w:t>
        </w:r>
      </w:hyperlink>
      <w:r w:rsidRPr="00711F66">
        <w:rPr>
          <w:rFonts w:ascii="Times New Roman" w:eastAsia="SimSun" w:hAnsi="Times New Roman" w:cs="Times New Roman"/>
          <w:noProof/>
          <w:lang w:eastAsia="zh-CN"/>
        </w:rPr>
        <w:t xml:space="preserve">). </w:t>
      </w:r>
      <w:r w:rsidR="009E6E2B" w:rsidRPr="00711F66">
        <w:rPr>
          <w:rFonts w:ascii="Times New Roman" w:eastAsia="SimSun" w:hAnsi="Times New Roman" w:cs="Times New Roman"/>
          <w:noProof/>
          <w:lang w:eastAsia="zh-CN"/>
        </w:rPr>
        <w:t>Pranešdami apie šalutinį poveikį galite mums padėti gauti daugiau informacijos apie šio vaisto saugumą.</w:t>
      </w:r>
    </w:p>
    <w:p w14:paraId="15FDD50B" w14:textId="3917AE62" w:rsidR="009E6E2B" w:rsidRPr="00711F66" w:rsidRDefault="009E6E2B" w:rsidP="00FF7500">
      <w:pPr>
        <w:numPr>
          <w:ilvl w:val="12"/>
          <w:numId w:val="0"/>
        </w:numPr>
        <w:tabs>
          <w:tab w:val="left" w:pos="567"/>
        </w:tabs>
        <w:spacing w:after="0" w:line="240" w:lineRule="auto"/>
        <w:ind w:right="-2"/>
        <w:rPr>
          <w:rFonts w:ascii="Times New Roman" w:eastAsia="SimSun" w:hAnsi="Times New Roman" w:cs="Times New Roman"/>
          <w:lang w:eastAsia="zh-CN"/>
        </w:rPr>
      </w:pPr>
    </w:p>
    <w:p w14:paraId="45E2C5B6" w14:textId="77777777" w:rsidR="009E6E2B" w:rsidRPr="00711F66" w:rsidRDefault="009E6E2B" w:rsidP="00BD1AF7">
      <w:pPr>
        <w:numPr>
          <w:ilvl w:val="12"/>
          <w:numId w:val="0"/>
        </w:numPr>
        <w:tabs>
          <w:tab w:val="left" w:pos="567"/>
        </w:tabs>
        <w:spacing w:after="0" w:line="240" w:lineRule="auto"/>
        <w:ind w:right="-2"/>
        <w:rPr>
          <w:rFonts w:ascii="Times New Roman" w:eastAsia="SimSun" w:hAnsi="Times New Roman" w:cs="Times New Roman"/>
          <w:noProof/>
          <w:lang w:eastAsia="zh-CN"/>
        </w:rPr>
      </w:pPr>
    </w:p>
    <w:p w14:paraId="27C7B23B"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noProof/>
          <w:lang w:eastAsia="zh-CN"/>
        </w:rPr>
      </w:pPr>
    </w:p>
    <w:p w14:paraId="330D567A" w14:textId="77777777" w:rsidR="009E6E2B" w:rsidRPr="00711F66" w:rsidRDefault="009E6E2B" w:rsidP="00711F66">
      <w:pPr>
        <w:numPr>
          <w:ilvl w:val="12"/>
          <w:numId w:val="0"/>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b/>
          <w:lang w:eastAsia="zh-CN"/>
        </w:rPr>
        <w:t>5.</w:t>
      </w:r>
      <w:r w:rsidRPr="00711F66">
        <w:rPr>
          <w:rFonts w:ascii="Times New Roman" w:eastAsia="SimSun" w:hAnsi="Times New Roman" w:cs="Times New Roman"/>
          <w:b/>
          <w:lang w:eastAsia="zh-CN"/>
        </w:rPr>
        <w:tab/>
        <w:t>Kaip laikyti Ciclosporin Sandoz</w:t>
      </w:r>
    </w:p>
    <w:p w14:paraId="21BB6661"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2D536BD5" w14:textId="77777777" w:rsidR="009E6E2B" w:rsidRPr="00711F66" w:rsidRDefault="009E6E2B" w:rsidP="00711F66">
      <w:pPr>
        <w:numPr>
          <w:ilvl w:val="0"/>
          <w:numId w:val="17"/>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 xml:space="preserve">Šį vaistą laikykite vaikams nepastebimoje ir nepasiekiamoje vietoje. </w:t>
      </w:r>
    </w:p>
    <w:p w14:paraId="745CA6FD" w14:textId="77777777" w:rsidR="009E6E2B" w:rsidRPr="00711F66" w:rsidRDefault="009E6E2B" w:rsidP="00711F66">
      <w:pPr>
        <w:numPr>
          <w:ilvl w:val="0"/>
          <w:numId w:val="17"/>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Ant dėžutės ir lizdinės plokštelės po „EXP“ nurodytam tinkamumo laikui pasibaigus, šio vaisto vartoti negalima. Vaistas tinkamas vartoti iki paskutinės nurodyto mėnesio dienos.</w:t>
      </w:r>
    </w:p>
    <w:p w14:paraId="217F253C" w14:textId="2E7FC027" w:rsidR="009E6E2B" w:rsidRPr="00711F66" w:rsidRDefault="00DF202A" w:rsidP="00711F66">
      <w:pPr>
        <w:numPr>
          <w:ilvl w:val="0"/>
          <w:numId w:val="17"/>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Laikyti ne aukštesnėje kaip</w:t>
      </w:r>
      <w:r w:rsidR="00416816">
        <w:rPr>
          <w:rFonts w:ascii="Times New Roman" w:eastAsia="Calibri" w:hAnsi="Times New Roman" w:cs="Times New Roman"/>
        </w:rPr>
        <w:t xml:space="preserve"> </w:t>
      </w:r>
      <w:r w:rsidR="009E6E2B" w:rsidRPr="00711F66">
        <w:rPr>
          <w:rFonts w:ascii="Times New Roman" w:eastAsia="Calibri" w:hAnsi="Times New Roman" w:cs="Times New Roman"/>
        </w:rPr>
        <w:t>25 </w:t>
      </w:r>
      <w:r w:rsidR="009E6E2B" w:rsidRPr="00711F66">
        <w:rPr>
          <w:rFonts w:ascii="Times New Roman" w:eastAsia="Calibri" w:hAnsi="Times New Roman" w:cs="Times New Roman"/>
        </w:rPr>
        <w:sym w:font="Symbol" w:char="F0B0"/>
      </w:r>
      <w:r w:rsidR="009E6E2B" w:rsidRPr="00711F66">
        <w:rPr>
          <w:rFonts w:ascii="Times New Roman" w:eastAsia="Calibri" w:hAnsi="Times New Roman" w:cs="Times New Roman"/>
        </w:rPr>
        <w:t>C</w:t>
      </w:r>
      <w:r>
        <w:rPr>
          <w:rFonts w:ascii="Times New Roman" w:eastAsia="Calibri" w:hAnsi="Times New Roman" w:cs="Times New Roman"/>
        </w:rPr>
        <w:t xml:space="preserve"> temp</w:t>
      </w:r>
      <w:r w:rsidR="00416816">
        <w:rPr>
          <w:rFonts w:ascii="Times New Roman" w:eastAsia="Calibri" w:hAnsi="Times New Roman" w:cs="Times New Roman"/>
        </w:rPr>
        <w:t>e</w:t>
      </w:r>
      <w:r>
        <w:rPr>
          <w:rFonts w:ascii="Times New Roman" w:eastAsia="Calibri" w:hAnsi="Times New Roman" w:cs="Times New Roman"/>
        </w:rPr>
        <w:t>ratūroje</w:t>
      </w:r>
      <w:r w:rsidR="009E6E2B" w:rsidRPr="00711F66">
        <w:rPr>
          <w:rFonts w:ascii="Times New Roman" w:eastAsia="Calibri" w:hAnsi="Times New Roman" w:cs="Times New Roman"/>
        </w:rPr>
        <w:t xml:space="preserve">. </w:t>
      </w:r>
    </w:p>
    <w:p w14:paraId="25C422E0" w14:textId="77777777" w:rsidR="009E6E2B" w:rsidRPr="00711F66" w:rsidRDefault="009E6E2B" w:rsidP="00711F66">
      <w:pPr>
        <w:numPr>
          <w:ilvl w:val="0"/>
          <w:numId w:val="17"/>
        </w:numPr>
        <w:tabs>
          <w:tab w:val="left" w:pos="567"/>
        </w:tabs>
        <w:spacing w:after="0" w:line="240" w:lineRule="auto"/>
        <w:ind w:left="567" w:hanging="567"/>
        <w:rPr>
          <w:rFonts w:ascii="Times New Roman" w:eastAsia="Calibri" w:hAnsi="Times New Roman" w:cs="Times New Roman"/>
        </w:rPr>
      </w:pPr>
      <w:r w:rsidRPr="00711F66">
        <w:rPr>
          <w:rFonts w:ascii="Times New Roman" w:hAnsi="Times New Roman" w:cs="Times New Roman"/>
        </w:rPr>
        <w:t>Laikyti gamintojo pakuotėje, kad vaistas būtų apsaugotas nuo drėgmės.</w:t>
      </w:r>
    </w:p>
    <w:p w14:paraId="707AA810" w14:textId="77777777" w:rsidR="009E6E2B" w:rsidRPr="00711F66" w:rsidRDefault="009E6E2B" w:rsidP="00711F66">
      <w:pPr>
        <w:numPr>
          <w:ilvl w:val="0"/>
          <w:numId w:val="17"/>
        </w:numPr>
        <w:tabs>
          <w:tab w:val="left" w:pos="567"/>
        </w:tabs>
        <w:spacing w:after="0" w:line="240" w:lineRule="auto"/>
        <w:ind w:left="567" w:hanging="567"/>
        <w:rPr>
          <w:rFonts w:ascii="Times New Roman" w:eastAsia="Calibri" w:hAnsi="Times New Roman" w:cs="Times New Roman"/>
        </w:rPr>
      </w:pPr>
      <w:r w:rsidRPr="00711F66">
        <w:rPr>
          <w:rFonts w:ascii="Times New Roman" w:eastAsia="Calibri" w:hAnsi="Times New Roman" w:cs="Times New Roman"/>
        </w:rPr>
        <w:t>Kapsules laikykite lizdinėje plokštelėje. Jas išimkite tik prieš pat vaisto vartojimą.</w:t>
      </w:r>
    </w:p>
    <w:p w14:paraId="2C8E72F6" w14:textId="77777777" w:rsidR="009E6E2B" w:rsidRPr="00711F66" w:rsidRDefault="009E6E2B" w:rsidP="00711F66">
      <w:pPr>
        <w:numPr>
          <w:ilvl w:val="0"/>
          <w:numId w:val="17"/>
        </w:numPr>
        <w:tabs>
          <w:tab w:val="left" w:pos="567"/>
        </w:tabs>
        <w:spacing w:after="0" w:line="240" w:lineRule="auto"/>
        <w:ind w:left="567" w:hanging="567"/>
        <w:rPr>
          <w:rFonts w:ascii="Times New Roman" w:eastAsia="Calibri" w:hAnsi="Times New Roman" w:cs="Times New Roman"/>
        </w:rPr>
      </w:pPr>
      <w:r w:rsidRPr="00711F66">
        <w:rPr>
          <w:rFonts w:ascii="Times New Roman" w:eastAsia="Calibri" w:hAnsi="Times New Roman" w:cs="Times New Roman"/>
        </w:rPr>
        <w:t>Praplėšus lizdinę plokštelę, atsiranda būdingas kvapas. Tai yra normalu ir nereiškia, kad su kapsule yra kas nors blogo</w:t>
      </w:r>
      <w:r w:rsidRPr="00711F66">
        <w:rPr>
          <w:rFonts w:ascii="Times New Roman" w:eastAsia="Calibri" w:hAnsi="Times New Roman" w:cs="Times New Roman"/>
          <w:lang w:val="de-DE"/>
        </w:rPr>
        <w:t>.</w:t>
      </w:r>
    </w:p>
    <w:p w14:paraId="6FDD18A9" w14:textId="77777777" w:rsidR="009E6E2B" w:rsidRPr="00711F66" w:rsidRDefault="009E6E2B" w:rsidP="00711F66">
      <w:pPr>
        <w:numPr>
          <w:ilvl w:val="0"/>
          <w:numId w:val="17"/>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Vaistų negalima išmesti į kanalizaciją arba su buitinėmis</w:t>
      </w:r>
      <w:r w:rsidRPr="00711F66">
        <w:rPr>
          <w:rFonts w:ascii="Times New Roman" w:eastAsia="SimSun" w:hAnsi="Times New Roman" w:cs="Times New Roman"/>
          <w:color w:val="993366"/>
          <w:lang w:eastAsia="zh-CN"/>
        </w:rPr>
        <w:t xml:space="preserve"> </w:t>
      </w:r>
      <w:r w:rsidRPr="00711F66">
        <w:rPr>
          <w:rFonts w:ascii="Times New Roman" w:eastAsia="SimSun" w:hAnsi="Times New Roman" w:cs="Times New Roman"/>
          <w:lang w:eastAsia="zh-CN"/>
        </w:rPr>
        <w:t xml:space="preserve">atliekomis. Kaip išmesti nereikalingus vaistus, klauskite vaistininko. Šios priemonės padės apsaugoti aplinką. </w:t>
      </w:r>
    </w:p>
    <w:p w14:paraId="10080EAC"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noProof/>
          <w:lang w:eastAsia="zh-CN"/>
        </w:rPr>
      </w:pPr>
    </w:p>
    <w:p w14:paraId="202798F4"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noProof/>
          <w:lang w:eastAsia="zh-CN"/>
        </w:rPr>
      </w:pPr>
    </w:p>
    <w:p w14:paraId="2A239286"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6.</w:t>
      </w:r>
      <w:r w:rsidRPr="00711F66">
        <w:rPr>
          <w:rFonts w:ascii="Times New Roman" w:eastAsia="SimSun" w:hAnsi="Times New Roman" w:cs="Times New Roman"/>
          <w:b/>
          <w:lang w:eastAsia="zh-CN"/>
        </w:rPr>
        <w:tab/>
        <w:t>Pakuotės turinys ir kita informacija</w:t>
      </w:r>
    </w:p>
    <w:p w14:paraId="31B8D5E7"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1AF2D3BD"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
          <w:bCs/>
          <w:lang w:eastAsia="zh-CN"/>
        </w:rPr>
      </w:pPr>
      <w:r w:rsidRPr="00711F66">
        <w:rPr>
          <w:rFonts w:ascii="Times New Roman" w:eastAsia="SimSun" w:hAnsi="Times New Roman" w:cs="Times New Roman"/>
          <w:b/>
          <w:bCs/>
          <w:lang w:eastAsia="zh-CN"/>
        </w:rPr>
        <w:t>Ciclosporin Sandoz sudėtis</w:t>
      </w:r>
    </w:p>
    <w:p w14:paraId="793009F3" w14:textId="77777777" w:rsidR="009E6E2B" w:rsidRPr="00A10FFD" w:rsidRDefault="009E6E2B" w:rsidP="00711F66">
      <w:pPr>
        <w:pStyle w:val="Sraopastraipa"/>
        <w:numPr>
          <w:ilvl w:val="0"/>
          <w:numId w:val="23"/>
        </w:numPr>
        <w:tabs>
          <w:tab w:val="left" w:pos="567"/>
        </w:tabs>
        <w:ind w:left="284" w:hanging="284"/>
        <w:outlineLvl w:val="0"/>
        <w:rPr>
          <w:rFonts w:eastAsia="Times New Roman"/>
          <w:highlight w:val="lightGray"/>
        </w:rPr>
      </w:pPr>
      <w:r w:rsidRPr="00E36BAE">
        <w:rPr>
          <w:rFonts w:eastAsia="Times New Roman"/>
        </w:rPr>
        <w:t xml:space="preserve">Veiklioji medžiaga yra ciklosporinas. Kiekvienoje </w:t>
      </w:r>
      <w:r w:rsidR="00DF202A" w:rsidRPr="00E36BAE">
        <w:rPr>
          <w:rFonts w:eastAsia="Times New Roman"/>
        </w:rPr>
        <w:t xml:space="preserve">minkštojoje </w:t>
      </w:r>
      <w:r w:rsidRPr="00E36BAE">
        <w:rPr>
          <w:rFonts w:eastAsia="Times New Roman"/>
        </w:rPr>
        <w:t>kapsulėje yra 25 mg ciklosporino.</w:t>
      </w:r>
      <w:r w:rsidR="00DF202A" w:rsidRPr="00E36BAE">
        <w:rPr>
          <w:rFonts w:eastAsia="Times New Roman"/>
        </w:rPr>
        <w:br/>
      </w:r>
      <w:r w:rsidR="00DF202A" w:rsidRPr="00A10FFD">
        <w:rPr>
          <w:rFonts w:eastAsia="Times New Roman"/>
          <w:highlight w:val="lightGray"/>
        </w:rPr>
        <w:t>Kiekvienoje minkštojoje kapsulėje yra 50 mg ciklosporino.</w:t>
      </w:r>
      <w:r w:rsidR="00DF202A" w:rsidRPr="00A10FFD">
        <w:rPr>
          <w:rFonts w:eastAsia="Times New Roman"/>
          <w:highlight w:val="lightGray"/>
        </w:rPr>
        <w:br/>
        <w:t>Kiekvienoje minkštojoje kapsulėje yra 100 mg ciklosporino</w:t>
      </w:r>
    </w:p>
    <w:p w14:paraId="42FAB52D" w14:textId="77777777" w:rsidR="009E6E2B" w:rsidRPr="00E36BAE" w:rsidRDefault="009E6E2B" w:rsidP="00711F66">
      <w:pPr>
        <w:pStyle w:val="Sraopastraipa"/>
        <w:numPr>
          <w:ilvl w:val="0"/>
          <w:numId w:val="23"/>
        </w:numPr>
        <w:tabs>
          <w:tab w:val="left" w:pos="567"/>
        </w:tabs>
        <w:ind w:left="284" w:hanging="284"/>
        <w:outlineLvl w:val="0"/>
        <w:rPr>
          <w:rFonts w:eastAsia="Times New Roman"/>
        </w:rPr>
      </w:pPr>
      <w:r w:rsidRPr="00E36BAE">
        <w:rPr>
          <w:rFonts w:eastAsia="Times New Roman"/>
        </w:rPr>
        <w:t>Pagalbinės medžiagos</w:t>
      </w:r>
    </w:p>
    <w:p w14:paraId="2705499A" w14:textId="77777777" w:rsidR="00C81CF6" w:rsidRPr="00E36BAE" w:rsidRDefault="009E6E2B" w:rsidP="00A10FFD">
      <w:pPr>
        <w:pStyle w:val="Sraopastraipa"/>
        <w:numPr>
          <w:ilvl w:val="0"/>
          <w:numId w:val="26"/>
        </w:numPr>
        <w:tabs>
          <w:tab w:val="left" w:pos="567"/>
        </w:tabs>
        <w:ind w:left="567" w:hanging="283"/>
        <w:outlineLvl w:val="0"/>
        <w:rPr>
          <w:rFonts w:eastAsia="Times New Roman"/>
        </w:rPr>
      </w:pPr>
      <w:r w:rsidRPr="00E36BAE">
        <w:rPr>
          <w:rFonts w:eastAsia="Times New Roman"/>
        </w:rPr>
        <w:t>Kapsulės turinys: visų racematų alfa-tokoferolis, bevandenis etanolis, propilenglikolis, kukurūzų aliejaus monogliceridai, digliceridai ir trigliceridai, makrogolglicerolio hidroksistearatas.</w:t>
      </w:r>
    </w:p>
    <w:p w14:paraId="4D79FA4E" w14:textId="77777777" w:rsidR="00DF202A" w:rsidRPr="00E36BAE" w:rsidRDefault="009E6E2B" w:rsidP="00A10FFD">
      <w:pPr>
        <w:pStyle w:val="Sraopastraipa"/>
        <w:numPr>
          <w:ilvl w:val="0"/>
          <w:numId w:val="27"/>
        </w:numPr>
        <w:tabs>
          <w:tab w:val="left" w:pos="567"/>
        </w:tabs>
        <w:ind w:left="567" w:hanging="283"/>
        <w:outlineLvl w:val="0"/>
        <w:rPr>
          <w:rFonts w:eastAsia="Times New Roman"/>
        </w:rPr>
      </w:pPr>
      <w:r w:rsidRPr="00E36BAE">
        <w:rPr>
          <w:rFonts w:eastAsia="Times New Roman"/>
        </w:rPr>
        <w:t>Kapsulės apvalkalas:</w:t>
      </w:r>
    </w:p>
    <w:p w14:paraId="5B844F5C" w14:textId="54B2D699" w:rsidR="00C81CF6" w:rsidRPr="00A10FFD" w:rsidRDefault="00DF202A" w:rsidP="00A10FFD">
      <w:pPr>
        <w:tabs>
          <w:tab w:val="left" w:pos="567"/>
        </w:tabs>
        <w:spacing w:after="0" w:line="240" w:lineRule="auto"/>
        <w:ind w:left="567"/>
        <w:outlineLvl w:val="0"/>
        <w:rPr>
          <w:i/>
        </w:rPr>
      </w:pPr>
      <w:r w:rsidRPr="00A10FFD">
        <w:rPr>
          <w:rFonts w:ascii="Times New Roman" w:eastAsia="Times New Roman" w:hAnsi="Times New Roman" w:cs="Times New Roman"/>
          <w:i/>
          <w:highlight w:val="lightGray"/>
        </w:rPr>
        <w:t>25 mg minkštosios kapsulės</w:t>
      </w:r>
    </w:p>
    <w:p w14:paraId="7DE57221" w14:textId="77777777" w:rsidR="009E6E2B" w:rsidRPr="008433CE" w:rsidRDefault="00C81CF6" w:rsidP="00A10FFD">
      <w:pPr>
        <w:spacing w:after="0" w:line="240" w:lineRule="auto"/>
        <w:ind w:left="567"/>
        <w:outlineLvl w:val="0"/>
      </w:pPr>
      <w:r w:rsidRPr="00A10FFD">
        <w:rPr>
          <w:rFonts w:ascii="Times New Roman" w:hAnsi="Times New Roman" w:cs="Times New Roman"/>
        </w:rPr>
        <w:t>J</w:t>
      </w:r>
      <w:r w:rsidR="009E6E2B" w:rsidRPr="00A10FFD">
        <w:rPr>
          <w:rFonts w:ascii="Times New Roman" w:hAnsi="Times New Roman" w:cs="Times New Roman"/>
        </w:rPr>
        <w:t>uodasis geležies oksidas (E172), titano dioksidas (E171), glicerolis (85 %), propilenglikolis, želatina.</w:t>
      </w:r>
    </w:p>
    <w:p w14:paraId="665869E7" w14:textId="77777777" w:rsidR="00C81CF6" w:rsidRPr="00A10FFD" w:rsidRDefault="00C81CF6" w:rsidP="00C81CF6">
      <w:pPr>
        <w:tabs>
          <w:tab w:val="left" w:pos="567"/>
        </w:tabs>
        <w:spacing w:after="0" w:line="240" w:lineRule="auto"/>
        <w:ind w:left="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50 mg minkštosios kapsulės</w:t>
      </w:r>
    </w:p>
    <w:p w14:paraId="68E39DF4" w14:textId="77777777" w:rsidR="00C81CF6" w:rsidRPr="00A10FFD" w:rsidRDefault="00C81CF6" w:rsidP="00C81CF6">
      <w:pPr>
        <w:spacing w:after="0" w:line="240" w:lineRule="auto"/>
        <w:ind w:left="567"/>
        <w:outlineLvl w:val="0"/>
        <w:rPr>
          <w:rFonts w:ascii="Times New Roman" w:hAnsi="Times New Roman" w:cs="Times New Roman"/>
          <w:highlight w:val="lightGray"/>
        </w:rPr>
      </w:pPr>
      <w:r w:rsidRPr="00A10FFD">
        <w:rPr>
          <w:rFonts w:ascii="Times New Roman" w:hAnsi="Times New Roman" w:cs="Times New Roman"/>
          <w:highlight w:val="lightGray"/>
        </w:rPr>
        <w:t>Titano dioksidas (E171), glicerolis (85 %), propilenglikolis, želatina.</w:t>
      </w:r>
    </w:p>
    <w:p w14:paraId="7F2F8E13" w14:textId="77777777" w:rsidR="00C81CF6" w:rsidRPr="00A10FFD" w:rsidRDefault="00C81CF6" w:rsidP="00C81CF6">
      <w:pPr>
        <w:tabs>
          <w:tab w:val="left" w:pos="567"/>
        </w:tabs>
        <w:spacing w:after="0" w:line="240" w:lineRule="auto"/>
        <w:ind w:left="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100 mg minkštosios kapsulės</w:t>
      </w:r>
    </w:p>
    <w:p w14:paraId="5E6A7971" w14:textId="77777777" w:rsidR="00C81CF6" w:rsidRPr="00A10FFD" w:rsidRDefault="00C81CF6" w:rsidP="00C81CF6">
      <w:pPr>
        <w:spacing w:after="0" w:line="240" w:lineRule="auto"/>
        <w:ind w:left="567"/>
        <w:outlineLvl w:val="0"/>
        <w:rPr>
          <w:rFonts w:ascii="Times New Roman" w:hAnsi="Times New Roman" w:cs="Times New Roman"/>
        </w:rPr>
      </w:pPr>
      <w:r w:rsidRPr="00A10FFD">
        <w:rPr>
          <w:rFonts w:ascii="Times New Roman" w:hAnsi="Times New Roman" w:cs="Times New Roman"/>
          <w:highlight w:val="lightGray"/>
        </w:rPr>
        <w:t>Juodasis geležies oksidas (E172), titano dioksidas (E171), glicerolis (85 %), propilenglikolis, želatina.</w:t>
      </w:r>
    </w:p>
    <w:p w14:paraId="6989ACDA" w14:textId="77777777" w:rsidR="009E6E2B" w:rsidRPr="00E36BAE" w:rsidRDefault="009E6E2B" w:rsidP="00A10FFD">
      <w:pPr>
        <w:pStyle w:val="Sraopastraipa"/>
        <w:numPr>
          <w:ilvl w:val="0"/>
          <w:numId w:val="26"/>
        </w:numPr>
        <w:tabs>
          <w:tab w:val="left" w:pos="567"/>
        </w:tabs>
        <w:ind w:left="567" w:hanging="283"/>
        <w:outlineLvl w:val="0"/>
        <w:rPr>
          <w:rFonts w:eastAsia="Times New Roman"/>
        </w:rPr>
      </w:pPr>
      <w:r w:rsidRPr="00E36BAE">
        <w:rPr>
          <w:rFonts w:eastAsia="Times New Roman"/>
        </w:rPr>
        <w:t>Įspaudas: karmino rūgštis (E120), aliuminio chloridas heksahidratas, natrio hidroksidas, propilenglikolis, hipromeliozė (2910 tipo).</w:t>
      </w:r>
    </w:p>
    <w:p w14:paraId="61B92500" w14:textId="77777777" w:rsidR="009E6E2B" w:rsidRPr="00E36BAE" w:rsidRDefault="009E6E2B" w:rsidP="00711F66">
      <w:pPr>
        <w:tabs>
          <w:tab w:val="left" w:pos="567"/>
        </w:tabs>
        <w:spacing w:after="0" w:line="240" w:lineRule="auto"/>
        <w:rPr>
          <w:rFonts w:ascii="Times New Roman" w:eastAsia="Times New Roman" w:hAnsi="Times New Roman" w:cs="Times New Roman"/>
        </w:rPr>
      </w:pPr>
    </w:p>
    <w:p w14:paraId="2358E44A"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
          <w:bCs/>
          <w:lang w:eastAsia="zh-CN"/>
        </w:rPr>
      </w:pPr>
      <w:r w:rsidRPr="00711F66">
        <w:rPr>
          <w:rFonts w:ascii="Times New Roman" w:eastAsia="SimSun" w:hAnsi="Times New Roman" w:cs="Times New Roman"/>
          <w:b/>
          <w:bCs/>
          <w:lang w:eastAsia="zh-CN"/>
        </w:rPr>
        <w:t>Ciclosporin Sandoz išvaizda ir kiekis pakuotėje</w:t>
      </w:r>
    </w:p>
    <w:p w14:paraId="243AB30A" w14:textId="77777777" w:rsidR="00C81CF6" w:rsidRPr="00E36BAE" w:rsidRDefault="00C81CF6" w:rsidP="00711F66">
      <w:pPr>
        <w:tabs>
          <w:tab w:val="left" w:pos="567"/>
        </w:tabs>
        <w:spacing w:after="0" w:line="240" w:lineRule="auto"/>
        <w:rPr>
          <w:rFonts w:ascii="Times New Roman" w:eastAsia="Times New Roman" w:hAnsi="Times New Roman" w:cs="Times New Roman"/>
        </w:rPr>
      </w:pPr>
    </w:p>
    <w:p w14:paraId="7AF35D66" w14:textId="77777777" w:rsidR="00C81CF6" w:rsidRPr="00A10FFD" w:rsidRDefault="00C81CF6" w:rsidP="00A10FFD">
      <w:pPr>
        <w:tabs>
          <w:tab w:val="left" w:pos="567"/>
        </w:tabs>
        <w:spacing w:after="0" w:line="240" w:lineRule="auto"/>
        <w:ind w:left="567" w:hanging="567"/>
        <w:outlineLvl w:val="0"/>
        <w:rPr>
          <w:rFonts w:ascii="Times New Roman" w:hAnsi="Times New Roman" w:cs="Times New Roman"/>
          <w:i/>
        </w:rPr>
      </w:pPr>
      <w:r w:rsidRPr="00A10FFD">
        <w:rPr>
          <w:rFonts w:ascii="Times New Roman" w:eastAsia="Times New Roman" w:hAnsi="Times New Roman" w:cs="Times New Roman"/>
          <w:i/>
          <w:highlight w:val="lightGray"/>
        </w:rPr>
        <w:t>25 mg minkštosios kapsulės</w:t>
      </w:r>
    </w:p>
    <w:p w14:paraId="6552F8EE" w14:textId="0BA30114" w:rsidR="009E6E2B" w:rsidRPr="00E36BAE" w:rsidRDefault="00C81CF6" w:rsidP="00711F66">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M</w:t>
      </w:r>
      <w:r w:rsidR="009E6E2B" w:rsidRPr="00E36BAE">
        <w:rPr>
          <w:rFonts w:ascii="Times New Roman" w:eastAsia="Times New Roman" w:hAnsi="Times New Roman" w:cs="Times New Roman"/>
        </w:rPr>
        <w:t>elsvai pilkos spalvos, ovalios, ant kurių raudonai įspausta „NVR 25 mg”.</w:t>
      </w:r>
    </w:p>
    <w:p w14:paraId="3B24AB70" w14:textId="77777777" w:rsidR="009E6E2B" w:rsidRPr="00E36BAE" w:rsidRDefault="009E6E2B" w:rsidP="00711F66">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Ilgis: daugiausia 14,0 mm</w:t>
      </w:r>
    </w:p>
    <w:p w14:paraId="08D1AD86" w14:textId="77777777" w:rsidR="009E6E2B" w:rsidRPr="00E36BAE" w:rsidRDefault="009E6E2B" w:rsidP="00711F66">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Skersmuo: daugiausia 8,2 mm</w:t>
      </w:r>
    </w:p>
    <w:p w14:paraId="6EFAAC3E" w14:textId="77777777" w:rsidR="009E6E2B" w:rsidRPr="00E36BAE" w:rsidRDefault="009E6E2B" w:rsidP="00711F66">
      <w:pPr>
        <w:shd w:val="clear" w:color="auto" w:fill="FFFFFF" w:themeFill="background1"/>
        <w:tabs>
          <w:tab w:val="left" w:pos="567"/>
        </w:tabs>
        <w:spacing w:after="0" w:line="240" w:lineRule="auto"/>
        <w:rPr>
          <w:rFonts w:ascii="Times New Roman" w:eastAsia="Times New Roman" w:hAnsi="Times New Roman" w:cs="Times New Roman"/>
        </w:rPr>
      </w:pPr>
    </w:p>
    <w:p w14:paraId="21AEBA11" w14:textId="77777777" w:rsidR="00C81CF6" w:rsidRPr="00A10FFD" w:rsidRDefault="00C81CF6" w:rsidP="00C81CF6">
      <w:pPr>
        <w:tabs>
          <w:tab w:val="left" w:pos="567"/>
        </w:tabs>
        <w:spacing w:after="0" w:line="240" w:lineRule="auto"/>
        <w:ind w:left="567" w:hanging="567"/>
        <w:outlineLvl w:val="0"/>
        <w:rPr>
          <w:rFonts w:ascii="Times New Roman" w:hAnsi="Times New Roman" w:cs="Times New Roman"/>
          <w:i/>
        </w:rPr>
      </w:pPr>
      <w:r w:rsidRPr="00A10FFD">
        <w:rPr>
          <w:rFonts w:ascii="Times New Roman" w:eastAsia="Times New Roman" w:hAnsi="Times New Roman" w:cs="Times New Roman"/>
          <w:i/>
          <w:highlight w:val="lightGray"/>
        </w:rPr>
        <w:t>50 mg minkštosios kapsulės</w:t>
      </w:r>
    </w:p>
    <w:p w14:paraId="6B15BF21" w14:textId="7E523A12" w:rsidR="009E6E2B" w:rsidRPr="00A10FFD" w:rsidRDefault="00C81CF6" w:rsidP="00A10FFD">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G</w:t>
      </w:r>
      <w:r w:rsidR="009E6E2B" w:rsidRPr="00A10FFD">
        <w:rPr>
          <w:rFonts w:ascii="Times New Roman" w:eastAsia="Times New Roman" w:hAnsi="Times New Roman" w:cs="Times New Roman"/>
          <w:highlight w:val="lightGray"/>
        </w:rPr>
        <w:t>elsvai baltos spalvos, pailgos, ant kurių raudonai įspausta „NVR 50 mg”.</w:t>
      </w:r>
    </w:p>
    <w:p w14:paraId="3C524EBF" w14:textId="77777777" w:rsidR="009E6E2B" w:rsidRPr="00A10FFD" w:rsidRDefault="009E6E2B" w:rsidP="00A10FFD">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Ilgis: daugiausia 21,9 mm</w:t>
      </w:r>
    </w:p>
    <w:p w14:paraId="3CA3D5AC" w14:textId="77777777" w:rsidR="009E6E2B" w:rsidRPr="00E36BAE" w:rsidRDefault="009E6E2B" w:rsidP="00A10FFD">
      <w:pPr>
        <w:shd w:val="clear" w:color="auto" w:fill="FFFFFF" w:themeFill="background1"/>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highlight w:val="lightGray"/>
        </w:rPr>
        <w:t>Skersmuo: daugiausia 8,5 mm</w:t>
      </w:r>
    </w:p>
    <w:p w14:paraId="7448EA9E" w14:textId="77777777" w:rsidR="009E6E2B" w:rsidRPr="00E36BAE" w:rsidRDefault="009E6E2B" w:rsidP="00FA41B7">
      <w:pPr>
        <w:shd w:val="clear" w:color="auto" w:fill="FFFFFF" w:themeFill="background1"/>
        <w:tabs>
          <w:tab w:val="left" w:pos="567"/>
        </w:tabs>
        <w:spacing w:after="0" w:line="240" w:lineRule="auto"/>
        <w:rPr>
          <w:rFonts w:ascii="Times New Roman" w:eastAsia="Times New Roman" w:hAnsi="Times New Roman" w:cs="Times New Roman"/>
        </w:rPr>
      </w:pPr>
    </w:p>
    <w:p w14:paraId="2C5DA603" w14:textId="77777777" w:rsidR="00C81CF6" w:rsidRPr="00A10FFD" w:rsidRDefault="00C81CF6" w:rsidP="00A10FFD">
      <w:pPr>
        <w:shd w:val="clear" w:color="auto" w:fill="FFFFFF" w:themeFill="background1"/>
        <w:tabs>
          <w:tab w:val="left" w:pos="567"/>
        </w:tabs>
        <w:spacing w:after="0" w:line="240" w:lineRule="auto"/>
        <w:ind w:left="567" w:hanging="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100 mg minkštosios kapsulės</w:t>
      </w:r>
    </w:p>
    <w:p w14:paraId="38BC0CA8" w14:textId="6D8DC010" w:rsidR="009E6E2B" w:rsidRPr="00A10FFD" w:rsidRDefault="00C81CF6" w:rsidP="00A10FFD">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M</w:t>
      </w:r>
      <w:r w:rsidR="009E6E2B" w:rsidRPr="00A10FFD">
        <w:rPr>
          <w:rFonts w:ascii="Times New Roman" w:eastAsia="Times New Roman" w:hAnsi="Times New Roman" w:cs="Times New Roman"/>
          <w:highlight w:val="lightGray"/>
        </w:rPr>
        <w:t>elsvai pilkos spalvos, pailgos, ant kurių raudonai įspausta „NVR 100 mg”.</w:t>
      </w:r>
    </w:p>
    <w:p w14:paraId="213E498C" w14:textId="77777777" w:rsidR="009E6E2B" w:rsidRPr="00A10FFD" w:rsidRDefault="009E6E2B" w:rsidP="00A10FFD">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Ilgis: daugiausia 27,7 mm</w:t>
      </w:r>
    </w:p>
    <w:p w14:paraId="6D984265" w14:textId="77777777" w:rsidR="009E6E2B" w:rsidRPr="00E36BAE" w:rsidRDefault="009E6E2B" w:rsidP="00A10FFD">
      <w:pPr>
        <w:shd w:val="clear" w:color="auto" w:fill="FFFFFF" w:themeFill="background1"/>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highlight w:val="lightGray"/>
        </w:rPr>
        <w:t>Skersmuo: daugiausia 9,5 mm</w:t>
      </w:r>
    </w:p>
    <w:p w14:paraId="053801EC" w14:textId="77777777" w:rsidR="009E6E2B" w:rsidRPr="00E36BAE" w:rsidRDefault="009E6E2B" w:rsidP="00711F66">
      <w:pPr>
        <w:tabs>
          <w:tab w:val="left" w:pos="567"/>
          <w:tab w:val="left" w:pos="6080"/>
        </w:tabs>
        <w:spacing w:after="0" w:line="240" w:lineRule="auto"/>
        <w:rPr>
          <w:rFonts w:ascii="Times New Roman" w:eastAsia="SimSun" w:hAnsi="Times New Roman" w:cs="Times New Roman"/>
          <w:lang w:eastAsia="zh-CN"/>
        </w:rPr>
      </w:pPr>
    </w:p>
    <w:p w14:paraId="50AE7D7F" w14:textId="720E0904" w:rsidR="009E6E2B" w:rsidRPr="00711F66" w:rsidRDefault="009E6E2B" w:rsidP="00711F66">
      <w:pPr>
        <w:tabs>
          <w:tab w:val="left" w:pos="567"/>
        </w:tabs>
        <w:spacing w:after="0" w:line="240" w:lineRule="auto"/>
        <w:rPr>
          <w:rFonts w:ascii="Times New Roman" w:eastAsia="Times New Roman" w:hAnsi="Times New Roman" w:cs="Times New Roman"/>
        </w:rPr>
      </w:pPr>
      <w:r w:rsidRPr="00E36BAE">
        <w:rPr>
          <w:rFonts w:ascii="Times New Roman" w:eastAsia="SimSun" w:hAnsi="Times New Roman" w:cs="Times New Roman"/>
          <w:lang w:eastAsia="zh-CN"/>
        </w:rPr>
        <w:t>Ciclosporin Sandoz yra tiekiamas</w:t>
      </w:r>
      <w:r w:rsidRPr="00711F66">
        <w:rPr>
          <w:rFonts w:ascii="Times New Roman" w:eastAsia="SimSun" w:hAnsi="Times New Roman" w:cs="Times New Roman"/>
          <w:lang w:eastAsia="zh-CN"/>
        </w:rPr>
        <w:t xml:space="preserve"> PA/Al/PVC</w:t>
      </w:r>
      <w:r w:rsidR="00C81CF6">
        <w:rPr>
          <w:rFonts w:ascii="Times New Roman" w:eastAsia="SimSun" w:hAnsi="Times New Roman" w:cs="Times New Roman"/>
          <w:lang w:eastAsia="zh-CN"/>
        </w:rPr>
        <w:t>/</w:t>
      </w:r>
      <w:r w:rsidRPr="00711F66">
        <w:rPr>
          <w:rFonts w:ascii="Times New Roman" w:eastAsia="SimSun" w:hAnsi="Times New Roman" w:cs="Times New Roman"/>
          <w:lang w:eastAsia="zh-CN"/>
        </w:rPr>
        <w:t>Al</w:t>
      </w:r>
      <w:r w:rsidRPr="00711F66">
        <w:rPr>
          <w:rFonts w:ascii="Times New Roman" w:eastAsia="Times New Roman" w:hAnsi="Times New Roman" w:cs="Times New Roman"/>
        </w:rPr>
        <w:t xml:space="preserve"> lizdinėmis plokštelėmis ir perforuotomis dalomosiomis lizdinėmis plokštelėmis, iš abiejų pusių padengtomis aliuminio folija. </w:t>
      </w:r>
    </w:p>
    <w:p w14:paraId="511144E8" w14:textId="77777777" w:rsidR="009E6E2B" w:rsidRPr="00711F66" w:rsidRDefault="009E6E2B" w:rsidP="00711F66">
      <w:pPr>
        <w:tabs>
          <w:tab w:val="left" w:pos="567"/>
        </w:tabs>
        <w:spacing w:after="0" w:line="240" w:lineRule="auto"/>
        <w:rPr>
          <w:rFonts w:ascii="Times New Roman" w:eastAsia="Times New Roman" w:hAnsi="Times New Roman" w:cs="Times New Roman"/>
        </w:rPr>
      </w:pPr>
    </w:p>
    <w:p w14:paraId="1E8D54F8" w14:textId="118B4668"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Pakuo</w:t>
      </w:r>
      <w:r w:rsidR="00416816">
        <w:rPr>
          <w:rFonts w:ascii="Times New Roman" w:eastAsia="SimSun" w:hAnsi="Times New Roman" w:cs="Times New Roman"/>
          <w:lang w:eastAsia="zh-CN"/>
        </w:rPr>
        <w:t>čių</w:t>
      </w:r>
      <w:r w:rsidRPr="00711F66">
        <w:rPr>
          <w:rFonts w:ascii="Times New Roman" w:eastAsia="SimSun" w:hAnsi="Times New Roman" w:cs="Times New Roman"/>
          <w:lang w:eastAsia="zh-CN"/>
        </w:rPr>
        <w:t xml:space="preserve"> dyd</w:t>
      </w:r>
      <w:r w:rsidR="00416816">
        <w:rPr>
          <w:rFonts w:ascii="Times New Roman" w:eastAsia="SimSun" w:hAnsi="Times New Roman" w:cs="Times New Roman"/>
          <w:lang w:eastAsia="zh-CN"/>
        </w:rPr>
        <w:t>žiai</w:t>
      </w:r>
    </w:p>
    <w:p w14:paraId="2F017C05" w14:textId="2718BB15"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Lizdinių plokštelių pakuotė: 20, 30, 50, 55, 60, 90, 100, 250</w:t>
      </w:r>
      <w:r w:rsidR="00B860CE">
        <w:rPr>
          <w:rFonts w:ascii="Times New Roman" w:eastAsia="SimSun" w:hAnsi="Times New Roman" w:cs="Times New Roman"/>
          <w:lang w:eastAsia="zh-CN"/>
        </w:rPr>
        <w:t>,</w:t>
      </w:r>
      <w:r w:rsidRPr="00711F66">
        <w:rPr>
          <w:rFonts w:ascii="Times New Roman" w:eastAsia="SimSun" w:hAnsi="Times New Roman" w:cs="Times New Roman"/>
          <w:lang w:eastAsia="zh-CN"/>
        </w:rPr>
        <w:t xml:space="preserve"> 300 minkštųjų kapsulių.</w:t>
      </w:r>
    </w:p>
    <w:p w14:paraId="66FFA20F" w14:textId="7ACDCA0D"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Dalomųjų lizdinių plokštelių pakuotė: 50x1</w:t>
      </w:r>
      <w:r w:rsidR="00B860CE">
        <w:rPr>
          <w:rFonts w:ascii="Times New Roman" w:eastAsia="SimSun" w:hAnsi="Times New Roman" w:cs="Times New Roman"/>
          <w:lang w:eastAsia="zh-CN"/>
        </w:rPr>
        <w:t>,</w:t>
      </w:r>
      <w:r w:rsidRPr="00711F66">
        <w:rPr>
          <w:rFonts w:ascii="Times New Roman" w:eastAsia="SimSun" w:hAnsi="Times New Roman" w:cs="Times New Roman"/>
          <w:lang w:eastAsia="zh-CN"/>
        </w:rPr>
        <w:t xml:space="preserve"> 60x1 minkštųjų kapsulių.</w:t>
      </w:r>
    </w:p>
    <w:p w14:paraId="77F8F5E8"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p>
    <w:p w14:paraId="24FECB08" w14:textId="6442F423"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Gali būti tiekiamos ne visų dydžių pakuotės</w:t>
      </w:r>
      <w:r w:rsidR="00416816">
        <w:rPr>
          <w:rFonts w:ascii="Times New Roman" w:eastAsia="SimSun" w:hAnsi="Times New Roman" w:cs="Times New Roman"/>
          <w:lang w:eastAsia="zh-CN"/>
        </w:rPr>
        <w:t>.</w:t>
      </w:r>
    </w:p>
    <w:p w14:paraId="5DBFAE39" w14:textId="77777777" w:rsidR="009E6E2B" w:rsidRPr="00711F66" w:rsidRDefault="009E6E2B" w:rsidP="00711F66">
      <w:pPr>
        <w:numPr>
          <w:ilvl w:val="12"/>
          <w:numId w:val="0"/>
        </w:numPr>
        <w:tabs>
          <w:tab w:val="left" w:pos="567"/>
        </w:tabs>
        <w:spacing w:after="0" w:line="240" w:lineRule="auto"/>
        <w:rPr>
          <w:rFonts w:ascii="Times New Roman" w:eastAsia="SimSun" w:hAnsi="Times New Roman" w:cs="Times New Roman"/>
          <w:noProof/>
          <w:u w:val="single"/>
          <w:lang w:eastAsia="zh-CN"/>
        </w:rPr>
      </w:pPr>
    </w:p>
    <w:p w14:paraId="1D8BA304" w14:textId="77777777" w:rsidR="009E6E2B" w:rsidRPr="00711F66" w:rsidRDefault="009E6E2B" w:rsidP="00711F66">
      <w:pPr>
        <w:pStyle w:val="Antrat4"/>
        <w:tabs>
          <w:tab w:val="left" w:pos="567"/>
        </w:tabs>
        <w:spacing w:before="0" w:after="0"/>
        <w:rPr>
          <w:rFonts w:ascii="Times New Roman" w:hAnsi="Times New Roman" w:cs="Times New Roman"/>
          <w:sz w:val="22"/>
          <w:szCs w:val="22"/>
        </w:rPr>
      </w:pPr>
      <w:r w:rsidRPr="00711F66">
        <w:rPr>
          <w:rFonts w:ascii="Times New Roman" w:hAnsi="Times New Roman" w:cs="Times New Roman"/>
          <w:sz w:val="22"/>
          <w:szCs w:val="22"/>
        </w:rPr>
        <w:t>Registruotojas ir gamintojas</w:t>
      </w:r>
    </w:p>
    <w:p w14:paraId="10F98FEC"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Cs/>
          <w:lang w:eastAsia="zh-CN"/>
        </w:rPr>
      </w:pPr>
      <w:r w:rsidRPr="00711F66">
        <w:rPr>
          <w:rFonts w:ascii="Times New Roman" w:eastAsia="SimSun" w:hAnsi="Times New Roman" w:cs="Times New Roman"/>
          <w:bCs/>
          <w:lang w:eastAsia="zh-CN"/>
        </w:rPr>
        <w:t>Registruotojas</w:t>
      </w:r>
    </w:p>
    <w:p w14:paraId="5112FE71"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Sandoz d.d.</w:t>
      </w:r>
    </w:p>
    <w:p w14:paraId="60B8073F"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Verovškova 57</w:t>
      </w:r>
    </w:p>
    <w:p w14:paraId="0EFADFB2" w14:textId="77777777" w:rsidR="009E6E2B" w:rsidRPr="00711F66" w:rsidRDefault="009E6E2B" w:rsidP="00711F66">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SI-1000 Ljubljana</w:t>
      </w:r>
    </w:p>
    <w:p w14:paraId="4964610B" w14:textId="77777777" w:rsidR="009E6E2B" w:rsidRPr="00711F66" w:rsidRDefault="009E6E2B" w:rsidP="00711F66">
      <w:pPr>
        <w:tabs>
          <w:tab w:val="left" w:pos="567"/>
        </w:tabs>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Slovėnija</w:t>
      </w:r>
    </w:p>
    <w:p w14:paraId="2AEBB15F"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lang w:eastAsia="zh-CN"/>
        </w:rPr>
      </w:pPr>
    </w:p>
    <w:p w14:paraId="2F006334" w14:textId="77777777" w:rsidR="009E6E2B" w:rsidRPr="00711F66" w:rsidRDefault="009E6E2B" w:rsidP="00711F66">
      <w:pPr>
        <w:numPr>
          <w:ilvl w:val="12"/>
          <w:numId w:val="0"/>
        </w:numPr>
        <w:tabs>
          <w:tab w:val="left" w:pos="567"/>
        </w:tabs>
        <w:spacing w:after="0" w:line="240" w:lineRule="auto"/>
        <w:ind w:right="-2"/>
        <w:rPr>
          <w:rFonts w:ascii="Times New Roman" w:eastAsia="SimSun" w:hAnsi="Times New Roman" w:cs="Times New Roman"/>
          <w:bCs/>
          <w:lang w:eastAsia="zh-CN"/>
        </w:rPr>
      </w:pPr>
      <w:r w:rsidRPr="00711F66">
        <w:rPr>
          <w:rFonts w:ascii="Times New Roman" w:eastAsia="SimSun" w:hAnsi="Times New Roman" w:cs="Times New Roman"/>
          <w:bCs/>
          <w:lang w:eastAsia="zh-CN"/>
        </w:rPr>
        <w:t>Gamintojas</w:t>
      </w:r>
    </w:p>
    <w:p w14:paraId="3CEA85A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Novartis Pharma GmbH</w:t>
      </w:r>
    </w:p>
    <w:p w14:paraId="0C152CC3"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Roonstrasse 25 and Obere Turnstrasse 8</w:t>
      </w:r>
    </w:p>
    <w:p w14:paraId="2362DBF4"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90429 Nürnberg, Bayern,</w:t>
      </w:r>
    </w:p>
    <w:p w14:paraId="229CF270" w14:textId="77777777" w:rsidR="009E6E2B" w:rsidRPr="00711F66" w:rsidRDefault="009E6E2B" w:rsidP="00711F66">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Vokietija </w:t>
      </w:r>
    </w:p>
    <w:p w14:paraId="7A0D8182" w14:textId="77777777" w:rsidR="009E6E2B" w:rsidRPr="00711F66" w:rsidRDefault="009E6E2B" w:rsidP="00711F66">
      <w:pPr>
        <w:tabs>
          <w:tab w:val="left" w:pos="567"/>
        </w:tabs>
        <w:spacing w:after="0" w:line="240" w:lineRule="auto"/>
        <w:rPr>
          <w:rFonts w:ascii="Times New Roman" w:eastAsia="PMingLiU" w:hAnsi="Times New Roman" w:cs="Times New Roman"/>
        </w:rPr>
      </w:pPr>
    </w:p>
    <w:p w14:paraId="732E5BB9"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arba</w:t>
      </w:r>
    </w:p>
    <w:p w14:paraId="5481C004" w14:textId="77777777" w:rsidR="009E6E2B" w:rsidRPr="00711F66" w:rsidRDefault="009E6E2B" w:rsidP="00711F66">
      <w:pPr>
        <w:tabs>
          <w:tab w:val="left" w:pos="567"/>
        </w:tabs>
        <w:spacing w:after="0" w:line="240" w:lineRule="auto"/>
        <w:rPr>
          <w:rFonts w:ascii="Times New Roman" w:eastAsia="PMingLiU" w:hAnsi="Times New Roman" w:cs="Times New Roman"/>
        </w:rPr>
      </w:pPr>
    </w:p>
    <w:p w14:paraId="10B04461"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Lek Pharmaceuticalas d.d.</w:t>
      </w:r>
    </w:p>
    <w:p w14:paraId="553BF86E"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 xml:space="preserve">Trimlini 2D, </w:t>
      </w:r>
    </w:p>
    <w:p w14:paraId="78B680D4"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9200 Lendava,</w:t>
      </w:r>
    </w:p>
    <w:p w14:paraId="0C79424D"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Slovėnija</w:t>
      </w:r>
    </w:p>
    <w:p w14:paraId="22F12C10" w14:textId="77777777" w:rsidR="009E6E2B" w:rsidRPr="00711F66" w:rsidRDefault="009E6E2B" w:rsidP="00711F66">
      <w:pPr>
        <w:tabs>
          <w:tab w:val="left" w:pos="567"/>
        </w:tabs>
        <w:spacing w:after="0" w:line="240" w:lineRule="auto"/>
        <w:rPr>
          <w:rFonts w:ascii="Times New Roman" w:eastAsia="PMingLiU" w:hAnsi="Times New Roman" w:cs="Times New Roman"/>
        </w:rPr>
      </w:pPr>
    </w:p>
    <w:p w14:paraId="19341C1C"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Jeigu apie šį vaistą norite sužinoti daugiau, kreipkitės į vietinį registruotojo atstovą.</w:t>
      </w:r>
    </w:p>
    <w:p w14:paraId="7F271DC8" w14:textId="77777777" w:rsidR="009E6E2B" w:rsidRPr="00711F66" w:rsidRDefault="009E6E2B" w:rsidP="00711F66">
      <w:pPr>
        <w:tabs>
          <w:tab w:val="left" w:pos="567"/>
        </w:tabs>
        <w:spacing w:after="0" w:line="240" w:lineRule="auto"/>
        <w:rPr>
          <w:rFonts w:ascii="Times New Roman" w:eastAsia="PMingLiU" w:hAnsi="Times New Roman" w:cs="Times New Roman"/>
          <w:lang w:eastAsia="lt-LT"/>
        </w:rPr>
      </w:pPr>
    </w:p>
    <w:tbl>
      <w:tblPr>
        <w:tblW w:w="9356" w:type="dxa"/>
        <w:tblInd w:w="-34" w:type="dxa"/>
        <w:tblLayout w:type="fixed"/>
        <w:tblLook w:val="0000" w:firstRow="0" w:lastRow="0" w:firstColumn="0" w:lastColumn="0" w:noHBand="0" w:noVBand="0"/>
      </w:tblPr>
      <w:tblGrid>
        <w:gridCol w:w="4678"/>
        <w:gridCol w:w="4678"/>
      </w:tblGrid>
      <w:tr w:rsidR="009E6E2B" w:rsidRPr="00711F66" w14:paraId="0C786CEC" w14:textId="77777777" w:rsidTr="00711F66">
        <w:tc>
          <w:tcPr>
            <w:tcW w:w="4678" w:type="dxa"/>
          </w:tcPr>
          <w:p w14:paraId="1AAE8A07" w14:textId="77777777" w:rsidR="009E6E2B" w:rsidRPr="00711F66" w:rsidRDefault="009E6E2B" w:rsidP="00711F66">
            <w:pPr>
              <w:tabs>
                <w:tab w:val="left" w:pos="567"/>
              </w:tabs>
              <w:spacing w:after="0" w:line="240" w:lineRule="auto"/>
              <w:rPr>
                <w:rFonts w:ascii="Times New Roman" w:eastAsia="PMingLiU" w:hAnsi="Times New Roman" w:cs="Times New Roman"/>
                <w:b/>
              </w:rPr>
            </w:pPr>
            <w:r w:rsidRPr="00711F66">
              <w:rPr>
                <w:rFonts w:ascii="Times New Roman" w:eastAsia="PMingLiU" w:hAnsi="Times New Roman" w:cs="Times New Roman"/>
                <w:lang w:eastAsia="lt-LT"/>
              </w:rPr>
              <w:t>Sandoz Pharmaceuticals d.d. filialas</w:t>
            </w:r>
          </w:p>
          <w:p w14:paraId="70DBCAFF"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lang w:eastAsia="lt-LT"/>
              </w:rPr>
              <w:t>Tel. +370 5 2636 037</w:t>
            </w:r>
          </w:p>
          <w:p w14:paraId="04005913" w14:textId="77777777" w:rsidR="009E6E2B" w:rsidRPr="00711F66" w:rsidRDefault="009E6E2B" w:rsidP="00D777FD">
            <w:pPr>
              <w:keepNext/>
              <w:keepLines/>
              <w:tabs>
                <w:tab w:val="left" w:pos="567"/>
              </w:tabs>
              <w:spacing w:after="0" w:line="259" w:lineRule="atLeast"/>
              <w:rPr>
                <w:rFonts w:ascii="Times New Roman" w:eastAsia="PMingLiU" w:hAnsi="Times New Roman" w:cs="Times New Roman"/>
              </w:rPr>
            </w:pPr>
          </w:p>
        </w:tc>
        <w:tc>
          <w:tcPr>
            <w:tcW w:w="4678" w:type="dxa"/>
          </w:tcPr>
          <w:p w14:paraId="1C65E7C0" w14:textId="77777777" w:rsidR="009E6E2B" w:rsidRPr="00711F66" w:rsidRDefault="009E6E2B" w:rsidP="00711F66">
            <w:pPr>
              <w:tabs>
                <w:tab w:val="left" w:pos="567"/>
              </w:tabs>
              <w:spacing w:after="0" w:line="240" w:lineRule="auto"/>
              <w:rPr>
                <w:rFonts w:ascii="Times New Roman" w:eastAsia="PMingLiU" w:hAnsi="Times New Roman" w:cs="Times New Roman"/>
              </w:rPr>
            </w:pPr>
          </w:p>
        </w:tc>
      </w:tr>
    </w:tbl>
    <w:p w14:paraId="02F747BF" w14:textId="325498CA" w:rsidR="009E6E2B" w:rsidRPr="00711F66" w:rsidRDefault="009E6E2B" w:rsidP="00711F66">
      <w:pPr>
        <w:tabs>
          <w:tab w:val="left" w:pos="567"/>
        </w:tabs>
        <w:spacing w:after="0" w:line="240" w:lineRule="auto"/>
        <w:jc w:val="both"/>
        <w:rPr>
          <w:rFonts w:ascii="Times New Roman" w:eastAsia="PMingLiU" w:hAnsi="Times New Roman" w:cs="Times New Roman"/>
          <w:b/>
          <w:lang w:eastAsia="lt-LT"/>
        </w:rPr>
      </w:pPr>
      <w:r w:rsidRPr="00711F66">
        <w:rPr>
          <w:rFonts w:ascii="Times New Roman" w:eastAsia="PMingLiU" w:hAnsi="Times New Roman" w:cs="Times New Roman"/>
          <w:b/>
          <w:lang w:eastAsia="lt-LT"/>
        </w:rPr>
        <w:t xml:space="preserve">Šis vaistas </w:t>
      </w:r>
      <w:r w:rsidR="004E0355">
        <w:rPr>
          <w:rFonts w:ascii="Times New Roman" w:eastAsia="PMingLiU" w:hAnsi="Times New Roman" w:cs="Times New Roman"/>
          <w:b/>
          <w:lang w:eastAsia="lt-LT"/>
        </w:rPr>
        <w:t>Europos ekonominės erdvės</w:t>
      </w:r>
      <w:r w:rsidRPr="00711F66">
        <w:rPr>
          <w:rFonts w:ascii="Times New Roman" w:eastAsia="PMingLiU" w:hAnsi="Times New Roman" w:cs="Times New Roman"/>
          <w:b/>
          <w:lang w:eastAsia="lt-LT"/>
        </w:rPr>
        <w:t xml:space="preserve"> valstybėse narėse registruotas tokiais pavadinimais:</w:t>
      </w:r>
    </w:p>
    <w:p w14:paraId="63880BBA" w14:textId="77777777" w:rsidR="009E6E2B" w:rsidRPr="00711F66" w:rsidRDefault="009E6E2B" w:rsidP="00711F66">
      <w:pPr>
        <w:tabs>
          <w:tab w:val="left" w:pos="567"/>
        </w:tabs>
        <w:spacing w:after="0" w:line="240" w:lineRule="auto"/>
        <w:jc w:val="both"/>
        <w:rPr>
          <w:rFonts w:ascii="Times New Roman" w:eastAsia="PMingLiU" w:hAnsi="Times New Roman" w:cs="Times New Roman"/>
          <w:lang w:eastAsia="lt-LT"/>
        </w:rPr>
      </w:pPr>
    </w:p>
    <w:tbl>
      <w:tblPr>
        <w:tblStyle w:val="Lentelstinklelis"/>
        <w:tblW w:w="0" w:type="auto"/>
        <w:tblLook w:val="04A0" w:firstRow="1" w:lastRow="0" w:firstColumn="1" w:lastColumn="0" w:noHBand="0" w:noVBand="1"/>
      </w:tblPr>
      <w:tblGrid>
        <w:gridCol w:w="4530"/>
        <w:gridCol w:w="4530"/>
      </w:tblGrid>
      <w:tr w:rsidR="009E6E2B" w:rsidRPr="00711F66" w14:paraId="7DA0204A" w14:textId="77777777" w:rsidTr="00711F66">
        <w:tc>
          <w:tcPr>
            <w:tcW w:w="4530" w:type="dxa"/>
          </w:tcPr>
          <w:p w14:paraId="7536D841" w14:textId="77777777" w:rsidR="009E6E2B" w:rsidRPr="00711F66" w:rsidRDefault="009E6E2B" w:rsidP="00711F66">
            <w:pPr>
              <w:tabs>
                <w:tab w:val="left" w:pos="567"/>
              </w:tabs>
              <w:rPr>
                <w:rFonts w:ascii="Times New Roman" w:eastAsia="PMingLiU" w:hAnsi="Times New Roman" w:cs="Times New Roman"/>
                <w:lang w:val="lt-LT" w:eastAsia="lt-LT"/>
              </w:rPr>
            </w:pPr>
            <w:r w:rsidRPr="00711F66">
              <w:rPr>
                <w:rFonts w:ascii="Times New Roman" w:eastAsia="PMingLiU" w:hAnsi="Times New Roman" w:cs="Times New Roman"/>
                <w:lang w:val="lt-LT" w:eastAsia="lt-LT"/>
              </w:rPr>
              <w:t xml:space="preserve">Danija, </w:t>
            </w:r>
            <w:r w:rsidRPr="00711F66">
              <w:rPr>
                <w:rFonts w:ascii="Times New Roman" w:eastAsia="PMingLiU" w:hAnsi="Times New Roman" w:cs="Times New Roman"/>
                <w:lang w:val="lt-LT"/>
              </w:rPr>
              <w:t>Jungtinė Karalystė, Prancūzija, Švedija</w:t>
            </w:r>
          </w:p>
        </w:tc>
        <w:tc>
          <w:tcPr>
            <w:tcW w:w="4530" w:type="dxa"/>
          </w:tcPr>
          <w:p w14:paraId="541325DB" w14:textId="77777777" w:rsidR="009E6E2B" w:rsidRPr="00711F66" w:rsidRDefault="009E6E2B" w:rsidP="00711F66">
            <w:pPr>
              <w:tabs>
                <w:tab w:val="left" w:pos="567"/>
              </w:tabs>
              <w:jc w:val="both"/>
              <w:rPr>
                <w:rFonts w:ascii="Times New Roman" w:eastAsia="PMingLiU" w:hAnsi="Times New Roman" w:cs="Times New Roman"/>
                <w:lang w:eastAsia="lt-LT"/>
              </w:rPr>
            </w:pPr>
            <w:r w:rsidRPr="00711F66">
              <w:rPr>
                <w:rFonts w:ascii="Times New Roman" w:eastAsia="PMingLiU" w:hAnsi="Times New Roman" w:cs="Times New Roman"/>
                <w:bCs/>
                <w:lang w:eastAsia="lt-LT"/>
              </w:rPr>
              <w:t>MENELRI</w:t>
            </w:r>
          </w:p>
        </w:tc>
      </w:tr>
      <w:tr w:rsidR="00FD2E63" w:rsidRPr="00711F66" w14:paraId="3C1583E1" w14:textId="77777777" w:rsidTr="00711F66">
        <w:tc>
          <w:tcPr>
            <w:tcW w:w="4530" w:type="dxa"/>
          </w:tcPr>
          <w:p w14:paraId="0303C001" w14:textId="77777777" w:rsidR="00FD2E63" w:rsidRPr="00711F66" w:rsidRDefault="00FD2E63" w:rsidP="00711F66">
            <w:pPr>
              <w:tabs>
                <w:tab w:val="left" w:pos="567"/>
              </w:tabs>
              <w:rPr>
                <w:rFonts w:ascii="Times New Roman" w:eastAsia="PMingLiU" w:hAnsi="Times New Roman" w:cs="Times New Roman"/>
                <w:lang w:eastAsia="lt-LT"/>
              </w:rPr>
            </w:pPr>
            <w:r w:rsidRPr="00711F66">
              <w:rPr>
                <w:rFonts w:ascii="Times New Roman" w:eastAsia="PMingLiU" w:hAnsi="Times New Roman" w:cs="Times New Roman"/>
                <w:lang w:eastAsia="lt-LT"/>
              </w:rPr>
              <w:t>Nyderlandai</w:t>
            </w:r>
          </w:p>
        </w:tc>
        <w:tc>
          <w:tcPr>
            <w:tcW w:w="4530" w:type="dxa"/>
          </w:tcPr>
          <w:p w14:paraId="41E9A96D" w14:textId="77777777" w:rsidR="00FD2E63" w:rsidRPr="00711F66" w:rsidRDefault="00FD2E63" w:rsidP="00711F66">
            <w:pPr>
              <w:tabs>
                <w:tab w:val="left" w:pos="567"/>
              </w:tabs>
              <w:jc w:val="both"/>
              <w:rPr>
                <w:rFonts w:ascii="Times New Roman" w:eastAsia="PMingLiU" w:hAnsi="Times New Roman" w:cs="Times New Roman"/>
                <w:bCs/>
                <w:lang w:eastAsia="lt-LT"/>
              </w:rPr>
            </w:pPr>
            <w:r w:rsidRPr="00711F66">
              <w:rPr>
                <w:rFonts w:ascii="Times New Roman" w:eastAsia="PMingLiU" w:hAnsi="Times New Roman" w:cs="Times New Roman"/>
                <w:bCs/>
                <w:lang w:eastAsia="lt-LT"/>
              </w:rPr>
              <w:t>Ciclosporine Sandoz</w:t>
            </w:r>
          </w:p>
        </w:tc>
      </w:tr>
      <w:tr w:rsidR="009E6E2B" w:rsidRPr="00711F66" w14:paraId="5C706169" w14:textId="77777777" w:rsidTr="00711F66">
        <w:tc>
          <w:tcPr>
            <w:tcW w:w="4530" w:type="dxa"/>
          </w:tcPr>
          <w:p w14:paraId="207131F2" w14:textId="77777777" w:rsidR="009E6E2B" w:rsidRPr="00A10FFD" w:rsidRDefault="009E6E2B" w:rsidP="00711F66">
            <w:pPr>
              <w:tabs>
                <w:tab w:val="left" w:pos="567"/>
              </w:tabs>
              <w:rPr>
                <w:rFonts w:ascii="Times New Roman" w:eastAsia="PMingLiU" w:hAnsi="Times New Roman" w:cs="Times New Roman"/>
                <w:lang w:val="lt-LT" w:eastAsia="lt-LT"/>
              </w:rPr>
            </w:pPr>
            <w:r w:rsidRPr="005E0726">
              <w:rPr>
                <w:rFonts w:ascii="Times New Roman" w:eastAsia="PMingLiU" w:hAnsi="Times New Roman" w:cs="Times New Roman"/>
                <w:lang w:val="lt-LT" w:eastAsia="lt-LT"/>
              </w:rPr>
              <w:t xml:space="preserve">Belgija, </w:t>
            </w:r>
            <w:r w:rsidRPr="005E0726">
              <w:rPr>
                <w:rFonts w:ascii="Times New Roman" w:eastAsia="PMingLiU" w:hAnsi="Times New Roman" w:cs="Times New Roman"/>
                <w:lang w:val="lt-LT"/>
              </w:rPr>
              <w:t xml:space="preserve">Čekija, Estija, Latvija, Lietuva, </w:t>
            </w:r>
            <w:r w:rsidRPr="005E0726">
              <w:rPr>
                <w:rFonts w:ascii="Times New Roman" w:eastAsia="PMingLiU" w:hAnsi="Times New Roman" w:cs="Times New Roman"/>
                <w:lang w:val="lt-LT" w:eastAsia="lt-LT"/>
              </w:rPr>
              <w:t>Slovakija</w:t>
            </w:r>
          </w:p>
        </w:tc>
        <w:tc>
          <w:tcPr>
            <w:tcW w:w="4530" w:type="dxa"/>
          </w:tcPr>
          <w:p w14:paraId="3195D746" w14:textId="77777777" w:rsidR="009E6E2B" w:rsidRPr="00711F66" w:rsidRDefault="009E6E2B" w:rsidP="00711F66">
            <w:pPr>
              <w:tabs>
                <w:tab w:val="left" w:pos="567"/>
              </w:tabs>
              <w:jc w:val="both"/>
              <w:rPr>
                <w:rFonts w:ascii="Times New Roman" w:eastAsia="PMingLiU" w:hAnsi="Times New Roman" w:cs="Times New Roman"/>
                <w:lang w:eastAsia="lt-LT"/>
              </w:rPr>
            </w:pPr>
            <w:r w:rsidRPr="00711F66">
              <w:rPr>
                <w:rFonts w:ascii="Times New Roman" w:eastAsia="PMingLiU" w:hAnsi="Times New Roman" w:cs="Times New Roman"/>
              </w:rPr>
              <w:t>Ciclosporin Sandoz</w:t>
            </w:r>
          </w:p>
        </w:tc>
      </w:tr>
      <w:tr w:rsidR="009E6E2B" w:rsidRPr="00711F66" w14:paraId="3C42753C" w14:textId="77777777" w:rsidTr="00711F66">
        <w:tc>
          <w:tcPr>
            <w:tcW w:w="4530" w:type="dxa"/>
          </w:tcPr>
          <w:p w14:paraId="65DE1201" w14:textId="77777777" w:rsidR="009E6E2B" w:rsidRPr="00711F66" w:rsidRDefault="009E6E2B" w:rsidP="00711F66">
            <w:pPr>
              <w:tabs>
                <w:tab w:val="left" w:pos="567"/>
              </w:tabs>
              <w:jc w:val="both"/>
              <w:rPr>
                <w:rFonts w:ascii="Times New Roman" w:eastAsia="PMingLiU" w:hAnsi="Times New Roman" w:cs="Times New Roman"/>
                <w:lang w:eastAsia="lt-LT"/>
              </w:rPr>
            </w:pPr>
            <w:r w:rsidRPr="00711F66">
              <w:rPr>
                <w:rFonts w:ascii="Times New Roman" w:eastAsia="PMingLiU" w:hAnsi="Times New Roman" w:cs="Times New Roman"/>
                <w:lang w:eastAsia="lt-LT"/>
              </w:rPr>
              <w:t>Vokietija</w:t>
            </w:r>
          </w:p>
        </w:tc>
        <w:tc>
          <w:tcPr>
            <w:tcW w:w="4530" w:type="dxa"/>
          </w:tcPr>
          <w:p w14:paraId="13659CF1" w14:textId="77777777" w:rsidR="009E6E2B" w:rsidRPr="00711F66" w:rsidRDefault="009E6E2B" w:rsidP="00711F66">
            <w:pPr>
              <w:tabs>
                <w:tab w:val="left" w:pos="567"/>
              </w:tabs>
              <w:jc w:val="both"/>
              <w:rPr>
                <w:rFonts w:ascii="Times New Roman" w:eastAsia="PMingLiU" w:hAnsi="Times New Roman" w:cs="Times New Roman"/>
                <w:lang w:eastAsia="lt-LT"/>
              </w:rPr>
            </w:pPr>
            <w:r w:rsidRPr="00711F66">
              <w:rPr>
                <w:rFonts w:ascii="Times New Roman" w:eastAsia="PMingLiU" w:hAnsi="Times New Roman" w:cs="Times New Roman"/>
                <w:bCs/>
                <w:lang w:eastAsia="lt-LT"/>
              </w:rPr>
              <w:t>Ciclosporin Mikroemulsion HEXAL</w:t>
            </w:r>
          </w:p>
        </w:tc>
      </w:tr>
    </w:tbl>
    <w:p w14:paraId="5C9854AA" w14:textId="77777777" w:rsidR="009E6E2B" w:rsidRPr="00711F66" w:rsidRDefault="009E6E2B" w:rsidP="00711F66">
      <w:pPr>
        <w:numPr>
          <w:ilvl w:val="12"/>
          <w:numId w:val="0"/>
        </w:numPr>
        <w:tabs>
          <w:tab w:val="left" w:pos="567"/>
        </w:tabs>
        <w:spacing w:after="0" w:line="240" w:lineRule="auto"/>
        <w:ind w:right="-2"/>
        <w:jc w:val="both"/>
        <w:rPr>
          <w:rFonts w:ascii="Times New Roman" w:eastAsia="PMingLiU" w:hAnsi="Times New Roman" w:cs="Times New Roman"/>
          <w:lang w:eastAsia="lt-LT"/>
        </w:rPr>
      </w:pPr>
    </w:p>
    <w:p w14:paraId="5AF4DDBD" w14:textId="0BF53DFD" w:rsidR="009E6E2B" w:rsidRPr="00711F66" w:rsidRDefault="009E6E2B" w:rsidP="00A10FFD">
      <w:pPr>
        <w:spacing w:line="240" w:lineRule="auto"/>
        <w:rPr>
          <w:rFonts w:ascii="Times New Roman" w:eastAsia="PMingLiU" w:hAnsi="Times New Roman" w:cs="Times New Roman"/>
        </w:rPr>
      </w:pPr>
      <w:r w:rsidRPr="00711F66">
        <w:rPr>
          <w:rFonts w:ascii="Times New Roman" w:eastAsia="PMingLiU" w:hAnsi="Times New Roman" w:cs="Times New Roman"/>
          <w:b/>
          <w:bCs/>
          <w:lang w:eastAsia="lt-LT"/>
        </w:rPr>
        <w:t xml:space="preserve">Šis pakuotės </w:t>
      </w:r>
      <w:r w:rsidRPr="00711F66">
        <w:rPr>
          <w:rFonts w:ascii="Times New Roman" w:eastAsia="PMingLiU" w:hAnsi="Times New Roman" w:cs="Times New Roman"/>
          <w:b/>
          <w:lang w:eastAsia="lt-LT"/>
        </w:rPr>
        <w:t xml:space="preserve">lapelis paskutinį kartą peržiūrėtas </w:t>
      </w:r>
      <w:r w:rsidR="00BD1AF7">
        <w:rPr>
          <w:rFonts w:ascii="Times New Roman" w:eastAsia="PMingLiU" w:hAnsi="Times New Roman" w:cs="Times New Roman"/>
          <w:b/>
          <w:lang w:eastAsia="lt-LT"/>
        </w:rPr>
        <w:t>2023-04-16.</w:t>
      </w:r>
    </w:p>
    <w:p w14:paraId="7EEB8FA5" w14:textId="77777777" w:rsidR="009E6E2B" w:rsidRPr="00711F66" w:rsidRDefault="009E6E2B" w:rsidP="00711F66">
      <w:pPr>
        <w:tabs>
          <w:tab w:val="left" w:pos="567"/>
        </w:tabs>
        <w:spacing w:after="0" w:line="240" w:lineRule="auto"/>
        <w:rPr>
          <w:rFonts w:ascii="Times New Roman" w:eastAsia="PMingLiU" w:hAnsi="Times New Roman" w:cs="Times New Roman"/>
        </w:rPr>
      </w:pPr>
    </w:p>
    <w:p w14:paraId="2DF2B40A" w14:textId="77777777" w:rsidR="009E6E2B" w:rsidRPr="00711F66" w:rsidRDefault="009E6E2B" w:rsidP="00711F66">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Išsami informacija apie šį vaistą pateikiama Valstybinės vaistų kontrolės tarnybos prie Lietuvos Respublikos sveikatos apsaugos ministerijos tinklalapyje</w:t>
      </w:r>
      <w:r w:rsidRPr="00711F66">
        <w:rPr>
          <w:rFonts w:ascii="Times New Roman" w:eastAsia="PMingLiU" w:hAnsi="Times New Roman" w:cs="Times New Roman"/>
          <w:i/>
        </w:rPr>
        <w:t xml:space="preserve"> </w:t>
      </w:r>
      <w:hyperlink r:id="rId13" w:history="1">
        <w:r w:rsidRPr="00711F66">
          <w:rPr>
            <w:rFonts w:ascii="Times New Roman" w:eastAsia="PMingLiU" w:hAnsi="Times New Roman" w:cs="Times New Roman"/>
            <w:noProof/>
            <w:color w:val="0000FF"/>
            <w:u w:val="single"/>
          </w:rPr>
          <w:t>http://www.vvkt.lt/</w:t>
        </w:r>
      </w:hyperlink>
      <w:r w:rsidRPr="00711F66">
        <w:rPr>
          <w:rFonts w:ascii="Times New Roman" w:eastAsia="PMingLiU" w:hAnsi="Times New Roman" w:cs="Times New Roman"/>
          <w:noProof/>
          <w:color w:val="0000FF"/>
          <w:u w:val="single"/>
        </w:rPr>
        <w:t>.</w:t>
      </w:r>
    </w:p>
    <w:p w14:paraId="1C1EBDBD" w14:textId="77777777" w:rsidR="00D669C6" w:rsidRPr="005E0726" w:rsidRDefault="00D669C6" w:rsidP="00DE61B0">
      <w:pPr>
        <w:tabs>
          <w:tab w:val="left" w:pos="567"/>
        </w:tabs>
        <w:rPr>
          <w:rFonts w:ascii="Times New Roman" w:hAnsi="Times New Roman" w:cs="Times New Roman"/>
        </w:rPr>
      </w:pPr>
    </w:p>
    <w:sectPr w:rsidR="00D669C6" w:rsidRPr="005E0726">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72DC" w14:textId="77777777" w:rsidR="00D777FD" w:rsidRDefault="00D777FD">
      <w:pPr>
        <w:spacing w:after="0" w:line="240" w:lineRule="auto"/>
      </w:pPr>
      <w:r>
        <w:separator/>
      </w:r>
    </w:p>
  </w:endnote>
  <w:endnote w:type="continuationSeparator" w:id="0">
    <w:p w14:paraId="38240EC7" w14:textId="77777777" w:rsidR="00D777FD" w:rsidRDefault="00D777FD">
      <w:pPr>
        <w:spacing w:after="0" w:line="240" w:lineRule="auto"/>
      </w:pPr>
      <w:r>
        <w:continuationSeparator/>
      </w:r>
    </w:p>
  </w:endnote>
  <w:endnote w:type="continuationNotice" w:id="1">
    <w:p w14:paraId="7429BF3C" w14:textId="77777777" w:rsidR="00D777FD" w:rsidRDefault="00D77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okChampa">
    <w:altName w:val="Microsoft Sans Serif"/>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ourier (W1)">
    <w:panose1 w:val="00000000000000000000"/>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F0DD9" w14:textId="77777777" w:rsidR="00063BF3" w:rsidRDefault="00063BF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C34037" w14:textId="77777777" w:rsidR="00063BF3" w:rsidRDefault="00063BF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3DF1" w14:textId="77777777" w:rsidR="00063BF3" w:rsidRDefault="00063BF3">
    <w:pPr>
      <w:pStyle w:val="Porat"/>
      <w:ind w:right="360"/>
      <w:rPr>
        <w:rStyle w:val="Puslapionumeri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7189" w14:textId="77777777" w:rsidR="00D777FD" w:rsidRDefault="00D777FD">
      <w:pPr>
        <w:spacing w:after="0" w:line="240" w:lineRule="auto"/>
      </w:pPr>
      <w:r>
        <w:separator/>
      </w:r>
    </w:p>
  </w:footnote>
  <w:footnote w:type="continuationSeparator" w:id="0">
    <w:p w14:paraId="1F9DB845" w14:textId="77777777" w:rsidR="00D777FD" w:rsidRDefault="00D777FD">
      <w:pPr>
        <w:spacing w:after="0" w:line="240" w:lineRule="auto"/>
      </w:pPr>
      <w:r>
        <w:continuationSeparator/>
      </w:r>
    </w:p>
  </w:footnote>
  <w:footnote w:type="continuationNotice" w:id="1">
    <w:p w14:paraId="6BD1A756" w14:textId="77777777" w:rsidR="00D777FD" w:rsidRDefault="00D77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E2EB" w14:textId="77777777" w:rsidR="00A135F0" w:rsidRDefault="00A135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B52AE"/>
    <w:multiLevelType w:val="hybridMultilevel"/>
    <w:tmpl w:val="6A48D1FA"/>
    <w:lvl w:ilvl="0" w:tplc="DC66DA8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1C20E0"/>
    <w:multiLevelType w:val="hybridMultilevel"/>
    <w:tmpl w:val="BB4A75E0"/>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2F00F72"/>
    <w:multiLevelType w:val="hybridMultilevel"/>
    <w:tmpl w:val="C9F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1EE7"/>
    <w:multiLevelType w:val="hybridMultilevel"/>
    <w:tmpl w:val="92E2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D1540E"/>
    <w:multiLevelType w:val="hybridMultilevel"/>
    <w:tmpl w:val="3D264AF2"/>
    <w:lvl w:ilvl="0" w:tplc="7AEC459A">
      <w:start w:val="1"/>
      <w:numFmt w:val="bullet"/>
      <w:lvlText w:val="o"/>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08318E"/>
    <w:multiLevelType w:val="hybridMultilevel"/>
    <w:tmpl w:val="B704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AF7331"/>
    <w:multiLevelType w:val="hybridMultilevel"/>
    <w:tmpl w:val="D09C83A2"/>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A7122A"/>
    <w:multiLevelType w:val="hybridMultilevel"/>
    <w:tmpl w:val="7360CD66"/>
    <w:lvl w:ilvl="0" w:tplc="23A00DFE">
      <w:start w:val="1"/>
      <w:numFmt w:val="bullet"/>
      <w:lvlText w:val=""/>
      <w:lvlJc w:val="left"/>
      <w:pPr>
        <w:tabs>
          <w:tab w:val="num" w:pos="357"/>
        </w:tabs>
        <w:ind w:left="357" w:hanging="357"/>
      </w:pPr>
      <w:rPr>
        <w:rFonts w:ascii="Symbol"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83845"/>
    <w:multiLevelType w:val="hybridMultilevel"/>
    <w:tmpl w:val="849009BE"/>
    <w:lvl w:ilvl="0" w:tplc="04090001">
      <w:start w:val="1"/>
      <w:numFmt w:val="bullet"/>
      <w:lvlText w:val=""/>
      <w:lvlJc w:val="left"/>
      <w:pPr>
        <w:ind w:left="1353" w:hanging="360"/>
      </w:pPr>
      <w:rPr>
        <w:rFonts w:ascii="Symbol" w:hAnsi="Symbol" w:hint="default"/>
      </w:rPr>
    </w:lvl>
    <w:lvl w:ilvl="1" w:tplc="0BD682E0">
      <w:start w:val="1"/>
      <w:numFmt w:val="bullet"/>
      <w:lvlText w:val="o"/>
      <w:lvlJc w:val="left"/>
      <w:pPr>
        <w:ind w:left="1080" w:hanging="360"/>
      </w:pPr>
      <w:rPr>
        <w:rFonts w:ascii="Courier New" w:hAnsi="Courier New" w:cs="Courier New" w:hint="default"/>
        <w:lang w:val="lt-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E1445C"/>
    <w:multiLevelType w:val="hybridMultilevel"/>
    <w:tmpl w:val="5B7C20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4D41D4"/>
    <w:multiLevelType w:val="hybridMultilevel"/>
    <w:tmpl w:val="218A078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3825"/>
    <w:multiLevelType w:val="singleLevel"/>
    <w:tmpl w:val="4F2CCE9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15:restartNumberingAfterBreak="0">
    <w:nsid w:val="59893537"/>
    <w:multiLevelType w:val="hybridMultilevel"/>
    <w:tmpl w:val="6C1CDE78"/>
    <w:lvl w:ilvl="0" w:tplc="FFFFFFFF">
      <w:start w:val="1"/>
      <w:numFmt w:val="bullet"/>
      <w:lvlText w:val="-"/>
      <w:lvlJc w:val="left"/>
      <w:pPr>
        <w:tabs>
          <w:tab w:val="num" w:pos="1176"/>
        </w:tabs>
        <w:ind w:left="1176" w:hanging="357"/>
      </w:pPr>
      <w:rPr>
        <w:rFonts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0" w15:restartNumberingAfterBreak="0">
    <w:nsid w:val="6230234D"/>
    <w:multiLevelType w:val="hybridMultilevel"/>
    <w:tmpl w:val="E348EED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37069"/>
    <w:multiLevelType w:val="hybridMultilevel"/>
    <w:tmpl w:val="0E30A1F2"/>
    <w:lvl w:ilvl="0" w:tplc="2B8E5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12FD6"/>
    <w:multiLevelType w:val="hybridMultilevel"/>
    <w:tmpl w:val="6BE2600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97B5E"/>
    <w:multiLevelType w:val="hybridMultilevel"/>
    <w:tmpl w:val="416EA93A"/>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4363D3"/>
    <w:multiLevelType w:val="hybridMultilevel"/>
    <w:tmpl w:val="114605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AF05D2"/>
    <w:multiLevelType w:val="hybridMultilevel"/>
    <w:tmpl w:val="D2DA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176DD"/>
    <w:multiLevelType w:val="hybridMultilevel"/>
    <w:tmpl w:val="8FA8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18"/>
  </w:num>
  <w:num w:numId="5">
    <w:abstractNumId w:val="4"/>
  </w:num>
  <w:num w:numId="6">
    <w:abstractNumId w:val="25"/>
  </w:num>
  <w:num w:numId="7">
    <w:abstractNumId w:val="7"/>
  </w:num>
  <w:num w:numId="8">
    <w:abstractNumId w:val="13"/>
  </w:num>
  <w:num w:numId="9">
    <w:abstractNumId w:val="3"/>
  </w:num>
  <w:num w:numId="10">
    <w:abstractNumId w:val="17"/>
  </w:num>
  <w:num w:numId="11">
    <w:abstractNumId w:val="22"/>
  </w:num>
  <w:num w:numId="12">
    <w:abstractNumId w:val="16"/>
  </w:num>
  <w:num w:numId="13">
    <w:abstractNumId w:val="14"/>
  </w:num>
  <w:num w:numId="14">
    <w:abstractNumId w:val="26"/>
  </w:num>
  <w:num w:numId="15">
    <w:abstractNumId w:val="9"/>
  </w:num>
  <w:num w:numId="16">
    <w:abstractNumId w:val="11"/>
  </w:num>
  <w:num w:numId="17">
    <w:abstractNumId w:val="20"/>
  </w:num>
  <w:num w:numId="18">
    <w:abstractNumId w:val="8"/>
  </w:num>
  <w:num w:numId="19">
    <w:abstractNumId w:val="0"/>
    <w:lvlOverride w:ilvl="0">
      <w:lvl w:ilvl="0">
        <w:start w:val="1"/>
        <w:numFmt w:val="bullet"/>
        <w:lvlText w:val="-"/>
        <w:lvlJc w:val="left"/>
        <w:pPr>
          <w:ind w:left="720" w:hanging="360"/>
        </w:pPr>
      </w:lvl>
    </w:lvlOverride>
  </w:num>
  <w:num w:numId="20">
    <w:abstractNumId w:val="21"/>
  </w:num>
  <w:num w:numId="21">
    <w:abstractNumId w:val="19"/>
  </w:num>
  <w:num w:numId="22">
    <w:abstractNumId w:val="1"/>
  </w:num>
  <w:num w:numId="23">
    <w:abstractNumId w:val="15"/>
  </w:num>
  <w:num w:numId="24">
    <w:abstractNumId w:val="10"/>
  </w:num>
  <w:num w:numId="25">
    <w:abstractNumId w:val="12"/>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2B"/>
    <w:rsid w:val="00051B24"/>
    <w:rsid w:val="00063BF3"/>
    <w:rsid w:val="0006414A"/>
    <w:rsid w:val="00065C00"/>
    <w:rsid w:val="000D1AC2"/>
    <w:rsid w:val="001265EF"/>
    <w:rsid w:val="0014769D"/>
    <w:rsid w:val="001716F1"/>
    <w:rsid w:val="00186F78"/>
    <w:rsid w:val="001A29A6"/>
    <w:rsid w:val="001F5AD5"/>
    <w:rsid w:val="00225569"/>
    <w:rsid w:val="002A54C8"/>
    <w:rsid w:val="002A7716"/>
    <w:rsid w:val="002D652D"/>
    <w:rsid w:val="002E49EE"/>
    <w:rsid w:val="003307B5"/>
    <w:rsid w:val="00352755"/>
    <w:rsid w:val="00367B04"/>
    <w:rsid w:val="003839E6"/>
    <w:rsid w:val="003B438F"/>
    <w:rsid w:val="003C2D71"/>
    <w:rsid w:val="003F4C3C"/>
    <w:rsid w:val="003F4CD3"/>
    <w:rsid w:val="00416816"/>
    <w:rsid w:val="00443516"/>
    <w:rsid w:val="00443CA6"/>
    <w:rsid w:val="00470C43"/>
    <w:rsid w:val="0048368B"/>
    <w:rsid w:val="004A425F"/>
    <w:rsid w:val="004C1554"/>
    <w:rsid w:val="004C34FF"/>
    <w:rsid w:val="004E0355"/>
    <w:rsid w:val="004E5CE0"/>
    <w:rsid w:val="004F245C"/>
    <w:rsid w:val="00527363"/>
    <w:rsid w:val="00560DE0"/>
    <w:rsid w:val="005A0CE1"/>
    <w:rsid w:val="005A5189"/>
    <w:rsid w:val="005B091C"/>
    <w:rsid w:val="005B76FE"/>
    <w:rsid w:val="005B7F87"/>
    <w:rsid w:val="005C4BE1"/>
    <w:rsid w:val="005E0726"/>
    <w:rsid w:val="005E734A"/>
    <w:rsid w:val="0066516A"/>
    <w:rsid w:val="006C1ED1"/>
    <w:rsid w:val="006D1B0A"/>
    <w:rsid w:val="006E3155"/>
    <w:rsid w:val="00711F66"/>
    <w:rsid w:val="00760FA7"/>
    <w:rsid w:val="00795B0B"/>
    <w:rsid w:val="007A4C7B"/>
    <w:rsid w:val="007B1B90"/>
    <w:rsid w:val="007B3B7A"/>
    <w:rsid w:val="007C0D76"/>
    <w:rsid w:val="007C410E"/>
    <w:rsid w:val="007E5AAA"/>
    <w:rsid w:val="008016EE"/>
    <w:rsid w:val="008433CE"/>
    <w:rsid w:val="0087752B"/>
    <w:rsid w:val="008E4081"/>
    <w:rsid w:val="009063DF"/>
    <w:rsid w:val="009064B4"/>
    <w:rsid w:val="00915B17"/>
    <w:rsid w:val="0091648A"/>
    <w:rsid w:val="00947835"/>
    <w:rsid w:val="00967646"/>
    <w:rsid w:val="009B2050"/>
    <w:rsid w:val="009B7258"/>
    <w:rsid w:val="009C04B0"/>
    <w:rsid w:val="009E6E2B"/>
    <w:rsid w:val="00A10FFD"/>
    <w:rsid w:val="00A135F0"/>
    <w:rsid w:val="00A3280B"/>
    <w:rsid w:val="00A359BB"/>
    <w:rsid w:val="00AF0454"/>
    <w:rsid w:val="00B860CE"/>
    <w:rsid w:val="00BD1AF7"/>
    <w:rsid w:val="00C01750"/>
    <w:rsid w:val="00C032AD"/>
    <w:rsid w:val="00C77A31"/>
    <w:rsid w:val="00C81CF6"/>
    <w:rsid w:val="00C93DC2"/>
    <w:rsid w:val="00CB0B6A"/>
    <w:rsid w:val="00CB652E"/>
    <w:rsid w:val="00D43249"/>
    <w:rsid w:val="00D60CFF"/>
    <w:rsid w:val="00D669C6"/>
    <w:rsid w:val="00D777FD"/>
    <w:rsid w:val="00D84378"/>
    <w:rsid w:val="00DC2196"/>
    <w:rsid w:val="00DE61B0"/>
    <w:rsid w:val="00DF202A"/>
    <w:rsid w:val="00E013F3"/>
    <w:rsid w:val="00E14399"/>
    <w:rsid w:val="00E249F3"/>
    <w:rsid w:val="00E3196E"/>
    <w:rsid w:val="00E36BAE"/>
    <w:rsid w:val="00E47BE6"/>
    <w:rsid w:val="00E96CC8"/>
    <w:rsid w:val="00ED05C4"/>
    <w:rsid w:val="00EE7D04"/>
    <w:rsid w:val="00F15AF2"/>
    <w:rsid w:val="00F201F4"/>
    <w:rsid w:val="00F33F55"/>
    <w:rsid w:val="00F43E7E"/>
    <w:rsid w:val="00F51F41"/>
    <w:rsid w:val="00F97854"/>
    <w:rsid w:val="00FA1E65"/>
    <w:rsid w:val="00FA41B7"/>
    <w:rsid w:val="00FC28DF"/>
    <w:rsid w:val="00FC752D"/>
    <w:rsid w:val="00FD2E63"/>
    <w:rsid w:val="00FF7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ED909"/>
  <w15:docId w15:val="{2C5675FD-207F-4DB1-9629-BA34A4F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E2B"/>
    <w:pPr>
      <w:spacing w:after="200" w:line="276" w:lineRule="auto"/>
    </w:pPr>
  </w:style>
  <w:style w:type="paragraph" w:styleId="Antrat1">
    <w:name w:val="heading 1"/>
    <w:basedOn w:val="prastasis"/>
    <w:next w:val="prastasis"/>
    <w:link w:val="Antrat1Diagrama"/>
    <w:qFormat/>
    <w:rsid w:val="009E6E2B"/>
    <w:pPr>
      <w:keepNext/>
      <w:spacing w:after="0" w:line="240" w:lineRule="auto"/>
      <w:outlineLvl w:val="0"/>
    </w:pPr>
    <w:rPr>
      <w:rFonts w:ascii="Times New Roman" w:eastAsia="Times New Roman" w:hAnsi="Times New Roman" w:cs="Arial Unicode MS"/>
      <w:i/>
      <w:iCs/>
      <w:sz w:val="20"/>
      <w:szCs w:val="20"/>
      <w:lang w:eastAsia="x-none" w:bidi="lo-LA"/>
    </w:rPr>
  </w:style>
  <w:style w:type="paragraph" w:styleId="Antrat2">
    <w:name w:val="heading 2"/>
    <w:basedOn w:val="No-numheading2Agency"/>
    <w:next w:val="BodytextAgency"/>
    <w:link w:val="Antrat2Diagrama"/>
    <w:qFormat/>
    <w:rsid w:val="009E6E2B"/>
  </w:style>
  <w:style w:type="paragraph" w:styleId="Antrat3">
    <w:name w:val="heading 3"/>
    <w:basedOn w:val="prastasis"/>
    <w:next w:val="prastasis"/>
    <w:link w:val="Antrat3Diagrama"/>
    <w:qFormat/>
    <w:rsid w:val="009E6E2B"/>
    <w:pPr>
      <w:keepNext/>
      <w:keepLines/>
      <w:tabs>
        <w:tab w:val="left" w:pos="567"/>
      </w:tabs>
      <w:spacing w:before="120" w:after="80" w:line="260" w:lineRule="exact"/>
      <w:outlineLvl w:val="2"/>
    </w:pPr>
    <w:rPr>
      <w:rFonts w:ascii="Times New Roman" w:eastAsia="Times New Roman" w:hAnsi="Times New Roman" w:cs="Arial Unicode MS"/>
      <w:b/>
      <w:kern w:val="28"/>
      <w:sz w:val="20"/>
      <w:szCs w:val="20"/>
      <w:lang w:val="x-none" w:eastAsia="x-none" w:bidi="lo-LA"/>
    </w:rPr>
  </w:style>
  <w:style w:type="paragraph" w:styleId="Antrat4">
    <w:name w:val="heading 4"/>
    <w:basedOn w:val="prastasis"/>
    <w:next w:val="prastasis"/>
    <w:link w:val="Antrat4Diagrama"/>
    <w:unhideWhenUsed/>
    <w:qFormat/>
    <w:rsid w:val="009E6E2B"/>
    <w:pPr>
      <w:keepNext/>
      <w:spacing w:before="240" w:after="60" w:line="240" w:lineRule="auto"/>
      <w:outlineLvl w:val="3"/>
    </w:pPr>
    <w:rPr>
      <w:rFonts w:ascii="Calibri" w:eastAsia="Times New Roman" w:hAnsi="Calibri" w:cs="DokChampa"/>
      <w:b/>
      <w:bCs/>
      <w:sz w:val="28"/>
      <w:szCs w:val="28"/>
    </w:rPr>
  </w:style>
  <w:style w:type="paragraph" w:styleId="Antrat5">
    <w:name w:val="heading 5"/>
    <w:basedOn w:val="prastasis"/>
    <w:next w:val="prastasis"/>
    <w:link w:val="Antrat5Diagrama"/>
    <w:qFormat/>
    <w:rsid w:val="009E6E2B"/>
    <w:pPr>
      <w:keepNext/>
      <w:spacing w:before="280" w:after="220" w:line="240" w:lineRule="auto"/>
      <w:outlineLvl w:val="4"/>
    </w:pPr>
    <w:rPr>
      <w:rFonts w:ascii="Verdana" w:eastAsia="Verdana" w:hAnsi="Verdana" w:cs="Arial"/>
      <w:b/>
      <w:bCs/>
      <w:i/>
      <w:kern w:val="32"/>
      <w:sz w:val="18"/>
      <w:szCs w:val="18"/>
      <w:lang w:val="en-GB" w:eastAsia="en-GB"/>
    </w:rPr>
  </w:style>
  <w:style w:type="paragraph" w:styleId="Antrat6">
    <w:name w:val="heading 6"/>
    <w:basedOn w:val="prastasis"/>
    <w:next w:val="prastasis"/>
    <w:link w:val="Antrat6Diagrama"/>
    <w:qFormat/>
    <w:rsid w:val="009E6E2B"/>
    <w:pPr>
      <w:spacing w:before="240" w:after="60" w:line="240" w:lineRule="auto"/>
      <w:outlineLvl w:val="5"/>
    </w:pPr>
    <w:rPr>
      <w:rFonts w:ascii="Calibri" w:eastAsia="SimSun" w:hAnsi="Calibri" w:cs="Arial Unicode MS"/>
      <w:b/>
      <w:bCs/>
      <w:sz w:val="20"/>
      <w:szCs w:val="20"/>
      <w:lang w:eastAsia="x-none" w:bidi="lo-LA"/>
    </w:rPr>
  </w:style>
  <w:style w:type="paragraph" w:styleId="Antrat7">
    <w:name w:val="heading 7"/>
    <w:basedOn w:val="No-numheading7Agency"/>
    <w:next w:val="BodytextAgency"/>
    <w:link w:val="Antrat7Diagrama"/>
    <w:qFormat/>
    <w:rsid w:val="009E6E2B"/>
  </w:style>
  <w:style w:type="paragraph" w:styleId="Antrat8">
    <w:name w:val="heading 8"/>
    <w:basedOn w:val="No-numheading8Agency"/>
    <w:next w:val="BodytextAgency"/>
    <w:link w:val="Antrat8Diagrama"/>
    <w:qFormat/>
    <w:rsid w:val="009E6E2B"/>
  </w:style>
  <w:style w:type="paragraph" w:styleId="Antrat9">
    <w:name w:val="heading 9"/>
    <w:basedOn w:val="No-numheading9Agency"/>
    <w:next w:val="BodytextAgency"/>
    <w:link w:val="Antrat9Diagrama"/>
    <w:qFormat/>
    <w:rsid w:val="009E6E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6E2B"/>
    <w:rPr>
      <w:rFonts w:ascii="Times New Roman" w:eastAsia="Times New Roman" w:hAnsi="Times New Roman" w:cs="Arial Unicode MS"/>
      <w:i/>
      <w:iCs/>
      <w:sz w:val="20"/>
      <w:szCs w:val="20"/>
      <w:lang w:eastAsia="x-none" w:bidi="lo-LA"/>
    </w:rPr>
  </w:style>
  <w:style w:type="character" w:customStyle="1" w:styleId="Antrat2Diagrama">
    <w:name w:val="Antraštė 2 Diagrama"/>
    <w:basedOn w:val="Numatytasispastraiposriftas"/>
    <w:link w:val="Antrat2"/>
    <w:rsid w:val="009E6E2B"/>
    <w:rPr>
      <w:rFonts w:ascii="Verdana" w:eastAsia="Verdana" w:hAnsi="Verdana" w:cs="Arial"/>
      <w:b/>
      <w:bCs/>
      <w:i/>
      <w:kern w:val="32"/>
      <w:lang w:val="en-GB" w:eastAsia="en-GB"/>
    </w:rPr>
  </w:style>
  <w:style w:type="character" w:customStyle="1" w:styleId="Antrat3Diagrama">
    <w:name w:val="Antraštė 3 Diagrama"/>
    <w:basedOn w:val="Numatytasispastraiposriftas"/>
    <w:link w:val="Antrat3"/>
    <w:rsid w:val="009E6E2B"/>
    <w:rPr>
      <w:rFonts w:ascii="Times New Roman" w:eastAsia="Times New Roman" w:hAnsi="Times New Roman" w:cs="Arial Unicode MS"/>
      <w:b/>
      <w:kern w:val="28"/>
      <w:sz w:val="20"/>
      <w:szCs w:val="20"/>
      <w:lang w:val="x-none" w:eastAsia="x-none" w:bidi="lo-LA"/>
    </w:rPr>
  </w:style>
  <w:style w:type="character" w:customStyle="1" w:styleId="Antrat4Diagrama">
    <w:name w:val="Antraštė 4 Diagrama"/>
    <w:basedOn w:val="Numatytasispastraiposriftas"/>
    <w:link w:val="Antrat4"/>
    <w:rsid w:val="009E6E2B"/>
    <w:rPr>
      <w:rFonts w:ascii="Calibri" w:eastAsia="Times New Roman" w:hAnsi="Calibri" w:cs="DokChampa"/>
      <w:b/>
      <w:bCs/>
      <w:sz w:val="28"/>
      <w:szCs w:val="28"/>
    </w:rPr>
  </w:style>
  <w:style w:type="character" w:customStyle="1" w:styleId="Antrat5Diagrama">
    <w:name w:val="Antraštė 5 Diagrama"/>
    <w:basedOn w:val="Numatytasispastraiposriftas"/>
    <w:link w:val="Antrat5"/>
    <w:rsid w:val="009E6E2B"/>
    <w:rPr>
      <w:rFonts w:ascii="Verdana" w:eastAsia="Verdana" w:hAnsi="Verdana" w:cs="Arial"/>
      <w:b/>
      <w:bCs/>
      <w:i/>
      <w:kern w:val="32"/>
      <w:sz w:val="18"/>
      <w:szCs w:val="18"/>
      <w:lang w:val="en-GB" w:eastAsia="en-GB"/>
    </w:rPr>
  </w:style>
  <w:style w:type="character" w:customStyle="1" w:styleId="Antrat6Diagrama">
    <w:name w:val="Antraštė 6 Diagrama"/>
    <w:basedOn w:val="Numatytasispastraiposriftas"/>
    <w:link w:val="Antrat6"/>
    <w:rsid w:val="009E6E2B"/>
    <w:rPr>
      <w:rFonts w:ascii="Calibri" w:eastAsia="SimSun" w:hAnsi="Calibri" w:cs="Arial Unicode MS"/>
      <w:b/>
      <w:bCs/>
      <w:sz w:val="20"/>
      <w:szCs w:val="20"/>
      <w:lang w:eastAsia="x-none" w:bidi="lo-LA"/>
    </w:rPr>
  </w:style>
  <w:style w:type="character" w:customStyle="1" w:styleId="Antrat7Diagrama">
    <w:name w:val="Antraštė 7 Diagrama"/>
    <w:basedOn w:val="Numatytasispastraiposriftas"/>
    <w:link w:val="Antrat7"/>
    <w:rsid w:val="009E6E2B"/>
    <w:rPr>
      <w:rFonts w:ascii="Verdana" w:eastAsia="Verdana" w:hAnsi="Verdana" w:cs="Arial"/>
      <w:b/>
      <w:bCs/>
      <w:kern w:val="32"/>
      <w:sz w:val="18"/>
      <w:szCs w:val="18"/>
      <w:lang w:val="en-GB" w:eastAsia="en-GB"/>
    </w:rPr>
  </w:style>
  <w:style w:type="character" w:customStyle="1" w:styleId="Antrat8Diagrama">
    <w:name w:val="Antraštė 8 Diagrama"/>
    <w:basedOn w:val="Numatytasispastraiposriftas"/>
    <w:link w:val="Antrat8"/>
    <w:rsid w:val="009E6E2B"/>
    <w:rPr>
      <w:rFonts w:ascii="Verdana" w:eastAsia="Verdana" w:hAnsi="Verdana" w:cs="Arial"/>
      <w:b/>
      <w:bCs/>
      <w:kern w:val="32"/>
      <w:sz w:val="18"/>
      <w:szCs w:val="18"/>
      <w:lang w:val="en-GB" w:eastAsia="en-GB"/>
    </w:rPr>
  </w:style>
  <w:style w:type="character" w:customStyle="1" w:styleId="Antrat9Diagrama">
    <w:name w:val="Antraštė 9 Diagrama"/>
    <w:basedOn w:val="Numatytasispastraiposriftas"/>
    <w:link w:val="Antrat9"/>
    <w:rsid w:val="009E6E2B"/>
    <w:rPr>
      <w:rFonts w:ascii="Verdana" w:eastAsia="Verdana" w:hAnsi="Verdana" w:cs="Arial"/>
      <w:b/>
      <w:bCs/>
      <w:kern w:val="32"/>
      <w:sz w:val="18"/>
      <w:szCs w:val="18"/>
      <w:lang w:val="en-GB" w:eastAsia="en-GB"/>
    </w:rPr>
  </w:style>
  <w:style w:type="numbering" w:customStyle="1" w:styleId="NoList1">
    <w:name w:val="No List1"/>
    <w:next w:val="Sraonra"/>
    <w:uiPriority w:val="99"/>
    <w:semiHidden/>
    <w:unhideWhenUsed/>
    <w:rsid w:val="009E6E2B"/>
  </w:style>
  <w:style w:type="numbering" w:customStyle="1" w:styleId="NoList11">
    <w:name w:val="No List11"/>
    <w:next w:val="Sraonra"/>
    <w:uiPriority w:val="99"/>
    <w:semiHidden/>
    <w:unhideWhenUsed/>
    <w:rsid w:val="009E6E2B"/>
  </w:style>
  <w:style w:type="paragraph" w:customStyle="1" w:styleId="Stilius1">
    <w:name w:val="Stilius1"/>
    <w:basedOn w:val="prastasis"/>
    <w:qFormat/>
    <w:rsid w:val="009E6E2B"/>
    <w:pPr>
      <w:spacing w:after="0" w:line="240" w:lineRule="auto"/>
    </w:pPr>
    <w:rPr>
      <w:rFonts w:ascii="Times New Roman" w:eastAsia="Calibri" w:hAnsi="Times New Roman" w:cs="Times New Roman"/>
    </w:rPr>
  </w:style>
  <w:style w:type="paragraph" w:styleId="Porat">
    <w:name w:val="footer"/>
    <w:basedOn w:val="prastasis"/>
    <w:link w:val="PoratDiagrama"/>
    <w:uiPriority w:val="99"/>
    <w:rsid w:val="009E6E2B"/>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uiPriority w:val="99"/>
    <w:rsid w:val="009E6E2B"/>
    <w:rPr>
      <w:rFonts w:ascii="Helvetica" w:eastAsia="Times New Roman" w:hAnsi="Helvetica" w:cs="Arial Unicode MS"/>
      <w:sz w:val="16"/>
      <w:szCs w:val="20"/>
      <w:lang w:val="cs-CZ" w:eastAsia="x-none" w:bidi="lo-LA"/>
    </w:rPr>
  </w:style>
  <w:style w:type="character" w:styleId="Puslapionumeris">
    <w:name w:val="page number"/>
    <w:rsid w:val="009E6E2B"/>
  </w:style>
  <w:style w:type="paragraph" w:styleId="Dokumentoinaostekstas">
    <w:name w:val="endnote text"/>
    <w:basedOn w:val="prastasis"/>
    <w:next w:val="prastasis"/>
    <w:link w:val="DokumentoinaostekstasDiagrama"/>
    <w:rsid w:val="009E6E2B"/>
    <w:pPr>
      <w:tabs>
        <w:tab w:val="left" w:pos="567"/>
      </w:tabs>
      <w:spacing w:after="0" w:line="240" w:lineRule="auto"/>
    </w:pPr>
    <w:rPr>
      <w:rFonts w:ascii="Times New Roman" w:eastAsia="Times New Roman" w:hAnsi="Times New Roman" w:cs="Arial Unicode MS"/>
      <w:sz w:val="20"/>
      <w:szCs w:val="20"/>
      <w:lang w:val="cs-CZ" w:eastAsia="x-none" w:bidi="lo-LA"/>
    </w:rPr>
  </w:style>
  <w:style w:type="character" w:customStyle="1" w:styleId="DokumentoinaostekstasDiagrama">
    <w:name w:val="Dokumento išnašos tekstas Diagrama"/>
    <w:basedOn w:val="Numatytasispastraiposriftas"/>
    <w:link w:val="Dokumentoinaostekstas"/>
    <w:rsid w:val="009E6E2B"/>
    <w:rPr>
      <w:rFonts w:ascii="Times New Roman" w:eastAsia="Times New Roman" w:hAnsi="Times New Roman" w:cs="Arial Unicode MS"/>
      <w:sz w:val="20"/>
      <w:szCs w:val="20"/>
      <w:lang w:val="cs-CZ" w:eastAsia="x-none" w:bidi="lo-LA"/>
    </w:rPr>
  </w:style>
  <w:style w:type="paragraph" w:customStyle="1" w:styleId="Table">
    <w:name w:val="Table"/>
    <w:basedOn w:val="prastasis"/>
    <w:link w:val="TableChar"/>
    <w:rsid w:val="009E6E2B"/>
    <w:pPr>
      <w:keepLines/>
      <w:tabs>
        <w:tab w:val="left" w:pos="284"/>
      </w:tabs>
      <w:spacing w:before="40" w:after="20" w:line="240" w:lineRule="auto"/>
    </w:pPr>
    <w:rPr>
      <w:rFonts w:ascii="Arial" w:eastAsia="Times New Roman" w:hAnsi="Arial" w:cs="Arial Unicode MS"/>
      <w:sz w:val="20"/>
      <w:szCs w:val="20"/>
      <w:lang w:val="x-none" w:eastAsia="x-none" w:bidi="lo-LA"/>
    </w:rPr>
  </w:style>
  <w:style w:type="paragraph" w:styleId="Pagrindinistekstas">
    <w:name w:val="Body Text"/>
    <w:basedOn w:val="prastasis"/>
    <w:link w:val="PagrindinistekstasDiagrama"/>
    <w:rsid w:val="009E6E2B"/>
    <w:pPr>
      <w:spacing w:after="120" w:line="240" w:lineRule="auto"/>
    </w:pPr>
    <w:rPr>
      <w:rFonts w:ascii="Times New Roman" w:eastAsia="Times New Roman" w:hAnsi="Times New Roman" w:cs="Arial Unicode MS"/>
      <w:sz w:val="20"/>
      <w:szCs w:val="20"/>
      <w:lang w:eastAsia="x-none" w:bidi="lo-LA"/>
    </w:rPr>
  </w:style>
  <w:style w:type="character" w:customStyle="1" w:styleId="PagrindinistekstasDiagrama">
    <w:name w:val="Pagrindinis tekstas Diagrama"/>
    <w:basedOn w:val="Numatytasispastraiposriftas"/>
    <w:link w:val="Pagrindinistekstas"/>
    <w:rsid w:val="009E6E2B"/>
    <w:rPr>
      <w:rFonts w:ascii="Times New Roman" w:eastAsia="Times New Roman" w:hAnsi="Times New Roman" w:cs="Arial Unicode MS"/>
      <w:sz w:val="20"/>
      <w:szCs w:val="20"/>
      <w:lang w:eastAsia="x-none" w:bidi="lo-LA"/>
    </w:rPr>
  </w:style>
  <w:style w:type="paragraph" w:styleId="Pavadinimas">
    <w:name w:val="Title"/>
    <w:basedOn w:val="prastasis"/>
    <w:link w:val="PavadinimasDiagrama"/>
    <w:autoRedefine/>
    <w:qFormat/>
    <w:rsid w:val="009E6E2B"/>
    <w:pPr>
      <w:spacing w:after="0" w:line="240" w:lineRule="auto"/>
      <w:jc w:val="center"/>
      <w:outlineLvl w:val="0"/>
    </w:pPr>
    <w:rPr>
      <w:rFonts w:ascii="Times New Roman" w:eastAsia="Times New Roman" w:hAnsi="Times New Roman" w:cs="Arial Unicode MS"/>
      <w:b/>
      <w:kern w:val="28"/>
      <w:sz w:val="20"/>
      <w:szCs w:val="20"/>
      <w:lang w:eastAsia="x-none" w:bidi="lo-LA"/>
    </w:rPr>
  </w:style>
  <w:style w:type="character" w:customStyle="1" w:styleId="PavadinimasDiagrama">
    <w:name w:val="Pavadinimas Diagrama"/>
    <w:basedOn w:val="Numatytasispastraiposriftas"/>
    <w:link w:val="Pavadinimas"/>
    <w:rsid w:val="009E6E2B"/>
    <w:rPr>
      <w:rFonts w:ascii="Times New Roman" w:eastAsia="Times New Roman" w:hAnsi="Times New Roman" w:cs="Arial Unicode MS"/>
      <w:b/>
      <w:kern w:val="28"/>
      <w:sz w:val="20"/>
      <w:szCs w:val="20"/>
      <w:lang w:eastAsia="x-none" w:bidi="lo-LA"/>
    </w:rPr>
  </w:style>
  <w:style w:type="character" w:customStyle="1" w:styleId="DebesliotekstasDiagrama">
    <w:name w:val="Debesėlio tekstas Diagrama"/>
    <w:link w:val="Debesliotekstas"/>
    <w:rsid w:val="009E6E2B"/>
    <w:rPr>
      <w:rFonts w:ascii="Tahoma" w:eastAsia="Times New Roman" w:hAnsi="Tahoma" w:cs="Tahoma"/>
      <w:sz w:val="16"/>
      <w:szCs w:val="16"/>
    </w:rPr>
  </w:style>
  <w:style w:type="paragraph" w:styleId="Debesliotekstas">
    <w:name w:val="Balloon Text"/>
    <w:basedOn w:val="prastasis"/>
    <w:link w:val="DebesliotekstasDiagrama"/>
    <w:rsid w:val="009E6E2B"/>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9E6E2B"/>
    <w:rPr>
      <w:rFonts w:ascii="Segoe UI" w:hAnsi="Segoe UI" w:cs="Segoe UI"/>
      <w:sz w:val="18"/>
      <w:szCs w:val="18"/>
    </w:rPr>
  </w:style>
  <w:style w:type="paragraph" w:customStyle="1" w:styleId="Text">
    <w:name w:val="Text"/>
    <w:basedOn w:val="prastasis"/>
    <w:link w:val="TextChar1"/>
    <w:rsid w:val="009E6E2B"/>
    <w:pPr>
      <w:spacing w:before="120" w:after="0" w:line="240" w:lineRule="auto"/>
      <w:jc w:val="both"/>
    </w:pPr>
    <w:rPr>
      <w:rFonts w:ascii="Times New Roman" w:eastAsia="Times New Roman" w:hAnsi="Times New Roman" w:cs="Arial Unicode MS"/>
      <w:sz w:val="24"/>
      <w:szCs w:val="20"/>
      <w:lang w:val="x-none" w:eastAsia="x-none" w:bidi="lo-LA"/>
    </w:rPr>
  </w:style>
  <w:style w:type="character" w:customStyle="1" w:styleId="TextChar1">
    <w:name w:val="Text Char1"/>
    <w:link w:val="Text"/>
    <w:rsid w:val="009E6E2B"/>
    <w:rPr>
      <w:rFonts w:ascii="Times New Roman" w:eastAsia="Times New Roman" w:hAnsi="Times New Roman" w:cs="Arial Unicode MS"/>
      <w:sz w:val="24"/>
      <w:szCs w:val="20"/>
      <w:lang w:val="x-none" w:eastAsia="x-none" w:bidi="lo-LA"/>
    </w:rPr>
  </w:style>
  <w:style w:type="paragraph" w:styleId="Antrats">
    <w:name w:val="header"/>
    <w:basedOn w:val="prastasis"/>
    <w:link w:val="AntratsDiagrama"/>
    <w:rsid w:val="009E6E2B"/>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9E6E2B"/>
    <w:rPr>
      <w:rFonts w:ascii="Times New Roman" w:eastAsia="Times New Roman" w:hAnsi="Times New Roman" w:cs="Arial Unicode MS"/>
      <w:sz w:val="20"/>
      <w:szCs w:val="24"/>
      <w:lang w:eastAsia="x-none" w:bidi="lo-LA"/>
    </w:rPr>
  </w:style>
  <w:style w:type="character" w:styleId="Komentaronuoroda">
    <w:name w:val="annotation reference"/>
    <w:rsid w:val="009E6E2B"/>
    <w:rPr>
      <w:sz w:val="16"/>
      <w:szCs w:val="16"/>
    </w:rPr>
  </w:style>
  <w:style w:type="character" w:customStyle="1" w:styleId="KomentarotekstasDiagrama">
    <w:name w:val="Komentaro tekstas Diagrama"/>
    <w:link w:val="Komentarotekstas"/>
    <w:rsid w:val="009E6E2B"/>
    <w:rPr>
      <w:rFonts w:ascii="Times New Roman" w:eastAsia="Times New Roman" w:hAnsi="Times New Roman"/>
    </w:rPr>
  </w:style>
  <w:style w:type="paragraph" w:styleId="Komentarotekstas">
    <w:name w:val="annotation text"/>
    <w:basedOn w:val="prastasis"/>
    <w:link w:val="KomentarotekstasDiagrama"/>
    <w:rsid w:val="009E6E2B"/>
    <w:pPr>
      <w:spacing w:after="0" w:line="240" w:lineRule="auto"/>
    </w:pPr>
    <w:rPr>
      <w:rFonts w:ascii="Times New Roman" w:eastAsia="Times New Roman" w:hAnsi="Times New Roman"/>
    </w:rPr>
  </w:style>
  <w:style w:type="character" w:customStyle="1" w:styleId="CommentTextChar1">
    <w:name w:val="Comment Text Char1"/>
    <w:basedOn w:val="Numatytasispastraiposriftas"/>
    <w:uiPriority w:val="99"/>
    <w:semiHidden/>
    <w:rsid w:val="009E6E2B"/>
    <w:rPr>
      <w:sz w:val="20"/>
      <w:szCs w:val="20"/>
    </w:rPr>
  </w:style>
  <w:style w:type="character" w:customStyle="1" w:styleId="KomentarotemaDiagrama">
    <w:name w:val="Komentaro tema Diagrama"/>
    <w:link w:val="Komentarotema"/>
    <w:rsid w:val="009E6E2B"/>
    <w:rPr>
      <w:rFonts w:ascii="Times New Roman" w:eastAsia="Times New Roman" w:hAnsi="Times New Roman"/>
      <w:b/>
      <w:bCs/>
    </w:rPr>
  </w:style>
  <w:style w:type="paragraph" w:styleId="Komentarotema">
    <w:name w:val="annotation subject"/>
    <w:basedOn w:val="Komentarotekstas"/>
    <w:next w:val="Komentarotekstas"/>
    <w:link w:val="KomentarotemaDiagrama"/>
    <w:rsid w:val="009E6E2B"/>
    <w:rPr>
      <w:b/>
      <w:bCs/>
    </w:rPr>
  </w:style>
  <w:style w:type="character" w:customStyle="1" w:styleId="CommentSubjectChar1">
    <w:name w:val="Comment Subject Char1"/>
    <w:basedOn w:val="CommentTextChar1"/>
    <w:uiPriority w:val="99"/>
    <w:semiHidden/>
    <w:rsid w:val="009E6E2B"/>
    <w:rPr>
      <w:b/>
      <w:bCs/>
      <w:sz w:val="20"/>
      <w:szCs w:val="20"/>
    </w:rPr>
  </w:style>
  <w:style w:type="paragraph" w:customStyle="1" w:styleId="PI-2EMEASMCA">
    <w:name w:val="PI-2 EMEA_SMCA"/>
    <w:basedOn w:val="Antrat3"/>
    <w:autoRedefine/>
    <w:rsid w:val="009E6E2B"/>
    <w:pPr>
      <w:spacing w:before="0" w:after="0" w:line="240" w:lineRule="auto"/>
      <w:ind w:left="567" w:hanging="567"/>
    </w:pPr>
    <w:rPr>
      <w:szCs w:val="22"/>
      <w:lang w:val="lt-LT"/>
    </w:rPr>
  </w:style>
  <w:style w:type="paragraph" w:customStyle="1" w:styleId="BTEMEASMCA">
    <w:name w:val="BT EMEA_SMCA"/>
    <w:basedOn w:val="prastasis"/>
    <w:link w:val="BTEMEASMCAChar"/>
    <w:autoRedefine/>
    <w:rsid w:val="009E6E2B"/>
    <w:pPr>
      <w:tabs>
        <w:tab w:val="left" w:pos="1620"/>
      </w:tabs>
      <w:spacing w:after="0" w:line="240" w:lineRule="auto"/>
    </w:pPr>
    <w:rPr>
      <w:rFonts w:ascii="Times New Roman" w:eastAsia="Times New Roman" w:hAnsi="Times New Roman" w:cs="Arial Unicode MS"/>
      <w:sz w:val="20"/>
      <w:szCs w:val="20"/>
      <w:lang w:eastAsia="x-none" w:bidi="lo-LA"/>
    </w:rPr>
  </w:style>
  <w:style w:type="character" w:customStyle="1" w:styleId="BTEMEASMCAChar">
    <w:name w:val="BT EMEA_SMCA Char"/>
    <w:link w:val="BTEMEASMCA"/>
    <w:rsid w:val="009E6E2B"/>
    <w:rPr>
      <w:rFonts w:ascii="Times New Roman" w:eastAsia="Times New Roman" w:hAnsi="Times New Roman" w:cs="Arial Unicode MS"/>
      <w:sz w:val="20"/>
      <w:szCs w:val="20"/>
      <w:lang w:eastAsia="x-none" w:bidi="lo-LA"/>
    </w:rPr>
  </w:style>
  <w:style w:type="character" w:customStyle="1" w:styleId="TableChar">
    <w:name w:val="Table Char"/>
    <w:link w:val="Table"/>
    <w:rsid w:val="009E6E2B"/>
    <w:rPr>
      <w:rFonts w:ascii="Arial" w:eastAsia="Times New Roman" w:hAnsi="Arial" w:cs="Arial Unicode MS"/>
      <w:sz w:val="20"/>
      <w:szCs w:val="20"/>
      <w:lang w:val="x-none" w:eastAsia="x-none" w:bidi="lo-LA"/>
    </w:rPr>
  </w:style>
  <w:style w:type="paragraph" w:customStyle="1" w:styleId="Nottoc-headings">
    <w:name w:val="Not toc-headings"/>
    <w:basedOn w:val="prastasis"/>
    <w:next w:val="Text"/>
    <w:link w:val="Nottoc-headingsChar"/>
    <w:rsid w:val="009E6E2B"/>
    <w:pPr>
      <w:keepNext/>
      <w:keepLines/>
      <w:spacing w:before="240" w:after="60" w:line="240" w:lineRule="auto"/>
      <w:ind w:left="1701" w:hanging="1701"/>
    </w:pPr>
    <w:rPr>
      <w:rFonts w:ascii="Arial" w:eastAsia="Times New Roman" w:hAnsi="Arial" w:cs="Times New Roman"/>
      <w:b/>
      <w:szCs w:val="20"/>
    </w:rPr>
  </w:style>
  <w:style w:type="paragraph" w:customStyle="1" w:styleId="Pataisymai1">
    <w:name w:val="Pataisymai1"/>
    <w:hidden/>
    <w:uiPriority w:val="99"/>
    <w:semiHidden/>
    <w:rsid w:val="009E6E2B"/>
    <w:pPr>
      <w:spacing w:after="0" w:line="240" w:lineRule="auto"/>
    </w:pPr>
    <w:rPr>
      <w:rFonts w:ascii="Times New Roman" w:eastAsia="Calibri" w:hAnsi="Times New Roman" w:cs="Times New Roman"/>
    </w:rPr>
  </w:style>
  <w:style w:type="character" w:customStyle="1" w:styleId="TextChar">
    <w:name w:val="Text Char"/>
    <w:rsid w:val="009E6E2B"/>
    <w:rPr>
      <w:sz w:val="24"/>
    </w:rPr>
  </w:style>
  <w:style w:type="character" w:styleId="Hipersaitas">
    <w:name w:val="Hyperlink"/>
    <w:uiPriority w:val="99"/>
    <w:rsid w:val="009E6E2B"/>
    <w:rPr>
      <w:color w:val="0000FF"/>
      <w:u w:val="single"/>
    </w:rPr>
  </w:style>
  <w:style w:type="paragraph" w:styleId="Pataisymai">
    <w:name w:val="Revision"/>
    <w:hidden/>
    <w:uiPriority w:val="99"/>
    <w:semiHidden/>
    <w:rsid w:val="009E6E2B"/>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9E6E2B"/>
    <w:pPr>
      <w:spacing w:after="0" w:line="240" w:lineRule="auto"/>
      <w:ind w:left="720"/>
      <w:contextualSpacing/>
    </w:pPr>
    <w:rPr>
      <w:rFonts w:ascii="Times New Roman" w:eastAsia="Calibri" w:hAnsi="Times New Roman" w:cs="Times New Roman"/>
    </w:rPr>
  </w:style>
  <w:style w:type="paragraph" w:customStyle="1" w:styleId="Default">
    <w:name w:val="Default"/>
    <w:rsid w:val="009E6E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prastasistekstas">
    <w:name w:val="Plain Text"/>
    <w:basedOn w:val="prastasis"/>
    <w:link w:val="PaprastasistekstasDiagrama"/>
    <w:uiPriority w:val="99"/>
    <w:semiHidden/>
    <w:unhideWhenUsed/>
    <w:rsid w:val="009E6E2B"/>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uiPriority w:val="99"/>
    <w:semiHidden/>
    <w:rsid w:val="009E6E2B"/>
    <w:rPr>
      <w:rFonts w:ascii="Consolas" w:eastAsia="Calibri" w:hAnsi="Consolas" w:cs="Times New Roman"/>
      <w:sz w:val="21"/>
      <w:szCs w:val="21"/>
    </w:rPr>
  </w:style>
  <w:style w:type="table" w:styleId="Lentelstinklelis">
    <w:name w:val="Table Grid"/>
    <w:basedOn w:val="prastojilentel"/>
    <w:uiPriority w:val="59"/>
    <w:rsid w:val="009E6E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E6E2B"/>
  </w:style>
  <w:style w:type="paragraph" w:customStyle="1" w:styleId="copy">
    <w:name w:val="*copy"/>
    <w:semiHidden/>
    <w:rsid w:val="009E6E2B"/>
    <w:pPr>
      <w:spacing w:after="0" w:line="240" w:lineRule="auto"/>
    </w:pPr>
    <w:rPr>
      <w:rFonts w:ascii="Times New Roman" w:eastAsia="Times New Roman" w:hAnsi="Times New Roman" w:cs="Times New Roman"/>
      <w:szCs w:val="20"/>
      <w:lang w:val="en-GB"/>
    </w:rPr>
  </w:style>
  <w:style w:type="paragraph" w:customStyle="1" w:styleId="FooterAgency">
    <w:name w:val="Footer (Agency)"/>
    <w:basedOn w:val="prastasis"/>
    <w:link w:val="FooterAgencyCharChar"/>
    <w:rsid w:val="009E6E2B"/>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prastasis"/>
    <w:link w:val="FooterblueAgencyCharChar"/>
    <w:rsid w:val="009E6E2B"/>
    <w:pPr>
      <w:spacing w:after="0" w:line="240" w:lineRule="auto"/>
    </w:pPr>
    <w:rPr>
      <w:rFonts w:ascii="Verdana" w:eastAsia="Verdana" w:hAnsi="Verdana" w:cs="Verdana"/>
      <w:b/>
      <w:color w:val="003399"/>
      <w:sz w:val="13"/>
      <w:szCs w:val="14"/>
      <w:lang w:val="en-GB" w:eastAsia="en-GB"/>
    </w:rPr>
  </w:style>
  <w:style w:type="table" w:customStyle="1" w:styleId="FootertableAgency">
    <w:name w:val="Footer table (Agency)"/>
    <w:basedOn w:val="prastojilentel"/>
    <w:semiHidden/>
    <w:rsid w:val="009E6E2B"/>
    <w:pPr>
      <w:spacing w:after="0" w:line="240" w:lineRule="auto"/>
    </w:pPr>
    <w:rPr>
      <w:rFonts w:ascii="Verdana" w:eastAsia="SimSun" w:hAnsi="Verdana" w:cs="Times New Roman"/>
      <w:sz w:val="20"/>
      <w:szCs w:val="20"/>
      <w:lang w:eastAsia="lt-LT"/>
    </w:rPr>
    <w:tblPr/>
    <w:tcPr>
      <w:shd w:val="clear" w:color="auto" w:fill="auto"/>
      <w:tcMar>
        <w:left w:w="0" w:type="dxa"/>
        <w:right w:w="0" w:type="dxa"/>
      </w:tcMar>
    </w:tcPr>
    <w:tblStylePr w:type="firstRow">
      <w:rPr>
        <w:rFonts w:ascii="Courier (W1)" w:hAnsi="Courier (W1)"/>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9E6E2B"/>
    <w:rPr>
      <w:rFonts w:ascii="Verdana" w:eastAsia="Verdana" w:hAnsi="Verdana" w:cs="Verdana"/>
      <w:color w:val="6D6F71"/>
      <w:sz w:val="14"/>
      <w:szCs w:val="14"/>
      <w:lang w:val="en-GB" w:eastAsia="en-GB"/>
    </w:rPr>
  </w:style>
  <w:style w:type="paragraph" w:customStyle="1" w:styleId="PagenumberAgency">
    <w:name w:val="Page number (Agency)"/>
    <w:basedOn w:val="prastasis"/>
    <w:next w:val="prastasis"/>
    <w:link w:val="PagenumberAgencyCharChar"/>
    <w:semiHidden/>
    <w:rsid w:val="009E6E2B"/>
    <w:pPr>
      <w:tabs>
        <w:tab w:val="right" w:pos="9781"/>
      </w:tabs>
      <w:spacing w:after="0" w:line="240" w:lineRule="auto"/>
      <w:jc w:val="right"/>
    </w:pPr>
    <w:rPr>
      <w:rFonts w:ascii="Verdana" w:eastAsia="Verdana" w:hAnsi="Verdana" w:cs="Verdana"/>
      <w:noProof/>
      <w:color w:val="6D6F71"/>
      <w:sz w:val="14"/>
      <w:szCs w:val="14"/>
      <w:lang w:val="en-GB" w:eastAsia="en-GB"/>
    </w:rPr>
  </w:style>
  <w:style w:type="character" w:customStyle="1" w:styleId="PagenumberAgencyCharChar">
    <w:name w:val="Page number (Agency) Char Char"/>
    <w:link w:val="PagenumberAgency"/>
    <w:semiHidden/>
    <w:rsid w:val="009E6E2B"/>
    <w:rPr>
      <w:rFonts w:ascii="Verdana" w:eastAsia="Verdana" w:hAnsi="Verdana" w:cs="Verdana"/>
      <w:noProof/>
      <w:color w:val="6D6F71"/>
      <w:sz w:val="14"/>
      <w:szCs w:val="14"/>
      <w:lang w:val="en-GB" w:eastAsia="en-GB"/>
    </w:rPr>
  </w:style>
  <w:style w:type="table" w:customStyle="1" w:styleId="TablegridAgencyblank">
    <w:name w:val="Table grid (Agency) blank"/>
    <w:basedOn w:val="prastojilentel"/>
    <w:semiHidden/>
    <w:rsid w:val="009E6E2B"/>
    <w:pPr>
      <w:spacing w:after="0" w:line="240" w:lineRule="auto"/>
    </w:pPr>
    <w:rPr>
      <w:rFonts w:ascii="Verdana" w:eastAsia="SimSun" w:hAnsi="Verdana" w:cs="Times New Roman"/>
      <w:sz w:val="18"/>
      <w:szCs w:val="20"/>
      <w:lang w:eastAsia="lt-LT"/>
    </w:rPr>
    <w:tblPr/>
    <w:tcPr>
      <w:shd w:val="clear" w:color="auto" w:fill="auto"/>
    </w:tcPr>
    <w:tblStylePr w:type="firstRow">
      <w:rPr>
        <w:rFonts w:ascii="Albertus Medium" w:hAnsi="Albertus Medium"/>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9E6E2B"/>
    <w:rPr>
      <w:rFonts w:ascii="Verdana" w:eastAsia="Verdana" w:hAnsi="Verdana" w:cs="Verdana"/>
      <w:b/>
      <w:color w:val="003399"/>
      <w:sz w:val="13"/>
      <w:szCs w:val="14"/>
      <w:lang w:val="en-GB" w:eastAsia="en-GB"/>
    </w:rPr>
  </w:style>
  <w:style w:type="paragraph" w:customStyle="1" w:styleId="BodytextAgency">
    <w:name w:val="Body text (Agency)"/>
    <w:basedOn w:val="prastasis"/>
    <w:link w:val="BodytextAgencyChar"/>
    <w:rsid w:val="009E6E2B"/>
    <w:pPr>
      <w:spacing w:after="140" w:line="280" w:lineRule="atLeast"/>
    </w:pPr>
    <w:rPr>
      <w:rFonts w:ascii="Verdana" w:eastAsia="Verdana" w:hAnsi="Verdana" w:cs="Times New Roman"/>
      <w:sz w:val="18"/>
      <w:szCs w:val="18"/>
      <w:lang w:val="en-GB" w:eastAsia="en-GB"/>
    </w:rPr>
  </w:style>
  <w:style w:type="numbering" w:customStyle="1" w:styleId="BulletsAgency">
    <w:name w:val="Bullets (Agency)"/>
    <w:basedOn w:val="Sraonra"/>
    <w:rsid w:val="009E6E2B"/>
    <w:pPr>
      <w:numPr>
        <w:numId w:val="1"/>
      </w:numPr>
    </w:pPr>
  </w:style>
  <w:style w:type="paragraph" w:customStyle="1" w:styleId="DisclaimerAgency">
    <w:name w:val="Disclaimer (Agency)"/>
    <w:basedOn w:val="prastasis"/>
    <w:semiHidden/>
    <w:rsid w:val="009E6E2B"/>
    <w:pPr>
      <w:tabs>
        <w:tab w:val="center" w:pos="4320"/>
        <w:tab w:val="right" w:pos="8640"/>
      </w:tabs>
      <w:spacing w:after="57" w:line="150" w:lineRule="exact"/>
    </w:pPr>
    <w:rPr>
      <w:rFonts w:ascii="Verdana" w:eastAsia="Verdana" w:hAnsi="Verdana" w:cs="Verdana"/>
      <w:noProof/>
      <w:snapToGrid w:val="0"/>
      <w:color w:val="6D6F71"/>
      <w:sz w:val="13"/>
      <w:szCs w:val="13"/>
      <w:lang w:val="en-GB" w:eastAsia="en-GB"/>
    </w:rPr>
  </w:style>
  <w:style w:type="paragraph" w:customStyle="1" w:styleId="DocsubtitleAgency">
    <w:name w:val="Doc subtitle (Agency)"/>
    <w:basedOn w:val="prastasis"/>
    <w:next w:val="BodytextAgency"/>
    <w:rsid w:val="009E6E2B"/>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prastasis"/>
    <w:next w:val="DocsubtitleAgency"/>
    <w:rsid w:val="009E6E2B"/>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prastasis"/>
    <w:next w:val="BodytextAgency"/>
    <w:rsid w:val="009E6E2B"/>
    <w:pPr>
      <w:spacing w:after="140" w:line="280" w:lineRule="atLeast"/>
    </w:pPr>
    <w:rPr>
      <w:rFonts w:ascii="Courier New" w:eastAsia="Verdana" w:hAnsi="Courier New" w:cs="Times New Roman"/>
      <w:i/>
      <w:color w:val="339966"/>
      <w:szCs w:val="18"/>
      <w:lang w:val="en-GB" w:eastAsia="en-GB"/>
    </w:rPr>
  </w:style>
  <w:style w:type="character" w:styleId="Dokumentoinaosnumeris">
    <w:name w:val="endnote reference"/>
    <w:rsid w:val="009E6E2B"/>
    <w:rPr>
      <w:rFonts w:ascii="Verdana" w:hAnsi="Verdana"/>
      <w:vertAlign w:val="superscript"/>
    </w:rPr>
  </w:style>
  <w:style w:type="character" w:customStyle="1" w:styleId="EndnotereferenceAgency">
    <w:name w:val="Endnote reference (Agency)"/>
    <w:semiHidden/>
    <w:rsid w:val="009E6E2B"/>
    <w:rPr>
      <w:rFonts w:ascii="Verdana" w:hAnsi="Verdana"/>
      <w:vertAlign w:val="superscript"/>
    </w:rPr>
  </w:style>
  <w:style w:type="paragraph" w:customStyle="1" w:styleId="EndnotetextAgency">
    <w:name w:val="Endnote text (Agency)"/>
    <w:basedOn w:val="prastasis"/>
    <w:semiHidden/>
    <w:rsid w:val="009E6E2B"/>
    <w:pPr>
      <w:spacing w:after="0" w:line="240" w:lineRule="auto"/>
    </w:pPr>
    <w:rPr>
      <w:rFonts w:ascii="Verdana" w:eastAsia="Verdana" w:hAnsi="Verdana" w:cs="Verdana"/>
      <w:sz w:val="15"/>
      <w:szCs w:val="18"/>
      <w:lang w:val="en-GB" w:eastAsia="en-GB"/>
    </w:rPr>
  </w:style>
  <w:style w:type="paragraph" w:customStyle="1" w:styleId="FigureAgency">
    <w:name w:val="Figure (Agency)"/>
    <w:basedOn w:val="prastasis"/>
    <w:next w:val="BodytextAgency"/>
    <w:semiHidden/>
    <w:rsid w:val="009E6E2B"/>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prastasis"/>
    <w:next w:val="FigureAgency"/>
    <w:semiHidden/>
    <w:rsid w:val="009E6E2B"/>
    <w:pPr>
      <w:keepNext/>
      <w:numPr>
        <w:numId w:val="3"/>
      </w:numPr>
      <w:spacing w:before="240" w:after="120" w:line="240" w:lineRule="auto"/>
    </w:pPr>
    <w:rPr>
      <w:rFonts w:ascii="Verdana" w:eastAsia="SimSun" w:hAnsi="Verdana" w:cs="Verdana"/>
      <w:sz w:val="18"/>
      <w:szCs w:val="18"/>
      <w:lang w:val="en-GB" w:eastAsia="zh-CN"/>
    </w:rPr>
  </w:style>
  <w:style w:type="character" w:styleId="Puslapioinaosnuoroda">
    <w:name w:val="footnote reference"/>
    <w:rsid w:val="009E6E2B"/>
    <w:rPr>
      <w:rFonts w:ascii="Verdana" w:hAnsi="Verdana"/>
      <w:vertAlign w:val="superscript"/>
    </w:rPr>
  </w:style>
  <w:style w:type="character" w:customStyle="1" w:styleId="FootnotereferenceAgency">
    <w:name w:val="Footnote reference (Agency)"/>
    <w:semiHidden/>
    <w:rsid w:val="009E6E2B"/>
    <w:rPr>
      <w:rFonts w:ascii="Verdana" w:hAnsi="Verdana"/>
      <w:color w:val="auto"/>
      <w:vertAlign w:val="superscript"/>
    </w:rPr>
  </w:style>
  <w:style w:type="paragraph" w:styleId="Puslapioinaostekstas">
    <w:name w:val="footnote text"/>
    <w:basedOn w:val="prastasis"/>
    <w:link w:val="PuslapioinaostekstasDiagrama"/>
    <w:rsid w:val="009E6E2B"/>
    <w:pPr>
      <w:spacing w:after="0" w:line="240" w:lineRule="auto"/>
    </w:pPr>
    <w:rPr>
      <w:rFonts w:ascii="Verdana" w:eastAsia="Verdana" w:hAnsi="Verdana" w:cs="Verdana"/>
      <w:sz w:val="15"/>
      <w:szCs w:val="20"/>
      <w:lang w:val="en-GB" w:eastAsia="en-GB"/>
    </w:rPr>
  </w:style>
  <w:style w:type="character" w:customStyle="1" w:styleId="PuslapioinaostekstasDiagrama">
    <w:name w:val="Puslapio išnašos tekstas Diagrama"/>
    <w:basedOn w:val="Numatytasispastraiposriftas"/>
    <w:link w:val="Puslapioinaostekstas"/>
    <w:rsid w:val="009E6E2B"/>
    <w:rPr>
      <w:rFonts w:ascii="Verdana" w:eastAsia="Verdana" w:hAnsi="Verdana" w:cs="Verdana"/>
      <w:sz w:val="15"/>
      <w:szCs w:val="20"/>
      <w:lang w:val="en-GB" w:eastAsia="en-GB"/>
    </w:rPr>
  </w:style>
  <w:style w:type="paragraph" w:customStyle="1" w:styleId="FootnotetextAgency">
    <w:name w:val="Footnote text (Agency)"/>
    <w:basedOn w:val="prastasis"/>
    <w:semiHidden/>
    <w:rsid w:val="009E6E2B"/>
    <w:pPr>
      <w:spacing w:after="0" w:line="240" w:lineRule="auto"/>
    </w:pPr>
    <w:rPr>
      <w:rFonts w:ascii="Verdana" w:eastAsia="Verdana" w:hAnsi="Verdana" w:cs="Verdana"/>
      <w:sz w:val="15"/>
      <w:szCs w:val="18"/>
      <w:lang w:val="en-GB" w:eastAsia="en-GB"/>
    </w:rPr>
  </w:style>
  <w:style w:type="paragraph" w:customStyle="1" w:styleId="HeaderAgency">
    <w:name w:val="Header (Agency)"/>
    <w:basedOn w:val="prastasis"/>
    <w:semiHidden/>
    <w:rsid w:val="009E6E2B"/>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prastasis"/>
    <w:next w:val="BodytextAgency"/>
    <w:rsid w:val="009E6E2B"/>
    <w:pPr>
      <w:keepNext/>
      <w:numPr>
        <w:numId w:val="4"/>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BodytextAgency"/>
    <w:rsid w:val="009E6E2B"/>
    <w:pPr>
      <w:keepNext/>
      <w:numPr>
        <w:ilvl w:val="1"/>
        <w:numId w:val="4"/>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prastasis"/>
    <w:next w:val="BodytextAgency"/>
    <w:rsid w:val="009E6E2B"/>
    <w:pPr>
      <w:keepNext/>
      <w:numPr>
        <w:ilvl w:val="2"/>
        <w:numId w:val="4"/>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semiHidden/>
    <w:rsid w:val="009E6E2B"/>
    <w:pPr>
      <w:numPr>
        <w:ilvl w:val="3"/>
      </w:numPr>
      <w:outlineLvl w:val="3"/>
    </w:pPr>
    <w:rPr>
      <w:i/>
      <w:sz w:val="18"/>
      <w:szCs w:val="18"/>
    </w:rPr>
  </w:style>
  <w:style w:type="paragraph" w:customStyle="1" w:styleId="Heading5Agency">
    <w:name w:val="Heading 5 (Agency)"/>
    <w:basedOn w:val="Heading4Agency"/>
    <w:next w:val="BodytextAgency"/>
    <w:semiHidden/>
    <w:rsid w:val="009E6E2B"/>
    <w:pPr>
      <w:numPr>
        <w:ilvl w:val="4"/>
      </w:numPr>
      <w:outlineLvl w:val="4"/>
    </w:pPr>
    <w:rPr>
      <w:i w:val="0"/>
    </w:rPr>
  </w:style>
  <w:style w:type="paragraph" w:customStyle="1" w:styleId="Heading6Agency">
    <w:name w:val="Heading 6 (Agency)"/>
    <w:basedOn w:val="Heading5Agency"/>
    <w:next w:val="BodytextAgency"/>
    <w:semiHidden/>
    <w:rsid w:val="009E6E2B"/>
    <w:pPr>
      <w:numPr>
        <w:ilvl w:val="5"/>
      </w:numPr>
      <w:outlineLvl w:val="5"/>
    </w:pPr>
  </w:style>
  <w:style w:type="paragraph" w:customStyle="1" w:styleId="Heading7Agency">
    <w:name w:val="Heading 7 (Agency)"/>
    <w:basedOn w:val="Heading6Agency"/>
    <w:next w:val="BodytextAgency"/>
    <w:semiHidden/>
    <w:rsid w:val="009E6E2B"/>
    <w:pPr>
      <w:numPr>
        <w:ilvl w:val="6"/>
      </w:numPr>
      <w:outlineLvl w:val="6"/>
    </w:pPr>
  </w:style>
  <w:style w:type="paragraph" w:customStyle="1" w:styleId="Heading8Agency">
    <w:name w:val="Heading 8 (Agency)"/>
    <w:basedOn w:val="Heading7Agency"/>
    <w:next w:val="BodytextAgency"/>
    <w:semiHidden/>
    <w:rsid w:val="009E6E2B"/>
    <w:pPr>
      <w:numPr>
        <w:ilvl w:val="7"/>
      </w:numPr>
      <w:outlineLvl w:val="7"/>
    </w:pPr>
  </w:style>
  <w:style w:type="paragraph" w:customStyle="1" w:styleId="Heading9Agency">
    <w:name w:val="Heading 9 (Agency)"/>
    <w:basedOn w:val="Heading8Agency"/>
    <w:next w:val="BodytextAgency"/>
    <w:semiHidden/>
    <w:rsid w:val="009E6E2B"/>
    <w:pPr>
      <w:numPr>
        <w:ilvl w:val="8"/>
      </w:numPr>
      <w:outlineLvl w:val="8"/>
    </w:pPr>
  </w:style>
  <w:style w:type="paragraph" w:customStyle="1" w:styleId="No-numheading1Agency">
    <w:name w:val="No-num heading 1 (Agency)"/>
    <w:basedOn w:val="prastasis"/>
    <w:next w:val="BodytextAgency"/>
    <w:rsid w:val="009E6E2B"/>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prastasis"/>
    <w:next w:val="BodytextAgency"/>
    <w:rsid w:val="009E6E2B"/>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rsid w:val="009E6E2B"/>
    <w:pPr>
      <w:numPr>
        <w:ilvl w:val="0"/>
        <w:numId w:val="0"/>
      </w:numPr>
    </w:pPr>
  </w:style>
  <w:style w:type="paragraph" w:customStyle="1" w:styleId="No-numheading4Agency">
    <w:name w:val="No-num heading 4 (Agency)"/>
    <w:basedOn w:val="Heading4Agency"/>
    <w:next w:val="BodytextAgency"/>
    <w:semiHidden/>
    <w:rsid w:val="009E6E2B"/>
    <w:pPr>
      <w:numPr>
        <w:ilvl w:val="0"/>
        <w:numId w:val="0"/>
      </w:numPr>
    </w:pPr>
  </w:style>
  <w:style w:type="paragraph" w:customStyle="1" w:styleId="No-numheading5Agency">
    <w:name w:val="No-num heading 5 (Agency)"/>
    <w:basedOn w:val="Heading5Agency"/>
    <w:next w:val="BodytextAgency"/>
    <w:semiHidden/>
    <w:rsid w:val="009E6E2B"/>
    <w:pPr>
      <w:numPr>
        <w:ilvl w:val="0"/>
        <w:numId w:val="0"/>
      </w:numPr>
    </w:pPr>
  </w:style>
  <w:style w:type="paragraph" w:customStyle="1" w:styleId="No-numheading6Agency">
    <w:name w:val="No-num heading 6 (Agency)"/>
    <w:basedOn w:val="No-numheading5Agency"/>
    <w:next w:val="BodytextAgency"/>
    <w:semiHidden/>
    <w:rsid w:val="009E6E2B"/>
    <w:pPr>
      <w:outlineLvl w:val="5"/>
    </w:pPr>
  </w:style>
  <w:style w:type="paragraph" w:customStyle="1" w:styleId="No-numheading7Agency">
    <w:name w:val="No-num heading 7 (Agency)"/>
    <w:basedOn w:val="No-numheading6Agency"/>
    <w:next w:val="BodytextAgency"/>
    <w:semiHidden/>
    <w:rsid w:val="009E6E2B"/>
    <w:pPr>
      <w:outlineLvl w:val="6"/>
    </w:pPr>
  </w:style>
  <w:style w:type="paragraph" w:customStyle="1" w:styleId="No-numheading8Agency">
    <w:name w:val="No-num heading 8 (Agency)"/>
    <w:basedOn w:val="No-numheading7Agency"/>
    <w:next w:val="BodytextAgency"/>
    <w:semiHidden/>
    <w:rsid w:val="009E6E2B"/>
    <w:pPr>
      <w:outlineLvl w:val="7"/>
    </w:pPr>
  </w:style>
  <w:style w:type="paragraph" w:customStyle="1" w:styleId="No-numheading9Agency">
    <w:name w:val="No-num heading 9 (Agency)"/>
    <w:basedOn w:val="No-numheading8Agency"/>
    <w:next w:val="BodytextAgency"/>
    <w:semiHidden/>
    <w:rsid w:val="009E6E2B"/>
    <w:pPr>
      <w:outlineLvl w:val="8"/>
    </w:pPr>
  </w:style>
  <w:style w:type="paragraph" w:customStyle="1" w:styleId="NormalAgency">
    <w:name w:val="Normal (Agency)"/>
    <w:rsid w:val="009E6E2B"/>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9E6E2B"/>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Sraonra"/>
    <w:rsid w:val="009E6E2B"/>
    <w:pPr>
      <w:numPr>
        <w:numId w:val="2"/>
      </w:numPr>
    </w:pPr>
  </w:style>
  <w:style w:type="paragraph" w:customStyle="1" w:styleId="RefAgency">
    <w:name w:val="Ref. (Agency)"/>
    <w:basedOn w:val="prastasis"/>
    <w:rsid w:val="009E6E2B"/>
    <w:pPr>
      <w:spacing w:after="0" w:line="240" w:lineRule="auto"/>
    </w:pPr>
    <w:rPr>
      <w:rFonts w:ascii="Verdana" w:eastAsia="Times New Roman" w:hAnsi="Verdana" w:cs="Times New Roman"/>
      <w:sz w:val="17"/>
      <w:szCs w:val="18"/>
      <w:lang w:val="en-GB" w:eastAsia="en-GB"/>
    </w:rPr>
  </w:style>
  <w:style w:type="paragraph" w:customStyle="1" w:styleId="TablefirstrowAgency">
    <w:name w:val="Table first row (Agency)"/>
    <w:basedOn w:val="BodytextAgency"/>
    <w:rsid w:val="009E6E2B"/>
    <w:pPr>
      <w:keepNext/>
    </w:pPr>
    <w:rPr>
      <w:rFonts w:eastAsia="Times New Roman"/>
      <w:b/>
    </w:rPr>
  </w:style>
  <w:style w:type="table" w:customStyle="1" w:styleId="TablegridAgency">
    <w:name w:val="Table grid (Agency)"/>
    <w:basedOn w:val="prastojilentel"/>
    <w:semiHidden/>
    <w:rsid w:val="009E6E2B"/>
    <w:pPr>
      <w:spacing w:after="0" w:line="240" w:lineRule="auto"/>
    </w:pPr>
    <w:rPr>
      <w:rFonts w:ascii="Verdana" w:eastAsia="SimSun" w:hAnsi="Verdana" w:cs="Times New Roman"/>
      <w:sz w:val="18"/>
      <w:szCs w:val="20"/>
      <w:lang w:eastAsia="lt-LT"/>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Albertus Extra Bold" w:hAnsi="Albertus Extra 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9E6E2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lbertus Medium" w:hAnsi="Albertus Mediu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rsid w:val="009E6E2B"/>
    <w:pPr>
      <w:keepNext/>
      <w:numPr>
        <w:numId w:val="5"/>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rsid w:val="009E6E2B"/>
    <w:pPr>
      <w:keepNext/>
    </w:pPr>
    <w:rPr>
      <w:rFonts w:eastAsia="Times New Roman"/>
      <w:b/>
    </w:rPr>
  </w:style>
  <w:style w:type="paragraph" w:customStyle="1" w:styleId="TabletextrowsAgency">
    <w:name w:val="Table text rows (Agency)"/>
    <w:basedOn w:val="prastasis"/>
    <w:rsid w:val="009E6E2B"/>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semiHidden/>
    <w:rsid w:val="009E6E2B"/>
    <w:pPr>
      <w:spacing w:before="60" w:after="240" w:line="240" w:lineRule="auto"/>
    </w:pPr>
    <w:rPr>
      <w:sz w:val="16"/>
      <w:szCs w:val="16"/>
    </w:rPr>
  </w:style>
  <w:style w:type="paragraph" w:styleId="Turinys1">
    <w:name w:val="toc 1"/>
    <w:basedOn w:val="prastasis"/>
    <w:next w:val="BodytextAgency"/>
    <w:uiPriority w:val="39"/>
    <w:rsid w:val="009E6E2B"/>
    <w:pPr>
      <w:keepNext/>
      <w:tabs>
        <w:tab w:val="right" w:leader="dot" w:pos="9401"/>
      </w:tabs>
      <w:spacing w:before="140" w:after="57" w:line="240" w:lineRule="atLeast"/>
    </w:pPr>
    <w:rPr>
      <w:rFonts w:ascii="Verdana" w:eastAsia="Verdana" w:hAnsi="Verdana" w:cs="Verdana"/>
      <w:b/>
      <w:noProof/>
      <w:lang w:val="en-GB" w:eastAsia="en-GB"/>
    </w:rPr>
  </w:style>
  <w:style w:type="paragraph" w:styleId="Turinys2">
    <w:name w:val="toc 2"/>
    <w:basedOn w:val="prastasis"/>
    <w:next w:val="BodytextAgency"/>
    <w:rsid w:val="009E6E2B"/>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3">
    <w:name w:val="toc 3"/>
    <w:basedOn w:val="prastasis"/>
    <w:next w:val="BodytextAgency"/>
    <w:rsid w:val="009E6E2B"/>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4">
    <w:name w:val="toc 4"/>
    <w:basedOn w:val="prastasis"/>
    <w:next w:val="BodytextAgency"/>
    <w:rsid w:val="009E6E2B"/>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5">
    <w:name w:val="toc 5"/>
    <w:basedOn w:val="prastasis"/>
    <w:next w:val="BodytextAgency"/>
    <w:rsid w:val="009E6E2B"/>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6">
    <w:name w:val="toc 6"/>
    <w:basedOn w:val="prastasis"/>
    <w:next w:val="BodytextAgency"/>
    <w:autoRedefine/>
    <w:rsid w:val="009E6E2B"/>
    <w:pPr>
      <w:spacing w:after="57" w:line="240" w:lineRule="exact"/>
    </w:pPr>
    <w:rPr>
      <w:rFonts w:ascii="Verdana" w:eastAsia="Times New Roman" w:hAnsi="Verdana" w:cs="Verdana"/>
      <w:sz w:val="18"/>
      <w:szCs w:val="18"/>
      <w:lang w:val="en-GB" w:eastAsia="zh-CN"/>
    </w:rPr>
  </w:style>
  <w:style w:type="paragraph" w:styleId="Turinys7">
    <w:name w:val="toc 7"/>
    <w:basedOn w:val="prastasis"/>
    <w:next w:val="BodytextAgency"/>
    <w:rsid w:val="009E6E2B"/>
    <w:pPr>
      <w:spacing w:after="57" w:line="240" w:lineRule="exact"/>
    </w:pPr>
    <w:rPr>
      <w:rFonts w:ascii="Verdana" w:eastAsia="Times New Roman" w:hAnsi="Verdana" w:cs="Verdana"/>
      <w:sz w:val="18"/>
      <w:szCs w:val="18"/>
      <w:lang w:val="en-GB" w:eastAsia="zh-CN"/>
    </w:rPr>
  </w:style>
  <w:style w:type="paragraph" w:styleId="Turinys8">
    <w:name w:val="toc 8"/>
    <w:basedOn w:val="prastasis"/>
    <w:next w:val="BodytextAgency"/>
    <w:rsid w:val="009E6E2B"/>
    <w:pPr>
      <w:spacing w:after="57" w:line="240" w:lineRule="exact"/>
    </w:pPr>
    <w:rPr>
      <w:rFonts w:ascii="Verdana" w:eastAsia="Times New Roman" w:hAnsi="Verdana" w:cs="Verdana"/>
      <w:sz w:val="18"/>
      <w:szCs w:val="18"/>
      <w:lang w:val="en-GB" w:eastAsia="zh-CN"/>
    </w:rPr>
  </w:style>
  <w:style w:type="paragraph" w:styleId="Turinys9">
    <w:name w:val="toc 9"/>
    <w:basedOn w:val="prastasis"/>
    <w:next w:val="BodytextAgency"/>
    <w:rsid w:val="009E6E2B"/>
    <w:pPr>
      <w:spacing w:after="57" w:line="240" w:lineRule="exact"/>
    </w:pPr>
    <w:rPr>
      <w:rFonts w:ascii="Verdana" w:eastAsia="Times New Roman" w:hAnsi="Verdana" w:cs="Verdana"/>
      <w:sz w:val="18"/>
      <w:szCs w:val="18"/>
      <w:lang w:val="en-GB" w:eastAsia="zh-CN"/>
    </w:rPr>
  </w:style>
  <w:style w:type="paragraph" w:styleId="Pagrindiniotekstotrauka">
    <w:name w:val="Body Text Indent"/>
    <w:basedOn w:val="prastasis"/>
    <w:link w:val="PagrindiniotekstotraukaDiagrama"/>
    <w:rsid w:val="009E6E2B"/>
    <w:pPr>
      <w:spacing w:after="120" w:line="240" w:lineRule="auto"/>
      <w:ind w:left="283"/>
    </w:pPr>
    <w:rPr>
      <w:rFonts w:ascii="Verdana" w:eastAsia="SimSun" w:hAnsi="Verdana" w:cs="Times New Roman"/>
      <w:sz w:val="18"/>
      <w:szCs w:val="18"/>
      <w:lang w:val="en-GB" w:eastAsia="x-none"/>
    </w:rPr>
  </w:style>
  <w:style w:type="character" w:customStyle="1" w:styleId="PagrindiniotekstotraukaDiagrama">
    <w:name w:val="Pagrindinio teksto įtrauka Diagrama"/>
    <w:basedOn w:val="Numatytasispastraiposriftas"/>
    <w:link w:val="Pagrindiniotekstotrauka"/>
    <w:rsid w:val="009E6E2B"/>
    <w:rPr>
      <w:rFonts w:ascii="Verdana" w:eastAsia="SimSun" w:hAnsi="Verdana" w:cs="Times New Roman"/>
      <w:sz w:val="18"/>
      <w:szCs w:val="18"/>
      <w:lang w:val="en-GB" w:eastAsia="x-none"/>
    </w:rPr>
  </w:style>
  <w:style w:type="paragraph" w:customStyle="1" w:styleId="CharCharCharCharCharCharCharCharCharCharChar">
    <w:name w:val="Char Char Char Char Char Char Char Char Char Char Char"/>
    <w:basedOn w:val="prastasis"/>
    <w:rsid w:val="009E6E2B"/>
    <w:pPr>
      <w:spacing w:after="160" w:line="240" w:lineRule="exact"/>
    </w:pPr>
    <w:rPr>
      <w:rFonts w:ascii="Verdana" w:eastAsia="Times New Roman" w:hAnsi="Verdana" w:cs="Verdana"/>
      <w:sz w:val="20"/>
      <w:szCs w:val="20"/>
      <w:lang w:val="en-US"/>
    </w:rPr>
  </w:style>
  <w:style w:type="paragraph" w:customStyle="1" w:styleId="CharChar">
    <w:name w:val="Char Char"/>
    <w:basedOn w:val="prastasis"/>
    <w:rsid w:val="009E6E2B"/>
    <w:pPr>
      <w:spacing w:after="160" w:line="240" w:lineRule="exact"/>
    </w:pPr>
    <w:rPr>
      <w:rFonts w:ascii="Verdana" w:eastAsia="Times New Roman" w:hAnsi="Verdana" w:cs="Verdana"/>
      <w:sz w:val="20"/>
      <w:szCs w:val="20"/>
      <w:lang w:val="en-US"/>
    </w:rPr>
  </w:style>
  <w:style w:type="paragraph" w:customStyle="1" w:styleId="Betarp1">
    <w:name w:val="Be tarpų1"/>
    <w:uiPriority w:val="1"/>
    <w:qFormat/>
    <w:rsid w:val="009E6E2B"/>
    <w:pPr>
      <w:spacing w:after="0" w:line="240" w:lineRule="auto"/>
    </w:pPr>
    <w:rPr>
      <w:rFonts w:ascii="Arial" w:eastAsia="Calibri" w:hAnsi="Arial" w:cs="Times New Roman"/>
      <w:lang w:val="en-US"/>
    </w:rPr>
  </w:style>
  <w:style w:type="paragraph" w:customStyle="1" w:styleId="prastasiniatinklio1">
    <w:name w:val="Įprastas (žiniatinklio)1"/>
    <w:basedOn w:val="prastasis"/>
    <w:unhideWhenUsed/>
    <w:rsid w:val="009E6E2B"/>
    <w:pPr>
      <w:spacing w:before="100" w:beforeAutospacing="1" w:after="58" w:line="240" w:lineRule="auto"/>
    </w:pPr>
    <w:rPr>
      <w:rFonts w:ascii="Times New Roman" w:eastAsia="Times New Roman" w:hAnsi="Times New Roman" w:cs="Times New Roman"/>
      <w:color w:val="000000"/>
      <w:sz w:val="24"/>
      <w:szCs w:val="24"/>
      <w:lang w:val="en-US"/>
    </w:rPr>
  </w:style>
  <w:style w:type="character" w:styleId="HTMLklaviatra">
    <w:name w:val="HTML Keyboard"/>
    <w:rsid w:val="009E6E2B"/>
    <w:rPr>
      <w:rFonts w:ascii="Courier New" w:hAnsi="Courier New" w:cs="Courier New"/>
      <w:sz w:val="20"/>
      <w:szCs w:val="20"/>
    </w:rPr>
  </w:style>
  <w:style w:type="paragraph" w:styleId="Pagrindinistekstas3">
    <w:name w:val="Body Text 3"/>
    <w:basedOn w:val="prastasis"/>
    <w:link w:val="Pagrindinistekstas3Diagrama"/>
    <w:rsid w:val="009E6E2B"/>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9E6E2B"/>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9E6E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rsid w:val="009E6E2B"/>
    <w:rPr>
      <w:rFonts w:ascii="Times New Roman" w:eastAsia="Times New Roman" w:hAnsi="Times New Roman" w:cs="Times New Roman"/>
      <w:b/>
      <w:bCs/>
      <w:color w:val="0000FF"/>
      <w:lang w:val="en-GB" w:eastAsia="x-none"/>
    </w:rPr>
  </w:style>
  <w:style w:type="paragraph" w:styleId="Pagrindinistekstas2">
    <w:name w:val="Body Text 2"/>
    <w:basedOn w:val="prastasis"/>
    <w:link w:val="Pagrindinistekstas2Diagrama"/>
    <w:rsid w:val="009E6E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rsid w:val="009E6E2B"/>
    <w:rPr>
      <w:rFonts w:ascii="Times New Roman" w:eastAsia="Times New Roman" w:hAnsi="Times New Roman" w:cs="Times New Roman"/>
      <w:b/>
      <w:bCs/>
      <w:color w:val="0000FF"/>
      <w:u w:val="single"/>
      <w:lang w:val="en-GB" w:eastAsia="x-none"/>
    </w:rPr>
  </w:style>
  <w:style w:type="paragraph" w:customStyle="1" w:styleId="EMEAEnBodyText">
    <w:name w:val="EMEA En Body Text"/>
    <w:basedOn w:val="prastasis"/>
    <w:rsid w:val="009E6E2B"/>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rsid w:val="009E6E2B"/>
    <w:pPr>
      <w:shd w:val="clear" w:color="auto" w:fill="000080"/>
      <w:tabs>
        <w:tab w:val="left" w:pos="567"/>
      </w:tabs>
      <w:spacing w:after="0" w:line="260" w:lineRule="exact"/>
    </w:pPr>
    <w:rPr>
      <w:rFonts w:ascii="Tahoma" w:eastAsia="Times New Roman" w:hAnsi="Tahoma" w:cs="Times New Roman"/>
      <w:szCs w:val="20"/>
      <w:lang w:val="en-GB" w:eastAsia="x-none"/>
    </w:rPr>
  </w:style>
  <w:style w:type="character" w:customStyle="1" w:styleId="DokumentostruktraDiagrama">
    <w:name w:val="Dokumento struktūra Diagrama"/>
    <w:basedOn w:val="Numatytasispastraiposriftas"/>
    <w:link w:val="Dokumentostruktra"/>
    <w:rsid w:val="009E6E2B"/>
    <w:rPr>
      <w:rFonts w:ascii="Tahoma" w:eastAsia="Times New Roman" w:hAnsi="Tahoma" w:cs="Times New Roman"/>
      <w:szCs w:val="20"/>
      <w:shd w:val="clear" w:color="auto" w:fill="000080"/>
      <w:lang w:val="en-GB" w:eastAsia="x-none"/>
    </w:rPr>
  </w:style>
  <w:style w:type="paragraph" w:customStyle="1" w:styleId="AHeader1">
    <w:name w:val="AHeader 1"/>
    <w:basedOn w:val="prastasis"/>
    <w:rsid w:val="009E6E2B"/>
    <w:pPr>
      <w:numPr>
        <w:numId w:val="7"/>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9E6E2B"/>
    <w:pPr>
      <w:numPr>
        <w:ilvl w:val="1"/>
      </w:numPr>
      <w:tabs>
        <w:tab w:val="clear" w:pos="709"/>
        <w:tab w:val="num" w:pos="360"/>
      </w:tabs>
    </w:pPr>
    <w:rPr>
      <w:sz w:val="22"/>
    </w:rPr>
  </w:style>
  <w:style w:type="paragraph" w:customStyle="1" w:styleId="AHeader3">
    <w:name w:val="AHeader 3"/>
    <w:basedOn w:val="AHeader2"/>
    <w:rsid w:val="009E6E2B"/>
    <w:pPr>
      <w:numPr>
        <w:ilvl w:val="2"/>
      </w:numPr>
      <w:tabs>
        <w:tab w:val="clear" w:pos="1276"/>
        <w:tab w:val="num" w:pos="360"/>
      </w:tabs>
    </w:pPr>
  </w:style>
  <w:style w:type="paragraph" w:customStyle="1" w:styleId="AHeader2abc">
    <w:name w:val="AHeader 2 abc"/>
    <w:basedOn w:val="AHeader3"/>
    <w:rsid w:val="009E6E2B"/>
    <w:pPr>
      <w:numPr>
        <w:ilvl w:val="3"/>
      </w:numPr>
      <w:tabs>
        <w:tab w:val="clear" w:pos="1276"/>
        <w:tab w:val="num" w:pos="360"/>
      </w:tabs>
      <w:jc w:val="both"/>
    </w:pPr>
    <w:rPr>
      <w:b w:val="0"/>
      <w:bCs w:val="0"/>
    </w:rPr>
  </w:style>
  <w:style w:type="paragraph" w:customStyle="1" w:styleId="AHeader3abc">
    <w:name w:val="AHeader 3 abc"/>
    <w:basedOn w:val="AHeader2abc"/>
    <w:rsid w:val="009E6E2B"/>
    <w:pPr>
      <w:numPr>
        <w:ilvl w:val="4"/>
      </w:numPr>
      <w:tabs>
        <w:tab w:val="clear" w:pos="1701"/>
        <w:tab w:val="num" w:pos="360"/>
      </w:tabs>
    </w:pPr>
  </w:style>
  <w:style w:type="paragraph" w:styleId="Pagrindiniotekstotrauka3">
    <w:name w:val="Body Text Indent 3"/>
    <w:basedOn w:val="prastasis"/>
    <w:link w:val="Pagrindiniotekstotrauka3Diagrama"/>
    <w:rsid w:val="009E6E2B"/>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eastAsia="x-none"/>
    </w:rPr>
  </w:style>
  <w:style w:type="character" w:customStyle="1" w:styleId="Pagrindiniotekstotrauka3Diagrama">
    <w:name w:val="Pagrindinio teksto įtrauka 3 Diagrama"/>
    <w:basedOn w:val="Numatytasispastraiposriftas"/>
    <w:link w:val="Pagrindiniotekstotrauka3"/>
    <w:rsid w:val="009E6E2B"/>
    <w:rPr>
      <w:rFonts w:ascii="Times New Roman" w:eastAsia="Times New Roman" w:hAnsi="Times New Roman" w:cs="Times New Roman"/>
      <w:szCs w:val="21"/>
      <w:lang w:val="en-GB" w:eastAsia="x-none"/>
    </w:rPr>
  </w:style>
  <w:style w:type="character" w:styleId="Perirtashipersaitas">
    <w:name w:val="FollowedHyperlink"/>
    <w:rsid w:val="009E6E2B"/>
    <w:rPr>
      <w:color w:val="800080"/>
      <w:u w:val="single"/>
    </w:rPr>
  </w:style>
  <w:style w:type="paragraph" w:customStyle="1" w:styleId="Listlevel1">
    <w:name w:val="List level 1"/>
    <w:basedOn w:val="prastasis"/>
    <w:rsid w:val="009E6E2B"/>
    <w:pPr>
      <w:spacing w:before="40" w:after="20" w:line="240" w:lineRule="auto"/>
      <w:ind w:left="425" w:hanging="425"/>
    </w:pPr>
    <w:rPr>
      <w:rFonts w:ascii="Times New Roman" w:eastAsia="MS Mincho" w:hAnsi="Times New Roman" w:cs="Times New Roman"/>
      <w:sz w:val="24"/>
      <w:szCs w:val="20"/>
      <w:lang w:val="en-US" w:eastAsia="ja-JP"/>
    </w:rPr>
  </w:style>
  <w:style w:type="character" w:customStyle="1" w:styleId="Nottoc-headingsChar">
    <w:name w:val="Not toc-headings Char"/>
    <w:link w:val="Nottoc-headings"/>
    <w:rsid w:val="009E6E2B"/>
    <w:rPr>
      <w:rFonts w:ascii="Arial" w:eastAsia="Times New Roman" w:hAnsi="Arial" w:cs="Times New Roman"/>
      <w:b/>
      <w:szCs w:val="20"/>
    </w:rPr>
  </w:style>
  <w:style w:type="paragraph" w:customStyle="1" w:styleId="Listlevel2">
    <w:name w:val="List level 2"/>
    <w:basedOn w:val="Listlevel1"/>
    <w:rsid w:val="009E6E2B"/>
    <w:pPr>
      <w:ind w:left="850"/>
    </w:pPr>
    <w:rPr>
      <w:lang w:eastAsia="en-US"/>
    </w:rPr>
  </w:style>
  <w:style w:type="character" w:styleId="Eilutsnumeris">
    <w:name w:val="line number"/>
    <w:rsid w:val="009E6E2B"/>
  </w:style>
  <w:style w:type="character" w:customStyle="1" w:styleId="StyleItalic">
    <w:name w:val="Style Italic"/>
    <w:rsid w:val="009E6E2B"/>
    <w:rPr>
      <w:i/>
      <w:iCs/>
    </w:rPr>
  </w:style>
  <w:style w:type="character" w:styleId="Grietas">
    <w:name w:val="Strong"/>
    <w:qFormat/>
    <w:rsid w:val="009E6E2B"/>
    <w:rPr>
      <w:b/>
      <w:bCs/>
    </w:rPr>
  </w:style>
  <w:style w:type="character" w:customStyle="1" w:styleId="BodytextAgencyChar">
    <w:name w:val="Body text (Agency) Char"/>
    <w:link w:val="BodytextAgency"/>
    <w:locked/>
    <w:rsid w:val="009E6E2B"/>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991169">
      <w:bodyDiv w:val="1"/>
      <w:marLeft w:val="0"/>
      <w:marRight w:val="0"/>
      <w:marTop w:val="0"/>
      <w:marBottom w:val="0"/>
      <w:divBdr>
        <w:top w:val="none" w:sz="0" w:space="0" w:color="auto"/>
        <w:left w:val="none" w:sz="0" w:space="0" w:color="auto"/>
        <w:bottom w:val="none" w:sz="0" w:space="0" w:color="auto"/>
        <w:right w:val="none" w:sz="0" w:space="0" w:color="auto"/>
      </w:divBdr>
      <w:divsChild>
        <w:div w:id="1597908690">
          <w:marLeft w:val="0"/>
          <w:marRight w:val="0"/>
          <w:marTop w:val="0"/>
          <w:marBottom w:val="0"/>
          <w:divBdr>
            <w:top w:val="none" w:sz="0" w:space="0" w:color="auto"/>
            <w:left w:val="none" w:sz="0" w:space="0" w:color="auto"/>
            <w:bottom w:val="none" w:sz="0" w:space="0" w:color="auto"/>
            <w:right w:val="none" w:sz="0" w:space="0" w:color="auto"/>
          </w:divBdr>
          <w:divsChild>
            <w:div w:id="1849446171">
              <w:marLeft w:val="0"/>
              <w:marRight w:val="0"/>
              <w:marTop w:val="0"/>
              <w:marBottom w:val="0"/>
              <w:divBdr>
                <w:top w:val="none" w:sz="0" w:space="0" w:color="auto"/>
                <w:left w:val="none" w:sz="0" w:space="0" w:color="auto"/>
                <w:bottom w:val="none" w:sz="0" w:space="0" w:color="auto"/>
                <w:right w:val="none" w:sz="0" w:space="0" w:color="auto"/>
              </w:divBdr>
              <w:divsChild>
                <w:div w:id="953752387">
                  <w:marLeft w:val="0"/>
                  <w:marRight w:val="0"/>
                  <w:marTop w:val="0"/>
                  <w:marBottom w:val="0"/>
                  <w:divBdr>
                    <w:top w:val="none" w:sz="0" w:space="0" w:color="auto"/>
                    <w:left w:val="none" w:sz="0" w:space="0" w:color="auto"/>
                    <w:bottom w:val="none" w:sz="0" w:space="0" w:color="auto"/>
                    <w:right w:val="none" w:sz="0" w:space="0" w:color="auto"/>
                  </w:divBdr>
                  <w:divsChild>
                    <w:div w:id="795021948">
                      <w:marLeft w:val="0"/>
                      <w:marRight w:val="0"/>
                      <w:marTop w:val="0"/>
                      <w:marBottom w:val="0"/>
                      <w:divBdr>
                        <w:top w:val="none" w:sz="0" w:space="0" w:color="auto"/>
                        <w:left w:val="none" w:sz="0" w:space="0" w:color="auto"/>
                        <w:bottom w:val="none" w:sz="0" w:space="0" w:color="auto"/>
                        <w:right w:val="none" w:sz="0" w:space="0" w:color="auto"/>
                      </w:divBdr>
                      <w:divsChild>
                        <w:div w:id="587858562">
                          <w:marLeft w:val="0"/>
                          <w:marRight w:val="0"/>
                          <w:marTop w:val="0"/>
                          <w:marBottom w:val="0"/>
                          <w:divBdr>
                            <w:top w:val="none" w:sz="0" w:space="0" w:color="auto"/>
                            <w:left w:val="none" w:sz="0" w:space="0" w:color="auto"/>
                            <w:bottom w:val="none" w:sz="0" w:space="0" w:color="auto"/>
                            <w:right w:val="none" w:sz="0" w:space="0" w:color="auto"/>
                          </w:divBdr>
                          <w:divsChild>
                            <w:div w:id="112557709">
                              <w:marLeft w:val="0"/>
                              <w:marRight w:val="0"/>
                              <w:marTop w:val="0"/>
                              <w:marBottom w:val="0"/>
                              <w:divBdr>
                                <w:top w:val="none" w:sz="0" w:space="0" w:color="auto"/>
                                <w:left w:val="none" w:sz="0" w:space="0" w:color="auto"/>
                                <w:bottom w:val="none" w:sz="0" w:space="0" w:color="auto"/>
                                <w:right w:val="none" w:sz="0" w:space="0" w:color="auto"/>
                              </w:divBdr>
                              <w:divsChild>
                                <w:div w:id="396590693">
                                  <w:marLeft w:val="0"/>
                                  <w:marRight w:val="0"/>
                                  <w:marTop w:val="0"/>
                                  <w:marBottom w:val="0"/>
                                  <w:divBdr>
                                    <w:top w:val="none" w:sz="0" w:space="0" w:color="auto"/>
                                    <w:left w:val="none" w:sz="0" w:space="0" w:color="auto"/>
                                    <w:bottom w:val="none" w:sz="0" w:space="0" w:color="auto"/>
                                    <w:right w:val="none" w:sz="0" w:space="0" w:color="auto"/>
                                  </w:divBdr>
                                  <w:divsChild>
                                    <w:div w:id="1957980084">
                                      <w:marLeft w:val="0"/>
                                      <w:marRight w:val="0"/>
                                      <w:marTop w:val="0"/>
                                      <w:marBottom w:val="0"/>
                                      <w:divBdr>
                                        <w:top w:val="none" w:sz="0" w:space="0" w:color="auto"/>
                                        <w:left w:val="none" w:sz="0" w:space="0" w:color="auto"/>
                                        <w:bottom w:val="none" w:sz="0" w:space="0" w:color="auto"/>
                                        <w:right w:val="none" w:sz="0" w:space="0" w:color="auto"/>
                                      </w:divBdr>
                                      <w:divsChild>
                                        <w:div w:id="836456700">
                                          <w:marLeft w:val="0"/>
                                          <w:marRight w:val="0"/>
                                          <w:marTop w:val="0"/>
                                          <w:marBottom w:val="495"/>
                                          <w:divBdr>
                                            <w:top w:val="none" w:sz="0" w:space="0" w:color="auto"/>
                                            <w:left w:val="none" w:sz="0" w:space="0" w:color="auto"/>
                                            <w:bottom w:val="none" w:sz="0" w:space="0" w:color="auto"/>
                                            <w:right w:val="none" w:sz="0" w:space="0" w:color="auto"/>
                                          </w:divBdr>
                                          <w:divsChild>
                                            <w:div w:id="14722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605887">
      <w:bodyDiv w:val="1"/>
      <w:marLeft w:val="0"/>
      <w:marRight w:val="0"/>
      <w:marTop w:val="0"/>
      <w:marBottom w:val="0"/>
      <w:divBdr>
        <w:top w:val="none" w:sz="0" w:space="0" w:color="auto"/>
        <w:left w:val="none" w:sz="0" w:space="0" w:color="auto"/>
        <w:bottom w:val="none" w:sz="0" w:space="0" w:color="auto"/>
        <w:right w:val="none" w:sz="0" w:space="0" w:color="auto"/>
      </w:divBdr>
    </w:div>
    <w:div w:id="13628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67795</Words>
  <Characters>38644</Characters>
  <Application>Microsoft Office Word</Application>
  <DocSecurity>4</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2023-06-01T13:27:00Z</dcterms:created>
  <dcterms:modified xsi:type="dcterms:W3CDTF">2023-06-01T13:27:00Z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2022-12-12T15:49:00Z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e11a1bd5-29f2-4701-b365-6a16c79c5bb2</vt:lpwstr>
  </property>
  <property fmtid="{D5CDD505-2E9C-101B-9397-08002B2CF9AE}" pid="8" name="MSIP_Label_3c9bec58-8084-492e-8360-0e1cfe36408c_ContentBits">
    <vt:lpwstr>0</vt:lpwstr>
  </property>
  <property fmtid="{D5CDD505-2E9C-101B-9397-08002B2CF9AE}" pid="9" name="MSIP_Label_4929bff8-5b33-42aa-95d2-28f72e792cb0_Enabled">
    <vt:lpwstr>true</vt:lpwstr>
  </property>
  <property fmtid="{D5CDD505-2E9C-101B-9397-08002B2CF9AE}" pid="10" name="MSIP_Label_4929bff8-5b33-42aa-95d2-28f72e792cb0_SetDate">
    <vt:lpwstr>2021-06-01T14:44:27Z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9eccaaaf-4cef-457d-b2aa-8df0cd53eee3</vt:lpwstr>
  </property>
  <property fmtid="{D5CDD505-2E9C-101B-9397-08002B2CF9AE}" pid="15" name="MSIP_Label_4929bff8-5b33-42aa-95d2-28f72e792cb0_ContentBits">
    <vt:lpwstr>0</vt:lpwstr>
  </property>
</Properties>
</file>