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72CDA" w14:textId="77777777" w:rsidR="006D5FE0" w:rsidRDefault="006D5FE0">
      <w:pPr>
        <w:widowControl w:val="0"/>
        <w:spacing w:after="0" w:line="240" w:lineRule="auto"/>
        <w:ind w:left="567" w:hanging="567"/>
        <w:jc w:val="center"/>
        <w:rPr>
          <w:rFonts w:ascii="Times New Roman" w:eastAsia="Times New Roman" w:hAnsi="Times New Roman" w:cs="Times New Roman"/>
          <w:b/>
          <w:lang w:eastAsia="sl-SI"/>
        </w:rPr>
      </w:pPr>
      <w:bookmarkStart w:id="0" w:name="Tab"/>
      <w:bookmarkEnd w:id="0"/>
    </w:p>
    <w:p w14:paraId="66905A38" w14:textId="77777777" w:rsidR="006D5FE0" w:rsidRDefault="006D5FE0">
      <w:pPr>
        <w:widowControl w:val="0"/>
        <w:spacing w:after="0" w:line="240" w:lineRule="auto"/>
        <w:ind w:left="567" w:hanging="567"/>
        <w:jc w:val="center"/>
        <w:rPr>
          <w:rFonts w:ascii="Times New Roman" w:eastAsia="Times New Roman" w:hAnsi="Times New Roman" w:cs="Times New Roman"/>
          <w:b/>
          <w:lang w:eastAsia="sl-SI"/>
        </w:rPr>
      </w:pPr>
    </w:p>
    <w:p w14:paraId="4AE20AEF"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5CCA3E93"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55CF7FBE"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14647CE9"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6E18A4CC"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4277221E"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6F64A40D"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02F667AF"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41F459D9"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5627B94B"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4CFC4C76"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060E1905"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65E29999"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412B790B"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3BCF7B81"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21C1DBE8"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251E172B"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0E6B95D4"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505FAB40"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013989CD"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17681EE5"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1075EB1F"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 w:name="_Toc129243096"/>
      <w:bookmarkStart w:id="2" w:name="_Toc129243221"/>
      <w:r>
        <w:rPr>
          <w:rFonts w:ascii="Times New Roman" w:eastAsia="Times New Roman" w:hAnsi="Times New Roman" w:cs="Times New Roman"/>
          <w:b/>
          <w:caps/>
          <w:lang w:eastAsia="sl-SI"/>
        </w:rPr>
        <w:t>I PRIEDAS</w:t>
      </w:r>
      <w:bookmarkEnd w:id="1"/>
      <w:bookmarkEnd w:id="2"/>
    </w:p>
    <w:p w14:paraId="16C9BE85" w14:textId="77777777" w:rsidR="006D5FE0" w:rsidRDefault="006D5FE0">
      <w:pPr>
        <w:widowControl w:val="0"/>
        <w:spacing w:after="0" w:line="240" w:lineRule="auto"/>
        <w:ind w:left="567" w:hanging="567"/>
        <w:jc w:val="center"/>
        <w:rPr>
          <w:rFonts w:ascii="Times New Roman" w:eastAsia="Times New Roman" w:hAnsi="Times New Roman" w:cs="Times New Roman"/>
          <w:lang w:eastAsia="sl-SI"/>
        </w:rPr>
      </w:pPr>
    </w:p>
    <w:p w14:paraId="549EC3A1" w14:textId="77777777" w:rsidR="006D5FE0" w:rsidRDefault="00436811">
      <w:pPr>
        <w:widowControl w:val="0"/>
        <w:spacing w:after="0" w:line="240" w:lineRule="auto"/>
        <w:ind w:left="567" w:hanging="567"/>
        <w:jc w:val="center"/>
        <w:rPr>
          <w:rFonts w:ascii="Times New Roman" w:eastAsia="Times New Roman" w:hAnsi="Times New Roman" w:cs="Times New Roman"/>
          <w:lang w:eastAsia="sl-SI"/>
        </w:rPr>
      </w:pPr>
      <w:r>
        <w:rPr>
          <w:rFonts w:ascii="Times New Roman" w:eastAsia="Times New Roman" w:hAnsi="Times New Roman" w:cs="Times New Roman"/>
          <w:b/>
          <w:lang w:eastAsia="sl-SI"/>
        </w:rPr>
        <w:t>PREPARATO CHARAKTERISTIKŲ SANTRAUKA</w:t>
      </w:r>
    </w:p>
    <w:p w14:paraId="69C3C85F" w14:textId="77777777" w:rsidR="006D5FE0" w:rsidRDefault="00436811">
      <w:pPr>
        <w:widowControl w:val="0"/>
        <w:spacing w:after="0" w:line="240" w:lineRule="auto"/>
        <w:jc w:val="center"/>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16EAD49B"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1.</w:t>
      </w:r>
      <w:r>
        <w:rPr>
          <w:rFonts w:ascii="Times New Roman" w:eastAsia="Times New Roman" w:hAnsi="Times New Roman" w:cs="Times New Roman"/>
          <w:b/>
          <w:lang w:eastAsia="sl-SI"/>
        </w:rPr>
        <w:tab/>
        <w:t>VAISTINIO PREPARATO PAVADINIMAS</w:t>
      </w:r>
    </w:p>
    <w:p w14:paraId="49EB0DF5" w14:textId="77777777" w:rsidR="006D5FE0" w:rsidRDefault="006D5FE0">
      <w:pPr>
        <w:widowControl w:val="0"/>
        <w:spacing w:after="0" w:line="240" w:lineRule="auto"/>
        <w:rPr>
          <w:rFonts w:ascii="Times New Roman" w:eastAsia="Times New Roman" w:hAnsi="Times New Roman" w:cs="Times New Roman"/>
          <w:b/>
          <w:lang w:eastAsia="sl-SI"/>
        </w:rPr>
      </w:pPr>
    </w:p>
    <w:p w14:paraId="59834D1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5 mg/10 mg plėvele dengtos tabletės</w:t>
      </w:r>
    </w:p>
    <w:p w14:paraId="1D304F95"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10 mg/10 mg plėvele dengtos tabletės</w:t>
      </w:r>
    </w:p>
    <w:p w14:paraId="6169C8C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15 mg/10 mg plėvele dengtos tabletės</w:t>
      </w:r>
    </w:p>
    <w:p w14:paraId="3247E58A"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20 mg/10 mg plėvele dengtos tabletės</w:t>
      </w:r>
    </w:p>
    <w:p w14:paraId="0B3DACE9"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30 mg/10 mg plėvele dengtos tabletės</w:t>
      </w:r>
    </w:p>
    <w:p w14:paraId="581F2EF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40 mg/10 mg plėvele dengtos tabletės</w:t>
      </w:r>
    </w:p>
    <w:p w14:paraId="3F5904FB" w14:textId="77777777" w:rsidR="006D5FE0" w:rsidRDefault="006D5FE0">
      <w:pPr>
        <w:widowControl w:val="0"/>
        <w:spacing w:after="0" w:line="240" w:lineRule="auto"/>
        <w:rPr>
          <w:rFonts w:ascii="Times New Roman" w:eastAsia="Times New Roman" w:hAnsi="Times New Roman" w:cs="Times New Roman"/>
          <w:lang w:eastAsia="sl-SI"/>
        </w:rPr>
      </w:pPr>
    </w:p>
    <w:p w14:paraId="5520EFD1" w14:textId="77777777" w:rsidR="006D5FE0" w:rsidRDefault="006D5FE0">
      <w:pPr>
        <w:widowControl w:val="0"/>
        <w:spacing w:after="0" w:line="240" w:lineRule="auto"/>
        <w:rPr>
          <w:rFonts w:ascii="Times New Roman" w:eastAsia="Times New Roman" w:hAnsi="Times New Roman" w:cs="Times New Roman"/>
          <w:lang w:eastAsia="sl-SI"/>
        </w:rPr>
      </w:pPr>
    </w:p>
    <w:p w14:paraId="6B9D0E93"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KOKYBINĖ IR KIEKYBINĖ SUDĖTIS</w:t>
      </w:r>
    </w:p>
    <w:p w14:paraId="0344FB97" w14:textId="77777777" w:rsidR="006D5FE0" w:rsidRDefault="006D5FE0">
      <w:pPr>
        <w:widowControl w:val="0"/>
        <w:spacing w:after="0" w:line="240" w:lineRule="auto"/>
        <w:rPr>
          <w:rFonts w:ascii="Times New Roman" w:eastAsia="Times New Roman" w:hAnsi="Times New Roman" w:cs="Times New Roman"/>
          <w:lang w:eastAsia="sl-SI"/>
        </w:rPr>
      </w:pPr>
    </w:p>
    <w:p w14:paraId="08748FC6"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5 mg rozuvastatino (rozuvastatino kalcio druskos pavidalu) ir 10 mg ezetimibo.</w:t>
      </w:r>
    </w:p>
    <w:p w14:paraId="7ABC5015"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10 mg rozuvastatino (rozuvastatino kalcio druskos pavidalu) ir 10 mg ezetimibo.</w:t>
      </w:r>
    </w:p>
    <w:p w14:paraId="25592C75"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15 mg rozuvastatino (rozuvastatino kalcio druskos pavidalu) ir 10 mg ezetimibo.</w:t>
      </w:r>
    </w:p>
    <w:p w14:paraId="690B525A"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20 mg rozuvastatino (rozuvastatino kalcio druskos pavidalu) ir 10 mg ezetimibo.</w:t>
      </w:r>
    </w:p>
    <w:p w14:paraId="72633C54"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30 mg rozuvastatino (rozuvastatino kalcio druskos pavidalu) ir 10 mg ezetimibo.</w:t>
      </w:r>
    </w:p>
    <w:p w14:paraId="640E6976"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40 mg rozuvastatino (rozuvastatino kalcio druskos pavidalu) ir 10 mg ezetimibo.</w:t>
      </w:r>
    </w:p>
    <w:p w14:paraId="17F0B2F4"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bCs/>
        </w:rPr>
      </w:pPr>
    </w:p>
    <w:p w14:paraId="080E0160"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bCs/>
          <w:u w:val="single"/>
        </w:rPr>
      </w:pPr>
      <w:r>
        <w:rPr>
          <w:rFonts w:ascii="Times New Roman" w:eastAsia="Times New Roman" w:hAnsi="Times New Roman" w:cs="Times New Roman"/>
          <w:snapToGrid w:val="0"/>
          <w:u w:val="single"/>
        </w:rPr>
        <w:t>Pagalbinės medžiagos, kurių poveikis žinomas</w:t>
      </w:r>
      <w:r>
        <w:rPr>
          <w:rFonts w:ascii="Times New Roman" w:eastAsia="Times New Roman" w:hAnsi="Times New Roman" w:cs="Times New Roman"/>
          <w:bCs/>
          <w:u w:val="single"/>
        </w:rPr>
        <w:t>:</w:t>
      </w:r>
    </w:p>
    <w:p w14:paraId="1C578556"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bCs/>
          <w:u w:val="single"/>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
        <w:gridCol w:w="1280"/>
        <w:gridCol w:w="1390"/>
        <w:gridCol w:w="1390"/>
        <w:gridCol w:w="1390"/>
        <w:gridCol w:w="1390"/>
        <w:gridCol w:w="1390"/>
      </w:tblGrid>
      <w:tr w:rsidR="006D5FE0" w14:paraId="61C28F60" w14:textId="77777777" w:rsidTr="00A91BA9">
        <w:tc>
          <w:tcPr>
            <w:tcW w:w="996" w:type="dxa"/>
            <w:tcBorders>
              <w:top w:val="single" w:sz="4" w:space="0" w:color="auto"/>
              <w:left w:val="single" w:sz="4" w:space="0" w:color="auto"/>
              <w:bottom w:val="single" w:sz="4" w:space="0" w:color="auto"/>
              <w:right w:val="single" w:sz="4" w:space="0" w:color="auto"/>
            </w:tcBorders>
          </w:tcPr>
          <w:p w14:paraId="64A2F654" w14:textId="77777777" w:rsidR="006D5FE0" w:rsidRDefault="006D5FE0">
            <w:pPr>
              <w:widowControl w:val="0"/>
              <w:spacing w:after="0" w:line="240" w:lineRule="auto"/>
              <w:rPr>
                <w:rFonts w:ascii="Times New Roman" w:eastAsia="Calibri" w:hAnsi="Times New Roman" w:cs="Times New Roman"/>
              </w:rPr>
            </w:pPr>
          </w:p>
        </w:tc>
        <w:tc>
          <w:tcPr>
            <w:tcW w:w="1277" w:type="dxa"/>
            <w:tcBorders>
              <w:top w:val="single" w:sz="4" w:space="0" w:color="auto"/>
              <w:left w:val="single" w:sz="4" w:space="0" w:color="auto"/>
              <w:bottom w:val="single" w:sz="4" w:space="0" w:color="auto"/>
              <w:right w:val="single" w:sz="4" w:space="0" w:color="auto"/>
            </w:tcBorders>
            <w:hideMark/>
          </w:tcPr>
          <w:p w14:paraId="5AD0D64C"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5 mg/10 mg plėvele dengtos tabletės</w:t>
            </w:r>
          </w:p>
        </w:tc>
        <w:tc>
          <w:tcPr>
            <w:tcW w:w="1387" w:type="dxa"/>
            <w:tcBorders>
              <w:top w:val="single" w:sz="4" w:space="0" w:color="auto"/>
              <w:left w:val="single" w:sz="4" w:space="0" w:color="auto"/>
              <w:bottom w:val="single" w:sz="4" w:space="0" w:color="auto"/>
              <w:right w:val="single" w:sz="4" w:space="0" w:color="auto"/>
            </w:tcBorders>
            <w:hideMark/>
          </w:tcPr>
          <w:p w14:paraId="18B9FD06"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10 mg/10 mg plėvele dengtos tabletės</w:t>
            </w:r>
          </w:p>
        </w:tc>
        <w:tc>
          <w:tcPr>
            <w:tcW w:w="1387" w:type="dxa"/>
            <w:tcBorders>
              <w:top w:val="single" w:sz="4" w:space="0" w:color="auto"/>
              <w:left w:val="single" w:sz="4" w:space="0" w:color="auto"/>
              <w:bottom w:val="single" w:sz="4" w:space="0" w:color="auto"/>
              <w:right w:val="single" w:sz="4" w:space="0" w:color="auto"/>
            </w:tcBorders>
            <w:hideMark/>
          </w:tcPr>
          <w:p w14:paraId="322C99BC"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15 mg/10 mg plėvele dengtos tabletės</w:t>
            </w:r>
          </w:p>
        </w:tc>
        <w:tc>
          <w:tcPr>
            <w:tcW w:w="1387" w:type="dxa"/>
            <w:tcBorders>
              <w:top w:val="single" w:sz="4" w:space="0" w:color="auto"/>
              <w:left w:val="single" w:sz="4" w:space="0" w:color="auto"/>
              <w:bottom w:val="single" w:sz="4" w:space="0" w:color="auto"/>
              <w:right w:val="single" w:sz="4" w:space="0" w:color="auto"/>
            </w:tcBorders>
            <w:hideMark/>
          </w:tcPr>
          <w:p w14:paraId="741290DE"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20 mg/10 mg plėvele dengtos tabletės</w:t>
            </w:r>
          </w:p>
        </w:tc>
        <w:tc>
          <w:tcPr>
            <w:tcW w:w="1387" w:type="dxa"/>
            <w:tcBorders>
              <w:top w:val="single" w:sz="4" w:space="0" w:color="auto"/>
              <w:left w:val="single" w:sz="4" w:space="0" w:color="auto"/>
              <w:bottom w:val="single" w:sz="4" w:space="0" w:color="auto"/>
              <w:right w:val="single" w:sz="4" w:space="0" w:color="auto"/>
            </w:tcBorders>
          </w:tcPr>
          <w:p w14:paraId="074C911C"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30 mg/10 mg plėvele dengtos tabletės</w:t>
            </w:r>
          </w:p>
        </w:tc>
        <w:tc>
          <w:tcPr>
            <w:tcW w:w="1387" w:type="dxa"/>
            <w:tcBorders>
              <w:top w:val="single" w:sz="4" w:space="0" w:color="auto"/>
              <w:left w:val="single" w:sz="4" w:space="0" w:color="auto"/>
              <w:bottom w:val="single" w:sz="4" w:space="0" w:color="auto"/>
              <w:right w:val="single" w:sz="4" w:space="0" w:color="auto"/>
            </w:tcBorders>
            <w:hideMark/>
          </w:tcPr>
          <w:p w14:paraId="1F678769"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40 mg/10 mg plėvele dengtos tabletės</w:t>
            </w:r>
          </w:p>
        </w:tc>
      </w:tr>
      <w:tr w:rsidR="006D5FE0" w14:paraId="482D101A" w14:textId="77777777" w:rsidTr="00A91BA9">
        <w:tc>
          <w:tcPr>
            <w:tcW w:w="996" w:type="dxa"/>
            <w:tcBorders>
              <w:top w:val="single" w:sz="4" w:space="0" w:color="auto"/>
              <w:left w:val="single" w:sz="4" w:space="0" w:color="auto"/>
              <w:bottom w:val="single" w:sz="4" w:space="0" w:color="auto"/>
              <w:right w:val="single" w:sz="4" w:space="0" w:color="auto"/>
            </w:tcBorders>
            <w:hideMark/>
          </w:tcPr>
          <w:p w14:paraId="0003339D"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laktozė</w:t>
            </w:r>
          </w:p>
        </w:tc>
        <w:tc>
          <w:tcPr>
            <w:tcW w:w="1277" w:type="dxa"/>
            <w:tcBorders>
              <w:top w:val="single" w:sz="4" w:space="0" w:color="auto"/>
              <w:left w:val="single" w:sz="4" w:space="0" w:color="auto"/>
              <w:bottom w:val="single" w:sz="4" w:space="0" w:color="auto"/>
              <w:right w:val="single" w:sz="4" w:space="0" w:color="auto"/>
            </w:tcBorders>
            <w:hideMark/>
          </w:tcPr>
          <w:p w14:paraId="15DFCA6E"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62,86 mg</w:t>
            </w:r>
          </w:p>
        </w:tc>
        <w:tc>
          <w:tcPr>
            <w:tcW w:w="1387" w:type="dxa"/>
            <w:tcBorders>
              <w:top w:val="single" w:sz="4" w:space="0" w:color="auto"/>
              <w:left w:val="single" w:sz="4" w:space="0" w:color="auto"/>
              <w:bottom w:val="single" w:sz="4" w:space="0" w:color="auto"/>
              <w:right w:val="single" w:sz="4" w:space="0" w:color="auto"/>
            </w:tcBorders>
            <w:hideMark/>
          </w:tcPr>
          <w:p w14:paraId="4565A0E0"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62,85 mg</w:t>
            </w:r>
          </w:p>
        </w:tc>
        <w:tc>
          <w:tcPr>
            <w:tcW w:w="1387" w:type="dxa"/>
            <w:tcBorders>
              <w:top w:val="single" w:sz="4" w:space="0" w:color="auto"/>
              <w:left w:val="single" w:sz="4" w:space="0" w:color="auto"/>
              <w:bottom w:val="single" w:sz="4" w:space="0" w:color="auto"/>
              <w:right w:val="single" w:sz="4" w:space="0" w:color="auto"/>
            </w:tcBorders>
            <w:hideMark/>
          </w:tcPr>
          <w:p w14:paraId="66D97A8A"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62,84 mg</w:t>
            </w:r>
          </w:p>
        </w:tc>
        <w:tc>
          <w:tcPr>
            <w:tcW w:w="1387" w:type="dxa"/>
            <w:tcBorders>
              <w:top w:val="single" w:sz="4" w:space="0" w:color="auto"/>
              <w:left w:val="single" w:sz="4" w:space="0" w:color="auto"/>
              <w:bottom w:val="single" w:sz="4" w:space="0" w:color="auto"/>
              <w:right w:val="single" w:sz="4" w:space="0" w:color="auto"/>
            </w:tcBorders>
            <w:hideMark/>
          </w:tcPr>
          <w:p w14:paraId="403EFB77"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62,85 mg</w:t>
            </w:r>
          </w:p>
        </w:tc>
        <w:tc>
          <w:tcPr>
            <w:tcW w:w="1387" w:type="dxa"/>
            <w:tcBorders>
              <w:top w:val="single" w:sz="4" w:space="0" w:color="auto"/>
              <w:left w:val="single" w:sz="4" w:space="0" w:color="auto"/>
              <w:bottom w:val="single" w:sz="4" w:space="0" w:color="auto"/>
              <w:right w:val="single" w:sz="4" w:space="0" w:color="auto"/>
            </w:tcBorders>
          </w:tcPr>
          <w:p w14:paraId="4B41DD52"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62,79 mg</w:t>
            </w:r>
          </w:p>
        </w:tc>
        <w:tc>
          <w:tcPr>
            <w:tcW w:w="1387" w:type="dxa"/>
            <w:tcBorders>
              <w:top w:val="single" w:sz="4" w:space="0" w:color="auto"/>
              <w:left w:val="single" w:sz="4" w:space="0" w:color="auto"/>
              <w:bottom w:val="single" w:sz="4" w:space="0" w:color="auto"/>
              <w:right w:val="single" w:sz="4" w:space="0" w:color="auto"/>
            </w:tcBorders>
            <w:hideMark/>
          </w:tcPr>
          <w:p w14:paraId="38D46B81" w14:textId="77777777" w:rsidR="006D5FE0" w:rsidRDefault="00436811">
            <w:pPr>
              <w:widowControl w:val="0"/>
              <w:spacing w:after="0" w:line="240" w:lineRule="auto"/>
              <w:rPr>
                <w:rFonts w:ascii="Times New Roman" w:eastAsia="Calibri" w:hAnsi="Times New Roman" w:cs="Times New Roman"/>
              </w:rPr>
            </w:pPr>
            <w:r>
              <w:rPr>
                <w:rFonts w:ascii="Times New Roman" w:eastAsia="Calibri" w:hAnsi="Times New Roman" w:cs="Times New Roman"/>
              </w:rPr>
              <w:t>62,84 mg</w:t>
            </w:r>
          </w:p>
        </w:tc>
      </w:tr>
    </w:tbl>
    <w:p w14:paraId="03CF7FEE" w14:textId="1A7214F3" w:rsidR="006D5FE0" w:rsidRDefault="00436811">
      <w:pPr>
        <w:widowControl w:val="0"/>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Vaistini</w:t>
      </w:r>
      <w:r w:rsidR="00755B12">
        <w:rPr>
          <w:rFonts w:ascii="Times New Roman" w:eastAsia="Times New Roman" w:hAnsi="Times New Roman" w:cs="Times New Roman"/>
          <w:bCs/>
        </w:rPr>
        <w:t>o</w:t>
      </w:r>
      <w:r>
        <w:rPr>
          <w:rFonts w:ascii="Times New Roman" w:eastAsia="Times New Roman" w:hAnsi="Times New Roman" w:cs="Times New Roman"/>
          <w:bCs/>
        </w:rPr>
        <w:t xml:space="preserve"> preparat</w:t>
      </w:r>
      <w:r w:rsidR="00755B12">
        <w:rPr>
          <w:rFonts w:ascii="Times New Roman" w:eastAsia="Times New Roman" w:hAnsi="Times New Roman" w:cs="Times New Roman"/>
          <w:bCs/>
        </w:rPr>
        <w:t>o sudėtyje</w:t>
      </w:r>
      <w:r>
        <w:rPr>
          <w:rFonts w:ascii="Times New Roman" w:eastAsia="Times New Roman" w:hAnsi="Times New Roman" w:cs="Times New Roman"/>
          <w:bCs/>
        </w:rPr>
        <w:t xml:space="preserve"> yra šiek tiek natrio.</w:t>
      </w:r>
    </w:p>
    <w:p w14:paraId="4A6B6FB4" w14:textId="77777777" w:rsidR="006D5FE0" w:rsidRDefault="006D5FE0">
      <w:pPr>
        <w:widowControl w:val="0"/>
        <w:spacing w:after="0" w:line="240" w:lineRule="auto"/>
        <w:rPr>
          <w:rFonts w:ascii="Times New Roman" w:eastAsia="Times New Roman" w:hAnsi="Times New Roman" w:cs="Times New Roman"/>
          <w:u w:val="single"/>
          <w:lang w:eastAsia="sl-SI"/>
        </w:rPr>
      </w:pPr>
    </w:p>
    <w:p w14:paraId="16A9269B"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Visos pagalbinės medžiagos išvardytos 6.1 skyriuje.</w:t>
      </w:r>
    </w:p>
    <w:p w14:paraId="723AD675" w14:textId="77777777" w:rsidR="006D5FE0" w:rsidRDefault="006D5FE0">
      <w:pPr>
        <w:widowControl w:val="0"/>
        <w:spacing w:after="0" w:line="240" w:lineRule="auto"/>
        <w:rPr>
          <w:rFonts w:ascii="Times New Roman" w:eastAsia="Times New Roman" w:hAnsi="Times New Roman" w:cs="Times New Roman"/>
          <w:lang w:eastAsia="sl-SI"/>
        </w:rPr>
      </w:pPr>
    </w:p>
    <w:p w14:paraId="564231A6" w14:textId="77777777" w:rsidR="006D5FE0" w:rsidRDefault="006D5FE0">
      <w:pPr>
        <w:widowControl w:val="0"/>
        <w:spacing w:after="0" w:line="240" w:lineRule="auto"/>
        <w:ind w:left="567" w:hanging="567"/>
        <w:rPr>
          <w:rFonts w:ascii="Times New Roman" w:eastAsia="Times New Roman" w:hAnsi="Times New Roman" w:cs="Times New Roman"/>
          <w:lang w:eastAsia="sl-SI"/>
        </w:rPr>
      </w:pPr>
    </w:p>
    <w:p w14:paraId="4477A3EB"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FARMACINĖ FORMA</w:t>
      </w:r>
    </w:p>
    <w:p w14:paraId="3CD83674" w14:textId="77777777" w:rsidR="006D5FE0" w:rsidRDefault="006D5FE0">
      <w:pPr>
        <w:widowControl w:val="0"/>
        <w:spacing w:after="0" w:line="240" w:lineRule="auto"/>
        <w:rPr>
          <w:rFonts w:ascii="Times New Roman" w:eastAsia="Times New Roman" w:hAnsi="Times New Roman" w:cs="Times New Roman"/>
          <w:lang w:eastAsia="sl-SI"/>
        </w:rPr>
      </w:pPr>
    </w:p>
    <w:p w14:paraId="4DADCFF0"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Plėvele dengta tabletė (tabletė).</w:t>
      </w:r>
    </w:p>
    <w:p w14:paraId="200F1530"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DAC9499" w14:textId="44166B1E"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balta arba beveik balta, apvali, šiek tiek abipus išgaubta plėvele dengta tabletė nuožulniais kraštais, vienoje tabletės pusėje įspaustas ženklas „R1“. Tabletės skersmuo: maždaug 10 mm.</w:t>
      </w:r>
    </w:p>
    <w:p w14:paraId="60CD9A55" w14:textId="6C5C5DD3"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mg/10 mg: šviesiai rusvai geltona arba šviesiai rudai geltona, apvali, šiek tiek abipus išgaubta plėvele dengta tabletė nuožulniais kraštais, vienoje tabletės pusėje įspaustas ženklas „R2“. Tabletės skersmuo: maždaug 10 mm.</w:t>
      </w:r>
    </w:p>
    <w:p w14:paraId="4AA68652" w14:textId="3F4F8D93"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šviesiai rausvai oranžinė, apvali, šiek tiek abipus išgaubta plėvele dengta tabletė nuožulniais kraštais, vienoje tabletės pusėje įspaustas ženklas „R3“. Tabletės skersmuo: maždaug 10 mm.</w:t>
      </w:r>
    </w:p>
    <w:p w14:paraId="360080D8" w14:textId="4E7E904C"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20 mg/10 mg: šviesiai rausva, apvali, šiek tiek abipus išgaubta plėvele dengta tabletė nuožulniais kraštais, vienoje tabletės pusėje įspaustas ženklas „R4“. Tabletės skersmuo: maždaug 10 mm.30 mg/10 mg: šviesiai ruda, apvali, šiek tiek abipus išgaubta, plėvele dengta tabletė nuožulniais kraštais, vienoje tabletės pusėje įspaustas ženklas </w:t>
      </w:r>
      <w:r w:rsidR="00755B12">
        <w:rPr>
          <w:rFonts w:ascii="Times New Roman" w:eastAsia="Times New Roman" w:hAnsi="Times New Roman" w:cs="Times New Roman"/>
        </w:rPr>
        <w:t>,,</w:t>
      </w:r>
      <w:r>
        <w:rPr>
          <w:rFonts w:ascii="Times New Roman" w:eastAsia="Times New Roman" w:hAnsi="Times New Roman" w:cs="Times New Roman"/>
        </w:rPr>
        <w:t>30</w:t>
      </w:r>
      <w:r w:rsidR="00755B12">
        <w:rPr>
          <w:rFonts w:ascii="Times New Roman" w:eastAsia="Times New Roman" w:hAnsi="Times New Roman" w:cs="Times New Roman"/>
        </w:rPr>
        <w:t>“</w:t>
      </w:r>
      <w:r>
        <w:rPr>
          <w:rFonts w:ascii="Times New Roman" w:eastAsia="Times New Roman" w:hAnsi="Times New Roman" w:cs="Times New Roman"/>
        </w:rPr>
        <w:t>. Tabletės skersmuo: maždaug 10 mm.</w:t>
      </w:r>
    </w:p>
    <w:p w14:paraId="4C5BA0C8" w14:textId="20F216C0"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40 mg/10 mg: šviesiai pilkšvai violetinė arba šviesiai pilkai violetinė, apvali, šiek tiek abipus išgaubt</w:t>
      </w:r>
      <w:r w:rsidR="00755B12">
        <w:rPr>
          <w:rFonts w:ascii="Times New Roman" w:eastAsia="Times New Roman" w:hAnsi="Times New Roman" w:cs="Times New Roman"/>
        </w:rPr>
        <w:t>a</w:t>
      </w:r>
      <w:r>
        <w:rPr>
          <w:rFonts w:ascii="Times New Roman" w:eastAsia="Times New Roman" w:hAnsi="Times New Roman" w:cs="Times New Roman"/>
        </w:rPr>
        <w:t xml:space="preserve"> </w:t>
      </w:r>
      <w:r>
        <w:rPr>
          <w:rFonts w:ascii="Times New Roman" w:eastAsia="Times New Roman" w:hAnsi="Times New Roman" w:cs="Times New Roman"/>
        </w:rPr>
        <w:lastRenderedPageBreak/>
        <w:t>plėvele dengt</w:t>
      </w:r>
      <w:r w:rsidR="00755B12">
        <w:rPr>
          <w:rFonts w:ascii="Times New Roman" w:eastAsia="Times New Roman" w:hAnsi="Times New Roman" w:cs="Times New Roman"/>
        </w:rPr>
        <w:t>a</w:t>
      </w:r>
      <w:r>
        <w:rPr>
          <w:rFonts w:ascii="Times New Roman" w:eastAsia="Times New Roman" w:hAnsi="Times New Roman" w:cs="Times New Roman"/>
        </w:rPr>
        <w:t xml:space="preserve"> tabletė nuožulniais kraštais, vienoje tabletės pusėje įspaustas ženklas „R5“. Tabletės skersmuo: maždaug 10 mm.</w:t>
      </w:r>
    </w:p>
    <w:p w14:paraId="7233E8FA" w14:textId="77777777" w:rsidR="006D5FE0" w:rsidRDefault="006D5FE0">
      <w:pPr>
        <w:widowControl w:val="0"/>
        <w:tabs>
          <w:tab w:val="left" w:pos="567"/>
        </w:tabs>
        <w:spacing w:after="0" w:line="240" w:lineRule="auto"/>
        <w:rPr>
          <w:rFonts w:ascii="Times New Roman" w:eastAsia="Times New Roman" w:hAnsi="Times New Roman" w:cs="Times New Roman"/>
          <w:lang w:eastAsia="sl-SI"/>
        </w:rPr>
      </w:pPr>
    </w:p>
    <w:p w14:paraId="4C7DB43C" w14:textId="77777777" w:rsidR="006D5FE0" w:rsidRDefault="006D5FE0">
      <w:pPr>
        <w:widowControl w:val="0"/>
        <w:spacing w:after="0" w:line="240" w:lineRule="auto"/>
        <w:rPr>
          <w:rFonts w:ascii="Times New Roman" w:eastAsia="Times New Roman" w:hAnsi="Times New Roman" w:cs="Times New Roman"/>
          <w:lang w:eastAsia="sl-SI"/>
        </w:rPr>
      </w:pPr>
    </w:p>
    <w:p w14:paraId="0D782D8E"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KLINIKINĖ INFORMACIJA</w:t>
      </w:r>
    </w:p>
    <w:p w14:paraId="56784633" w14:textId="77777777" w:rsidR="006D5FE0" w:rsidRDefault="006D5FE0">
      <w:pPr>
        <w:widowControl w:val="0"/>
        <w:spacing w:after="0" w:line="240" w:lineRule="auto"/>
        <w:ind w:left="567" w:hanging="567"/>
        <w:rPr>
          <w:rFonts w:ascii="Times New Roman" w:eastAsia="Times New Roman" w:hAnsi="Times New Roman" w:cs="Times New Roman"/>
          <w:b/>
          <w:lang w:eastAsia="sl-SI"/>
        </w:rPr>
      </w:pPr>
    </w:p>
    <w:p w14:paraId="5F29F368"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4.1</w:t>
      </w:r>
      <w:r>
        <w:rPr>
          <w:rFonts w:ascii="Times New Roman" w:eastAsia="Times New Roman" w:hAnsi="Times New Roman" w:cs="Times New Roman"/>
          <w:b/>
          <w:lang w:eastAsia="sl-SI"/>
        </w:rPr>
        <w:tab/>
        <w:t>Terapinės indikacijos</w:t>
      </w:r>
    </w:p>
    <w:p w14:paraId="676BD7A9" w14:textId="77777777" w:rsidR="006D5FE0" w:rsidRDefault="006D5FE0">
      <w:pPr>
        <w:widowControl w:val="0"/>
        <w:spacing w:after="0" w:line="240" w:lineRule="auto"/>
        <w:rPr>
          <w:rFonts w:ascii="Times New Roman" w:eastAsia="Times New Roman" w:hAnsi="Times New Roman" w:cs="Times New Roman"/>
          <w:lang w:eastAsia="sl-SI"/>
        </w:rPr>
      </w:pPr>
    </w:p>
    <w:p w14:paraId="2F3D6A67"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rPr>
        <w:t>Pirminė hipercholesterolemija / homozigotinė šeiminė hipercholesterolemija</w:t>
      </w:r>
    </w:p>
    <w:p w14:paraId="6227BC7F"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Sorvitimb skirtas vartoti pakeičiamajam pirminės hipercholesterolemijos (heterozigotinės šeiminės ir nešeiminės) arba homozigotinės šeiminės hipercholesterolemijos gydymui papildomai kartu su dieta ir kitokiomis nefarmakologinėmis priemonėmis (pvz., fiziniu krūviu, kūno svorio mažinimu) suaugusiems pacientams, kurių būklė tinkamai kontroliuojama kartu vartojamais atskirais veikliųjų medžiagų vaistiniais preparatais tokiomis pačiomis dozėmis, kokios yra fiksuotų dozių derinyje.</w:t>
      </w:r>
    </w:p>
    <w:p w14:paraId="29772E21"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5C31613B" w14:textId="77777777" w:rsidR="006D5FE0" w:rsidRDefault="00436811">
      <w:pPr>
        <w:spacing w:after="0"/>
        <w:rPr>
          <w:rFonts w:ascii="Times New Roman" w:hAnsi="Times New Roman" w:cs="Times New Roman"/>
          <w:u w:val="single"/>
        </w:rPr>
      </w:pPr>
      <w:r>
        <w:rPr>
          <w:rFonts w:ascii="Times New Roman" w:hAnsi="Times New Roman" w:cs="Times New Roman"/>
          <w:u w:val="single"/>
          <w:lang w:val="sl-SI"/>
        </w:rPr>
        <w:t>Širdies ir kraujagyslių sistemos reiškinių profilaktika</w:t>
      </w:r>
    </w:p>
    <w:p w14:paraId="6D6C0BF1" w14:textId="025F8790" w:rsidR="006D5FE0" w:rsidRDefault="00436811">
      <w:pPr>
        <w:widowControl w:val="0"/>
        <w:spacing w:after="0" w:line="240" w:lineRule="auto"/>
        <w:rPr>
          <w:rFonts w:ascii="Times New Roman" w:hAnsi="Times New Roman" w:cs="Times New Roman"/>
          <w:lang w:val="sl-SI"/>
        </w:rPr>
      </w:pPr>
      <w:r>
        <w:rPr>
          <w:rFonts w:ascii="Times New Roman" w:eastAsia="Times New Roman" w:hAnsi="Times New Roman" w:cs="Times New Roman"/>
          <w:lang w:eastAsia="sl-SI"/>
        </w:rPr>
        <w:t xml:space="preserve">Sorvitimb skirtas vartoti pakeičiamajam gydymui suaugusiems pacientams, kurių būklė tinkamai kontroliuojama kartu vartojamais rozuvastatinu ir ezetimibu tokiomis pačiomis dozėmis, kokios yra fiksuotų dozių derinio vaistiniame preparate, </w:t>
      </w:r>
      <w:r>
        <w:rPr>
          <w:rFonts w:ascii="Times New Roman" w:hAnsi="Times New Roman" w:cs="Times New Roman"/>
          <w:color w:val="000000"/>
          <w:lang w:val="sl-SI"/>
        </w:rPr>
        <w:t xml:space="preserve">siekiant </w:t>
      </w:r>
      <w:r>
        <w:rPr>
          <w:rFonts w:ascii="Times New Roman" w:hAnsi="Times New Roman" w:cs="Times New Roman"/>
          <w:lang w:val="sl-SI"/>
        </w:rPr>
        <w:t>sumažinti širdies ir kraujagyslių sistemos reiškinių pavojų koronarine širdies liga (KŠL) sergantiems ir ūminį koronar</w:t>
      </w:r>
      <w:r w:rsidR="000810AF">
        <w:rPr>
          <w:rFonts w:ascii="Times New Roman" w:hAnsi="Times New Roman" w:cs="Times New Roman"/>
          <w:lang w:val="sl-SI"/>
        </w:rPr>
        <w:t>inį</w:t>
      </w:r>
      <w:r>
        <w:rPr>
          <w:rFonts w:ascii="Times New Roman" w:hAnsi="Times New Roman" w:cs="Times New Roman"/>
          <w:lang w:val="sl-SI"/>
        </w:rPr>
        <w:t xml:space="preserve"> sindromą (ŪKS) jau patyrusiems pacientams.</w:t>
      </w:r>
    </w:p>
    <w:p w14:paraId="651311E3" w14:textId="77777777" w:rsidR="006D5FE0" w:rsidRDefault="006D5FE0">
      <w:pPr>
        <w:widowControl w:val="0"/>
        <w:spacing w:after="0" w:line="240" w:lineRule="auto"/>
        <w:rPr>
          <w:rFonts w:ascii="Times New Roman" w:eastAsia="Times New Roman" w:hAnsi="Times New Roman" w:cs="Times New Roman"/>
          <w:lang w:eastAsia="sl-SI"/>
        </w:rPr>
      </w:pPr>
    </w:p>
    <w:p w14:paraId="27A21CB0"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4.2</w:t>
      </w:r>
      <w:r>
        <w:rPr>
          <w:rFonts w:ascii="Times New Roman" w:eastAsia="Times New Roman" w:hAnsi="Times New Roman" w:cs="Times New Roman"/>
          <w:b/>
          <w:lang w:eastAsia="sl-SI"/>
        </w:rPr>
        <w:tab/>
        <w:t>Dozavimas ir vartojimo metodas</w:t>
      </w:r>
    </w:p>
    <w:p w14:paraId="11336302" w14:textId="77777777" w:rsidR="006D5FE0" w:rsidRDefault="006D5FE0">
      <w:pPr>
        <w:widowControl w:val="0"/>
        <w:spacing w:after="0" w:line="240" w:lineRule="auto"/>
        <w:rPr>
          <w:rFonts w:ascii="Times New Roman" w:eastAsia="Times New Roman" w:hAnsi="Times New Roman" w:cs="Times New Roman"/>
          <w:lang w:eastAsia="sl-SI"/>
        </w:rPr>
      </w:pPr>
    </w:p>
    <w:p w14:paraId="7B69F9BF"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Dozavimas</w:t>
      </w:r>
    </w:p>
    <w:p w14:paraId="2B9F132B" w14:textId="77777777" w:rsidR="006D5FE0" w:rsidRDefault="006D5FE0">
      <w:pPr>
        <w:widowControl w:val="0"/>
        <w:spacing w:after="0" w:line="240" w:lineRule="auto"/>
        <w:rPr>
          <w:rFonts w:ascii="Times New Roman" w:eastAsia="Times New Roman" w:hAnsi="Times New Roman" w:cs="Times New Roman"/>
          <w:lang w:eastAsia="sl-SI"/>
        </w:rPr>
      </w:pPr>
    </w:p>
    <w:p w14:paraId="10AF18FD" w14:textId="25E0618D"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Pacientas turi laikytis įprastinės cholesterolio </w:t>
      </w:r>
      <w:r w:rsidR="00D15D94">
        <w:rPr>
          <w:rFonts w:ascii="Times New Roman" w:eastAsia="Times New Roman" w:hAnsi="Times New Roman" w:cs="Times New Roman"/>
          <w:lang w:eastAsia="sl-SI"/>
        </w:rPr>
        <w:t xml:space="preserve">koncentraciją </w:t>
      </w:r>
      <w:r>
        <w:rPr>
          <w:rFonts w:ascii="Times New Roman" w:eastAsia="Times New Roman" w:hAnsi="Times New Roman" w:cs="Times New Roman"/>
          <w:lang w:eastAsia="sl-SI"/>
        </w:rPr>
        <w:t>mažinančios dietos prieš gydymo pradžią ir gydymo metu.</w:t>
      </w:r>
    </w:p>
    <w:p w14:paraId="285E5683" w14:textId="77777777" w:rsidR="006D5FE0" w:rsidRDefault="006D5FE0">
      <w:pPr>
        <w:widowControl w:val="0"/>
        <w:spacing w:after="0" w:line="240" w:lineRule="auto"/>
        <w:rPr>
          <w:rFonts w:ascii="Times New Roman" w:eastAsia="Times New Roman" w:hAnsi="Times New Roman" w:cs="Times New Roman"/>
          <w:lang w:eastAsia="sl-SI"/>
        </w:rPr>
      </w:pPr>
    </w:p>
    <w:p w14:paraId="4629A6B2" w14:textId="42FA42F0"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w:t>
      </w:r>
      <w:r>
        <w:rPr>
          <w:rFonts w:ascii="Times New Roman" w:eastAsia="Times New Roman" w:hAnsi="Times New Roman" w:cs="Times New Roman"/>
        </w:rPr>
        <w:t xml:space="preserve">Sorvitimb </w:t>
      </w:r>
      <w:r>
        <w:rPr>
          <w:rFonts w:ascii="Times New Roman" w:eastAsia="Times New Roman" w:hAnsi="Times New Roman" w:cs="Times New Roman"/>
          <w:lang w:eastAsia="sl-SI"/>
        </w:rPr>
        <w:t xml:space="preserve">dozė yra viena tabletė per parą. </w:t>
      </w:r>
      <w:r>
        <w:rPr>
          <w:rFonts w:ascii="Times New Roman" w:eastAsia="Times New Roman" w:hAnsi="Times New Roman" w:cs="Times New Roman"/>
        </w:rPr>
        <w:t xml:space="preserve">Sorvitimb galima vartoti bet kuriuo paros metu, </w:t>
      </w:r>
      <w:r w:rsidR="000C46A8">
        <w:rPr>
          <w:rFonts w:ascii="Times New Roman" w:eastAsia="Times New Roman" w:hAnsi="Times New Roman" w:cs="Times New Roman"/>
        </w:rPr>
        <w:t xml:space="preserve">valgio metu </w:t>
      </w:r>
      <w:r>
        <w:rPr>
          <w:rFonts w:ascii="Times New Roman" w:eastAsia="Times New Roman" w:hAnsi="Times New Roman" w:cs="Times New Roman"/>
        </w:rPr>
        <w:t>arba nevalg</w:t>
      </w:r>
      <w:r w:rsidR="000C46A8">
        <w:rPr>
          <w:rFonts w:ascii="Times New Roman" w:eastAsia="Times New Roman" w:hAnsi="Times New Roman" w:cs="Times New Roman"/>
        </w:rPr>
        <w:t>ius</w:t>
      </w:r>
      <w:r>
        <w:rPr>
          <w:rFonts w:ascii="Times New Roman" w:eastAsia="Times New Roman" w:hAnsi="Times New Roman" w:cs="Times New Roman"/>
          <w:lang w:eastAsia="sl-SI"/>
        </w:rPr>
        <w:t>.</w:t>
      </w:r>
    </w:p>
    <w:p w14:paraId="46ECE2F7" w14:textId="77777777" w:rsidR="006D5FE0" w:rsidRDefault="006D5FE0">
      <w:pPr>
        <w:widowControl w:val="0"/>
        <w:spacing w:after="0" w:line="240" w:lineRule="auto"/>
        <w:rPr>
          <w:rFonts w:ascii="Times New Roman" w:eastAsia="Times New Roman" w:hAnsi="Times New Roman" w:cs="Times New Roman"/>
          <w:lang w:eastAsia="sl-SI"/>
        </w:rPr>
      </w:pPr>
    </w:p>
    <w:p w14:paraId="08CBF194" w14:textId="179AAFD2"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keičiant gydymą į </w:t>
      </w:r>
      <w:r>
        <w:rPr>
          <w:rFonts w:ascii="Times New Roman" w:eastAsia="Times New Roman" w:hAnsi="Times New Roman" w:cs="Times New Roman"/>
        </w:rPr>
        <w:t>Sorvitimb</w:t>
      </w:r>
      <w:r w:rsidR="000C46A8">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paciento būklė turi būti kontroliuojama stabiliomis tuo pat metu vartojamų atskirų komponentų dozėmis. </w:t>
      </w:r>
      <w:r>
        <w:rPr>
          <w:rFonts w:ascii="Times New Roman" w:eastAsia="Times New Roman" w:hAnsi="Times New Roman" w:cs="Times New Roman"/>
        </w:rPr>
        <w:t xml:space="preserve">Sorvitimb </w:t>
      </w:r>
      <w:r>
        <w:rPr>
          <w:rFonts w:ascii="Times New Roman" w:eastAsia="Times New Roman" w:hAnsi="Times New Roman" w:cs="Times New Roman"/>
          <w:lang w:eastAsia="sl-SI"/>
        </w:rPr>
        <w:t>dozė turi būti paremta atskirų derinio komponentų dozėmis, vartotomis keitimo metu.</w:t>
      </w:r>
    </w:p>
    <w:p w14:paraId="12FF780F" w14:textId="77777777" w:rsidR="006D5FE0" w:rsidRDefault="006D5FE0">
      <w:pPr>
        <w:widowControl w:val="0"/>
        <w:spacing w:after="0" w:line="240" w:lineRule="auto"/>
        <w:rPr>
          <w:rFonts w:ascii="Times New Roman" w:eastAsia="Times New Roman" w:hAnsi="Times New Roman" w:cs="Times New Roman"/>
          <w:lang w:eastAsia="sl-SI"/>
        </w:rPr>
      </w:pPr>
    </w:p>
    <w:p w14:paraId="6DADA140"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 xml:space="preserve">Sorvitimb </w:t>
      </w:r>
      <w:r>
        <w:rPr>
          <w:rFonts w:ascii="Times New Roman" w:eastAsia="Times New Roman" w:hAnsi="Times New Roman" w:cs="Times New Roman"/>
          <w:lang w:eastAsia="sl-SI"/>
        </w:rPr>
        <w:t>netinka pradiniam gydymui. Pradėti gydymą ar keisti dozę (jei reikia) galima tik vartojant atskirų veikliųjų medžiagų, o nustačius tinkamas dozes, jei įmanoma, gydymą galima pakeisti atitinkamo stiprumo fiksuotos dozės deriniu.</w:t>
      </w:r>
    </w:p>
    <w:p w14:paraId="3910113B" w14:textId="77777777" w:rsidR="006D5FE0" w:rsidRDefault="006D5FE0">
      <w:pPr>
        <w:widowControl w:val="0"/>
        <w:spacing w:after="0" w:line="240" w:lineRule="auto"/>
        <w:rPr>
          <w:rFonts w:ascii="Times New Roman" w:eastAsia="Times New Roman" w:hAnsi="Times New Roman" w:cs="Times New Roman"/>
          <w:lang w:eastAsia="sl-SI"/>
        </w:rPr>
      </w:pPr>
    </w:p>
    <w:p w14:paraId="3871DD60" w14:textId="15E6D9CA" w:rsidR="006D5FE0" w:rsidRDefault="00436811">
      <w:pPr>
        <w:widowControl w:val="0"/>
        <w:tabs>
          <w:tab w:val="left" w:pos="567"/>
        </w:tabs>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snapToGrid w:val="0"/>
          <w:u w:val="single"/>
          <w:lang w:eastAsia="sl-SI"/>
        </w:rPr>
        <w:t>Vartojimas kartu su tulžies rūgštis surišanči</w:t>
      </w:r>
      <w:r w:rsidR="009A500C">
        <w:rPr>
          <w:rFonts w:ascii="Times New Roman" w:eastAsia="Times New Roman" w:hAnsi="Times New Roman" w:cs="Times New Roman"/>
          <w:snapToGrid w:val="0"/>
          <w:u w:val="single"/>
          <w:lang w:eastAsia="sl-SI"/>
        </w:rPr>
        <w:t>ais vaistiniai preparatais</w:t>
      </w:r>
    </w:p>
    <w:p w14:paraId="034676A8" w14:textId="65569CD4"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rPr>
        <w:t xml:space="preserve">Sorvitimb </w:t>
      </w:r>
      <w:r>
        <w:rPr>
          <w:rFonts w:ascii="Times New Roman" w:eastAsia="Times New Roman" w:hAnsi="Times New Roman" w:cs="Times New Roman"/>
          <w:snapToGrid w:val="0"/>
          <w:lang w:eastAsia="sl-SI"/>
        </w:rPr>
        <w:t>reikia gerti arba likus ne mažiau kaip 2 valandoms iki tulžies rūgštis surišanči</w:t>
      </w:r>
      <w:r w:rsidR="00597EC6">
        <w:rPr>
          <w:rFonts w:ascii="Times New Roman" w:eastAsia="Times New Roman" w:hAnsi="Times New Roman" w:cs="Times New Roman"/>
          <w:snapToGrid w:val="0"/>
          <w:lang w:eastAsia="sl-SI"/>
        </w:rPr>
        <w:t>ų vaistinių preparatų</w:t>
      </w:r>
      <w:r>
        <w:rPr>
          <w:rFonts w:ascii="Times New Roman" w:eastAsia="Times New Roman" w:hAnsi="Times New Roman" w:cs="Times New Roman"/>
          <w:snapToGrid w:val="0"/>
          <w:lang w:eastAsia="sl-SI"/>
        </w:rPr>
        <w:t xml:space="preserve"> vartojimo, arba po jų vartojimo praėjus ne mažiau kaip 4 valandoms (žr. 4.5 skyrių).</w:t>
      </w:r>
    </w:p>
    <w:p w14:paraId="4142C926"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3A2B808A" w14:textId="77777777" w:rsidR="006D5FE0" w:rsidRDefault="00436811">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Ypatingos populiacijos</w:t>
      </w:r>
    </w:p>
    <w:p w14:paraId="31EEEE6C" w14:textId="77777777" w:rsidR="006D5FE0" w:rsidRDefault="006D5FE0">
      <w:pPr>
        <w:widowControl w:val="0"/>
        <w:spacing w:after="0" w:line="240" w:lineRule="auto"/>
        <w:rPr>
          <w:rFonts w:ascii="Times New Roman" w:eastAsia="Times New Roman" w:hAnsi="Times New Roman" w:cs="Times New Roman"/>
          <w:i/>
          <w:u w:val="single"/>
          <w:lang w:eastAsia="sl-SI"/>
        </w:rPr>
      </w:pPr>
    </w:p>
    <w:p w14:paraId="363D793B" w14:textId="77777777" w:rsidR="006D5FE0" w:rsidRDefault="00436811">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Senyviems pacientams</w:t>
      </w:r>
    </w:p>
    <w:p w14:paraId="6F6097A9"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Vyresniems kaip 70 metų pacientams rekomenduojama pradinė rozuvastatino dozė yra 5 mg (žr. 4.4 skyrių). Kitokie su amžiumi susiję dozės keitimai nėra reikalingi.</w:t>
      </w:r>
    </w:p>
    <w:p w14:paraId="67A71651" w14:textId="77777777" w:rsidR="006D5FE0" w:rsidRDefault="006D5FE0">
      <w:pPr>
        <w:widowControl w:val="0"/>
        <w:spacing w:after="0" w:line="240" w:lineRule="auto"/>
        <w:rPr>
          <w:rFonts w:ascii="Times New Roman" w:eastAsia="Times New Roman" w:hAnsi="Times New Roman" w:cs="Times New Roman"/>
          <w:lang w:eastAsia="sl-SI"/>
        </w:rPr>
      </w:pPr>
    </w:p>
    <w:p w14:paraId="10101F3C" w14:textId="77777777" w:rsidR="006D5FE0" w:rsidRDefault="00436811">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Pacientams, kurių inkstų funkcija sutrikusi</w:t>
      </w:r>
    </w:p>
    <w:p w14:paraId="558AF34C"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Pacientams, kuriems yra lengvas inkstų funkcijos sutrikimas, dozės koreguoti nereikia.</w:t>
      </w:r>
    </w:p>
    <w:p w14:paraId="4EA494C8" w14:textId="46CB62AF"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Rekomenduojama pradinė rozuvastatino dozė pacientams, kuriems yra vidutinio sunkumo inkstų funkcijos sutrikimas (kreatinino klirensas &lt;</w:t>
      </w:r>
      <w:r w:rsidR="003C4DB4">
        <w:rPr>
          <w:rFonts w:ascii="Times New Roman" w:eastAsia="Times New Roman" w:hAnsi="Times New Roman" w:cs="Times New Roman"/>
          <w:lang w:eastAsia="sl-SI"/>
        </w:rPr>
        <w:t> </w:t>
      </w:r>
      <w:r>
        <w:rPr>
          <w:rFonts w:ascii="Times New Roman" w:eastAsia="Times New Roman" w:hAnsi="Times New Roman" w:cs="Times New Roman"/>
          <w:lang w:eastAsia="sl-SI"/>
        </w:rPr>
        <w:t xml:space="preserve">60 ml/min.), yra 5 mg. Pacientams, kuriems yra vidutinio sunkumo inkstų funkcijos sutrikimas, 30 mg/10 mg ir 40 mg/10 mg dozių vartoti negalima. Sunkiu inkstų funkcijos sutrikimu sergantiems pacientams negalima vartoti jokios </w:t>
      </w:r>
      <w:r>
        <w:rPr>
          <w:rFonts w:ascii="Times New Roman" w:eastAsia="Times New Roman" w:hAnsi="Times New Roman" w:cs="Times New Roman"/>
        </w:rPr>
        <w:t xml:space="preserve">Sorvitimb </w:t>
      </w:r>
      <w:r>
        <w:rPr>
          <w:rFonts w:ascii="Times New Roman" w:eastAsia="Times New Roman" w:hAnsi="Times New Roman" w:cs="Times New Roman"/>
          <w:lang w:eastAsia="sl-SI"/>
        </w:rPr>
        <w:t xml:space="preserve">dozės (žr. 4.3 ir </w:t>
      </w:r>
      <w:r>
        <w:rPr>
          <w:rFonts w:ascii="Times New Roman" w:eastAsia="Times New Roman" w:hAnsi="Times New Roman" w:cs="Times New Roman"/>
          <w:lang w:eastAsia="sl-SI"/>
        </w:rPr>
        <w:lastRenderedPageBreak/>
        <w:t>5.2 skyrius).</w:t>
      </w:r>
    </w:p>
    <w:p w14:paraId="1AECA542" w14:textId="77777777" w:rsidR="006D5FE0" w:rsidRDefault="006D5FE0">
      <w:pPr>
        <w:widowControl w:val="0"/>
        <w:spacing w:after="0" w:line="240" w:lineRule="auto"/>
        <w:rPr>
          <w:rFonts w:ascii="Times New Roman" w:eastAsia="Times New Roman" w:hAnsi="Times New Roman" w:cs="Times New Roman"/>
          <w:lang w:eastAsia="sl-SI"/>
        </w:rPr>
      </w:pPr>
    </w:p>
    <w:p w14:paraId="038C9E56" w14:textId="77777777" w:rsidR="006D5FE0" w:rsidRDefault="00436811">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Pacientams, kurių kepenų funkcija sutrikusi</w:t>
      </w:r>
    </w:p>
    <w:p w14:paraId="44A2F60D" w14:textId="77777777" w:rsidR="006D5FE0" w:rsidRDefault="00436811">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Pacientams, kuriems yra lengvas kepenų nepakankamumas (įvertinimas pagal </w:t>
      </w:r>
      <w:r>
        <w:rPr>
          <w:rFonts w:ascii="Times New Roman" w:eastAsia="Times New Roman" w:hAnsi="Times New Roman" w:cs="Times New Roman"/>
          <w:i/>
          <w:iCs/>
        </w:rPr>
        <w:t>Child-Pugh</w:t>
      </w:r>
      <w:r>
        <w:rPr>
          <w:rFonts w:ascii="Times New Roman" w:eastAsia="Times New Roman" w:hAnsi="Times New Roman" w:cs="Times New Roman"/>
          <w:iCs/>
        </w:rPr>
        <w:t xml:space="preserve"> skalę 5</w:t>
      </w:r>
      <w:r>
        <w:rPr>
          <w:rFonts w:ascii="Times New Roman" w:eastAsia="Times New Roman" w:hAnsi="Times New Roman" w:cs="Times New Roman"/>
          <w:iCs/>
        </w:rPr>
        <w:noBreakHyphen/>
        <w:t xml:space="preserve">6), dozės koreguoti nereikia. Sorvitimb nerekomenduojama vartoti pacientams, kuriems yra vidutinio sunkumo (įvertinimas pagal </w:t>
      </w:r>
      <w:r>
        <w:rPr>
          <w:rFonts w:ascii="Times New Roman" w:eastAsia="Times New Roman" w:hAnsi="Times New Roman" w:cs="Times New Roman"/>
          <w:i/>
          <w:iCs/>
        </w:rPr>
        <w:t>Child-Pugh</w:t>
      </w:r>
      <w:r>
        <w:rPr>
          <w:rFonts w:ascii="Times New Roman" w:eastAsia="Times New Roman" w:hAnsi="Times New Roman" w:cs="Times New Roman"/>
          <w:iCs/>
        </w:rPr>
        <w:t xml:space="preserve"> skalę 7-9) ar sunkus (įvertinimas pagal </w:t>
      </w:r>
      <w:r>
        <w:rPr>
          <w:rFonts w:ascii="Times New Roman" w:eastAsia="Times New Roman" w:hAnsi="Times New Roman" w:cs="Times New Roman"/>
          <w:i/>
          <w:iCs/>
        </w:rPr>
        <w:t>Child-Pugh</w:t>
      </w:r>
      <w:r>
        <w:rPr>
          <w:rFonts w:ascii="Times New Roman" w:eastAsia="Times New Roman" w:hAnsi="Times New Roman" w:cs="Times New Roman"/>
          <w:iCs/>
        </w:rPr>
        <w:t xml:space="preserve"> skalę &gt; 9) kepenų funkcijos sutrikimas (žr. 4.4 ir 5.2 skyrius).</w:t>
      </w:r>
    </w:p>
    <w:p w14:paraId="3AC61C07"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5D2E0112" w14:textId="77777777" w:rsidR="006D5FE0" w:rsidRDefault="00436811">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iCs/>
        </w:rPr>
        <w:t>negalima vartoti pacientams, sergantiems aktyvia kepenų liga (žr. 4.3 skyrių).</w:t>
      </w:r>
    </w:p>
    <w:p w14:paraId="48EC0926" w14:textId="77777777" w:rsidR="006D5FE0" w:rsidRDefault="006D5FE0">
      <w:pPr>
        <w:widowControl w:val="0"/>
        <w:spacing w:after="0" w:line="240" w:lineRule="auto"/>
        <w:rPr>
          <w:rFonts w:ascii="Times New Roman" w:eastAsia="Times New Roman" w:hAnsi="Times New Roman" w:cs="Times New Roman"/>
          <w:i/>
          <w:lang w:eastAsia="sl-SI"/>
        </w:rPr>
      </w:pPr>
    </w:p>
    <w:p w14:paraId="2227C914"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Rasė</w:t>
      </w:r>
    </w:p>
    <w:p w14:paraId="6B59C8AC" w14:textId="03959C1C"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Azijiečių organizme nustatyta didesnė sisteminė rozuvastatino ekspozicija (žr. 4.3, 4.4 ir 5.2 skyrius).</w:t>
      </w:r>
      <w:r>
        <w:rPr>
          <w:rFonts w:ascii="Times New Roman" w:eastAsia="Times New Roman" w:hAnsi="Times New Roman" w:cs="Times New Roman"/>
          <w:snapToGrid w:val="0"/>
        </w:rPr>
        <w:t xml:space="preserve"> </w:t>
      </w:r>
      <w:r>
        <w:rPr>
          <w:rFonts w:ascii="Times New Roman" w:eastAsia="Times New Roman" w:hAnsi="Times New Roman" w:cs="Times New Roman"/>
        </w:rPr>
        <w:t xml:space="preserve">Rekomenduojama pradinė pacientams dozė azijiečių kilmės pacientams yra 5 mg. Tokiems pacientams </w:t>
      </w:r>
      <w:r>
        <w:rPr>
          <w:rFonts w:ascii="Times New Roman" w:eastAsia="Times New Roman" w:hAnsi="Times New Roman" w:cs="Times New Roman"/>
          <w:lang w:eastAsia="sl-SI"/>
        </w:rPr>
        <w:t>30 mg/10 mg ir 40 mg/10 mg dozių vartoti negalima.</w:t>
      </w:r>
    </w:p>
    <w:p w14:paraId="6E746877"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02D89259" w14:textId="77777777" w:rsidR="006D5FE0" w:rsidRPr="00A62240" w:rsidRDefault="00436811">
      <w:pPr>
        <w:widowControl w:val="0"/>
        <w:tabs>
          <w:tab w:val="left" w:pos="567"/>
        </w:tabs>
        <w:snapToGrid w:val="0"/>
        <w:spacing w:after="0" w:line="240" w:lineRule="auto"/>
        <w:rPr>
          <w:rFonts w:ascii="Times New Roman" w:eastAsia="Times New Roman" w:hAnsi="Times New Roman" w:cs="Times New Roman"/>
          <w:u w:val="single"/>
        </w:rPr>
      </w:pPr>
      <w:r w:rsidRPr="00A62240">
        <w:rPr>
          <w:rFonts w:ascii="Times New Roman" w:eastAsia="Times New Roman" w:hAnsi="Times New Roman" w:cs="Times New Roman"/>
          <w:u w:val="single"/>
        </w:rPr>
        <w:t>Genetinis polimorfizmas</w:t>
      </w:r>
    </w:p>
    <w:p w14:paraId="38951368" w14:textId="19ED6A5C" w:rsidR="00806D46" w:rsidRPr="00A62240" w:rsidRDefault="00436811">
      <w:pPr>
        <w:widowControl w:val="0"/>
        <w:tabs>
          <w:tab w:val="left" w:pos="567"/>
        </w:tabs>
        <w:snapToGrid w:val="0"/>
        <w:spacing w:after="0" w:line="240" w:lineRule="auto"/>
        <w:rPr>
          <w:rFonts w:ascii="Times New Roman" w:eastAsia="Times New Roman" w:hAnsi="Times New Roman" w:cs="Times New Roman"/>
        </w:rPr>
      </w:pPr>
      <w:r w:rsidRPr="00A62240">
        <w:rPr>
          <w:rFonts w:ascii="Times New Roman" w:eastAsia="Times New Roman" w:hAnsi="Times New Roman" w:cs="Times New Roman"/>
        </w:rPr>
        <w:t>Nustatyta, kad SLCO1B1 (OATP1B1) c.521CC ir ABCG2 (BCRP) c.421AA genotipai yra susiję su padidėjusia rozuvastatino ekspozicija. Pacientams, kuriems nustatytas c.521CC arba c.421AA genotipas, rekomenduojama vartoti pusę įprastai rekomenduojamos dozės ir ne daugiau kaip 20 mg rozuvastatino vieną kartą per parą (žr. 4.4, 4.5 ir 5.2 skyrius).</w:t>
      </w:r>
    </w:p>
    <w:p w14:paraId="5E41C414" w14:textId="77777777" w:rsidR="006D5FE0" w:rsidRPr="00A62240" w:rsidRDefault="006D5FE0">
      <w:pPr>
        <w:widowControl w:val="0"/>
        <w:tabs>
          <w:tab w:val="left" w:pos="567"/>
        </w:tabs>
        <w:snapToGrid w:val="0"/>
        <w:spacing w:after="0" w:line="240" w:lineRule="auto"/>
        <w:rPr>
          <w:rFonts w:ascii="Times New Roman" w:eastAsia="Times New Roman" w:hAnsi="Times New Roman" w:cs="Times New Roman"/>
        </w:rPr>
      </w:pPr>
    </w:p>
    <w:p w14:paraId="1C0C29A8" w14:textId="77777777" w:rsidR="006D5FE0" w:rsidRPr="00A62240" w:rsidRDefault="00436811">
      <w:pPr>
        <w:widowControl w:val="0"/>
        <w:tabs>
          <w:tab w:val="left" w:pos="567"/>
        </w:tabs>
        <w:spacing w:after="0" w:line="240" w:lineRule="auto"/>
        <w:rPr>
          <w:rFonts w:ascii="Times New Roman" w:eastAsia="Times New Roman" w:hAnsi="Times New Roman" w:cs="Times New Roman"/>
          <w:b/>
          <w:i/>
          <w:lang w:eastAsia="sl-SI"/>
        </w:rPr>
      </w:pPr>
      <w:r w:rsidRPr="00A62240">
        <w:rPr>
          <w:rFonts w:ascii="Times New Roman" w:eastAsia="Times New Roman" w:hAnsi="Times New Roman" w:cs="Times New Roman"/>
          <w:snapToGrid w:val="0"/>
          <w:u w:val="single"/>
        </w:rPr>
        <w:t>Dozavimas pacientams, kuriems nustatyta miopatijos rizikos veiksnių</w:t>
      </w:r>
    </w:p>
    <w:p w14:paraId="19A6C536" w14:textId="44160FD5" w:rsidR="006D5FE0" w:rsidRPr="00A62240" w:rsidRDefault="00436811">
      <w:pPr>
        <w:widowControl w:val="0"/>
        <w:tabs>
          <w:tab w:val="left" w:pos="567"/>
        </w:tabs>
        <w:snapToGrid w:val="0"/>
        <w:spacing w:after="0" w:line="240" w:lineRule="auto"/>
        <w:rPr>
          <w:rFonts w:ascii="Times New Roman" w:eastAsia="Times New Roman" w:hAnsi="Times New Roman" w:cs="Times New Roman"/>
          <w:b/>
          <w:snapToGrid w:val="0"/>
          <w:lang w:eastAsia="sl-SI"/>
        </w:rPr>
      </w:pPr>
      <w:r w:rsidRPr="00A62240">
        <w:rPr>
          <w:rFonts w:ascii="Times New Roman" w:eastAsia="Times New Roman" w:hAnsi="Times New Roman" w:cs="Times New Roman"/>
          <w:snapToGrid w:val="0"/>
        </w:rPr>
        <w:t xml:space="preserve">Rekomenduojama pradinė </w:t>
      </w:r>
      <w:r w:rsidRPr="00A62240">
        <w:rPr>
          <w:rFonts w:ascii="Times New Roman" w:eastAsia="Times New Roman" w:hAnsi="Times New Roman" w:cs="Times New Roman"/>
        </w:rPr>
        <w:t xml:space="preserve">rozuvastatino </w:t>
      </w:r>
      <w:r w:rsidRPr="00A62240">
        <w:rPr>
          <w:rFonts w:ascii="Times New Roman" w:eastAsia="Times New Roman" w:hAnsi="Times New Roman" w:cs="Times New Roman"/>
          <w:snapToGrid w:val="0"/>
        </w:rPr>
        <w:t>dozė pacientams, kuriems yra miopatijos rizikos veiksnių, yra 5 mg (žr. 4.4 skyrių).</w:t>
      </w:r>
      <w:r w:rsidRPr="00A62240">
        <w:rPr>
          <w:rFonts w:ascii="Times New Roman" w:eastAsia="Times New Roman" w:hAnsi="Times New Roman" w:cs="Times New Roman"/>
        </w:rPr>
        <w:t xml:space="preserve"> Tokiems pacientams </w:t>
      </w:r>
      <w:r w:rsidRPr="00A62240">
        <w:rPr>
          <w:rFonts w:ascii="Times New Roman" w:eastAsia="Times New Roman" w:hAnsi="Times New Roman" w:cs="Times New Roman"/>
          <w:lang w:eastAsia="sl-SI"/>
        </w:rPr>
        <w:t xml:space="preserve">30 mg/10 mg ir 40 mg/10 mg dozių vartoti negalima </w:t>
      </w:r>
      <w:r w:rsidRPr="00A62240">
        <w:rPr>
          <w:rFonts w:ascii="Times New Roman" w:eastAsia="Times New Roman" w:hAnsi="Times New Roman" w:cs="Times New Roman"/>
          <w:snapToGrid w:val="0"/>
        </w:rPr>
        <w:t>(žr. 4.3 skyrių).</w:t>
      </w:r>
    </w:p>
    <w:p w14:paraId="2DE85E6B" w14:textId="77777777" w:rsidR="006D5FE0" w:rsidRPr="00A62240" w:rsidRDefault="006D5FE0">
      <w:pPr>
        <w:widowControl w:val="0"/>
        <w:tabs>
          <w:tab w:val="left" w:pos="567"/>
        </w:tabs>
        <w:snapToGrid w:val="0"/>
        <w:spacing w:after="0" w:line="240" w:lineRule="auto"/>
        <w:rPr>
          <w:rFonts w:ascii="Times New Roman" w:eastAsia="Times New Roman" w:hAnsi="Times New Roman" w:cs="Times New Roman"/>
        </w:rPr>
      </w:pPr>
    </w:p>
    <w:p w14:paraId="467AF262" w14:textId="77777777" w:rsidR="006D5FE0" w:rsidRPr="00A62240" w:rsidRDefault="00436811">
      <w:pPr>
        <w:widowControl w:val="0"/>
        <w:tabs>
          <w:tab w:val="left" w:pos="567"/>
        </w:tabs>
        <w:snapToGrid w:val="0"/>
        <w:spacing w:after="0" w:line="240" w:lineRule="auto"/>
        <w:rPr>
          <w:rFonts w:ascii="Times New Roman" w:eastAsia="Times New Roman" w:hAnsi="Times New Roman" w:cs="Times New Roman"/>
          <w:u w:val="single"/>
        </w:rPr>
      </w:pPr>
      <w:r w:rsidRPr="00A62240">
        <w:rPr>
          <w:rFonts w:ascii="Times New Roman" w:eastAsia="Times New Roman" w:hAnsi="Times New Roman" w:cs="Times New Roman"/>
          <w:u w:val="single"/>
        </w:rPr>
        <w:t>Kartu vartojami vaistiniai preparatai</w:t>
      </w:r>
    </w:p>
    <w:p w14:paraId="75B16653" w14:textId="0E0CF8C1" w:rsidR="006D5FE0" w:rsidRDefault="00436811">
      <w:pPr>
        <w:widowControl w:val="0"/>
        <w:tabs>
          <w:tab w:val="left" w:pos="567"/>
        </w:tabs>
        <w:snapToGrid w:val="0"/>
        <w:spacing w:after="0" w:line="240" w:lineRule="auto"/>
        <w:rPr>
          <w:rFonts w:ascii="Times New Roman" w:eastAsia="Times New Roman" w:hAnsi="Times New Roman" w:cs="Times New Roman"/>
        </w:rPr>
      </w:pPr>
      <w:r w:rsidRPr="00A62240">
        <w:rPr>
          <w:rFonts w:ascii="Times New Roman" w:eastAsia="Times New Roman" w:hAnsi="Times New Roman" w:cs="Times New Roman"/>
        </w:rPr>
        <w:t>Rozuvastatinas yra įvairių pernašos baltymų (pvz., OATP1B1 ir BCRP) substratas. Miopatijos (įskaitant rabdiomiolizę) rizika padidėja, kai rozuvastatin</w:t>
      </w:r>
      <w:r w:rsidR="00FF55DF" w:rsidRPr="00A62240">
        <w:rPr>
          <w:rFonts w:ascii="Times New Roman" w:eastAsia="Times New Roman" w:hAnsi="Times New Roman" w:cs="Times New Roman"/>
        </w:rPr>
        <w:t>o</w:t>
      </w:r>
      <w:r w:rsidRPr="00A62240">
        <w:rPr>
          <w:rFonts w:ascii="Times New Roman" w:eastAsia="Times New Roman" w:hAnsi="Times New Roman" w:cs="Times New Roman"/>
        </w:rPr>
        <w:t xml:space="preserve"> yra vartojamas kartu su tam tikrais vaistiniais preparatais, kurie dėl sąveikos su šiais pernašos baltymais (pvz., ciklosporinu, tikaglerol</w:t>
      </w:r>
      <w:r w:rsidR="00FF55DF" w:rsidRPr="00A62240">
        <w:rPr>
          <w:rFonts w:ascii="Times New Roman" w:eastAsia="Times New Roman" w:hAnsi="Times New Roman" w:cs="Times New Roman"/>
        </w:rPr>
        <w:t>u</w:t>
      </w:r>
      <w:r w:rsidRPr="00A62240">
        <w:rPr>
          <w:rFonts w:ascii="Times New Roman" w:eastAsia="Times New Roman" w:hAnsi="Times New Roman" w:cs="Times New Roman"/>
        </w:rPr>
        <w:t xml:space="preserve"> ir tam tikrais proteazės inhibitoriais, įskaitant ritonaviro derinį su atazanaviru, lopinaviru ir (arba)</w:t>
      </w:r>
      <w:r>
        <w:rPr>
          <w:rFonts w:ascii="Times New Roman" w:eastAsia="Times New Roman" w:hAnsi="Times New Roman" w:cs="Times New Roman"/>
        </w:rPr>
        <w:t xml:space="preserve"> tipranaviru; žr. 4.4 ir 4.5 skyrius) gali padidinti rozuvastatino koncentraciją kraujo plazmoje. Jei įmanoma, reikia apsvarstyti alternatyvių vaistinių preparatų vartojimą ir, jei reikia, apsvarstyti laikiną gydymo rozuvastatinu sustabdymą. Tais atvejais, kai minėtų vaistinių preparatų vartojimo kartu su rozuvastatinu išvengti neįmanoma, būtina atidžiai įvertinti tokio kombinuotojo gydymo rizikos ir naudos santykį bei rozuvastatino dozės koregavimo reikalingumą (žr. 4.5 skyrių).</w:t>
      </w:r>
    </w:p>
    <w:p w14:paraId="31AF7E5B" w14:textId="77777777" w:rsidR="006D5FE0" w:rsidRDefault="006D5FE0">
      <w:pPr>
        <w:widowControl w:val="0"/>
        <w:tabs>
          <w:tab w:val="left" w:pos="1296"/>
        </w:tabs>
        <w:snapToGrid w:val="0"/>
        <w:spacing w:after="0" w:line="240" w:lineRule="auto"/>
        <w:rPr>
          <w:rFonts w:ascii="Times New Roman" w:eastAsia="Times New Roman" w:hAnsi="Times New Roman" w:cs="Times New Roman"/>
          <w:iCs/>
          <w:u w:val="single"/>
        </w:rPr>
      </w:pPr>
    </w:p>
    <w:p w14:paraId="348F3ACE" w14:textId="77777777" w:rsidR="006D5FE0" w:rsidRDefault="00436811">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Vaikų populiacija</w:t>
      </w:r>
    </w:p>
    <w:p w14:paraId="75CFD13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iCs/>
        </w:rPr>
        <w:t xml:space="preserve">Sorvitimb </w:t>
      </w:r>
      <w:r>
        <w:rPr>
          <w:rFonts w:ascii="Times New Roman" w:eastAsia="Times New Roman" w:hAnsi="Times New Roman" w:cs="Times New Roman"/>
          <w:lang w:eastAsia="sl-SI"/>
        </w:rPr>
        <w:t>saugumas ir veiksmingumas vaikams iki 18 metų neištirti. Jaunesniems kaip 18 metų pacientams Sorvitimb vartoti nerekomenduojama.</w:t>
      </w:r>
    </w:p>
    <w:p w14:paraId="40993545" w14:textId="77777777" w:rsidR="006D5FE0" w:rsidRDefault="006D5FE0">
      <w:pPr>
        <w:widowControl w:val="0"/>
        <w:spacing w:after="0" w:line="240" w:lineRule="auto"/>
        <w:rPr>
          <w:rFonts w:ascii="Times New Roman" w:eastAsia="Times New Roman" w:hAnsi="Times New Roman" w:cs="Times New Roman"/>
          <w:lang w:eastAsia="sl-SI"/>
        </w:rPr>
      </w:pPr>
    </w:p>
    <w:p w14:paraId="509D6445"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Vartojimo metodas</w:t>
      </w:r>
    </w:p>
    <w:p w14:paraId="411C7A7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Vartoti per burną.</w:t>
      </w:r>
    </w:p>
    <w:p w14:paraId="7C93FBED" w14:textId="77777777" w:rsidR="006D5FE0" w:rsidRDefault="006D5FE0">
      <w:pPr>
        <w:widowControl w:val="0"/>
        <w:spacing w:after="0" w:line="240" w:lineRule="auto"/>
        <w:rPr>
          <w:rFonts w:ascii="Times New Roman" w:eastAsia="Times New Roman" w:hAnsi="Times New Roman" w:cs="Times New Roman"/>
          <w:lang w:eastAsia="sl-SI"/>
        </w:rPr>
      </w:pPr>
    </w:p>
    <w:p w14:paraId="5434B03A"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4.3</w:t>
      </w:r>
      <w:r>
        <w:rPr>
          <w:rFonts w:ascii="Times New Roman" w:eastAsia="Times New Roman" w:hAnsi="Times New Roman" w:cs="Times New Roman"/>
          <w:b/>
          <w:lang w:eastAsia="sl-SI"/>
        </w:rPr>
        <w:tab/>
        <w:t>Kontraindikacijos</w:t>
      </w:r>
    </w:p>
    <w:p w14:paraId="0459881A" w14:textId="77777777" w:rsidR="006D5FE0" w:rsidRDefault="006D5FE0">
      <w:pPr>
        <w:widowControl w:val="0"/>
        <w:spacing w:after="0" w:line="240" w:lineRule="auto"/>
        <w:rPr>
          <w:rFonts w:ascii="Times New Roman" w:eastAsia="Times New Roman" w:hAnsi="Times New Roman" w:cs="Times New Roman"/>
          <w:lang w:eastAsia="sl-SI"/>
        </w:rPr>
      </w:pPr>
    </w:p>
    <w:p w14:paraId="79C6F78D" w14:textId="22AFB3EB"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sidR="00FF39A5">
        <w:rPr>
          <w:rFonts w:ascii="Times New Roman" w:eastAsia="Times New Roman" w:hAnsi="Times New Roman" w:cs="Times New Roman"/>
        </w:rPr>
        <w:t xml:space="preserve">draudžiama </w:t>
      </w:r>
      <w:r>
        <w:rPr>
          <w:rFonts w:ascii="Times New Roman" w:eastAsia="Times New Roman" w:hAnsi="Times New Roman" w:cs="Times New Roman"/>
        </w:rPr>
        <w:t>vartoti:</w:t>
      </w:r>
    </w:p>
    <w:p w14:paraId="6113DF92"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kuriems yra padidėjęs jautrumas veikliosioms medžiagoms arba bet kuriai 6.1 skyriuje nurodytai pagalbinei medžiagai;</w:t>
      </w:r>
    </w:p>
    <w:p w14:paraId="5274CDE9"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sergantiems aktyvia kepenų liga, įskaitant nuolatinį transaminazių aktyvumo padidėjimą kraujo serume dėl neaiškios priežasties arba bet kokį transaminazės aktyvumo kraujo serume padidėjimą, daugiau kaip 3 kartus viršijantį viršutinę normos ribą (VNR);</w:t>
      </w:r>
    </w:p>
    <w:p w14:paraId="660C56BB" w14:textId="03F2F4D2"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kuriems yra sunkus inkstų funkcijos sutrikimas (kreatinino klirensas &lt;</w:t>
      </w:r>
      <w:r w:rsidR="00940B21">
        <w:rPr>
          <w:rFonts w:ascii="Times New Roman" w:eastAsia="Times New Roman" w:hAnsi="Times New Roman" w:cs="Times New Roman"/>
        </w:rPr>
        <w:t> </w:t>
      </w:r>
      <w:r>
        <w:rPr>
          <w:rFonts w:ascii="Times New Roman" w:eastAsia="Times New Roman" w:hAnsi="Times New Roman" w:cs="Times New Roman"/>
        </w:rPr>
        <w:t>30 ml/min.);</w:t>
      </w:r>
    </w:p>
    <w:p w14:paraId="02684424"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sergantiems miopatija;</w:t>
      </w:r>
    </w:p>
    <w:p w14:paraId="750AC462" w14:textId="499613DD"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pacientams, kurie kartu vartoja </w:t>
      </w:r>
      <w:r>
        <w:rPr>
          <w:rFonts w:ascii="Times New Roman" w:eastAsia="Times New Roman" w:hAnsi="Times New Roman"/>
          <w:lang w:eastAsia="lt-LT"/>
        </w:rPr>
        <w:t>sofosbuviro/velpatasviro/voksilapreviro derin</w:t>
      </w:r>
      <w:r w:rsidR="00940B21">
        <w:rPr>
          <w:rFonts w:ascii="Times New Roman" w:eastAsia="Times New Roman" w:hAnsi="Times New Roman"/>
          <w:lang w:eastAsia="lt-LT"/>
        </w:rPr>
        <w:t>io</w:t>
      </w:r>
      <w:r>
        <w:rPr>
          <w:rFonts w:ascii="Times New Roman" w:eastAsia="Times New Roman" w:hAnsi="Times New Roman"/>
          <w:lang w:eastAsia="lt-LT"/>
        </w:rPr>
        <w:t xml:space="preserve"> (žr. 4.5 skyrių);</w:t>
      </w:r>
    </w:p>
    <w:p w14:paraId="391CE35B" w14:textId="1D84E8CB"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kurie kartu vartoja ciklosporin</w:t>
      </w:r>
      <w:r w:rsidR="00940B21">
        <w:rPr>
          <w:rFonts w:ascii="Times New Roman" w:eastAsia="Times New Roman" w:hAnsi="Times New Roman" w:cs="Times New Roman"/>
        </w:rPr>
        <w:t>o</w:t>
      </w:r>
      <w:r>
        <w:rPr>
          <w:rFonts w:ascii="Times New Roman" w:eastAsia="Times New Roman" w:hAnsi="Times New Roman" w:cs="Times New Roman"/>
        </w:rPr>
        <w:t>;</w:t>
      </w:r>
    </w:p>
    <w:p w14:paraId="244AFF4A"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nėštumo metu, žindymo laikotarpiu ir vaisingoms moterims, kurios nenaudoja tinkamų </w:t>
      </w:r>
      <w:r>
        <w:rPr>
          <w:rFonts w:ascii="Times New Roman" w:eastAsia="Times New Roman" w:hAnsi="Times New Roman" w:cs="Times New Roman"/>
        </w:rPr>
        <w:lastRenderedPageBreak/>
        <w:t>kontracepcijos priemonių.</w:t>
      </w:r>
    </w:p>
    <w:p w14:paraId="6C307C91"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1B27B9D8"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bookmarkStart w:id="3" w:name="OLE_LINK1"/>
      <w:r>
        <w:rPr>
          <w:rFonts w:ascii="Times New Roman" w:eastAsia="Times New Roman" w:hAnsi="Times New Roman" w:cs="Times New Roman"/>
          <w:lang w:eastAsia="sl-SI"/>
        </w:rPr>
        <w:t xml:space="preserve">Sorvitimb </w:t>
      </w:r>
      <w:r>
        <w:rPr>
          <w:rFonts w:ascii="Times New Roman" w:eastAsia="Times New Roman" w:hAnsi="Times New Roman" w:cs="Times New Roman"/>
        </w:rPr>
        <w:t xml:space="preserve">30 mg/10 mg ir 40 mg/10 mg negalima vartoti pacientams, kuriems yra </w:t>
      </w:r>
      <w:bookmarkEnd w:id="3"/>
      <w:r>
        <w:rPr>
          <w:rFonts w:ascii="Times New Roman" w:eastAsia="Times New Roman" w:hAnsi="Times New Roman" w:cs="Times New Roman"/>
        </w:rPr>
        <w:t>miopatijos ar rabdomiolizės rizikos veiksnių. Tokie veiksniai yra:</w:t>
      </w:r>
    </w:p>
    <w:p w14:paraId="5E114DFC" w14:textId="1971852E"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vidutinio sunkumo inkstų funkcijos sutrikimas (kreatinino klirensas &lt;</w:t>
      </w:r>
      <w:r w:rsidR="00940B21">
        <w:rPr>
          <w:rFonts w:ascii="Times New Roman" w:eastAsia="Times New Roman" w:hAnsi="Times New Roman" w:cs="Times New Roman"/>
        </w:rPr>
        <w:t> </w:t>
      </w:r>
      <w:r>
        <w:rPr>
          <w:rFonts w:ascii="Times New Roman" w:eastAsia="Times New Roman" w:hAnsi="Times New Roman" w:cs="Times New Roman"/>
        </w:rPr>
        <w:t>60 ml/min.);</w:t>
      </w:r>
    </w:p>
    <w:p w14:paraId="58E9B76E"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hipotirozė;</w:t>
      </w:r>
    </w:p>
    <w:p w14:paraId="192ECC9B"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pacientui arba jo kraujo giminaičiams diagnozuotas paveldimas raumenų sutrikimas;</w:t>
      </w:r>
    </w:p>
    <w:p w14:paraId="336C2163" w14:textId="0EE36F9E"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anksčiau vartojant HMG-KoA reduktazės inhibitorių arba fibratų pasireišk</w:t>
      </w:r>
      <w:r w:rsidR="00940B21">
        <w:rPr>
          <w:rFonts w:ascii="Times New Roman" w:eastAsia="Times New Roman" w:hAnsi="Times New Roman" w:cs="Times New Roman"/>
        </w:rPr>
        <w:t>ė</w:t>
      </w:r>
      <w:r>
        <w:rPr>
          <w:rFonts w:ascii="Times New Roman" w:eastAsia="Times New Roman" w:hAnsi="Times New Roman" w:cs="Times New Roman"/>
        </w:rPr>
        <w:t xml:space="preserve"> toksinis poveikis raumenims;</w:t>
      </w:r>
    </w:p>
    <w:p w14:paraId="5649ACF4"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piktnaudžiavimas alkoholiu;</w:t>
      </w:r>
    </w:p>
    <w:p w14:paraId="637CEC3F" w14:textId="463DB8E5"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aplinkybės, dėl kurių gali padidėti šio vaistinio preparato </w:t>
      </w:r>
      <w:r w:rsidR="00940B21">
        <w:rPr>
          <w:rFonts w:ascii="Times New Roman" w:eastAsia="Times New Roman" w:hAnsi="Times New Roman" w:cs="Times New Roman"/>
        </w:rPr>
        <w:t xml:space="preserve">koncentracija </w:t>
      </w:r>
      <w:r>
        <w:rPr>
          <w:rFonts w:ascii="Times New Roman" w:eastAsia="Times New Roman" w:hAnsi="Times New Roman" w:cs="Times New Roman"/>
        </w:rPr>
        <w:t>kraujo plazmoje;</w:t>
      </w:r>
    </w:p>
    <w:p w14:paraId="4A802466"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pacientas yra azijietis;</w:t>
      </w:r>
    </w:p>
    <w:p w14:paraId="31012C08" w14:textId="77777777" w:rsidR="006D5FE0" w:rsidRDefault="00436811">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fibratų vartojimas tuo pat metu.</w:t>
      </w:r>
    </w:p>
    <w:p w14:paraId="1502F39E" w14:textId="77777777" w:rsidR="006D5FE0" w:rsidRDefault="00436811">
      <w:pPr>
        <w:widowControl w:val="0"/>
        <w:tabs>
          <w:tab w:val="left" w:pos="567"/>
        </w:tabs>
        <w:snapToGri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(žr. 4.4, 4.5 ir 5.2 skyrius.)</w:t>
      </w:r>
    </w:p>
    <w:p w14:paraId="2D48BD88" w14:textId="77777777" w:rsidR="006D5FE0" w:rsidRDefault="006D5FE0">
      <w:pPr>
        <w:widowControl w:val="0"/>
        <w:spacing w:after="0" w:line="240" w:lineRule="auto"/>
        <w:rPr>
          <w:rFonts w:ascii="Times New Roman" w:eastAsia="Times New Roman" w:hAnsi="Times New Roman" w:cs="Times New Roman"/>
          <w:lang w:eastAsia="sl-SI"/>
        </w:rPr>
      </w:pPr>
    </w:p>
    <w:p w14:paraId="5A9BC8AC"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4.4</w:t>
      </w:r>
      <w:r>
        <w:rPr>
          <w:rFonts w:ascii="Times New Roman" w:eastAsia="Times New Roman" w:hAnsi="Times New Roman" w:cs="Times New Roman"/>
          <w:b/>
          <w:lang w:eastAsia="sl-SI"/>
        </w:rPr>
        <w:tab/>
        <w:t>Specialūs įspėjimai ir atsargumo priemonės</w:t>
      </w:r>
    </w:p>
    <w:p w14:paraId="256E4627" w14:textId="77777777" w:rsidR="006D5FE0" w:rsidRDefault="006D5FE0">
      <w:pPr>
        <w:widowControl w:val="0"/>
        <w:spacing w:after="0" w:line="240" w:lineRule="auto"/>
        <w:rPr>
          <w:rFonts w:ascii="Times New Roman" w:eastAsia="Times New Roman" w:hAnsi="Times New Roman" w:cs="Times New Roman"/>
          <w:lang w:eastAsia="sl-SI"/>
        </w:rPr>
      </w:pPr>
    </w:p>
    <w:p w14:paraId="12860D94" w14:textId="77777777" w:rsidR="006D5FE0" w:rsidRDefault="00436811">
      <w:pPr>
        <w:widowControl w:val="0"/>
        <w:spacing w:after="0" w:line="240" w:lineRule="auto"/>
        <w:rPr>
          <w:rFonts w:ascii="Times New Roman" w:eastAsia="Times New Roman" w:hAnsi="Times New Roman" w:cs="Times New Roman"/>
          <w:b/>
          <w:u w:val="single"/>
          <w:lang w:eastAsia="sl-SI"/>
        </w:rPr>
      </w:pPr>
      <w:r>
        <w:rPr>
          <w:rFonts w:ascii="Times New Roman" w:eastAsia="Calibri" w:hAnsi="Times New Roman" w:cs="Times New Roman"/>
          <w:u w:val="single"/>
        </w:rPr>
        <w:t>Poveikis inkstams</w:t>
      </w:r>
    </w:p>
    <w:p w14:paraId="3BC39E37"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rPr>
        <w:t>Didesnėmis rozuvastatino dozėmis gydytiems pacientams, ypač vartojantiems 40 mg dozę, buvo juostelės mėginiu nustatytos proteinurijos (dažniausiai kanalėlių kilmės) atvejų, dažniausiai ji buvo laikina arba protarpinė. Nustatyta, kad proteinurija nerodo gresiančios ūminės ar progresuojančios inkstų ligos (žr. 4.8 skyrių). Po vaistinio preparato pateikimo į rinką nustatytas didesnis sunkių inkstų reiškinių dažnis vartojant 40 mg rozuvastatino dozę. Reikia apsvarstyti inkstų funkcijos stebėjimo reikalingumą įprastinės tolesnės pacientų, gydomų 30 mg ir 40 mg rozuvastatino doze, stebėsenos metu.</w:t>
      </w:r>
    </w:p>
    <w:p w14:paraId="5A996757" w14:textId="77777777" w:rsidR="006D5FE0" w:rsidRDefault="006D5FE0">
      <w:pPr>
        <w:widowControl w:val="0"/>
        <w:spacing w:after="0" w:line="240" w:lineRule="auto"/>
        <w:rPr>
          <w:rFonts w:ascii="Times New Roman" w:eastAsia="Calibri" w:hAnsi="Times New Roman" w:cs="Times New Roman"/>
          <w:b/>
        </w:rPr>
      </w:pPr>
    </w:p>
    <w:p w14:paraId="4A1E59C2" w14:textId="77777777" w:rsidR="006D5FE0" w:rsidRDefault="00436811">
      <w:pPr>
        <w:widowControl w:val="0"/>
        <w:spacing w:after="0" w:line="240" w:lineRule="auto"/>
        <w:rPr>
          <w:rFonts w:ascii="Times New Roman" w:eastAsia="Times New Roman" w:hAnsi="Times New Roman" w:cs="Times New Roman"/>
          <w:b/>
          <w:u w:val="single"/>
          <w:lang w:eastAsia="sl-SI"/>
        </w:rPr>
      </w:pPr>
      <w:r>
        <w:rPr>
          <w:rFonts w:ascii="Times New Roman" w:eastAsia="Calibri" w:hAnsi="Times New Roman" w:cs="Times New Roman"/>
          <w:u w:val="single"/>
        </w:rPr>
        <w:t>Poveikis skeleto raumenims</w:t>
      </w:r>
    </w:p>
    <w:p w14:paraId="09664990" w14:textId="77777777" w:rsidR="006D5FE0" w:rsidRDefault="004368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Vartojant visas ir ypač didesnes kaip 20 mg dozes, buvo pranešta apie rozuvastatinu gydytiems pacientams pasireiškusį poveikį skeleto raumenims, pvz., mialgiją, miopatiją ir (retais atvejais) rabdomiolizę.</w:t>
      </w:r>
    </w:p>
    <w:p w14:paraId="3420C3DF" w14:textId="77777777" w:rsidR="006D5FE0" w:rsidRDefault="006D5FE0">
      <w:pPr>
        <w:widowControl w:val="0"/>
        <w:spacing w:after="0" w:line="240" w:lineRule="auto"/>
        <w:rPr>
          <w:rFonts w:ascii="Times New Roman" w:eastAsia="Times New Roman" w:hAnsi="Times New Roman" w:cs="Times New Roman"/>
          <w:snapToGrid w:val="0"/>
        </w:rPr>
      </w:pPr>
    </w:p>
    <w:p w14:paraId="68072271" w14:textId="48EB0162"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snapToGrid w:val="0"/>
          <w:lang w:eastAsia="sl-SI"/>
        </w:rPr>
        <w:t>Po ezetimibo pateikimo į rinką gauta pranešimų apie miopatijos ir rabdomiolizės atvejus. Dauguma pacientų, kuriems pasireiškė rabdomiolizė, kartu su ezetimibu vartojo ir statino. Vis dėlto vartojant vien ezetimibo ar jo ir vaistinio preparato, didinančio rabdomiolizės riziką, rabdomiolizė atsirasdavo labai retai. Jei, remiantis raumenų simptomais, įtariama, kad pasireiškė miopatija arba ji patvirtinama kreatinfosfokinazės (KFK) aktyvumo padidėjimu daugiau kaip 10 kartų už VNR, gydymą ezetimibu, bet kuriuo statinu arba bet kuriuo kitu kartu vartojamu minėtu vaistiniu preparatu reikia nedelsiant nutraukti. Prieš gydymo Sorvitimb pradžią visus pacientus reikia informuoti apie miopatijos riziką ir įspėti, kad nedelsdami praneštų apie dėl neaiškių priežasčių atsiradusį raumenų skausmą, jautrumą ar silpnumą (žr. 4.8 skyrių).</w:t>
      </w:r>
    </w:p>
    <w:p w14:paraId="74C1407C" w14:textId="77777777" w:rsidR="006D5FE0" w:rsidRDefault="006D5FE0">
      <w:pPr>
        <w:widowControl w:val="0"/>
        <w:spacing w:after="0" w:line="240" w:lineRule="auto"/>
        <w:rPr>
          <w:rFonts w:ascii="Times New Roman" w:eastAsia="Times New Roman" w:hAnsi="Times New Roman" w:cs="Times New Roman"/>
          <w:snapToGrid w:val="0"/>
        </w:rPr>
      </w:pPr>
    </w:p>
    <w:p w14:paraId="34D3C36B" w14:textId="77777777" w:rsidR="006D5FE0" w:rsidRDefault="004368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Gauti keli pranešimai apie tai, kad statinai </w:t>
      </w:r>
      <w:r w:rsidRPr="00A91BA9">
        <w:rPr>
          <w:rFonts w:ascii="Times New Roman" w:eastAsia="Times New Roman" w:hAnsi="Times New Roman" w:cs="Times New Roman"/>
          <w:i/>
          <w:iCs/>
          <w:snapToGrid w:val="0"/>
        </w:rPr>
        <w:t>de novo</w:t>
      </w:r>
      <w:r>
        <w:rPr>
          <w:rFonts w:ascii="Times New Roman" w:eastAsia="Times New Roman" w:hAnsi="Times New Roman" w:cs="Times New Roman"/>
          <w:snapToGrid w:val="0"/>
        </w:rPr>
        <w:t xml:space="preserve"> sukelia generalizuotą miasteniją ar akių miasteniją arba pasunkina šiomis ligomis jau sergančių pacientų būklę (žr. 4.8 skyrių). Jeigu ligos simptomai paūmėja, Sorvitimb vartojimą reikia nutraukti. Gauta pranešimų apie atsinaujinusios ligos atvejus, kai buvo (pakartotinai) vartojamas tas pats arba kitas statinų grupės vaistinis preparatas.</w:t>
      </w:r>
    </w:p>
    <w:p w14:paraId="3AFCA8C7" w14:textId="77777777" w:rsidR="006D5FE0" w:rsidRDefault="006D5FE0">
      <w:pPr>
        <w:widowControl w:val="0"/>
        <w:spacing w:after="0" w:line="240" w:lineRule="auto"/>
        <w:rPr>
          <w:rFonts w:ascii="Times New Roman" w:eastAsia="Times New Roman" w:hAnsi="Times New Roman" w:cs="Times New Roman"/>
          <w:snapToGrid w:val="0"/>
        </w:rPr>
      </w:pPr>
    </w:p>
    <w:p w14:paraId="09E3AA05" w14:textId="77777777" w:rsidR="006D5FE0" w:rsidRDefault="00436811">
      <w:pPr>
        <w:widowControl w:val="0"/>
        <w:spacing w:after="0" w:line="240" w:lineRule="auto"/>
        <w:rPr>
          <w:rFonts w:ascii="Times New Roman" w:eastAsia="Times New Roman" w:hAnsi="Times New Roman" w:cs="Times New Roman"/>
          <w:b/>
          <w:i/>
          <w:lang w:eastAsia="sl-SI"/>
        </w:rPr>
      </w:pPr>
      <w:r>
        <w:rPr>
          <w:rFonts w:ascii="Times New Roman" w:eastAsia="Calibri" w:hAnsi="Times New Roman" w:cs="Times New Roman"/>
          <w:i/>
        </w:rPr>
        <w:t>Kreatinkinazės aktyvumo tyrimai</w:t>
      </w:r>
    </w:p>
    <w:p w14:paraId="7DFE3F7B" w14:textId="59BCD123"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Calibri" w:hAnsi="Times New Roman" w:cs="Times New Roman"/>
        </w:rPr>
        <w:t>Kreatinkinazės (KK) aktyvumo negalima tirti po didelio fizinio krūvio arba kai yra kita priežastis, dėl kurios gali padidėti KK aktyvumas, nes tai gali apsunkinti tyrimo duomenų vertinimą. Jeigu KK aktyvumas yra reikšmingai padidėjęs pradinio vertinimo metu (&gt;</w:t>
      </w:r>
      <w:r w:rsidR="00576761">
        <w:rPr>
          <w:rFonts w:ascii="Times New Roman" w:eastAsia="Calibri" w:hAnsi="Times New Roman" w:cs="Times New Roman"/>
        </w:rPr>
        <w:t> </w:t>
      </w:r>
      <w:r>
        <w:rPr>
          <w:rFonts w:ascii="Times New Roman" w:eastAsia="Calibri" w:hAnsi="Times New Roman" w:cs="Times New Roman"/>
        </w:rPr>
        <w:t>5 kartus viršijama VNR), per 5</w:t>
      </w:r>
      <w:r>
        <w:rPr>
          <w:rFonts w:ascii="Times New Roman" w:eastAsia="Calibri" w:hAnsi="Times New Roman" w:cs="Times New Roman"/>
        </w:rPr>
        <w:noBreakHyphen/>
        <w:t>7 dienas reikia atlikti patvirtinamąjį tyrimą. Jeigu pakartotinis tyrimas patvirtina pradinį KK aktyvumą, kai &gt;</w:t>
      </w:r>
      <w:r w:rsidR="00576761">
        <w:rPr>
          <w:rFonts w:ascii="Times New Roman" w:eastAsia="Calibri" w:hAnsi="Times New Roman" w:cs="Times New Roman"/>
        </w:rPr>
        <w:t> </w:t>
      </w:r>
      <w:r>
        <w:rPr>
          <w:rFonts w:ascii="Times New Roman" w:eastAsia="Calibri" w:hAnsi="Times New Roman" w:cs="Times New Roman"/>
        </w:rPr>
        <w:t>5 kartus viršijama VNR, gydymo pradėti negalima.</w:t>
      </w:r>
    </w:p>
    <w:p w14:paraId="1DD63E55" w14:textId="77777777" w:rsidR="006D5FE0" w:rsidRDefault="006D5FE0">
      <w:pPr>
        <w:widowControl w:val="0"/>
        <w:spacing w:after="0" w:line="240" w:lineRule="auto"/>
        <w:rPr>
          <w:rFonts w:ascii="Times New Roman" w:eastAsia="Calibri" w:hAnsi="Times New Roman" w:cs="Times New Roman"/>
          <w:b/>
          <w:u w:val="double"/>
        </w:rPr>
      </w:pPr>
    </w:p>
    <w:p w14:paraId="3F22050A" w14:textId="77777777" w:rsidR="006D5FE0" w:rsidRDefault="00436811">
      <w:pPr>
        <w:widowControl w:val="0"/>
        <w:spacing w:after="0" w:line="240" w:lineRule="auto"/>
        <w:rPr>
          <w:rFonts w:ascii="Times New Roman" w:eastAsia="Times New Roman" w:hAnsi="Times New Roman" w:cs="Times New Roman"/>
          <w:b/>
          <w:i/>
          <w:lang w:eastAsia="sl-SI"/>
        </w:rPr>
      </w:pPr>
      <w:r>
        <w:rPr>
          <w:rFonts w:ascii="Times New Roman" w:eastAsia="Calibri" w:hAnsi="Times New Roman" w:cs="Times New Roman"/>
          <w:i/>
        </w:rPr>
        <w:t>Prieš gydymą</w:t>
      </w:r>
    </w:p>
    <w:p w14:paraId="17283963"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snapToGrid w:val="0"/>
          <w:lang w:eastAsia="sl-SI"/>
        </w:rPr>
        <w:t>Sorvitimb</w:t>
      </w:r>
      <w:r>
        <w:rPr>
          <w:rFonts w:ascii="Times New Roman" w:eastAsia="Calibri" w:hAnsi="Times New Roman" w:cs="Times New Roman"/>
        </w:rPr>
        <w:t>, kaip ir kitus vaistinius preparatus, kurių sudėtyje yra HMG-KoA reduktazės inhibitorių, reikia atsargiai skirti vartoti pacientams, kuriems yra nustatyta miopatijos ar rabdomiolizės rizikos veiksnių. Tokie veiksniai yra:</w:t>
      </w:r>
    </w:p>
    <w:p w14:paraId="7D2E3BE4" w14:textId="77777777"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lastRenderedPageBreak/>
        <w:t>inkstų funkcijos sutrikimas;</w:t>
      </w:r>
    </w:p>
    <w:p w14:paraId="71BC8B1E" w14:textId="77777777"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hipotirozė;</w:t>
      </w:r>
    </w:p>
    <w:p w14:paraId="6931F050" w14:textId="7AA0DE6C"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pacient</w:t>
      </w:r>
      <w:r w:rsidR="00576761">
        <w:rPr>
          <w:rFonts w:ascii="Times New Roman" w:eastAsia="Calibri" w:hAnsi="Times New Roman" w:cs="Times New Roman"/>
        </w:rPr>
        <w:t>ui</w:t>
      </w:r>
      <w:r>
        <w:rPr>
          <w:rFonts w:ascii="Times New Roman" w:eastAsia="Calibri" w:hAnsi="Times New Roman" w:cs="Times New Roman"/>
        </w:rPr>
        <w:t xml:space="preserve"> arba jo kraujo giminaičiams diagnozuota paveldimų raumenų sutrikimų;</w:t>
      </w:r>
    </w:p>
    <w:p w14:paraId="3BDD14FD" w14:textId="77777777"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anksčiau vartojant kitą HMG-KoA reduktazės inhibitorių arba fibratą pasireiškė toksinis poveikis raumenims;</w:t>
      </w:r>
    </w:p>
    <w:p w14:paraId="2B7B0547" w14:textId="77777777"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piktnaudžiavimas alkoholiu;</w:t>
      </w:r>
    </w:p>
    <w:p w14:paraId="298646B1" w14:textId="77777777"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amžius virš 70 metų;</w:t>
      </w:r>
    </w:p>
    <w:p w14:paraId="1F52BC3C" w14:textId="0881BC90"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 xml:space="preserve">aplinkybės, kurioms esant, gali padidėti </w:t>
      </w:r>
      <w:r w:rsidR="00576761">
        <w:rPr>
          <w:rFonts w:ascii="Times New Roman" w:eastAsia="Calibri" w:hAnsi="Times New Roman" w:cs="Times New Roman"/>
        </w:rPr>
        <w:t xml:space="preserve">koncentracija </w:t>
      </w:r>
      <w:r>
        <w:rPr>
          <w:rFonts w:ascii="Times New Roman" w:eastAsia="Calibri" w:hAnsi="Times New Roman" w:cs="Times New Roman"/>
        </w:rPr>
        <w:t>kraujo plazmoje (žr. 4.2, 4.5 ir 5.2 skyrius);</w:t>
      </w:r>
    </w:p>
    <w:p w14:paraId="440C0BA9" w14:textId="77777777" w:rsidR="006D5FE0" w:rsidRDefault="00436811">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vartojimas kartu su fibratais.</w:t>
      </w:r>
    </w:p>
    <w:p w14:paraId="1D281F46" w14:textId="77777777" w:rsidR="006D5FE0" w:rsidRDefault="006D5FE0">
      <w:pPr>
        <w:widowControl w:val="0"/>
        <w:spacing w:after="0" w:line="240" w:lineRule="auto"/>
        <w:rPr>
          <w:rFonts w:ascii="Times New Roman" w:eastAsia="Calibri" w:hAnsi="Times New Roman" w:cs="Times New Roman"/>
          <w:b/>
        </w:rPr>
      </w:pPr>
    </w:p>
    <w:p w14:paraId="274481D8" w14:textId="17F76FB0"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snapToGrid w:val="0"/>
        </w:rPr>
        <w:t>Gydymo riziką tokiems pacientams reikia įvertinti atsižvelgiant į galimą naudą, be to, rekomenduojama stebėti klinikinę pacientų būklę. Jeigu pradinio vertinimo metu KK aktyvumas yra reikšmingai padidėjęs (&gt;</w:t>
      </w:r>
      <w:r w:rsidR="002B5A0B">
        <w:rPr>
          <w:rFonts w:ascii="Times New Roman" w:eastAsia="Times New Roman" w:hAnsi="Times New Roman" w:cs="Times New Roman"/>
          <w:snapToGrid w:val="0"/>
        </w:rPr>
        <w:t> </w:t>
      </w:r>
      <w:r>
        <w:rPr>
          <w:rFonts w:ascii="Times New Roman" w:eastAsia="Times New Roman" w:hAnsi="Times New Roman" w:cs="Times New Roman"/>
          <w:snapToGrid w:val="0"/>
        </w:rPr>
        <w:t>5 kartus viršija VNR), gydymo pradėti negalima</w:t>
      </w:r>
      <w:r>
        <w:rPr>
          <w:rFonts w:ascii="Times New Roman" w:eastAsia="Calibri" w:hAnsi="Times New Roman" w:cs="Times New Roman"/>
        </w:rPr>
        <w:t>.</w:t>
      </w:r>
    </w:p>
    <w:p w14:paraId="0A3604E7" w14:textId="77777777" w:rsidR="006D5FE0" w:rsidRDefault="006D5FE0">
      <w:pPr>
        <w:widowControl w:val="0"/>
        <w:spacing w:after="0" w:line="240" w:lineRule="auto"/>
        <w:rPr>
          <w:rFonts w:ascii="Times New Roman" w:eastAsia="Calibri" w:hAnsi="Times New Roman" w:cs="Times New Roman"/>
          <w:b/>
        </w:rPr>
      </w:pPr>
    </w:p>
    <w:p w14:paraId="5566C5B1" w14:textId="77777777" w:rsidR="006D5FE0" w:rsidRDefault="00436811">
      <w:pPr>
        <w:widowControl w:val="0"/>
        <w:spacing w:after="0" w:line="240" w:lineRule="auto"/>
        <w:rPr>
          <w:rFonts w:ascii="Times New Roman" w:eastAsia="Times New Roman" w:hAnsi="Times New Roman" w:cs="Times New Roman"/>
          <w:b/>
          <w:i/>
          <w:lang w:eastAsia="sl-SI"/>
        </w:rPr>
      </w:pPr>
      <w:r>
        <w:rPr>
          <w:rFonts w:ascii="Times New Roman" w:eastAsia="Calibri" w:hAnsi="Times New Roman" w:cs="Times New Roman"/>
          <w:i/>
        </w:rPr>
        <w:t>Gydymo metu</w:t>
      </w:r>
    </w:p>
    <w:p w14:paraId="62BB04D8" w14:textId="7D27CA21"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Pacientams būtina nurodyti, kad nedelsdami praneštų apie dėl neaiškios priežasties atsiradusį raumenų skausmą, silpnumą ar mėšlungį, ypač susijusius su bendruoju negalavimu arba karščiavimu. Reikia nustatyti KK aktyvumą tokių pacientų organizme. Jeigu KK aktyvumas reikšmingai padidėja (&gt;</w:t>
      </w:r>
      <w:r w:rsidR="002B5A0B">
        <w:rPr>
          <w:rFonts w:ascii="Times New Roman" w:eastAsia="Times New Roman" w:hAnsi="Times New Roman" w:cs="Times New Roman"/>
        </w:rPr>
        <w:t> </w:t>
      </w:r>
      <w:r>
        <w:rPr>
          <w:rFonts w:ascii="Times New Roman" w:eastAsia="Times New Roman" w:hAnsi="Times New Roman" w:cs="Times New Roman"/>
        </w:rPr>
        <w:t>5 kartus viršija VNR) arba raumenų pažeidimo simptomai yra sunkūs ir sukelia kasdieninį diskomfortą (net kai KK aktyvumas ≤</w:t>
      </w:r>
      <w:r w:rsidR="002B5A0B">
        <w:rPr>
          <w:rFonts w:ascii="Times New Roman" w:eastAsia="Times New Roman" w:hAnsi="Times New Roman" w:cs="Times New Roman"/>
        </w:rPr>
        <w:t> </w:t>
      </w:r>
      <w:r>
        <w:rPr>
          <w:rFonts w:ascii="Times New Roman" w:eastAsia="Times New Roman" w:hAnsi="Times New Roman" w:cs="Times New Roman"/>
        </w:rPr>
        <w:t xml:space="preserve">5 kartus viršija VNR), gydymą reikia nutraukti. Jei simptomai išnyksta ir KK aktyvumas tampa normalus, reikia apsvarstyti gydymo </w:t>
      </w:r>
      <w:r>
        <w:rPr>
          <w:rFonts w:ascii="Times New Roman" w:eastAsia="Times New Roman" w:hAnsi="Times New Roman" w:cs="Times New Roman"/>
          <w:snapToGrid w:val="0"/>
          <w:lang w:eastAsia="sl-SI"/>
        </w:rPr>
        <w:t>Sorvitimb</w:t>
      </w:r>
      <w:r>
        <w:rPr>
          <w:rFonts w:ascii="Times New Roman" w:eastAsia="Times New Roman" w:hAnsi="Times New Roman" w:cs="Times New Roman"/>
        </w:rPr>
        <w:t xml:space="preserve"> atnaujinimą arba skirti vartoti kitą HMG-KoA reduktazės inhibitorių, skiriant mažiausią vaistinio preparato dozę ir atidžiai stebint pacientą. Pacientams, kuriems nėra simptomų, KK aktyvumo įprastai stebėti nebūtina.</w:t>
      </w:r>
    </w:p>
    <w:p w14:paraId="3BB5C1BD"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46D63F62"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Gydymo statinais, įskaitant rozuvastatiną, metu arba po gydymo labai retai buvo gauta pranešimų apie su imunine sistema susijusią nekrozinę miopatiją (angl. </w:t>
      </w:r>
      <w:r>
        <w:rPr>
          <w:rFonts w:ascii="Times New Roman" w:eastAsia="Times New Roman" w:hAnsi="Times New Roman" w:cs="Times New Roman"/>
          <w:i/>
        </w:rPr>
        <w:t xml:space="preserve">immune-mediated necrotising myopathy, </w:t>
      </w:r>
      <w:r>
        <w:rPr>
          <w:rFonts w:ascii="Times New Roman" w:eastAsia="Times New Roman" w:hAnsi="Times New Roman" w:cs="Times New Roman"/>
        </w:rPr>
        <w:t>IMNM). IMNM klinikiniai simptomai yra proksimalinis raumenų silpnumas ir kreatinkinazės aktyvumo kraujo serume padidėjimas, kuris išlieka net ir nutraukus gydymą statinais.</w:t>
      </w:r>
    </w:p>
    <w:p w14:paraId="244A76A2" w14:textId="77777777" w:rsidR="006D5FE0" w:rsidRDefault="006D5FE0">
      <w:pPr>
        <w:widowControl w:val="0"/>
        <w:tabs>
          <w:tab w:val="left" w:pos="1296"/>
        </w:tabs>
        <w:snapToGrid w:val="0"/>
        <w:spacing w:after="0" w:line="240" w:lineRule="auto"/>
        <w:rPr>
          <w:rFonts w:ascii="Times New Roman" w:eastAsia="Times New Roman" w:hAnsi="Times New Roman" w:cs="Times New Roman"/>
          <w:lang w:eastAsia="sl-SI"/>
        </w:rPr>
      </w:pPr>
    </w:p>
    <w:p w14:paraId="57B5EB22" w14:textId="42144D83"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Klinikinių tyrimų metu nedideliam skaičiui pacientų, kuriems buvo skirtas gydymas rozuvastatinu kartu su kitais vaistiniais preparatais, poveikio skeleto raumenims padažnėjimo nepastebėta. Vis dėlto kitų HMG-KoA reduktazės inhibitorių vartojant kartu su fibrino rūgšties dariniais, įskaitant gemfibrozil</w:t>
      </w:r>
      <w:r w:rsidR="00F75B5E">
        <w:rPr>
          <w:rFonts w:ascii="Times New Roman" w:eastAsia="Times New Roman" w:hAnsi="Times New Roman" w:cs="Times New Roman"/>
        </w:rPr>
        <w:t>iu</w:t>
      </w:r>
      <w:r>
        <w:rPr>
          <w:rFonts w:ascii="Times New Roman" w:eastAsia="Times New Roman" w:hAnsi="Times New Roman" w:cs="Times New Roman"/>
        </w:rPr>
        <w:t>, ciklosporinu, nikotino rūgštimi, azolų grupės</w:t>
      </w:r>
      <w:r w:rsidR="00F75B5E">
        <w:rPr>
          <w:rFonts w:ascii="Times New Roman" w:eastAsia="Times New Roman" w:hAnsi="Times New Roman" w:cs="Times New Roman"/>
        </w:rPr>
        <w:t xml:space="preserve"> priešgrybeliniais</w:t>
      </w:r>
      <w:r>
        <w:rPr>
          <w:rFonts w:ascii="Times New Roman" w:eastAsia="Times New Roman" w:hAnsi="Times New Roman" w:cs="Times New Roman"/>
        </w:rPr>
        <w:t xml:space="preserve"> vaistiniais preparatais, proteazės inhibitoriais ar makrolidų grupės antibiotikais, miozitas ir miopatija pasireiškė dažniau. Gemfibrozilis, vartojamas kartu su kai kuriais HMG-KoA reduktazės inhibitoriais, didina miopatijos riziką. Dėl šios priežasties </w:t>
      </w:r>
      <w:r>
        <w:rPr>
          <w:rFonts w:ascii="Times New Roman" w:eastAsia="Times New Roman" w:hAnsi="Times New Roman" w:cs="Times New Roman"/>
          <w:snapToGrid w:val="0"/>
          <w:lang w:eastAsia="sl-SI"/>
        </w:rPr>
        <w:t>Sorvitimb</w:t>
      </w:r>
      <w:r>
        <w:rPr>
          <w:rFonts w:ascii="Times New Roman" w:eastAsia="Times New Roman" w:hAnsi="Times New Roman" w:cs="Times New Roman"/>
        </w:rPr>
        <w:t xml:space="preserve"> nerekomenduojama vartoti kartu su gemfibroziliu. Reikia atidžiai įvertinti poveikio lipidų kiekiui naudos ir galimos rizikos </w:t>
      </w:r>
      <w:r>
        <w:rPr>
          <w:rFonts w:ascii="Times New Roman" w:eastAsia="Times New Roman" w:hAnsi="Times New Roman" w:cs="Times New Roman"/>
          <w:snapToGrid w:val="0"/>
          <w:lang w:eastAsia="sl-SI"/>
        </w:rPr>
        <w:t>Sorvitimb</w:t>
      </w:r>
      <w:r>
        <w:rPr>
          <w:rFonts w:ascii="Times New Roman" w:eastAsia="Times New Roman" w:hAnsi="Times New Roman" w:cs="Times New Roman"/>
        </w:rPr>
        <w:t xml:space="preserve"> vartojant kartu su fibratais ar nikotino rūgštimi santykį. 30 mg ir 40 mg rozuvastatino dozėių</w:t>
      </w:r>
      <w:r w:rsidR="005303C2">
        <w:rPr>
          <w:rFonts w:ascii="Times New Roman" w:eastAsia="Times New Roman" w:hAnsi="Times New Roman" w:cs="Times New Roman"/>
        </w:rPr>
        <w:t xml:space="preserve"> </w:t>
      </w:r>
      <w:r>
        <w:rPr>
          <w:rFonts w:ascii="Times New Roman" w:eastAsia="Times New Roman" w:hAnsi="Times New Roman" w:cs="Times New Roman"/>
        </w:rPr>
        <w:t>kartu su fibratais vartoti negalima (žr. 4.5 ir 4.8 skyrius).</w:t>
      </w:r>
    </w:p>
    <w:p w14:paraId="790A5FB9" w14:textId="77777777" w:rsidR="006D5FE0" w:rsidRDefault="006D5FE0">
      <w:pPr>
        <w:widowControl w:val="0"/>
        <w:spacing w:after="0" w:line="240" w:lineRule="auto"/>
        <w:rPr>
          <w:rFonts w:ascii="Times New Roman" w:eastAsia="Calibri" w:hAnsi="Times New Roman" w:cs="Times New Roman"/>
        </w:rPr>
      </w:pPr>
    </w:p>
    <w:p w14:paraId="1E073D6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lang w:eastAsia="sl-SI"/>
        </w:rPr>
        <w:t>Sorvitimb</w:t>
      </w:r>
      <w:r>
        <w:rPr>
          <w:rFonts w:ascii="Times New Roman" w:eastAsia="Times New Roman" w:hAnsi="Times New Roman" w:cs="Times New Roman"/>
        </w:rPr>
        <w:t xml:space="preserve"> </w:t>
      </w:r>
      <w:r>
        <w:rPr>
          <w:rFonts w:ascii="Times New Roman" w:eastAsia="Times New Roman" w:hAnsi="Times New Roman" w:cs="Times New Roman"/>
          <w:snapToGrid w:val="0"/>
        </w:rPr>
        <w:t>negalima vartoti jokiam pacientui, kuriam pasireiškia ūminė sunki būklė, galinti rodyti miopatiją arba skatinti rabdomiolizės sukelto antrinio inkstų nepakankamumo atsiradimą (pvz., sepsis, hipotenzija, didelės apimties chirurginė operacija, trauma, sunkus metabolizmo, endokrininės sistemos ar elektrolitų pusiausvyros sutrikimas, nekontroliuojami traukuliai).</w:t>
      </w:r>
    </w:p>
    <w:p w14:paraId="16CAB823" w14:textId="77777777" w:rsidR="006D5FE0" w:rsidRDefault="006D5FE0">
      <w:pPr>
        <w:widowControl w:val="0"/>
        <w:spacing w:after="0" w:line="240" w:lineRule="auto"/>
        <w:rPr>
          <w:rFonts w:ascii="Times New Roman" w:eastAsia="Calibri" w:hAnsi="Times New Roman" w:cs="Times New Roman"/>
        </w:rPr>
      </w:pPr>
    </w:p>
    <w:p w14:paraId="7A06E0E4" w14:textId="77777777" w:rsidR="006D5FE0" w:rsidRDefault="00436811">
      <w:pPr>
        <w:widowControl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Fuzido rūgštis</w:t>
      </w:r>
    </w:p>
    <w:p w14:paraId="74EE8449" w14:textId="77777777" w:rsidR="006D5FE0" w:rsidRDefault="00436811">
      <w:pPr>
        <w:widowControl w:val="0"/>
        <w:tabs>
          <w:tab w:val="left" w:pos="567"/>
        </w:tabs>
        <w:snapToGrid w:val="0"/>
        <w:spacing w:after="0" w:line="240" w:lineRule="auto"/>
        <w:rPr>
          <w:rFonts w:ascii="Times New Roman" w:eastAsia="Times New Roman" w:hAnsi="Times New Roman" w:cs="Times New Roman"/>
          <w:bCs/>
        </w:rPr>
      </w:pPr>
      <w:r>
        <w:rPr>
          <w:rFonts w:ascii="Times New Roman" w:eastAsia="Times New Roman" w:hAnsi="Times New Roman" w:cs="Times New Roman"/>
          <w:snapToGrid w:val="0"/>
          <w:lang w:eastAsia="sl-SI"/>
        </w:rPr>
        <w:t>Sorvitimb</w:t>
      </w:r>
      <w:r>
        <w:rPr>
          <w:rFonts w:ascii="Times New Roman" w:eastAsia="Times New Roman" w:hAnsi="Times New Roman" w:cs="Times New Roman"/>
        </w:rPr>
        <w:t xml:space="preserve"> negalima vartoti kartu su sisteminio poveikio fuzido rūgšties preparatais ir 7 dienas po gydymo fuzido rūgštimi nutraukimo. </w:t>
      </w:r>
      <w:r>
        <w:rPr>
          <w:rFonts w:ascii="Times New Roman" w:eastAsia="Times New Roman" w:hAnsi="Times New Roman" w:cs="Times New Roman"/>
          <w:bCs/>
        </w:rPr>
        <w:t xml:space="preserve">Pacientų, kuriems </w:t>
      </w:r>
      <w:r>
        <w:rPr>
          <w:rFonts w:ascii="Times New Roman" w:eastAsia="Times New Roman" w:hAnsi="Times New Roman" w:cs="Times New Roman"/>
        </w:rPr>
        <w:t xml:space="preserve">sisteminio poveikio fuzido rūgšties vaistinių preparatų </w:t>
      </w:r>
      <w:r>
        <w:rPr>
          <w:rFonts w:ascii="Times New Roman" w:eastAsia="Times New Roman" w:hAnsi="Times New Roman" w:cs="Times New Roman"/>
          <w:bCs/>
        </w:rPr>
        <w:t>vartojimas būtinas, gydymas statinais fuzido rūgšties vartojimo laikotarpiu turi būti nutrauktas.</w:t>
      </w:r>
      <w:r>
        <w:rPr>
          <w:rFonts w:ascii="Times New Roman" w:eastAsia="Times New Roman" w:hAnsi="Times New Roman" w:cs="Times New Roman"/>
        </w:rPr>
        <w:t xml:space="preserve"> Pranešta apie </w:t>
      </w:r>
      <w:r>
        <w:rPr>
          <w:rFonts w:ascii="Times New Roman" w:eastAsia="Times New Roman" w:hAnsi="Times New Roman" w:cs="Times New Roman"/>
          <w:bCs/>
        </w:rPr>
        <w:t>rabdomiolizės atvejus (įskaitant kelis mirties atvejus) pacientams, kurie kartu vartojo fuzido rūgšties ir statinų (žr. 4.5 skyrių). Pacientas turi būti informuojamas, kad nedelsdamas kreiptųsi medicininės pagalbos, jeigu atsiras bet kokių raumenų silpnumo, skausmo ar jautrumo simptomų.</w:t>
      </w:r>
    </w:p>
    <w:p w14:paraId="7D55CF4A"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5FFE43F0" w14:textId="1FEE6093" w:rsidR="006D5FE0" w:rsidRDefault="00436811">
      <w:pPr>
        <w:widowControl w:val="0"/>
        <w:tabs>
          <w:tab w:val="left" w:pos="567"/>
        </w:tabs>
        <w:snapToGrid w:val="0"/>
        <w:spacing w:after="0" w:line="240" w:lineRule="auto"/>
        <w:rPr>
          <w:rFonts w:ascii="Times New Roman" w:eastAsia="Times New Roman" w:hAnsi="Times New Roman" w:cs="Times New Roman"/>
          <w:bCs/>
        </w:rPr>
      </w:pPr>
      <w:r>
        <w:rPr>
          <w:rFonts w:ascii="Times New Roman" w:eastAsia="Times New Roman" w:hAnsi="Times New Roman" w:cs="Times New Roman"/>
          <w:bCs/>
        </w:rPr>
        <w:t>Gydymą statinais galima atnaujinti praėjus septynioms dienoms nuo paskutin</w:t>
      </w:r>
      <w:r w:rsidR="00597E37">
        <w:rPr>
          <w:rFonts w:ascii="Times New Roman" w:eastAsia="Times New Roman" w:hAnsi="Times New Roman" w:cs="Times New Roman"/>
          <w:bCs/>
        </w:rPr>
        <w:t>ės</w:t>
      </w:r>
      <w:r>
        <w:rPr>
          <w:rFonts w:ascii="Times New Roman" w:eastAsia="Times New Roman" w:hAnsi="Times New Roman" w:cs="Times New Roman"/>
          <w:bCs/>
        </w:rPr>
        <w:t xml:space="preserve"> fuzido rūgšties dozės </w:t>
      </w:r>
      <w:r>
        <w:rPr>
          <w:rFonts w:ascii="Times New Roman" w:eastAsia="Times New Roman" w:hAnsi="Times New Roman" w:cs="Times New Roman"/>
          <w:bCs/>
        </w:rPr>
        <w:lastRenderedPageBreak/>
        <w:t>pavartojimo.</w:t>
      </w:r>
    </w:p>
    <w:p w14:paraId="38814A58"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530DEAFC" w14:textId="77777777" w:rsidR="006D5FE0" w:rsidRDefault="00436811">
      <w:pPr>
        <w:widowControl w:val="0"/>
        <w:tabs>
          <w:tab w:val="left" w:pos="567"/>
        </w:tabs>
        <w:snapToGrid w:val="0"/>
        <w:spacing w:after="0" w:line="240" w:lineRule="auto"/>
        <w:rPr>
          <w:rFonts w:ascii="Times New Roman" w:eastAsia="Times New Roman" w:hAnsi="Times New Roman" w:cs="Times New Roman"/>
          <w:bCs/>
        </w:rPr>
      </w:pPr>
      <w:r>
        <w:rPr>
          <w:rFonts w:ascii="Times New Roman" w:eastAsia="Times New Roman" w:hAnsi="Times New Roman" w:cs="Times New Roman"/>
          <w:bCs/>
        </w:rPr>
        <w:t xml:space="preserve">Išimtiniais atvejais, kai reikalingas ilgesnis gydymas sisteminio poveikio fuzido rūgšties preparatu, pvz., gydant sunkias infekcines ligas, būtinybė kartu vartoti </w:t>
      </w:r>
      <w:r>
        <w:rPr>
          <w:rFonts w:ascii="Times New Roman" w:eastAsia="Times New Roman" w:hAnsi="Times New Roman" w:cs="Times New Roman"/>
          <w:snapToGrid w:val="0"/>
          <w:lang w:eastAsia="sl-SI"/>
        </w:rPr>
        <w:t>Sorvitimb</w:t>
      </w:r>
      <w:r>
        <w:rPr>
          <w:rFonts w:ascii="Times New Roman" w:eastAsia="Times New Roman" w:hAnsi="Times New Roman" w:cs="Times New Roman"/>
        </w:rPr>
        <w:t xml:space="preserve"> </w:t>
      </w:r>
      <w:r>
        <w:rPr>
          <w:rFonts w:ascii="Times New Roman" w:eastAsia="Times New Roman" w:hAnsi="Times New Roman" w:cs="Times New Roman"/>
          <w:bCs/>
        </w:rPr>
        <w:t>ir fuzido rūgšties turi būti apsvarstyta kiekvienu atskiru atveju bei esant atidžiai medicininei priežiūrai.</w:t>
      </w:r>
    </w:p>
    <w:p w14:paraId="57FC974B" w14:textId="77777777" w:rsidR="006D5FE0" w:rsidRDefault="006D5FE0">
      <w:pPr>
        <w:widowControl w:val="0"/>
        <w:spacing w:after="0" w:line="240" w:lineRule="auto"/>
        <w:rPr>
          <w:rFonts w:ascii="Times New Roman" w:eastAsia="Calibri" w:hAnsi="Times New Roman" w:cs="Times New Roman"/>
          <w:b/>
        </w:rPr>
      </w:pPr>
    </w:p>
    <w:p w14:paraId="1044F89B" w14:textId="77777777" w:rsidR="006D5FE0" w:rsidRDefault="00436811">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u w:val="single"/>
          <w:lang w:eastAsia="sl-SI"/>
        </w:rPr>
        <w:t>Poveikis kepenims</w:t>
      </w:r>
    </w:p>
    <w:p w14:paraId="41021C6A" w14:textId="16FBB3E8"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Sorvitimb</w:t>
      </w:r>
      <w:r>
        <w:rPr>
          <w:rFonts w:ascii="Times New Roman" w:eastAsia="Times New Roman" w:hAnsi="Times New Roman" w:cs="Times New Roman"/>
        </w:rPr>
        <w:t>, kaip ir kitų HMG-KoA reduktazės inhibitorių, reikia atsargiai skirti vartoti pacientams, kurie dideliais kiekiais vartoja alkohol</w:t>
      </w:r>
      <w:r w:rsidR="00A935E6">
        <w:rPr>
          <w:rFonts w:ascii="Times New Roman" w:eastAsia="Times New Roman" w:hAnsi="Times New Roman" w:cs="Times New Roman"/>
        </w:rPr>
        <w:t>io</w:t>
      </w:r>
      <w:r>
        <w:rPr>
          <w:rFonts w:ascii="Times New Roman" w:eastAsia="Times New Roman" w:hAnsi="Times New Roman" w:cs="Times New Roman"/>
        </w:rPr>
        <w:t xml:space="preserve"> ir (arba) sirgo kepenų liga.</w:t>
      </w:r>
    </w:p>
    <w:p w14:paraId="0908DAA3"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33B867AC"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Kepenų funkcijos tyrimus rekomenduojama atlikti prieš pradedant gydymą ir praėjus 3 mėnesiams nuo gydymo pradžios. Jeigu transaminazių aktyvumas kraujo serume daugiau kaip 3 kartus viršija viršutinę normos ribą, reikia nutraukti Sorvitimb vartojimą arba sumažinti dozę. Po vaistinio preparato pateikimo į rinką sunkių su kepenimis susijusių reiškinių (daugiausia kepenų transaminazių aktyvumo padidėjimas) dažniau pasireiškė vartojant 40 mg rozuvastatino dozę.</w:t>
      </w:r>
    </w:p>
    <w:p w14:paraId="446DFDC3"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4AACF83B"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Pacientams, sergantiems antrine hipercholesterolemija, kurią sukėlė hipotirozė arba nefrozinis sindromas, pagrindinę ligą reikia gydyti prieš pradedant gydymą Sorvitimb.</w:t>
      </w:r>
    </w:p>
    <w:p w14:paraId="68BBD9D4"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09A09786"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Kontroliuotų klinikinių tyrimų metu pacientams, ezetimibo vartojusiems </w:t>
      </w:r>
      <w:r>
        <w:rPr>
          <w:rFonts w:ascii="Times New Roman" w:eastAsia="Times New Roman" w:hAnsi="Times New Roman" w:cs="Times New Roman"/>
          <w:snapToGrid w:val="0"/>
          <w:lang w:eastAsia="sl-SI"/>
        </w:rPr>
        <w:t xml:space="preserve">kartu su statinais, buvo nuoseklaus transaminazių aktyvumo padidėjimo (daugiau nei 3 kartus </w:t>
      </w:r>
      <w:r>
        <w:rPr>
          <w:rFonts w:ascii="Times New Roman" w:eastAsia="Times New Roman" w:hAnsi="Times New Roman" w:cs="Times New Roman"/>
        </w:rPr>
        <w:t>viršijančio VNR) atvejų. Gydymo Sorvitimb pradžioje būtina tirti kepenų funkciją (žr. 4.8 skyrių).</w:t>
      </w:r>
    </w:p>
    <w:p w14:paraId="70E1ACAB"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1CAA16C8"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u w:val="single"/>
        </w:rPr>
        <w:t>Rasė</w:t>
      </w:r>
    </w:p>
    <w:p w14:paraId="4438B778" w14:textId="75766C03"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Farmakokinetikos tyrimai rodo, kad vaistinio preparato ekspozicija azijiečių organizme būna didesnė, palyginti su europid</w:t>
      </w:r>
      <w:r w:rsidR="0093192A">
        <w:rPr>
          <w:rFonts w:ascii="Times New Roman" w:eastAsia="Times New Roman" w:hAnsi="Times New Roman" w:cs="Times New Roman"/>
        </w:rPr>
        <w:t xml:space="preserve">ais </w:t>
      </w:r>
      <w:r>
        <w:rPr>
          <w:rFonts w:ascii="Times New Roman" w:eastAsia="Times New Roman" w:hAnsi="Times New Roman" w:cs="Times New Roman"/>
        </w:rPr>
        <w:t>(žr. 4.2, 4.3 ir 5.2 skyrius).</w:t>
      </w:r>
    </w:p>
    <w:p w14:paraId="4EE35501"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0240DC1C"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u w:val="single"/>
        </w:rPr>
        <w:t>Proteazės inhibitoriai</w:t>
      </w:r>
    </w:p>
    <w:p w14:paraId="0D48E25C" w14:textId="298744C9"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Pacientų, rozuvastatin</w:t>
      </w:r>
      <w:r w:rsidR="00A57245">
        <w:rPr>
          <w:rFonts w:ascii="Times New Roman" w:eastAsia="Times New Roman" w:hAnsi="Times New Roman" w:cs="Times New Roman"/>
        </w:rPr>
        <w:t>o</w:t>
      </w:r>
      <w:r>
        <w:rPr>
          <w:rFonts w:ascii="Times New Roman" w:eastAsia="Times New Roman" w:hAnsi="Times New Roman" w:cs="Times New Roman"/>
        </w:rPr>
        <w:t xml:space="preserve"> vartojusių kartu su įvairių proteazės inhibitorių ir ritonaviro deriniu, organizme buvo stebima padidėjusi rozuvastatino sisteminė ekspozicija. Rozuvastatin</w:t>
      </w:r>
      <w:r w:rsidR="00A57245">
        <w:rPr>
          <w:rFonts w:ascii="Times New Roman" w:eastAsia="Times New Roman" w:hAnsi="Times New Roman" w:cs="Times New Roman"/>
        </w:rPr>
        <w:t>o</w:t>
      </w:r>
      <w:r>
        <w:rPr>
          <w:rFonts w:ascii="Times New Roman" w:eastAsia="Times New Roman" w:hAnsi="Times New Roman" w:cs="Times New Roman"/>
        </w:rPr>
        <w:t xml:space="preserve"> skiriant vartoti ŽIV užkrėstiems pacientams, gydomiems proteazės inhibitoriais, reikia atsižvelgti tiek į lipidų kiekio mažinimo naudą, tiek į rozuvastatino koncentracijos kraujo plazmoje padidėjimo galimybę pacientams, gydomiems proteazės inhibitoriais, pradėjus vartoti rozuvastatino ir laipsniškai didinant dozę. Rozuvastatino vartoti kartu </w:t>
      </w:r>
      <w:r w:rsidRPr="00A62240">
        <w:rPr>
          <w:rFonts w:ascii="Times New Roman" w:eastAsia="Times New Roman" w:hAnsi="Times New Roman" w:cs="Times New Roman"/>
        </w:rPr>
        <w:t>su tam tikrais proteazės</w:t>
      </w:r>
      <w:r>
        <w:rPr>
          <w:rFonts w:ascii="Times New Roman" w:eastAsia="Times New Roman" w:hAnsi="Times New Roman" w:cs="Times New Roman"/>
        </w:rPr>
        <w:t xml:space="preserve"> inhibitoriais nerekomenduojama, nebent yra koreguojama rozuvastatino dozė (žr. 4.2 ir 4.5 skyrius).</w:t>
      </w:r>
    </w:p>
    <w:p w14:paraId="4020A224" w14:textId="77777777" w:rsidR="006D5FE0" w:rsidRDefault="006D5FE0">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u w:val="single"/>
          <w:lang w:eastAsia="sl-SI"/>
        </w:rPr>
      </w:pPr>
    </w:p>
    <w:p w14:paraId="3EF90AD2" w14:textId="77777777" w:rsidR="006D5FE0" w:rsidRDefault="00436811">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u w:val="single"/>
          <w:lang w:eastAsia="sl-SI"/>
        </w:rPr>
      </w:pPr>
      <w:r>
        <w:rPr>
          <w:rFonts w:ascii="Times New Roman" w:eastAsia="Times New Roman" w:hAnsi="Times New Roman" w:cs="Times New Roman"/>
          <w:iCs/>
          <w:u w:val="single"/>
          <w:lang w:eastAsia="sl-SI"/>
        </w:rPr>
        <w:t>Intersticinė plaučių liga</w:t>
      </w:r>
    </w:p>
    <w:p w14:paraId="7320FD57" w14:textId="45669DCC"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Vartojant kai kurių statinų, ypač gydant ilgai, išskirtiniais atvejais buvo pranešta apie intersticinės plaučių ligos atvejus (žr. 4.8 skyrių). Gali pasireikšti dusulys, neproduktyvus kosulys ir bendros sveikatos būklės pablogėjimas (nuovargis, kūno svorio mažėjimas ir karščiavimas). Jeigu įtariama, kad pacientui pasireiškė intersticinė plaučių liga, gydymą statinais reikia nutraukti.</w:t>
      </w:r>
    </w:p>
    <w:p w14:paraId="53A3F7C1" w14:textId="77777777" w:rsidR="006D5FE0" w:rsidRDefault="006D5FE0">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lang w:eastAsia="sl-SI"/>
        </w:rPr>
      </w:pPr>
    </w:p>
    <w:p w14:paraId="54647869" w14:textId="77777777" w:rsidR="006D5FE0" w:rsidRDefault="00436811">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Cukrinis diabetas</w:t>
      </w:r>
    </w:p>
    <w:p w14:paraId="2D6C310F" w14:textId="0DEAD924"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Yra tam tikrų duomenų, kad statinai (kaip klasė) didina gliukozės </w:t>
      </w:r>
      <w:r w:rsidR="0067089B">
        <w:rPr>
          <w:rFonts w:ascii="Times New Roman" w:eastAsia="Times New Roman" w:hAnsi="Times New Roman" w:cs="Times New Roman"/>
        </w:rPr>
        <w:t xml:space="preserve">koncentraciją </w:t>
      </w:r>
      <w:r>
        <w:rPr>
          <w:rFonts w:ascii="Times New Roman" w:eastAsia="Times New Roman" w:hAnsi="Times New Roman" w:cs="Times New Roman"/>
        </w:rPr>
        <w:t>kraujyje ir kai kuriems pacientams, turintiems padidintą cukrinio diabeto pasireiškimo riziką, gali sukelti hiperglikemiją, kuri pagal gaires turi būti gydoma kaip cukrinis diabetas. Vis dėlto šią riziką persveria statinų sukeliamas kraujagyslinės rizikos sumažėjimas ir tai neturi būti gydymo nutraukimo priežastis. Turi būti stebima rizikos grupės pacientų (gliukozės kiekis nevalgius 5,6</w:t>
      </w:r>
      <w:r>
        <w:rPr>
          <w:rFonts w:ascii="Times New Roman" w:eastAsia="Times New Roman" w:hAnsi="Times New Roman" w:cs="Times New Roman"/>
        </w:rPr>
        <w:noBreakHyphen/>
        <w:t>6,9 mmol/l, kūno masės indeksas (KMI)</w:t>
      </w:r>
      <w:r w:rsidR="00D62395">
        <w:rPr>
          <w:rFonts w:ascii="Times New Roman" w:eastAsia="Times New Roman" w:hAnsi="Times New Roman" w:cs="Times New Roman"/>
        </w:rPr>
        <w:t> </w:t>
      </w:r>
      <w:r>
        <w:rPr>
          <w:rFonts w:ascii="Times New Roman" w:eastAsia="Times New Roman" w:hAnsi="Times New Roman" w:cs="Times New Roman"/>
        </w:rPr>
        <w:t>&gt;</w:t>
      </w:r>
      <w:r w:rsidR="00D62395">
        <w:rPr>
          <w:rFonts w:ascii="Times New Roman" w:eastAsia="Times New Roman" w:hAnsi="Times New Roman" w:cs="Times New Roman"/>
        </w:rPr>
        <w:t> </w:t>
      </w:r>
      <w:r>
        <w:rPr>
          <w:rFonts w:ascii="Times New Roman" w:eastAsia="Times New Roman" w:hAnsi="Times New Roman" w:cs="Times New Roman"/>
        </w:rPr>
        <w:t>30 kg/m</w:t>
      </w:r>
      <w:r>
        <w:rPr>
          <w:rFonts w:ascii="Times New Roman" w:eastAsia="Times New Roman" w:hAnsi="Times New Roman" w:cs="Times New Roman"/>
          <w:vertAlign w:val="superscript"/>
        </w:rPr>
        <w:t>2</w:t>
      </w:r>
      <w:r>
        <w:rPr>
          <w:rFonts w:ascii="Times New Roman" w:eastAsia="Times New Roman" w:hAnsi="Times New Roman" w:cs="Times New Roman"/>
        </w:rPr>
        <w:t>, padidėj</w:t>
      </w:r>
      <w:r w:rsidR="00D62395">
        <w:rPr>
          <w:rFonts w:ascii="Times New Roman" w:eastAsia="Times New Roman" w:hAnsi="Times New Roman" w:cs="Times New Roman"/>
        </w:rPr>
        <w:t>usi</w:t>
      </w:r>
      <w:r>
        <w:rPr>
          <w:rFonts w:ascii="Times New Roman" w:eastAsia="Times New Roman" w:hAnsi="Times New Roman" w:cs="Times New Roman"/>
        </w:rPr>
        <w:t xml:space="preserve"> trigliceridų </w:t>
      </w:r>
      <w:r w:rsidR="00D62395">
        <w:rPr>
          <w:rFonts w:ascii="Times New Roman" w:eastAsia="Times New Roman" w:hAnsi="Times New Roman" w:cs="Times New Roman"/>
        </w:rPr>
        <w:t>koncentracija</w:t>
      </w:r>
      <w:r>
        <w:rPr>
          <w:rFonts w:ascii="Times New Roman" w:eastAsia="Times New Roman" w:hAnsi="Times New Roman" w:cs="Times New Roman"/>
        </w:rPr>
        <w:t>, hipertenzija) klinikinė būklė ir biocheminiai rodmenys (remiantis nacionalinėmis gairėmis).</w:t>
      </w:r>
    </w:p>
    <w:p w14:paraId="2AA2C8EB" w14:textId="77777777" w:rsidR="006D5FE0" w:rsidRDefault="006D5FE0">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
    <w:p w14:paraId="4202A940" w14:textId="0599047C"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JUPITER tyrimo metu bendrasis cukrinio diabeto dažnis buvo 2,8 % rozuvastatino grupėje ir 2,3 % placebo grupėje, dažniausiai cukrinis diabetas pasireiškė pacientams, kurių kraujyje gliukozės </w:t>
      </w:r>
      <w:r w:rsidR="00D62395">
        <w:rPr>
          <w:rFonts w:ascii="Times New Roman" w:eastAsia="Times New Roman" w:hAnsi="Times New Roman" w:cs="Times New Roman"/>
        </w:rPr>
        <w:t xml:space="preserve">koncentracija </w:t>
      </w:r>
      <w:r>
        <w:rPr>
          <w:rFonts w:ascii="Times New Roman" w:eastAsia="Times New Roman" w:hAnsi="Times New Roman" w:cs="Times New Roman"/>
        </w:rPr>
        <w:t>nevalgius buvo 5,6</w:t>
      </w:r>
      <w:r>
        <w:rPr>
          <w:rFonts w:ascii="Times New Roman" w:eastAsia="Times New Roman" w:hAnsi="Times New Roman" w:cs="Times New Roman"/>
        </w:rPr>
        <w:noBreakHyphen/>
        <w:t>6,9 mmol/l.</w:t>
      </w:r>
    </w:p>
    <w:p w14:paraId="7B23D9D5" w14:textId="77777777" w:rsidR="006D5FE0" w:rsidRDefault="006D5FE0">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lang w:eastAsia="sl-SI"/>
        </w:rPr>
      </w:pPr>
    </w:p>
    <w:p w14:paraId="2968BB90"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Fibratai</w:t>
      </w:r>
    </w:p>
    <w:p w14:paraId="31F04E77"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Ar saugu ir veiksminga ezetimibo vartoti kartu su fibratais, nenustatyta.</w:t>
      </w:r>
    </w:p>
    <w:p w14:paraId="6AFF0C2F" w14:textId="5A4DCAAF"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Jeigu įtariama, kad Sorvitimb ir fenofibratu gydomam pacientui </w:t>
      </w:r>
      <w:r w:rsidR="00DA0518">
        <w:rPr>
          <w:rFonts w:ascii="Times New Roman" w:eastAsia="Times New Roman" w:hAnsi="Times New Roman" w:cs="Times New Roman"/>
        </w:rPr>
        <w:t xml:space="preserve">įtariama </w:t>
      </w:r>
      <w:r>
        <w:rPr>
          <w:rFonts w:ascii="Times New Roman" w:eastAsia="Times New Roman" w:hAnsi="Times New Roman" w:cs="Times New Roman"/>
        </w:rPr>
        <w:t>tulžies akmenligė, reikia ištirti tulžies pūslę ir minėtą gydymą nutraukti (žr. 4.5 ir 4.8 skyrius).</w:t>
      </w:r>
    </w:p>
    <w:p w14:paraId="558368ED"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2D5D1DB2"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Antikoaguliantai</w:t>
      </w:r>
    </w:p>
    <w:p w14:paraId="68490815"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Jei Sorvitimb pradedama vartoti kartu su varfarinu, kitu kumarino grupės antikoaguliantu ar fluindionu, reikia tinkamai stebėti tarptautinį normalizuotą santykį (TNS) (žr. 4.5 skyrių).</w:t>
      </w:r>
    </w:p>
    <w:p w14:paraId="54C80656"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18A802FC" w14:textId="77777777" w:rsidR="006D5FE0" w:rsidRDefault="00436811">
      <w:pPr>
        <w:widowControl w:val="0"/>
        <w:tabs>
          <w:tab w:val="left" w:pos="567"/>
        </w:tabs>
        <w:snapToGrid w:val="0"/>
        <w:spacing w:after="0" w:line="240" w:lineRule="auto"/>
        <w:rPr>
          <w:rFonts w:ascii="Times New Roman" w:hAnsi="Times New Roman" w:cs="Times New Roman"/>
          <w:u w:val="single"/>
        </w:rPr>
      </w:pPr>
      <w:r>
        <w:rPr>
          <w:rFonts w:ascii="Times New Roman" w:hAnsi="Times New Roman" w:cs="Times New Roman"/>
          <w:u w:val="single"/>
        </w:rPr>
        <w:t>Sunkios nepageidaujamos odos reakcijos</w:t>
      </w:r>
    </w:p>
    <w:p w14:paraId="00874D0D" w14:textId="77777777" w:rsidR="006D5FE0" w:rsidRDefault="00436811">
      <w:pPr>
        <w:widowControl w:val="0"/>
        <w:tabs>
          <w:tab w:val="left" w:pos="567"/>
        </w:tabs>
        <w:snapToGrid w:val="0"/>
        <w:spacing w:after="0" w:line="240" w:lineRule="auto"/>
        <w:rPr>
          <w:rFonts w:ascii="Times New Roman" w:hAnsi="Times New Roman" w:cs="Times New Roman"/>
        </w:rPr>
      </w:pPr>
      <w:r>
        <w:rPr>
          <w:rFonts w:ascii="Times New Roman" w:hAnsi="Times New Roman" w:cs="Times New Roman"/>
        </w:rPr>
        <w:t>Pranešta apie su rozuvastatino vartojimu susijusias sunkias odos nepageidaujamas reakcijas, įskaitant Stivenso-Džonsono (</w:t>
      </w:r>
      <w:r>
        <w:rPr>
          <w:rFonts w:ascii="Times New Roman" w:hAnsi="Times New Roman" w:cs="Times New Roman"/>
          <w:iCs/>
        </w:rPr>
        <w:t>Stevens-Johnson</w:t>
      </w:r>
      <w:r>
        <w:rPr>
          <w:rFonts w:ascii="Times New Roman" w:hAnsi="Times New Roman" w:cs="Times New Roman"/>
        </w:rPr>
        <w:t>) sindromą (</w:t>
      </w:r>
      <w:r>
        <w:rPr>
          <w:rFonts w:ascii="Times New Roman" w:hAnsi="Times New Roman" w:cs="Times New Roman"/>
          <w:iCs/>
        </w:rPr>
        <w:t>SDS</w:t>
      </w:r>
      <w:r>
        <w:rPr>
          <w:rFonts w:ascii="Times New Roman" w:hAnsi="Times New Roman" w:cs="Times New Roman"/>
        </w:rPr>
        <w:t xml:space="preserve">) ir reakciją į vaistinį preparatą su eozinofilija ir sisteminiais simptomais (angl. </w:t>
      </w:r>
      <w:r>
        <w:rPr>
          <w:rFonts w:ascii="Times New Roman" w:hAnsi="Times New Roman" w:cs="Times New Roman"/>
          <w:i/>
        </w:rPr>
        <w:t>drug reaction with eosinophilia and systemic symptoms, DRESS</w:t>
      </w:r>
      <w:r>
        <w:rPr>
          <w:rFonts w:ascii="Times New Roman" w:hAnsi="Times New Roman" w:cs="Times New Roman"/>
        </w:rPr>
        <w:t>), 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Sorvitimb vartojimą ir apsvarstyti alternatyvaus gydymo galimybę.</w:t>
      </w:r>
    </w:p>
    <w:p w14:paraId="61A3947B" w14:textId="77777777" w:rsidR="006D5FE0" w:rsidRDefault="006D5FE0">
      <w:pPr>
        <w:widowControl w:val="0"/>
        <w:tabs>
          <w:tab w:val="left" w:pos="567"/>
        </w:tabs>
        <w:snapToGrid w:val="0"/>
        <w:spacing w:after="0" w:line="240" w:lineRule="auto"/>
        <w:rPr>
          <w:rFonts w:ascii="Times New Roman" w:hAnsi="Times New Roman" w:cs="Times New Roman"/>
        </w:rPr>
      </w:pPr>
    </w:p>
    <w:p w14:paraId="5B842BB1" w14:textId="77777777" w:rsidR="006D5FE0" w:rsidRDefault="00436811">
      <w:pPr>
        <w:widowControl w:val="0"/>
        <w:tabs>
          <w:tab w:val="left" w:pos="567"/>
        </w:tabs>
        <w:snapToGrid w:val="0"/>
        <w:spacing w:after="0" w:line="240" w:lineRule="auto"/>
        <w:rPr>
          <w:rFonts w:ascii="Times New Roman" w:hAnsi="Times New Roman" w:cs="Times New Roman"/>
        </w:rPr>
      </w:pPr>
      <w:r>
        <w:rPr>
          <w:rFonts w:ascii="Times New Roman" w:hAnsi="Times New Roman" w:cs="Times New Roman"/>
        </w:rPr>
        <w:t xml:space="preserve">Jeigu pacientui vartojant pasireiškia sunki reakcija (tokia kaip </w:t>
      </w:r>
      <w:r>
        <w:rPr>
          <w:rFonts w:ascii="Times New Roman" w:hAnsi="Times New Roman" w:cs="Times New Roman"/>
          <w:iCs/>
        </w:rPr>
        <w:t xml:space="preserve">SDS </w:t>
      </w:r>
      <w:r>
        <w:rPr>
          <w:rFonts w:ascii="Times New Roman" w:hAnsi="Times New Roman" w:cs="Times New Roman"/>
        </w:rPr>
        <w:t xml:space="preserve">ar </w:t>
      </w:r>
      <w:r>
        <w:rPr>
          <w:rFonts w:ascii="Times New Roman" w:hAnsi="Times New Roman" w:cs="Times New Roman"/>
          <w:i/>
        </w:rPr>
        <w:t>DRESS</w:t>
      </w:r>
      <w:r>
        <w:rPr>
          <w:rFonts w:ascii="Times New Roman" w:hAnsi="Times New Roman" w:cs="Times New Roman"/>
        </w:rPr>
        <w:t>), tokiam pacientui gydymo Sorvitimb niekada negalima atnaujinti.</w:t>
      </w:r>
    </w:p>
    <w:p w14:paraId="788D1803"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57DF2ED0"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Pagalbinės medžiagos</w:t>
      </w:r>
    </w:p>
    <w:p w14:paraId="2813C7FE"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Sorvitimb sudėtyje yra laktozės. Šio vaistinio preparato negalima vartoti pacientams, kuriems nustatytas retas paveldimas sutrikimas – galaktozės netoleravimas, visiškas laktazės stygius arba gliukozės ir galaktozės malabsorbcija.</w:t>
      </w:r>
    </w:p>
    <w:p w14:paraId="19EC1A5E"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11BC3961" w14:textId="756579E8"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 xml:space="preserve">Sorvitimb </w:t>
      </w:r>
      <w:r w:rsidR="00C4258A">
        <w:rPr>
          <w:rFonts w:ascii="Times New Roman" w:eastAsia="Times New Roman" w:hAnsi="Times New Roman" w:cs="Times New Roman"/>
        </w:rPr>
        <w:t xml:space="preserve">kiekvienoje </w:t>
      </w:r>
      <w:r>
        <w:rPr>
          <w:rFonts w:ascii="Times New Roman" w:eastAsia="Times New Roman" w:hAnsi="Times New Roman" w:cs="Times New Roman"/>
          <w:lang w:eastAsia="sl-SI"/>
        </w:rPr>
        <w:t>dozėje yra mažiau kaip 1 mmol (23 mg) natrio, t. y. jis beveik neturi reikšmės.</w:t>
      </w:r>
    </w:p>
    <w:p w14:paraId="7CF1FEAC" w14:textId="77777777" w:rsidR="006D5FE0" w:rsidRDefault="006D5FE0">
      <w:pPr>
        <w:widowControl w:val="0"/>
        <w:spacing w:after="0" w:line="240" w:lineRule="auto"/>
        <w:rPr>
          <w:rFonts w:ascii="Times New Roman" w:eastAsia="Times New Roman" w:hAnsi="Times New Roman" w:cs="Times New Roman"/>
          <w:lang w:eastAsia="sl-SI"/>
        </w:rPr>
      </w:pPr>
    </w:p>
    <w:p w14:paraId="6AC414C7"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4.5</w:t>
      </w:r>
      <w:r>
        <w:rPr>
          <w:rFonts w:ascii="Times New Roman" w:eastAsia="Times New Roman" w:hAnsi="Times New Roman" w:cs="Times New Roman"/>
          <w:b/>
          <w:lang w:eastAsia="sl-SI"/>
        </w:rPr>
        <w:tab/>
        <w:t>Sąveika su kitais vistiniais preparatais ir kitokia sąveika</w:t>
      </w:r>
    </w:p>
    <w:p w14:paraId="7F5DFFB7" w14:textId="77777777" w:rsidR="006D5FE0" w:rsidRDefault="006D5FE0">
      <w:pPr>
        <w:widowControl w:val="0"/>
        <w:spacing w:after="0" w:line="240" w:lineRule="auto"/>
        <w:rPr>
          <w:rFonts w:ascii="Times New Roman" w:eastAsia="Times New Roman" w:hAnsi="Times New Roman" w:cs="Times New Roman"/>
          <w:lang w:eastAsia="sl-SI"/>
        </w:rPr>
      </w:pPr>
    </w:p>
    <w:p w14:paraId="5427FF1F"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Draudžiami deriniai</w:t>
      </w:r>
    </w:p>
    <w:p w14:paraId="1D733AFB"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68AA662E" w14:textId="5102AD6B"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Ciklosporinas. </w:t>
      </w:r>
      <w:r>
        <w:rPr>
          <w:rFonts w:ascii="Times New Roman" w:eastAsia="Times New Roman" w:hAnsi="Times New Roman" w:cs="Times New Roman"/>
        </w:rPr>
        <w:t>Sorvitimb negalima vartoti ciklosporinu gydomiems pacientams (žr. 4.3 skyrių). Rozuvastatin</w:t>
      </w:r>
      <w:r w:rsidR="00527482">
        <w:rPr>
          <w:rFonts w:ascii="Times New Roman" w:eastAsia="Times New Roman" w:hAnsi="Times New Roman" w:cs="Times New Roman"/>
        </w:rPr>
        <w:t>o</w:t>
      </w:r>
      <w:r>
        <w:rPr>
          <w:rFonts w:ascii="Times New Roman" w:eastAsia="Times New Roman" w:hAnsi="Times New Roman" w:cs="Times New Roman"/>
        </w:rPr>
        <w:t xml:space="preserve"> vartojant kartu su ciklosporinu, rozuvastatino AUC buvo vidutiniškai 7 kartus didesnis nei sveikiems savanoriams nustatytas rodmuo (žr. 1 lentelę). Minėtų vaistinių preparatų vartojant kartu, ciklosporino koncentracija kraujo plazmoje nepakito.</w:t>
      </w:r>
    </w:p>
    <w:p w14:paraId="6C1ED8FC"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7677396C" w14:textId="6EE83F81"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Tyrimo, kuriame dalyvavę aštuoni pacientai, kuriems buvo persodintas inkstas ir kurių kreatinino klirensas buvo didesnis kaip 50 ml/min., vartojo stabilią ciklosporino dozę, metu vienkartinė 10 mg ezetimibo dozė 3,4 (2,3-7,9) karto padidino vidutinį bendrąjį ezetimibo AUC (duomenys lyginti su kito tyrimo, kurio metu sveiki kontrolinės grupės tiriamieji (n</w:t>
      </w:r>
      <w:r w:rsidR="008C003B">
        <w:rPr>
          <w:rFonts w:ascii="Times New Roman" w:eastAsia="Times New Roman" w:hAnsi="Times New Roman" w:cs="Times New Roman"/>
          <w:lang w:eastAsia="sl-SI"/>
        </w:rPr>
        <w:t> </w:t>
      </w:r>
      <w:r>
        <w:rPr>
          <w:rFonts w:ascii="Times New Roman" w:eastAsia="Times New Roman" w:hAnsi="Times New Roman" w:cs="Times New Roman"/>
          <w:lang w:eastAsia="sl-SI"/>
        </w:rPr>
        <w:t>=</w:t>
      </w:r>
      <w:r w:rsidR="008C003B">
        <w:rPr>
          <w:rFonts w:ascii="Times New Roman" w:eastAsia="Times New Roman" w:hAnsi="Times New Roman" w:cs="Times New Roman"/>
          <w:lang w:eastAsia="sl-SI"/>
        </w:rPr>
        <w:t> </w:t>
      </w:r>
      <w:r>
        <w:rPr>
          <w:rFonts w:ascii="Times New Roman" w:eastAsia="Times New Roman" w:hAnsi="Times New Roman" w:cs="Times New Roman"/>
          <w:lang w:eastAsia="sl-SI"/>
        </w:rPr>
        <w:t>17) vartojo vien ezetimibo, duomenimis). Kito tyrimo metu pacientui (jam buvo persodintas inkstas), kuriam buvo sunkus inkstų funkcijos sutrikimas ir kuris vartojo ciklosporino ir daug kitokių vaistinių preparatų, bendroji ezetimibo ekspozicija padidėjo 12 kartų, palyginti su kontrolinės grupės pacientais, kurie vartojo tik ezetimibo. Dviejų periodų kryžminiame tyrime, kuriame dalyvavo 12 sveikų asmenų, pacientams, vartojusiesiems 20 mg ezetimibo 8 dienas kartu su vienkartine 100 mg ciklosporino doze septintąją dieną, ciklosporino AUC padidėjo vidutiniškai 15 % (svyravo nuo 10 % sumažėjimo iki 51 % padidėjimo), palyginti su vartojusiaisiais vieno ciklosporino vienkartinę 100 mg dozę. Kontroliuojamo tyrimo, siekiant įvertinti kartu vartojamo ezetimibo poveikį ciklosporino ekspozicijai pacientų, kuriems persodintas inkstas, organizme, neatlikta.</w:t>
      </w:r>
    </w:p>
    <w:p w14:paraId="56E2EA6E"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5A486416"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Nerekomenduojami deriniai</w:t>
      </w:r>
    </w:p>
    <w:p w14:paraId="26348FF0"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4982ABE6"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Proteazės inhibitoriai.</w:t>
      </w:r>
      <w:r>
        <w:rPr>
          <w:rFonts w:ascii="Times New Roman" w:eastAsia="Times New Roman" w:hAnsi="Times New Roman" w:cs="Times New Roman"/>
          <w:snapToGrid w:val="0"/>
        </w:rPr>
        <w:t xml:space="preserve"> Nors tikslus sąveikos mechanizmas nėra žinomas, kartu vartojami proteazės inhibitoriai gali labai padidinti rozuvastatino ekspoziciją (žr. 1 lentelę). Pavyzdžiui, farmakokinetikos tyrimo metu sveikiems savanoriams 10 mg rozuvastatino dozę vartojant kartu su dviejų proteazės inhibitorių deriniu (300 mg atazanaviro/ 100 mg ritonaviro), esant pusiausvyrinei apykaitai, rozuvastatino AUC ir C</w:t>
      </w:r>
      <w:r>
        <w:rPr>
          <w:rFonts w:ascii="Times New Roman" w:eastAsia="Times New Roman" w:hAnsi="Times New Roman" w:cs="Times New Roman"/>
          <w:snapToGrid w:val="0"/>
          <w:vertAlign w:val="subscript"/>
        </w:rPr>
        <w:t xml:space="preserve">max </w:t>
      </w:r>
      <w:r>
        <w:rPr>
          <w:rFonts w:ascii="Times New Roman" w:eastAsia="Times New Roman" w:hAnsi="Times New Roman" w:cs="Times New Roman"/>
          <w:snapToGrid w:val="0"/>
        </w:rPr>
        <w:t>padidėjo atitinkamai</w:t>
      </w:r>
      <w:r>
        <w:rPr>
          <w:rFonts w:ascii="Times New Roman" w:eastAsia="Times New Roman" w:hAnsi="Times New Roman" w:cs="Times New Roman"/>
          <w:snapToGrid w:val="0"/>
          <w:vertAlign w:val="subscript"/>
        </w:rPr>
        <w:t xml:space="preserve"> </w:t>
      </w:r>
      <w:r>
        <w:rPr>
          <w:rFonts w:ascii="Times New Roman" w:eastAsia="Times New Roman" w:hAnsi="Times New Roman" w:cs="Times New Roman"/>
          <w:snapToGrid w:val="0"/>
        </w:rPr>
        <w:t xml:space="preserve">maždaug tris ir septynis kartus. Rozuvastatino vartojimas kartu su kai kuriais proteazės inhibitorių deriniais gali būti svarstomas tik atidžiai įvertinus </w:t>
      </w:r>
      <w:r>
        <w:rPr>
          <w:rFonts w:ascii="Times New Roman" w:eastAsia="Times New Roman" w:hAnsi="Times New Roman" w:cs="Times New Roman"/>
          <w:snapToGrid w:val="0"/>
        </w:rPr>
        <w:lastRenderedPageBreak/>
        <w:t>rozuvastatino dozės koregavimo reikalingumą remiantis tikėtinu rozuvastatino ekspozicijos padidėjimu (žr. 4.2 ir 4.4 skyrius bei 4.5 skyriaus 1 lentelę).</w:t>
      </w:r>
    </w:p>
    <w:p w14:paraId="35097BDC"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47E17094" w14:textId="06E61E50"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sidRPr="00A62240">
        <w:rPr>
          <w:rFonts w:ascii="Times New Roman" w:eastAsia="Times New Roman" w:hAnsi="Times New Roman" w:cs="Times New Roman"/>
          <w:i/>
          <w:iCs/>
          <w:u w:val="single"/>
        </w:rPr>
        <w:t>Tikagreloras</w:t>
      </w:r>
      <w:r w:rsidR="007D59D4" w:rsidRPr="00A62240">
        <w:rPr>
          <w:rFonts w:ascii="Times New Roman" w:eastAsia="Times New Roman" w:hAnsi="Times New Roman" w:cs="Times New Roman"/>
          <w:u w:val="single"/>
        </w:rPr>
        <w:t>.</w:t>
      </w:r>
      <w:r w:rsidRPr="00A62240">
        <w:rPr>
          <w:rFonts w:ascii="Times New Roman" w:eastAsia="Times New Roman" w:hAnsi="Times New Roman" w:cs="Times New Roman"/>
          <w:u w:val="single"/>
        </w:rPr>
        <w:t xml:space="preserve"> </w:t>
      </w:r>
      <w:r w:rsidRPr="00A62240">
        <w:rPr>
          <w:rFonts w:ascii="Times New Roman" w:eastAsia="Times New Roman" w:hAnsi="Times New Roman" w:cs="Times New Roman"/>
        </w:rPr>
        <w:t>Tikagreloras slopina transporterį BCRP, todėl rozuvastatino AUC padidėja 2,6 karto, o tai gali padidinti miopatijos riziką. Reik</w:t>
      </w:r>
      <w:r w:rsidR="00A26C87" w:rsidRPr="00A62240">
        <w:rPr>
          <w:rFonts w:ascii="Times New Roman" w:eastAsia="Times New Roman" w:hAnsi="Times New Roman" w:cs="Times New Roman"/>
        </w:rPr>
        <w:t>ia</w:t>
      </w:r>
      <w:r w:rsidRPr="00A62240">
        <w:rPr>
          <w:rFonts w:ascii="Times New Roman" w:eastAsia="Times New Roman" w:hAnsi="Times New Roman" w:cs="Times New Roman"/>
        </w:rPr>
        <w:t xml:space="preserve"> apsvarstyti rozuvastatino vartojimo naudą, siekiant išvengti pagrindinių nepageidaujamų širdies ir kraujagyslių sistemos reiškinių ir riziką, susijusią su padidėjusia rozuvastatino koncentracija plazmoje.</w:t>
      </w:r>
    </w:p>
    <w:p w14:paraId="2EA8A673"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17064499" w14:textId="45258EAC"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i/>
        </w:rPr>
        <w:t>Pernašos baltymų inhibitoriai.</w:t>
      </w:r>
      <w:r>
        <w:rPr>
          <w:rFonts w:ascii="Times New Roman" w:eastAsia="Times New Roman" w:hAnsi="Times New Roman" w:cs="Times New Roman"/>
        </w:rPr>
        <w:t xml:space="preserve"> Rozuvastatinas yra tam tikrų pernašos baltymų, įskaitant pasisavinimo kepenyse pernešiklį OATP1B1 ir srauto pernešiklį BCRP, substratas. Rozuvastatin</w:t>
      </w:r>
      <w:r w:rsidR="00A26C87">
        <w:rPr>
          <w:rFonts w:ascii="Times New Roman" w:eastAsia="Times New Roman" w:hAnsi="Times New Roman" w:cs="Times New Roman"/>
        </w:rPr>
        <w:t>o</w:t>
      </w:r>
      <w:r>
        <w:rPr>
          <w:rFonts w:ascii="Times New Roman" w:eastAsia="Times New Roman" w:hAnsi="Times New Roman" w:cs="Times New Roman"/>
        </w:rPr>
        <w:t xml:space="preserve"> vartojant kartu su kitais vaistiniais preparatais, kurie yra šių pernašos baltymų inhibitoriai, gali padidėti rozuvastatino koncentracija kraujo plazmoje ir miopatijos pasireiškimo rizika (žr. 4.2 ir 4.4 skyrius bei 4.5 skyriaus 1 lentelę).</w:t>
      </w:r>
    </w:p>
    <w:p w14:paraId="66826B9C"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34672B32" w14:textId="4CDF2B62"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Cs/>
          <w:i/>
        </w:rPr>
        <w:t>Fibratai</w:t>
      </w:r>
      <w:r>
        <w:rPr>
          <w:rFonts w:ascii="Times New Roman" w:eastAsia="Times New Roman" w:hAnsi="Times New Roman" w:cs="Times New Roman"/>
          <w:bCs/>
        </w:rPr>
        <w:t xml:space="preserve">. </w:t>
      </w:r>
      <w:r>
        <w:rPr>
          <w:rFonts w:ascii="Times New Roman" w:eastAsia="Times New Roman" w:hAnsi="Times New Roman" w:cs="Times New Roman"/>
          <w:snapToGrid w:val="0"/>
        </w:rPr>
        <w:t>Rozuvastatin</w:t>
      </w:r>
      <w:r w:rsidR="00A26C87">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vartojant kartu su gemfibroziliu, rozuvastatino C</w:t>
      </w:r>
      <w:r>
        <w:rPr>
          <w:rFonts w:ascii="Times New Roman" w:eastAsia="Times New Roman" w:hAnsi="Times New Roman" w:cs="Times New Roman"/>
          <w:snapToGrid w:val="0"/>
          <w:vertAlign w:val="subscript"/>
        </w:rPr>
        <w:t>max</w:t>
      </w:r>
      <w:r>
        <w:rPr>
          <w:rFonts w:ascii="Times New Roman" w:eastAsia="Times New Roman" w:hAnsi="Times New Roman" w:cs="Times New Roman"/>
          <w:snapToGrid w:val="0"/>
        </w:rPr>
        <w:t xml:space="preserve"> ir AUC padidėjo 2 kartus (žr. 4.4 skyrių).</w:t>
      </w:r>
    </w:p>
    <w:p w14:paraId="74F0E9BD"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5943E9ED" w14:textId="3EF61701"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Remiantis specialių sąveikos tyrimų duomenimis, reikšminga farmakokinetinė rozuvastatino ir fenofibrato sąveika nėra tikėtina, tačiau gali pasireikšti farmakodinaminė sąveika. Kartu su HMG-Koa reduktazės inhibitoriais vartojami gemfibrozilis, fenofibratas ir kiti fibratai didina miopatijos riziką (greičiausiai dėl to, kad tokį poveikį sukelia ir monoterapijos atveju).30 mg/10 mg ir 40 mg/10 mg dozių kartu su fibratais vartoti negalima (žr. 4.3 ir 4.4 skyrius). Tokie pacientai iš pradžių turi vartoti 5 mg dozę.</w:t>
      </w:r>
    </w:p>
    <w:p w14:paraId="1D720317"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39ED429A" w14:textId="01DD659F"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Jei pacientas vartoja fenofibrato ir ezetimibo, gydytojai turi </w:t>
      </w:r>
      <w:r w:rsidR="00F9429C">
        <w:rPr>
          <w:rFonts w:ascii="Times New Roman" w:eastAsia="Times New Roman" w:hAnsi="Times New Roman" w:cs="Times New Roman"/>
          <w:snapToGrid w:val="0"/>
          <w:lang w:eastAsia="sl-SI"/>
        </w:rPr>
        <w:t>žinoti apie</w:t>
      </w:r>
      <w:r>
        <w:rPr>
          <w:rFonts w:ascii="Times New Roman" w:eastAsia="Times New Roman" w:hAnsi="Times New Roman" w:cs="Times New Roman"/>
          <w:snapToGrid w:val="0"/>
          <w:lang w:eastAsia="sl-SI"/>
        </w:rPr>
        <w:t xml:space="preserve"> galimą tulžies akmenligės ir tulžies pūslės ligos riziką (žr. 4.4 ir 4.8 skyrius).</w:t>
      </w:r>
    </w:p>
    <w:p w14:paraId="5E20DF17"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2E1B6AB2"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Jeigu įtariama, kad ezetimibo ir fenofibrato vartojančiam pacientui yra tulžies akmenligė, reikia ištirti tulžies pūslę ir minėtą gydymą nutraukti (žr. 4.8 skyrius).</w:t>
      </w:r>
    </w:p>
    <w:p w14:paraId="6CD8F35F"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59FD7301" w14:textId="77777777" w:rsidR="006D5FE0" w:rsidRDefault="00436811">
      <w:pPr>
        <w:widowControl w:val="0"/>
        <w:tabs>
          <w:tab w:val="left" w:pos="567"/>
        </w:tabs>
        <w:spacing w:after="0" w:line="240" w:lineRule="auto"/>
        <w:rPr>
          <w:rFonts w:ascii="Times New Roman" w:eastAsia="Times New Roman" w:hAnsi="Times New Roman" w:cs="Times New Roman"/>
          <w:b/>
          <w:snapToGrid w:val="0"/>
          <w:lang w:eastAsia="sl-SI"/>
        </w:rPr>
      </w:pPr>
      <w:r>
        <w:rPr>
          <w:rFonts w:ascii="Times New Roman" w:eastAsia="Times New Roman" w:hAnsi="Times New Roman" w:cs="Times New Roman"/>
          <w:b/>
          <w:snapToGrid w:val="0"/>
          <w:lang w:eastAsia="sl-SI"/>
        </w:rPr>
        <w:t>Kartu su ezetimibu vartojamas fenofibratas ar gemfibrozilis šiek tiek didina bendrąją ezetimibo koncentraciją (atitinkamai maždaug 1,5 ir 1,7 karto). Ezetimibo vartojimas su kitokiais fibratais netirtas.</w:t>
      </w:r>
    </w:p>
    <w:p w14:paraId="6B31D1FD"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7151D4F0" w14:textId="28FE0B82"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Fibratai gali skatinti cholesterolio išsiskyrimą į tulžį, todėl gali pasireikšti tulžies akmenligė. Tyrimų su gyvūnais metu ezetimibas kartais didino cholesterolio </w:t>
      </w:r>
      <w:r w:rsidR="00336B41">
        <w:rPr>
          <w:rFonts w:ascii="Times New Roman" w:eastAsia="Times New Roman" w:hAnsi="Times New Roman" w:cs="Times New Roman"/>
          <w:snapToGrid w:val="0"/>
          <w:lang w:eastAsia="sl-SI"/>
        </w:rPr>
        <w:t>konce</w:t>
      </w:r>
      <w:r w:rsidR="000E5A49">
        <w:rPr>
          <w:rFonts w:ascii="Times New Roman" w:eastAsia="Times New Roman" w:hAnsi="Times New Roman" w:cs="Times New Roman"/>
          <w:snapToGrid w:val="0"/>
          <w:lang w:eastAsia="sl-SI"/>
        </w:rPr>
        <w:t>ntraciją</w:t>
      </w:r>
      <w:r w:rsidR="00336B41">
        <w:rPr>
          <w:rFonts w:ascii="Times New Roman" w:eastAsia="Times New Roman" w:hAnsi="Times New Roman" w:cs="Times New Roman"/>
          <w:snapToGrid w:val="0"/>
          <w:lang w:eastAsia="sl-SI"/>
        </w:rPr>
        <w:t xml:space="preserve"> </w:t>
      </w:r>
      <w:r>
        <w:rPr>
          <w:rFonts w:ascii="Times New Roman" w:eastAsia="Times New Roman" w:hAnsi="Times New Roman" w:cs="Times New Roman"/>
          <w:snapToGrid w:val="0"/>
          <w:lang w:eastAsia="sl-SI"/>
        </w:rPr>
        <w:t xml:space="preserve">tulžies pūslės tulžyje, tačiau ne visų rūšių gyvūnams (žr. 5.3 skyrių). Negalima atmesti su ezetimibo vartojimu susijusios </w:t>
      </w:r>
      <w:r w:rsidR="000E5A49">
        <w:rPr>
          <w:rFonts w:ascii="Times New Roman" w:eastAsia="Times New Roman" w:hAnsi="Times New Roman" w:cs="Times New Roman"/>
          <w:snapToGrid w:val="0"/>
          <w:lang w:eastAsia="sl-SI"/>
        </w:rPr>
        <w:t xml:space="preserve">akmenligės </w:t>
      </w:r>
      <w:r>
        <w:rPr>
          <w:rFonts w:ascii="Times New Roman" w:eastAsia="Times New Roman" w:hAnsi="Times New Roman" w:cs="Times New Roman"/>
          <w:snapToGrid w:val="0"/>
          <w:lang w:eastAsia="sl-SI"/>
        </w:rPr>
        <w:t>atsiradimo rizikos.</w:t>
      </w:r>
    </w:p>
    <w:p w14:paraId="6B62E91B"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4C959CA1" w14:textId="6592E492"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lang w:eastAsia="lt-LT"/>
        </w:rPr>
        <w:t>Fuzido rūgštis.</w:t>
      </w:r>
      <w:r>
        <w:rPr>
          <w:rFonts w:ascii="Times New Roman" w:eastAsia="Times New Roman" w:hAnsi="Times New Roman" w:cs="Times New Roman"/>
          <w:snapToGrid w:val="0"/>
          <w:lang w:eastAsia="lt-LT"/>
        </w:rPr>
        <w:t xml:space="preserve"> Sąveikos tyrimų su rozuvastatinu ir fu</w:t>
      </w:r>
      <w:r w:rsidR="000E5A49">
        <w:rPr>
          <w:rFonts w:ascii="Times New Roman" w:eastAsia="Times New Roman" w:hAnsi="Times New Roman" w:cs="Times New Roman"/>
          <w:snapToGrid w:val="0"/>
          <w:lang w:eastAsia="lt-LT"/>
        </w:rPr>
        <w:t>z</w:t>
      </w:r>
      <w:r>
        <w:rPr>
          <w:rFonts w:ascii="Times New Roman" w:eastAsia="Times New Roman" w:hAnsi="Times New Roman" w:cs="Times New Roman"/>
          <w:snapToGrid w:val="0"/>
          <w:lang w:eastAsia="lt-LT"/>
        </w:rPr>
        <w:t xml:space="preserve">ido rūgštimi neatlikta. </w:t>
      </w:r>
      <w:r>
        <w:rPr>
          <w:rFonts w:ascii="Times New Roman" w:eastAsia="Times New Roman" w:hAnsi="Times New Roman" w:cs="Times New Roman"/>
          <w:snapToGrid w:val="0"/>
        </w:rPr>
        <w:t>Miopatijos, įskaitant rabdomiolizę, rizika gali padidėti kartu vartojant sisteminio poveikio fuzido rūgšt</w:t>
      </w:r>
      <w:r w:rsidR="001A79C1">
        <w:rPr>
          <w:rFonts w:ascii="Times New Roman" w:eastAsia="Times New Roman" w:hAnsi="Times New Roman" w:cs="Times New Roman"/>
          <w:snapToGrid w:val="0"/>
        </w:rPr>
        <w:t>ies</w:t>
      </w:r>
      <w:r>
        <w:rPr>
          <w:rFonts w:ascii="Times New Roman" w:eastAsia="Times New Roman" w:hAnsi="Times New Roman" w:cs="Times New Roman"/>
          <w:snapToGrid w:val="0"/>
        </w:rPr>
        <w:t xml:space="preserve"> ir statin</w:t>
      </w:r>
      <w:r w:rsidR="001A79C1">
        <w:rPr>
          <w:rFonts w:ascii="Times New Roman" w:eastAsia="Times New Roman" w:hAnsi="Times New Roman" w:cs="Times New Roman"/>
          <w:snapToGrid w:val="0"/>
        </w:rPr>
        <w:t>ų</w:t>
      </w:r>
      <w:r>
        <w:rPr>
          <w:rFonts w:ascii="Times New Roman" w:eastAsia="Times New Roman" w:hAnsi="Times New Roman" w:cs="Times New Roman"/>
          <w:snapToGrid w:val="0"/>
        </w:rPr>
        <w:t xml:space="preserve">. Tokios sąveikos mechanizmas (ar jis yra farmakodinaminis, farmakokinetinis ar abu) kol kas nežinomas. Pranešta apie </w:t>
      </w:r>
      <w:r>
        <w:rPr>
          <w:rFonts w:ascii="Times New Roman" w:eastAsia="Times New Roman" w:hAnsi="Times New Roman" w:cs="Times New Roman"/>
          <w:bCs/>
          <w:snapToGrid w:val="0"/>
        </w:rPr>
        <w:t>rabdomiolizės atvejus (įskaitant kelis mirties atvejus) pacientams, kurie kartu vartojo t</w:t>
      </w:r>
      <w:r>
        <w:rPr>
          <w:rFonts w:ascii="Times New Roman" w:eastAsia="Times New Roman" w:hAnsi="Times New Roman" w:cs="Times New Roman"/>
          <w:snapToGrid w:val="0"/>
        </w:rPr>
        <w:t>okį vaistinių preparatų derinį.</w:t>
      </w:r>
    </w:p>
    <w:p w14:paraId="22A6B504" w14:textId="77777777" w:rsidR="006D5FE0" w:rsidRDefault="00436811">
      <w:pPr>
        <w:widowControl w:val="0"/>
        <w:tabs>
          <w:tab w:val="left" w:pos="567"/>
        </w:tabs>
        <w:spacing w:after="0" w:line="240" w:lineRule="auto"/>
        <w:rPr>
          <w:rFonts w:ascii="Times New Roman" w:eastAsia="Times New Roman" w:hAnsi="Times New Roman" w:cs="Times New Roman"/>
          <w:bCs/>
          <w:snapToGrid w:val="0"/>
        </w:rPr>
      </w:pPr>
      <w:r>
        <w:rPr>
          <w:rFonts w:ascii="Times New Roman" w:eastAsia="Times New Roman" w:hAnsi="Times New Roman" w:cs="Times New Roman"/>
          <w:bCs/>
          <w:snapToGrid w:val="0"/>
        </w:rPr>
        <w:t xml:space="preserve">Pacientų, kuriems sisteminio poveikio </w:t>
      </w:r>
      <w:r>
        <w:rPr>
          <w:rFonts w:ascii="Times New Roman" w:eastAsia="Times New Roman" w:hAnsi="Times New Roman" w:cs="Times New Roman"/>
          <w:snapToGrid w:val="0"/>
        </w:rPr>
        <w:t xml:space="preserve">fuzido rūgšties </w:t>
      </w:r>
      <w:r>
        <w:rPr>
          <w:rFonts w:ascii="Times New Roman" w:eastAsia="Times New Roman" w:hAnsi="Times New Roman" w:cs="Times New Roman"/>
          <w:bCs/>
          <w:snapToGrid w:val="0"/>
        </w:rPr>
        <w:t xml:space="preserve">vartojimas būtinas, gydymas statinais fuzido rūgšties vartojimo laikotarpiu turi būti nutrauktas. </w:t>
      </w:r>
      <w:r>
        <w:rPr>
          <w:rFonts w:ascii="Times New Roman" w:hAnsi="Times New Roman"/>
        </w:rPr>
        <w:t>Taip pat žr. 4.4 skyrių.</w:t>
      </w:r>
    </w:p>
    <w:p w14:paraId="707B1CD6"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3E0E3B66" w14:textId="77777777" w:rsidR="006D5FE0" w:rsidRDefault="00436811">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Kitokia sąveika</w:t>
      </w:r>
    </w:p>
    <w:p w14:paraId="4309830F" w14:textId="77777777" w:rsidR="006D5FE0" w:rsidRDefault="006D5FE0">
      <w:pPr>
        <w:widowControl w:val="0"/>
        <w:tabs>
          <w:tab w:val="left" w:pos="567"/>
        </w:tabs>
        <w:snapToGrid w:val="0"/>
        <w:spacing w:after="0" w:line="240" w:lineRule="auto"/>
        <w:rPr>
          <w:rFonts w:ascii="Times New Roman" w:eastAsia="Times New Roman" w:hAnsi="Times New Roman" w:cs="Times New Roman"/>
          <w:u w:val="single"/>
        </w:rPr>
      </w:pPr>
    </w:p>
    <w:p w14:paraId="5EF5A978"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i/>
          <w:snapToGrid w:val="0"/>
          <w:lang w:eastAsia="sl-SI"/>
        </w:rPr>
        <w:t>Antacidiniai preparatai</w:t>
      </w:r>
      <w:r>
        <w:rPr>
          <w:rFonts w:ascii="Times New Roman" w:eastAsia="Times New Roman" w:hAnsi="Times New Roman" w:cs="Times New Roman"/>
          <w:snapToGrid w:val="0"/>
          <w:lang w:eastAsia="sl-SI"/>
        </w:rPr>
        <w:t>. Kartu vartojami antacidiniai vaistiniai preparatai mažina ezetimibo absorbcijos greitį, tačiau biologinio prieinamumo neveikia. Laikoma, kad absorbcija sulėtėja kliniškai nereikšmingai.</w:t>
      </w:r>
    </w:p>
    <w:p w14:paraId="11734454" w14:textId="77777777" w:rsidR="006D5FE0" w:rsidRDefault="006D5FE0">
      <w:pPr>
        <w:widowControl w:val="0"/>
        <w:tabs>
          <w:tab w:val="left" w:pos="567"/>
        </w:tabs>
        <w:snapToGrid w:val="0"/>
        <w:spacing w:after="0" w:line="240" w:lineRule="auto"/>
        <w:rPr>
          <w:rFonts w:ascii="Times New Roman" w:eastAsia="Times New Roman" w:hAnsi="Times New Roman" w:cs="Times New Roman"/>
          <w:bCs/>
        </w:rPr>
      </w:pPr>
    </w:p>
    <w:p w14:paraId="0E10F4EE" w14:textId="7DD132A3"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Rozuvastatin</w:t>
      </w:r>
      <w:r w:rsidR="00C750EF">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vartojant kartu su antacidine suspensija, kurios sudėtyje yra aliuminio ir magnio hidroksidų, rozuvastatino koncentracija kraujo plazmoje sumažėjo maždaug 50</w:t>
      </w:r>
      <w:r w:rsidR="00C84E0C">
        <w:rPr>
          <w:rFonts w:ascii="Times New Roman" w:eastAsia="Times New Roman" w:hAnsi="Times New Roman" w:cs="Times New Roman"/>
          <w:snapToGrid w:val="0"/>
        </w:rPr>
        <w:t> </w:t>
      </w:r>
      <w:r>
        <w:rPr>
          <w:rFonts w:ascii="Times New Roman" w:eastAsia="Times New Roman" w:hAnsi="Times New Roman" w:cs="Times New Roman"/>
          <w:snapToGrid w:val="0"/>
        </w:rPr>
        <w:t>%. Toks poveikis buvo silpnesnis, antacidin</w:t>
      </w:r>
      <w:r w:rsidR="00C84E0C">
        <w:rPr>
          <w:rFonts w:ascii="Times New Roman" w:eastAsia="Times New Roman" w:hAnsi="Times New Roman" w:cs="Times New Roman"/>
          <w:snapToGrid w:val="0"/>
        </w:rPr>
        <w:t>io</w:t>
      </w:r>
      <w:r>
        <w:rPr>
          <w:rFonts w:ascii="Times New Roman" w:eastAsia="Times New Roman" w:hAnsi="Times New Roman" w:cs="Times New Roman"/>
          <w:snapToGrid w:val="0"/>
        </w:rPr>
        <w:t xml:space="preserve"> vaistin</w:t>
      </w:r>
      <w:r w:rsidR="00C84E0C">
        <w:rPr>
          <w:rFonts w:ascii="Times New Roman" w:eastAsia="Times New Roman" w:hAnsi="Times New Roman" w:cs="Times New Roman"/>
          <w:snapToGrid w:val="0"/>
        </w:rPr>
        <w:t>io</w:t>
      </w:r>
      <w:r>
        <w:rPr>
          <w:rFonts w:ascii="Times New Roman" w:eastAsia="Times New Roman" w:hAnsi="Times New Roman" w:cs="Times New Roman"/>
          <w:snapToGrid w:val="0"/>
        </w:rPr>
        <w:t xml:space="preserve"> preparat</w:t>
      </w:r>
      <w:r w:rsidR="00C84E0C">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geriant praėjus 2 val. po rozuvastatino pavartojimo. Šios sąveikos klinikinė reikšmė netirta.</w:t>
      </w:r>
    </w:p>
    <w:p w14:paraId="3B90FA98" w14:textId="77777777" w:rsidR="006D5FE0" w:rsidRDefault="006D5FE0">
      <w:pPr>
        <w:widowControl w:val="0"/>
        <w:tabs>
          <w:tab w:val="left" w:pos="567"/>
        </w:tabs>
        <w:snapToGrid w:val="0"/>
        <w:spacing w:after="0" w:line="240" w:lineRule="auto"/>
        <w:rPr>
          <w:rFonts w:ascii="Times New Roman" w:eastAsia="Times New Roman" w:hAnsi="Times New Roman" w:cs="Times New Roman"/>
          <w:i/>
        </w:rPr>
      </w:pPr>
    </w:p>
    <w:p w14:paraId="43EA7289" w14:textId="4148F02F"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i/>
          <w:lang w:eastAsia="sl-SI"/>
        </w:rPr>
        <w:t>Antikoaguliantai</w:t>
      </w:r>
      <w:r>
        <w:rPr>
          <w:rFonts w:ascii="Times New Roman" w:eastAsia="Times New Roman" w:hAnsi="Times New Roman" w:cs="Times New Roman"/>
          <w:lang w:eastAsia="sl-SI"/>
        </w:rPr>
        <w:t>. Tyrimo, kuriame dalyvavo dvylika sveikų suaugusių vyrų, metu ezetimibas (10 mg dozė, vartota kartą per parą) kartu vartojamo varfarino biologinio prieinamumo ir protrombino laiko reikšmingai neveikė. Vis dėlto</w:t>
      </w:r>
      <w:r w:rsidR="00C84E0C">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po vaistinio preparato </w:t>
      </w:r>
      <w:r w:rsidR="00C84E0C">
        <w:rPr>
          <w:rFonts w:ascii="Times New Roman" w:eastAsia="Times New Roman" w:hAnsi="Times New Roman" w:cs="Times New Roman"/>
          <w:lang w:eastAsia="sl-SI"/>
        </w:rPr>
        <w:t xml:space="preserve">patekimo į </w:t>
      </w:r>
      <w:r>
        <w:rPr>
          <w:rFonts w:ascii="Times New Roman" w:eastAsia="Times New Roman" w:hAnsi="Times New Roman" w:cs="Times New Roman"/>
          <w:lang w:eastAsia="sl-SI"/>
        </w:rPr>
        <w:t>rink</w:t>
      </w:r>
      <w:r w:rsidR="00C84E0C">
        <w:rPr>
          <w:rFonts w:ascii="Times New Roman" w:eastAsia="Times New Roman" w:hAnsi="Times New Roman" w:cs="Times New Roman"/>
          <w:lang w:eastAsia="sl-SI"/>
        </w:rPr>
        <w:t>ą,</w:t>
      </w:r>
      <w:r>
        <w:rPr>
          <w:rFonts w:ascii="Times New Roman" w:eastAsia="Times New Roman" w:hAnsi="Times New Roman" w:cs="Times New Roman"/>
          <w:lang w:eastAsia="sl-SI"/>
        </w:rPr>
        <w:t xml:space="preserve"> gauta pranešimų apie padidėjusį tarptautinį normalizuotą santykį (TNS) pacientams, vartojusiems ezetimibo kartu su varfarinu ar fluindionu. Jei ezetimib</w:t>
      </w:r>
      <w:r w:rsidR="00F52C95">
        <w:rPr>
          <w:rFonts w:ascii="Times New Roman" w:eastAsia="Times New Roman" w:hAnsi="Times New Roman" w:cs="Times New Roman"/>
          <w:lang w:eastAsia="sl-SI"/>
        </w:rPr>
        <w:t>o</w:t>
      </w:r>
      <w:r>
        <w:rPr>
          <w:rFonts w:ascii="Times New Roman" w:eastAsia="Times New Roman" w:hAnsi="Times New Roman" w:cs="Times New Roman"/>
          <w:lang w:eastAsia="sl-SI"/>
        </w:rPr>
        <w:t xml:space="preserve"> vartojama kartu su varfarinu, kitu kumarino grupės antikoaguliantu ar fluindionu, reikia tinkamai stebėti tarptautinį normalizuotą santykį (TNS) (žr. 4.4 skyrių).</w:t>
      </w:r>
    </w:p>
    <w:p w14:paraId="1438B908" w14:textId="77777777" w:rsidR="006D5FE0" w:rsidRDefault="006D5FE0">
      <w:pPr>
        <w:widowControl w:val="0"/>
        <w:spacing w:after="0" w:line="240" w:lineRule="auto"/>
        <w:rPr>
          <w:rFonts w:ascii="Times New Roman" w:eastAsia="Times New Roman" w:hAnsi="Times New Roman" w:cs="Times New Roman"/>
          <w:lang w:eastAsia="sl-SI"/>
        </w:rPr>
      </w:pPr>
    </w:p>
    <w:p w14:paraId="5F1F116A"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Pradėjus gydymą rozuvastatinu (kaip ir kitais HMG-KoA reduktazės inhibitoriais) arba padidinus dozę, pacientams, kurie kartu gydomi vitamino K antagonistais (pvz., varfarinu ar kitokiu kumarino grupės antikoaguliantu), gali padidėti tarptautinis normalizuotas santykis (TNS). Nutraukus vartojimą arba sumažinus rozuvastatino dozę, TNS gali sumažėti. Tokiais atvejais reikia tinkamai stebėti TNS.</w:t>
      </w:r>
    </w:p>
    <w:p w14:paraId="45EC0179" w14:textId="77777777" w:rsidR="006D5FE0" w:rsidRDefault="006D5FE0">
      <w:pPr>
        <w:widowControl w:val="0"/>
        <w:tabs>
          <w:tab w:val="left" w:pos="567"/>
        </w:tabs>
        <w:snapToGrid w:val="0"/>
        <w:spacing w:after="0" w:line="240" w:lineRule="auto"/>
        <w:rPr>
          <w:rFonts w:ascii="Times New Roman" w:eastAsia="Times New Roman" w:hAnsi="Times New Roman" w:cs="Times New Roman"/>
          <w:i/>
        </w:rPr>
      </w:pPr>
    </w:p>
    <w:p w14:paraId="0A01635D" w14:textId="26331E22"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Eritromicinas. </w:t>
      </w:r>
      <w:r>
        <w:rPr>
          <w:rFonts w:ascii="Times New Roman" w:eastAsia="Times New Roman" w:hAnsi="Times New Roman" w:cs="Times New Roman"/>
          <w:snapToGrid w:val="0"/>
        </w:rPr>
        <w:t>Rozuvastatin</w:t>
      </w:r>
      <w:r w:rsidR="00357E02">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vartojant kartu su eritromicinu, rozuvastatino AUC</w:t>
      </w:r>
      <w:r>
        <w:rPr>
          <w:rFonts w:ascii="Times New Roman" w:eastAsia="Times New Roman" w:hAnsi="Times New Roman" w:cs="Times New Roman"/>
          <w:snapToGrid w:val="0"/>
          <w:vertAlign w:val="subscript"/>
        </w:rPr>
        <w:t xml:space="preserve"> </w:t>
      </w:r>
      <w:r>
        <w:rPr>
          <w:rFonts w:ascii="Times New Roman" w:eastAsia="Times New Roman" w:hAnsi="Times New Roman" w:cs="Times New Roman"/>
          <w:snapToGrid w:val="0"/>
        </w:rPr>
        <w:t>sumažėjo 20 %, C</w:t>
      </w:r>
      <w:r>
        <w:rPr>
          <w:rFonts w:ascii="Times New Roman" w:eastAsia="Times New Roman" w:hAnsi="Times New Roman" w:cs="Times New Roman"/>
          <w:snapToGrid w:val="0"/>
          <w:vertAlign w:val="subscript"/>
        </w:rPr>
        <w:t>max</w:t>
      </w:r>
      <w:r>
        <w:rPr>
          <w:rFonts w:ascii="Times New Roman" w:eastAsia="Times New Roman" w:hAnsi="Times New Roman" w:cs="Times New Roman"/>
          <w:snapToGrid w:val="0"/>
        </w:rPr>
        <w:t xml:space="preserve"> sumažėjo 30 %. Ši sąveika gali pasireikšti dėl eritromicino sukelto žarnų peristaltikos suaktyvėjimo.</w:t>
      </w:r>
    </w:p>
    <w:p w14:paraId="724DA98B" w14:textId="77777777" w:rsidR="006D5FE0" w:rsidRDefault="006D5FE0">
      <w:pPr>
        <w:widowControl w:val="0"/>
        <w:tabs>
          <w:tab w:val="left" w:pos="567"/>
        </w:tabs>
        <w:spacing w:after="0" w:line="240" w:lineRule="auto"/>
        <w:rPr>
          <w:rFonts w:ascii="Times New Roman" w:eastAsia="Times New Roman" w:hAnsi="Times New Roman" w:cs="Times New Roman"/>
          <w:bCs/>
          <w:i/>
          <w:snapToGrid w:val="0"/>
        </w:rPr>
      </w:pPr>
    </w:p>
    <w:p w14:paraId="286E33A2"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Citochromo P450 fermentai. </w:t>
      </w:r>
      <w:r>
        <w:rPr>
          <w:rFonts w:ascii="Times New Roman" w:eastAsia="Times New Roman" w:hAnsi="Times New Roman" w:cs="Times New Roman"/>
          <w:snapToGrid w:val="0"/>
        </w:rPr>
        <w:t xml:space="preserve">Tyrimų </w:t>
      </w:r>
      <w:r>
        <w:rPr>
          <w:rFonts w:ascii="Times New Roman" w:eastAsia="Times New Roman" w:hAnsi="Times New Roman" w:cs="Times New Roman"/>
          <w:i/>
          <w:snapToGrid w:val="0"/>
        </w:rPr>
        <w:t>in vitro</w:t>
      </w:r>
      <w:r>
        <w:rPr>
          <w:rFonts w:ascii="Times New Roman" w:eastAsia="Times New Roman" w:hAnsi="Times New Roman" w:cs="Times New Roman"/>
          <w:snapToGrid w:val="0"/>
        </w:rPr>
        <w:t xml:space="preserve"> ir </w:t>
      </w:r>
      <w:r>
        <w:rPr>
          <w:rFonts w:ascii="Times New Roman" w:eastAsia="Times New Roman" w:hAnsi="Times New Roman" w:cs="Times New Roman"/>
          <w:i/>
          <w:snapToGrid w:val="0"/>
        </w:rPr>
        <w:t>in vivo</w:t>
      </w:r>
      <w:r>
        <w:rPr>
          <w:rFonts w:ascii="Times New Roman" w:eastAsia="Times New Roman" w:hAnsi="Times New Roman" w:cs="Times New Roman"/>
          <w:snapToGrid w:val="0"/>
        </w:rPr>
        <w:t xml:space="preserve"> duomenys rodo, kad rozuvastatinas neslopina ir nesužadina citochromo P450 izofermentų. Be to, šie izofermentai metabolizuoja tik mažą rozuvastatino dalį. Dėl šios priežasties vaistinių preparatų sąveika, susijusi su citochromo P450 veikiamu metabolizmu, nėra tikėtina. Jokios kliniškai reikšmingos rozuvastatino sąveikos su flukonazolu (CYP2C9 ir CYP3A4 inhibitorius) ar ketokonazolu (CYP2A6 ir CYP3A4 inhibitorius) nepastebėta.</w:t>
      </w:r>
    </w:p>
    <w:p w14:paraId="26BF8454"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1C444004"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Ikiklinikinių tyrimų metu nustatyta, kad ezetimibas nestimuliuoja vaistinių preparatų metabolizme dalyvaujančių citochromo P450 fermentų. Kliniškai reikšmingos ezetimibo ir vaistinių preparatų, kurių metabolizme dalyvauja citochromo P450 1A2, 2D6, 2C8, 2C9 ir 3A4 fermentai ar N-acetiltransferazė, sąveikos nepastebėta.</w:t>
      </w:r>
    </w:p>
    <w:p w14:paraId="0158A775" w14:textId="77777777" w:rsidR="006D5FE0" w:rsidRDefault="006D5FE0">
      <w:pPr>
        <w:widowControl w:val="0"/>
        <w:tabs>
          <w:tab w:val="left" w:pos="567"/>
        </w:tabs>
        <w:snapToGrid w:val="0"/>
        <w:spacing w:after="0" w:line="240" w:lineRule="auto"/>
        <w:rPr>
          <w:rFonts w:ascii="Times New Roman" w:eastAsia="Times New Roman" w:hAnsi="Times New Roman" w:cs="Times New Roman"/>
          <w:i/>
        </w:rPr>
      </w:pPr>
    </w:p>
    <w:p w14:paraId="411CEA5A" w14:textId="34F38253"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i/>
          <w:lang w:eastAsia="sl-SI"/>
        </w:rPr>
        <w:t>Kolestiraminas</w:t>
      </w:r>
      <w:r>
        <w:rPr>
          <w:rFonts w:ascii="Times New Roman" w:eastAsia="Times New Roman" w:hAnsi="Times New Roman" w:cs="Times New Roman"/>
          <w:lang w:eastAsia="sl-SI"/>
        </w:rPr>
        <w:t>. Kolestiraminas kartu vartojamo ezetimibo vidutinį bendrąjį (ezetimibo ir ezetimibo gliukuronido) plotą po koncentracijos ir laiko kreive (AUC) sumažino maždaug 55 %. Dėl šios sąveikos, kartu su kolestiraminu pradėjus vartoti ezetimib</w:t>
      </w:r>
      <w:r w:rsidR="00DC77CC">
        <w:rPr>
          <w:rFonts w:ascii="Times New Roman" w:eastAsia="Times New Roman" w:hAnsi="Times New Roman" w:cs="Times New Roman"/>
          <w:lang w:eastAsia="sl-SI"/>
        </w:rPr>
        <w:t>o</w:t>
      </w:r>
      <w:r>
        <w:rPr>
          <w:rFonts w:ascii="Times New Roman" w:eastAsia="Times New Roman" w:hAnsi="Times New Roman" w:cs="Times New Roman"/>
          <w:lang w:eastAsia="sl-SI"/>
        </w:rPr>
        <w:t xml:space="preserve">, gali sulėtėti mažo tankio lipoproteinų cholesterolio (MTL-C) </w:t>
      </w:r>
      <w:r w:rsidR="00DC77CC">
        <w:rPr>
          <w:rFonts w:ascii="Times New Roman" w:eastAsia="Times New Roman" w:hAnsi="Times New Roman" w:cs="Times New Roman"/>
          <w:lang w:eastAsia="sl-SI"/>
        </w:rPr>
        <w:t xml:space="preserve">koncentracijos </w:t>
      </w:r>
      <w:r>
        <w:rPr>
          <w:rFonts w:ascii="Times New Roman" w:eastAsia="Times New Roman" w:hAnsi="Times New Roman" w:cs="Times New Roman"/>
          <w:lang w:eastAsia="sl-SI"/>
        </w:rPr>
        <w:t>mažėjimas (žr. 4.2 skyrių).</w:t>
      </w:r>
    </w:p>
    <w:p w14:paraId="0D57570A" w14:textId="77777777" w:rsidR="006D5FE0" w:rsidRDefault="006D5FE0">
      <w:pPr>
        <w:widowControl w:val="0"/>
        <w:spacing w:after="0" w:line="240" w:lineRule="auto"/>
        <w:rPr>
          <w:rFonts w:ascii="Times New Roman" w:eastAsia="Times New Roman" w:hAnsi="Times New Roman" w:cs="Times New Roman"/>
          <w:lang w:eastAsia="sl-SI"/>
        </w:rPr>
      </w:pPr>
    </w:p>
    <w:p w14:paraId="6AB2DF7D"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Digoksinas. </w:t>
      </w:r>
      <w:r>
        <w:rPr>
          <w:rFonts w:ascii="Times New Roman" w:eastAsia="Times New Roman" w:hAnsi="Times New Roman" w:cs="Times New Roman"/>
          <w:snapToGrid w:val="0"/>
        </w:rPr>
        <w:t>Remiantis specialių sąveikos tyrimų duomenimis, kliniškai reikšmingos sąveikos su digoksinu nesitikima.</w:t>
      </w:r>
    </w:p>
    <w:p w14:paraId="6B34BBD6" w14:textId="77777777" w:rsidR="006D5FE0" w:rsidRDefault="006D5FE0">
      <w:pPr>
        <w:widowControl w:val="0"/>
        <w:tabs>
          <w:tab w:val="left" w:pos="567"/>
        </w:tabs>
        <w:snapToGrid w:val="0"/>
        <w:spacing w:after="0" w:line="240" w:lineRule="auto"/>
        <w:rPr>
          <w:rFonts w:ascii="Times New Roman" w:eastAsia="Times New Roman" w:hAnsi="Times New Roman" w:cs="Times New Roman"/>
          <w:i/>
        </w:rPr>
      </w:pPr>
    </w:p>
    <w:p w14:paraId="6117037E" w14:textId="6691C154"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Geriamieji kontraceptikai, pakaitinė hormonų terapija (PHT). </w:t>
      </w:r>
      <w:r>
        <w:rPr>
          <w:rFonts w:ascii="Times New Roman" w:eastAsia="Times New Roman" w:hAnsi="Times New Roman" w:cs="Times New Roman"/>
          <w:snapToGrid w:val="0"/>
        </w:rPr>
        <w:t>Rozuvastatin</w:t>
      </w:r>
      <w:r w:rsidR="00DC77CC">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vartojant kartu su geriamuoju kontraceptiku, etinilestradiolio ir norgestrelio AUC padidėjo atitinkamai 26 % ir 34 %. Parenkant geriamojo kontraceptiko dozę, reikia atsižvelgti į </w:t>
      </w:r>
      <w:r w:rsidR="00B66F9D">
        <w:rPr>
          <w:rFonts w:ascii="Times New Roman" w:eastAsia="Times New Roman" w:hAnsi="Times New Roman" w:cs="Times New Roman"/>
          <w:snapToGrid w:val="0"/>
        </w:rPr>
        <w:t xml:space="preserve">koncentracijos </w:t>
      </w:r>
      <w:r>
        <w:rPr>
          <w:rFonts w:ascii="Times New Roman" w:eastAsia="Times New Roman" w:hAnsi="Times New Roman" w:cs="Times New Roman"/>
          <w:snapToGrid w:val="0"/>
        </w:rPr>
        <w:t>kraujo plazmoje padidėjimą. Duomenų apie farmakokinetiką tiriamųjų, vartojančių rozuvastatin</w:t>
      </w:r>
      <w:r w:rsidR="00B66F9D">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kartu su PHT, organizme nėra, todėl panašaus poveikio paneigti negalima. Vis dėlto klinikinių tyrimų metu š</w:t>
      </w:r>
      <w:r w:rsidR="00B66F9D">
        <w:rPr>
          <w:rFonts w:ascii="Times New Roman" w:eastAsia="Times New Roman" w:hAnsi="Times New Roman" w:cs="Times New Roman"/>
          <w:snapToGrid w:val="0"/>
        </w:rPr>
        <w:t>io</w:t>
      </w:r>
      <w:r>
        <w:rPr>
          <w:rFonts w:ascii="Times New Roman" w:eastAsia="Times New Roman" w:hAnsi="Times New Roman" w:cs="Times New Roman"/>
          <w:snapToGrid w:val="0"/>
        </w:rPr>
        <w:t xml:space="preserve"> vaistini</w:t>
      </w:r>
      <w:r w:rsidR="00B66F9D">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preparat</w:t>
      </w:r>
      <w:r w:rsidR="00B66F9D">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derin</w:t>
      </w:r>
      <w:r w:rsidR="00B66F9D">
        <w:rPr>
          <w:rFonts w:ascii="Times New Roman" w:eastAsia="Times New Roman" w:hAnsi="Times New Roman" w:cs="Times New Roman"/>
          <w:snapToGrid w:val="0"/>
        </w:rPr>
        <w:t>io</w:t>
      </w:r>
      <w:r>
        <w:rPr>
          <w:rFonts w:ascii="Times New Roman" w:eastAsia="Times New Roman" w:hAnsi="Times New Roman" w:cs="Times New Roman"/>
          <w:snapToGrid w:val="0"/>
        </w:rPr>
        <w:t xml:space="preserve"> vartojo ir gerai toleravo daug moterų.</w:t>
      </w:r>
    </w:p>
    <w:p w14:paraId="323C611D" w14:textId="77777777" w:rsidR="006D5FE0" w:rsidRDefault="006D5FE0">
      <w:pPr>
        <w:widowControl w:val="0"/>
        <w:tabs>
          <w:tab w:val="left" w:pos="567"/>
        </w:tabs>
        <w:snapToGrid w:val="0"/>
        <w:spacing w:after="0" w:line="240" w:lineRule="auto"/>
        <w:rPr>
          <w:rFonts w:ascii="Times New Roman" w:eastAsia="Times New Roman" w:hAnsi="Times New Roman" w:cs="Times New Roman"/>
          <w:i/>
        </w:rPr>
      </w:pPr>
    </w:p>
    <w:p w14:paraId="51665D04" w14:textId="1BE308CB"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Sąveikos, kai būtina koreguoti rozuvastatino dozę (taip pat žr. 1 lentelę). </w:t>
      </w:r>
      <w:r>
        <w:rPr>
          <w:rFonts w:ascii="Times New Roman" w:eastAsia="Times New Roman" w:hAnsi="Times New Roman" w:cs="Times New Roman"/>
          <w:snapToGrid w:val="0"/>
        </w:rPr>
        <w:t>Kai rozuvastatin</w:t>
      </w:r>
      <w:r w:rsidR="00A33FF2">
        <w:rPr>
          <w:rFonts w:ascii="Times New Roman" w:eastAsia="Times New Roman" w:hAnsi="Times New Roman" w:cs="Times New Roman"/>
          <w:snapToGrid w:val="0"/>
        </w:rPr>
        <w:t>o</w:t>
      </w:r>
      <w:r>
        <w:rPr>
          <w:rFonts w:ascii="Times New Roman" w:eastAsia="Times New Roman" w:hAnsi="Times New Roman" w:cs="Times New Roman"/>
          <w:snapToGrid w:val="0"/>
        </w:rPr>
        <w:t xml:space="preserve"> būtina vartoti kartu su jo ekspoziciją didinančiais vaistiniais preparatais, būtina koreguoti rozuvastatino dozę. Jei tikėtinas ekspozicijos (AUC) padidėjimas yra maždaug 2 kartai ar daugiau, pradinė kartą per parą vartojama dozė turi būti 5 mg. Maksimali rozuvastatino paros dozė tur</w:t>
      </w:r>
      <w:r w:rsidR="00A33FF2">
        <w:rPr>
          <w:rFonts w:ascii="Times New Roman" w:eastAsia="Times New Roman" w:hAnsi="Times New Roman" w:cs="Times New Roman"/>
          <w:snapToGrid w:val="0"/>
        </w:rPr>
        <w:t>i</w:t>
      </w:r>
      <w:r>
        <w:rPr>
          <w:rFonts w:ascii="Times New Roman" w:eastAsia="Times New Roman" w:hAnsi="Times New Roman" w:cs="Times New Roman"/>
          <w:snapToGrid w:val="0"/>
        </w:rPr>
        <w:t xml:space="preserve"> būti koreguojama taip, kad tikėtina rozuvastatino ekspozicija neviršytų būnančios vartojant 40 mg rozuvastatino paros dozę be sąveiką sukeliančių vaistinių preparatų, pvz, 20 mg rozuvastatino dozė vartojant su gemfibroziliu (padidėjimas 1,9 karto) ir 10 mg rozuvastatino dozė vartojant su atazanaviro / ritonaviro deriniu (padidėjimas 3,1 karto).</w:t>
      </w:r>
    </w:p>
    <w:p w14:paraId="5F0B473B"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4EB88809" w14:textId="77777777" w:rsidR="006D5FE0" w:rsidRDefault="00436811">
      <w:pPr>
        <w:spacing w:after="0" w:line="240" w:lineRule="auto"/>
        <w:rPr>
          <w:rFonts w:ascii="Times New Roman" w:eastAsia="Calibri" w:hAnsi="Times New Roman" w:cs="Times New Roman"/>
        </w:rPr>
      </w:pPr>
      <w:r>
        <w:rPr>
          <w:rFonts w:ascii="Times New Roman" w:eastAsia="Calibri" w:hAnsi="Times New Roman" w:cs="Times New Roman"/>
        </w:rPr>
        <w:t>Jeigu nustatyta, kad kartu vartojamas vaistinis preparatas padidina rozuvastatino AUC mažiau kaip 2 kartus, tai pradinės rozuvastatino dozės mažinti nereikia, tačiau ją didinant virš 20 mg būtinos atsargumo priemonės.</w:t>
      </w:r>
    </w:p>
    <w:p w14:paraId="1847A6CD"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tbl>
      <w:tblPr>
        <w:tblW w:w="9228" w:type="dxa"/>
        <w:tblLayout w:type="fixed"/>
        <w:tblLook w:val="04A0" w:firstRow="1" w:lastRow="0" w:firstColumn="1" w:lastColumn="0" w:noHBand="0" w:noVBand="1"/>
      </w:tblPr>
      <w:tblGrid>
        <w:gridCol w:w="3828"/>
        <w:gridCol w:w="3120"/>
        <w:gridCol w:w="2280"/>
      </w:tblGrid>
      <w:tr w:rsidR="006D5FE0" w14:paraId="3C5D88CD" w14:textId="77777777">
        <w:trPr>
          <w:cantSplit/>
          <w:trHeight w:val="660"/>
        </w:trPr>
        <w:tc>
          <w:tcPr>
            <w:tcW w:w="9228" w:type="dxa"/>
            <w:gridSpan w:val="3"/>
            <w:tcBorders>
              <w:top w:val="nil"/>
              <w:left w:val="nil"/>
              <w:bottom w:val="single" w:sz="4" w:space="0" w:color="auto"/>
              <w:right w:val="nil"/>
            </w:tcBorders>
            <w:hideMark/>
          </w:tcPr>
          <w:p w14:paraId="0FD6BEAC" w14:textId="6FD51C33" w:rsidR="006D5FE0" w:rsidRPr="00A91BA9" w:rsidRDefault="00436811">
            <w:pPr>
              <w:widowControl w:val="0"/>
              <w:tabs>
                <w:tab w:val="left" w:pos="1800"/>
              </w:tabs>
              <w:spacing w:after="0" w:line="240" w:lineRule="auto"/>
              <w:rPr>
                <w:rFonts w:ascii="Times New Roman" w:eastAsia="Times New Roman" w:hAnsi="Times New Roman" w:cs="Times New Roman"/>
                <w:b/>
                <w:lang w:eastAsia="zh-CN"/>
              </w:rPr>
            </w:pPr>
            <w:r w:rsidRPr="00A91BA9">
              <w:rPr>
                <w:rFonts w:ascii="Times New Roman" w:eastAsia="Times New Roman" w:hAnsi="Times New Roman" w:cs="Times New Roman"/>
                <w:b/>
              </w:rPr>
              <w:lastRenderedPageBreak/>
              <w:t>1 lentelė. Kartu vartojamų vaistinių preparatų poveikis rozuvastatino ekspozicijai (AUC; mažėjanči</w:t>
            </w:r>
            <w:r w:rsidR="00741EFE">
              <w:rPr>
                <w:rFonts w:ascii="Times New Roman" w:eastAsia="Times New Roman" w:hAnsi="Times New Roman" w:cs="Times New Roman"/>
                <w:b/>
              </w:rPr>
              <w:t xml:space="preserve">a </w:t>
            </w:r>
            <w:r w:rsidRPr="00A91BA9">
              <w:rPr>
                <w:rFonts w:ascii="Times New Roman" w:eastAsia="Times New Roman" w:hAnsi="Times New Roman" w:cs="Times New Roman"/>
                <w:b/>
              </w:rPr>
              <w:t>tvarka), remiantis paskelbtais klinikinių tyrimų rezultatais</w:t>
            </w:r>
          </w:p>
        </w:tc>
      </w:tr>
      <w:tr w:rsidR="006D5FE0" w14:paraId="5DB5721E" w14:textId="77777777">
        <w:trPr>
          <w:cantSplit/>
          <w:trHeight w:val="426"/>
        </w:trPr>
        <w:tc>
          <w:tcPr>
            <w:tcW w:w="9228" w:type="dxa"/>
            <w:gridSpan w:val="3"/>
            <w:tcBorders>
              <w:top w:val="single" w:sz="4" w:space="0" w:color="auto"/>
              <w:left w:val="nil"/>
              <w:bottom w:val="single" w:sz="12" w:space="0" w:color="auto"/>
              <w:right w:val="nil"/>
            </w:tcBorders>
          </w:tcPr>
          <w:p w14:paraId="6B5602C7" w14:textId="77777777" w:rsidR="006D5FE0" w:rsidRDefault="00436811">
            <w:pPr>
              <w:widowControl w:val="0"/>
              <w:tabs>
                <w:tab w:val="left" w:pos="1800"/>
              </w:tabs>
              <w:spacing w:after="0" w:line="240" w:lineRule="auto"/>
              <w:rPr>
                <w:rFonts w:ascii="Times New Roman" w:eastAsia="Times New Roman" w:hAnsi="Times New Roman" w:cs="Times New Roman"/>
                <w:bCs/>
              </w:rPr>
            </w:pPr>
            <w:r>
              <w:rPr>
                <w:rFonts w:ascii="Times New Roman" w:eastAsia="Times New Roman" w:hAnsi="Times New Roman" w:cs="Times New Roman"/>
                <w:bCs/>
              </w:rPr>
              <w:t>Rozuvastatino AUC padidėjimas 2 kartus arba daugiau</w:t>
            </w:r>
          </w:p>
        </w:tc>
      </w:tr>
      <w:tr w:rsidR="006D5FE0" w14:paraId="4A9749B3" w14:textId="77777777">
        <w:trPr>
          <w:cantSplit/>
        </w:trPr>
        <w:tc>
          <w:tcPr>
            <w:tcW w:w="3828" w:type="dxa"/>
            <w:tcBorders>
              <w:top w:val="single" w:sz="12" w:space="0" w:color="auto"/>
              <w:left w:val="nil"/>
              <w:bottom w:val="single" w:sz="6" w:space="0" w:color="auto"/>
              <w:right w:val="nil"/>
            </w:tcBorders>
            <w:hideMark/>
          </w:tcPr>
          <w:p w14:paraId="14E7E369" w14:textId="77777777" w:rsidR="006D5FE0" w:rsidRDefault="00436811">
            <w:pPr>
              <w:widowControl w:val="0"/>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Sąveiką sukeliančių vaistinių preparatų dozavimas</w:t>
            </w:r>
          </w:p>
        </w:tc>
        <w:tc>
          <w:tcPr>
            <w:tcW w:w="3120" w:type="dxa"/>
            <w:tcBorders>
              <w:top w:val="single" w:sz="12" w:space="0" w:color="auto"/>
              <w:left w:val="nil"/>
              <w:bottom w:val="single" w:sz="6" w:space="0" w:color="auto"/>
              <w:right w:val="nil"/>
            </w:tcBorders>
            <w:hideMark/>
          </w:tcPr>
          <w:p w14:paraId="1F0BE5F3" w14:textId="77777777" w:rsidR="006D5FE0" w:rsidRDefault="00436811">
            <w:pPr>
              <w:widowControl w:val="0"/>
              <w:spacing w:after="0" w:line="240" w:lineRule="auto"/>
              <w:jc w:val="center"/>
              <w:rPr>
                <w:rFonts w:ascii="Times New Roman" w:eastAsia="Times New Roman" w:hAnsi="Times New Roman" w:cs="Times New Roman"/>
                <w:bCs/>
                <w:lang w:eastAsia="zh-CN"/>
              </w:rPr>
            </w:pPr>
            <w:r>
              <w:rPr>
                <w:rFonts w:ascii="Times New Roman" w:eastAsia="Times New Roman" w:hAnsi="Times New Roman" w:cs="Times New Roman"/>
                <w:bCs/>
                <w:lang w:eastAsia="zh-CN"/>
              </w:rPr>
              <w:t>Rozuvastatino dozavimas</w:t>
            </w:r>
          </w:p>
        </w:tc>
        <w:tc>
          <w:tcPr>
            <w:tcW w:w="2280" w:type="dxa"/>
            <w:tcBorders>
              <w:top w:val="single" w:sz="12" w:space="0" w:color="auto"/>
              <w:left w:val="nil"/>
              <w:bottom w:val="single" w:sz="6" w:space="0" w:color="auto"/>
              <w:right w:val="nil"/>
            </w:tcBorders>
            <w:hideMark/>
          </w:tcPr>
          <w:p w14:paraId="26815499" w14:textId="77777777" w:rsidR="006D5FE0" w:rsidRDefault="00436811">
            <w:pPr>
              <w:widowControl w:val="0"/>
              <w:spacing w:after="0" w:line="240" w:lineRule="auto"/>
              <w:jc w:val="center"/>
              <w:rPr>
                <w:rFonts w:ascii="Times New Roman" w:eastAsia="Times New Roman" w:hAnsi="Times New Roman" w:cs="Times New Roman"/>
                <w:bCs/>
                <w:lang w:eastAsia="zh-CN"/>
              </w:rPr>
            </w:pPr>
            <w:r>
              <w:rPr>
                <w:rFonts w:ascii="Times New Roman" w:eastAsia="Times New Roman" w:hAnsi="Times New Roman" w:cs="Times New Roman"/>
                <w:bCs/>
                <w:lang w:eastAsia="zh-CN"/>
              </w:rPr>
              <w:t>Rozuvastatino AUC pokytis*</w:t>
            </w:r>
          </w:p>
        </w:tc>
      </w:tr>
      <w:tr w:rsidR="006D5FE0" w14:paraId="11D57A9B" w14:textId="77777777">
        <w:trPr>
          <w:cantSplit/>
        </w:trPr>
        <w:tc>
          <w:tcPr>
            <w:tcW w:w="3828" w:type="dxa"/>
            <w:tcBorders>
              <w:top w:val="single" w:sz="6" w:space="0" w:color="auto"/>
              <w:left w:val="nil"/>
              <w:bottom w:val="nil"/>
              <w:right w:val="nil"/>
            </w:tcBorders>
            <w:hideMark/>
          </w:tcPr>
          <w:p w14:paraId="28F322E2"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hAnsi="Times New Roman"/>
                <w:lang w:eastAsia="zh-CN"/>
              </w:rPr>
              <w:t>Sofosbuviras / velpatasviras / voksilapreviras (400 mg – 100 mg – 100 mg) + voksilapreviras (100 mg) 1 kartą per parą 15 dienų</w:t>
            </w:r>
          </w:p>
          <w:p w14:paraId="128DFD30"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Ciklosporinas, 75 mg BID iki 200 mg BID, 6 mėnesius</w:t>
            </w:r>
          </w:p>
          <w:p w14:paraId="6C36E00B"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Darolutamidas, 600 mg BID, 5 dienas</w:t>
            </w:r>
          </w:p>
          <w:p w14:paraId="103DFC63"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Regorafenibas, 160 mg OD, 14 dienų</w:t>
            </w:r>
          </w:p>
        </w:tc>
        <w:tc>
          <w:tcPr>
            <w:tcW w:w="3120" w:type="dxa"/>
            <w:tcBorders>
              <w:top w:val="single" w:sz="6" w:space="0" w:color="auto"/>
              <w:left w:val="nil"/>
              <w:bottom w:val="nil"/>
              <w:right w:val="nil"/>
            </w:tcBorders>
            <w:hideMark/>
          </w:tcPr>
          <w:p w14:paraId="35081524" w14:textId="77777777" w:rsidR="006D5FE0" w:rsidRDefault="00436811">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p w14:paraId="121FE23E" w14:textId="77777777" w:rsidR="006D5FE0" w:rsidRDefault="006D5FE0">
            <w:pPr>
              <w:widowControl w:val="0"/>
              <w:tabs>
                <w:tab w:val="left" w:pos="0"/>
              </w:tabs>
              <w:snapToGrid w:val="0"/>
              <w:spacing w:after="0" w:line="240" w:lineRule="auto"/>
              <w:ind w:left="425" w:hanging="425"/>
              <w:rPr>
                <w:rFonts w:ascii="Times New Roman" w:eastAsia="Times New Roman" w:hAnsi="Times New Roman" w:cs="Times New Roman"/>
              </w:rPr>
            </w:pPr>
          </w:p>
          <w:p w14:paraId="6C372808" w14:textId="77777777" w:rsidR="006D5FE0" w:rsidRDefault="006D5FE0">
            <w:pPr>
              <w:widowControl w:val="0"/>
              <w:tabs>
                <w:tab w:val="left" w:pos="0"/>
              </w:tabs>
              <w:snapToGrid w:val="0"/>
              <w:spacing w:after="0" w:line="240" w:lineRule="auto"/>
              <w:ind w:left="425" w:hanging="425"/>
              <w:rPr>
                <w:rFonts w:ascii="Times New Roman" w:eastAsia="Times New Roman" w:hAnsi="Times New Roman" w:cs="Times New Roman"/>
              </w:rPr>
            </w:pPr>
          </w:p>
          <w:p w14:paraId="1B07AE00" w14:textId="77777777" w:rsidR="006D5FE0" w:rsidRDefault="006D5FE0">
            <w:pPr>
              <w:widowControl w:val="0"/>
              <w:tabs>
                <w:tab w:val="left" w:pos="0"/>
              </w:tabs>
              <w:snapToGrid w:val="0"/>
              <w:spacing w:after="0" w:line="240" w:lineRule="auto"/>
              <w:ind w:left="425" w:hanging="425"/>
              <w:rPr>
                <w:rFonts w:ascii="Times New Roman" w:eastAsia="Times New Roman" w:hAnsi="Times New Roman" w:cs="Times New Roman"/>
              </w:rPr>
            </w:pPr>
          </w:p>
          <w:p w14:paraId="10AAE97B" w14:textId="77777777" w:rsidR="006D5FE0" w:rsidRDefault="00436811">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OD, 10 dienų</w:t>
            </w:r>
          </w:p>
          <w:p w14:paraId="07CBBEFF" w14:textId="77777777" w:rsidR="006D5FE0" w:rsidRDefault="006D5FE0">
            <w:pPr>
              <w:widowControl w:val="0"/>
              <w:tabs>
                <w:tab w:val="left" w:pos="0"/>
              </w:tabs>
              <w:snapToGrid w:val="0"/>
              <w:spacing w:after="0" w:line="240" w:lineRule="auto"/>
              <w:ind w:left="425" w:hanging="425"/>
              <w:rPr>
                <w:rFonts w:ascii="Times New Roman" w:eastAsia="Times New Roman" w:hAnsi="Times New Roman" w:cs="Times New Roman"/>
              </w:rPr>
            </w:pPr>
          </w:p>
          <w:p w14:paraId="2E6AEFAA" w14:textId="77777777" w:rsidR="006D5FE0" w:rsidRDefault="00436811">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5 mg, viena dozė</w:t>
            </w:r>
          </w:p>
          <w:p w14:paraId="57791AFB" w14:textId="77777777" w:rsidR="006D5FE0" w:rsidRDefault="00436811">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5 mg viena dozė</w:t>
            </w:r>
          </w:p>
        </w:tc>
        <w:tc>
          <w:tcPr>
            <w:tcW w:w="2280" w:type="dxa"/>
            <w:tcBorders>
              <w:top w:val="single" w:sz="6" w:space="0" w:color="auto"/>
              <w:left w:val="nil"/>
              <w:bottom w:val="nil"/>
              <w:right w:val="nil"/>
            </w:tcBorders>
            <w:hideMark/>
          </w:tcPr>
          <w:p w14:paraId="5C0D014C"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7,4 karto ↑</w:t>
            </w:r>
          </w:p>
          <w:p w14:paraId="79F7B2F2" w14:textId="77777777" w:rsidR="006D5FE0" w:rsidRDefault="006D5FE0">
            <w:pPr>
              <w:widowControl w:val="0"/>
              <w:tabs>
                <w:tab w:val="left" w:pos="1296"/>
              </w:tabs>
              <w:snapToGrid w:val="0"/>
              <w:spacing w:after="0" w:line="240" w:lineRule="auto"/>
              <w:rPr>
                <w:rFonts w:ascii="Times New Roman" w:eastAsia="Times New Roman" w:hAnsi="Times New Roman" w:cs="Times New Roman"/>
              </w:rPr>
            </w:pPr>
          </w:p>
          <w:p w14:paraId="2E98F529" w14:textId="77777777" w:rsidR="006D5FE0" w:rsidRDefault="006D5FE0">
            <w:pPr>
              <w:widowControl w:val="0"/>
              <w:tabs>
                <w:tab w:val="left" w:pos="1296"/>
              </w:tabs>
              <w:snapToGrid w:val="0"/>
              <w:spacing w:after="0" w:line="240" w:lineRule="auto"/>
              <w:rPr>
                <w:rFonts w:ascii="Times New Roman" w:eastAsia="Times New Roman" w:hAnsi="Times New Roman" w:cs="Times New Roman"/>
              </w:rPr>
            </w:pPr>
          </w:p>
          <w:p w14:paraId="3D01FA7D" w14:textId="77777777" w:rsidR="006D5FE0" w:rsidRDefault="006D5FE0">
            <w:pPr>
              <w:widowControl w:val="0"/>
              <w:tabs>
                <w:tab w:val="left" w:pos="1296"/>
              </w:tabs>
              <w:snapToGrid w:val="0"/>
              <w:spacing w:after="0" w:line="240" w:lineRule="auto"/>
              <w:rPr>
                <w:rFonts w:ascii="Times New Roman" w:eastAsia="Times New Roman" w:hAnsi="Times New Roman" w:cs="Times New Roman"/>
              </w:rPr>
            </w:pPr>
          </w:p>
          <w:p w14:paraId="0FF36A06"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7,1 karto ↑</w:t>
            </w:r>
          </w:p>
          <w:p w14:paraId="08372F24" w14:textId="77777777" w:rsidR="006D5FE0" w:rsidRDefault="006D5FE0">
            <w:pPr>
              <w:widowControl w:val="0"/>
              <w:tabs>
                <w:tab w:val="left" w:pos="1296"/>
              </w:tabs>
              <w:snapToGrid w:val="0"/>
              <w:spacing w:after="0" w:line="240" w:lineRule="auto"/>
              <w:rPr>
                <w:rFonts w:ascii="Times New Roman" w:eastAsia="Times New Roman" w:hAnsi="Times New Roman" w:cs="Times New Roman"/>
              </w:rPr>
            </w:pPr>
          </w:p>
          <w:p w14:paraId="48182C14"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5,2 karto ↑</w:t>
            </w:r>
          </w:p>
          <w:p w14:paraId="625FD75A"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3,8 karto ↑</w:t>
            </w:r>
          </w:p>
        </w:tc>
      </w:tr>
      <w:tr w:rsidR="006D5FE0" w14:paraId="7FE9EA44" w14:textId="77777777">
        <w:trPr>
          <w:cantSplit/>
          <w:trHeight w:val="353"/>
        </w:trPr>
        <w:tc>
          <w:tcPr>
            <w:tcW w:w="3828" w:type="dxa"/>
            <w:hideMark/>
          </w:tcPr>
          <w:p w14:paraId="45CD36CB"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Atazanaviras, 300 mg/ ritonaviras, 100 mg OD, 8 dienas</w:t>
            </w:r>
          </w:p>
        </w:tc>
        <w:tc>
          <w:tcPr>
            <w:tcW w:w="3120" w:type="dxa"/>
            <w:hideMark/>
          </w:tcPr>
          <w:p w14:paraId="6CBBE335" w14:textId="77777777" w:rsidR="006D5FE0" w:rsidRDefault="00436811">
            <w:pPr>
              <w:widowControl w:val="0"/>
              <w:tabs>
                <w:tab w:val="left" w:pos="0"/>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hideMark/>
          </w:tcPr>
          <w:p w14:paraId="7F0863CF"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3,1 karto ↑</w:t>
            </w:r>
          </w:p>
        </w:tc>
      </w:tr>
      <w:tr w:rsidR="006D5FE0" w14:paraId="48CFF295" w14:textId="77777777">
        <w:trPr>
          <w:cantSplit/>
        </w:trPr>
        <w:tc>
          <w:tcPr>
            <w:tcW w:w="3828" w:type="dxa"/>
          </w:tcPr>
          <w:p w14:paraId="4BCD2C76"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Roksadustatas, 200 mg QOD</w:t>
            </w:r>
          </w:p>
        </w:tc>
        <w:tc>
          <w:tcPr>
            <w:tcW w:w="3120" w:type="dxa"/>
          </w:tcPr>
          <w:p w14:paraId="192F8B27" w14:textId="77777777" w:rsidR="006D5FE0" w:rsidRDefault="00436811">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rPr>
              <w:t>10 mg, viena dozė</w:t>
            </w:r>
          </w:p>
        </w:tc>
        <w:tc>
          <w:tcPr>
            <w:tcW w:w="2280" w:type="dxa"/>
          </w:tcPr>
          <w:p w14:paraId="4FFA1A4E"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rPr>
              <w:t>2,9 karto ↑</w:t>
            </w:r>
          </w:p>
        </w:tc>
      </w:tr>
      <w:tr w:rsidR="006D5FE0" w14:paraId="444E7B26" w14:textId="77777777">
        <w:trPr>
          <w:cantSplit/>
        </w:trPr>
        <w:tc>
          <w:tcPr>
            <w:tcW w:w="3828" w:type="dxa"/>
          </w:tcPr>
          <w:p w14:paraId="6C9A2C92"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Velpatasviras 100 mg OD</w:t>
            </w:r>
          </w:p>
        </w:tc>
        <w:tc>
          <w:tcPr>
            <w:tcW w:w="3120" w:type="dxa"/>
          </w:tcPr>
          <w:p w14:paraId="71ACD333" w14:textId="77777777" w:rsidR="006D5FE0" w:rsidRDefault="00436811">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Pr>
          <w:p w14:paraId="0E2F369A"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2,7 karto </w:t>
            </w:r>
            <w:r>
              <w:rPr>
                <w:rFonts w:ascii="Times New Roman" w:eastAsia="Times New Roman" w:hAnsi="Times New Roman" w:cs="Times New Roman"/>
                <w:lang w:eastAsia="zh-CN"/>
              </w:rPr>
              <w:sym w:font="Symbol" w:char="F0AD"/>
            </w:r>
          </w:p>
        </w:tc>
      </w:tr>
      <w:tr w:rsidR="006D5FE0" w14:paraId="74D788E0" w14:textId="77777777">
        <w:trPr>
          <w:cantSplit/>
        </w:trPr>
        <w:tc>
          <w:tcPr>
            <w:tcW w:w="3828" w:type="dxa"/>
          </w:tcPr>
          <w:p w14:paraId="11D74C68"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Momelotinibas, 200 mg OD, 6 dienas</w:t>
            </w:r>
          </w:p>
        </w:tc>
        <w:tc>
          <w:tcPr>
            <w:tcW w:w="3120" w:type="dxa"/>
          </w:tcPr>
          <w:p w14:paraId="0B9ADEF7" w14:textId="77777777" w:rsidR="006D5FE0" w:rsidRPr="00A62240" w:rsidRDefault="00436811">
            <w:pPr>
              <w:widowControl w:val="0"/>
              <w:tabs>
                <w:tab w:val="left" w:pos="567"/>
              </w:tabs>
              <w:spacing w:after="0" w:line="240" w:lineRule="auto"/>
              <w:ind w:left="425" w:hanging="425"/>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 xml:space="preserve">10 mg, </w:t>
            </w:r>
            <w:r w:rsidRPr="00A62240">
              <w:rPr>
                <w:rFonts w:ascii="Times New Roman" w:eastAsia="Times New Roman" w:hAnsi="Times New Roman" w:cs="Times New Roman"/>
              </w:rPr>
              <w:t>viena dozė</w:t>
            </w:r>
          </w:p>
        </w:tc>
        <w:tc>
          <w:tcPr>
            <w:tcW w:w="2280" w:type="dxa"/>
          </w:tcPr>
          <w:p w14:paraId="4F687183"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 xml:space="preserve">2,7 karto </w:t>
            </w:r>
            <w:r w:rsidRPr="00A62240">
              <w:rPr>
                <w:rFonts w:ascii="Times New Roman" w:eastAsia="Times New Roman" w:hAnsi="Times New Roman" w:cs="Times New Roman"/>
                <w:lang w:eastAsia="zh-CN"/>
              </w:rPr>
              <w:sym w:font="Symbol" w:char="F0AD"/>
            </w:r>
          </w:p>
        </w:tc>
      </w:tr>
      <w:tr w:rsidR="006D5FE0" w14:paraId="78B3FEB7" w14:textId="77777777">
        <w:trPr>
          <w:cantSplit/>
        </w:trPr>
        <w:tc>
          <w:tcPr>
            <w:tcW w:w="3828" w:type="dxa"/>
          </w:tcPr>
          <w:p w14:paraId="0BAAF4DC"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Tikagreloras, 90 mg BID, 2 dienas</w:t>
            </w:r>
          </w:p>
        </w:tc>
        <w:tc>
          <w:tcPr>
            <w:tcW w:w="3120" w:type="dxa"/>
          </w:tcPr>
          <w:p w14:paraId="38805C96" w14:textId="77777777" w:rsidR="006D5FE0" w:rsidRPr="00A62240" w:rsidRDefault="00436811">
            <w:pPr>
              <w:widowControl w:val="0"/>
              <w:tabs>
                <w:tab w:val="left" w:pos="567"/>
              </w:tabs>
              <w:spacing w:after="0" w:line="240" w:lineRule="auto"/>
              <w:ind w:left="425" w:hanging="425"/>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 xml:space="preserve">10 mg, </w:t>
            </w:r>
            <w:r w:rsidRPr="00A62240">
              <w:rPr>
                <w:rFonts w:ascii="Times New Roman" w:eastAsia="Times New Roman" w:hAnsi="Times New Roman" w:cs="Times New Roman"/>
              </w:rPr>
              <w:t>viena dozė</w:t>
            </w:r>
          </w:p>
        </w:tc>
        <w:tc>
          <w:tcPr>
            <w:tcW w:w="2280" w:type="dxa"/>
          </w:tcPr>
          <w:p w14:paraId="2F6CB6F7"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 xml:space="preserve">2,6 karto </w:t>
            </w:r>
            <w:r w:rsidRPr="00A62240">
              <w:rPr>
                <w:rFonts w:ascii="Times New Roman" w:eastAsia="Times New Roman" w:hAnsi="Times New Roman" w:cs="Times New Roman"/>
                <w:lang w:eastAsia="zh-CN"/>
              </w:rPr>
              <w:sym w:font="Symbol" w:char="F0AD"/>
            </w:r>
          </w:p>
        </w:tc>
      </w:tr>
      <w:tr w:rsidR="006D5FE0" w14:paraId="171FC465" w14:textId="77777777">
        <w:trPr>
          <w:cantSplit/>
        </w:trPr>
        <w:tc>
          <w:tcPr>
            <w:tcW w:w="3828" w:type="dxa"/>
          </w:tcPr>
          <w:p w14:paraId="2C3F9C48"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Ombitasviras 25 mg/paritapreviras 150 mg/ ritonaviras 100 mg OD/ dasabuviras 400 mg BID, 14 dienų</w:t>
            </w:r>
          </w:p>
        </w:tc>
        <w:tc>
          <w:tcPr>
            <w:tcW w:w="3120" w:type="dxa"/>
          </w:tcPr>
          <w:p w14:paraId="1F5B3BEB" w14:textId="77777777" w:rsidR="006D5FE0" w:rsidRDefault="00436811">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5 mg, </w:t>
            </w:r>
            <w:r>
              <w:rPr>
                <w:rFonts w:ascii="Times New Roman" w:eastAsia="Times New Roman" w:hAnsi="Times New Roman" w:cs="Times New Roman"/>
              </w:rPr>
              <w:t>viena dozė</w:t>
            </w:r>
          </w:p>
        </w:tc>
        <w:tc>
          <w:tcPr>
            <w:tcW w:w="2280" w:type="dxa"/>
          </w:tcPr>
          <w:p w14:paraId="0A165DF9"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2,6 karto </w:t>
            </w:r>
            <w:r>
              <w:rPr>
                <w:rFonts w:ascii="Times New Roman" w:eastAsia="Times New Roman" w:hAnsi="Times New Roman" w:cs="Times New Roman"/>
                <w:lang w:eastAsia="zh-CN"/>
              </w:rPr>
              <w:sym w:font="Symbol" w:char="F0AD"/>
            </w:r>
          </w:p>
        </w:tc>
      </w:tr>
      <w:tr w:rsidR="006D5FE0" w14:paraId="567EDEE7" w14:textId="77777777">
        <w:trPr>
          <w:cantSplit/>
        </w:trPr>
        <w:tc>
          <w:tcPr>
            <w:tcW w:w="3828" w:type="dxa"/>
          </w:tcPr>
          <w:p w14:paraId="38BE0D3D" w14:textId="77777777" w:rsidR="006D5FE0" w:rsidRPr="00A62240" w:rsidRDefault="00436811">
            <w:pPr>
              <w:widowControl w:val="0"/>
              <w:spacing w:after="0" w:line="240" w:lineRule="auto"/>
              <w:rPr>
                <w:rFonts w:ascii="Times New Roman" w:eastAsia="Times New Roman" w:hAnsi="Times New Roman" w:cs="Times New Roman"/>
                <w:lang w:eastAsia="zh-CN"/>
              </w:rPr>
            </w:pPr>
            <w:r w:rsidRPr="00A62240">
              <w:rPr>
                <w:rFonts w:ascii="Times New Roman" w:eastAsia="Times New Roman" w:hAnsi="Times New Roman" w:cs="Times New Roman"/>
                <w:lang w:eastAsia="zh-CN"/>
              </w:rPr>
              <w:t>Teriflunomidas, leflunomidas</w:t>
            </w:r>
          </w:p>
        </w:tc>
        <w:tc>
          <w:tcPr>
            <w:tcW w:w="3120" w:type="dxa"/>
          </w:tcPr>
          <w:p w14:paraId="6E0EBFFD" w14:textId="5DA7C32B" w:rsidR="006D5FE0" w:rsidRDefault="00A67A3F">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Duomenų n</w:t>
            </w:r>
            <w:r w:rsidR="00436811">
              <w:rPr>
                <w:rFonts w:ascii="Times New Roman" w:eastAsia="Times New Roman" w:hAnsi="Times New Roman" w:cs="Times New Roman"/>
                <w:lang w:eastAsia="zh-CN"/>
              </w:rPr>
              <w:t>ėra</w:t>
            </w:r>
          </w:p>
        </w:tc>
        <w:tc>
          <w:tcPr>
            <w:tcW w:w="2280" w:type="dxa"/>
          </w:tcPr>
          <w:p w14:paraId="46E83D27"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rPr>
              <w:t>2,5 karto ↑</w:t>
            </w:r>
          </w:p>
        </w:tc>
      </w:tr>
      <w:tr w:rsidR="006D5FE0" w14:paraId="31EEA885" w14:textId="77777777">
        <w:trPr>
          <w:cantSplit/>
        </w:trPr>
        <w:tc>
          <w:tcPr>
            <w:tcW w:w="3828" w:type="dxa"/>
          </w:tcPr>
          <w:p w14:paraId="5C3A26AC" w14:textId="07F71F2B"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Grazopreviras 200 mg/elbasviras 50 mg OD, 11 dienų</w:t>
            </w:r>
          </w:p>
        </w:tc>
        <w:tc>
          <w:tcPr>
            <w:tcW w:w="3120" w:type="dxa"/>
          </w:tcPr>
          <w:p w14:paraId="3DEA7DC2" w14:textId="77777777" w:rsidR="006D5FE0" w:rsidRDefault="00436811">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Pr>
          <w:p w14:paraId="67E75D2E"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2,3 karto </w:t>
            </w:r>
            <w:r>
              <w:rPr>
                <w:rFonts w:ascii="Times New Roman" w:eastAsia="Times New Roman" w:hAnsi="Times New Roman" w:cs="Times New Roman"/>
                <w:lang w:eastAsia="zh-CN"/>
              </w:rPr>
              <w:sym w:font="Symbol" w:char="F0AD"/>
            </w:r>
          </w:p>
        </w:tc>
      </w:tr>
      <w:tr w:rsidR="006D5FE0" w14:paraId="312CDE2C" w14:textId="77777777">
        <w:trPr>
          <w:cantSplit/>
        </w:trPr>
        <w:tc>
          <w:tcPr>
            <w:tcW w:w="3828" w:type="dxa"/>
          </w:tcPr>
          <w:p w14:paraId="2BC3C4FE"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Glecapreviras 400 mg/pibrentasviras 120 mg OD, 7 dienos</w:t>
            </w:r>
          </w:p>
        </w:tc>
        <w:tc>
          <w:tcPr>
            <w:tcW w:w="3120" w:type="dxa"/>
          </w:tcPr>
          <w:p w14:paraId="1069137A"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5 mg OD, 7 dienas</w:t>
            </w:r>
          </w:p>
        </w:tc>
        <w:tc>
          <w:tcPr>
            <w:tcW w:w="2280" w:type="dxa"/>
          </w:tcPr>
          <w:p w14:paraId="2A1CE293" w14:textId="77777777" w:rsidR="006D5FE0" w:rsidRDefault="00436811">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2,2 karto </w:t>
            </w:r>
            <w:r>
              <w:rPr>
                <w:rFonts w:ascii="Times New Roman" w:eastAsia="Times New Roman" w:hAnsi="Times New Roman" w:cs="Times New Roman"/>
                <w:lang w:eastAsia="zh-CN"/>
              </w:rPr>
              <w:sym w:font="Symbol" w:char="F0AD"/>
            </w:r>
          </w:p>
        </w:tc>
      </w:tr>
      <w:tr w:rsidR="006D5FE0" w14:paraId="2A1CF325" w14:textId="77777777">
        <w:trPr>
          <w:cantSplit/>
          <w:trHeight w:val="496"/>
        </w:trPr>
        <w:tc>
          <w:tcPr>
            <w:tcW w:w="3828" w:type="dxa"/>
            <w:hideMark/>
          </w:tcPr>
          <w:p w14:paraId="2153FD60"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Lopinaviras, 400 mg/ ritonaviras, 100 mg BID, 17 dienų</w:t>
            </w:r>
          </w:p>
        </w:tc>
        <w:tc>
          <w:tcPr>
            <w:tcW w:w="3120" w:type="dxa"/>
            <w:hideMark/>
          </w:tcPr>
          <w:p w14:paraId="2E2C18FA"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OD, 7 dienas</w:t>
            </w:r>
          </w:p>
        </w:tc>
        <w:tc>
          <w:tcPr>
            <w:tcW w:w="2280" w:type="dxa"/>
            <w:hideMark/>
          </w:tcPr>
          <w:p w14:paraId="6CC70523"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2,1 karto ↑</w:t>
            </w:r>
          </w:p>
        </w:tc>
      </w:tr>
      <w:tr w:rsidR="006D5FE0" w14:paraId="405F1D10" w14:textId="77777777">
        <w:trPr>
          <w:cantSplit/>
          <w:trHeight w:val="496"/>
        </w:trPr>
        <w:tc>
          <w:tcPr>
            <w:tcW w:w="3828" w:type="dxa"/>
          </w:tcPr>
          <w:p w14:paraId="33A8ADC8"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Kapmatinibas, 400 mg BID</w:t>
            </w:r>
          </w:p>
        </w:tc>
        <w:tc>
          <w:tcPr>
            <w:tcW w:w="3120" w:type="dxa"/>
          </w:tcPr>
          <w:p w14:paraId="691F953D"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Pr>
          <w:p w14:paraId="7BAD3F37"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2,1 karto ↑</w:t>
            </w:r>
          </w:p>
        </w:tc>
      </w:tr>
      <w:tr w:rsidR="006D5FE0" w14:paraId="2D2A09C7" w14:textId="77777777">
        <w:trPr>
          <w:cantSplit/>
          <w:trHeight w:val="560"/>
        </w:trPr>
        <w:tc>
          <w:tcPr>
            <w:tcW w:w="3828" w:type="dxa"/>
            <w:hideMark/>
          </w:tcPr>
          <w:p w14:paraId="1BEAC0DD"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Klopidogrelis, 300 mg (įsotinamoji dozė), po to 75 mg po 24 val.</w:t>
            </w:r>
          </w:p>
        </w:tc>
        <w:tc>
          <w:tcPr>
            <w:tcW w:w="3120" w:type="dxa"/>
            <w:hideMark/>
          </w:tcPr>
          <w:p w14:paraId="17F58DCB"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viena dozė</w:t>
            </w:r>
          </w:p>
        </w:tc>
        <w:tc>
          <w:tcPr>
            <w:tcW w:w="2280" w:type="dxa"/>
            <w:hideMark/>
          </w:tcPr>
          <w:p w14:paraId="424D5E5E"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 kartus ↑</w:t>
            </w:r>
          </w:p>
        </w:tc>
      </w:tr>
      <w:tr w:rsidR="006D5FE0" w14:paraId="2C3FEC1B" w14:textId="77777777" w:rsidTr="00A91BA9">
        <w:trPr>
          <w:cantSplit/>
          <w:trHeight w:val="560"/>
        </w:trPr>
        <w:tc>
          <w:tcPr>
            <w:tcW w:w="3828" w:type="dxa"/>
          </w:tcPr>
          <w:p w14:paraId="40C5D1AA"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Tafamidis, 61 mg BID, 1 ir 2 dienomis, vėliau OD, 3-7 dienomis</w:t>
            </w:r>
          </w:p>
        </w:tc>
        <w:tc>
          <w:tcPr>
            <w:tcW w:w="3120" w:type="dxa"/>
          </w:tcPr>
          <w:p w14:paraId="00092D58"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Pr>
          <w:p w14:paraId="7B1D407D"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2,0 karto ↑</w:t>
            </w:r>
          </w:p>
        </w:tc>
      </w:tr>
      <w:tr w:rsidR="006D5FE0" w14:paraId="7BB864DF" w14:textId="77777777" w:rsidTr="00A91BA9">
        <w:trPr>
          <w:cantSplit/>
          <w:trHeight w:val="283"/>
        </w:trPr>
        <w:tc>
          <w:tcPr>
            <w:tcW w:w="3828" w:type="dxa"/>
          </w:tcPr>
          <w:p w14:paraId="2B519044"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Fostamatinibas, 100 mg du kartus per parą</w:t>
            </w:r>
          </w:p>
        </w:tc>
        <w:tc>
          <w:tcPr>
            <w:tcW w:w="3120" w:type="dxa"/>
          </w:tcPr>
          <w:p w14:paraId="73184CFA"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viena dozė</w:t>
            </w:r>
          </w:p>
        </w:tc>
        <w:tc>
          <w:tcPr>
            <w:tcW w:w="2280" w:type="dxa"/>
          </w:tcPr>
          <w:p w14:paraId="064E0F94"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2,0 karto ↑</w:t>
            </w:r>
          </w:p>
        </w:tc>
      </w:tr>
      <w:tr w:rsidR="006D5FE0" w14:paraId="01F3AB1B" w14:textId="77777777" w:rsidTr="00A91BA9">
        <w:trPr>
          <w:cantSplit/>
          <w:trHeight w:val="283"/>
        </w:trPr>
        <w:tc>
          <w:tcPr>
            <w:tcW w:w="3828" w:type="dxa"/>
            <w:hideMark/>
          </w:tcPr>
          <w:p w14:paraId="6C02C37C"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Gemfibrozilis, 600 mg BID, 7 dienas</w:t>
            </w:r>
          </w:p>
        </w:tc>
        <w:tc>
          <w:tcPr>
            <w:tcW w:w="3120" w:type="dxa"/>
            <w:hideMark/>
          </w:tcPr>
          <w:p w14:paraId="41124B48"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80 mg, viena dozė</w:t>
            </w:r>
          </w:p>
        </w:tc>
        <w:tc>
          <w:tcPr>
            <w:tcW w:w="2280" w:type="dxa"/>
            <w:hideMark/>
          </w:tcPr>
          <w:p w14:paraId="75DEDDE6"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1,9 karto ↑</w:t>
            </w:r>
          </w:p>
        </w:tc>
      </w:tr>
      <w:tr w:rsidR="006D5FE0" w14:paraId="029D9218" w14:textId="77777777" w:rsidTr="00A91BA9">
        <w:trPr>
          <w:cantSplit/>
          <w:trHeight w:val="283"/>
        </w:trPr>
        <w:tc>
          <w:tcPr>
            <w:tcW w:w="3828" w:type="dxa"/>
            <w:tcBorders>
              <w:bottom w:val="single" w:sz="4" w:space="0" w:color="auto"/>
            </w:tcBorders>
          </w:tcPr>
          <w:p w14:paraId="7BF7E9AC"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Febuksostatas, 120 mg OD</w:t>
            </w:r>
          </w:p>
        </w:tc>
        <w:tc>
          <w:tcPr>
            <w:tcW w:w="3120" w:type="dxa"/>
            <w:tcBorders>
              <w:bottom w:val="single" w:sz="4" w:space="0" w:color="auto"/>
            </w:tcBorders>
          </w:tcPr>
          <w:p w14:paraId="70CC5489"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Borders>
              <w:bottom w:val="single" w:sz="4" w:space="0" w:color="auto"/>
            </w:tcBorders>
          </w:tcPr>
          <w:p w14:paraId="69D3EFA6"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1,9 karto ↑</w:t>
            </w:r>
          </w:p>
        </w:tc>
      </w:tr>
      <w:tr w:rsidR="006D5FE0" w14:paraId="2A7EFCB6" w14:textId="77777777">
        <w:trPr>
          <w:cantSplit/>
          <w:trHeight w:val="283"/>
        </w:trPr>
        <w:tc>
          <w:tcPr>
            <w:tcW w:w="9228" w:type="dxa"/>
            <w:gridSpan w:val="3"/>
            <w:tcBorders>
              <w:top w:val="single" w:sz="4" w:space="0" w:color="auto"/>
              <w:bottom w:val="single" w:sz="4" w:space="0" w:color="auto"/>
            </w:tcBorders>
          </w:tcPr>
          <w:p w14:paraId="71FA4D93" w14:textId="77777777" w:rsidR="006D5FE0" w:rsidRDefault="00436811">
            <w:pPr>
              <w:widowControl w:val="0"/>
              <w:tabs>
                <w:tab w:val="left" w:pos="567"/>
              </w:tabs>
              <w:snapToGrid w:val="0"/>
              <w:spacing w:after="0" w:line="240" w:lineRule="auto"/>
              <w:rPr>
                <w:rFonts w:ascii="Times New Roman" w:eastAsia="Times New Roman" w:hAnsi="Times New Roman" w:cs="Times New Roman"/>
                <w:b/>
              </w:rPr>
            </w:pPr>
            <w:r>
              <w:rPr>
                <w:rFonts w:ascii="Times New Roman" w:eastAsia="Times New Roman" w:hAnsi="Times New Roman" w:cs="Times New Roman"/>
              </w:rPr>
              <w:t>Rozuvastatino AUC padidėjimas mažiau kaip 2 kartus</w:t>
            </w:r>
          </w:p>
        </w:tc>
      </w:tr>
      <w:tr w:rsidR="006D5FE0" w14:paraId="6FFA994D" w14:textId="77777777">
        <w:trPr>
          <w:cantSplit/>
          <w:trHeight w:val="283"/>
        </w:trPr>
        <w:tc>
          <w:tcPr>
            <w:tcW w:w="3828" w:type="dxa"/>
            <w:tcBorders>
              <w:top w:val="single" w:sz="4" w:space="0" w:color="auto"/>
              <w:bottom w:val="single" w:sz="4" w:space="0" w:color="auto"/>
            </w:tcBorders>
          </w:tcPr>
          <w:p w14:paraId="64B1A9B5"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hAnsi="Times New Roman"/>
                <w:bCs/>
              </w:rPr>
              <w:t>Sąveikaujančio vaistinio preparato dozavimas</w:t>
            </w:r>
          </w:p>
        </w:tc>
        <w:tc>
          <w:tcPr>
            <w:tcW w:w="3120" w:type="dxa"/>
            <w:tcBorders>
              <w:top w:val="single" w:sz="4" w:space="0" w:color="auto"/>
              <w:bottom w:val="single" w:sz="4" w:space="0" w:color="auto"/>
            </w:tcBorders>
          </w:tcPr>
          <w:p w14:paraId="0EC86B8F"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Rozuvastatino dozavimas</w:t>
            </w:r>
          </w:p>
        </w:tc>
        <w:tc>
          <w:tcPr>
            <w:tcW w:w="2280" w:type="dxa"/>
            <w:tcBorders>
              <w:top w:val="single" w:sz="4" w:space="0" w:color="auto"/>
              <w:bottom w:val="single" w:sz="4" w:space="0" w:color="auto"/>
            </w:tcBorders>
          </w:tcPr>
          <w:p w14:paraId="39D30885"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Rozuvastatino AUC pokytis</w:t>
            </w:r>
          </w:p>
        </w:tc>
      </w:tr>
      <w:tr w:rsidR="006D5FE0" w14:paraId="4A86E992" w14:textId="77777777">
        <w:trPr>
          <w:cantSplit/>
        </w:trPr>
        <w:tc>
          <w:tcPr>
            <w:tcW w:w="3828" w:type="dxa"/>
            <w:tcBorders>
              <w:top w:val="single" w:sz="4" w:space="0" w:color="auto"/>
            </w:tcBorders>
            <w:hideMark/>
          </w:tcPr>
          <w:p w14:paraId="7BD807A5"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Eltrombopagas, 75 mg OD, 5 dienas</w:t>
            </w:r>
          </w:p>
        </w:tc>
        <w:tc>
          <w:tcPr>
            <w:tcW w:w="3120" w:type="dxa"/>
            <w:tcBorders>
              <w:top w:val="single" w:sz="4" w:space="0" w:color="auto"/>
            </w:tcBorders>
            <w:hideMark/>
          </w:tcPr>
          <w:p w14:paraId="29AA3BB4"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tcBorders>
              <w:top w:val="single" w:sz="4" w:space="0" w:color="auto"/>
            </w:tcBorders>
            <w:hideMark/>
          </w:tcPr>
          <w:p w14:paraId="02C13E7D"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1,6 karto ↑</w:t>
            </w:r>
          </w:p>
        </w:tc>
      </w:tr>
      <w:tr w:rsidR="006D5FE0" w14:paraId="707B84BC" w14:textId="77777777">
        <w:trPr>
          <w:cantSplit/>
        </w:trPr>
        <w:tc>
          <w:tcPr>
            <w:tcW w:w="3828" w:type="dxa"/>
            <w:hideMark/>
          </w:tcPr>
          <w:p w14:paraId="34BB6DAB"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Darunaviras, 600 mg/ ritonaviras, 100 mg BID, 7 dienas</w:t>
            </w:r>
          </w:p>
        </w:tc>
        <w:tc>
          <w:tcPr>
            <w:tcW w:w="3120" w:type="dxa"/>
            <w:hideMark/>
          </w:tcPr>
          <w:p w14:paraId="156B0B9F"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OD, 7 dienas</w:t>
            </w:r>
          </w:p>
        </w:tc>
        <w:tc>
          <w:tcPr>
            <w:tcW w:w="2280" w:type="dxa"/>
            <w:hideMark/>
          </w:tcPr>
          <w:p w14:paraId="46A985B6"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1,5 karto ↑</w:t>
            </w:r>
          </w:p>
        </w:tc>
      </w:tr>
      <w:tr w:rsidR="006D5FE0" w14:paraId="631906E9" w14:textId="77777777">
        <w:trPr>
          <w:cantSplit/>
        </w:trPr>
        <w:tc>
          <w:tcPr>
            <w:tcW w:w="3828" w:type="dxa"/>
            <w:hideMark/>
          </w:tcPr>
          <w:p w14:paraId="4DA01689"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Tipranaviras, 500 mg/ ritonaviras 200 mg BID, 11 dienų</w:t>
            </w:r>
          </w:p>
        </w:tc>
        <w:tc>
          <w:tcPr>
            <w:tcW w:w="3120" w:type="dxa"/>
            <w:hideMark/>
          </w:tcPr>
          <w:p w14:paraId="118D5186"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hideMark/>
          </w:tcPr>
          <w:p w14:paraId="757D4DA7"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1,4 karto ↑</w:t>
            </w:r>
          </w:p>
        </w:tc>
      </w:tr>
      <w:tr w:rsidR="006D5FE0" w14:paraId="5C6B51A5" w14:textId="77777777">
        <w:trPr>
          <w:cantSplit/>
        </w:trPr>
        <w:tc>
          <w:tcPr>
            <w:tcW w:w="3828" w:type="dxa"/>
            <w:hideMark/>
          </w:tcPr>
          <w:p w14:paraId="522B139A"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Dronedaronas, 400 mg BID</w:t>
            </w:r>
          </w:p>
        </w:tc>
        <w:tc>
          <w:tcPr>
            <w:tcW w:w="3120" w:type="dxa"/>
            <w:hideMark/>
          </w:tcPr>
          <w:p w14:paraId="599BD78E"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Duomenų nėra</w:t>
            </w:r>
          </w:p>
        </w:tc>
        <w:tc>
          <w:tcPr>
            <w:tcW w:w="2280" w:type="dxa"/>
            <w:hideMark/>
          </w:tcPr>
          <w:p w14:paraId="4AA94FE8"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1,4 karto ↑</w:t>
            </w:r>
          </w:p>
        </w:tc>
      </w:tr>
      <w:tr w:rsidR="006D5FE0" w14:paraId="0B5AE598" w14:textId="77777777">
        <w:trPr>
          <w:cantSplit/>
        </w:trPr>
        <w:tc>
          <w:tcPr>
            <w:tcW w:w="3828" w:type="dxa"/>
            <w:hideMark/>
          </w:tcPr>
          <w:p w14:paraId="1C280308"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Intrakonazolas, 200 mg, OD, 5 dienas</w:t>
            </w:r>
          </w:p>
        </w:tc>
        <w:tc>
          <w:tcPr>
            <w:tcW w:w="3120" w:type="dxa"/>
            <w:hideMark/>
          </w:tcPr>
          <w:p w14:paraId="46090673"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hideMark/>
          </w:tcPr>
          <w:p w14:paraId="63493AA0"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1,4 karto ↑**</w:t>
            </w:r>
          </w:p>
        </w:tc>
      </w:tr>
      <w:tr w:rsidR="006D5FE0" w14:paraId="394C3982" w14:textId="77777777">
        <w:trPr>
          <w:cantSplit/>
        </w:trPr>
        <w:tc>
          <w:tcPr>
            <w:tcW w:w="3828" w:type="dxa"/>
          </w:tcPr>
          <w:p w14:paraId="3926A70D"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Ezetimibas, 10 mg OD, 14 dienų</w:t>
            </w:r>
          </w:p>
        </w:tc>
        <w:tc>
          <w:tcPr>
            <w:tcW w:w="3120" w:type="dxa"/>
          </w:tcPr>
          <w:p w14:paraId="1AE3655B"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OD, 14 dienų</w:t>
            </w:r>
          </w:p>
        </w:tc>
        <w:tc>
          <w:tcPr>
            <w:tcW w:w="2280" w:type="dxa"/>
          </w:tcPr>
          <w:p w14:paraId="20B4206A"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hAnsi="Times New Roman"/>
                <w:lang w:eastAsia="zh-CN"/>
              </w:rPr>
              <w:t xml:space="preserve">1,2 karto </w:t>
            </w:r>
            <w:r>
              <w:rPr>
                <w:rFonts w:ascii="Times New Roman" w:hAnsi="Times New Roman"/>
                <w:lang w:eastAsia="zh-CN"/>
              </w:rPr>
              <w:sym w:font="Symbol" w:char="F0AD"/>
            </w:r>
            <w:r>
              <w:rPr>
                <w:rFonts w:ascii="Times New Roman" w:hAnsi="Times New Roman"/>
                <w:vertAlign w:val="superscript"/>
                <w:lang w:eastAsia="zh-CN"/>
              </w:rPr>
              <w:t>**</w:t>
            </w:r>
          </w:p>
        </w:tc>
      </w:tr>
      <w:tr w:rsidR="006D5FE0" w14:paraId="264C4FC7" w14:textId="77777777">
        <w:trPr>
          <w:cantSplit/>
        </w:trPr>
        <w:tc>
          <w:tcPr>
            <w:tcW w:w="3828" w:type="dxa"/>
            <w:tcBorders>
              <w:top w:val="single" w:sz="4" w:space="0" w:color="auto"/>
              <w:bottom w:val="single" w:sz="4" w:space="0" w:color="auto"/>
            </w:tcBorders>
          </w:tcPr>
          <w:p w14:paraId="3C46F024"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Rozuvastatino AUC sumažėjimas</w:t>
            </w:r>
          </w:p>
        </w:tc>
        <w:tc>
          <w:tcPr>
            <w:tcW w:w="3120" w:type="dxa"/>
            <w:tcBorders>
              <w:top w:val="single" w:sz="4" w:space="0" w:color="auto"/>
              <w:bottom w:val="single" w:sz="4" w:space="0" w:color="auto"/>
            </w:tcBorders>
          </w:tcPr>
          <w:p w14:paraId="08776C99" w14:textId="77777777" w:rsidR="006D5FE0" w:rsidRDefault="006D5FE0">
            <w:pPr>
              <w:widowControl w:val="0"/>
              <w:tabs>
                <w:tab w:val="left" w:pos="567"/>
              </w:tabs>
              <w:snapToGrid w:val="0"/>
              <w:spacing w:after="0" w:line="240" w:lineRule="auto"/>
              <w:ind w:left="425" w:hanging="425"/>
              <w:rPr>
                <w:rFonts w:ascii="Times New Roman" w:eastAsia="Times New Roman" w:hAnsi="Times New Roman" w:cs="Times New Roman"/>
              </w:rPr>
            </w:pPr>
          </w:p>
        </w:tc>
        <w:tc>
          <w:tcPr>
            <w:tcW w:w="2280" w:type="dxa"/>
            <w:tcBorders>
              <w:top w:val="single" w:sz="4" w:space="0" w:color="auto"/>
              <w:bottom w:val="single" w:sz="4" w:space="0" w:color="auto"/>
            </w:tcBorders>
          </w:tcPr>
          <w:p w14:paraId="688DE30D"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tc>
      </w:tr>
      <w:tr w:rsidR="006D5FE0" w14:paraId="062F8869" w14:textId="77777777">
        <w:trPr>
          <w:cantSplit/>
        </w:trPr>
        <w:tc>
          <w:tcPr>
            <w:tcW w:w="3828" w:type="dxa"/>
            <w:tcBorders>
              <w:top w:val="single" w:sz="4" w:space="0" w:color="auto"/>
              <w:bottom w:val="single" w:sz="4" w:space="0" w:color="auto"/>
            </w:tcBorders>
          </w:tcPr>
          <w:p w14:paraId="589D47E7"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Sąveikaujančio vaistinio preparato dozavimas</w:t>
            </w:r>
          </w:p>
        </w:tc>
        <w:tc>
          <w:tcPr>
            <w:tcW w:w="3120" w:type="dxa"/>
            <w:tcBorders>
              <w:top w:val="single" w:sz="4" w:space="0" w:color="auto"/>
              <w:bottom w:val="single" w:sz="4" w:space="0" w:color="auto"/>
            </w:tcBorders>
          </w:tcPr>
          <w:p w14:paraId="24DC551E"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Rozuvastatino dozavimas</w:t>
            </w:r>
          </w:p>
        </w:tc>
        <w:tc>
          <w:tcPr>
            <w:tcW w:w="2280" w:type="dxa"/>
            <w:tcBorders>
              <w:top w:val="single" w:sz="4" w:space="0" w:color="auto"/>
              <w:bottom w:val="single" w:sz="4" w:space="0" w:color="auto"/>
            </w:tcBorders>
          </w:tcPr>
          <w:p w14:paraId="33BA1E77"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Rozuvastatino AUC pokytis</w:t>
            </w:r>
            <w:r>
              <w:rPr>
                <w:rFonts w:ascii="Times New Roman" w:hAnsi="Times New Roman"/>
                <w:b/>
                <w:bCs/>
              </w:rPr>
              <w:t>*</w:t>
            </w:r>
          </w:p>
        </w:tc>
      </w:tr>
      <w:tr w:rsidR="006D5FE0" w14:paraId="4D391308" w14:textId="77777777">
        <w:trPr>
          <w:cantSplit/>
        </w:trPr>
        <w:tc>
          <w:tcPr>
            <w:tcW w:w="3828" w:type="dxa"/>
            <w:tcBorders>
              <w:top w:val="single" w:sz="4" w:space="0" w:color="auto"/>
            </w:tcBorders>
            <w:hideMark/>
          </w:tcPr>
          <w:p w14:paraId="6890DB11"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Eritromicinas, 500 mg QID, 7 dienas</w:t>
            </w:r>
          </w:p>
        </w:tc>
        <w:tc>
          <w:tcPr>
            <w:tcW w:w="3120" w:type="dxa"/>
            <w:tcBorders>
              <w:top w:val="single" w:sz="4" w:space="0" w:color="auto"/>
            </w:tcBorders>
            <w:hideMark/>
          </w:tcPr>
          <w:p w14:paraId="1830FA7D"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80 mg, viena dozė</w:t>
            </w:r>
          </w:p>
        </w:tc>
        <w:tc>
          <w:tcPr>
            <w:tcW w:w="2280" w:type="dxa"/>
            <w:tcBorders>
              <w:top w:val="single" w:sz="4" w:space="0" w:color="auto"/>
            </w:tcBorders>
            <w:hideMark/>
          </w:tcPr>
          <w:p w14:paraId="2A0642B0"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20%↓</w:t>
            </w:r>
          </w:p>
        </w:tc>
      </w:tr>
      <w:tr w:rsidR="006D5FE0" w14:paraId="63AD00FC" w14:textId="77777777">
        <w:trPr>
          <w:cantSplit/>
        </w:trPr>
        <w:tc>
          <w:tcPr>
            <w:tcW w:w="3828" w:type="dxa"/>
          </w:tcPr>
          <w:p w14:paraId="219C037B"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Baikalinas, 50 mg TID, 14 dienų</w:t>
            </w:r>
          </w:p>
        </w:tc>
        <w:tc>
          <w:tcPr>
            <w:tcW w:w="3120" w:type="dxa"/>
          </w:tcPr>
          <w:p w14:paraId="793E5CE6" w14:textId="77777777" w:rsidR="006D5FE0" w:rsidRDefault="00436811">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viena dozė</w:t>
            </w:r>
          </w:p>
        </w:tc>
        <w:tc>
          <w:tcPr>
            <w:tcW w:w="2280" w:type="dxa"/>
          </w:tcPr>
          <w:p w14:paraId="687ECDE0"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47%↓</w:t>
            </w:r>
          </w:p>
        </w:tc>
      </w:tr>
      <w:tr w:rsidR="006D5FE0" w14:paraId="381345D5" w14:textId="77777777">
        <w:trPr>
          <w:cantSplit/>
        </w:trPr>
        <w:tc>
          <w:tcPr>
            <w:tcW w:w="9228" w:type="dxa"/>
            <w:gridSpan w:val="3"/>
            <w:tcBorders>
              <w:top w:val="single" w:sz="8" w:space="0" w:color="auto"/>
              <w:left w:val="nil"/>
              <w:bottom w:val="single" w:sz="12" w:space="0" w:color="auto"/>
              <w:right w:val="nil"/>
            </w:tcBorders>
            <w:hideMark/>
          </w:tcPr>
          <w:p w14:paraId="7F0BB1FD" w14:textId="2E73603B"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Duomenys, pateikti kaip x kartų pokytis, rodo vartojant kartu ir taikant rozuvastatino monoterapiją nustatyto rodmens </w:t>
            </w:r>
            <w:r w:rsidR="001A1643">
              <w:rPr>
                <w:rFonts w:ascii="Times New Roman" w:eastAsia="Times New Roman" w:hAnsi="Times New Roman" w:cs="Times New Roman"/>
              </w:rPr>
              <w:t xml:space="preserve">paprastąjį </w:t>
            </w:r>
            <w:r>
              <w:rPr>
                <w:rFonts w:ascii="Times New Roman" w:eastAsia="Times New Roman" w:hAnsi="Times New Roman" w:cs="Times New Roman"/>
              </w:rPr>
              <w:t>santykį. Duomenys, pateikti kaip procentinis pokytis, rodo procentinį (%) skirtumą nuo rodmens taikant rozuvastatino monoterapiją.</w:t>
            </w:r>
          </w:p>
          <w:p w14:paraId="7EB82D12" w14:textId="77777777" w:rsidR="006D5FE0" w:rsidRDefault="00436811">
            <w:pPr>
              <w:widowControl w:val="0"/>
              <w:tabs>
                <w:tab w:val="left" w:pos="567"/>
              </w:tabs>
              <w:snapToGrid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rPr>
              <w:t>Padidėjimas nurodytas kaip „↑“, pokyčio nebuvimas kaip „</w:t>
            </w:r>
            <w:r>
              <w:rPr>
                <w:rFonts w:ascii="Times New Roman" w:eastAsia="Times New Roman" w:hAnsi="Times New Roman" w:cs="Times New Roman"/>
              </w:rPr>
              <w:sym w:font="Symbol" w:char="F0AB"/>
            </w:r>
            <w:r>
              <w:rPr>
                <w:rFonts w:ascii="Times New Roman" w:eastAsia="Times New Roman" w:hAnsi="Times New Roman" w:cs="Times New Roman"/>
              </w:rPr>
              <w:t>“, sumažėjimas kaip „↓“.</w:t>
            </w:r>
          </w:p>
          <w:p w14:paraId="7AA5F69C"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Buvo atlikta keletas sąveikos tyrimų su skirtingomis rozuvastatino dozėmis. Lentelėje pateiktas reikšmingiausias santykis.</w:t>
            </w:r>
          </w:p>
          <w:p w14:paraId="4BF2AE3D" w14:textId="77777777" w:rsidR="006D5FE0" w:rsidRDefault="00436811">
            <w:pPr>
              <w:widowControl w:val="0"/>
              <w:tabs>
                <w:tab w:val="left" w:pos="567"/>
              </w:tabs>
              <w:snapToGrid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rPr>
              <w:t xml:space="preserve">AUC – plotas po koncentracijos kreive; OD –kartą per parą; BID – du kartus per parą; TID – tris kartus per parą; QID – keturis kartus per parą; </w:t>
            </w:r>
            <w:r w:rsidRPr="00A62240">
              <w:rPr>
                <w:rFonts w:ascii="Times New Roman" w:eastAsia="Times New Roman" w:hAnsi="Times New Roman" w:cs="Times New Roman"/>
              </w:rPr>
              <w:t>QOD – kas antrą dieną</w:t>
            </w:r>
          </w:p>
        </w:tc>
      </w:tr>
    </w:tbl>
    <w:p w14:paraId="566AD6E4" w14:textId="77777777" w:rsidR="006D5FE0" w:rsidRDefault="006D5FE0">
      <w:pPr>
        <w:widowControl w:val="0"/>
        <w:autoSpaceDE w:val="0"/>
        <w:autoSpaceDN w:val="0"/>
        <w:adjustRightInd w:val="0"/>
        <w:spacing w:after="0" w:line="240" w:lineRule="auto"/>
        <w:jc w:val="both"/>
        <w:rPr>
          <w:rFonts w:ascii="Times New Roman" w:eastAsia="SimSun" w:hAnsi="Times New Roman" w:cs="Times New Roman"/>
          <w:lang w:eastAsia="en-GB"/>
        </w:rPr>
      </w:pPr>
    </w:p>
    <w:p w14:paraId="5BC2D2DA" w14:textId="2B160471" w:rsidR="006D5FE0" w:rsidRDefault="00436811">
      <w:pPr>
        <w:widowControl w:val="0"/>
        <w:autoSpaceDE w:val="0"/>
        <w:autoSpaceDN w:val="0"/>
        <w:adjustRightInd w:val="0"/>
        <w:spacing w:after="0" w:line="240" w:lineRule="auto"/>
        <w:jc w:val="both"/>
        <w:rPr>
          <w:rFonts w:ascii="Times New Roman" w:eastAsia="Times New Roman" w:hAnsi="Times New Roman"/>
          <w:lang w:eastAsia="lt-LT"/>
        </w:rPr>
      </w:pPr>
      <w:r>
        <w:rPr>
          <w:rFonts w:ascii="Times New Roman" w:eastAsia="Times New Roman" w:hAnsi="Times New Roman"/>
          <w:lang w:eastAsia="lt-LT"/>
        </w:rPr>
        <w:t>Šie vaistiniai preparatai ar jų deriniai, vartoti kartu, neturėjo kliniškai reikšmingos įtakos rozuvastatino AUC: 0,3 mg aleglitazaro 7 dienas, 67 mg fenofibrato TID 7 dienas, 200 mg flukonazolo OD 11 dienų, 700 mg</w:t>
      </w:r>
      <w:r>
        <w:t xml:space="preserve"> </w:t>
      </w:r>
      <w:r>
        <w:rPr>
          <w:rFonts w:ascii="Times New Roman" w:eastAsia="Times New Roman" w:hAnsi="Times New Roman"/>
          <w:lang w:eastAsia="lt-LT"/>
        </w:rPr>
        <w:t>fosamprenaviro / 100 mg ritonaviro BID 8 dienas, 200 mg ketokonazolo BID 7 dienas, 450 mg rifampino OD 7 dienas ir 140 mg silimarino TID 5 dienas.</w:t>
      </w:r>
    </w:p>
    <w:p w14:paraId="5C1FCFDB" w14:textId="77777777" w:rsidR="006D5FE0" w:rsidRDefault="006D5FE0">
      <w:pPr>
        <w:widowControl w:val="0"/>
        <w:autoSpaceDE w:val="0"/>
        <w:autoSpaceDN w:val="0"/>
        <w:adjustRightInd w:val="0"/>
        <w:spacing w:after="0" w:line="240" w:lineRule="auto"/>
        <w:jc w:val="both"/>
        <w:rPr>
          <w:rFonts w:ascii="Times New Roman" w:eastAsia="SimSun" w:hAnsi="Times New Roman" w:cs="Times New Roman"/>
          <w:lang w:eastAsia="en-GB"/>
        </w:rPr>
      </w:pPr>
    </w:p>
    <w:p w14:paraId="4B75FC85" w14:textId="77777777" w:rsidR="006D5FE0" w:rsidRDefault="00436811">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Klinikinių sąveikos tyrimų metu ezetimibas neveikė kartu vartojamų dapsono, dekstrometorfano, digoksino, geriamųjų kontraceptikų (etinilestradiolio ir levonorgestrelio), glipizido, tolbutamido ar midazolamo farmakokinetikos. Cimetidinas, vartojamas kartu su ezetimibu, jo biologinio prieinamumo nekeitė.</w:t>
      </w:r>
    </w:p>
    <w:p w14:paraId="08654CBE" w14:textId="77777777" w:rsidR="006D5FE0" w:rsidRDefault="006D5FE0">
      <w:pPr>
        <w:widowControl w:val="0"/>
        <w:tabs>
          <w:tab w:val="left" w:pos="567"/>
        </w:tabs>
        <w:snapToGrid w:val="0"/>
        <w:spacing w:after="0" w:line="240" w:lineRule="auto"/>
        <w:rPr>
          <w:rFonts w:ascii="Times New Roman" w:eastAsia="Times New Roman" w:hAnsi="Times New Roman" w:cs="Times New Roman"/>
        </w:rPr>
      </w:pPr>
    </w:p>
    <w:p w14:paraId="03383DC5" w14:textId="77777777" w:rsidR="000A499E" w:rsidRDefault="00436811">
      <w:pPr>
        <w:widowControl w:val="0"/>
        <w:tabs>
          <w:tab w:val="left" w:pos="567"/>
        </w:tabs>
        <w:snapToGrid w:val="0"/>
        <w:spacing w:after="0" w:line="240" w:lineRule="auto"/>
        <w:rPr>
          <w:rFonts w:ascii="Times New Roman" w:eastAsia="Times New Roman" w:hAnsi="Times New Roman" w:cs="Times New Roman"/>
          <w:iCs/>
          <w:u w:val="single"/>
        </w:rPr>
      </w:pPr>
      <w:r w:rsidRPr="00A91BA9">
        <w:rPr>
          <w:rFonts w:ascii="Times New Roman" w:eastAsia="Times New Roman" w:hAnsi="Times New Roman" w:cs="Times New Roman"/>
          <w:iCs/>
          <w:u w:val="single"/>
        </w:rPr>
        <w:t>Vaikų populiacija.</w:t>
      </w:r>
    </w:p>
    <w:p w14:paraId="313DC102" w14:textId="06B51ED9" w:rsidR="006D5FE0" w:rsidRDefault="00436811">
      <w:pPr>
        <w:widowControl w:val="0"/>
        <w:tabs>
          <w:tab w:val="left" w:pos="567"/>
        </w:tabs>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snapToGrid w:val="0"/>
        </w:rPr>
        <w:t>Sąveikos tyrimai atlikti tik suaugusiesiems</w:t>
      </w:r>
      <w:r>
        <w:rPr>
          <w:rFonts w:ascii="Times New Roman" w:eastAsia="Times New Roman" w:hAnsi="Times New Roman" w:cs="Times New Roman"/>
          <w:color w:val="000000"/>
        </w:rPr>
        <w:t>. Sąveikos apimtis vaikų populiacijai nėra žinoma.</w:t>
      </w:r>
    </w:p>
    <w:p w14:paraId="2922351B" w14:textId="77777777" w:rsidR="006D5FE0" w:rsidRDefault="006D5FE0">
      <w:pPr>
        <w:widowControl w:val="0"/>
        <w:spacing w:after="0" w:line="240" w:lineRule="auto"/>
        <w:rPr>
          <w:rFonts w:ascii="Times New Roman" w:eastAsia="Times New Roman" w:hAnsi="Times New Roman" w:cs="Times New Roman"/>
          <w:lang w:eastAsia="sl-SI"/>
        </w:rPr>
      </w:pPr>
    </w:p>
    <w:p w14:paraId="205C1C4F"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4.6</w:t>
      </w:r>
      <w:r>
        <w:rPr>
          <w:rFonts w:ascii="Times New Roman" w:eastAsia="Times New Roman" w:hAnsi="Times New Roman" w:cs="Times New Roman"/>
          <w:b/>
          <w:lang w:eastAsia="sl-SI"/>
        </w:rPr>
        <w:tab/>
        <w:t>Vaisingumas, nėštumo ir žindymo laikotarpis</w:t>
      </w:r>
    </w:p>
    <w:p w14:paraId="08B6D1D4" w14:textId="77777777" w:rsidR="006D5FE0" w:rsidRDefault="006D5FE0">
      <w:pPr>
        <w:widowControl w:val="0"/>
        <w:spacing w:after="0" w:line="240" w:lineRule="auto"/>
        <w:rPr>
          <w:rFonts w:ascii="Times New Roman" w:eastAsia="Times New Roman" w:hAnsi="Times New Roman" w:cs="Times New Roman"/>
          <w:lang w:eastAsia="sl-SI"/>
        </w:rPr>
      </w:pPr>
    </w:p>
    <w:p w14:paraId="689C5E4C" w14:textId="77777777" w:rsidR="006D5FE0" w:rsidRDefault="00436811">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color w:val="000000"/>
        </w:rPr>
        <w:t>nėštumo ir žindymo laikotarpiu vartoti draudžiama (žr. 4.3 skyrių).</w:t>
      </w:r>
    </w:p>
    <w:p w14:paraId="51DA70DC" w14:textId="77777777" w:rsidR="006D5FE0" w:rsidRDefault="006D5FE0">
      <w:pPr>
        <w:widowControl w:val="0"/>
        <w:spacing w:after="0" w:line="240" w:lineRule="auto"/>
        <w:rPr>
          <w:rFonts w:ascii="Times New Roman" w:eastAsia="Times New Roman" w:hAnsi="Times New Roman" w:cs="Times New Roman"/>
          <w:i/>
          <w:lang w:eastAsia="sl-SI"/>
        </w:rPr>
      </w:pPr>
    </w:p>
    <w:p w14:paraId="44288D4D"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Nėštumas</w:t>
      </w:r>
    </w:p>
    <w:p w14:paraId="62C19398"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Vaisingos moterys turi naudoti veiksmingą kontracepcijos metodą.</w:t>
      </w:r>
    </w:p>
    <w:p w14:paraId="37481924"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Cholesterolis ir kitos cholesterolio biosintezės metu gaminamos medžiagos yra būtinos vaisiaus vystymuisi, todėl galima su HMG-KoA reduktazės slopinimu rizika viršija gydymo nėštumo metu naudą. Tyrimų su gyvūnais metu gauta nedaug duomenų apie toksinį poveikį reprodukcijai (žr. 5.3 skyrių). Jeigu pacientė pastojo vartodama šį vaistinį preparatą, gydymą reikia nedelsiant nutraukti.</w:t>
      </w:r>
    </w:p>
    <w:p w14:paraId="63F95BA2" w14:textId="77777777" w:rsidR="006D5FE0" w:rsidRDefault="006D5FE0">
      <w:pPr>
        <w:widowControl w:val="0"/>
        <w:spacing w:after="0" w:line="240" w:lineRule="auto"/>
        <w:jc w:val="both"/>
        <w:rPr>
          <w:rFonts w:ascii="Times New Roman" w:eastAsia="Times New Roman" w:hAnsi="Times New Roman" w:cs="Times New Roman"/>
          <w:lang w:eastAsia="sl-SI"/>
        </w:rPr>
      </w:pPr>
    </w:p>
    <w:p w14:paraId="703D42B8"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Klinikinių duomenų apie ezetimibo vartojimą nėštumo metu nėra. Tyrimai su gyvūnais tiesioginio ar netiesioginio kenksmingo ezetimibo monoterapijos poveikio vaikingumo eigai</w:t>
      </w:r>
      <w:r>
        <w:rPr>
          <w:rFonts w:ascii="Times New Roman" w:eastAsia="Times New Roman" w:hAnsi="Times New Roman" w:cs="Times New Roman"/>
          <w:b/>
          <w:lang w:eastAsia="sl-SI"/>
        </w:rPr>
        <w:t xml:space="preserve">, </w:t>
      </w:r>
      <w:r>
        <w:rPr>
          <w:rFonts w:ascii="Times New Roman" w:eastAsia="Times New Roman" w:hAnsi="Times New Roman" w:cs="Times New Roman"/>
          <w:lang w:eastAsia="sl-SI"/>
        </w:rPr>
        <w:t>embriono ar vaisiaus vystymuisi, atsivedimui ar postnataliniam vystymuisi neparodė (žr. 5.3 skyrių).</w:t>
      </w:r>
    </w:p>
    <w:p w14:paraId="79358A1F" w14:textId="77777777" w:rsidR="006D5FE0" w:rsidRDefault="006D5FE0">
      <w:pPr>
        <w:widowControl w:val="0"/>
        <w:spacing w:after="0" w:line="240" w:lineRule="auto"/>
        <w:jc w:val="both"/>
        <w:rPr>
          <w:rFonts w:ascii="Times New Roman" w:eastAsia="Times New Roman" w:hAnsi="Times New Roman" w:cs="Times New Roman"/>
          <w:lang w:eastAsia="sl-SI"/>
        </w:rPr>
      </w:pPr>
    </w:p>
    <w:p w14:paraId="1600BC14" w14:textId="77777777" w:rsidR="006D5FE0" w:rsidRPr="00A62240" w:rsidRDefault="00436811">
      <w:pPr>
        <w:widowControl w:val="0"/>
        <w:spacing w:after="0" w:line="240" w:lineRule="auto"/>
        <w:rPr>
          <w:rFonts w:ascii="Times New Roman" w:eastAsia="Times New Roman" w:hAnsi="Times New Roman" w:cs="Times New Roman"/>
          <w:u w:val="single"/>
          <w:lang w:eastAsia="sl-SI"/>
        </w:rPr>
      </w:pPr>
      <w:r w:rsidRPr="00A62240">
        <w:rPr>
          <w:rFonts w:ascii="Times New Roman" w:eastAsia="Times New Roman" w:hAnsi="Times New Roman" w:cs="Times New Roman"/>
          <w:u w:val="single"/>
          <w:lang w:eastAsia="sl-SI"/>
        </w:rPr>
        <w:t>Žindymas</w:t>
      </w:r>
    </w:p>
    <w:p w14:paraId="49D947AF" w14:textId="1BF23C94" w:rsidR="00387BF7" w:rsidRDefault="00436811">
      <w:pPr>
        <w:widowControl w:val="0"/>
        <w:spacing w:after="0" w:line="240" w:lineRule="auto"/>
        <w:rPr>
          <w:rFonts w:ascii="Times New Roman" w:eastAsia="Times New Roman" w:hAnsi="Times New Roman" w:cs="Times New Roman"/>
        </w:rPr>
      </w:pPr>
      <w:r w:rsidRPr="00A62240">
        <w:rPr>
          <w:rFonts w:ascii="Times New Roman" w:eastAsia="Times New Roman" w:hAnsi="Times New Roman" w:cs="Times New Roman"/>
          <w:lang w:eastAsia="sl-SI"/>
        </w:rPr>
        <w:t xml:space="preserve">Riboti paskelbtų atvejų duomenys rodo, kad nedidelis rozuvastatino ir ezetimibo kiekis </w:t>
      </w:r>
      <w:r w:rsidR="00E45B0C" w:rsidRPr="00A62240">
        <w:rPr>
          <w:rFonts w:ascii="Times New Roman" w:eastAsia="Times New Roman" w:hAnsi="Times New Roman" w:cs="Times New Roman"/>
          <w:lang w:eastAsia="sl-SI"/>
        </w:rPr>
        <w:t>išsiskiria</w:t>
      </w:r>
      <w:r w:rsidRPr="00A62240">
        <w:rPr>
          <w:rFonts w:ascii="Times New Roman" w:eastAsia="Times New Roman" w:hAnsi="Times New Roman" w:cs="Times New Roman"/>
          <w:lang w:eastAsia="sl-SI"/>
        </w:rPr>
        <w:t xml:space="preserve"> į motinos pieną. Dėl rozuvastatino veikimo mechanizmo kūdikiams gali kilti nepageidaujamų reakcijų rizika. Sorvitimb negalima vartoti žindymo laikotarpiu.</w:t>
      </w:r>
    </w:p>
    <w:p w14:paraId="4D6477F7" w14:textId="77777777" w:rsidR="006D5FE0" w:rsidRDefault="006D5FE0">
      <w:pPr>
        <w:widowControl w:val="0"/>
        <w:spacing w:after="0" w:line="240" w:lineRule="auto"/>
        <w:rPr>
          <w:rFonts w:ascii="Times New Roman" w:eastAsia="Times New Roman" w:hAnsi="Times New Roman" w:cs="Times New Roman"/>
          <w:lang w:eastAsia="sl-SI"/>
        </w:rPr>
      </w:pPr>
    </w:p>
    <w:p w14:paraId="225B1FC4"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Vaisingumas</w:t>
      </w:r>
    </w:p>
    <w:p w14:paraId="1CDE5E4C"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Klinikinių tyrimų duomenų apie ezetimibo poveikį žmonių vaisingumui nėra. Ezetimibas žiurkių patinų ir patelių vaisingumo neveikė, didesnės rozuvastatino dozės sukėlė toksinį poveikį beždžionių ir šunų sėklidėms (žr. 5.3 skyrių).</w:t>
      </w:r>
    </w:p>
    <w:p w14:paraId="19D45703" w14:textId="77777777" w:rsidR="006D5FE0" w:rsidRDefault="006D5FE0">
      <w:pPr>
        <w:widowControl w:val="0"/>
        <w:spacing w:after="0" w:line="240" w:lineRule="auto"/>
        <w:rPr>
          <w:rFonts w:ascii="Times New Roman" w:eastAsia="Times New Roman" w:hAnsi="Times New Roman" w:cs="Times New Roman"/>
          <w:lang w:eastAsia="sl-SI"/>
        </w:rPr>
      </w:pPr>
    </w:p>
    <w:p w14:paraId="021AD9EC"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4.7</w:t>
      </w:r>
      <w:r>
        <w:rPr>
          <w:rFonts w:ascii="Times New Roman" w:eastAsia="Times New Roman" w:hAnsi="Times New Roman" w:cs="Times New Roman"/>
          <w:b/>
          <w:lang w:eastAsia="sl-SI"/>
        </w:rPr>
        <w:tab/>
        <w:t>Poveikis gebėjimui vairuoti ir valdyti mechanizmus</w:t>
      </w:r>
    </w:p>
    <w:p w14:paraId="5B26DF51" w14:textId="77777777" w:rsidR="006D5FE0" w:rsidRDefault="006D5FE0">
      <w:pPr>
        <w:widowControl w:val="0"/>
        <w:spacing w:after="0" w:line="240" w:lineRule="auto"/>
        <w:rPr>
          <w:rFonts w:ascii="Times New Roman" w:eastAsia="Times New Roman" w:hAnsi="Times New Roman" w:cs="Times New Roman"/>
          <w:lang w:eastAsia="sl-SI"/>
        </w:rPr>
      </w:pPr>
    </w:p>
    <w:p w14:paraId="7D520330"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Rozuvastatino ar ezetimibo poveikio gebėjimui vairuoti ir valdyti mechanizmus tyrimų neatlikta. Vis dėlto, vairuojant ir valdant mechanizmus reikia turėti omenyje, kad buvo pranešta apie svaigulio atvejus.</w:t>
      </w:r>
    </w:p>
    <w:p w14:paraId="4E513455" w14:textId="77777777" w:rsidR="006D5FE0" w:rsidRDefault="006D5FE0">
      <w:pPr>
        <w:widowControl w:val="0"/>
        <w:spacing w:after="0" w:line="240" w:lineRule="auto"/>
        <w:rPr>
          <w:rFonts w:ascii="Times New Roman" w:eastAsia="Times New Roman" w:hAnsi="Times New Roman" w:cs="Times New Roman"/>
          <w:lang w:eastAsia="sl-SI"/>
        </w:rPr>
      </w:pPr>
    </w:p>
    <w:p w14:paraId="1C51904D"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4.8</w:t>
      </w:r>
      <w:r>
        <w:rPr>
          <w:rFonts w:ascii="Times New Roman" w:eastAsia="Times New Roman" w:hAnsi="Times New Roman" w:cs="Times New Roman"/>
          <w:b/>
          <w:lang w:eastAsia="sl-SI"/>
        </w:rPr>
        <w:tab/>
        <w:t>Nepageidaujamas poveikis</w:t>
      </w:r>
    </w:p>
    <w:p w14:paraId="00199146" w14:textId="77777777" w:rsidR="006D5FE0" w:rsidRDefault="006D5FE0">
      <w:pPr>
        <w:widowControl w:val="0"/>
        <w:spacing w:after="0" w:line="240" w:lineRule="auto"/>
        <w:rPr>
          <w:rFonts w:ascii="Times New Roman" w:eastAsia="Times New Roman" w:hAnsi="Times New Roman" w:cs="Times New Roman"/>
          <w:lang w:eastAsia="sl-SI"/>
        </w:rPr>
      </w:pPr>
    </w:p>
    <w:p w14:paraId="75FFF567" w14:textId="06EAD84F" w:rsidR="006D5FE0" w:rsidRDefault="00B81BCD" w:rsidP="00A91BA9">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Nepageidaujamo poveikio dažnisa apibūdinamas taip: l</w:t>
      </w:r>
      <w:r w:rsidR="00436811">
        <w:rPr>
          <w:rFonts w:ascii="Times New Roman" w:eastAsia="Times New Roman" w:hAnsi="Times New Roman" w:cs="Times New Roman"/>
          <w:lang w:eastAsia="sl-SI"/>
        </w:rPr>
        <w:t>abai dažnas (≥ 1/10)</w:t>
      </w:r>
      <w:r>
        <w:rPr>
          <w:rFonts w:ascii="Times New Roman" w:eastAsia="Times New Roman" w:hAnsi="Times New Roman" w:cs="Times New Roman"/>
          <w:lang w:eastAsia="sl-SI"/>
        </w:rPr>
        <w:t>, d</w:t>
      </w:r>
      <w:r w:rsidR="00436811">
        <w:rPr>
          <w:rFonts w:ascii="Times New Roman" w:eastAsia="Times New Roman" w:hAnsi="Times New Roman" w:cs="Times New Roman"/>
          <w:lang w:eastAsia="sl-SI"/>
        </w:rPr>
        <w:t>ažnas (nuo ≥ 1/100 iki &lt; 1/10)</w:t>
      </w:r>
      <w:r>
        <w:rPr>
          <w:rFonts w:ascii="Times New Roman" w:eastAsia="Times New Roman" w:hAnsi="Times New Roman" w:cs="Times New Roman"/>
          <w:lang w:eastAsia="sl-SI"/>
        </w:rPr>
        <w:t>, n</w:t>
      </w:r>
      <w:r w:rsidR="00436811">
        <w:rPr>
          <w:rFonts w:ascii="Times New Roman" w:eastAsia="Times New Roman" w:hAnsi="Times New Roman" w:cs="Times New Roman"/>
          <w:lang w:eastAsia="sl-SI"/>
        </w:rPr>
        <w:t>edažnas (nuo ≥ 1/1 000 iki &lt; 1/100)</w:t>
      </w:r>
      <w:r>
        <w:rPr>
          <w:rFonts w:ascii="Times New Roman" w:eastAsia="Times New Roman" w:hAnsi="Times New Roman" w:cs="Times New Roman"/>
          <w:lang w:eastAsia="sl-SI"/>
        </w:rPr>
        <w:t>, r</w:t>
      </w:r>
      <w:r w:rsidR="00436811">
        <w:rPr>
          <w:rFonts w:ascii="Times New Roman" w:eastAsia="Times New Roman" w:hAnsi="Times New Roman" w:cs="Times New Roman"/>
          <w:lang w:eastAsia="sl-SI"/>
        </w:rPr>
        <w:t>etas (nuo ≥ 1/10 000 iki &lt; 1/1 000)</w:t>
      </w:r>
      <w:r w:rsidR="002B647F">
        <w:rPr>
          <w:rFonts w:ascii="Times New Roman" w:eastAsia="Times New Roman" w:hAnsi="Times New Roman" w:cs="Times New Roman"/>
          <w:lang w:eastAsia="sl-SI"/>
        </w:rPr>
        <w:t>, l</w:t>
      </w:r>
      <w:r w:rsidR="00436811">
        <w:rPr>
          <w:rFonts w:ascii="Times New Roman" w:eastAsia="Times New Roman" w:hAnsi="Times New Roman" w:cs="Times New Roman"/>
          <w:lang w:eastAsia="sl-SI"/>
        </w:rPr>
        <w:t>abai retas (&lt; 1/10 000)</w:t>
      </w:r>
      <w:r w:rsidR="00261F06">
        <w:rPr>
          <w:rFonts w:ascii="Times New Roman" w:eastAsia="Times New Roman" w:hAnsi="Times New Roman" w:cs="Times New Roman"/>
          <w:lang w:eastAsia="sl-SI"/>
        </w:rPr>
        <w:t xml:space="preserve"> ir </w:t>
      </w:r>
      <w:r w:rsidR="00436811">
        <w:rPr>
          <w:rFonts w:ascii="Times New Roman" w:eastAsia="Times New Roman" w:hAnsi="Times New Roman" w:cs="Times New Roman"/>
          <w:lang w:eastAsia="sl-SI"/>
        </w:rPr>
        <w:t>nežinomas (negali būti apskaičiuotas pagal turimus duomenis)</w:t>
      </w:r>
    </w:p>
    <w:p w14:paraId="7776630E"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13C30CFF" w14:textId="77777777" w:rsidR="006D5FE0" w:rsidRDefault="00436811">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Saugumo duomenų santrauka</w:t>
      </w:r>
    </w:p>
    <w:p w14:paraId="3CD63E52" w14:textId="7A78F11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Vartojant rozuvastatin</w:t>
      </w:r>
      <w:r w:rsidR="008546CA">
        <w:rPr>
          <w:rFonts w:ascii="Times New Roman" w:eastAsia="Times New Roman" w:hAnsi="Times New Roman" w:cs="Times New Roman"/>
        </w:rPr>
        <w:t>o</w:t>
      </w:r>
      <w:r>
        <w:rPr>
          <w:rFonts w:ascii="Times New Roman" w:eastAsia="Times New Roman" w:hAnsi="Times New Roman" w:cs="Times New Roman"/>
        </w:rPr>
        <w:t xml:space="preserve"> pasireiškiančios nepageidaujamos reakcijos paprastai būna lengvos ir laikinos. Kontroliuojamų klinikinių tyrimų metu gydymą dėl nepageidaujamų reakcijų nutraukė mažiau kaip 4</w:t>
      </w:r>
      <w:r w:rsidR="008546CA">
        <w:rPr>
          <w:rFonts w:ascii="Times New Roman" w:eastAsia="Times New Roman" w:hAnsi="Times New Roman" w:cs="Times New Roman"/>
        </w:rPr>
        <w:t> </w:t>
      </w:r>
      <w:r>
        <w:rPr>
          <w:rFonts w:ascii="Times New Roman" w:eastAsia="Times New Roman" w:hAnsi="Times New Roman" w:cs="Times New Roman"/>
        </w:rPr>
        <w:t>% rozuvastatinu gydytų pacientų.</w:t>
      </w:r>
    </w:p>
    <w:p w14:paraId="0221A5A9"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5FDCFE03" w14:textId="3B62BFFE"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Duomenys apie rozuvastatino nepageidaujamų reakcijų savybes yra paremti klinikiniais tyrimais ir ekstensyvia patirtimi, gauta po vaistinio preparato pateikimo į rinką. Toliau nurodytos nepageidaujamos reakcijos, kurios pacientams, vartojusiems vien ezetimibo (N</w:t>
      </w:r>
      <w:r w:rsidR="008546CA">
        <w:rPr>
          <w:rFonts w:ascii="Times New Roman" w:eastAsia="Times New Roman" w:hAnsi="Times New Roman" w:cs="Times New Roman"/>
        </w:rPr>
        <w:t> </w:t>
      </w:r>
      <w:r>
        <w:rPr>
          <w:rFonts w:ascii="Times New Roman" w:eastAsia="Times New Roman" w:hAnsi="Times New Roman" w:cs="Times New Roman"/>
        </w:rPr>
        <w:t>=</w:t>
      </w:r>
      <w:r w:rsidR="008546CA">
        <w:rPr>
          <w:rFonts w:ascii="Times New Roman" w:eastAsia="Times New Roman" w:hAnsi="Times New Roman" w:cs="Times New Roman"/>
        </w:rPr>
        <w:t> </w:t>
      </w:r>
      <w:r>
        <w:rPr>
          <w:rFonts w:ascii="Times New Roman" w:eastAsia="Times New Roman" w:hAnsi="Times New Roman" w:cs="Times New Roman"/>
        </w:rPr>
        <w:t>2</w:t>
      </w:r>
      <w:r w:rsidR="008546CA">
        <w:rPr>
          <w:rFonts w:ascii="Times New Roman" w:eastAsia="Times New Roman" w:hAnsi="Times New Roman" w:cs="Times New Roman"/>
        </w:rPr>
        <w:t> </w:t>
      </w:r>
      <w:r>
        <w:rPr>
          <w:rFonts w:ascii="Times New Roman" w:eastAsia="Times New Roman" w:hAnsi="Times New Roman" w:cs="Times New Roman"/>
        </w:rPr>
        <w:t>396), pasireiškė dažniau, negu vartojusiems placeb</w:t>
      </w:r>
      <w:r w:rsidR="00BF09CF">
        <w:rPr>
          <w:rFonts w:ascii="Times New Roman" w:eastAsia="Times New Roman" w:hAnsi="Times New Roman" w:cs="Times New Roman"/>
        </w:rPr>
        <w:t>o</w:t>
      </w:r>
      <w:r>
        <w:rPr>
          <w:rFonts w:ascii="Times New Roman" w:eastAsia="Times New Roman" w:hAnsi="Times New Roman" w:cs="Times New Roman"/>
        </w:rPr>
        <w:t xml:space="preserve"> (N</w:t>
      </w:r>
      <w:r w:rsidR="008546CA">
        <w:rPr>
          <w:rFonts w:ascii="Times New Roman" w:eastAsia="Times New Roman" w:hAnsi="Times New Roman" w:cs="Times New Roman"/>
        </w:rPr>
        <w:t> </w:t>
      </w:r>
      <w:r>
        <w:rPr>
          <w:rFonts w:ascii="Times New Roman" w:eastAsia="Times New Roman" w:hAnsi="Times New Roman" w:cs="Times New Roman"/>
        </w:rPr>
        <w:t>=</w:t>
      </w:r>
      <w:r w:rsidR="008546CA">
        <w:rPr>
          <w:rFonts w:ascii="Times New Roman" w:eastAsia="Times New Roman" w:hAnsi="Times New Roman" w:cs="Times New Roman"/>
        </w:rPr>
        <w:t> </w:t>
      </w:r>
      <w:r>
        <w:rPr>
          <w:rFonts w:ascii="Times New Roman" w:eastAsia="Times New Roman" w:hAnsi="Times New Roman" w:cs="Times New Roman"/>
        </w:rPr>
        <w:t>1</w:t>
      </w:r>
      <w:r w:rsidR="008546CA">
        <w:rPr>
          <w:rFonts w:ascii="Times New Roman" w:eastAsia="Times New Roman" w:hAnsi="Times New Roman" w:cs="Times New Roman"/>
        </w:rPr>
        <w:t> </w:t>
      </w:r>
      <w:r>
        <w:rPr>
          <w:rFonts w:ascii="Times New Roman" w:eastAsia="Times New Roman" w:hAnsi="Times New Roman" w:cs="Times New Roman"/>
        </w:rPr>
        <w:t>159) bei kurios pacientams, vartojusiems ezetimibo kartu su statinu (N</w:t>
      </w:r>
      <w:r w:rsidR="008546CA">
        <w:rPr>
          <w:rFonts w:ascii="Times New Roman" w:eastAsia="Times New Roman" w:hAnsi="Times New Roman" w:cs="Times New Roman"/>
        </w:rPr>
        <w:t> </w:t>
      </w:r>
      <w:r>
        <w:rPr>
          <w:rFonts w:ascii="Times New Roman" w:eastAsia="Times New Roman" w:hAnsi="Times New Roman" w:cs="Times New Roman"/>
        </w:rPr>
        <w:t>=</w:t>
      </w:r>
      <w:r w:rsidR="008546CA">
        <w:rPr>
          <w:rFonts w:ascii="Times New Roman" w:eastAsia="Times New Roman" w:hAnsi="Times New Roman" w:cs="Times New Roman"/>
        </w:rPr>
        <w:t> </w:t>
      </w:r>
      <w:r>
        <w:rPr>
          <w:rFonts w:ascii="Times New Roman" w:eastAsia="Times New Roman" w:hAnsi="Times New Roman" w:cs="Times New Roman"/>
        </w:rPr>
        <w:t>11</w:t>
      </w:r>
      <w:r w:rsidR="00BF09CF">
        <w:rPr>
          <w:rFonts w:ascii="Times New Roman" w:eastAsia="Times New Roman" w:hAnsi="Times New Roman" w:cs="Times New Roman"/>
        </w:rPr>
        <w:t> </w:t>
      </w:r>
      <w:r>
        <w:rPr>
          <w:rFonts w:ascii="Times New Roman" w:eastAsia="Times New Roman" w:hAnsi="Times New Roman" w:cs="Times New Roman"/>
        </w:rPr>
        <w:t>308), pasireiškė dažniau, negu vartojusiems vien tik statin</w:t>
      </w:r>
      <w:r w:rsidR="00BF09CF">
        <w:rPr>
          <w:rFonts w:ascii="Times New Roman" w:eastAsia="Times New Roman" w:hAnsi="Times New Roman" w:cs="Times New Roman"/>
        </w:rPr>
        <w:t>o</w:t>
      </w:r>
      <w:r>
        <w:rPr>
          <w:rFonts w:ascii="Times New Roman" w:eastAsia="Times New Roman" w:hAnsi="Times New Roman" w:cs="Times New Roman"/>
        </w:rPr>
        <w:t xml:space="preserve"> (N</w:t>
      </w:r>
      <w:r w:rsidR="008546CA">
        <w:rPr>
          <w:rFonts w:ascii="Times New Roman" w:eastAsia="Times New Roman" w:hAnsi="Times New Roman" w:cs="Times New Roman"/>
        </w:rPr>
        <w:t> </w:t>
      </w:r>
      <w:r>
        <w:rPr>
          <w:rFonts w:ascii="Times New Roman" w:eastAsia="Times New Roman" w:hAnsi="Times New Roman" w:cs="Times New Roman"/>
        </w:rPr>
        <w:t>=</w:t>
      </w:r>
      <w:r w:rsidR="008546CA">
        <w:rPr>
          <w:rFonts w:ascii="Times New Roman" w:eastAsia="Times New Roman" w:hAnsi="Times New Roman" w:cs="Times New Roman"/>
        </w:rPr>
        <w:t> </w:t>
      </w:r>
      <w:r>
        <w:rPr>
          <w:rFonts w:ascii="Times New Roman" w:eastAsia="Times New Roman" w:hAnsi="Times New Roman" w:cs="Times New Roman"/>
        </w:rPr>
        <w:t>9</w:t>
      </w:r>
      <w:r w:rsidR="008546CA">
        <w:rPr>
          <w:rFonts w:ascii="Times New Roman" w:eastAsia="Times New Roman" w:hAnsi="Times New Roman" w:cs="Times New Roman"/>
        </w:rPr>
        <w:t> </w:t>
      </w:r>
      <w:r>
        <w:rPr>
          <w:rFonts w:ascii="Times New Roman" w:eastAsia="Times New Roman" w:hAnsi="Times New Roman" w:cs="Times New Roman"/>
        </w:rPr>
        <w:t>361). Duomenys apie nepageidaujamas reakcijas, pastebėtas po vaistinio preparato pateikimo į rinką, yra gauti iš pranešimų apie ezetimibo vartojimą monoterapijai arba kartu su statinu.</w:t>
      </w:r>
    </w:p>
    <w:p w14:paraId="3C09AD15"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5A41D000" w14:textId="77777777" w:rsidR="006D5FE0" w:rsidRDefault="00436811">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Nepageidaujamų reakcijų santrauka lentelėje</w:t>
      </w:r>
    </w:p>
    <w:p w14:paraId="29D573E2"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CCB5D7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 lentelė. Nepageidaujamos reakcijos, duomenys apie kurias </w:t>
      </w:r>
      <w:r>
        <w:rPr>
          <w:rFonts w:ascii="Times New Roman" w:eastAsia="Times New Roman" w:hAnsi="Times New Roman" w:cs="Times New Roman"/>
        </w:rPr>
        <w:t>paremti klinikiniais tyrimais ir patirtimi</w:t>
      </w:r>
      <w:r>
        <w:rPr>
          <w:rFonts w:ascii="Times New Roman" w:eastAsia="Times New Roman" w:hAnsi="Times New Roman" w:cs="Times New Roman"/>
          <w:lang w:eastAsia="sl-SI"/>
        </w:rPr>
        <w:t>,</w:t>
      </w:r>
      <w:r>
        <w:rPr>
          <w:rFonts w:ascii="Times New Roman" w:eastAsia="Times New Roman" w:hAnsi="Times New Roman" w:cs="Times New Roman"/>
        </w:rPr>
        <w:t xml:space="preserve"> gauta po vaistinio preparato pateikimo į rinką</w:t>
      </w:r>
    </w:p>
    <w:p w14:paraId="20CCCF09" w14:textId="77777777" w:rsidR="006D5FE0" w:rsidRDefault="006D5FE0">
      <w:pPr>
        <w:widowControl w:val="0"/>
        <w:spacing w:after="0" w:line="240" w:lineRule="auto"/>
        <w:rPr>
          <w:rFonts w:ascii="Times New Roman" w:eastAsia="Times New Roman" w:hAnsi="Times New Roman" w:cs="Times New Roman"/>
          <w:lang w:eastAsia="sl-SI"/>
        </w:rPr>
      </w:pPr>
    </w:p>
    <w:tbl>
      <w:tblP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3871"/>
        <w:gridCol w:w="1647"/>
        <w:gridCol w:w="1430"/>
        <w:gridCol w:w="44"/>
      </w:tblGrid>
      <w:tr w:rsidR="006D5FE0" w14:paraId="2C0043C3" w14:textId="77777777">
        <w:trPr>
          <w:gridAfter w:val="1"/>
          <w:wAfter w:w="44" w:type="dxa"/>
        </w:trPr>
        <w:tc>
          <w:tcPr>
            <w:tcW w:w="2341" w:type="dxa"/>
            <w:vMerge w:val="restart"/>
          </w:tcPr>
          <w:p w14:paraId="6C2F400B" w14:textId="77777777" w:rsidR="006D5FE0" w:rsidRDefault="00436811">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MedDRA</w:t>
            </w:r>
          </w:p>
          <w:p w14:paraId="6BB8D38A" w14:textId="77777777" w:rsidR="006D5FE0" w:rsidRDefault="00436811">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Organų sistemų klasė</w:t>
            </w:r>
          </w:p>
        </w:tc>
        <w:tc>
          <w:tcPr>
            <w:tcW w:w="3871" w:type="dxa"/>
            <w:vMerge w:val="restart"/>
            <w:vAlign w:val="center"/>
          </w:tcPr>
          <w:p w14:paraId="2C98448D" w14:textId="77777777" w:rsidR="006D5FE0" w:rsidRDefault="00436811">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Nepageidaujamas poveikis</w:t>
            </w:r>
          </w:p>
        </w:tc>
        <w:tc>
          <w:tcPr>
            <w:tcW w:w="3077" w:type="dxa"/>
            <w:gridSpan w:val="2"/>
            <w:vAlign w:val="center"/>
          </w:tcPr>
          <w:p w14:paraId="688AB2F5" w14:textId="77777777" w:rsidR="006D5FE0" w:rsidRDefault="00436811">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Dažnis</w:t>
            </w:r>
          </w:p>
        </w:tc>
      </w:tr>
      <w:tr w:rsidR="006D5FE0" w14:paraId="432508B6" w14:textId="77777777">
        <w:trPr>
          <w:gridAfter w:val="1"/>
          <w:wAfter w:w="44" w:type="dxa"/>
        </w:trPr>
        <w:tc>
          <w:tcPr>
            <w:tcW w:w="2341" w:type="dxa"/>
            <w:vMerge/>
          </w:tcPr>
          <w:p w14:paraId="213452C1" w14:textId="77777777" w:rsidR="006D5FE0" w:rsidRDefault="006D5FE0">
            <w:pPr>
              <w:widowControl w:val="0"/>
              <w:tabs>
                <w:tab w:val="left" w:pos="567"/>
              </w:tabs>
              <w:spacing w:after="0" w:line="240" w:lineRule="auto"/>
              <w:rPr>
                <w:rFonts w:ascii="Times New Roman" w:eastAsia="Times New Roman" w:hAnsi="Times New Roman" w:cs="Times New Roman"/>
                <w:b/>
              </w:rPr>
            </w:pPr>
          </w:p>
        </w:tc>
        <w:tc>
          <w:tcPr>
            <w:tcW w:w="3871" w:type="dxa"/>
            <w:vMerge/>
            <w:vAlign w:val="center"/>
          </w:tcPr>
          <w:p w14:paraId="6F577174" w14:textId="77777777" w:rsidR="006D5FE0" w:rsidRDefault="006D5FE0">
            <w:pPr>
              <w:widowControl w:val="0"/>
              <w:tabs>
                <w:tab w:val="left" w:pos="567"/>
              </w:tabs>
              <w:spacing w:after="0" w:line="240" w:lineRule="auto"/>
              <w:rPr>
                <w:rFonts w:ascii="Times New Roman" w:eastAsia="Times New Roman" w:hAnsi="Times New Roman" w:cs="Times New Roman"/>
                <w:b/>
              </w:rPr>
            </w:pPr>
          </w:p>
        </w:tc>
        <w:tc>
          <w:tcPr>
            <w:tcW w:w="1647" w:type="dxa"/>
            <w:vAlign w:val="center"/>
          </w:tcPr>
          <w:p w14:paraId="08A869F4" w14:textId="77777777" w:rsidR="006D5FE0" w:rsidRDefault="00436811">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Rozuvastatinas</w:t>
            </w:r>
          </w:p>
        </w:tc>
        <w:tc>
          <w:tcPr>
            <w:tcW w:w="1430" w:type="dxa"/>
            <w:vAlign w:val="center"/>
          </w:tcPr>
          <w:p w14:paraId="3FF55E07" w14:textId="77777777" w:rsidR="006D5FE0" w:rsidRDefault="00436811">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Ezetimibas</w:t>
            </w:r>
          </w:p>
        </w:tc>
      </w:tr>
      <w:tr w:rsidR="006D5FE0" w14:paraId="2CCC7530" w14:textId="77777777">
        <w:trPr>
          <w:gridAfter w:val="1"/>
          <w:wAfter w:w="44" w:type="dxa"/>
        </w:trPr>
        <w:tc>
          <w:tcPr>
            <w:tcW w:w="2341" w:type="dxa"/>
          </w:tcPr>
          <w:p w14:paraId="7ECC039B"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Kraujo ir limfinės sistemos sutrikimai</w:t>
            </w:r>
          </w:p>
        </w:tc>
        <w:tc>
          <w:tcPr>
            <w:tcW w:w="3871" w:type="dxa"/>
            <w:vAlign w:val="center"/>
          </w:tcPr>
          <w:p w14:paraId="73B35B2C"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Trombocitopenija</w:t>
            </w:r>
          </w:p>
        </w:tc>
        <w:tc>
          <w:tcPr>
            <w:tcW w:w="1647" w:type="dxa"/>
            <w:vAlign w:val="center"/>
          </w:tcPr>
          <w:p w14:paraId="42BDAF94" w14:textId="566C3416"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Retas</w:t>
            </w:r>
          </w:p>
        </w:tc>
        <w:tc>
          <w:tcPr>
            <w:tcW w:w="1430" w:type="dxa"/>
            <w:vAlign w:val="center"/>
          </w:tcPr>
          <w:p w14:paraId="02059FB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688B4A35" w14:textId="77777777">
        <w:trPr>
          <w:gridAfter w:val="1"/>
          <w:wAfter w:w="44" w:type="dxa"/>
        </w:trPr>
        <w:tc>
          <w:tcPr>
            <w:tcW w:w="2341" w:type="dxa"/>
            <w:vMerge w:val="restart"/>
          </w:tcPr>
          <w:p w14:paraId="3AB88024"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Imuninės sistemos sutrikimai</w:t>
            </w:r>
          </w:p>
        </w:tc>
        <w:tc>
          <w:tcPr>
            <w:tcW w:w="3871" w:type="dxa"/>
            <w:vAlign w:val="center"/>
          </w:tcPr>
          <w:p w14:paraId="5318BD6B"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Padidėjusio jautrumo reakcijos, įskaitant angioneurozinę edemą</w:t>
            </w:r>
          </w:p>
        </w:tc>
        <w:tc>
          <w:tcPr>
            <w:tcW w:w="1647" w:type="dxa"/>
            <w:vAlign w:val="center"/>
          </w:tcPr>
          <w:p w14:paraId="772791A0" w14:textId="10170E68"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Retas</w:t>
            </w:r>
          </w:p>
        </w:tc>
        <w:tc>
          <w:tcPr>
            <w:tcW w:w="1430" w:type="dxa"/>
            <w:vAlign w:val="center"/>
          </w:tcPr>
          <w:p w14:paraId="440AAC93" w14:textId="77777777" w:rsidR="006D5FE0" w:rsidRDefault="006D5FE0">
            <w:pPr>
              <w:widowControl w:val="0"/>
              <w:tabs>
                <w:tab w:val="left" w:pos="567"/>
              </w:tabs>
              <w:spacing w:after="0" w:line="240" w:lineRule="auto"/>
              <w:rPr>
                <w:rFonts w:ascii="Times New Roman" w:eastAsia="Times New Roman" w:hAnsi="Times New Roman" w:cs="Times New Roman"/>
              </w:rPr>
            </w:pPr>
          </w:p>
        </w:tc>
      </w:tr>
      <w:tr w:rsidR="006D5FE0" w14:paraId="47886D2B" w14:textId="77777777">
        <w:trPr>
          <w:gridAfter w:val="1"/>
          <w:wAfter w:w="44" w:type="dxa"/>
        </w:trPr>
        <w:tc>
          <w:tcPr>
            <w:tcW w:w="2341" w:type="dxa"/>
            <w:vMerge/>
          </w:tcPr>
          <w:p w14:paraId="42AAC60B"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2C7C7854" w14:textId="5F905A29"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Padidėjusio jautrumo reakcijos, įskaitant bėrimą, dilgėlinę ir anafilaksiją</w:t>
            </w:r>
          </w:p>
        </w:tc>
        <w:tc>
          <w:tcPr>
            <w:tcW w:w="1647" w:type="dxa"/>
            <w:vAlign w:val="center"/>
          </w:tcPr>
          <w:p w14:paraId="3E20EA4F"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0FC9B098"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512C2AB3" w14:textId="77777777">
        <w:trPr>
          <w:gridAfter w:val="1"/>
          <w:wAfter w:w="44" w:type="dxa"/>
        </w:trPr>
        <w:tc>
          <w:tcPr>
            <w:tcW w:w="2341" w:type="dxa"/>
          </w:tcPr>
          <w:p w14:paraId="57D0DC11"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Endokrininiai sutrikimai</w:t>
            </w:r>
          </w:p>
        </w:tc>
        <w:tc>
          <w:tcPr>
            <w:tcW w:w="3871" w:type="dxa"/>
            <w:vAlign w:val="center"/>
          </w:tcPr>
          <w:p w14:paraId="02976307"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Cukrinis diabetas</w:t>
            </w:r>
            <w:r>
              <w:rPr>
                <w:rFonts w:ascii="Times New Roman" w:eastAsia="Times New Roman" w:hAnsi="Times New Roman" w:cs="Times New Roman"/>
                <w:vertAlign w:val="superscript"/>
                <w:lang w:eastAsia="sl-SI"/>
              </w:rPr>
              <w:t>1</w:t>
            </w:r>
          </w:p>
        </w:tc>
        <w:tc>
          <w:tcPr>
            <w:tcW w:w="1647" w:type="dxa"/>
            <w:vAlign w:val="center"/>
          </w:tcPr>
          <w:p w14:paraId="04BEB7C6" w14:textId="3FDFC171"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239CCB3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1EEFE3C9" w14:textId="77777777">
        <w:trPr>
          <w:gridAfter w:val="1"/>
          <w:wAfter w:w="44" w:type="dxa"/>
        </w:trPr>
        <w:tc>
          <w:tcPr>
            <w:tcW w:w="2341" w:type="dxa"/>
          </w:tcPr>
          <w:p w14:paraId="266EF50D" w14:textId="77777777" w:rsidR="006D5FE0" w:rsidRDefault="00436811">
            <w:pPr>
              <w:widowControl w:val="0"/>
              <w:tabs>
                <w:tab w:val="left" w:pos="567"/>
              </w:tabs>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rPr>
              <w:t>Metabolizmo ir mitybos sutrikimai</w:t>
            </w:r>
          </w:p>
        </w:tc>
        <w:tc>
          <w:tcPr>
            <w:tcW w:w="3871" w:type="dxa"/>
            <w:vAlign w:val="center"/>
          </w:tcPr>
          <w:p w14:paraId="09BBB19E"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Sumažėjęs apetitas</w:t>
            </w:r>
          </w:p>
        </w:tc>
        <w:tc>
          <w:tcPr>
            <w:tcW w:w="1647" w:type="dxa"/>
            <w:vAlign w:val="center"/>
          </w:tcPr>
          <w:p w14:paraId="0099AF3A"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22E3F9B9" w14:textId="060CF122"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6D5FE0" w14:paraId="09287B61" w14:textId="77777777">
        <w:trPr>
          <w:gridAfter w:val="1"/>
          <w:wAfter w:w="44" w:type="dxa"/>
        </w:trPr>
        <w:tc>
          <w:tcPr>
            <w:tcW w:w="2341" w:type="dxa"/>
          </w:tcPr>
          <w:p w14:paraId="74025020"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Psichikos sutrikimai</w:t>
            </w:r>
          </w:p>
        </w:tc>
        <w:tc>
          <w:tcPr>
            <w:tcW w:w="3871" w:type="dxa"/>
            <w:vAlign w:val="center"/>
          </w:tcPr>
          <w:p w14:paraId="17C8C35E"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Depresija</w:t>
            </w:r>
          </w:p>
        </w:tc>
        <w:tc>
          <w:tcPr>
            <w:tcW w:w="1647" w:type="dxa"/>
            <w:vAlign w:val="center"/>
          </w:tcPr>
          <w:p w14:paraId="0BFBA007"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4F36ECD5"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01EEBD0A" w14:textId="77777777">
        <w:trPr>
          <w:gridAfter w:val="1"/>
          <w:wAfter w:w="44" w:type="dxa"/>
        </w:trPr>
        <w:tc>
          <w:tcPr>
            <w:tcW w:w="2341" w:type="dxa"/>
            <w:vMerge w:val="restart"/>
          </w:tcPr>
          <w:p w14:paraId="7111DD1A"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Nervų sistemos sutrikimai</w:t>
            </w:r>
          </w:p>
        </w:tc>
        <w:tc>
          <w:tcPr>
            <w:tcW w:w="3871" w:type="dxa"/>
            <w:vAlign w:val="center"/>
          </w:tcPr>
          <w:p w14:paraId="555C165F"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Galvos skausmas</w:t>
            </w:r>
          </w:p>
        </w:tc>
        <w:tc>
          <w:tcPr>
            <w:tcW w:w="1647" w:type="dxa"/>
            <w:vAlign w:val="center"/>
          </w:tcPr>
          <w:p w14:paraId="48D311F4" w14:textId="398B5A1A"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64649681" w14:textId="320C6C7D"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r>
      <w:tr w:rsidR="006D5FE0" w14:paraId="6A03FDAE" w14:textId="77777777">
        <w:trPr>
          <w:gridAfter w:val="1"/>
          <w:wAfter w:w="44" w:type="dxa"/>
        </w:trPr>
        <w:tc>
          <w:tcPr>
            <w:tcW w:w="2341" w:type="dxa"/>
            <w:vMerge/>
          </w:tcPr>
          <w:p w14:paraId="3ED6EADF"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55FD365E"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Svaigulys</w:t>
            </w:r>
          </w:p>
        </w:tc>
        <w:tc>
          <w:tcPr>
            <w:tcW w:w="1647" w:type="dxa"/>
            <w:vAlign w:val="center"/>
          </w:tcPr>
          <w:p w14:paraId="6E1B9E52" w14:textId="21AAD778"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3495986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51DD2778" w14:textId="77777777">
        <w:trPr>
          <w:gridAfter w:val="1"/>
          <w:wAfter w:w="44" w:type="dxa"/>
        </w:trPr>
        <w:tc>
          <w:tcPr>
            <w:tcW w:w="2341" w:type="dxa"/>
            <w:vMerge/>
          </w:tcPr>
          <w:p w14:paraId="3627F5BF"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360B6BB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Polineuropatija</w:t>
            </w:r>
          </w:p>
        </w:tc>
        <w:tc>
          <w:tcPr>
            <w:tcW w:w="1647" w:type="dxa"/>
            <w:vAlign w:val="center"/>
          </w:tcPr>
          <w:p w14:paraId="6F2F2DD4" w14:textId="3218EB30"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7FFE179F"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772E8865" w14:textId="77777777">
        <w:trPr>
          <w:gridAfter w:val="1"/>
          <w:wAfter w:w="44" w:type="dxa"/>
        </w:trPr>
        <w:tc>
          <w:tcPr>
            <w:tcW w:w="2341" w:type="dxa"/>
            <w:vMerge/>
          </w:tcPr>
          <w:p w14:paraId="2C401869"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31F54A9D"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Atminties netekimas</w:t>
            </w:r>
          </w:p>
        </w:tc>
        <w:tc>
          <w:tcPr>
            <w:tcW w:w="1647" w:type="dxa"/>
            <w:vAlign w:val="center"/>
          </w:tcPr>
          <w:p w14:paraId="2A3C340A" w14:textId="01036D0E"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62A536A7"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31FDAB6A" w14:textId="77777777">
        <w:trPr>
          <w:gridAfter w:val="1"/>
          <w:wAfter w:w="44" w:type="dxa"/>
        </w:trPr>
        <w:tc>
          <w:tcPr>
            <w:tcW w:w="2341" w:type="dxa"/>
            <w:vMerge/>
          </w:tcPr>
          <w:p w14:paraId="4F3381D4"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060874AA" w14:textId="77777777" w:rsidR="006D5FE0" w:rsidRDefault="00436811">
            <w:pPr>
              <w:widowControl w:val="0"/>
              <w:spacing w:after="0" w:line="240" w:lineRule="auto"/>
              <w:ind w:left="187" w:hanging="187"/>
              <w:rPr>
                <w:rFonts w:ascii="Times New Roman" w:eastAsia="Times New Roman" w:hAnsi="Times New Roman" w:cs="Times New Roman"/>
                <w:lang w:eastAsia="sl-SI"/>
              </w:rPr>
            </w:pPr>
            <w:r>
              <w:rPr>
                <w:rFonts w:ascii="Times New Roman" w:eastAsia="Times New Roman" w:hAnsi="Times New Roman" w:cs="Times New Roman"/>
              </w:rPr>
              <w:t>Periferinė neuropatija</w:t>
            </w:r>
          </w:p>
        </w:tc>
        <w:tc>
          <w:tcPr>
            <w:tcW w:w="1647" w:type="dxa"/>
            <w:vAlign w:val="center"/>
          </w:tcPr>
          <w:p w14:paraId="0D705EA6"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2AEBC552"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2FBB1859" w14:textId="77777777">
        <w:trPr>
          <w:gridAfter w:val="1"/>
          <w:wAfter w:w="44" w:type="dxa"/>
        </w:trPr>
        <w:tc>
          <w:tcPr>
            <w:tcW w:w="2341" w:type="dxa"/>
            <w:vMerge/>
          </w:tcPr>
          <w:p w14:paraId="6BA5C611"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51AC5BBB"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Miego sutrikimai (įskaitant nemigą ir košmariškus sapnus)</w:t>
            </w:r>
          </w:p>
        </w:tc>
        <w:tc>
          <w:tcPr>
            <w:tcW w:w="1647" w:type="dxa"/>
            <w:vAlign w:val="center"/>
          </w:tcPr>
          <w:p w14:paraId="5C4801F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517FD27E"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4732C9F6" w14:textId="77777777">
        <w:trPr>
          <w:gridAfter w:val="1"/>
          <w:wAfter w:w="44" w:type="dxa"/>
        </w:trPr>
        <w:tc>
          <w:tcPr>
            <w:tcW w:w="2341" w:type="dxa"/>
            <w:vMerge/>
          </w:tcPr>
          <w:p w14:paraId="37A1C960"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54B746CF"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Parestezija</w:t>
            </w:r>
          </w:p>
        </w:tc>
        <w:tc>
          <w:tcPr>
            <w:tcW w:w="1647" w:type="dxa"/>
            <w:vAlign w:val="center"/>
          </w:tcPr>
          <w:p w14:paraId="1624525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0A786120" w14:textId="7B7B52AD"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527C0310" w14:textId="77777777">
        <w:trPr>
          <w:gridAfter w:val="1"/>
          <w:wAfter w:w="44" w:type="dxa"/>
        </w:trPr>
        <w:tc>
          <w:tcPr>
            <w:tcW w:w="2341" w:type="dxa"/>
            <w:vMerge/>
          </w:tcPr>
          <w:p w14:paraId="027ACB32"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3BD1F510"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Generalizuota miastenija</w:t>
            </w:r>
          </w:p>
        </w:tc>
        <w:tc>
          <w:tcPr>
            <w:tcW w:w="1647" w:type="dxa"/>
            <w:vAlign w:val="center"/>
          </w:tcPr>
          <w:p w14:paraId="00B32DA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74EA103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45BB43D0" w14:textId="77777777">
        <w:trPr>
          <w:gridAfter w:val="1"/>
          <w:wAfter w:w="44" w:type="dxa"/>
          <w:trHeight w:val="275"/>
        </w:trPr>
        <w:tc>
          <w:tcPr>
            <w:tcW w:w="2341" w:type="dxa"/>
          </w:tcPr>
          <w:p w14:paraId="7A8E6B54" w14:textId="77777777" w:rsidR="006D5FE0" w:rsidRDefault="00436811">
            <w:pPr>
              <w:widowControl w:val="0"/>
              <w:tabs>
                <w:tab w:val="left" w:pos="567"/>
              </w:tabs>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Akių sutrikimai</w:t>
            </w:r>
          </w:p>
        </w:tc>
        <w:tc>
          <w:tcPr>
            <w:tcW w:w="3871" w:type="dxa"/>
            <w:vAlign w:val="center"/>
          </w:tcPr>
          <w:p w14:paraId="44B872A5"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Akių miastenija</w:t>
            </w:r>
          </w:p>
        </w:tc>
        <w:tc>
          <w:tcPr>
            <w:tcW w:w="1647" w:type="dxa"/>
            <w:vAlign w:val="center"/>
          </w:tcPr>
          <w:p w14:paraId="73130AF7"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Dažnis nežinomas</w:t>
            </w:r>
          </w:p>
        </w:tc>
        <w:tc>
          <w:tcPr>
            <w:tcW w:w="1430" w:type="dxa"/>
            <w:vAlign w:val="center"/>
          </w:tcPr>
          <w:p w14:paraId="3C989C91"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w:t>
            </w:r>
          </w:p>
        </w:tc>
      </w:tr>
      <w:tr w:rsidR="006D5FE0" w14:paraId="3E631F2B" w14:textId="77777777">
        <w:trPr>
          <w:gridAfter w:val="1"/>
          <w:wAfter w:w="44" w:type="dxa"/>
          <w:trHeight w:val="275"/>
        </w:trPr>
        <w:tc>
          <w:tcPr>
            <w:tcW w:w="2341" w:type="dxa"/>
          </w:tcPr>
          <w:p w14:paraId="3C2553EF" w14:textId="77777777" w:rsidR="006D5FE0" w:rsidRDefault="00436811">
            <w:pPr>
              <w:widowControl w:val="0"/>
              <w:tabs>
                <w:tab w:val="left" w:pos="567"/>
              </w:tabs>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Kraujagyslių sutrikimai</w:t>
            </w:r>
          </w:p>
        </w:tc>
        <w:tc>
          <w:tcPr>
            <w:tcW w:w="3871" w:type="dxa"/>
            <w:vAlign w:val="center"/>
          </w:tcPr>
          <w:p w14:paraId="7F11DBB3"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Paraudimas su karščio pojūčiu, hipertenzija</w:t>
            </w:r>
          </w:p>
        </w:tc>
        <w:tc>
          <w:tcPr>
            <w:tcW w:w="1647" w:type="dxa"/>
            <w:vAlign w:val="center"/>
          </w:tcPr>
          <w:p w14:paraId="6B266719"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3B4E1AB3" w14:textId="451FB793"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6D5FE0" w14:paraId="528E060B" w14:textId="77777777">
        <w:trPr>
          <w:gridAfter w:val="1"/>
          <w:wAfter w:w="44" w:type="dxa"/>
          <w:trHeight w:val="275"/>
        </w:trPr>
        <w:tc>
          <w:tcPr>
            <w:tcW w:w="2341" w:type="dxa"/>
            <w:vMerge w:val="restart"/>
          </w:tcPr>
          <w:p w14:paraId="7BAF7BCD"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Kvėpavimo sistemos, krūtinės ląstos ir tarpuplaučio sutrikimai</w:t>
            </w:r>
          </w:p>
        </w:tc>
        <w:tc>
          <w:tcPr>
            <w:tcW w:w="3871" w:type="dxa"/>
            <w:vAlign w:val="center"/>
          </w:tcPr>
          <w:p w14:paraId="162D56B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Kosulys</w:t>
            </w:r>
          </w:p>
        </w:tc>
        <w:tc>
          <w:tcPr>
            <w:tcW w:w="1647" w:type="dxa"/>
            <w:vAlign w:val="center"/>
          </w:tcPr>
          <w:p w14:paraId="646586D2"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25F2114A" w14:textId="5F3A7066"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Nedažn</w:t>
            </w:r>
            <w:r>
              <w:rPr>
                <w:rFonts w:ascii="Times New Roman" w:eastAsia="Times New Roman" w:hAnsi="Times New Roman" w:cs="Times New Roman"/>
              </w:rPr>
              <w:t>as</w:t>
            </w:r>
          </w:p>
        </w:tc>
      </w:tr>
      <w:tr w:rsidR="006D5FE0" w14:paraId="7744BED6" w14:textId="77777777">
        <w:trPr>
          <w:gridAfter w:val="1"/>
          <w:wAfter w:w="44" w:type="dxa"/>
        </w:trPr>
        <w:tc>
          <w:tcPr>
            <w:tcW w:w="2341" w:type="dxa"/>
            <w:vMerge/>
          </w:tcPr>
          <w:p w14:paraId="2D8ABCBF"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3E77C2AE"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Dusulys</w:t>
            </w:r>
          </w:p>
        </w:tc>
        <w:tc>
          <w:tcPr>
            <w:tcW w:w="1647" w:type="dxa"/>
            <w:vAlign w:val="center"/>
          </w:tcPr>
          <w:p w14:paraId="1374582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7166292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312837B7" w14:textId="77777777">
        <w:trPr>
          <w:gridAfter w:val="1"/>
          <w:wAfter w:w="44" w:type="dxa"/>
        </w:trPr>
        <w:tc>
          <w:tcPr>
            <w:tcW w:w="2341" w:type="dxa"/>
            <w:vMerge w:val="restart"/>
          </w:tcPr>
          <w:p w14:paraId="235A0EA8"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lastRenderedPageBreak/>
              <w:t>Virškinimo trakto sutrikimai</w:t>
            </w:r>
          </w:p>
        </w:tc>
        <w:tc>
          <w:tcPr>
            <w:tcW w:w="3871" w:type="dxa"/>
            <w:vAlign w:val="center"/>
          </w:tcPr>
          <w:p w14:paraId="50F100B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Vidurių užkietėjimas</w:t>
            </w:r>
          </w:p>
        </w:tc>
        <w:tc>
          <w:tcPr>
            <w:tcW w:w="1647" w:type="dxa"/>
            <w:vAlign w:val="center"/>
          </w:tcPr>
          <w:p w14:paraId="48B4994F" w14:textId="5FF6DB95"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536A541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64AC6477" w14:textId="77777777">
        <w:trPr>
          <w:gridAfter w:val="1"/>
          <w:wAfter w:w="44" w:type="dxa"/>
        </w:trPr>
        <w:tc>
          <w:tcPr>
            <w:tcW w:w="2341" w:type="dxa"/>
            <w:vMerge/>
          </w:tcPr>
          <w:p w14:paraId="6EEE4703"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46272EA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Pykinimas</w:t>
            </w:r>
          </w:p>
        </w:tc>
        <w:tc>
          <w:tcPr>
            <w:tcW w:w="1647" w:type="dxa"/>
            <w:vAlign w:val="center"/>
          </w:tcPr>
          <w:p w14:paraId="6834D018" w14:textId="1C52DDDD"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4D20215A" w14:textId="32162EFE"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Nedažnas</w:t>
            </w:r>
          </w:p>
        </w:tc>
      </w:tr>
      <w:tr w:rsidR="006D5FE0" w14:paraId="18A8B770" w14:textId="77777777">
        <w:trPr>
          <w:gridAfter w:val="1"/>
          <w:wAfter w:w="44" w:type="dxa"/>
        </w:trPr>
        <w:tc>
          <w:tcPr>
            <w:tcW w:w="2341" w:type="dxa"/>
            <w:vMerge/>
          </w:tcPr>
          <w:p w14:paraId="44972337"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752EC3BA"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Pilvo skausmas</w:t>
            </w:r>
          </w:p>
        </w:tc>
        <w:tc>
          <w:tcPr>
            <w:tcW w:w="1647" w:type="dxa"/>
            <w:vAlign w:val="center"/>
          </w:tcPr>
          <w:p w14:paraId="1E17B31B" w14:textId="18159999"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0E3EC217" w14:textId="0FB23576"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Dažnas</w:t>
            </w:r>
          </w:p>
        </w:tc>
      </w:tr>
      <w:tr w:rsidR="006D5FE0" w14:paraId="5472ACB9" w14:textId="77777777">
        <w:trPr>
          <w:gridAfter w:val="1"/>
          <w:wAfter w:w="44" w:type="dxa"/>
        </w:trPr>
        <w:tc>
          <w:tcPr>
            <w:tcW w:w="2341" w:type="dxa"/>
            <w:vMerge/>
          </w:tcPr>
          <w:p w14:paraId="1B91F751"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49C997AC"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Pankreatitas</w:t>
            </w:r>
          </w:p>
        </w:tc>
        <w:tc>
          <w:tcPr>
            <w:tcW w:w="1647" w:type="dxa"/>
            <w:vAlign w:val="center"/>
          </w:tcPr>
          <w:p w14:paraId="55CC72A1" w14:textId="42B9B028"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Retas</w:t>
            </w:r>
          </w:p>
        </w:tc>
        <w:tc>
          <w:tcPr>
            <w:tcW w:w="1430" w:type="dxa"/>
            <w:vAlign w:val="center"/>
          </w:tcPr>
          <w:p w14:paraId="1F567FD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6F2A8D22" w14:textId="77777777">
        <w:trPr>
          <w:gridAfter w:val="1"/>
          <w:wAfter w:w="44" w:type="dxa"/>
        </w:trPr>
        <w:tc>
          <w:tcPr>
            <w:tcW w:w="2341" w:type="dxa"/>
            <w:vMerge/>
          </w:tcPr>
          <w:p w14:paraId="4E5924B3"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4CE1CBA8"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Viduriavimas</w:t>
            </w:r>
          </w:p>
        </w:tc>
        <w:tc>
          <w:tcPr>
            <w:tcW w:w="1647" w:type="dxa"/>
            <w:vAlign w:val="center"/>
          </w:tcPr>
          <w:p w14:paraId="0D4EC3B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21B67170" w14:textId="68A7C286"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Dažnas</w:t>
            </w:r>
          </w:p>
        </w:tc>
      </w:tr>
      <w:tr w:rsidR="006D5FE0" w14:paraId="697C0A22" w14:textId="77777777">
        <w:trPr>
          <w:gridAfter w:val="1"/>
          <w:wAfter w:w="44" w:type="dxa"/>
        </w:trPr>
        <w:tc>
          <w:tcPr>
            <w:tcW w:w="2341" w:type="dxa"/>
            <w:vMerge/>
          </w:tcPr>
          <w:p w14:paraId="4E753B13"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02682D22" w14:textId="06DE8046" w:rsidR="006D5FE0" w:rsidRDefault="00376ACB">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Sausa burna</w:t>
            </w:r>
          </w:p>
        </w:tc>
        <w:tc>
          <w:tcPr>
            <w:tcW w:w="1647" w:type="dxa"/>
            <w:vAlign w:val="center"/>
          </w:tcPr>
          <w:p w14:paraId="71983409"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7711306F" w14:textId="20EBBEFF"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5B7CB1B4" w14:textId="77777777">
        <w:trPr>
          <w:gridAfter w:val="1"/>
          <w:wAfter w:w="44" w:type="dxa"/>
        </w:trPr>
        <w:tc>
          <w:tcPr>
            <w:tcW w:w="2341" w:type="dxa"/>
            <w:vMerge/>
          </w:tcPr>
          <w:p w14:paraId="569DA546"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78DA4FFC"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Gastritas</w:t>
            </w:r>
          </w:p>
        </w:tc>
        <w:tc>
          <w:tcPr>
            <w:tcW w:w="1647" w:type="dxa"/>
            <w:vAlign w:val="center"/>
          </w:tcPr>
          <w:p w14:paraId="6A3B636A"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0361D6DE" w14:textId="0F0AEDA5"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5FBEA526" w14:textId="77777777">
        <w:trPr>
          <w:gridAfter w:val="1"/>
          <w:wAfter w:w="44" w:type="dxa"/>
        </w:trPr>
        <w:tc>
          <w:tcPr>
            <w:tcW w:w="2341" w:type="dxa"/>
            <w:vMerge/>
          </w:tcPr>
          <w:p w14:paraId="59BA22ED"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54DAC473" w14:textId="314B7E7A" w:rsidR="006D5FE0" w:rsidRDefault="00AB3ACB">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Pilvo pūtimas</w:t>
            </w:r>
            <w:r w:rsidR="00436811">
              <w:rPr>
                <w:rFonts w:ascii="Times New Roman" w:eastAsia="Times New Roman" w:hAnsi="Times New Roman" w:cs="Times New Roman"/>
                <w:lang w:eastAsia="sl-SI"/>
              </w:rPr>
              <w:t xml:space="preserve"> </w:t>
            </w:r>
          </w:p>
        </w:tc>
        <w:tc>
          <w:tcPr>
            <w:tcW w:w="1647" w:type="dxa"/>
            <w:vAlign w:val="center"/>
          </w:tcPr>
          <w:p w14:paraId="67AF4E4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4B5A3C0D" w14:textId="383FD641"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Dažnas</w:t>
            </w:r>
          </w:p>
        </w:tc>
      </w:tr>
      <w:tr w:rsidR="006D5FE0" w14:paraId="3DD4DA9A" w14:textId="77777777">
        <w:trPr>
          <w:gridAfter w:val="1"/>
          <w:wAfter w:w="44" w:type="dxa"/>
        </w:trPr>
        <w:tc>
          <w:tcPr>
            <w:tcW w:w="2341" w:type="dxa"/>
            <w:vMerge/>
          </w:tcPr>
          <w:p w14:paraId="2FD28842"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3AC22392"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Dispepsija, gastroezofaginio refliukso liga</w:t>
            </w:r>
          </w:p>
        </w:tc>
        <w:tc>
          <w:tcPr>
            <w:tcW w:w="1647" w:type="dxa"/>
            <w:vAlign w:val="center"/>
          </w:tcPr>
          <w:p w14:paraId="44DB587A"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2DDE2241" w14:textId="040B3D7B"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6D5FE0" w14:paraId="4BD2F715" w14:textId="77777777">
        <w:trPr>
          <w:gridAfter w:val="1"/>
          <w:wAfter w:w="44" w:type="dxa"/>
        </w:trPr>
        <w:tc>
          <w:tcPr>
            <w:tcW w:w="2341" w:type="dxa"/>
            <w:vMerge w:val="restart"/>
          </w:tcPr>
          <w:p w14:paraId="29D30842"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color w:val="333333"/>
              </w:rPr>
              <w:t>Kepenų, tulžies pūslės ir latakų sutrikimai</w:t>
            </w:r>
          </w:p>
        </w:tc>
        <w:tc>
          <w:tcPr>
            <w:tcW w:w="3871" w:type="dxa"/>
            <w:vAlign w:val="center"/>
          </w:tcPr>
          <w:p w14:paraId="1FF09C4D"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Kepenų transaminazių aktyvumo padidėjimas</w:t>
            </w:r>
          </w:p>
        </w:tc>
        <w:tc>
          <w:tcPr>
            <w:tcW w:w="1647" w:type="dxa"/>
            <w:vAlign w:val="center"/>
          </w:tcPr>
          <w:p w14:paraId="6CA90505" w14:textId="3E423E32"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Retas</w:t>
            </w:r>
          </w:p>
        </w:tc>
        <w:tc>
          <w:tcPr>
            <w:tcW w:w="1430" w:type="dxa"/>
            <w:vAlign w:val="center"/>
          </w:tcPr>
          <w:p w14:paraId="2B3282D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6DF1543E" w14:textId="77777777">
        <w:trPr>
          <w:gridAfter w:val="1"/>
          <w:wAfter w:w="44" w:type="dxa"/>
          <w:trHeight w:val="112"/>
        </w:trPr>
        <w:tc>
          <w:tcPr>
            <w:tcW w:w="2341" w:type="dxa"/>
            <w:vMerge/>
          </w:tcPr>
          <w:p w14:paraId="775DAD34"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5FCA9628"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Gelta</w:t>
            </w:r>
          </w:p>
        </w:tc>
        <w:tc>
          <w:tcPr>
            <w:tcW w:w="1647" w:type="dxa"/>
            <w:vAlign w:val="center"/>
          </w:tcPr>
          <w:p w14:paraId="79EF5684" w14:textId="0E58EBF1"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6DD70BE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3CC6159E" w14:textId="77777777">
        <w:trPr>
          <w:gridAfter w:val="1"/>
          <w:wAfter w:w="44" w:type="dxa"/>
        </w:trPr>
        <w:tc>
          <w:tcPr>
            <w:tcW w:w="2341" w:type="dxa"/>
            <w:vMerge/>
          </w:tcPr>
          <w:p w14:paraId="5E39C3EF"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691E99F0"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Hepatitas</w:t>
            </w:r>
          </w:p>
        </w:tc>
        <w:tc>
          <w:tcPr>
            <w:tcW w:w="1647" w:type="dxa"/>
            <w:vAlign w:val="center"/>
          </w:tcPr>
          <w:p w14:paraId="56047E87" w14:textId="046045FC"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0576E1EE"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474EADD6" w14:textId="77777777">
        <w:trPr>
          <w:gridAfter w:val="1"/>
          <w:wAfter w:w="44" w:type="dxa"/>
        </w:trPr>
        <w:tc>
          <w:tcPr>
            <w:tcW w:w="2341" w:type="dxa"/>
            <w:vMerge/>
          </w:tcPr>
          <w:p w14:paraId="1638240B"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02CB8514"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Tulžies akmenligė</w:t>
            </w:r>
          </w:p>
        </w:tc>
        <w:tc>
          <w:tcPr>
            <w:tcW w:w="1647" w:type="dxa"/>
            <w:vAlign w:val="center"/>
          </w:tcPr>
          <w:p w14:paraId="54BD03E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724B217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649C62DA" w14:textId="77777777">
        <w:trPr>
          <w:gridAfter w:val="1"/>
          <w:wAfter w:w="44" w:type="dxa"/>
        </w:trPr>
        <w:tc>
          <w:tcPr>
            <w:tcW w:w="2341" w:type="dxa"/>
            <w:vMerge/>
            <w:tcBorders>
              <w:bottom w:val="single" w:sz="4" w:space="0" w:color="auto"/>
            </w:tcBorders>
          </w:tcPr>
          <w:p w14:paraId="306FD72A"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4D9E39BA"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Cholecistitas</w:t>
            </w:r>
          </w:p>
        </w:tc>
        <w:tc>
          <w:tcPr>
            <w:tcW w:w="1647" w:type="dxa"/>
            <w:vAlign w:val="center"/>
          </w:tcPr>
          <w:p w14:paraId="4A197BBF"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4EAD2CC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7D7EDF54" w14:textId="77777777">
        <w:trPr>
          <w:gridAfter w:val="1"/>
          <w:wAfter w:w="44" w:type="dxa"/>
        </w:trPr>
        <w:tc>
          <w:tcPr>
            <w:tcW w:w="2341" w:type="dxa"/>
            <w:vMerge w:val="restart"/>
          </w:tcPr>
          <w:p w14:paraId="5E892FBE"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Odos ir poodinio audinio sutrikimai</w:t>
            </w:r>
          </w:p>
        </w:tc>
        <w:tc>
          <w:tcPr>
            <w:tcW w:w="3871" w:type="dxa"/>
            <w:vAlign w:val="center"/>
          </w:tcPr>
          <w:p w14:paraId="4FF9711A"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Niežėjimas</w:t>
            </w:r>
          </w:p>
        </w:tc>
        <w:tc>
          <w:tcPr>
            <w:tcW w:w="1647" w:type="dxa"/>
            <w:vAlign w:val="center"/>
          </w:tcPr>
          <w:p w14:paraId="2F74CD8F" w14:textId="7C698852"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c>
          <w:tcPr>
            <w:tcW w:w="1430" w:type="dxa"/>
            <w:vAlign w:val="center"/>
          </w:tcPr>
          <w:p w14:paraId="2EFEBBFF" w14:textId="779F9F55"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1E66424B" w14:textId="77777777">
        <w:trPr>
          <w:gridAfter w:val="1"/>
          <w:wAfter w:w="44" w:type="dxa"/>
        </w:trPr>
        <w:tc>
          <w:tcPr>
            <w:tcW w:w="2341" w:type="dxa"/>
            <w:vMerge/>
          </w:tcPr>
          <w:p w14:paraId="074A947A"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532EC2A4" w14:textId="41B06F4C" w:rsidR="006D5FE0" w:rsidRDefault="00131197">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B</w:t>
            </w:r>
            <w:r w:rsidR="00436811">
              <w:rPr>
                <w:rFonts w:ascii="Times New Roman" w:eastAsia="Times New Roman" w:hAnsi="Times New Roman" w:cs="Times New Roman"/>
                <w:lang w:eastAsia="sl-SI"/>
              </w:rPr>
              <w:t>ėrimas</w:t>
            </w:r>
          </w:p>
        </w:tc>
        <w:tc>
          <w:tcPr>
            <w:tcW w:w="1647" w:type="dxa"/>
            <w:vAlign w:val="center"/>
          </w:tcPr>
          <w:p w14:paraId="43EE01DE" w14:textId="28AA9459"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c>
          <w:tcPr>
            <w:tcW w:w="1430" w:type="dxa"/>
            <w:vAlign w:val="center"/>
          </w:tcPr>
          <w:p w14:paraId="1CCA77E5" w14:textId="3309D6BA"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2FFBA00A" w14:textId="77777777">
        <w:trPr>
          <w:gridAfter w:val="1"/>
          <w:wAfter w:w="44" w:type="dxa"/>
        </w:trPr>
        <w:tc>
          <w:tcPr>
            <w:tcW w:w="2341" w:type="dxa"/>
            <w:vMerge/>
          </w:tcPr>
          <w:p w14:paraId="5409F044"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1C534350"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Dilgėlinė</w:t>
            </w:r>
          </w:p>
        </w:tc>
        <w:tc>
          <w:tcPr>
            <w:tcW w:w="1647" w:type="dxa"/>
            <w:vAlign w:val="center"/>
          </w:tcPr>
          <w:p w14:paraId="414A0909" w14:textId="1B7F607C"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c>
          <w:tcPr>
            <w:tcW w:w="1430" w:type="dxa"/>
            <w:vAlign w:val="center"/>
          </w:tcPr>
          <w:p w14:paraId="50498838" w14:textId="00A53065"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498FE443" w14:textId="77777777">
        <w:trPr>
          <w:gridAfter w:val="1"/>
          <w:wAfter w:w="44" w:type="dxa"/>
        </w:trPr>
        <w:tc>
          <w:tcPr>
            <w:tcW w:w="2341" w:type="dxa"/>
            <w:vMerge/>
          </w:tcPr>
          <w:p w14:paraId="63377559"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619DCFBD"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SimSun" w:hAnsi="Times New Roman" w:cs="Times New Roman"/>
                <w:snapToGrid w:val="0"/>
              </w:rPr>
              <w:t>Stivenso-Džonsono (</w:t>
            </w:r>
            <w:r>
              <w:rPr>
                <w:rFonts w:ascii="Times New Roman" w:eastAsia="SimSun" w:hAnsi="Times New Roman" w:cs="Times New Roman"/>
                <w:iCs/>
                <w:snapToGrid w:val="0"/>
              </w:rPr>
              <w:t>Stevens-Johnson</w:t>
            </w:r>
            <w:r>
              <w:rPr>
                <w:rFonts w:ascii="Times New Roman" w:eastAsia="SimSun" w:hAnsi="Times New Roman" w:cs="Times New Roman"/>
                <w:snapToGrid w:val="0"/>
              </w:rPr>
              <w:t xml:space="preserve">) </w:t>
            </w:r>
            <w:r>
              <w:rPr>
                <w:rFonts w:ascii="Times New Roman" w:eastAsia="Times New Roman" w:hAnsi="Times New Roman" w:cs="Times New Roman"/>
                <w:snapToGrid w:val="0"/>
              </w:rPr>
              <w:t>sindromas</w:t>
            </w:r>
          </w:p>
        </w:tc>
        <w:tc>
          <w:tcPr>
            <w:tcW w:w="1647" w:type="dxa"/>
            <w:vAlign w:val="center"/>
          </w:tcPr>
          <w:p w14:paraId="7E3781E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327EE7D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687A9142" w14:textId="77777777">
        <w:trPr>
          <w:gridAfter w:val="1"/>
          <w:wAfter w:w="44" w:type="dxa"/>
        </w:trPr>
        <w:tc>
          <w:tcPr>
            <w:tcW w:w="2341" w:type="dxa"/>
            <w:vMerge/>
          </w:tcPr>
          <w:p w14:paraId="3034C60B"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739E5674"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Daugiaformė raudonė (</w:t>
            </w:r>
            <w:r>
              <w:rPr>
                <w:rFonts w:ascii="Times New Roman" w:eastAsia="Times New Roman" w:hAnsi="Times New Roman" w:cs="Times New Roman"/>
                <w:i/>
              </w:rPr>
              <w:t>erythema multiforme</w:t>
            </w:r>
            <w:r>
              <w:rPr>
                <w:rFonts w:ascii="Times New Roman" w:eastAsia="Times New Roman" w:hAnsi="Times New Roman" w:cs="Times New Roman"/>
              </w:rPr>
              <w:t>)</w:t>
            </w:r>
            <w:r>
              <w:rPr>
                <w:rFonts w:ascii="Times New Roman" w:eastAsia="Times New Roman" w:hAnsi="Times New Roman" w:cs="Times New Roman"/>
                <w:i/>
              </w:rPr>
              <w:t xml:space="preserve"> </w:t>
            </w:r>
          </w:p>
        </w:tc>
        <w:tc>
          <w:tcPr>
            <w:tcW w:w="1647" w:type="dxa"/>
            <w:vAlign w:val="center"/>
          </w:tcPr>
          <w:p w14:paraId="1C67A4C4"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4F28BA29"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2FB1D766" w14:textId="77777777">
        <w:trPr>
          <w:gridAfter w:val="1"/>
          <w:wAfter w:w="44" w:type="dxa"/>
        </w:trPr>
        <w:tc>
          <w:tcPr>
            <w:tcW w:w="2341" w:type="dxa"/>
            <w:vMerge/>
          </w:tcPr>
          <w:p w14:paraId="41236D10" w14:textId="77777777" w:rsidR="006D5FE0" w:rsidRDefault="006D5FE0">
            <w:pPr>
              <w:widowControl w:val="0"/>
              <w:tabs>
                <w:tab w:val="left" w:pos="567"/>
              </w:tabs>
              <w:spacing w:after="0" w:line="240" w:lineRule="auto"/>
              <w:rPr>
                <w:rFonts w:ascii="Times New Roman" w:eastAsia="TimesNewRomanPSMT" w:hAnsi="Times New Roman" w:cs="Times New Roman"/>
                <w:i/>
                <w:snapToGrid w:val="0"/>
              </w:rPr>
            </w:pPr>
          </w:p>
        </w:tc>
        <w:tc>
          <w:tcPr>
            <w:tcW w:w="3871" w:type="dxa"/>
            <w:vAlign w:val="center"/>
          </w:tcPr>
          <w:p w14:paraId="071BE1B9"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hAnsi="Times New Roman" w:cs="Times New Roman"/>
              </w:rPr>
              <w:t>Reakcija į vaistinį preparatą su eozinofilija ir sisteminiais simptomais (</w:t>
            </w:r>
            <w:r>
              <w:rPr>
                <w:rFonts w:ascii="Times New Roman" w:hAnsi="Times New Roman" w:cs="Times New Roman"/>
                <w:i/>
              </w:rPr>
              <w:t>DRESS</w:t>
            </w:r>
            <w:r>
              <w:rPr>
                <w:rFonts w:ascii="Times New Roman" w:hAnsi="Times New Roman" w:cs="Times New Roman"/>
              </w:rPr>
              <w:t>)</w:t>
            </w:r>
          </w:p>
        </w:tc>
        <w:tc>
          <w:tcPr>
            <w:tcW w:w="1647" w:type="dxa"/>
            <w:vAlign w:val="center"/>
          </w:tcPr>
          <w:p w14:paraId="53AF20B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0085FFC5"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65B7D70F" w14:textId="77777777">
        <w:trPr>
          <w:gridAfter w:val="1"/>
          <w:wAfter w:w="44" w:type="dxa"/>
        </w:trPr>
        <w:tc>
          <w:tcPr>
            <w:tcW w:w="2341" w:type="dxa"/>
            <w:vMerge w:val="restart"/>
          </w:tcPr>
          <w:p w14:paraId="54A12BB0"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NewRomanPSMT" w:hAnsi="Times New Roman" w:cs="Times New Roman"/>
                <w:i/>
                <w:snapToGrid w:val="0"/>
              </w:rPr>
              <w:t>Raumenų, kaulų ir jungiamojo audinio sutrikimai</w:t>
            </w:r>
          </w:p>
        </w:tc>
        <w:tc>
          <w:tcPr>
            <w:tcW w:w="3871" w:type="dxa"/>
            <w:vAlign w:val="center"/>
          </w:tcPr>
          <w:p w14:paraId="4615D6CA"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Mialgija</w:t>
            </w:r>
          </w:p>
        </w:tc>
        <w:tc>
          <w:tcPr>
            <w:tcW w:w="1647" w:type="dxa"/>
            <w:vAlign w:val="center"/>
          </w:tcPr>
          <w:p w14:paraId="4EDDEF6E" w14:textId="5C3E40C5"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333725F4" w14:textId="5B47BA9B"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r>
      <w:tr w:rsidR="006D5FE0" w14:paraId="46C90E65" w14:textId="77777777">
        <w:trPr>
          <w:gridAfter w:val="1"/>
          <w:wAfter w:w="44" w:type="dxa"/>
        </w:trPr>
        <w:tc>
          <w:tcPr>
            <w:tcW w:w="2341" w:type="dxa"/>
            <w:vMerge/>
          </w:tcPr>
          <w:p w14:paraId="58C236FC"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2DC447E6"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Miopatija (įskaitant miozitą)</w:t>
            </w:r>
          </w:p>
        </w:tc>
        <w:tc>
          <w:tcPr>
            <w:tcW w:w="1647" w:type="dxa"/>
            <w:vAlign w:val="center"/>
          </w:tcPr>
          <w:p w14:paraId="5E07210A" w14:textId="69CEA6F8"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Retas</w:t>
            </w:r>
          </w:p>
        </w:tc>
        <w:tc>
          <w:tcPr>
            <w:tcW w:w="1430" w:type="dxa"/>
            <w:vAlign w:val="center"/>
          </w:tcPr>
          <w:p w14:paraId="528B5858"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4F948DEC" w14:textId="77777777">
        <w:trPr>
          <w:gridAfter w:val="1"/>
          <w:wAfter w:w="44" w:type="dxa"/>
        </w:trPr>
        <w:tc>
          <w:tcPr>
            <w:tcW w:w="2341" w:type="dxa"/>
            <w:vMerge/>
          </w:tcPr>
          <w:p w14:paraId="2A3A1E25"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12A34909"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Rabdomiolizė</w:t>
            </w:r>
          </w:p>
        </w:tc>
        <w:tc>
          <w:tcPr>
            <w:tcW w:w="1647" w:type="dxa"/>
            <w:vAlign w:val="center"/>
          </w:tcPr>
          <w:p w14:paraId="1D359EB6" w14:textId="37E8700E"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Retas</w:t>
            </w:r>
          </w:p>
        </w:tc>
        <w:tc>
          <w:tcPr>
            <w:tcW w:w="1430" w:type="dxa"/>
            <w:vAlign w:val="center"/>
          </w:tcPr>
          <w:p w14:paraId="2D1667B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6D5FE0" w14:paraId="7766FA3B" w14:textId="77777777">
        <w:trPr>
          <w:gridAfter w:val="1"/>
          <w:wAfter w:w="44" w:type="dxa"/>
        </w:trPr>
        <w:tc>
          <w:tcPr>
            <w:tcW w:w="2341" w:type="dxa"/>
            <w:vMerge/>
          </w:tcPr>
          <w:p w14:paraId="11157F6A"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00C5AF79"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Artralgija</w:t>
            </w:r>
          </w:p>
        </w:tc>
        <w:tc>
          <w:tcPr>
            <w:tcW w:w="1647" w:type="dxa"/>
            <w:vAlign w:val="center"/>
          </w:tcPr>
          <w:p w14:paraId="3AE95DA5" w14:textId="6B1F9B81"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25BA4E9F" w14:textId="369D9C93"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Nedažnas</w:t>
            </w:r>
          </w:p>
        </w:tc>
      </w:tr>
      <w:tr w:rsidR="006D5FE0" w14:paraId="44690779" w14:textId="77777777">
        <w:trPr>
          <w:gridAfter w:val="1"/>
          <w:wAfter w:w="44" w:type="dxa"/>
        </w:trPr>
        <w:tc>
          <w:tcPr>
            <w:tcW w:w="2341" w:type="dxa"/>
            <w:vMerge/>
          </w:tcPr>
          <w:p w14:paraId="449AACC8"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7CE35E87"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Su imunine sistema susijusi nekrozinė miopatija</w:t>
            </w:r>
          </w:p>
        </w:tc>
        <w:tc>
          <w:tcPr>
            <w:tcW w:w="1647" w:type="dxa"/>
            <w:vAlign w:val="center"/>
          </w:tcPr>
          <w:p w14:paraId="39AE5422"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6FDE763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594B11C4" w14:textId="77777777">
        <w:trPr>
          <w:gridAfter w:val="1"/>
          <w:wAfter w:w="44" w:type="dxa"/>
        </w:trPr>
        <w:tc>
          <w:tcPr>
            <w:tcW w:w="2341" w:type="dxa"/>
            <w:vMerge/>
          </w:tcPr>
          <w:p w14:paraId="0C508680"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0844924D"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Sausgyslės pažeidimas, galintis komplikuotis plyšimu</w:t>
            </w:r>
          </w:p>
        </w:tc>
        <w:tc>
          <w:tcPr>
            <w:tcW w:w="1647" w:type="dxa"/>
            <w:vAlign w:val="center"/>
          </w:tcPr>
          <w:p w14:paraId="49AD577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1A01FCC7"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41CE1462" w14:textId="77777777">
        <w:trPr>
          <w:gridAfter w:val="1"/>
          <w:wAfter w:w="44" w:type="dxa"/>
        </w:trPr>
        <w:tc>
          <w:tcPr>
            <w:tcW w:w="2341" w:type="dxa"/>
            <w:vMerge/>
          </w:tcPr>
          <w:p w14:paraId="2FF5843D"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78DEF18C"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Nugaros skausmas</w:t>
            </w:r>
          </w:p>
        </w:tc>
        <w:tc>
          <w:tcPr>
            <w:tcW w:w="1647" w:type="dxa"/>
            <w:vAlign w:val="center"/>
          </w:tcPr>
          <w:p w14:paraId="1BE57C73"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4DE41388" w14:textId="578C7EDB"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1E4393CA" w14:textId="77777777">
        <w:trPr>
          <w:gridAfter w:val="1"/>
          <w:wAfter w:w="44" w:type="dxa"/>
        </w:trPr>
        <w:tc>
          <w:tcPr>
            <w:tcW w:w="2341" w:type="dxa"/>
            <w:vMerge/>
          </w:tcPr>
          <w:p w14:paraId="19F0D47D"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47146D9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Raumenų siplnumas</w:t>
            </w:r>
          </w:p>
        </w:tc>
        <w:tc>
          <w:tcPr>
            <w:tcW w:w="1647" w:type="dxa"/>
            <w:vAlign w:val="center"/>
          </w:tcPr>
          <w:p w14:paraId="75BC295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4E89F9DE" w14:textId="43EB6E0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1FCA575B" w14:textId="77777777">
        <w:trPr>
          <w:gridAfter w:val="1"/>
          <w:wAfter w:w="44" w:type="dxa"/>
        </w:trPr>
        <w:tc>
          <w:tcPr>
            <w:tcW w:w="2341" w:type="dxa"/>
            <w:vMerge/>
          </w:tcPr>
          <w:p w14:paraId="21897391"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31234A95"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Galūnių skausmas</w:t>
            </w:r>
          </w:p>
        </w:tc>
        <w:tc>
          <w:tcPr>
            <w:tcW w:w="1647" w:type="dxa"/>
            <w:vAlign w:val="center"/>
          </w:tcPr>
          <w:p w14:paraId="31F105DB"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067A603A" w14:textId="39E8CD8C"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755FD421" w14:textId="77777777">
        <w:trPr>
          <w:gridAfter w:val="1"/>
          <w:wAfter w:w="44" w:type="dxa"/>
        </w:trPr>
        <w:tc>
          <w:tcPr>
            <w:tcW w:w="2341" w:type="dxa"/>
            <w:vMerge/>
          </w:tcPr>
          <w:p w14:paraId="30860012"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1FBD8D5B"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Raumenų spazmai, kaklo skausmas</w:t>
            </w:r>
          </w:p>
        </w:tc>
        <w:tc>
          <w:tcPr>
            <w:tcW w:w="1647" w:type="dxa"/>
            <w:vAlign w:val="center"/>
          </w:tcPr>
          <w:p w14:paraId="45E4953B"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6D3DC29C" w14:textId="332246E2"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6D5FE0" w14:paraId="14562244" w14:textId="77777777">
        <w:trPr>
          <w:gridAfter w:val="1"/>
          <w:wAfter w:w="44" w:type="dxa"/>
        </w:trPr>
        <w:tc>
          <w:tcPr>
            <w:tcW w:w="2341" w:type="dxa"/>
            <w:vMerge/>
          </w:tcPr>
          <w:p w14:paraId="7859E0C2"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2B106C89" w14:textId="13A6115F" w:rsidR="006D5FE0" w:rsidRDefault="00CC418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Į v</w:t>
            </w:r>
            <w:r w:rsidR="00436811">
              <w:rPr>
                <w:rFonts w:ascii="Times New Roman" w:eastAsia="Times New Roman" w:hAnsi="Times New Roman" w:cs="Times New Roman"/>
                <w:lang w:eastAsia="sl-SI"/>
              </w:rPr>
              <w:t>ilklig</w:t>
            </w:r>
            <w:r>
              <w:rPr>
                <w:rFonts w:ascii="Times New Roman" w:eastAsia="Times New Roman" w:hAnsi="Times New Roman" w:cs="Times New Roman"/>
                <w:lang w:eastAsia="sl-SI"/>
              </w:rPr>
              <w:t>ę panašus</w:t>
            </w:r>
            <w:r w:rsidR="00436811">
              <w:rPr>
                <w:rFonts w:ascii="Times New Roman" w:eastAsia="Times New Roman" w:hAnsi="Times New Roman" w:cs="Times New Roman"/>
                <w:lang w:eastAsia="sl-SI"/>
              </w:rPr>
              <w:t xml:space="preserve"> sindromas</w:t>
            </w:r>
          </w:p>
        </w:tc>
        <w:tc>
          <w:tcPr>
            <w:tcW w:w="1647" w:type="dxa"/>
            <w:vAlign w:val="center"/>
          </w:tcPr>
          <w:p w14:paraId="30209990" w14:textId="64F515A4"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Retas</w:t>
            </w:r>
          </w:p>
        </w:tc>
        <w:tc>
          <w:tcPr>
            <w:tcW w:w="1430" w:type="dxa"/>
            <w:vAlign w:val="center"/>
          </w:tcPr>
          <w:p w14:paraId="6DB00253"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w:t>
            </w:r>
          </w:p>
        </w:tc>
      </w:tr>
      <w:tr w:rsidR="006D5FE0" w14:paraId="58929CB9" w14:textId="77777777">
        <w:trPr>
          <w:gridAfter w:val="1"/>
          <w:wAfter w:w="44" w:type="dxa"/>
        </w:trPr>
        <w:tc>
          <w:tcPr>
            <w:tcW w:w="2341" w:type="dxa"/>
            <w:vMerge/>
          </w:tcPr>
          <w:p w14:paraId="476D44C6"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vAlign w:val="center"/>
          </w:tcPr>
          <w:p w14:paraId="45F4310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Raumenų plyšimas</w:t>
            </w:r>
          </w:p>
        </w:tc>
        <w:tc>
          <w:tcPr>
            <w:tcW w:w="1647" w:type="dxa"/>
            <w:vAlign w:val="center"/>
          </w:tcPr>
          <w:p w14:paraId="4408BB5F" w14:textId="294C3442"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Retas</w:t>
            </w:r>
          </w:p>
        </w:tc>
        <w:tc>
          <w:tcPr>
            <w:tcW w:w="1430" w:type="dxa"/>
            <w:vAlign w:val="center"/>
          </w:tcPr>
          <w:p w14:paraId="1E08F458"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w:t>
            </w:r>
          </w:p>
        </w:tc>
      </w:tr>
      <w:tr w:rsidR="006D5FE0" w14:paraId="4B694AF9" w14:textId="77777777">
        <w:trPr>
          <w:gridAfter w:val="1"/>
          <w:wAfter w:w="44" w:type="dxa"/>
        </w:trPr>
        <w:tc>
          <w:tcPr>
            <w:tcW w:w="2341" w:type="dxa"/>
          </w:tcPr>
          <w:p w14:paraId="0B934D5C"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NewRomanPSMT" w:hAnsi="Times New Roman" w:cs="Times New Roman"/>
                <w:i/>
                <w:snapToGrid w:val="0"/>
              </w:rPr>
              <w:t>Inkstų ir šlapimo takų sutrikimai</w:t>
            </w:r>
          </w:p>
        </w:tc>
        <w:tc>
          <w:tcPr>
            <w:tcW w:w="3871" w:type="dxa"/>
            <w:vAlign w:val="center"/>
          </w:tcPr>
          <w:p w14:paraId="2D0B8855"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Hematurija</w:t>
            </w:r>
          </w:p>
        </w:tc>
        <w:tc>
          <w:tcPr>
            <w:tcW w:w="1647" w:type="dxa"/>
            <w:vAlign w:val="center"/>
          </w:tcPr>
          <w:p w14:paraId="2E79EA6A" w14:textId="6B7D8F3B"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1622AD9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2DF4CC57" w14:textId="77777777">
        <w:trPr>
          <w:gridAfter w:val="1"/>
          <w:wAfter w:w="44" w:type="dxa"/>
        </w:trPr>
        <w:tc>
          <w:tcPr>
            <w:tcW w:w="2341" w:type="dxa"/>
          </w:tcPr>
          <w:p w14:paraId="216E0E3F"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NewRomanPSMT" w:hAnsi="Times New Roman" w:cs="Times New Roman"/>
                <w:i/>
                <w:snapToGrid w:val="0"/>
              </w:rPr>
              <w:t>Lytinės sistemos ir krūties sutrikimai</w:t>
            </w:r>
          </w:p>
        </w:tc>
        <w:tc>
          <w:tcPr>
            <w:tcW w:w="3871" w:type="dxa"/>
            <w:vAlign w:val="center"/>
          </w:tcPr>
          <w:p w14:paraId="16254DEC"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Ginekomastija</w:t>
            </w:r>
          </w:p>
        </w:tc>
        <w:tc>
          <w:tcPr>
            <w:tcW w:w="1647" w:type="dxa"/>
            <w:vAlign w:val="center"/>
          </w:tcPr>
          <w:p w14:paraId="302B11B4" w14:textId="4AECC0AC"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retas</w:t>
            </w:r>
          </w:p>
        </w:tc>
        <w:tc>
          <w:tcPr>
            <w:tcW w:w="1430" w:type="dxa"/>
            <w:vAlign w:val="center"/>
          </w:tcPr>
          <w:p w14:paraId="7F52FE5A"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2F5F11AB" w14:textId="77777777">
        <w:trPr>
          <w:gridAfter w:val="1"/>
          <w:wAfter w:w="44" w:type="dxa"/>
        </w:trPr>
        <w:tc>
          <w:tcPr>
            <w:tcW w:w="2341" w:type="dxa"/>
            <w:vMerge w:val="restart"/>
          </w:tcPr>
          <w:p w14:paraId="234FF302"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Calibri" w:hAnsi="Times New Roman" w:cs="Times New Roman"/>
                <w:i/>
                <w:snapToGrid w:val="0"/>
              </w:rPr>
              <w:t>Bendrieji sutrikimai ir vartojimo vietos pažeidimai</w:t>
            </w:r>
          </w:p>
        </w:tc>
        <w:tc>
          <w:tcPr>
            <w:tcW w:w="3871" w:type="dxa"/>
            <w:vAlign w:val="center"/>
          </w:tcPr>
          <w:p w14:paraId="4D2A5F8E"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Astenija</w:t>
            </w:r>
          </w:p>
        </w:tc>
        <w:tc>
          <w:tcPr>
            <w:tcW w:w="1647" w:type="dxa"/>
            <w:vAlign w:val="center"/>
          </w:tcPr>
          <w:p w14:paraId="6DA09D87" w14:textId="77A8523C"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c>
          <w:tcPr>
            <w:tcW w:w="1430" w:type="dxa"/>
            <w:vAlign w:val="center"/>
          </w:tcPr>
          <w:p w14:paraId="45C8472B" w14:textId="0F67BA24"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1BCC1821" w14:textId="77777777">
        <w:trPr>
          <w:gridAfter w:val="1"/>
          <w:wAfter w:w="44" w:type="dxa"/>
        </w:trPr>
        <w:tc>
          <w:tcPr>
            <w:tcW w:w="2341" w:type="dxa"/>
            <w:vMerge/>
          </w:tcPr>
          <w:p w14:paraId="6D3586D0" w14:textId="77777777" w:rsidR="006D5FE0" w:rsidRDefault="006D5FE0">
            <w:pPr>
              <w:widowControl w:val="0"/>
              <w:tabs>
                <w:tab w:val="left" w:pos="567"/>
              </w:tabs>
              <w:spacing w:after="0" w:line="240" w:lineRule="auto"/>
              <w:rPr>
                <w:rFonts w:ascii="Times New Roman" w:eastAsia="Times New Roman" w:hAnsi="Times New Roman" w:cs="Times New Roman"/>
              </w:rPr>
            </w:pPr>
          </w:p>
        </w:tc>
        <w:tc>
          <w:tcPr>
            <w:tcW w:w="3871" w:type="dxa"/>
            <w:vAlign w:val="center"/>
          </w:tcPr>
          <w:p w14:paraId="3981D485"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Edema</w:t>
            </w:r>
          </w:p>
        </w:tc>
        <w:tc>
          <w:tcPr>
            <w:tcW w:w="1647" w:type="dxa"/>
            <w:vAlign w:val="center"/>
          </w:tcPr>
          <w:p w14:paraId="44C2CF0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008C274B"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D5FE0" w14:paraId="1AED8599" w14:textId="77777777">
        <w:trPr>
          <w:gridAfter w:val="1"/>
          <w:wAfter w:w="44" w:type="dxa"/>
        </w:trPr>
        <w:tc>
          <w:tcPr>
            <w:tcW w:w="2341" w:type="dxa"/>
            <w:vMerge/>
          </w:tcPr>
          <w:p w14:paraId="7FC66016" w14:textId="77777777" w:rsidR="006D5FE0" w:rsidRDefault="006D5FE0">
            <w:pPr>
              <w:widowControl w:val="0"/>
              <w:tabs>
                <w:tab w:val="left" w:pos="567"/>
              </w:tabs>
              <w:spacing w:after="0" w:line="240" w:lineRule="auto"/>
              <w:rPr>
                <w:rFonts w:ascii="Times New Roman" w:eastAsia="Times New Roman" w:hAnsi="Times New Roman" w:cs="Times New Roman"/>
              </w:rPr>
            </w:pPr>
          </w:p>
        </w:tc>
        <w:tc>
          <w:tcPr>
            <w:tcW w:w="3871" w:type="dxa"/>
            <w:vAlign w:val="center"/>
          </w:tcPr>
          <w:p w14:paraId="786116E0"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Periferinė edema</w:t>
            </w:r>
          </w:p>
        </w:tc>
        <w:tc>
          <w:tcPr>
            <w:tcW w:w="1647" w:type="dxa"/>
            <w:vAlign w:val="center"/>
          </w:tcPr>
          <w:p w14:paraId="3FB780BE"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7DD2CC1E" w14:textId="195CB1C0"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Nedažnas</w:t>
            </w:r>
          </w:p>
        </w:tc>
      </w:tr>
      <w:tr w:rsidR="006D5FE0" w14:paraId="244581CD" w14:textId="77777777">
        <w:trPr>
          <w:gridAfter w:val="1"/>
          <w:wAfter w:w="44" w:type="dxa"/>
        </w:trPr>
        <w:tc>
          <w:tcPr>
            <w:tcW w:w="2341" w:type="dxa"/>
            <w:vMerge/>
          </w:tcPr>
          <w:p w14:paraId="252B0B3C" w14:textId="77777777" w:rsidR="006D5FE0" w:rsidRDefault="006D5FE0">
            <w:pPr>
              <w:widowControl w:val="0"/>
              <w:tabs>
                <w:tab w:val="left" w:pos="567"/>
              </w:tabs>
              <w:spacing w:after="0" w:line="240" w:lineRule="auto"/>
              <w:rPr>
                <w:rFonts w:ascii="Times New Roman" w:eastAsia="Times New Roman" w:hAnsi="Times New Roman" w:cs="Times New Roman"/>
              </w:rPr>
            </w:pPr>
          </w:p>
        </w:tc>
        <w:tc>
          <w:tcPr>
            <w:tcW w:w="3871" w:type="dxa"/>
            <w:vAlign w:val="center"/>
          </w:tcPr>
          <w:p w14:paraId="7F5ACFAA"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Nuovargis</w:t>
            </w:r>
          </w:p>
        </w:tc>
        <w:tc>
          <w:tcPr>
            <w:tcW w:w="1647" w:type="dxa"/>
            <w:vAlign w:val="center"/>
          </w:tcPr>
          <w:p w14:paraId="59DDA8EA"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27A5F219" w14:textId="141BCED8"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Dažnas</w:t>
            </w:r>
          </w:p>
        </w:tc>
      </w:tr>
      <w:tr w:rsidR="006D5FE0" w14:paraId="28486DC4" w14:textId="77777777">
        <w:trPr>
          <w:gridAfter w:val="1"/>
          <w:wAfter w:w="44" w:type="dxa"/>
        </w:trPr>
        <w:tc>
          <w:tcPr>
            <w:tcW w:w="2341" w:type="dxa"/>
            <w:vMerge/>
          </w:tcPr>
          <w:p w14:paraId="19914B59" w14:textId="77777777" w:rsidR="006D5FE0" w:rsidRDefault="006D5FE0">
            <w:pPr>
              <w:widowControl w:val="0"/>
              <w:tabs>
                <w:tab w:val="left" w:pos="567"/>
              </w:tabs>
              <w:spacing w:after="0" w:line="240" w:lineRule="auto"/>
              <w:rPr>
                <w:rFonts w:ascii="Times New Roman" w:eastAsia="Times New Roman" w:hAnsi="Times New Roman" w:cs="Times New Roman"/>
              </w:rPr>
            </w:pPr>
          </w:p>
        </w:tc>
        <w:tc>
          <w:tcPr>
            <w:tcW w:w="3871" w:type="dxa"/>
            <w:vAlign w:val="center"/>
          </w:tcPr>
          <w:p w14:paraId="76045FCF"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Krūtinės skausmas, skausmas</w:t>
            </w:r>
          </w:p>
        </w:tc>
        <w:tc>
          <w:tcPr>
            <w:tcW w:w="1647" w:type="dxa"/>
            <w:vAlign w:val="center"/>
          </w:tcPr>
          <w:p w14:paraId="20DC772C"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44D486E9" w14:textId="09DB01E0"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6D5FE0" w14:paraId="342B5E7A" w14:textId="77777777">
        <w:trPr>
          <w:gridAfter w:val="1"/>
          <w:wAfter w:w="44" w:type="dxa"/>
        </w:trPr>
        <w:tc>
          <w:tcPr>
            <w:tcW w:w="2341" w:type="dxa"/>
            <w:vMerge w:val="restart"/>
          </w:tcPr>
          <w:p w14:paraId="7DA7B8DD" w14:textId="77777777" w:rsidR="006D5FE0" w:rsidRDefault="00436811">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Tyrimai</w:t>
            </w:r>
          </w:p>
        </w:tc>
        <w:tc>
          <w:tcPr>
            <w:tcW w:w="3871" w:type="dxa"/>
            <w:tcBorders>
              <w:bottom w:val="single" w:sz="4" w:space="0" w:color="auto"/>
            </w:tcBorders>
            <w:vAlign w:val="center"/>
          </w:tcPr>
          <w:p w14:paraId="266BED20" w14:textId="77777777" w:rsidR="006D5FE0" w:rsidRDefault="00436811">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lang w:eastAsia="sl-SI"/>
              </w:rPr>
              <w:t>ALT ir (arba) AST aktyvumo padidėjimas</w:t>
            </w:r>
          </w:p>
        </w:tc>
        <w:tc>
          <w:tcPr>
            <w:tcW w:w="1647" w:type="dxa"/>
            <w:tcBorders>
              <w:bottom w:val="single" w:sz="4" w:space="0" w:color="auto"/>
            </w:tcBorders>
            <w:vAlign w:val="center"/>
          </w:tcPr>
          <w:p w14:paraId="15749B67"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tcBorders>
              <w:bottom w:val="single" w:sz="4" w:space="0" w:color="auto"/>
            </w:tcBorders>
            <w:vAlign w:val="center"/>
          </w:tcPr>
          <w:p w14:paraId="357A696E" w14:textId="31E393D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Dažnas</w:t>
            </w:r>
          </w:p>
        </w:tc>
      </w:tr>
      <w:tr w:rsidR="006D5FE0" w14:paraId="2368D00C" w14:textId="77777777">
        <w:trPr>
          <w:gridAfter w:val="1"/>
          <w:wAfter w:w="44" w:type="dxa"/>
        </w:trPr>
        <w:tc>
          <w:tcPr>
            <w:tcW w:w="2341" w:type="dxa"/>
            <w:vMerge/>
            <w:tcBorders>
              <w:bottom w:val="single" w:sz="4" w:space="0" w:color="auto"/>
            </w:tcBorders>
          </w:tcPr>
          <w:p w14:paraId="7ED44D07" w14:textId="77777777" w:rsidR="006D5FE0" w:rsidRDefault="006D5FE0">
            <w:pPr>
              <w:widowControl w:val="0"/>
              <w:tabs>
                <w:tab w:val="left" w:pos="567"/>
              </w:tabs>
              <w:spacing w:after="0" w:line="240" w:lineRule="auto"/>
              <w:rPr>
                <w:rFonts w:ascii="Times New Roman" w:eastAsia="Times New Roman" w:hAnsi="Times New Roman" w:cs="Times New Roman"/>
                <w:i/>
              </w:rPr>
            </w:pPr>
          </w:p>
        </w:tc>
        <w:tc>
          <w:tcPr>
            <w:tcW w:w="3871" w:type="dxa"/>
            <w:tcBorders>
              <w:bottom w:val="single" w:sz="4" w:space="0" w:color="auto"/>
            </w:tcBorders>
            <w:vAlign w:val="center"/>
          </w:tcPr>
          <w:p w14:paraId="319BF629" w14:textId="77777777" w:rsidR="006D5FE0" w:rsidRDefault="00436811">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snapToGrid w:val="0"/>
                <w:lang w:eastAsia="sl-SI"/>
              </w:rPr>
              <w:t>KFK aktyvumo kraujyje padidėjimas; gamagliutamiltransferazės aktyvumo padidėjimas; nenormalūs kepenų funkcijos tyrimų rezultatai</w:t>
            </w:r>
          </w:p>
        </w:tc>
        <w:tc>
          <w:tcPr>
            <w:tcW w:w="1647" w:type="dxa"/>
            <w:tcBorders>
              <w:bottom w:val="single" w:sz="4" w:space="0" w:color="auto"/>
            </w:tcBorders>
            <w:vAlign w:val="center"/>
          </w:tcPr>
          <w:p w14:paraId="473F5D08"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tcBorders>
              <w:bottom w:val="single" w:sz="4" w:space="0" w:color="auto"/>
            </w:tcBorders>
            <w:vAlign w:val="center"/>
          </w:tcPr>
          <w:p w14:paraId="64E0E973" w14:textId="02AB720E"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Nedažnas</w:t>
            </w:r>
          </w:p>
        </w:tc>
      </w:tr>
      <w:tr w:rsidR="006D5FE0" w14:paraId="065AD76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Ex>
        <w:trPr>
          <w:trHeight w:val="341"/>
        </w:trPr>
        <w:tc>
          <w:tcPr>
            <w:tcW w:w="9333" w:type="dxa"/>
            <w:gridSpan w:val="5"/>
            <w:tcBorders>
              <w:left w:val="nil"/>
              <w:bottom w:val="nil"/>
              <w:right w:val="nil"/>
            </w:tcBorders>
          </w:tcPr>
          <w:p w14:paraId="07022C16" w14:textId="154FB4E6" w:rsidR="006D5FE0" w:rsidRDefault="00436811">
            <w:pPr>
              <w:widowControl w:val="0"/>
              <w:tabs>
                <w:tab w:val="left" w:pos="567"/>
              </w:tabs>
              <w:spacing w:after="0" w:line="240" w:lineRule="auto"/>
              <w:rPr>
                <w:rFonts w:ascii="Times New Roman" w:eastAsia="Times New Roman" w:hAnsi="Times New Roman" w:cs="Times New Roman"/>
                <w:snapToGrid w:val="0"/>
                <w:kern w:val="28"/>
              </w:rPr>
            </w:pPr>
            <w:r>
              <w:rPr>
                <w:rFonts w:ascii="Times New Roman" w:eastAsia="Times New Roman" w:hAnsi="Times New Roman" w:cs="Times New Roman"/>
                <w:vertAlign w:val="superscript"/>
                <w:lang w:eastAsia="sl-SI"/>
              </w:rPr>
              <w:t xml:space="preserve">1 </w:t>
            </w:r>
            <w:r>
              <w:rPr>
                <w:rFonts w:ascii="Times New Roman" w:eastAsia="Times New Roman" w:hAnsi="Times New Roman" w:cs="Times New Roman"/>
                <w:snapToGrid w:val="0"/>
                <w:kern w:val="28"/>
              </w:rPr>
              <w:t>Dažn</w:t>
            </w:r>
            <w:r w:rsidR="00D215F7">
              <w:rPr>
                <w:rFonts w:ascii="Times New Roman" w:eastAsia="Times New Roman" w:hAnsi="Times New Roman" w:cs="Times New Roman"/>
                <w:snapToGrid w:val="0"/>
                <w:kern w:val="28"/>
              </w:rPr>
              <w:t>is</w:t>
            </w:r>
            <w:r>
              <w:rPr>
                <w:rFonts w:ascii="Times New Roman" w:eastAsia="Times New Roman" w:hAnsi="Times New Roman" w:cs="Times New Roman"/>
                <w:snapToGrid w:val="0"/>
                <w:kern w:val="28"/>
              </w:rPr>
              <w:t xml:space="preserve"> priklausys nuo to, ar yra rizikos veiksnių (gliukozės </w:t>
            </w:r>
            <w:r w:rsidR="00D215F7">
              <w:rPr>
                <w:rFonts w:ascii="Times New Roman" w:eastAsia="Times New Roman" w:hAnsi="Times New Roman" w:cs="Times New Roman"/>
                <w:snapToGrid w:val="0"/>
                <w:kern w:val="28"/>
              </w:rPr>
              <w:t xml:space="preserve">koncentracija </w:t>
            </w:r>
            <w:r>
              <w:rPr>
                <w:rFonts w:ascii="Times New Roman" w:eastAsia="Times New Roman" w:hAnsi="Times New Roman" w:cs="Times New Roman"/>
                <w:snapToGrid w:val="0"/>
                <w:kern w:val="28"/>
              </w:rPr>
              <w:t xml:space="preserve">kraujyje nevalgius </w:t>
            </w:r>
            <w:r>
              <w:rPr>
                <w:rFonts w:ascii="Times New Roman" w:eastAsia="Times New Roman" w:hAnsi="Times New Roman" w:cs="Times New Roman"/>
                <w:snapToGrid w:val="0"/>
              </w:rPr>
              <w:t>≥</w:t>
            </w:r>
            <w:r w:rsidR="00D215F7">
              <w:rPr>
                <w:rFonts w:ascii="Times New Roman" w:eastAsia="Times New Roman" w:hAnsi="Times New Roman" w:cs="Times New Roman"/>
                <w:snapToGrid w:val="0"/>
              </w:rPr>
              <w:t> </w:t>
            </w:r>
            <w:r>
              <w:rPr>
                <w:rFonts w:ascii="Times New Roman" w:eastAsia="Times New Roman" w:hAnsi="Times New Roman" w:cs="Times New Roman"/>
                <w:snapToGrid w:val="0"/>
              </w:rPr>
              <w:t>5,6 mmol/l, KMI</w:t>
            </w:r>
            <w:r w:rsidR="00D215F7">
              <w:rPr>
                <w:rFonts w:ascii="Times New Roman" w:eastAsia="Times New Roman" w:hAnsi="Times New Roman" w:cs="Times New Roman"/>
                <w:snapToGrid w:val="0"/>
              </w:rPr>
              <w:t> </w:t>
            </w:r>
            <w:r>
              <w:rPr>
                <w:rFonts w:ascii="Times New Roman" w:eastAsia="Times New Roman" w:hAnsi="Times New Roman" w:cs="Times New Roman"/>
                <w:snapToGrid w:val="0"/>
              </w:rPr>
              <w:t>&gt;</w:t>
            </w:r>
            <w:r w:rsidR="00D215F7">
              <w:rPr>
                <w:rFonts w:ascii="Times New Roman" w:eastAsia="Times New Roman" w:hAnsi="Times New Roman" w:cs="Times New Roman"/>
                <w:snapToGrid w:val="0"/>
              </w:rPr>
              <w:t> </w:t>
            </w:r>
            <w:r>
              <w:rPr>
                <w:rFonts w:ascii="Times New Roman" w:eastAsia="Times New Roman" w:hAnsi="Times New Roman" w:cs="Times New Roman"/>
                <w:snapToGrid w:val="0"/>
              </w:rPr>
              <w:t>30 kg/m</w:t>
            </w:r>
            <w:r>
              <w:rPr>
                <w:rFonts w:ascii="Times New Roman" w:eastAsia="Times New Roman" w:hAnsi="Times New Roman" w:cs="Times New Roman"/>
                <w:snapToGrid w:val="0"/>
                <w:vertAlign w:val="superscript"/>
              </w:rPr>
              <w:t>2</w:t>
            </w:r>
            <w:r>
              <w:rPr>
                <w:rFonts w:ascii="Times New Roman" w:eastAsia="Times New Roman" w:hAnsi="Times New Roman" w:cs="Times New Roman"/>
                <w:snapToGrid w:val="0"/>
              </w:rPr>
              <w:t>, padidėj</w:t>
            </w:r>
            <w:r w:rsidR="00D215F7">
              <w:rPr>
                <w:rFonts w:ascii="Times New Roman" w:eastAsia="Times New Roman" w:hAnsi="Times New Roman" w:cs="Times New Roman"/>
                <w:snapToGrid w:val="0"/>
              </w:rPr>
              <w:t>usi</w:t>
            </w:r>
            <w:r>
              <w:rPr>
                <w:rFonts w:ascii="Times New Roman" w:eastAsia="Times New Roman" w:hAnsi="Times New Roman" w:cs="Times New Roman"/>
                <w:snapToGrid w:val="0"/>
              </w:rPr>
              <w:t xml:space="preserve"> trigliceridų </w:t>
            </w:r>
            <w:r w:rsidR="00D215F7">
              <w:rPr>
                <w:rFonts w:ascii="Times New Roman" w:eastAsia="Times New Roman" w:hAnsi="Times New Roman" w:cs="Times New Roman"/>
                <w:snapToGrid w:val="0"/>
              </w:rPr>
              <w:t>koncentracija</w:t>
            </w:r>
            <w:r>
              <w:rPr>
                <w:rFonts w:ascii="Times New Roman" w:eastAsia="Times New Roman" w:hAnsi="Times New Roman" w:cs="Times New Roman"/>
                <w:snapToGrid w:val="0"/>
              </w:rPr>
              <w:t>, buvusi hipertenzija).</w:t>
            </w:r>
          </w:p>
          <w:p w14:paraId="796205A8"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407FEAAD"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Kaip ir vartojant kitokių HMG-KoA reduktazės inhibitorių, yra nepageidaujamų reakcijų dažnio priklausomybės nuo dozės tendencija.</w:t>
            </w:r>
          </w:p>
        </w:tc>
      </w:tr>
    </w:tbl>
    <w:p w14:paraId="66054042" w14:textId="77777777" w:rsidR="006D5FE0" w:rsidRDefault="006D5FE0">
      <w:pPr>
        <w:widowControl w:val="0"/>
        <w:tabs>
          <w:tab w:val="left" w:pos="567"/>
        </w:tabs>
        <w:spacing w:after="0" w:line="240" w:lineRule="auto"/>
        <w:rPr>
          <w:rFonts w:ascii="Times New Roman" w:eastAsia="Times New Roman" w:hAnsi="Times New Roman" w:cs="Times New Roman"/>
          <w:iCs/>
          <w:u w:val="single"/>
        </w:rPr>
      </w:pPr>
    </w:p>
    <w:p w14:paraId="727F21A1" w14:textId="77777777" w:rsidR="006D5FE0" w:rsidRDefault="00436811">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snapToGrid w:val="0"/>
          <w:u w:val="single"/>
          <w:lang w:eastAsia="lt-LT"/>
        </w:rPr>
        <w:t>Atrinktų nepageidaujamų reakcijų apibūdinimas</w:t>
      </w:r>
    </w:p>
    <w:p w14:paraId="123A0EC8" w14:textId="77777777" w:rsidR="006D5FE0" w:rsidRDefault="006D5FE0">
      <w:pPr>
        <w:widowControl w:val="0"/>
        <w:tabs>
          <w:tab w:val="left" w:pos="567"/>
        </w:tabs>
        <w:spacing w:after="0" w:line="240" w:lineRule="auto"/>
        <w:rPr>
          <w:rFonts w:ascii="Times New Roman" w:eastAsia="Times New Roman" w:hAnsi="Times New Roman" w:cs="Times New Roman"/>
          <w:iCs/>
          <w:u w:val="single"/>
        </w:rPr>
      </w:pPr>
    </w:p>
    <w:p w14:paraId="5855DAB5" w14:textId="2DDBA62F"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Poveikis inkstams</w:t>
      </w:r>
      <w:r>
        <w:rPr>
          <w:rFonts w:ascii="Times New Roman" w:eastAsia="Times New Roman" w:hAnsi="Times New Roman" w:cs="Times New Roman"/>
          <w:snapToGrid w:val="0"/>
        </w:rPr>
        <w:t>. Rozuvastatinu gydytiems pacientams juostelės mėginiu buvo nustatyta proteinurija, kuri dažniausiai buvo kanalėlių kilmės. Mažiau kaip 1</w:t>
      </w:r>
      <w:r w:rsidR="00376C3D">
        <w:rPr>
          <w:rFonts w:ascii="Times New Roman" w:eastAsia="Times New Roman" w:hAnsi="Times New Roman" w:cs="Times New Roman"/>
          <w:snapToGrid w:val="0"/>
        </w:rPr>
        <w:t> </w:t>
      </w:r>
      <w:r>
        <w:rPr>
          <w:rFonts w:ascii="Times New Roman" w:eastAsia="Times New Roman" w:hAnsi="Times New Roman" w:cs="Times New Roman"/>
          <w:snapToGrid w:val="0"/>
        </w:rPr>
        <w:t>% pacientų, gydytų 10 mg arba 20 mg doze ir maždaug 3</w:t>
      </w:r>
      <w:r w:rsidR="00376C3D">
        <w:rPr>
          <w:rFonts w:ascii="Times New Roman" w:eastAsia="Times New Roman" w:hAnsi="Times New Roman" w:cs="Times New Roman"/>
          <w:snapToGrid w:val="0"/>
        </w:rPr>
        <w:t> </w:t>
      </w:r>
      <w:r>
        <w:rPr>
          <w:rFonts w:ascii="Times New Roman" w:eastAsia="Times New Roman" w:hAnsi="Times New Roman" w:cs="Times New Roman"/>
          <w:snapToGrid w:val="0"/>
        </w:rPr>
        <w:t>% pacientų, gydytų 40 mg doze, tam tikru metu baltymo šlapime rodmuo pakito nuo „nėra“ arba „pėdsakai“ iki „++“ ar daugiau. Vartojant 20 mg dozę, pastebėtas nedidelis pokytis nuo „nėra“ arba „pėdsakai“ iki „+“. Dažniausiai proteinurija sumažėja arba išnyksta savaime tęsiant gydymą. Peržiūrėjus klinikinių tyrimų duomenis ir po vaistinio preparato pateikimo į rinką gautus duomenis, priežastinio ryšio tarp proteinurijos ir ūminės ar progresuojančios inkstų ligos nenustatyta.</w:t>
      </w:r>
    </w:p>
    <w:p w14:paraId="70B4399A"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4D12BFB5"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Rozuvastatinu gydytiems pacientams buvo hematurijos atvejų. Klinikinių tyrimų duomenys rodo, kad ji pasireiškia retai.</w:t>
      </w:r>
    </w:p>
    <w:p w14:paraId="635158D8" w14:textId="77777777" w:rsidR="006D5FE0" w:rsidRDefault="006D5FE0">
      <w:pPr>
        <w:widowControl w:val="0"/>
        <w:tabs>
          <w:tab w:val="left" w:pos="567"/>
        </w:tabs>
        <w:spacing w:after="0" w:line="240" w:lineRule="auto"/>
        <w:rPr>
          <w:rFonts w:ascii="Times New Roman" w:eastAsia="Times New Roman" w:hAnsi="Times New Roman" w:cs="Times New Roman"/>
          <w:i/>
          <w:iCs/>
        </w:rPr>
      </w:pPr>
    </w:p>
    <w:p w14:paraId="42CA4B5B"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Poveikis skeleto raumenims. </w:t>
      </w:r>
      <w:r>
        <w:rPr>
          <w:rFonts w:ascii="Times New Roman" w:eastAsia="Times New Roman" w:hAnsi="Times New Roman" w:cs="Times New Roman"/>
          <w:snapToGrid w:val="0"/>
        </w:rPr>
        <w:t>Pranešta apie rozuvastatinu gydytiems pacientams pasireiškusį poveikį skeleto raumenims, pvz., mialgiją, miopatiją (įskaitant miozitą) ir retais atvejais rabdomiolizę su ūminiu inkstų nepakankamumu arba be jo vartojant visas dozes ir ypač didesnę kaip 20 mg dozę.</w:t>
      </w:r>
    </w:p>
    <w:p w14:paraId="65B9C9AF"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237B206F" w14:textId="2271E73A"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Rozuvastatinu gydytiems pacientams pastebėtas nuo dozės priklausomas KK aktyvumo padidėjimas. Dažniausiai šis suaktyvėjimas buvo lengvas, besimptomis ir laikinas. Jeigu pasireiškia KK aktyvumo padidėjimas (&gt;</w:t>
      </w:r>
      <w:r w:rsidR="00061AB7">
        <w:rPr>
          <w:rFonts w:ascii="Times New Roman" w:eastAsia="Times New Roman" w:hAnsi="Times New Roman" w:cs="Times New Roman"/>
          <w:snapToGrid w:val="0"/>
        </w:rPr>
        <w:t> </w:t>
      </w:r>
      <w:r>
        <w:rPr>
          <w:rFonts w:ascii="Times New Roman" w:eastAsia="Times New Roman" w:hAnsi="Times New Roman" w:cs="Times New Roman"/>
          <w:snapToGrid w:val="0"/>
        </w:rPr>
        <w:t>5 kartus viršijama VNR), gydymą reikia nutraukti (žr. 4.4 skyrių).</w:t>
      </w:r>
    </w:p>
    <w:p w14:paraId="4597FE57"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73053C66"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Poveikis kepenims. </w:t>
      </w:r>
      <w:r>
        <w:rPr>
          <w:rFonts w:ascii="Times New Roman" w:eastAsia="Times New Roman" w:hAnsi="Times New Roman" w:cs="Times New Roman"/>
          <w:snapToGrid w:val="0"/>
        </w:rPr>
        <w:t>Nedidelei daliai rozuvastatinu, kaip ir kitokiais HMG-KoA reduktazės inhibitoriais, gydytų pacientų pastebėtas nuo dozės priklausomas transaminazių suaktyvėjimas. Dauguma atvejų šis suaktyvėjimas buvo lengvas, besimptomis ir laikinas.</w:t>
      </w:r>
    </w:p>
    <w:p w14:paraId="2AEB0B5E" w14:textId="77777777" w:rsidR="006D5FE0" w:rsidRDefault="006D5FE0">
      <w:pPr>
        <w:widowControl w:val="0"/>
        <w:tabs>
          <w:tab w:val="left" w:pos="567"/>
        </w:tabs>
        <w:spacing w:after="0" w:line="240" w:lineRule="auto"/>
        <w:rPr>
          <w:rFonts w:ascii="Times New Roman" w:eastAsia="Times New Roman" w:hAnsi="Times New Roman" w:cs="Times New Roman"/>
          <w:iCs/>
          <w:highlight w:val="yellow"/>
          <w:u w:val="single"/>
        </w:rPr>
      </w:pPr>
    </w:p>
    <w:p w14:paraId="161FE7CC"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Vartojant kai kurių statinų buvo pranešta apie toliau išvardytus nepageidaujamus reiškinius.</w:t>
      </w:r>
    </w:p>
    <w:p w14:paraId="610C3DFF" w14:textId="5E832F9D" w:rsidR="006D5FE0" w:rsidRDefault="00306BD7">
      <w:pPr>
        <w:widowControl w:val="0"/>
        <w:numPr>
          <w:ilvl w:val="0"/>
          <w:numId w:val="7"/>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Seksualinės </w:t>
      </w:r>
      <w:r w:rsidR="00436811">
        <w:rPr>
          <w:rFonts w:ascii="Times New Roman" w:eastAsia="Times New Roman" w:hAnsi="Times New Roman" w:cs="Times New Roman"/>
          <w:snapToGrid w:val="0"/>
        </w:rPr>
        <w:t>funkcijos sutrikimas.</w:t>
      </w:r>
    </w:p>
    <w:p w14:paraId="2DB34504" w14:textId="77777777" w:rsidR="006D5FE0" w:rsidRDefault="00436811">
      <w:pPr>
        <w:widowControl w:val="0"/>
        <w:numPr>
          <w:ilvl w:val="0"/>
          <w:numId w:val="7"/>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Intersticinė plaučių liga (išskirtiniais atvejais), ypač gydant ilgai (žr. 4.4 skyrių).</w:t>
      </w:r>
    </w:p>
    <w:p w14:paraId="516B7B13"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235D72D4" w14:textId="01EA156A"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Vartojant 40 mg dozę, apie rabdomiolizę, sunkius inkstų </w:t>
      </w:r>
      <w:r w:rsidR="00D968CA">
        <w:rPr>
          <w:rFonts w:ascii="Times New Roman" w:eastAsia="Times New Roman" w:hAnsi="Times New Roman" w:cs="Times New Roman"/>
          <w:snapToGrid w:val="0"/>
        </w:rPr>
        <w:t xml:space="preserve">sutrikimus </w:t>
      </w:r>
      <w:r>
        <w:rPr>
          <w:rFonts w:ascii="Times New Roman" w:eastAsia="Times New Roman" w:hAnsi="Times New Roman" w:cs="Times New Roman"/>
          <w:snapToGrid w:val="0"/>
        </w:rPr>
        <w:t xml:space="preserve">ir sunkius kepenų </w:t>
      </w:r>
      <w:r w:rsidR="00D968CA">
        <w:rPr>
          <w:rFonts w:ascii="Times New Roman" w:eastAsia="Times New Roman" w:hAnsi="Times New Roman" w:cs="Times New Roman"/>
          <w:snapToGrid w:val="0"/>
        </w:rPr>
        <w:t xml:space="preserve">sutrikimus </w:t>
      </w:r>
      <w:r>
        <w:rPr>
          <w:rFonts w:ascii="Times New Roman" w:eastAsia="Times New Roman" w:hAnsi="Times New Roman" w:cs="Times New Roman"/>
          <w:snapToGrid w:val="0"/>
        </w:rPr>
        <w:t>(dažniausiai kepenų transaminazių suaktyvėjimą) pranešta dažniau.</w:t>
      </w:r>
    </w:p>
    <w:p w14:paraId="530AEA35" w14:textId="77777777" w:rsidR="006D5FE0" w:rsidRDefault="006D5FE0">
      <w:pPr>
        <w:widowControl w:val="0"/>
        <w:tabs>
          <w:tab w:val="left" w:pos="567"/>
        </w:tabs>
        <w:spacing w:after="0" w:line="240" w:lineRule="auto"/>
        <w:rPr>
          <w:rFonts w:ascii="Times New Roman" w:eastAsia="Times New Roman" w:hAnsi="Times New Roman" w:cs="Times New Roman"/>
          <w:u w:val="single"/>
          <w:lang w:eastAsia="sl-SI"/>
        </w:rPr>
      </w:pPr>
    </w:p>
    <w:p w14:paraId="64C7E01F" w14:textId="77777777" w:rsidR="006D5FE0" w:rsidRDefault="00436811">
      <w:pPr>
        <w:widowControl w:val="0"/>
        <w:tabs>
          <w:tab w:val="left" w:pos="567"/>
        </w:tabs>
        <w:spacing w:after="0" w:line="240" w:lineRule="auto"/>
        <w:rPr>
          <w:rFonts w:ascii="Times New Roman" w:eastAsia="Times New Roman" w:hAnsi="Times New Roman" w:cs="Times New Roman"/>
          <w:bCs/>
          <w:iCs/>
          <w:snapToGrid w:val="0"/>
          <w:lang w:eastAsia="lt-LT"/>
        </w:rPr>
      </w:pPr>
      <w:r>
        <w:rPr>
          <w:rFonts w:ascii="Times New Roman" w:eastAsia="Times New Roman" w:hAnsi="Times New Roman" w:cs="Times New Roman"/>
          <w:bCs/>
          <w:iCs/>
          <w:snapToGrid w:val="0"/>
          <w:u w:val="single"/>
          <w:lang w:eastAsia="lt-LT"/>
        </w:rPr>
        <w:t>Laboratoriniai rod</w:t>
      </w:r>
      <w:r>
        <w:rPr>
          <w:rFonts w:ascii="Times New Roman" w:eastAsia="Times New Roman" w:hAnsi="Times New Roman" w:cs="Times New Roman"/>
          <w:snapToGrid w:val="0"/>
          <w:u w:val="single"/>
          <w:lang w:eastAsia="lt-LT"/>
        </w:rPr>
        <w:t>menys</w:t>
      </w:r>
    </w:p>
    <w:p w14:paraId="62EE028A"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lt-LT"/>
        </w:rPr>
      </w:pPr>
    </w:p>
    <w:p w14:paraId="5FE45CF2" w14:textId="477436A0" w:rsidR="006D5FE0" w:rsidRDefault="00436811">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 xml:space="preserve">Kontroliuojamų klinikinių monoterapijos tyrimų metu kliniškai svarbaus serumo transaminazių aktyvumo padidėjimo (ALT ir (arba) AST </w:t>
      </w:r>
      <w:r>
        <w:rPr>
          <w:rFonts w:ascii="Times New Roman" w:eastAsia="Times New Roman" w:hAnsi="Times New Roman" w:cs="Times New Roman"/>
          <w:snapToGrid w:val="0"/>
          <w:lang w:eastAsia="lt-LT"/>
        </w:rPr>
        <w:sym w:font="Symbol" w:char="F0B3"/>
      </w:r>
      <w:r>
        <w:rPr>
          <w:rFonts w:ascii="Times New Roman" w:eastAsia="Times New Roman" w:hAnsi="Times New Roman" w:cs="Times New Roman"/>
          <w:snapToGrid w:val="0"/>
          <w:lang w:eastAsia="lt-LT"/>
        </w:rPr>
        <w:t xml:space="preserve"> 3 kartus viršijo VNR, padidėjimas nuoseklus) dažnis </w:t>
      </w:r>
      <w:r>
        <w:rPr>
          <w:rFonts w:ascii="Times New Roman" w:eastAsia="Times New Roman" w:hAnsi="Times New Roman" w:cs="Times New Roman"/>
          <w:snapToGrid w:val="0"/>
          <w:lang w:eastAsia="sl-SI"/>
        </w:rPr>
        <w:t>ezetimib</w:t>
      </w:r>
      <w:r w:rsidR="00FB08F6">
        <w:rPr>
          <w:rFonts w:ascii="Times New Roman" w:eastAsia="Times New Roman" w:hAnsi="Times New Roman" w:cs="Times New Roman"/>
          <w:snapToGrid w:val="0"/>
          <w:lang w:eastAsia="sl-SI"/>
        </w:rPr>
        <w:t>o</w:t>
      </w:r>
      <w:r>
        <w:rPr>
          <w:rFonts w:ascii="Times New Roman" w:eastAsia="Times New Roman" w:hAnsi="Times New Roman" w:cs="Times New Roman"/>
          <w:snapToGrid w:val="0"/>
          <w:lang w:eastAsia="lt-LT"/>
        </w:rPr>
        <w:t xml:space="preserve"> (0,5 %) ir placeb</w:t>
      </w:r>
      <w:r w:rsidR="00FB08F6">
        <w:rPr>
          <w:rFonts w:ascii="Times New Roman" w:eastAsia="Times New Roman" w:hAnsi="Times New Roman" w:cs="Times New Roman"/>
          <w:snapToGrid w:val="0"/>
          <w:lang w:eastAsia="lt-LT"/>
        </w:rPr>
        <w:t>o</w:t>
      </w:r>
      <w:r>
        <w:rPr>
          <w:rFonts w:ascii="Times New Roman" w:eastAsia="Times New Roman" w:hAnsi="Times New Roman" w:cs="Times New Roman"/>
          <w:snapToGrid w:val="0"/>
          <w:lang w:eastAsia="lt-LT"/>
        </w:rPr>
        <w:t xml:space="preserve"> (0,3 %) vartojusiems pacientams buvo panašus. Tyrimų, kai buvo vartojami keli vaistiniai preparatai, metu šių reiškinių dažnis buvo toks: 1,3 % </w:t>
      </w:r>
      <w:r>
        <w:rPr>
          <w:rFonts w:ascii="Times New Roman" w:eastAsia="Times New Roman" w:hAnsi="Times New Roman" w:cs="Times New Roman"/>
          <w:snapToGrid w:val="0"/>
          <w:lang w:eastAsia="sl-SI"/>
        </w:rPr>
        <w:t>ezetimibo</w:t>
      </w:r>
      <w:r>
        <w:rPr>
          <w:rFonts w:ascii="Times New Roman" w:eastAsia="Times New Roman" w:hAnsi="Times New Roman" w:cs="Times New Roman"/>
          <w:snapToGrid w:val="0"/>
          <w:lang w:eastAsia="lt-LT"/>
        </w:rPr>
        <w:t xml:space="preserve"> vartojant su statinu ir 0,4 % vartojant vien statin</w:t>
      </w:r>
      <w:r w:rsidR="00FB08F6">
        <w:rPr>
          <w:rFonts w:ascii="Times New Roman" w:eastAsia="Times New Roman" w:hAnsi="Times New Roman" w:cs="Times New Roman"/>
          <w:snapToGrid w:val="0"/>
          <w:lang w:eastAsia="lt-LT"/>
        </w:rPr>
        <w:t>o</w:t>
      </w:r>
      <w:r>
        <w:rPr>
          <w:rFonts w:ascii="Times New Roman" w:eastAsia="Times New Roman" w:hAnsi="Times New Roman" w:cs="Times New Roman"/>
          <w:snapToGrid w:val="0"/>
          <w:lang w:eastAsia="lt-LT"/>
        </w:rPr>
        <w:t xml:space="preserve">. Šis padidėjimas paprastai buvo besimptomis, nebuvo susijęs su cholestaze, rodmenys </w:t>
      </w:r>
      <w:r w:rsidR="000027F2">
        <w:rPr>
          <w:rFonts w:ascii="Times New Roman" w:eastAsia="Times New Roman" w:hAnsi="Times New Roman" w:cs="Times New Roman"/>
          <w:snapToGrid w:val="0"/>
          <w:lang w:eastAsia="lt-LT"/>
        </w:rPr>
        <w:t xml:space="preserve">grįžo į normos lygį </w:t>
      </w:r>
      <w:r>
        <w:rPr>
          <w:rFonts w:ascii="Times New Roman" w:eastAsia="Times New Roman" w:hAnsi="Times New Roman" w:cs="Times New Roman"/>
          <w:snapToGrid w:val="0"/>
          <w:lang w:eastAsia="lt-LT"/>
        </w:rPr>
        <w:t>nutraukus gydymą ar jį tęsiant (žr. 4.4 skyrių).</w:t>
      </w:r>
    </w:p>
    <w:p w14:paraId="56CE9092"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lt-LT"/>
        </w:rPr>
      </w:pPr>
    </w:p>
    <w:p w14:paraId="4D8D1704" w14:textId="5585FEA8" w:rsidR="006D5FE0" w:rsidRDefault="00436811">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lastRenderedPageBreak/>
        <w:t>Klinikiniuose tyrimuose KFK aktyvumo padidėjimas, daugiau kaip 10 viršijantis VNR, pasireiškė 4 iš 1</w:t>
      </w:r>
      <w:r w:rsidR="000027F2">
        <w:rPr>
          <w:rFonts w:ascii="Times New Roman" w:eastAsia="Times New Roman" w:hAnsi="Times New Roman" w:cs="Times New Roman"/>
          <w:snapToGrid w:val="0"/>
          <w:lang w:eastAsia="lt-LT"/>
        </w:rPr>
        <w:t> </w:t>
      </w:r>
      <w:r>
        <w:rPr>
          <w:rFonts w:ascii="Times New Roman" w:eastAsia="Times New Roman" w:hAnsi="Times New Roman" w:cs="Times New Roman"/>
          <w:snapToGrid w:val="0"/>
          <w:lang w:eastAsia="lt-LT"/>
        </w:rPr>
        <w:t>674 pacientų (0,2 %), vartojusių vien ezetimib</w:t>
      </w:r>
      <w:r w:rsidR="000027F2">
        <w:rPr>
          <w:rFonts w:ascii="Times New Roman" w:eastAsia="Times New Roman" w:hAnsi="Times New Roman" w:cs="Times New Roman"/>
          <w:snapToGrid w:val="0"/>
          <w:lang w:eastAsia="lt-LT"/>
        </w:rPr>
        <w:t>o</w:t>
      </w:r>
      <w:r>
        <w:rPr>
          <w:rFonts w:ascii="Times New Roman" w:eastAsia="Times New Roman" w:hAnsi="Times New Roman" w:cs="Times New Roman"/>
          <w:snapToGrid w:val="0"/>
          <w:lang w:eastAsia="lt-LT"/>
        </w:rPr>
        <w:t>, palyginti su 1 iš 786 pacientų (0,1 %), vartojusių placeb</w:t>
      </w:r>
      <w:r w:rsidR="000027F2">
        <w:rPr>
          <w:rFonts w:ascii="Times New Roman" w:eastAsia="Times New Roman" w:hAnsi="Times New Roman" w:cs="Times New Roman"/>
          <w:snapToGrid w:val="0"/>
          <w:lang w:eastAsia="lt-LT"/>
        </w:rPr>
        <w:t>o</w:t>
      </w:r>
      <w:r>
        <w:rPr>
          <w:rFonts w:ascii="Times New Roman" w:eastAsia="Times New Roman" w:hAnsi="Times New Roman" w:cs="Times New Roman"/>
          <w:snapToGrid w:val="0"/>
          <w:lang w:eastAsia="lt-LT"/>
        </w:rPr>
        <w:t xml:space="preserve"> ir 1 iš 917 pacientų (0,1 %), vartojusių </w:t>
      </w:r>
      <w:r>
        <w:rPr>
          <w:rFonts w:ascii="Times New Roman" w:eastAsia="Times New Roman" w:hAnsi="Times New Roman" w:cs="Times New Roman"/>
          <w:snapToGrid w:val="0"/>
          <w:lang w:eastAsia="sl-SI"/>
        </w:rPr>
        <w:t>ezetimib</w:t>
      </w:r>
      <w:r w:rsidR="000027F2">
        <w:rPr>
          <w:rFonts w:ascii="Times New Roman" w:eastAsia="Times New Roman" w:hAnsi="Times New Roman" w:cs="Times New Roman"/>
          <w:snapToGrid w:val="0"/>
          <w:lang w:eastAsia="sl-SI"/>
        </w:rPr>
        <w:t>o</w:t>
      </w:r>
      <w:r>
        <w:rPr>
          <w:rFonts w:ascii="Times New Roman" w:eastAsia="Times New Roman" w:hAnsi="Times New Roman" w:cs="Times New Roman"/>
          <w:snapToGrid w:val="0"/>
          <w:lang w:eastAsia="lt-LT"/>
        </w:rPr>
        <w:t xml:space="preserve"> ir statin</w:t>
      </w:r>
      <w:r w:rsidR="000027F2">
        <w:rPr>
          <w:rFonts w:ascii="Times New Roman" w:eastAsia="Times New Roman" w:hAnsi="Times New Roman" w:cs="Times New Roman"/>
          <w:snapToGrid w:val="0"/>
          <w:lang w:eastAsia="lt-LT"/>
        </w:rPr>
        <w:t>o</w:t>
      </w:r>
      <w:r>
        <w:rPr>
          <w:rFonts w:ascii="Times New Roman" w:eastAsia="Times New Roman" w:hAnsi="Times New Roman" w:cs="Times New Roman"/>
          <w:snapToGrid w:val="0"/>
          <w:lang w:eastAsia="lt-LT"/>
        </w:rPr>
        <w:t>, palyginti su 4 iš 929 pacientų (0,4 %), vartojusių vieną statin</w:t>
      </w:r>
      <w:r w:rsidR="000027F2">
        <w:rPr>
          <w:rFonts w:ascii="Times New Roman" w:eastAsia="Times New Roman" w:hAnsi="Times New Roman" w:cs="Times New Roman"/>
          <w:snapToGrid w:val="0"/>
          <w:lang w:eastAsia="lt-LT"/>
        </w:rPr>
        <w:t>o</w:t>
      </w:r>
      <w:r>
        <w:rPr>
          <w:rFonts w:ascii="Times New Roman" w:eastAsia="Times New Roman" w:hAnsi="Times New Roman" w:cs="Times New Roman"/>
          <w:snapToGrid w:val="0"/>
          <w:lang w:eastAsia="lt-LT"/>
        </w:rPr>
        <w:t>. Miopatija arba rabdomiolizė, susijusi su</w:t>
      </w:r>
      <w:r>
        <w:rPr>
          <w:rFonts w:ascii="Times New Roman" w:eastAsia="Times New Roman" w:hAnsi="Times New Roman" w:cs="Times New Roman"/>
          <w:snapToGrid w:val="0"/>
          <w:lang w:eastAsia="sl-SI"/>
        </w:rPr>
        <w:t xml:space="preserve"> ezetimibu</w:t>
      </w:r>
      <w:r>
        <w:rPr>
          <w:rFonts w:ascii="Times New Roman" w:eastAsia="Times New Roman" w:hAnsi="Times New Roman" w:cs="Times New Roman"/>
          <w:snapToGrid w:val="0"/>
          <w:lang w:eastAsia="lt-LT"/>
        </w:rPr>
        <w:t>, nepasireiškė dažniau negu aktualiose kontrolinėse grupėse (placebo arba vien statino) (žr. 4.4 skyrių).</w:t>
      </w:r>
    </w:p>
    <w:p w14:paraId="38B8D676"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260836D3" w14:textId="77777777" w:rsidR="006D5FE0" w:rsidRDefault="00436811">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Vaikų populiacija</w:t>
      </w:r>
    </w:p>
    <w:p w14:paraId="242BFAD8"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52 savaičių klinikinio tyrimo, kuriame dalyvavo vaikai ir paaugliai, metu dažniau (palyginti su klinikinių tyrimų su suaugusiaisiais metu gautais rodmenimis) pasireiškė KK aktyvumo padidėjimas (&gt; 10 kartų viršijantis VNR) ir atsirado raumenų simptomų po mankštos arba didesnio fizinio aktyvumo (žr. 4.4 skyrių). Kitais atžvilgiais rozuvastatino saugumo savybės vaikams ir paaugliams buvo panašios į nustatytas suaugusiesiems.</w:t>
      </w:r>
    </w:p>
    <w:p w14:paraId="4643012B"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13909A27" w14:textId="3431FAF1" w:rsidR="006D5FE0" w:rsidRDefault="00436811">
      <w:pPr>
        <w:widowControl w:val="0"/>
        <w:tabs>
          <w:tab w:val="left" w:pos="0"/>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Klinikiniame tyrime, kuriame dalyvavo heterozigotine šeimine ar nešeimine hipercholesterolemija sirgę 6</w:t>
      </w:r>
      <w:r>
        <w:rPr>
          <w:rFonts w:ascii="Times New Roman" w:eastAsia="Times New Roman" w:hAnsi="Times New Roman" w:cs="Times New Roman"/>
          <w:snapToGrid w:val="0"/>
          <w:lang w:eastAsia="sl-SI"/>
        </w:rPr>
        <w:noBreakHyphen/>
        <w:t>10 metų vaikai (n</w:t>
      </w:r>
      <w:r w:rsidR="00BB53A1">
        <w:rPr>
          <w:rFonts w:ascii="Times New Roman" w:eastAsia="Times New Roman" w:hAnsi="Times New Roman" w:cs="Times New Roman"/>
          <w:snapToGrid w:val="0"/>
          <w:lang w:eastAsia="sl-SI"/>
        </w:rPr>
        <w:t> </w:t>
      </w:r>
      <w:r>
        <w:rPr>
          <w:rFonts w:ascii="Times New Roman" w:eastAsia="Times New Roman" w:hAnsi="Times New Roman" w:cs="Times New Roman"/>
          <w:snapToGrid w:val="0"/>
          <w:lang w:eastAsia="sl-SI"/>
        </w:rPr>
        <w:t>= 138), ALT ir (arba) AST aktyvumo padidėjimas (3 ar daugiau kartų virši</w:t>
      </w:r>
      <w:r w:rsidR="00BB53A1">
        <w:rPr>
          <w:rFonts w:ascii="Times New Roman" w:eastAsia="Times New Roman" w:hAnsi="Times New Roman" w:cs="Times New Roman"/>
          <w:snapToGrid w:val="0"/>
          <w:lang w:eastAsia="sl-SI"/>
        </w:rPr>
        <w:t>jantis</w:t>
      </w:r>
      <w:r>
        <w:rPr>
          <w:rFonts w:ascii="Times New Roman" w:eastAsia="Times New Roman" w:hAnsi="Times New Roman" w:cs="Times New Roman"/>
          <w:snapToGrid w:val="0"/>
          <w:lang w:eastAsia="sl-SI"/>
        </w:rPr>
        <w:t xml:space="preserve"> VNR, nuoseklius) buvo stebėtas 1,1 </w:t>
      </w:r>
      <w:r>
        <w:rPr>
          <w:rFonts w:ascii="Times New Roman" w:eastAsia="Times New Roman" w:hAnsi="Times New Roman" w:cs="Times New Roman"/>
          <w:bCs/>
          <w:iCs/>
          <w:snapToGrid w:val="0"/>
          <w:lang w:eastAsia="sl-SI"/>
        </w:rPr>
        <w:t xml:space="preserve">% (1 pacientui) ezetimibu gydytų pacientų, palyginti su 0 % placebo grupėje. KFK aktyvumo padidėjimo </w:t>
      </w:r>
      <w:r>
        <w:rPr>
          <w:rFonts w:ascii="Times New Roman" w:eastAsia="Times New Roman" w:hAnsi="Times New Roman" w:cs="Times New Roman"/>
          <w:snapToGrid w:val="0"/>
          <w:lang w:eastAsia="sl-SI"/>
        </w:rPr>
        <w:t>(≥ 10 kartų viršijančio VNR) atvejų nebuvo</w:t>
      </w:r>
      <w:r>
        <w:rPr>
          <w:rFonts w:ascii="Times New Roman" w:eastAsia="Times New Roman" w:hAnsi="Times New Roman" w:cs="Times New Roman"/>
          <w:bCs/>
          <w:iCs/>
          <w:snapToGrid w:val="0"/>
          <w:lang w:eastAsia="sl-SI"/>
        </w:rPr>
        <w:t>. Mi</w:t>
      </w:r>
      <w:r>
        <w:rPr>
          <w:rFonts w:ascii="Times New Roman" w:eastAsia="Times New Roman" w:hAnsi="Times New Roman" w:cs="Times New Roman"/>
          <w:snapToGrid w:val="0"/>
          <w:lang w:eastAsia="sl-SI"/>
        </w:rPr>
        <w:t>opatijos atvejų nepranešta.</w:t>
      </w:r>
    </w:p>
    <w:p w14:paraId="2D76813E" w14:textId="77777777" w:rsidR="006D5FE0" w:rsidRDefault="006D5FE0">
      <w:pPr>
        <w:widowControl w:val="0"/>
        <w:spacing w:after="0" w:line="240" w:lineRule="auto"/>
        <w:rPr>
          <w:rFonts w:ascii="Times New Roman" w:eastAsia="Times New Roman" w:hAnsi="Times New Roman" w:cs="Times New Roman"/>
          <w:lang w:eastAsia="sl-SI"/>
        </w:rPr>
      </w:pPr>
    </w:p>
    <w:p w14:paraId="3648EE68" w14:textId="77777777" w:rsidR="006D5FE0" w:rsidRDefault="00436811">
      <w:pPr>
        <w:widowControl w:val="0"/>
        <w:tabs>
          <w:tab w:val="left" w:pos="567"/>
        </w:tabs>
        <w:autoSpaceDE w:val="0"/>
        <w:autoSpaceDN w:val="0"/>
        <w:adjustRightInd w:val="0"/>
        <w:spacing w:after="0" w:line="240" w:lineRule="auto"/>
        <w:jc w:val="both"/>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Pranešimas apie įtariamas nepageidaujamas reakcijas</w:t>
      </w:r>
    </w:p>
    <w:p w14:paraId="26EEDF2E" w14:textId="77777777" w:rsidR="006D5FE0" w:rsidRDefault="00436811">
      <w:pPr>
        <w:tabs>
          <w:tab w:val="left" w:pos="567"/>
        </w:tabs>
        <w:spacing w:after="0" w:line="260" w:lineRule="exact"/>
        <w:jc w:val="both"/>
        <w:rPr>
          <w:rFonts w:ascii="Times New Roman" w:eastAsia="Times New Roman" w:hAnsi="Times New Roman" w:cs="Times New Roman"/>
          <w:szCs w:val="24"/>
        </w:rPr>
      </w:pPr>
      <w:r>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rFonts w:ascii="Times New Roman" w:eastAsia="Times New Roman" w:hAnsi="Times New Roman" w:cs="Times New Roman"/>
          <w:u w:val="single"/>
        </w:rPr>
        <w:t>https://vvkt.lrv.lt/lt/</w:t>
      </w:r>
      <w:r>
        <w:rPr>
          <w:rFonts w:ascii="Times New Roman" w:eastAsia="Times New Roman" w:hAnsi="Times New Roman" w:cs="Times New Roman"/>
        </w:rPr>
        <w:t xml:space="preserve"> nurodytais būdais.</w:t>
      </w:r>
    </w:p>
    <w:p w14:paraId="27E6A71E" w14:textId="77777777" w:rsidR="006D5FE0" w:rsidRDefault="006D5FE0">
      <w:pPr>
        <w:widowControl w:val="0"/>
        <w:spacing w:after="0" w:line="240" w:lineRule="auto"/>
        <w:rPr>
          <w:rFonts w:ascii="Times New Roman" w:eastAsia="Times New Roman" w:hAnsi="Times New Roman" w:cs="Times New Roman"/>
          <w:b/>
          <w:lang w:eastAsia="sl-SI"/>
        </w:rPr>
      </w:pPr>
    </w:p>
    <w:p w14:paraId="56A5FE44"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4.9</w:t>
      </w:r>
      <w:r>
        <w:rPr>
          <w:rFonts w:ascii="Times New Roman" w:eastAsia="Times New Roman" w:hAnsi="Times New Roman" w:cs="Times New Roman"/>
          <w:b/>
          <w:lang w:eastAsia="sl-SI"/>
        </w:rPr>
        <w:tab/>
        <w:t>Perdozavimas</w:t>
      </w:r>
    </w:p>
    <w:p w14:paraId="391864C6" w14:textId="77777777" w:rsidR="006D5FE0" w:rsidRDefault="006D5FE0">
      <w:pPr>
        <w:widowControl w:val="0"/>
        <w:spacing w:after="0" w:line="240" w:lineRule="auto"/>
        <w:rPr>
          <w:rFonts w:ascii="Times New Roman" w:eastAsia="Times New Roman" w:hAnsi="Times New Roman" w:cs="Times New Roman"/>
          <w:lang w:eastAsia="sl-SI"/>
        </w:rPr>
      </w:pPr>
    </w:p>
    <w:p w14:paraId="77DED33F" w14:textId="77777777" w:rsidR="006D5FE0" w:rsidRDefault="00436811">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Perdozavus būtina taikyti simptomines ir palaikomąsias priemones.</w:t>
      </w:r>
    </w:p>
    <w:p w14:paraId="3A5B177E"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53A0FD23" w14:textId="77777777" w:rsidR="006D5FE0" w:rsidRDefault="00436811">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Rozuvastatinas</w:t>
      </w:r>
    </w:p>
    <w:p w14:paraId="621C02AD" w14:textId="77777777" w:rsidR="006D5FE0" w:rsidRDefault="00436811">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Reikia stebėti kepenų funkciją ir KK aktyvumą. Palankus hemodializės poveikis nėra tikėtinas.</w:t>
      </w:r>
    </w:p>
    <w:p w14:paraId="679F9451" w14:textId="77777777" w:rsidR="006D5FE0" w:rsidRDefault="006D5FE0">
      <w:pPr>
        <w:widowControl w:val="0"/>
        <w:tabs>
          <w:tab w:val="left" w:pos="567"/>
        </w:tabs>
        <w:spacing w:after="0" w:line="240" w:lineRule="auto"/>
        <w:rPr>
          <w:rFonts w:ascii="Times New Roman" w:eastAsia="Times New Roman" w:hAnsi="Times New Roman" w:cs="Times New Roman"/>
          <w:iCs/>
        </w:rPr>
      </w:pPr>
    </w:p>
    <w:p w14:paraId="7009CFB9"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Ezetimibas</w:t>
      </w:r>
    </w:p>
    <w:p w14:paraId="4372E66A"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Klinikinių tyrimų metu 15 sveikų žmonių gerai toleravo ne daugiau kaip 14 dienų vartotą 50 mg ezetimibo paros dozę, 18 pirmine hipercholesterolemija sirgusių pacientų − ne ilgiau kaip 5 dienas vartotą 40 mg ezetimibo paros dozę. Toksinio poveikio žiurkėms bei pelėms nesukėlė vienkartinė sugirdyta 5 000 mg/kg kūno svorio, o šunims – 3 000 mg/kg kūno svorio ezetimibo dozė.</w:t>
      </w:r>
    </w:p>
    <w:p w14:paraId="29FE543D" w14:textId="77777777" w:rsidR="006D5FE0" w:rsidRDefault="006D5FE0">
      <w:pPr>
        <w:widowControl w:val="0"/>
        <w:spacing w:after="0" w:line="240" w:lineRule="auto"/>
        <w:rPr>
          <w:rFonts w:ascii="Times New Roman" w:eastAsia="Times New Roman" w:hAnsi="Times New Roman" w:cs="Times New Roman"/>
          <w:snapToGrid w:val="0"/>
          <w:lang w:eastAsia="sl-SI"/>
        </w:rPr>
      </w:pPr>
    </w:p>
    <w:p w14:paraId="1CF278EF" w14:textId="77777777" w:rsidR="006D5FE0" w:rsidRDefault="00436811">
      <w:pPr>
        <w:widowControl w:val="0"/>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Gauta pranešimų apie kelis ezetimibo perdozavimo atvejus, dažniausiai nepageidaujamų reiškinių neatsirasdavo, o pasireiškę buvo nesunkūs.</w:t>
      </w:r>
    </w:p>
    <w:p w14:paraId="1D163B53" w14:textId="77777777" w:rsidR="006D5FE0" w:rsidRDefault="006D5FE0">
      <w:pPr>
        <w:widowControl w:val="0"/>
        <w:spacing w:after="0" w:line="240" w:lineRule="auto"/>
        <w:rPr>
          <w:rFonts w:ascii="Times New Roman" w:eastAsia="Times New Roman" w:hAnsi="Times New Roman" w:cs="Times New Roman"/>
          <w:snapToGrid w:val="0"/>
          <w:lang w:eastAsia="sl-SI"/>
        </w:rPr>
      </w:pPr>
    </w:p>
    <w:p w14:paraId="78EE921A" w14:textId="77777777" w:rsidR="006D5FE0" w:rsidRDefault="006D5FE0">
      <w:pPr>
        <w:widowControl w:val="0"/>
        <w:spacing w:after="0" w:line="240" w:lineRule="auto"/>
        <w:rPr>
          <w:rFonts w:ascii="Times New Roman" w:eastAsia="Times New Roman" w:hAnsi="Times New Roman" w:cs="Times New Roman"/>
          <w:lang w:eastAsia="sl-SI"/>
        </w:rPr>
      </w:pPr>
    </w:p>
    <w:p w14:paraId="7367DD10"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FARMAKOLOGINĖS SAVYBĖS</w:t>
      </w:r>
    </w:p>
    <w:p w14:paraId="7298A51F" w14:textId="77777777" w:rsidR="006D5FE0" w:rsidRDefault="006D5FE0">
      <w:pPr>
        <w:widowControl w:val="0"/>
        <w:spacing w:after="0" w:line="240" w:lineRule="auto"/>
        <w:ind w:left="567" w:hanging="567"/>
        <w:rPr>
          <w:rFonts w:ascii="Times New Roman" w:eastAsia="Times New Roman" w:hAnsi="Times New Roman" w:cs="Times New Roman"/>
          <w:b/>
          <w:lang w:eastAsia="sl-SI"/>
        </w:rPr>
      </w:pPr>
    </w:p>
    <w:p w14:paraId="65038F45"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5.1</w:t>
      </w:r>
      <w:r>
        <w:rPr>
          <w:rFonts w:ascii="Times New Roman" w:eastAsia="Times New Roman" w:hAnsi="Times New Roman" w:cs="Times New Roman"/>
          <w:b/>
          <w:lang w:eastAsia="sl-SI"/>
        </w:rPr>
        <w:tab/>
        <w:t>Farmakodinaminės savybės</w:t>
      </w:r>
    </w:p>
    <w:p w14:paraId="549C3164" w14:textId="77777777" w:rsidR="006D5FE0" w:rsidRDefault="006D5FE0">
      <w:pPr>
        <w:widowControl w:val="0"/>
        <w:spacing w:after="0" w:line="240" w:lineRule="auto"/>
        <w:rPr>
          <w:rFonts w:ascii="Times New Roman" w:eastAsia="Times New Roman" w:hAnsi="Times New Roman" w:cs="Times New Roman"/>
          <w:lang w:eastAsia="sl-SI"/>
        </w:rPr>
      </w:pPr>
    </w:p>
    <w:p w14:paraId="071FB5A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Farmakoterapinė grupė − lipidų kiekį modifikuojantys vaistiniai preparatai, įvairūs lipidų kiekį modifikuojančių vaistinių preparatų deriniai, ATC kodas – </w:t>
      </w:r>
      <w:r>
        <w:rPr>
          <w:rFonts w:ascii="Times New Roman" w:eastAsia="Times New Roman" w:hAnsi="Times New Roman" w:cs="Times New Roman"/>
          <w:snapToGrid w:val="0"/>
          <w:color w:val="000000"/>
        </w:rPr>
        <w:t>C10BA06</w:t>
      </w:r>
      <w:r>
        <w:rPr>
          <w:rFonts w:ascii="Times New Roman" w:eastAsia="Times New Roman" w:hAnsi="Times New Roman" w:cs="Times New Roman"/>
          <w:lang w:eastAsia="sl-SI"/>
        </w:rPr>
        <w:t>.</w:t>
      </w:r>
    </w:p>
    <w:p w14:paraId="66897A59" w14:textId="77777777" w:rsidR="006D5FE0" w:rsidRDefault="006D5FE0">
      <w:pPr>
        <w:widowControl w:val="0"/>
        <w:spacing w:after="0" w:line="240" w:lineRule="auto"/>
        <w:rPr>
          <w:rFonts w:ascii="Times New Roman" w:eastAsia="Times New Roman" w:hAnsi="Times New Roman" w:cs="Times New Roman"/>
          <w:lang w:eastAsia="sl-SI"/>
        </w:rPr>
      </w:pPr>
    </w:p>
    <w:p w14:paraId="432793A1"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u w:val="single"/>
          <w:lang w:eastAsia="sl-SI"/>
        </w:rPr>
      </w:pPr>
      <w:r>
        <w:rPr>
          <w:rFonts w:ascii="Times New Roman" w:eastAsia="Times New Roman" w:hAnsi="Times New Roman" w:cs="Times New Roman"/>
          <w:color w:val="000000"/>
          <w:u w:val="single"/>
          <w:lang w:eastAsia="sl-SI"/>
        </w:rPr>
        <w:t>Rozuvastatinas</w:t>
      </w:r>
    </w:p>
    <w:p w14:paraId="60576586"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u w:val="single"/>
          <w:lang w:eastAsia="sl-SI"/>
        </w:rPr>
      </w:pPr>
    </w:p>
    <w:p w14:paraId="13DE9DF3"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Veikimo mechanizmas</w:t>
      </w:r>
    </w:p>
    <w:p w14:paraId="5E5E25B4"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Rozuvastatinas yra selektyvusis konkurencinis HMG-KoA reduktazės inhibitorius. Šis fermentas yra cholesterolio pirmtako mevalonato sintezės iš 3-hidroksi-3-metilglutaril kofermento A greitį ribojantis fermentas. Pagrindinė rozuvastatino veikimo vieta yra kepenys, kurios yra cholesterolio kiekio </w:t>
      </w:r>
      <w:r>
        <w:rPr>
          <w:rFonts w:ascii="Times New Roman" w:eastAsia="Times New Roman" w:hAnsi="Times New Roman" w:cs="Times New Roman"/>
          <w:color w:val="000000"/>
          <w:lang w:eastAsia="sl-SI"/>
        </w:rPr>
        <w:lastRenderedPageBreak/>
        <w:t>mažinimo organas taikinys.</w:t>
      </w:r>
    </w:p>
    <w:p w14:paraId="5CD94D98"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1782ACF1" w14:textId="4C8B317B"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Rozuvastatinas didina mažo tankio lipoproteinų (MLP) receptorių skaičių kepenų ląstelių paviršiuje, todėl skatina MTL patekimą į kepenis </w:t>
      </w:r>
      <w:r w:rsidR="00DB2E16">
        <w:rPr>
          <w:rFonts w:ascii="Times New Roman" w:eastAsia="Times New Roman" w:hAnsi="Times New Roman" w:cs="Times New Roman"/>
          <w:color w:val="000000"/>
          <w:lang w:eastAsia="sl-SI"/>
        </w:rPr>
        <w:t xml:space="preserve">bei </w:t>
      </w:r>
      <w:r>
        <w:rPr>
          <w:rFonts w:ascii="Times New Roman" w:eastAsia="Times New Roman" w:hAnsi="Times New Roman" w:cs="Times New Roman"/>
          <w:color w:val="000000"/>
          <w:lang w:eastAsia="sl-SI"/>
        </w:rPr>
        <w:t>katabolizmą ir slopina labai mažo tankio lipoproteinų (LMTL) sintezę kepenyse, todėl mažina bendrą LMTL ir MTL dalelių skaičių.</w:t>
      </w:r>
    </w:p>
    <w:p w14:paraId="0B316289"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009DD21A"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Farmakodinaminis poveikis</w:t>
      </w:r>
    </w:p>
    <w:p w14:paraId="4191E8FE" w14:textId="5E5AF5F6"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Rozuvastatinas mažina padidėjusį MTL cholesterolio, bendro cholesterolio ir trigliceridų </w:t>
      </w:r>
      <w:r w:rsidR="003B38C6">
        <w:rPr>
          <w:rFonts w:ascii="Times New Roman" w:eastAsia="Times New Roman" w:hAnsi="Times New Roman" w:cs="Times New Roman"/>
          <w:color w:val="000000"/>
        </w:rPr>
        <w:t xml:space="preserve">koncentraciją </w:t>
      </w:r>
      <w:r>
        <w:rPr>
          <w:rFonts w:ascii="Times New Roman" w:eastAsia="Times New Roman" w:hAnsi="Times New Roman" w:cs="Times New Roman"/>
          <w:color w:val="000000"/>
        </w:rPr>
        <w:t xml:space="preserve">bei didina didelio tankio lipoproteinų (DTL) cholesterolio </w:t>
      </w:r>
      <w:r w:rsidR="003B38C6">
        <w:rPr>
          <w:rFonts w:ascii="Times New Roman" w:eastAsia="Times New Roman" w:hAnsi="Times New Roman" w:cs="Times New Roman"/>
          <w:color w:val="000000"/>
        </w:rPr>
        <w:t>koncentraciją</w:t>
      </w:r>
      <w:r>
        <w:rPr>
          <w:rFonts w:ascii="Times New Roman" w:eastAsia="Times New Roman" w:hAnsi="Times New Roman" w:cs="Times New Roman"/>
          <w:color w:val="000000"/>
        </w:rPr>
        <w:t xml:space="preserve">. Be to, rozuvastatinas mažina ApoB, ne didelio tankio lipoproteinų (ne DTL) cholesterolio, LMTL cholesterolio, LMTL trigliceridų </w:t>
      </w:r>
      <w:r w:rsidR="003B38C6">
        <w:rPr>
          <w:rFonts w:ascii="Times New Roman" w:eastAsia="Times New Roman" w:hAnsi="Times New Roman" w:cs="Times New Roman"/>
          <w:color w:val="000000"/>
        </w:rPr>
        <w:t xml:space="preserve">koncentraciją </w:t>
      </w:r>
      <w:r>
        <w:rPr>
          <w:rFonts w:ascii="Times New Roman" w:eastAsia="Times New Roman" w:hAnsi="Times New Roman" w:cs="Times New Roman"/>
          <w:color w:val="000000"/>
        </w:rPr>
        <w:t xml:space="preserve">bei didina ApoA-I </w:t>
      </w:r>
      <w:r w:rsidR="003B38C6">
        <w:rPr>
          <w:rFonts w:ascii="Times New Roman" w:eastAsia="Times New Roman" w:hAnsi="Times New Roman" w:cs="Times New Roman"/>
          <w:color w:val="000000"/>
        </w:rPr>
        <w:t xml:space="preserve">koncentraciją </w:t>
      </w:r>
      <w:r>
        <w:rPr>
          <w:rFonts w:ascii="Times New Roman" w:eastAsia="Times New Roman" w:hAnsi="Times New Roman" w:cs="Times New Roman"/>
          <w:color w:val="000000"/>
        </w:rPr>
        <w:t>(žr. 3 lentelę). Be to, rozuvastatinas mažina MTL cholesterolio ir DTL cholesterolio, bendrojo cholesterolio ir DTL cholesterolio bei ne DTL cholesterolio ir DTL cholesterolio, ApoB ir ApoA-I santykius.</w:t>
      </w:r>
    </w:p>
    <w:p w14:paraId="15A41EEF" w14:textId="77777777" w:rsidR="006D5FE0" w:rsidRDefault="006D5FE0">
      <w:pPr>
        <w:widowControl w:val="0"/>
        <w:spacing w:after="0" w:line="240" w:lineRule="auto"/>
        <w:rPr>
          <w:rFonts w:ascii="Times New Roman" w:eastAsia="Times New Roman" w:hAnsi="Times New Roman" w:cs="Times New Roman"/>
          <w:color w:val="000000"/>
        </w:rPr>
      </w:pPr>
    </w:p>
    <w:p w14:paraId="544380C7" w14:textId="77777777" w:rsidR="006D5FE0" w:rsidRDefault="00436811">
      <w:pPr>
        <w:widowControl w:val="0"/>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3 lentelė. Pacientų, sergančių pirmine hipercholesterolemija (IIa arba IIb tipo) atsakas į dozę (koreguotas vidutinis procentinis pokytis nuo pradinio rodmens)</w:t>
      </w:r>
    </w:p>
    <w:p w14:paraId="3CB036D9" w14:textId="77777777" w:rsidR="006D5FE0" w:rsidRDefault="006D5FE0">
      <w:pPr>
        <w:widowControl w:val="0"/>
        <w:spacing w:after="0" w:line="240" w:lineRule="auto"/>
        <w:rPr>
          <w:rFonts w:ascii="Times New Roman" w:eastAsia="Times New Roman" w:hAnsi="Times New Roman" w:cs="Times New Roman"/>
          <w:color w:val="000000"/>
        </w:rPr>
      </w:pPr>
    </w:p>
    <w:tbl>
      <w:tblPr>
        <w:tblW w:w="4813" w:type="pct"/>
        <w:tblInd w:w="10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018"/>
        <w:gridCol w:w="735"/>
        <w:gridCol w:w="980"/>
        <w:gridCol w:w="1052"/>
        <w:gridCol w:w="996"/>
        <w:gridCol w:w="713"/>
        <w:gridCol w:w="1333"/>
        <w:gridCol w:w="850"/>
        <w:gridCol w:w="1010"/>
      </w:tblGrid>
      <w:tr w:rsidR="006D5FE0" w14:paraId="7D82E10B" w14:textId="77777777">
        <w:tc>
          <w:tcPr>
            <w:tcW w:w="1023" w:type="dxa"/>
          </w:tcPr>
          <w:p w14:paraId="4F34F387"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Dozė</w:t>
            </w:r>
          </w:p>
        </w:tc>
        <w:tc>
          <w:tcPr>
            <w:tcW w:w="781" w:type="dxa"/>
          </w:tcPr>
          <w:p w14:paraId="3D6F73E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N</w:t>
            </w:r>
          </w:p>
        </w:tc>
        <w:tc>
          <w:tcPr>
            <w:tcW w:w="1009" w:type="dxa"/>
          </w:tcPr>
          <w:p w14:paraId="77BF7542"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MTL-C</w:t>
            </w:r>
          </w:p>
        </w:tc>
        <w:tc>
          <w:tcPr>
            <w:tcW w:w="1060" w:type="dxa"/>
          </w:tcPr>
          <w:p w14:paraId="0702523A"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Bendras C</w:t>
            </w:r>
          </w:p>
        </w:tc>
        <w:tc>
          <w:tcPr>
            <w:tcW w:w="1035" w:type="dxa"/>
          </w:tcPr>
          <w:p w14:paraId="7F192840"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DTL-C</w:t>
            </w:r>
          </w:p>
        </w:tc>
        <w:tc>
          <w:tcPr>
            <w:tcW w:w="741" w:type="dxa"/>
          </w:tcPr>
          <w:p w14:paraId="032A0D66"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TG</w:t>
            </w:r>
          </w:p>
        </w:tc>
        <w:tc>
          <w:tcPr>
            <w:tcW w:w="1390" w:type="dxa"/>
          </w:tcPr>
          <w:p w14:paraId="7F50B620"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neDTL-C</w:t>
            </w:r>
          </w:p>
        </w:tc>
        <w:tc>
          <w:tcPr>
            <w:tcW w:w="865" w:type="dxa"/>
          </w:tcPr>
          <w:p w14:paraId="5667F30B"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ApoB</w:t>
            </w:r>
          </w:p>
        </w:tc>
        <w:tc>
          <w:tcPr>
            <w:tcW w:w="1036" w:type="dxa"/>
          </w:tcPr>
          <w:p w14:paraId="6CE3E2DB" w14:textId="77777777" w:rsidR="006D5FE0" w:rsidRDefault="00436811">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ApoA-I</w:t>
            </w:r>
          </w:p>
        </w:tc>
      </w:tr>
      <w:tr w:rsidR="006D5FE0" w14:paraId="0D231885" w14:textId="77777777">
        <w:tc>
          <w:tcPr>
            <w:tcW w:w="1023" w:type="dxa"/>
          </w:tcPr>
          <w:p w14:paraId="21005C0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Placebas</w:t>
            </w:r>
          </w:p>
        </w:tc>
        <w:tc>
          <w:tcPr>
            <w:tcW w:w="781" w:type="dxa"/>
          </w:tcPr>
          <w:p w14:paraId="25D679B1"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w:t>
            </w:r>
          </w:p>
        </w:tc>
        <w:tc>
          <w:tcPr>
            <w:tcW w:w="1009" w:type="dxa"/>
          </w:tcPr>
          <w:p w14:paraId="30074149"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1060" w:type="dxa"/>
          </w:tcPr>
          <w:p w14:paraId="21605A06"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035" w:type="dxa"/>
          </w:tcPr>
          <w:p w14:paraId="086A5D1E"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741" w:type="dxa"/>
          </w:tcPr>
          <w:p w14:paraId="7382FF91"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90" w:type="dxa"/>
          </w:tcPr>
          <w:p w14:paraId="03935C4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865" w:type="dxa"/>
          </w:tcPr>
          <w:p w14:paraId="4748F547"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036" w:type="dxa"/>
          </w:tcPr>
          <w:p w14:paraId="54F66F9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0</w:t>
            </w:r>
          </w:p>
        </w:tc>
      </w:tr>
      <w:tr w:rsidR="006D5FE0" w14:paraId="52B9BE81" w14:textId="77777777">
        <w:tc>
          <w:tcPr>
            <w:tcW w:w="1023" w:type="dxa"/>
          </w:tcPr>
          <w:p w14:paraId="1670700C"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781" w:type="dxa"/>
          </w:tcPr>
          <w:p w14:paraId="72874C01"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009" w:type="dxa"/>
          </w:tcPr>
          <w:p w14:paraId="4B7BC5CA"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-45</w:t>
            </w:r>
          </w:p>
        </w:tc>
        <w:tc>
          <w:tcPr>
            <w:tcW w:w="1060" w:type="dxa"/>
          </w:tcPr>
          <w:p w14:paraId="665FA0E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w:t>
            </w:r>
          </w:p>
        </w:tc>
        <w:tc>
          <w:tcPr>
            <w:tcW w:w="1035" w:type="dxa"/>
          </w:tcPr>
          <w:p w14:paraId="7DADE6C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w:t>
            </w:r>
          </w:p>
        </w:tc>
        <w:tc>
          <w:tcPr>
            <w:tcW w:w="741" w:type="dxa"/>
          </w:tcPr>
          <w:p w14:paraId="137A9CE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1390" w:type="dxa"/>
          </w:tcPr>
          <w:p w14:paraId="61E34B6C"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-44</w:t>
            </w:r>
          </w:p>
        </w:tc>
        <w:tc>
          <w:tcPr>
            <w:tcW w:w="865" w:type="dxa"/>
          </w:tcPr>
          <w:p w14:paraId="67D15CD4"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-38</w:t>
            </w:r>
          </w:p>
        </w:tc>
        <w:tc>
          <w:tcPr>
            <w:tcW w:w="1036" w:type="dxa"/>
          </w:tcPr>
          <w:p w14:paraId="65E30EC0"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6D5FE0" w14:paraId="0DB37A81" w14:textId="77777777">
        <w:tc>
          <w:tcPr>
            <w:tcW w:w="1023" w:type="dxa"/>
          </w:tcPr>
          <w:p w14:paraId="3ACE4423"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781" w:type="dxa"/>
          </w:tcPr>
          <w:p w14:paraId="1618D46D"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009" w:type="dxa"/>
          </w:tcPr>
          <w:p w14:paraId="519A07AE"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-52</w:t>
            </w:r>
          </w:p>
        </w:tc>
        <w:tc>
          <w:tcPr>
            <w:tcW w:w="1060" w:type="dxa"/>
          </w:tcPr>
          <w:p w14:paraId="1D256CE3"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-36</w:t>
            </w:r>
          </w:p>
        </w:tc>
        <w:tc>
          <w:tcPr>
            <w:tcW w:w="1035" w:type="dxa"/>
          </w:tcPr>
          <w:p w14:paraId="3FCF0FAA"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741" w:type="dxa"/>
          </w:tcPr>
          <w:p w14:paraId="0598C660"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1390" w:type="dxa"/>
          </w:tcPr>
          <w:p w14:paraId="50FF0DA4"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-48</w:t>
            </w:r>
          </w:p>
        </w:tc>
        <w:tc>
          <w:tcPr>
            <w:tcW w:w="865" w:type="dxa"/>
          </w:tcPr>
          <w:p w14:paraId="63BB3254"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-42</w:t>
            </w:r>
          </w:p>
        </w:tc>
        <w:tc>
          <w:tcPr>
            <w:tcW w:w="1036" w:type="dxa"/>
          </w:tcPr>
          <w:p w14:paraId="1F86B3FC"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6D5FE0" w14:paraId="0F94CAFF" w14:textId="77777777">
        <w:tc>
          <w:tcPr>
            <w:tcW w:w="1023" w:type="dxa"/>
          </w:tcPr>
          <w:p w14:paraId="396F63EE"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781" w:type="dxa"/>
          </w:tcPr>
          <w:p w14:paraId="01597CBA"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009" w:type="dxa"/>
          </w:tcPr>
          <w:p w14:paraId="6112A830"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-55</w:t>
            </w:r>
          </w:p>
        </w:tc>
        <w:tc>
          <w:tcPr>
            <w:tcW w:w="1060" w:type="dxa"/>
          </w:tcPr>
          <w:p w14:paraId="23CB114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1035" w:type="dxa"/>
          </w:tcPr>
          <w:p w14:paraId="4061CB6C"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741" w:type="dxa"/>
          </w:tcPr>
          <w:p w14:paraId="02C5BBCA"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-23</w:t>
            </w:r>
          </w:p>
        </w:tc>
        <w:tc>
          <w:tcPr>
            <w:tcW w:w="1390" w:type="dxa"/>
          </w:tcPr>
          <w:p w14:paraId="76C1E7C8"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-51</w:t>
            </w:r>
          </w:p>
        </w:tc>
        <w:tc>
          <w:tcPr>
            <w:tcW w:w="865" w:type="dxa"/>
          </w:tcPr>
          <w:p w14:paraId="07E5D4BB"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-46</w:t>
            </w:r>
          </w:p>
        </w:tc>
        <w:tc>
          <w:tcPr>
            <w:tcW w:w="1036" w:type="dxa"/>
          </w:tcPr>
          <w:p w14:paraId="171EB1B9"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w:t>
            </w:r>
          </w:p>
        </w:tc>
      </w:tr>
      <w:tr w:rsidR="006D5FE0" w14:paraId="2521E11C" w14:textId="77777777">
        <w:tc>
          <w:tcPr>
            <w:tcW w:w="1023" w:type="dxa"/>
          </w:tcPr>
          <w:p w14:paraId="5A3C425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781" w:type="dxa"/>
          </w:tcPr>
          <w:p w14:paraId="54CB1705"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18</w:t>
            </w:r>
          </w:p>
        </w:tc>
        <w:tc>
          <w:tcPr>
            <w:tcW w:w="1009" w:type="dxa"/>
          </w:tcPr>
          <w:p w14:paraId="0E3EF2DC"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-63</w:t>
            </w:r>
          </w:p>
        </w:tc>
        <w:tc>
          <w:tcPr>
            <w:tcW w:w="1060" w:type="dxa"/>
          </w:tcPr>
          <w:p w14:paraId="1FF7A5C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-46</w:t>
            </w:r>
          </w:p>
        </w:tc>
        <w:tc>
          <w:tcPr>
            <w:tcW w:w="1035" w:type="dxa"/>
          </w:tcPr>
          <w:p w14:paraId="7AA0BF67"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741" w:type="dxa"/>
          </w:tcPr>
          <w:p w14:paraId="03DBBE05"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-28</w:t>
            </w:r>
          </w:p>
        </w:tc>
        <w:tc>
          <w:tcPr>
            <w:tcW w:w="1390" w:type="dxa"/>
          </w:tcPr>
          <w:p w14:paraId="20157300"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865" w:type="dxa"/>
          </w:tcPr>
          <w:p w14:paraId="71E98EC7"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-54</w:t>
            </w:r>
          </w:p>
        </w:tc>
        <w:tc>
          <w:tcPr>
            <w:tcW w:w="1036" w:type="dxa"/>
          </w:tcPr>
          <w:p w14:paraId="281768F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0</w:t>
            </w:r>
          </w:p>
        </w:tc>
      </w:tr>
    </w:tbl>
    <w:p w14:paraId="1FC5B6CE" w14:textId="77777777" w:rsidR="006D5FE0" w:rsidRDefault="006D5FE0">
      <w:pPr>
        <w:widowControl w:val="0"/>
        <w:spacing w:after="0" w:line="240" w:lineRule="auto"/>
        <w:rPr>
          <w:rFonts w:ascii="Times New Roman" w:eastAsia="Times New Roman" w:hAnsi="Times New Roman" w:cs="Times New Roman"/>
          <w:color w:val="000000"/>
        </w:rPr>
      </w:pPr>
    </w:p>
    <w:p w14:paraId="7F02C92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Gydomasis poveikis pasireiškia per 1 savaitę nuo gydymo pradžios ir 90 % stipriausio atsako pasiekiama per 2 savaites. Stipriausias atsakas paprastai pasiekiamas per 4 savaites ir palaikomas vėliau.</w:t>
      </w:r>
    </w:p>
    <w:p w14:paraId="28ED13CD"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2A1D5F8A"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Klinikinis veiksmingumas ir saugumas</w:t>
      </w:r>
    </w:p>
    <w:p w14:paraId="43E6F039"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Rozuvastatinas yra veiksmingas gydant suaugusiuosius, sergančius hipercholesterolemija su hipertrigliceridemija arba be jos, nepriklausomai nuo rasės, lyties ir amžiaus, ir gydant specialių grupių pacientus, pvz., sergančius cukriniu diabetu bei šeimine hipercholesterolemija.</w:t>
      </w:r>
    </w:p>
    <w:p w14:paraId="0D9A924D" w14:textId="77777777" w:rsidR="006D5FE0" w:rsidRDefault="006D5FE0">
      <w:pPr>
        <w:widowControl w:val="0"/>
        <w:tabs>
          <w:tab w:val="left" w:pos="567"/>
        </w:tabs>
        <w:spacing w:after="0" w:line="240" w:lineRule="auto"/>
        <w:rPr>
          <w:rFonts w:ascii="Times New Roman" w:eastAsia="Times New Roman" w:hAnsi="Times New Roman" w:cs="Times New Roman"/>
          <w:snapToGrid w:val="0"/>
        </w:rPr>
      </w:pPr>
    </w:p>
    <w:p w14:paraId="7DEB5468" w14:textId="170A26DB"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Remiantis apibendrintais III fazės tyrimų duomenimis, rozuvastatinas yra veiksmingas gydant daugumą pacientų, sergančių IIa arba IIb tipo hipercholesterolemija (vidutin</w:t>
      </w:r>
      <w:r w:rsidR="006E2B41">
        <w:rPr>
          <w:rFonts w:ascii="Times New Roman" w:eastAsia="Times New Roman" w:hAnsi="Times New Roman" w:cs="Times New Roman"/>
          <w:snapToGrid w:val="0"/>
        </w:rPr>
        <w:t>ė</w:t>
      </w:r>
      <w:r>
        <w:rPr>
          <w:rFonts w:ascii="Times New Roman" w:eastAsia="Times New Roman" w:hAnsi="Times New Roman" w:cs="Times New Roman"/>
          <w:snapToGrid w:val="0"/>
        </w:rPr>
        <w:t xml:space="preserve"> MTL cholesterolio </w:t>
      </w:r>
      <w:r w:rsidR="006E2B41">
        <w:rPr>
          <w:rFonts w:ascii="Times New Roman" w:eastAsia="Times New Roman" w:hAnsi="Times New Roman" w:cs="Times New Roman"/>
          <w:snapToGrid w:val="0"/>
        </w:rPr>
        <w:t xml:space="preserve">koncentracija </w:t>
      </w:r>
      <w:r>
        <w:rPr>
          <w:rFonts w:ascii="Times New Roman" w:eastAsia="Times New Roman" w:hAnsi="Times New Roman" w:cs="Times New Roman"/>
          <w:snapToGrid w:val="0"/>
        </w:rPr>
        <w:t>prieš gydymą buvo maždaug 4,8 mmol/l), iki tikslin</w:t>
      </w:r>
      <w:r w:rsidR="001F4351">
        <w:rPr>
          <w:rFonts w:ascii="Times New Roman" w:eastAsia="Times New Roman" w:hAnsi="Times New Roman" w:cs="Times New Roman"/>
          <w:snapToGrid w:val="0"/>
        </w:rPr>
        <w:t>ės koncentracijos</w:t>
      </w:r>
      <w:r>
        <w:rPr>
          <w:rFonts w:ascii="Times New Roman" w:eastAsia="Times New Roman" w:hAnsi="Times New Roman" w:cs="Times New Roman"/>
          <w:snapToGrid w:val="0"/>
        </w:rPr>
        <w:t>pagal Europos aterosklerozės sąjungos (EAS, 1998m.) rekomendacijas. Maždaug 80 % pacientų, gydytų 10 mg doze, pasiekė tikslin</w:t>
      </w:r>
      <w:r w:rsidR="001F4351">
        <w:rPr>
          <w:rFonts w:ascii="Times New Roman" w:eastAsia="Times New Roman" w:hAnsi="Times New Roman" w:cs="Times New Roman"/>
          <w:snapToGrid w:val="0"/>
        </w:rPr>
        <w:t>ę</w:t>
      </w:r>
      <w:r>
        <w:rPr>
          <w:rFonts w:ascii="Times New Roman" w:eastAsia="Times New Roman" w:hAnsi="Times New Roman" w:cs="Times New Roman"/>
          <w:snapToGrid w:val="0"/>
        </w:rPr>
        <w:t xml:space="preserve"> MTL cholesterolio </w:t>
      </w:r>
      <w:r w:rsidR="001F4351">
        <w:rPr>
          <w:rFonts w:ascii="Times New Roman" w:eastAsia="Times New Roman" w:hAnsi="Times New Roman" w:cs="Times New Roman"/>
          <w:snapToGrid w:val="0"/>
        </w:rPr>
        <w:t xml:space="preserve">koncentraciją </w:t>
      </w:r>
      <w:r>
        <w:rPr>
          <w:rFonts w:ascii="Times New Roman" w:eastAsia="Times New Roman" w:hAnsi="Times New Roman" w:cs="Times New Roman"/>
          <w:snapToGrid w:val="0"/>
        </w:rPr>
        <w:t>pagal EAS (&lt; 3 mmol/l).</w:t>
      </w:r>
    </w:p>
    <w:p w14:paraId="48122213" w14:textId="77777777" w:rsidR="006D5FE0" w:rsidRDefault="006D5FE0">
      <w:pPr>
        <w:widowControl w:val="0"/>
        <w:tabs>
          <w:tab w:val="left" w:pos="567"/>
        </w:tabs>
        <w:spacing w:after="0" w:line="240" w:lineRule="auto"/>
        <w:rPr>
          <w:rFonts w:ascii="Times New Roman" w:eastAsia="Times New Roman" w:hAnsi="Times New Roman" w:cs="Times New Roman"/>
          <w:snapToGrid w:val="0"/>
          <w:color w:val="000000"/>
        </w:rPr>
      </w:pPr>
    </w:p>
    <w:p w14:paraId="7AB21C53" w14:textId="5868043C"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Didelio tyrimo duomenimis, 435 pacientai, sergantys heterozigotine šeimine hipercholesterolemija, vartojo 20</w:t>
      </w:r>
      <w:r>
        <w:rPr>
          <w:rFonts w:ascii="Times New Roman" w:eastAsia="Times New Roman" w:hAnsi="Times New Roman" w:cs="Times New Roman"/>
          <w:snapToGrid w:val="0"/>
        </w:rPr>
        <w:noBreakHyphen/>
        <w:t>80 mg rozuvastatino dozę pagal privalomo dozės padidinimo schemą. Nustatyta, kad visos dozės sukelia palankų poveikį lipidų rodmenims ir jas vartojant, pasiekiama tikslin</w:t>
      </w:r>
      <w:r w:rsidR="000911DF">
        <w:rPr>
          <w:rFonts w:ascii="Times New Roman" w:eastAsia="Times New Roman" w:hAnsi="Times New Roman" w:cs="Times New Roman"/>
          <w:snapToGrid w:val="0"/>
        </w:rPr>
        <w:t>ė</w:t>
      </w:r>
      <w:r>
        <w:rPr>
          <w:rFonts w:ascii="Times New Roman" w:eastAsia="Times New Roman" w:hAnsi="Times New Roman" w:cs="Times New Roman"/>
          <w:snapToGrid w:val="0"/>
        </w:rPr>
        <w:t xml:space="preserve"> </w:t>
      </w:r>
      <w:r w:rsidR="000911DF">
        <w:rPr>
          <w:rFonts w:ascii="Times New Roman" w:eastAsia="Times New Roman" w:hAnsi="Times New Roman" w:cs="Times New Roman"/>
          <w:snapToGrid w:val="0"/>
        </w:rPr>
        <w:t>koncentracija</w:t>
      </w:r>
      <w:r>
        <w:rPr>
          <w:rFonts w:ascii="Times New Roman" w:eastAsia="Times New Roman" w:hAnsi="Times New Roman" w:cs="Times New Roman"/>
          <w:snapToGrid w:val="0"/>
        </w:rPr>
        <w:t>. Paros dozę padidinus iki 40 mg (per 12 gydymo savaičių), MTL cholesterolio koncentracija sumažėjo 53 %. Trisdešimt trijų procentų (33 %) pacientų kraujo plazmoje buvo pasiekta tikslin</w:t>
      </w:r>
      <w:r w:rsidR="000911DF">
        <w:rPr>
          <w:rFonts w:ascii="Times New Roman" w:eastAsia="Times New Roman" w:hAnsi="Times New Roman" w:cs="Times New Roman"/>
          <w:snapToGrid w:val="0"/>
        </w:rPr>
        <w:t>ė</w:t>
      </w:r>
      <w:r>
        <w:rPr>
          <w:rFonts w:ascii="Times New Roman" w:eastAsia="Times New Roman" w:hAnsi="Times New Roman" w:cs="Times New Roman"/>
          <w:snapToGrid w:val="0"/>
        </w:rPr>
        <w:t xml:space="preserve"> MTL cholesterolio </w:t>
      </w:r>
      <w:r w:rsidR="000911DF">
        <w:rPr>
          <w:rFonts w:ascii="Times New Roman" w:eastAsia="Times New Roman" w:hAnsi="Times New Roman" w:cs="Times New Roman"/>
          <w:snapToGrid w:val="0"/>
        </w:rPr>
        <w:t xml:space="preserve">koncentracija </w:t>
      </w:r>
      <w:r>
        <w:rPr>
          <w:rFonts w:ascii="Times New Roman" w:eastAsia="Times New Roman" w:hAnsi="Times New Roman" w:cs="Times New Roman"/>
          <w:snapToGrid w:val="0"/>
        </w:rPr>
        <w:t>pagal EAS gaires (&lt; 3 mmol/l).</w:t>
      </w:r>
    </w:p>
    <w:p w14:paraId="1DF58BCC" w14:textId="77777777" w:rsidR="006D5FE0" w:rsidRDefault="006D5FE0">
      <w:pPr>
        <w:widowControl w:val="0"/>
        <w:spacing w:after="0" w:line="240" w:lineRule="auto"/>
        <w:rPr>
          <w:rFonts w:ascii="Times New Roman" w:eastAsia="Times New Roman" w:hAnsi="Times New Roman" w:cs="Times New Roman"/>
          <w:color w:val="000000"/>
        </w:rPr>
      </w:pPr>
    </w:p>
    <w:p w14:paraId="7000DD75" w14:textId="2977457E" w:rsidR="006D5FE0" w:rsidRDefault="00436811">
      <w:pPr>
        <w:widowControl w:val="0"/>
        <w:tabs>
          <w:tab w:val="left" w:pos="567"/>
        </w:tabs>
        <w:spacing w:after="0" w:line="240" w:lineRule="auto"/>
        <w:rPr>
          <w:rFonts w:ascii="Times New Roman" w:eastAsia="Times New Roman" w:hAnsi="Times New Roman" w:cs="Times New Roman"/>
          <w:color w:val="000000"/>
        </w:rPr>
      </w:pPr>
      <w:r>
        <w:rPr>
          <w:rFonts w:ascii="Times New Roman" w:eastAsia="Times New Roman" w:hAnsi="Times New Roman" w:cs="Times New Roman"/>
          <w:snapToGrid w:val="0"/>
        </w:rPr>
        <w:t>Atviro privalomo dozės didinimo klinikinio tyrimo metu buvo įvertintas 42 homozigotine šeimine hipercholesterolemija sergančių pacientų atsakas į 20</w:t>
      </w:r>
      <w:r>
        <w:rPr>
          <w:rFonts w:ascii="Times New Roman" w:eastAsia="Times New Roman" w:hAnsi="Times New Roman" w:cs="Times New Roman"/>
          <w:snapToGrid w:val="0"/>
        </w:rPr>
        <w:noBreakHyphen/>
        <w:t xml:space="preserve">40 mg rozuvastatino dozes. Bendroje populiacijoje MTL cholesterolio </w:t>
      </w:r>
      <w:r w:rsidR="0027499F">
        <w:rPr>
          <w:rFonts w:ascii="Times New Roman" w:eastAsia="Times New Roman" w:hAnsi="Times New Roman" w:cs="Times New Roman"/>
          <w:snapToGrid w:val="0"/>
        </w:rPr>
        <w:t xml:space="preserve">koncentracija </w:t>
      </w:r>
      <w:r>
        <w:rPr>
          <w:rFonts w:ascii="Times New Roman" w:eastAsia="Times New Roman" w:hAnsi="Times New Roman" w:cs="Times New Roman"/>
          <w:snapToGrid w:val="0"/>
        </w:rPr>
        <w:t>sumažėjo vidutiniškai 22 %.</w:t>
      </w:r>
    </w:p>
    <w:p w14:paraId="6C3CD53A" w14:textId="77777777" w:rsidR="006D5FE0" w:rsidRDefault="006D5FE0">
      <w:pPr>
        <w:widowControl w:val="0"/>
        <w:spacing w:after="0" w:line="240" w:lineRule="auto"/>
        <w:rPr>
          <w:rFonts w:ascii="Times New Roman" w:eastAsia="Times New Roman" w:hAnsi="Times New Roman" w:cs="Times New Roman"/>
          <w:color w:val="000000"/>
        </w:rPr>
      </w:pPr>
    </w:p>
    <w:p w14:paraId="74CCF87F" w14:textId="77777777" w:rsidR="006D5FE0" w:rsidRDefault="00436811">
      <w:pPr>
        <w:widowControl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Ezetimibas</w:t>
      </w:r>
    </w:p>
    <w:p w14:paraId="766605A9"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42F42964"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Veikimo mechanizmas</w:t>
      </w:r>
    </w:p>
    <w:p w14:paraId="2BE4CB0E" w14:textId="45805D28" w:rsidR="006D5FE0" w:rsidRDefault="0027499F">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Ezetimibas </w:t>
      </w:r>
      <w:r w:rsidR="00436811">
        <w:rPr>
          <w:rFonts w:ascii="Times New Roman" w:eastAsia="Times New Roman" w:hAnsi="Times New Roman" w:cs="Times New Roman"/>
          <w:snapToGrid w:val="0"/>
          <w:lang w:eastAsia="sl-SI"/>
        </w:rPr>
        <w:t xml:space="preserve">yra naujos klasės lipidų </w:t>
      </w:r>
      <w:r w:rsidR="006A7D41">
        <w:rPr>
          <w:rFonts w:ascii="Times New Roman" w:eastAsia="Times New Roman" w:hAnsi="Times New Roman" w:cs="Times New Roman"/>
          <w:snapToGrid w:val="0"/>
          <w:lang w:eastAsia="sl-SI"/>
        </w:rPr>
        <w:t xml:space="preserve">koncentraciją </w:t>
      </w:r>
      <w:r w:rsidR="00436811">
        <w:rPr>
          <w:rFonts w:ascii="Times New Roman" w:eastAsia="Times New Roman" w:hAnsi="Times New Roman" w:cs="Times New Roman"/>
          <w:snapToGrid w:val="0"/>
          <w:lang w:eastAsia="sl-SI"/>
        </w:rPr>
        <w:t xml:space="preserve">mažinanti medžiaga, selektyviai slopinanti cholesterolio ir susijusių augalinių sterolių absorbciją žarnyne. Ezetimibas veiksmingas pavartotas per </w:t>
      </w:r>
      <w:r w:rsidR="00436811">
        <w:rPr>
          <w:rFonts w:ascii="Times New Roman" w:eastAsia="Times New Roman" w:hAnsi="Times New Roman" w:cs="Times New Roman"/>
          <w:snapToGrid w:val="0"/>
          <w:lang w:eastAsia="sl-SI"/>
        </w:rPr>
        <w:lastRenderedPageBreak/>
        <w:t>burną, jo veikimo mechanizmas skiriasi nuo kitų cholesterolio koncentraciją mažinančių medžiagų (pvz., statinų, tulžies rūgštis surišančių sekvestrantų (dervų), fibro rūgšties darinių ir augal</w:t>
      </w:r>
      <w:r w:rsidR="006A7D41">
        <w:rPr>
          <w:rFonts w:ascii="Times New Roman" w:eastAsia="Times New Roman" w:hAnsi="Times New Roman" w:cs="Times New Roman"/>
          <w:snapToGrid w:val="0"/>
          <w:lang w:eastAsia="sl-SI"/>
        </w:rPr>
        <w:t>inių</w:t>
      </w:r>
      <w:r w:rsidR="00436811">
        <w:rPr>
          <w:rFonts w:ascii="Times New Roman" w:eastAsia="Times New Roman" w:hAnsi="Times New Roman" w:cs="Times New Roman"/>
          <w:snapToGrid w:val="0"/>
          <w:lang w:eastAsia="sl-SI"/>
        </w:rPr>
        <w:t xml:space="preserve"> stanolių). Molekulinis ezetimibo taikinys yra sterolių nešiklis </w:t>
      </w:r>
      <w:r w:rsidR="00436811">
        <w:rPr>
          <w:rFonts w:ascii="Times New Roman" w:eastAsia="Times New Roman" w:hAnsi="Times New Roman" w:cs="Times New Roman"/>
          <w:i/>
          <w:snapToGrid w:val="0"/>
          <w:lang w:eastAsia="sl-SI"/>
        </w:rPr>
        <w:t>Niemann-Pick C1-Like 1</w:t>
      </w:r>
      <w:r w:rsidR="00436811">
        <w:rPr>
          <w:rFonts w:ascii="Times New Roman" w:eastAsia="Times New Roman" w:hAnsi="Times New Roman" w:cs="Times New Roman"/>
          <w:snapToGrid w:val="0"/>
          <w:lang w:eastAsia="sl-SI"/>
        </w:rPr>
        <w:t xml:space="preserve"> (NPC1L1), kuris lemia cholesterolio ir fitosterolių absorbciją žarnyne.</w:t>
      </w:r>
    </w:p>
    <w:p w14:paraId="034E96E1"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78FEF174" w14:textId="6882A783"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Ezetimibas kaupiasi ant plonosios žarnos gaurelių ir slopina cholesterolio absorbciją, todėl į kepenis patenka mažiau cholesterolio iš žarnyno. Statinai slopina cholesterolio sintezę kepenyse. Kartu abu šie mechanizmai užtikrina papildomą cholesterolio </w:t>
      </w:r>
      <w:r w:rsidR="006A7D41">
        <w:rPr>
          <w:rFonts w:ascii="Times New Roman" w:eastAsia="Times New Roman" w:hAnsi="Times New Roman" w:cs="Times New Roman"/>
          <w:snapToGrid w:val="0"/>
          <w:lang w:eastAsia="sl-SI"/>
        </w:rPr>
        <w:t xml:space="preserve">koncentracijos </w:t>
      </w:r>
      <w:r>
        <w:rPr>
          <w:rFonts w:ascii="Times New Roman" w:eastAsia="Times New Roman" w:hAnsi="Times New Roman" w:cs="Times New Roman"/>
          <w:snapToGrid w:val="0"/>
          <w:lang w:eastAsia="sl-SI"/>
        </w:rPr>
        <w:t>sumažėjimą. 2 savaičių klinikinio tyrimo metu 18 pacientų, kuriems buvo hipercholesterolemija, ezetimibas cholesterolio absorbciją žarnyne sumažino 54 % daugiau negu placebas.</w:t>
      </w:r>
    </w:p>
    <w:p w14:paraId="6781E66D"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D71DB1B" w14:textId="77777777" w:rsidR="006D5FE0" w:rsidRPr="00A91BA9" w:rsidRDefault="00436811">
      <w:pPr>
        <w:widowControl w:val="0"/>
        <w:tabs>
          <w:tab w:val="left" w:pos="567"/>
        </w:tabs>
        <w:spacing w:after="0" w:line="240" w:lineRule="auto"/>
        <w:rPr>
          <w:rFonts w:ascii="Times New Roman" w:eastAsia="Times New Roman" w:hAnsi="Times New Roman" w:cs="Times New Roman"/>
          <w:iCs/>
          <w:u w:val="single"/>
        </w:rPr>
      </w:pPr>
      <w:r w:rsidRPr="00A91BA9">
        <w:rPr>
          <w:rFonts w:ascii="Times New Roman" w:eastAsia="Times New Roman" w:hAnsi="Times New Roman" w:cs="Times New Roman"/>
          <w:iCs/>
          <w:u w:val="single"/>
        </w:rPr>
        <w:t>Farmakodinaminis poveikis</w:t>
      </w:r>
    </w:p>
    <w:p w14:paraId="13EF9026"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Buvo atlikta keletas ikiklinikinių tyrimų cholesterolio absorbciją slopinančio ezetimibo poveikio selektyvumui nustatyti. Ezetimibas slopino [14C]-cholesterolio absorbciją, bet neveikė trigliceridų, riebalų rūgščių, tulžies rūgščių, progesterono, etinilestradiolio ar riebaluose tirpių vitaminų A ir D absorbcijos.</w:t>
      </w:r>
    </w:p>
    <w:p w14:paraId="6879C6A9"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22C73ED4" w14:textId="77614093"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Epidemiologinių tyrimų metu nustatyta, kad sergamumas širdies ir kraujagyslių ligomis bei mirštamumas nuo jų yra tiesiogiai proporcingi bendro-C bei MTL-C ir atvirkščiai proporcingi DTL</w:t>
      </w:r>
      <w:r>
        <w:rPr>
          <w:rFonts w:ascii="Times New Roman" w:eastAsia="Times New Roman" w:hAnsi="Times New Roman" w:cs="Times New Roman"/>
          <w:snapToGrid w:val="0"/>
          <w:lang w:eastAsia="sl-SI"/>
        </w:rPr>
        <w:noBreakHyphen/>
        <w:t xml:space="preserve">C </w:t>
      </w:r>
      <w:r w:rsidR="00292ACA">
        <w:rPr>
          <w:rFonts w:ascii="Times New Roman" w:eastAsia="Times New Roman" w:hAnsi="Times New Roman" w:cs="Times New Roman"/>
          <w:snapToGrid w:val="0"/>
          <w:lang w:eastAsia="sl-SI"/>
        </w:rPr>
        <w:t>koncentracijai</w:t>
      </w:r>
      <w:r>
        <w:rPr>
          <w:rFonts w:ascii="Times New Roman" w:eastAsia="Times New Roman" w:hAnsi="Times New Roman" w:cs="Times New Roman"/>
          <w:snapToGrid w:val="0"/>
          <w:lang w:eastAsia="sl-SI"/>
        </w:rPr>
        <w:t>.</w:t>
      </w:r>
    </w:p>
    <w:p w14:paraId="50C2010A"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3DAEB50C"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bidi="bo-CN"/>
        </w:rPr>
        <w:t>Koronarine širdies liga sirgusių ir ūminį vainikinį reiškinį (ŪVR) jau patyrusių</w:t>
      </w:r>
      <w:r>
        <w:rPr>
          <w:rFonts w:ascii="Times New Roman" w:eastAsia="Times New Roman" w:hAnsi="Times New Roman" w:cs="Times New Roman"/>
          <w:snapToGrid w:val="0"/>
        </w:rPr>
        <w:t xml:space="preserve"> pacientų gydymas</w:t>
      </w:r>
      <w:r>
        <w:rPr>
          <w:rFonts w:ascii="Times New Roman" w:eastAsia="Times New Roman" w:hAnsi="Times New Roman" w:cs="Times New Roman"/>
          <w:snapToGrid w:val="0"/>
          <w:lang w:eastAsia="sl-SI"/>
        </w:rPr>
        <w:t xml:space="preserve"> ezetimibo </w:t>
      </w:r>
      <w:r>
        <w:rPr>
          <w:rFonts w:ascii="Times New Roman" w:eastAsia="Times New Roman" w:hAnsi="Times New Roman" w:cs="Times New Roman"/>
          <w:snapToGrid w:val="0"/>
        </w:rPr>
        <w:t>ir statino deriniu yra veiksmingas mažinant</w:t>
      </w:r>
      <w:r>
        <w:rPr>
          <w:rFonts w:ascii="Times New Roman" w:eastAsia="Times New Roman" w:hAnsi="Times New Roman" w:cs="Times New Roman"/>
          <w:snapToGrid w:val="0"/>
          <w:lang w:eastAsia="sl-SI"/>
        </w:rPr>
        <w:t xml:space="preserve"> kardiovaskulinių </w:t>
      </w:r>
      <w:r>
        <w:rPr>
          <w:rFonts w:ascii="Times New Roman" w:eastAsia="Times New Roman" w:hAnsi="Times New Roman" w:cs="Times New Roman"/>
          <w:snapToGrid w:val="0"/>
        </w:rPr>
        <w:t>reiškinių riziką</w:t>
      </w:r>
      <w:r>
        <w:rPr>
          <w:rFonts w:ascii="Times New Roman" w:eastAsia="Times New Roman" w:hAnsi="Times New Roman" w:cs="Times New Roman"/>
          <w:snapToGrid w:val="0"/>
          <w:lang w:eastAsia="sl-SI"/>
        </w:rPr>
        <w:t>.</w:t>
      </w:r>
    </w:p>
    <w:p w14:paraId="72647415" w14:textId="77777777" w:rsidR="006D5FE0" w:rsidRDefault="006D5FE0">
      <w:pPr>
        <w:widowControl w:val="0"/>
        <w:spacing w:after="0" w:line="240" w:lineRule="auto"/>
        <w:rPr>
          <w:rFonts w:ascii="Times New Roman" w:eastAsia="Times New Roman" w:hAnsi="Times New Roman" w:cs="Times New Roman"/>
          <w:i/>
          <w:iCs/>
          <w:color w:val="000000"/>
        </w:rPr>
      </w:pPr>
    </w:p>
    <w:p w14:paraId="12C64AF5"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Klinikinis veiksmingumas ir saugumas</w:t>
      </w:r>
    </w:p>
    <w:p w14:paraId="5C366042" w14:textId="68F74E7F" w:rsidR="006D5FE0" w:rsidRDefault="00436811">
      <w:pPr>
        <w:widowControl w:val="0"/>
        <w:spacing w:after="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Kontroliuotų klinikinių tyrimų metu ezetimibas (vartojamas vienas ar kartu su statinu) reikšmingai sumažino bendro cholesterolio (bendro C), MTL-C, apolipoproteino B (Apo B) bei trigliceridų (TG) ir padidino DTL-C </w:t>
      </w:r>
      <w:r w:rsidR="00470BD8">
        <w:rPr>
          <w:rFonts w:ascii="Times New Roman" w:eastAsia="Times New Roman" w:hAnsi="Times New Roman" w:cs="Times New Roman"/>
          <w:iCs/>
          <w:color w:val="000000"/>
        </w:rPr>
        <w:t xml:space="preserve">koncentraciją </w:t>
      </w:r>
      <w:r>
        <w:rPr>
          <w:rFonts w:ascii="Times New Roman" w:eastAsia="Times New Roman" w:hAnsi="Times New Roman" w:cs="Times New Roman"/>
          <w:iCs/>
          <w:color w:val="000000"/>
        </w:rPr>
        <w:t>pacientams, kuriems buvo hipercholesterolemija.</w:t>
      </w:r>
    </w:p>
    <w:p w14:paraId="2D17BA37" w14:textId="77777777" w:rsidR="006D5FE0" w:rsidRDefault="006D5FE0">
      <w:pPr>
        <w:widowControl w:val="0"/>
        <w:spacing w:after="0" w:line="240" w:lineRule="auto"/>
        <w:rPr>
          <w:rFonts w:ascii="Times New Roman" w:eastAsia="Times New Roman" w:hAnsi="Times New Roman" w:cs="Times New Roman"/>
          <w:i/>
          <w:iCs/>
          <w:color w:val="000000"/>
        </w:rPr>
      </w:pPr>
    </w:p>
    <w:p w14:paraId="024F9B96" w14:textId="77777777" w:rsidR="006D5FE0" w:rsidRDefault="00436811">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snapToGrid w:val="0"/>
          <w:lang w:eastAsia="sl-SI"/>
        </w:rPr>
        <w:t>Pirminė hipercholesterolemija</w:t>
      </w:r>
    </w:p>
    <w:p w14:paraId="43108788" w14:textId="64CF2262"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Dvigubai koduoto placebu kontroliuojamo 8 savaites trukusio tyrimo metu 769 pacientai, kuriems buvo hipercholesterolemija ir kurie jau vartojo statin</w:t>
      </w:r>
      <w:r w:rsidR="00470BD8">
        <w:rPr>
          <w:rFonts w:ascii="Times New Roman" w:eastAsia="Times New Roman" w:hAnsi="Times New Roman" w:cs="Times New Roman"/>
          <w:snapToGrid w:val="0"/>
          <w:lang w:eastAsia="sl-SI"/>
        </w:rPr>
        <w:t>o</w:t>
      </w:r>
      <w:r>
        <w:rPr>
          <w:rFonts w:ascii="Times New Roman" w:eastAsia="Times New Roman" w:hAnsi="Times New Roman" w:cs="Times New Roman"/>
          <w:snapToGrid w:val="0"/>
          <w:lang w:eastAsia="sl-SI"/>
        </w:rPr>
        <w:t xml:space="preserve"> (monoterapijai), bet jų MTL-C </w:t>
      </w:r>
      <w:r w:rsidR="00470BD8">
        <w:rPr>
          <w:rFonts w:ascii="Times New Roman" w:eastAsia="Times New Roman" w:hAnsi="Times New Roman" w:cs="Times New Roman"/>
          <w:snapToGrid w:val="0"/>
          <w:lang w:eastAsia="sl-SI"/>
        </w:rPr>
        <w:t xml:space="preserve">koncentracija </w:t>
      </w:r>
      <w:r>
        <w:rPr>
          <w:rFonts w:ascii="Times New Roman" w:eastAsia="Times New Roman" w:hAnsi="Times New Roman" w:cs="Times New Roman"/>
          <w:snapToGrid w:val="0"/>
          <w:lang w:eastAsia="sl-SI"/>
        </w:rPr>
        <w:t xml:space="preserve">neatitiko Nacionalinėje cholesterolio švietimo programoje (angl. </w:t>
      </w:r>
      <w:r>
        <w:rPr>
          <w:rFonts w:ascii="Times New Roman" w:eastAsia="Times New Roman" w:hAnsi="Times New Roman" w:cs="Times New Roman"/>
          <w:i/>
          <w:snapToGrid w:val="0"/>
          <w:lang w:eastAsia="sl-SI"/>
        </w:rPr>
        <w:t>National Cholesterol Education Program</w:t>
      </w:r>
      <w:r>
        <w:rPr>
          <w:rFonts w:ascii="Times New Roman" w:eastAsia="Times New Roman" w:hAnsi="Times New Roman" w:cs="Times New Roman"/>
          <w:snapToGrid w:val="0"/>
          <w:lang w:eastAsia="sl-SI"/>
        </w:rPr>
        <w:t>, NCEP) rekomenduojamo tikslinio rodmens (2,6</w:t>
      </w:r>
      <w:r>
        <w:rPr>
          <w:rFonts w:ascii="Times New Roman" w:eastAsia="Times New Roman" w:hAnsi="Times New Roman" w:cs="Times New Roman"/>
          <w:snapToGrid w:val="0"/>
          <w:lang w:eastAsia="sl-SI"/>
        </w:rPr>
        <w:noBreakHyphen/>
        <w:t>4,1 mmol/l, t. y. 100</w:t>
      </w:r>
      <w:r>
        <w:rPr>
          <w:rFonts w:ascii="Times New Roman" w:eastAsia="Times New Roman" w:hAnsi="Times New Roman" w:cs="Times New Roman"/>
          <w:snapToGrid w:val="0"/>
          <w:lang w:eastAsia="sl-SI"/>
        </w:rPr>
        <w:noBreakHyphen/>
        <w:t>160 mg/dl, atsižvelgiant į pradines charakteristikas), buvo atsitiktinai priskirti dar papildomai vartoti arba 10 mg ezetimibo, arba placebo.</w:t>
      </w:r>
    </w:p>
    <w:p w14:paraId="6C2C5588" w14:textId="77777777" w:rsidR="006D5FE0" w:rsidRDefault="006D5FE0">
      <w:pPr>
        <w:widowControl w:val="0"/>
        <w:spacing w:after="0" w:line="240" w:lineRule="auto"/>
        <w:rPr>
          <w:rFonts w:ascii="Times New Roman" w:eastAsia="Times New Roman" w:hAnsi="Times New Roman" w:cs="Times New Roman"/>
          <w:lang w:eastAsia="sl-SI"/>
        </w:rPr>
      </w:pPr>
    </w:p>
    <w:p w14:paraId="7BDA2D2D" w14:textId="5BEC4A7A"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Statinu gydomų pacientų, kurių pradin</w:t>
      </w:r>
      <w:r w:rsidR="0044051A">
        <w:rPr>
          <w:rFonts w:ascii="Times New Roman" w:eastAsia="Times New Roman" w:hAnsi="Times New Roman" w:cs="Times New Roman"/>
          <w:lang w:eastAsia="sl-SI"/>
        </w:rPr>
        <w:t>ė</w:t>
      </w:r>
      <w:r>
        <w:rPr>
          <w:rFonts w:ascii="Times New Roman" w:eastAsia="Times New Roman" w:hAnsi="Times New Roman" w:cs="Times New Roman"/>
          <w:lang w:eastAsia="sl-SI"/>
        </w:rPr>
        <w:t xml:space="preserve"> MTL-C </w:t>
      </w:r>
      <w:r w:rsidR="0044051A">
        <w:rPr>
          <w:rFonts w:ascii="Times New Roman" w:eastAsia="Times New Roman" w:hAnsi="Times New Roman" w:cs="Times New Roman"/>
          <w:lang w:eastAsia="sl-SI"/>
        </w:rPr>
        <w:t xml:space="preserve">koncentracija </w:t>
      </w:r>
      <w:r>
        <w:rPr>
          <w:rFonts w:ascii="Times New Roman" w:eastAsia="Times New Roman" w:hAnsi="Times New Roman" w:cs="Times New Roman"/>
          <w:lang w:eastAsia="sl-SI"/>
        </w:rPr>
        <w:t>nebuvo tikslin</w:t>
      </w:r>
      <w:r w:rsidR="0044051A">
        <w:rPr>
          <w:rFonts w:ascii="Times New Roman" w:eastAsia="Times New Roman" w:hAnsi="Times New Roman" w:cs="Times New Roman"/>
          <w:lang w:eastAsia="sl-SI"/>
        </w:rPr>
        <w:t>ė</w:t>
      </w:r>
      <w:r>
        <w:rPr>
          <w:rFonts w:ascii="Times New Roman" w:eastAsia="Times New Roman" w:hAnsi="Times New Roman" w:cs="Times New Roman"/>
          <w:lang w:eastAsia="sl-SI"/>
        </w:rPr>
        <w:t xml:space="preserve"> (apie 82 %), kurie buvo atsitiktinai priskirti vartoti ezetimibo ir kurių MTL-C </w:t>
      </w:r>
      <w:r w:rsidR="0044051A">
        <w:rPr>
          <w:rFonts w:ascii="Times New Roman" w:eastAsia="Times New Roman" w:hAnsi="Times New Roman" w:cs="Times New Roman"/>
          <w:lang w:eastAsia="sl-SI"/>
        </w:rPr>
        <w:t xml:space="preserve">koncentracija </w:t>
      </w:r>
      <w:r>
        <w:rPr>
          <w:rFonts w:ascii="Times New Roman" w:eastAsia="Times New Roman" w:hAnsi="Times New Roman" w:cs="Times New Roman"/>
          <w:lang w:eastAsia="sl-SI"/>
        </w:rPr>
        <w:t>tyrimo pabaigoje tapo tikslin</w:t>
      </w:r>
      <w:r w:rsidR="0044051A">
        <w:rPr>
          <w:rFonts w:ascii="Times New Roman" w:eastAsia="Times New Roman" w:hAnsi="Times New Roman" w:cs="Times New Roman"/>
          <w:lang w:eastAsia="sl-SI"/>
        </w:rPr>
        <w:t>ė</w:t>
      </w:r>
      <w:r>
        <w:rPr>
          <w:rFonts w:ascii="Times New Roman" w:eastAsia="Times New Roman" w:hAnsi="Times New Roman" w:cs="Times New Roman"/>
          <w:lang w:eastAsia="sl-SI"/>
        </w:rPr>
        <w:t xml:space="preserve">, skaičius buvo reikšmingai didesnis negu pacientų, vartojusių placebo (atitinkamai 72 % ir 19 %), be to, reikšmingai skyrėsi MTL-C </w:t>
      </w:r>
      <w:r w:rsidR="0044051A">
        <w:rPr>
          <w:rFonts w:ascii="Times New Roman" w:eastAsia="Times New Roman" w:hAnsi="Times New Roman" w:cs="Times New Roman"/>
          <w:lang w:eastAsia="sl-SI"/>
        </w:rPr>
        <w:t xml:space="preserve">koncentracijos </w:t>
      </w:r>
      <w:r>
        <w:rPr>
          <w:rFonts w:ascii="Times New Roman" w:eastAsia="Times New Roman" w:hAnsi="Times New Roman" w:cs="Times New Roman"/>
          <w:lang w:eastAsia="sl-SI"/>
        </w:rPr>
        <w:t xml:space="preserve">sumažėjimas (25 % vartojusiems ezetimibo ir 4 % − placebo). Be to, statinais jau besigydančių pacientų pradėtas vartoti ezetimibas reikšmingai sumažino bendro C, Apo B, TG ir padidino DTL-C </w:t>
      </w:r>
      <w:r w:rsidR="00C616CE">
        <w:rPr>
          <w:rFonts w:ascii="Times New Roman" w:eastAsia="Times New Roman" w:hAnsi="Times New Roman" w:cs="Times New Roman"/>
          <w:lang w:eastAsia="sl-SI"/>
        </w:rPr>
        <w:t>koncentraciją</w:t>
      </w:r>
      <w:r>
        <w:rPr>
          <w:rFonts w:ascii="Times New Roman" w:eastAsia="Times New Roman" w:hAnsi="Times New Roman" w:cs="Times New Roman"/>
          <w:lang w:eastAsia="sl-SI"/>
        </w:rPr>
        <w:t xml:space="preserve">, palyginti su placebo poveikiu. Pacientams, jau vartojantiems statino, pradėjus papildomai vartoti arba ezetimibo, arba placebo, C reaktyvaus baltymo </w:t>
      </w:r>
      <w:r w:rsidR="00C616CE">
        <w:rPr>
          <w:rFonts w:ascii="Times New Roman" w:eastAsia="Times New Roman" w:hAnsi="Times New Roman" w:cs="Times New Roman"/>
          <w:lang w:eastAsia="sl-SI"/>
        </w:rPr>
        <w:t xml:space="preserve">koncentracijos </w:t>
      </w:r>
      <w:r>
        <w:rPr>
          <w:rFonts w:ascii="Times New Roman" w:eastAsia="Times New Roman" w:hAnsi="Times New Roman" w:cs="Times New Roman"/>
          <w:lang w:eastAsia="sl-SI"/>
        </w:rPr>
        <w:t>mediana nuo pradinio rodmens sumažėjo atitinkamai 10 % ir 0 %.</w:t>
      </w:r>
    </w:p>
    <w:p w14:paraId="7C041167" w14:textId="77777777" w:rsidR="006D5FE0" w:rsidRDefault="006D5FE0">
      <w:pPr>
        <w:widowControl w:val="0"/>
        <w:spacing w:after="0" w:line="240" w:lineRule="auto"/>
        <w:rPr>
          <w:rFonts w:ascii="Times New Roman" w:eastAsia="Times New Roman" w:hAnsi="Times New Roman" w:cs="Times New Roman"/>
          <w:lang w:eastAsia="sl-SI"/>
        </w:rPr>
      </w:pPr>
    </w:p>
    <w:p w14:paraId="431C9893" w14:textId="12F21EC3"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snapToGrid w:val="0"/>
          <w:lang w:eastAsia="sl-SI"/>
        </w:rPr>
        <w:t>Dviejų dvigubai koduotų, atsitiktinių imčių, placebu kontroliuotų 12 savaičių trukmės tyrimų, kuriuose dalyvavo 1</w:t>
      </w:r>
      <w:r w:rsidR="00C616CE">
        <w:rPr>
          <w:rFonts w:ascii="Times New Roman" w:eastAsia="Times New Roman" w:hAnsi="Times New Roman" w:cs="Times New Roman"/>
          <w:snapToGrid w:val="0"/>
          <w:lang w:eastAsia="sl-SI"/>
        </w:rPr>
        <w:t> </w:t>
      </w:r>
      <w:r>
        <w:rPr>
          <w:rFonts w:ascii="Times New Roman" w:eastAsia="Times New Roman" w:hAnsi="Times New Roman" w:cs="Times New Roman"/>
          <w:snapToGrid w:val="0"/>
          <w:lang w:eastAsia="sl-SI"/>
        </w:rPr>
        <w:t xml:space="preserve">719 pirmine hipercholesterolemija sergančių pacientų, metu 10 mg ezetimibo dozė reikšmingai sumažino bendro C (13 %), MTL-C (19 %), Apo B (14%) ir TG (8 %) ir padidino DTL-C (3 %) </w:t>
      </w:r>
      <w:r w:rsidR="00C616CE">
        <w:rPr>
          <w:rFonts w:ascii="Times New Roman" w:eastAsia="Times New Roman" w:hAnsi="Times New Roman" w:cs="Times New Roman"/>
          <w:snapToGrid w:val="0"/>
          <w:lang w:eastAsia="sl-SI"/>
        </w:rPr>
        <w:t>koncentraciją</w:t>
      </w:r>
      <w:r>
        <w:rPr>
          <w:rFonts w:ascii="Times New Roman" w:eastAsia="Times New Roman" w:hAnsi="Times New Roman" w:cs="Times New Roman"/>
          <w:snapToGrid w:val="0"/>
          <w:lang w:eastAsia="sl-SI"/>
        </w:rPr>
        <w:t>, palyginti su placebo poveikiu. Be to, ezetimibas neveikė riebaluose tirpių vitaminų A, D ir E koncentracijos kraujo plazmoje, protrombino laiko ir, kaip kiti riebalų kiekį mažinantys vaistiniai preparatai, neslopino steroidinių antinksčių žievės hormonų gamybos.</w:t>
      </w:r>
    </w:p>
    <w:p w14:paraId="3B16187E" w14:textId="77777777" w:rsidR="006D5FE0" w:rsidRDefault="006D5FE0">
      <w:pPr>
        <w:widowControl w:val="0"/>
        <w:spacing w:after="0" w:line="240" w:lineRule="auto"/>
        <w:rPr>
          <w:rFonts w:ascii="Times New Roman" w:eastAsia="Times New Roman" w:hAnsi="Times New Roman" w:cs="Times New Roman"/>
          <w:lang w:eastAsia="sl-SI"/>
        </w:rPr>
      </w:pPr>
    </w:p>
    <w:p w14:paraId="59B6727D" w14:textId="77777777" w:rsidR="006D5FE0" w:rsidRDefault="00436811">
      <w:pPr>
        <w:widowControl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Rozuvastatinas/Ezetimibas</w:t>
      </w:r>
    </w:p>
    <w:p w14:paraId="475301A6"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p>
    <w:p w14:paraId="567307C8"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Klinikinis veiksmingumas ir saugumas</w:t>
      </w:r>
    </w:p>
    <w:p w14:paraId="15FE72A1"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5D803E56" w14:textId="534FF778"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lastRenderedPageBreak/>
        <w:t>Buvo atliktas 6 savaičių trukmės, atsitiktinių imčių, dvigubai koduotas, paralelinių grupių klinikinis tyrimas, kurio metu vertintas stabilaus gydymo rozuvastatinu papildymo 10 mg ezetimibo doze saugumas ir veiksmingumas, palyginti su rozuvastatino dozės didinimu nuo 5 mg iki 10 mg arba nuo 10 mg iki 20 mg (n</w:t>
      </w:r>
      <w:r w:rsidR="00A26D15">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 440). Apibendrinti duomenys parodė, kad gydymo stabilia 5 mg ar 10 mg rozuvastatino doze papildymas ezetimibu MTL cholesterolio </w:t>
      </w:r>
      <w:r w:rsidR="00A26D15">
        <w:rPr>
          <w:rFonts w:ascii="Times New Roman" w:eastAsia="Times New Roman" w:hAnsi="Times New Roman" w:cs="Times New Roman"/>
          <w:color w:val="000000"/>
          <w:lang w:eastAsia="sl-SI"/>
        </w:rPr>
        <w:t xml:space="preserve">koncentraciją </w:t>
      </w:r>
      <w:r>
        <w:rPr>
          <w:rFonts w:ascii="Times New Roman" w:eastAsia="Times New Roman" w:hAnsi="Times New Roman" w:cs="Times New Roman"/>
          <w:color w:val="000000"/>
          <w:lang w:eastAsia="sl-SI"/>
        </w:rPr>
        <w:t xml:space="preserve">sumažino 21 %. Priešingai, rozuvastatino dozės didinimas iki 10 mg ar 20 mg MTL cholesterolio </w:t>
      </w:r>
      <w:r w:rsidR="00A26D15">
        <w:rPr>
          <w:rFonts w:ascii="Times New Roman" w:eastAsia="Times New Roman" w:hAnsi="Times New Roman" w:cs="Times New Roman"/>
          <w:color w:val="000000"/>
          <w:lang w:eastAsia="sl-SI"/>
        </w:rPr>
        <w:t xml:space="preserve">koncentraciją </w:t>
      </w:r>
      <w:r>
        <w:rPr>
          <w:rFonts w:ascii="Times New Roman" w:eastAsia="Times New Roman" w:hAnsi="Times New Roman" w:cs="Times New Roman"/>
          <w:color w:val="000000"/>
          <w:lang w:eastAsia="sl-SI"/>
        </w:rPr>
        <w:t>sumažino 5,7 % (skirtumas tarp grupių 15,2 %, p</w:t>
      </w:r>
      <w:r w:rsidR="00A26D15">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&lt; 0,001). Vertinant atskirai, ezetimibas kartu su 5 mg rozuvastatino doze MTL cholesterolio </w:t>
      </w:r>
      <w:r w:rsidR="00A26D15">
        <w:rPr>
          <w:rFonts w:ascii="Times New Roman" w:eastAsia="Times New Roman" w:hAnsi="Times New Roman" w:cs="Times New Roman"/>
          <w:color w:val="000000"/>
          <w:lang w:eastAsia="sl-SI"/>
        </w:rPr>
        <w:t xml:space="preserve">koncentraciją </w:t>
      </w:r>
      <w:r>
        <w:rPr>
          <w:rFonts w:ascii="Times New Roman" w:eastAsia="Times New Roman" w:hAnsi="Times New Roman" w:cs="Times New Roman"/>
          <w:color w:val="000000"/>
          <w:lang w:eastAsia="sl-SI"/>
        </w:rPr>
        <w:t>sumažino labiau nei 10 mg rozuvastatino dozė (skirtumas 12,3 %, p</w:t>
      </w:r>
      <w:r w:rsidR="00A26D15">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&lt; 0,001), o ezetimibas kartu su 10 mg rozuvastatino doze MTL cholesterolio </w:t>
      </w:r>
      <w:r w:rsidR="00A26D15">
        <w:rPr>
          <w:rFonts w:ascii="Times New Roman" w:eastAsia="Times New Roman" w:hAnsi="Times New Roman" w:cs="Times New Roman"/>
          <w:color w:val="000000"/>
          <w:lang w:eastAsia="sl-SI"/>
        </w:rPr>
        <w:t xml:space="preserve">koncentraciją </w:t>
      </w:r>
      <w:r>
        <w:rPr>
          <w:rFonts w:ascii="Times New Roman" w:eastAsia="Times New Roman" w:hAnsi="Times New Roman" w:cs="Times New Roman"/>
          <w:color w:val="000000"/>
          <w:lang w:eastAsia="sl-SI"/>
        </w:rPr>
        <w:t>sumažino labiau nei 20 mg rozuvastatino dozė (skirtumas 17,5 %, p</w:t>
      </w:r>
      <w:r w:rsidR="00A26D15">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&lt; 0,001).</w:t>
      </w:r>
    </w:p>
    <w:p w14:paraId="1BE45DC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u w:val="single"/>
          <w:lang w:eastAsia="sl-SI"/>
        </w:rPr>
      </w:pPr>
    </w:p>
    <w:p w14:paraId="22EDA043" w14:textId="3D5E3D0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Buvo atliktas 6 savaičių atsitiktinių imčių tyrimas, siekiant ištirti 40 mg rozuvastatino dozės (vien jos ar kartu vartojant 10 mg ezetimibo) veiksmingumą ir saugumą pacientams, kuriems yra didelė koronarinės širdies ligos rizika (n</w:t>
      </w:r>
      <w:r w:rsidR="00A1212D">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469). Reikšmingai daugiau labai didelės rizikos pacientų, vartojusių rozuvastatin</w:t>
      </w:r>
      <w:r w:rsidR="00A1212D">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/ezetimib</w:t>
      </w:r>
      <w:r w:rsidR="00A1212D">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 palyginti su vartojusiais vien rozuvastatin</w:t>
      </w:r>
      <w:r w:rsidR="00A1212D">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 pasiekė tikslin</w:t>
      </w:r>
      <w:r w:rsidR="00A1212D">
        <w:rPr>
          <w:rFonts w:ascii="Times New Roman" w:eastAsia="Times New Roman" w:hAnsi="Times New Roman" w:cs="Times New Roman"/>
          <w:color w:val="000000"/>
          <w:lang w:eastAsia="sl-SI"/>
        </w:rPr>
        <w:t>ę</w:t>
      </w:r>
      <w:r>
        <w:rPr>
          <w:rFonts w:ascii="Times New Roman" w:eastAsia="Times New Roman" w:hAnsi="Times New Roman" w:cs="Times New Roman"/>
          <w:color w:val="000000"/>
          <w:lang w:eastAsia="sl-SI"/>
        </w:rPr>
        <w:t xml:space="preserve"> ATP III MTL cholesterolio </w:t>
      </w:r>
      <w:r w:rsidR="00A1212D">
        <w:rPr>
          <w:rFonts w:ascii="Times New Roman" w:eastAsia="Times New Roman" w:hAnsi="Times New Roman" w:cs="Times New Roman"/>
          <w:color w:val="000000"/>
          <w:lang w:eastAsia="sl-SI"/>
        </w:rPr>
        <w:t xml:space="preserve">koncentraciją </w:t>
      </w:r>
      <w:r w:rsidRPr="00A62240">
        <w:rPr>
          <w:rFonts w:ascii="Times New Roman" w:eastAsia="Times New Roman" w:hAnsi="Times New Roman" w:cs="Times New Roman"/>
          <w:color w:val="000000"/>
          <w:lang w:eastAsia="sl-SI"/>
        </w:rPr>
        <w:t>(</w:t>
      </w:r>
      <w:r w:rsidRPr="00A62240">
        <w:rPr>
          <w:rFonts w:ascii="Times New Roman" w:eastAsia="Times New Roman" w:hAnsi="Times New Roman" w:cs="Times New Roman"/>
          <w:lang w:val="sl-SI" w:eastAsia="sl-SI"/>
        </w:rPr>
        <w:t>&lt;</w:t>
      </w:r>
      <w:r w:rsidR="00A1212D" w:rsidRPr="00A62240">
        <w:rPr>
          <w:rFonts w:ascii="Times New Roman" w:eastAsia="Times New Roman" w:hAnsi="Times New Roman" w:cs="Times New Roman"/>
          <w:lang w:val="sl-SI" w:eastAsia="sl-SI"/>
        </w:rPr>
        <w:t> </w:t>
      </w:r>
      <w:r w:rsidRPr="00A62240">
        <w:rPr>
          <w:rFonts w:ascii="Times New Roman" w:eastAsia="Times New Roman" w:hAnsi="Times New Roman" w:cs="Times New Roman"/>
          <w:lang w:val="sl-SI" w:eastAsia="sl-SI"/>
        </w:rPr>
        <w:t>2,6 mmol/l [&lt;</w:t>
      </w:r>
      <w:r w:rsidRPr="00A62240">
        <w:rPr>
          <w:rFonts w:ascii="Times New Roman" w:eastAsia="Times New Roman" w:hAnsi="Times New Roman" w:cs="Times New Roman"/>
          <w:color w:val="000000"/>
          <w:lang w:eastAsia="sl-SI"/>
        </w:rPr>
        <w:t>&lt;</w:t>
      </w:r>
      <w:r w:rsidR="00F8322D" w:rsidRPr="00A62240">
        <w:rPr>
          <w:rFonts w:ascii="Times New Roman" w:eastAsia="Times New Roman" w:hAnsi="Times New Roman" w:cs="Times New Roman"/>
          <w:color w:val="000000"/>
          <w:lang w:eastAsia="sl-SI"/>
        </w:rPr>
        <w:t> </w:t>
      </w:r>
      <w:r w:rsidRPr="00A62240">
        <w:rPr>
          <w:rFonts w:ascii="Times New Roman" w:eastAsia="Times New Roman" w:hAnsi="Times New Roman" w:cs="Times New Roman"/>
          <w:color w:val="000000"/>
          <w:lang w:eastAsia="sl-SI"/>
        </w:rPr>
        <w:t>100 mg/dl], 94,0 %, palyginti su 79,1 %, p</w:t>
      </w:r>
      <w:r w:rsidR="00B51A88" w:rsidRPr="00A62240">
        <w:rPr>
          <w:rFonts w:ascii="Times New Roman" w:eastAsia="Times New Roman" w:hAnsi="Times New Roman" w:cs="Times New Roman"/>
          <w:color w:val="000000"/>
          <w:lang w:eastAsia="sl-SI"/>
        </w:rPr>
        <w:t> </w:t>
      </w:r>
      <w:r w:rsidRPr="00A62240">
        <w:rPr>
          <w:rFonts w:ascii="Times New Roman" w:eastAsia="Times New Roman" w:hAnsi="Times New Roman" w:cs="Times New Roman"/>
          <w:color w:val="000000"/>
          <w:lang w:eastAsia="sl-SI"/>
        </w:rPr>
        <w:t xml:space="preserve">&lt; 0,001) ir </w:t>
      </w:r>
      <w:r w:rsidR="00F8322D" w:rsidRPr="00A62240">
        <w:rPr>
          <w:rFonts w:ascii="Times New Roman" w:eastAsia="Times New Roman" w:hAnsi="Times New Roman" w:cs="Times New Roman"/>
          <w:color w:val="000000"/>
          <w:lang w:eastAsia="sl-SI"/>
        </w:rPr>
        <w:t xml:space="preserve">tikslinę </w:t>
      </w:r>
      <w:r w:rsidRPr="00A62240">
        <w:rPr>
          <w:rFonts w:ascii="Times New Roman" w:eastAsia="Times New Roman" w:hAnsi="Times New Roman" w:cs="Times New Roman"/>
          <w:color w:val="000000"/>
          <w:lang w:eastAsia="sl-SI"/>
        </w:rPr>
        <w:t xml:space="preserve">MTL cholesterolio </w:t>
      </w:r>
      <w:r w:rsidR="00B51A88" w:rsidRPr="00A62240">
        <w:rPr>
          <w:rFonts w:ascii="Times New Roman" w:eastAsia="Times New Roman" w:hAnsi="Times New Roman" w:cs="Times New Roman"/>
          <w:color w:val="000000"/>
          <w:lang w:eastAsia="sl-SI"/>
        </w:rPr>
        <w:t xml:space="preserve">koncentraciją </w:t>
      </w:r>
      <w:r w:rsidRPr="00A62240">
        <w:rPr>
          <w:rFonts w:ascii="Times New Roman" w:eastAsia="Times New Roman" w:hAnsi="Times New Roman" w:cs="Times New Roman"/>
          <w:color w:val="000000"/>
          <w:lang w:eastAsia="sl-SI"/>
        </w:rPr>
        <w:t>(</w:t>
      </w:r>
      <w:r w:rsidRPr="00A62240">
        <w:rPr>
          <w:rFonts w:ascii="Times New Roman" w:eastAsia="Times New Roman" w:hAnsi="Times New Roman" w:cs="Times New Roman"/>
          <w:lang w:val="sl-SI" w:eastAsia="sl-SI"/>
        </w:rPr>
        <w:t>&lt;</w:t>
      </w:r>
      <w:r w:rsidR="00F8322D" w:rsidRPr="00A62240">
        <w:rPr>
          <w:rFonts w:ascii="Times New Roman" w:eastAsia="Times New Roman" w:hAnsi="Times New Roman" w:cs="Times New Roman"/>
          <w:lang w:val="sl-SI" w:eastAsia="sl-SI"/>
        </w:rPr>
        <w:t> </w:t>
      </w:r>
      <w:r w:rsidRPr="00A62240">
        <w:rPr>
          <w:rFonts w:ascii="Times New Roman" w:eastAsia="Times New Roman" w:hAnsi="Times New Roman" w:cs="Times New Roman"/>
          <w:lang w:val="sl-SI" w:eastAsia="sl-SI"/>
        </w:rPr>
        <w:t>1,8 mmol/l</w:t>
      </w:r>
      <w:r>
        <w:rPr>
          <w:rFonts w:ascii="Times New Roman" w:eastAsia="Times New Roman" w:hAnsi="Times New Roman" w:cs="Times New Roman"/>
          <w:lang w:val="sl-SI" w:eastAsia="sl-SI"/>
        </w:rPr>
        <w:t xml:space="preserve"> [</w:t>
      </w:r>
      <w:r>
        <w:rPr>
          <w:rFonts w:ascii="Times New Roman" w:eastAsia="Times New Roman" w:hAnsi="Times New Roman" w:cs="Times New Roman"/>
          <w:color w:val="000000"/>
          <w:lang w:eastAsia="sl-SI"/>
        </w:rPr>
        <w:t>&lt;</w:t>
      </w:r>
      <w:r w:rsidR="00F8322D">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70 mg/dl]) (79,6 %, palyginti su 35,0 %, p</w:t>
      </w:r>
      <w:r w:rsidR="00F8322D">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 xml:space="preserve">&lt; 0,001). Rozuvastatino/ezetimibo derinys MTL cholesterolio </w:t>
      </w:r>
      <w:r w:rsidR="00F8322D">
        <w:rPr>
          <w:rFonts w:ascii="Times New Roman" w:eastAsia="Times New Roman" w:hAnsi="Times New Roman" w:cs="Times New Roman"/>
          <w:color w:val="000000"/>
          <w:lang w:eastAsia="sl-SI"/>
        </w:rPr>
        <w:t xml:space="preserve">koncentraciją </w:t>
      </w:r>
      <w:r>
        <w:rPr>
          <w:rFonts w:ascii="Times New Roman" w:eastAsia="Times New Roman" w:hAnsi="Times New Roman" w:cs="Times New Roman"/>
          <w:color w:val="000000"/>
          <w:lang w:eastAsia="sl-SI"/>
        </w:rPr>
        <w:t>sumažino reikšmingai labiau nei rozuvastatinas (-69,8 %, palyginti su -57,1 %, p</w:t>
      </w:r>
      <w:r w:rsidR="00F8322D">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&lt; 0,001). Kiti lipidų/lipoproteinų rodmenys vartojant rozuvastatino/ezetimibo taip pat pagerėjo reikšmingai (p</w:t>
      </w:r>
      <w:r w:rsidR="00AE45E7">
        <w:rPr>
          <w:rFonts w:ascii="Times New Roman" w:eastAsia="Times New Roman" w:hAnsi="Times New Roman" w:cs="Times New Roman"/>
          <w:color w:val="000000"/>
          <w:lang w:eastAsia="sl-SI"/>
        </w:rPr>
        <w:t> </w:t>
      </w:r>
      <w:r>
        <w:rPr>
          <w:rFonts w:ascii="Times New Roman" w:eastAsia="Times New Roman" w:hAnsi="Times New Roman" w:cs="Times New Roman"/>
          <w:color w:val="000000"/>
          <w:lang w:eastAsia="sl-SI"/>
        </w:rPr>
        <w:t>&lt; 0,001).</w:t>
      </w:r>
    </w:p>
    <w:p w14:paraId="1129FA71"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p>
    <w:p w14:paraId="12797B33" w14:textId="77777777" w:rsidR="006D5FE0" w:rsidRPr="00A91BA9" w:rsidRDefault="00436811">
      <w:pPr>
        <w:widowControl w:val="0"/>
        <w:autoSpaceDE w:val="0"/>
        <w:autoSpaceDN w:val="0"/>
        <w:adjustRightInd w:val="0"/>
        <w:spacing w:after="0" w:line="240" w:lineRule="auto"/>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Vaikų populiacija</w:t>
      </w:r>
    </w:p>
    <w:p w14:paraId="59780534" w14:textId="63580FFB"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Europos vaistų agentūra atleido nuo įpareigojimo pateikti Sorvitimb tyrimų su visais vaikų populiacijos pogrupiais duomenis cholesterolio </w:t>
      </w:r>
      <w:r w:rsidR="00D67C16">
        <w:rPr>
          <w:rFonts w:ascii="Times New Roman" w:eastAsia="Times New Roman" w:hAnsi="Times New Roman" w:cs="Times New Roman"/>
          <w:lang w:eastAsia="sl-SI"/>
        </w:rPr>
        <w:t xml:space="preserve">koncentracijos </w:t>
      </w:r>
      <w:r>
        <w:rPr>
          <w:rFonts w:ascii="Times New Roman" w:eastAsia="Times New Roman" w:hAnsi="Times New Roman" w:cs="Times New Roman"/>
          <w:lang w:eastAsia="sl-SI"/>
        </w:rPr>
        <w:t>padidėjimo indikacijai (vartojimo vaikams informacija pateikiama 4.2 skyriuje).</w:t>
      </w:r>
    </w:p>
    <w:p w14:paraId="6C6C8623" w14:textId="77777777" w:rsidR="006D5FE0" w:rsidRDefault="006D5FE0">
      <w:pPr>
        <w:widowControl w:val="0"/>
        <w:spacing w:after="0" w:line="240" w:lineRule="auto"/>
        <w:rPr>
          <w:rFonts w:ascii="Times New Roman" w:eastAsia="Times New Roman" w:hAnsi="Times New Roman" w:cs="Times New Roman"/>
          <w:lang w:eastAsia="sl-SI"/>
        </w:rPr>
      </w:pPr>
    </w:p>
    <w:p w14:paraId="1A62DC49"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5.2</w:t>
      </w:r>
      <w:r>
        <w:rPr>
          <w:rFonts w:ascii="Times New Roman" w:eastAsia="Times New Roman" w:hAnsi="Times New Roman" w:cs="Times New Roman"/>
          <w:b/>
          <w:lang w:eastAsia="sl-SI"/>
        </w:rPr>
        <w:tab/>
        <w:t>Farmakokinetinės savybės</w:t>
      </w:r>
    </w:p>
    <w:p w14:paraId="5DA9A1D4" w14:textId="77777777" w:rsidR="006D5FE0" w:rsidRDefault="006D5FE0">
      <w:pPr>
        <w:widowControl w:val="0"/>
        <w:spacing w:after="0" w:line="240" w:lineRule="auto"/>
        <w:rPr>
          <w:rFonts w:ascii="Times New Roman" w:eastAsia="Times New Roman" w:hAnsi="Times New Roman" w:cs="Times New Roman"/>
          <w:lang w:eastAsia="sl-SI"/>
        </w:rPr>
      </w:pPr>
    </w:p>
    <w:p w14:paraId="4FB21C87" w14:textId="77777777" w:rsidR="006D5FE0" w:rsidRDefault="00436811">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r>
        <w:rPr>
          <w:rFonts w:ascii="Times New Roman" w:eastAsia="Times New Roman" w:hAnsi="Times New Roman" w:cs="Times New Roman"/>
          <w:bCs/>
          <w:color w:val="000000"/>
          <w:u w:val="single"/>
          <w:lang w:eastAsia="sl-SI"/>
        </w:rPr>
        <w:t>Rozuvastatinas</w:t>
      </w:r>
    </w:p>
    <w:p w14:paraId="7EFD5110" w14:textId="77777777" w:rsidR="006D5FE0" w:rsidRDefault="006D5FE0">
      <w:pPr>
        <w:widowControl w:val="0"/>
        <w:tabs>
          <w:tab w:val="left" w:pos="567"/>
        </w:tabs>
        <w:spacing w:after="0" w:line="240" w:lineRule="auto"/>
        <w:outlineLvl w:val="0"/>
        <w:rPr>
          <w:rFonts w:ascii="Times New Roman" w:eastAsia="Times New Roman" w:hAnsi="Times New Roman" w:cs="Times New Roman"/>
          <w:color w:val="000000"/>
          <w:u w:val="single"/>
          <w:lang w:eastAsia="sl-SI"/>
        </w:rPr>
      </w:pPr>
    </w:p>
    <w:p w14:paraId="571BD3D7" w14:textId="77777777" w:rsidR="006D5FE0" w:rsidRPr="00A91BA9" w:rsidRDefault="00436811">
      <w:pPr>
        <w:widowControl w:val="0"/>
        <w:tabs>
          <w:tab w:val="left" w:pos="567"/>
        </w:tabs>
        <w:spacing w:after="0" w:line="240" w:lineRule="auto"/>
        <w:outlineLvl w:val="0"/>
        <w:rPr>
          <w:rFonts w:ascii="Times New Roman" w:eastAsia="Times New Roman" w:hAnsi="Times New Roman" w:cs="Times New Roman"/>
          <w:iCs/>
          <w:color w:val="000000"/>
          <w:u w:val="single"/>
          <w:lang w:eastAsia="sl-SI"/>
        </w:rPr>
      </w:pPr>
      <w:r w:rsidRPr="00A91BA9">
        <w:rPr>
          <w:rFonts w:ascii="Times New Roman" w:eastAsia="Times New Roman" w:hAnsi="Times New Roman" w:cs="Times New Roman"/>
          <w:iCs/>
          <w:color w:val="000000"/>
          <w:u w:val="single"/>
          <w:lang w:eastAsia="sl-SI"/>
        </w:rPr>
        <w:t>Absorbcija</w:t>
      </w:r>
    </w:p>
    <w:p w14:paraId="619AB0DA" w14:textId="4469F33D" w:rsidR="006D5FE0" w:rsidRDefault="00436811">
      <w:pPr>
        <w:widowControl w:val="0"/>
        <w:tabs>
          <w:tab w:val="left" w:pos="567"/>
        </w:tabs>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Didžiausia rozuvastatino koncentracija kraujo plazmoje </w:t>
      </w:r>
      <w:r w:rsidR="00286ED1">
        <w:rPr>
          <w:rFonts w:ascii="Times New Roman" w:eastAsia="Times New Roman" w:hAnsi="Times New Roman" w:cs="Times New Roman"/>
          <w:color w:val="000000"/>
          <w:lang w:eastAsia="sl-SI"/>
        </w:rPr>
        <w:t xml:space="preserve">pasiekiama </w:t>
      </w:r>
      <w:r>
        <w:rPr>
          <w:rFonts w:ascii="Times New Roman" w:eastAsia="Times New Roman" w:hAnsi="Times New Roman" w:cs="Times New Roman"/>
          <w:color w:val="000000"/>
          <w:lang w:eastAsia="sl-SI"/>
        </w:rPr>
        <w:t>praėjus maždaug 5 val. po vaistinio preparato pavartojimo per burną. Absoliutus biologinis prieinamumas yra maždaug 20 %.</w:t>
      </w:r>
    </w:p>
    <w:p w14:paraId="067F7B8F" w14:textId="77777777" w:rsidR="006D5FE0" w:rsidRDefault="006D5FE0">
      <w:pPr>
        <w:widowControl w:val="0"/>
        <w:spacing w:after="0" w:line="240" w:lineRule="auto"/>
        <w:rPr>
          <w:rFonts w:ascii="Times New Roman" w:eastAsia="Times New Roman" w:hAnsi="Times New Roman" w:cs="Times New Roman"/>
          <w:b/>
          <w:bCs/>
          <w:color w:val="000000"/>
        </w:rPr>
      </w:pPr>
    </w:p>
    <w:p w14:paraId="63B3C0B0" w14:textId="77777777" w:rsidR="006D5FE0" w:rsidRPr="00A91BA9" w:rsidRDefault="00436811">
      <w:pPr>
        <w:widowControl w:val="0"/>
        <w:spacing w:after="0" w:line="240" w:lineRule="auto"/>
        <w:rPr>
          <w:rFonts w:ascii="Times New Roman" w:eastAsia="Times New Roman" w:hAnsi="Times New Roman" w:cs="Times New Roman"/>
          <w:iCs/>
          <w:color w:val="000000"/>
          <w:u w:val="single"/>
        </w:rPr>
      </w:pPr>
      <w:r w:rsidRPr="00A91BA9">
        <w:rPr>
          <w:rFonts w:ascii="Times New Roman" w:eastAsia="Times New Roman" w:hAnsi="Times New Roman" w:cs="Times New Roman"/>
          <w:iCs/>
          <w:color w:val="000000"/>
          <w:u w:val="single"/>
        </w:rPr>
        <w:t>Pasiskirstymas</w:t>
      </w:r>
    </w:p>
    <w:p w14:paraId="01F4126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Didelė dalis rozuvastatino patenka į kepenis, kurios yra pagrindinė cholesterolio sintezės ir MTL cholesterolio klirenso vieta. Rozuvastatino pasiskirstymo tūris yra maždaug 134 litrai. Maždaug 90 % rozuvastatino prisijungia prie kraujo plazmos baltymų, daugiausia albuminų.</w:t>
      </w:r>
    </w:p>
    <w:p w14:paraId="0B73CE6C" w14:textId="77777777" w:rsidR="006D5FE0" w:rsidRPr="00A91BA9" w:rsidRDefault="006D5FE0">
      <w:pPr>
        <w:widowControl w:val="0"/>
        <w:spacing w:after="0" w:line="240" w:lineRule="auto"/>
        <w:rPr>
          <w:rFonts w:ascii="Times New Roman" w:eastAsia="Times New Roman" w:hAnsi="Times New Roman" w:cs="Times New Roman"/>
          <w:bCs/>
          <w:iCs/>
          <w:color w:val="000000"/>
        </w:rPr>
      </w:pPr>
    </w:p>
    <w:p w14:paraId="74C2AB26" w14:textId="77777777" w:rsidR="006D5FE0" w:rsidRPr="00A91BA9" w:rsidRDefault="00436811">
      <w:pPr>
        <w:widowControl w:val="0"/>
        <w:spacing w:after="0" w:line="240" w:lineRule="auto"/>
        <w:outlineLvl w:val="0"/>
        <w:rPr>
          <w:rFonts w:ascii="Times New Roman" w:eastAsia="Times New Roman" w:hAnsi="Times New Roman" w:cs="Times New Roman"/>
          <w:iCs/>
          <w:color w:val="000000"/>
          <w:u w:val="single"/>
        </w:rPr>
      </w:pPr>
      <w:r w:rsidRPr="00A91BA9">
        <w:rPr>
          <w:rFonts w:ascii="Times New Roman" w:eastAsia="Times New Roman" w:hAnsi="Times New Roman" w:cs="Times New Roman"/>
          <w:iCs/>
          <w:color w:val="000000"/>
          <w:u w:val="single"/>
        </w:rPr>
        <w:t>Biotransformacija</w:t>
      </w:r>
    </w:p>
    <w:p w14:paraId="6B2CBE30" w14:textId="77777777" w:rsidR="006D5FE0" w:rsidRDefault="00436811">
      <w:pPr>
        <w:widowControl w:val="0"/>
        <w:spacing w:after="0" w:line="240" w:lineRule="auto"/>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Metabolizuojama nedidelė rozuvastatino dalis (maždaug 10 %). Metabolizmo tyrimai </w:t>
      </w:r>
      <w:r>
        <w:rPr>
          <w:rFonts w:ascii="Times New Roman" w:eastAsia="Times New Roman" w:hAnsi="Times New Roman" w:cs="Times New Roman"/>
          <w:bCs/>
          <w:i/>
          <w:color w:val="000000"/>
        </w:rPr>
        <w:t>in vitro</w:t>
      </w:r>
      <w:r>
        <w:rPr>
          <w:rFonts w:ascii="Times New Roman" w:eastAsia="Times New Roman" w:hAnsi="Times New Roman" w:cs="Times New Roman"/>
          <w:bCs/>
          <w:color w:val="000000"/>
        </w:rPr>
        <w:t>, naudojant žmogaus kepenų ląsteles, parodė, kad citochromo P450 fermentų sistema mažai veikia rozuvastatino metabolizmą. Pagrindinis izofermentas, kuris veikia rozuvastatino metabolizmą, yra CYP2C9, mažesniu mastu – 2C19, 3A4 ir 2D6. Pagrindiniai nustatyti metabolitai yra N-desmetilo metabolitas ir laktono metabolitas. N-desmetilo metabolito aktyvumas yra maždaug 50 % mažesnis už rozuvastatino, o laktono forma laikoma kliniškai neveiklia. Daugiau kaip 90 % kraujyje esančios HMG-KoA reduktazės aktyvumo sumažėjimo yra susiję su rozuvastatinu.</w:t>
      </w:r>
    </w:p>
    <w:p w14:paraId="2E893000" w14:textId="77777777" w:rsidR="006D5FE0" w:rsidRDefault="006D5FE0">
      <w:pPr>
        <w:widowControl w:val="0"/>
        <w:spacing w:after="0" w:line="240" w:lineRule="auto"/>
        <w:rPr>
          <w:rFonts w:ascii="Times New Roman" w:eastAsia="Times New Roman" w:hAnsi="Times New Roman" w:cs="Times New Roman"/>
          <w:bCs/>
          <w:i/>
          <w:color w:val="000000"/>
        </w:rPr>
      </w:pPr>
    </w:p>
    <w:p w14:paraId="60032D84" w14:textId="77777777" w:rsidR="006D5FE0" w:rsidRPr="00A91BA9" w:rsidRDefault="00436811">
      <w:pPr>
        <w:widowControl w:val="0"/>
        <w:numPr>
          <w:ilvl w:val="12"/>
          <w:numId w:val="0"/>
        </w:numPr>
        <w:tabs>
          <w:tab w:val="left" w:pos="567"/>
        </w:tabs>
        <w:spacing w:after="0" w:line="240" w:lineRule="auto"/>
        <w:ind w:right="-2"/>
        <w:rPr>
          <w:rFonts w:ascii="Times New Roman" w:eastAsia="Times New Roman" w:hAnsi="Times New Roman" w:cs="Times New Roman"/>
          <w:iCs/>
          <w:u w:val="single"/>
          <w:lang w:eastAsia="sl-SI"/>
        </w:rPr>
      </w:pPr>
      <w:r w:rsidRPr="00A91BA9">
        <w:rPr>
          <w:rFonts w:ascii="Times New Roman" w:eastAsia="Times New Roman" w:hAnsi="Times New Roman" w:cs="Times New Roman"/>
          <w:iCs/>
          <w:u w:val="single"/>
          <w:lang w:eastAsia="sl-SI"/>
        </w:rPr>
        <w:t>Eliminacija</w:t>
      </w:r>
    </w:p>
    <w:p w14:paraId="74F5FFA9" w14:textId="77777777" w:rsidR="006D5FE0" w:rsidRDefault="00436811">
      <w:pPr>
        <w:widowControl w:val="0"/>
        <w:spacing w:after="0" w:line="240" w:lineRule="auto"/>
        <w:rPr>
          <w:rFonts w:ascii="Times New Roman" w:eastAsia="Times New Roman" w:hAnsi="Times New Roman" w:cs="Times New Roman"/>
          <w:bCs/>
          <w:color w:val="000000"/>
        </w:rPr>
      </w:pPr>
      <w:r>
        <w:rPr>
          <w:rFonts w:ascii="Times New Roman" w:eastAsia="Times New Roman" w:hAnsi="Times New Roman" w:cs="Times New Roman"/>
          <w:bCs/>
          <w:color w:val="000000"/>
        </w:rPr>
        <w:t>Maždaug 90 % rozuvastatino dozės šalinama su išmatomis nepakitusiu pavidalu (šį kiekį sudaro absorbuota ir neabsorbuota veiklioji medžiaga), kita dalis – su šlapimu. Maždaug 5 % dozės šalinama su šlapimu nepakitusiu pavidalu. Pusinės eliminacijos laikas kraujo plazmoje yra maždaug 20 val. Pusinės eliminacijos laikas vartojant didesnes dozes nepailgėja. Plazmos klirenso geometrinis vidurkis yra maždaug 50 l/val. (kintamumo koeficientas – 21,7 %). Rozuvastatino, kaip ir kitokių HMG-KoA reduktazės inhibitorių, kaupimuisi kepenyse svarbus membranos nešiklis OATP-C. Šis nešiklis svarbus rozuvastatino eliminacijai per kepenis.</w:t>
      </w:r>
    </w:p>
    <w:p w14:paraId="1C5DE704" w14:textId="77777777" w:rsidR="006D5FE0" w:rsidRDefault="006D5FE0">
      <w:pPr>
        <w:widowControl w:val="0"/>
        <w:spacing w:after="0" w:line="240" w:lineRule="auto"/>
        <w:rPr>
          <w:rFonts w:ascii="Times New Roman" w:eastAsia="Times New Roman" w:hAnsi="Times New Roman" w:cs="Times New Roman"/>
          <w:bCs/>
          <w:i/>
          <w:color w:val="000000"/>
        </w:rPr>
      </w:pPr>
    </w:p>
    <w:p w14:paraId="5974383A" w14:textId="15BBC1EB" w:rsidR="006D5FE0" w:rsidRPr="00A91BA9" w:rsidRDefault="00436811">
      <w:pPr>
        <w:widowControl w:val="0"/>
        <w:tabs>
          <w:tab w:val="left" w:pos="567"/>
        </w:tabs>
        <w:spacing w:after="0" w:line="240" w:lineRule="auto"/>
        <w:rPr>
          <w:rFonts w:ascii="Times New Roman" w:eastAsia="Times New Roman" w:hAnsi="Times New Roman" w:cs="Times New Roman"/>
          <w:iCs/>
          <w:snapToGrid w:val="0"/>
          <w:u w:val="single"/>
        </w:rPr>
      </w:pPr>
      <w:r w:rsidRPr="00A91BA9">
        <w:rPr>
          <w:rFonts w:ascii="Times New Roman" w:eastAsia="Times New Roman" w:hAnsi="Times New Roman" w:cs="Times New Roman"/>
          <w:iCs/>
          <w:snapToGrid w:val="0"/>
          <w:u w:val="single"/>
        </w:rPr>
        <w:t>Tiesinis</w:t>
      </w:r>
      <w:r w:rsidR="003C45EF">
        <w:rPr>
          <w:rFonts w:ascii="Times New Roman" w:eastAsia="Times New Roman" w:hAnsi="Times New Roman" w:cs="Times New Roman"/>
          <w:iCs/>
          <w:snapToGrid w:val="0"/>
          <w:u w:val="single"/>
        </w:rPr>
        <w:t xml:space="preserve"> </w:t>
      </w:r>
      <w:r w:rsidRPr="00A91BA9">
        <w:rPr>
          <w:rFonts w:ascii="Times New Roman" w:eastAsia="Times New Roman" w:hAnsi="Times New Roman" w:cs="Times New Roman"/>
          <w:iCs/>
          <w:snapToGrid w:val="0"/>
          <w:u w:val="single"/>
        </w:rPr>
        <w:t>/</w:t>
      </w:r>
      <w:r w:rsidR="003C45EF">
        <w:rPr>
          <w:rFonts w:ascii="Times New Roman" w:eastAsia="Times New Roman" w:hAnsi="Times New Roman" w:cs="Times New Roman"/>
          <w:iCs/>
          <w:snapToGrid w:val="0"/>
          <w:u w:val="single"/>
        </w:rPr>
        <w:t xml:space="preserve"> </w:t>
      </w:r>
      <w:r w:rsidRPr="00A91BA9">
        <w:rPr>
          <w:rFonts w:ascii="Times New Roman" w:eastAsia="Times New Roman" w:hAnsi="Times New Roman" w:cs="Times New Roman"/>
          <w:iCs/>
          <w:snapToGrid w:val="0"/>
          <w:u w:val="single"/>
        </w:rPr>
        <w:t>netiesinis pobūdis</w:t>
      </w:r>
    </w:p>
    <w:p w14:paraId="5A9DF69D"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Rozuvastatino sisteminė ekspozicija didėja proporcingai dozei. Vartojant kartotines vaistinio preparato paros dozes, jo farmakokinetikos rodmenys nepakinta.</w:t>
      </w:r>
    </w:p>
    <w:p w14:paraId="790AD44D"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u w:val="single"/>
          <w:lang w:eastAsia="sl-SI"/>
        </w:rPr>
      </w:pPr>
    </w:p>
    <w:p w14:paraId="2F7F8410" w14:textId="77777777" w:rsidR="006D5FE0" w:rsidRPr="00A91BA9" w:rsidRDefault="00436811">
      <w:pPr>
        <w:widowControl w:val="0"/>
        <w:tabs>
          <w:tab w:val="left" w:pos="567"/>
        </w:tabs>
        <w:spacing w:after="0" w:line="240" w:lineRule="auto"/>
        <w:rPr>
          <w:rFonts w:ascii="Times New Roman" w:eastAsia="Times New Roman" w:hAnsi="Times New Roman" w:cs="Times New Roman"/>
          <w:bCs/>
          <w:snapToGrid w:val="0"/>
          <w:u w:val="single"/>
        </w:rPr>
      </w:pPr>
      <w:r w:rsidRPr="00A91BA9">
        <w:rPr>
          <w:rFonts w:ascii="Times New Roman" w:eastAsia="Times New Roman" w:hAnsi="Times New Roman" w:cs="Times New Roman"/>
          <w:bCs/>
          <w:snapToGrid w:val="0"/>
          <w:u w:val="single"/>
        </w:rPr>
        <w:t>Ypatingos populiacijos</w:t>
      </w:r>
    </w:p>
    <w:p w14:paraId="49FA177A" w14:textId="77777777" w:rsidR="006D5FE0" w:rsidRDefault="006D5FE0">
      <w:pPr>
        <w:widowControl w:val="0"/>
        <w:tabs>
          <w:tab w:val="left" w:pos="567"/>
        </w:tabs>
        <w:spacing w:after="0" w:line="240" w:lineRule="auto"/>
        <w:rPr>
          <w:rFonts w:ascii="Times New Roman" w:eastAsia="Times New Roman" w:hAnsi="Times New Roman" w:cs="Times New Roman"/>
          <w:i/>
          <w:snapToGrid w:val="0"/>
        </w:rPr>
      </w:pPr>
    </w:p>
    <w:p w14:paraId="1A638FF8" w14:textId="77777777" w:rsidR="006D5FE0" w:rsidRDefault="00436811">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Amžius ir lytis</w:t>
      </w:r>
    </w:p>
    <w:p w14:paraId="7896DF1A"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Amžius ir lytis neturi kliniškai reikšmingos įtakos rozuvastatino farmakokinetikai suaugusių žmonių organizme. Rozuvastatino farmakokinetika heterozigotine šeimine hipercholesterolemija sergančių vaikų ir paauglių organizme yra panaši į sveikų suaugusių savanorių rodmenis (žr. „Vaikų populiacija“ toliau).</w:t>
      </w:r>
    </w:p>
    <w:p w14:paraId="4EF9E99F" w14:textId="77777777" w:rsidR="006D5FE0" w:rsidRDefault="006D5FE0">
      <w:pPr>
        <w:widowControl w:val="0"/>
        <w:spacing w:after="0" w:line="240" w:lineRule="auto"/>
        <w:rPr>
          <w:rFonts w:ascii="Times New Roman" w:eastAsia="Times New Roman" w:hAnsi="Times New Roman" w:cs="Times New Roman"/>
          <w:b/>
          <w:bCs/>
          <w:color w:val="000000"/>
        </w:rPr>
      </w:pPr>
    </w:p>
    <w:p w14:paraId="6484584B" w14:textId="77777777" w:rsidR="006D5FE0" w:rsidRDefault="00436811">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Rasė</w:t>
      </w:r>
    </w:p>
    <w:p w14:paraId="443C25CA"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Farmakokinetikos tyrimai parodė, kad AUC ir C</w:t>
      </w:r>
      <w:r>
        <w:rPr>
          <w:rFonts w:ascii="Times New Roman" w:eastAsia="Times New Roman" w:hAnsi="Times New Roman" w:cs="Times New Roman"/>
          <w:snapToGrid w:val="0"/>
          <w:vertAlign w:val="subscript"/>
        </w:rPr>
        <w:t>max</w:t>
      </w:r>
      <w:r>
        <w:rPr>
          <w:rFonts w:ascii="Times New Roman" w:eastAsia="Times New Roman" w:hAnsi="Times New Roman" w:cs="Times New Roman"/>
          <w:snapToGrid w:val="0"/>
        </w:rPr>
        <w:t xml:space="preserve"> mediana azijiečių (japonų, kinų, filipiniečių, vietnamiečių ir korėjiečių) organizme būna maždaug 2 kartus didesnė už europidų rodmenį. Azijiečių indų AUC ir C</w:t>
      </w:r>
      <w:r>
        <w:rPr>
          <w:rFonts w:ascii="Times New Roman" w:eastAsia="Times New Roman" w:hAnsi="Times New Roman" w:cs="Times New Roman"/>
          <w:snapToGrid w:val="0"/>
          <w:vertAlign w:val="subscript"/>
        </w:rPr>
        <w:t>max</w:t>
      </w:r>
      <w:r>
        <w:rPr>
          <w:rFonts w:ascii="Times New Roman" w:eastAsia="Times New Roman" w:hAnsi="Times New Roman" w:cs="Times New Roman"/>
          <w:snapToGrid w:val="0"/>
        </w:rPr>
        <w:t xml:space="preserve"> mediana būna maždaug 1,3 karto didesnė. Farmakokinetikos populiacijoje analizė kliniškai reikšmingų farmakokinetikos skirtumų europidų ir juodaodžių pacientų organizme neparodė.</w:t>
      </w:r>
    </w:p>
    <w:p w14:paraId="5282897A"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iCs/>
          <w:u w:val="single"/>
        </w:rPr>
      </w:pPr>
    </w:p>
    <w:p w14:paraId="74E0F804" w14:textId="77777777" w:rsidR="006D5FE0" w:rsidRPr="00A91BA9" w:rsidRDefault="00436811">
      <w:pPr>
        <w:widowControl w:val="0"/>
        <w:numPr>
          <w:ilvl w:val="12"/>
          <w:numId w:val="0"/>
        </w:numPr>
        <w:tabs>
          <w:tab w:val="left" w:pos="567"/>
        </w:tabs>
        <w:spacing w:after="0" w:line="240" w:lineRule="auto"/>
        <w:ind w:right="-2"/>
        <w:rPr>
          <w:rFonts w:ascii="Times New Roman" w:eastAsia="Times New Roman" w:hAnsi="Times New Roman" w:cs="Times New Roman"/>
          <w:u w:val="single"/>
        </w:rPr>
      </w:pPr>
      <w:r w:rsidRPr="00A91BA9">
        <w:rPr>
          <w:rFonts w:ascii="Times New Roman" w:eastAsia="Times New Roman" w:hAnsi="Times New Roman" w:cs="Times New Roman"/>
          <w:u w:val="single"/>
        </w:rPr>
        <w:t>Sutrikusi inkstų funkcija</w:t>
      </w:r>
    </w:p>
    <w:p w14:paraId="7597A477"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Tyrimo, kuriame dalyvavo įvairaus laipsnio inkstų funkcijos sutrikimu sergantys pacientai, duomenimis, lengva ir vidutinio sunkumo inkstų liga neturėjo įtakos rozuvastatino ar N-desmetilo metabolito koncentracijai kraujo plazmoje. Tiriamųjų, kuriems yra sunkus inkstų funkcijos sutrikimas (kreatinino klirensas &lt; 30 ml/min.), kraujo plazmoje išmatuota 3 kartus didesnė rozuvastatino ir 9 kartus didesnė N-desmetilo metabolito koncentracija, palyginti su sveikų savanorių rodmenimis. Rozuvastatino pusiausvyros apykaitos koncentracija tiriamųjų, kuriems atliekamos hemodializės, kraujo plazmoje buvo maždaug 50 % didesnė, palyginti su sveikų savanorių rodmeniu.</w:t>
      </w:r>
    </w:p>
    <w:p w14:paraId="558D628A"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iCs/>
          <w:u w:val="single"/>
        </w:rPr>
      </w:pPr>
    </w:p>
    <w:p w14:paraId="2C0A24F8" w14:textId="77777777" w:rsidR="006D5FE0" w:rsidRPr="00A91BA9" w:rsidRDefault="00436811">
      <w:pPr>
        <w:widowControl w:val="0"/>
        <w:numPr>
          <w:ilvl w:val="12"/>
          <w:numId w:val="0"/>
        </w:numPr>
        <w:tabs>
          <w:tab w:val="left" w:pos="567"/>
        </w:tabs>
        <w:spacing w:after="0" w:line="240" w:lineRule="auto"/>
        <w:ind w:right="-2"/>
        <w:rPr>
          <w:rFonts w:ascii="Times New Roman" w:eastAsia="Times New Roman" w:hAnsi="Times New Roman" w:cs="Times New Roman"/>
          <w:u w:val="single"/>
        </w:rPr>
      </w:pPr>
      <w:r w:rsidRPr="00A91BA9">
        <w:rPr>
          <w:rFonts w:ascii="Times New Roman" w:eastAsia="Times New Roman" w:hAnsi="Times New Roman" w:cs="Times New Roman"/>
          <w:u w:val="single"/>
        </w:rPr>
        <w:t>Sutrikusi kepenų funkcija</w:t>
      </w:r>
    </w:p>
    <w:p w14:paraId="1C3919F5"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Tyrimo, kuriame dalyvavo įvairaus laipsnio kepenų funkcijos sutrikimu sergantys pacientai, duomenimis, sisteminės rozuvastatino ekspozicijos padidėjimo tiriamųjų, kurių įvertinimas pagal </w:t>
      </w:r>
      <w:r>
        <w:rPr>
          <w:rFonts w:ascii="Times New Roman" w:eastAsia="Times New Roman" w:hAnsi="Times New Roman" w:cs="Times New Roman"/>
          <w:i/>
          <w:color w:val="000000"/>
          <w:lang w:eastAsia="sl-SI"/>
        </w:rPr>
        <w:t>Child-Pugh</w:t>
      </w:r>
      <w:r>
        <w:rPr>
          <w:rFonts w:ascii="Times New Roman" w:eastAsia="Times New Roman" w:hAnsi="Times New Roman" w:cs="Times New Roman"/>
          <w:color w:val="000000"/>
          <w:lang w:eastAsia="sl-SI"/>
        </w:rPr>
        <w:t xml:space="preserve"> skalę buvo 7 ar mažiau, organizme nenustatyta. Vis dėlto dviejų tiriamųjų, kurių įvertinimas pagal </w:t>
      </w:r>
      <w:r>
        <w:rPr>
          <w:rFonts w:ascii="Times New Roman" w:eastAsia="Times New Roman" w:hAnsi="Times New Roman" w:cs="Times New Roman"/>
          <w:i/>
          <w:color w:val="000000"/>
          <w:lang w:eastAsia="sl-SI"/>
        </w:rPr>
        <w:t>Child-Pugh</w:t>
      </w:r>
      <w:r>
        <w:rPr>
          <w:rFonts w:ascii="Times New Roman" w:eastAsia="Times New Roman" w:hAnsi="Times New Roman" w:cs="Times New Roman"/>
          <w:color w:val="000000"/>
          <w:lang w:eastAsia="sl-SI"/>
        </w:rPr>
        <w:t xml:space="preserve"> skalę buvo 8 ir 9, organizme buvo nustatyta bent 2 kartus didesnė rozuvastatino sisteminė ekspozicija, palyginti su tiriamųjų, kurių įvertinimas pagal </w:t>
      </w:r>
      <w:r>
        <w:rPr>
          <w:rFonts w:ascii="Times New Roman" w:eastAsia="Times New Roman" w:hAnsi="Times New Roman" w:cs="Times New Roman"/>
          <w:i/>
          <w:color w:val="000000"/>
          <w:lang w:eastAsia="sl-SI"/>
        </w:rPr>
        <w:t>Child-Pugh</w:t>
      </w:r>
      <w:r>
        <w:rPr>
          <w:rFonts w:ascii="Times New Roman" w:eastAsia="Times New Roman" w:hAnsi="Times New Roman" w:cs="Times New Roman"/>
          <w:color w:val="000000"/>
          <w:lang w:eastAsia="sl-SI"/>
        </w:rPr>
        <w:t xml:space="preserve"> buvo mažesnis, rodmenimis. </w:t>
      </w:r>
      <w:r>
        <w:rPr>
          <w:rFonts w:ascii="Times New Roman" w:eastAsia="Times New Roman" w:hAnsi="Times New Roman" w:cs="Times New Roman"/>
          <w:snapToGrid w:val="0"/>
        </w:rPr>
        <w:t xml:space="preserve">Duomenų apie tiriamuosius, kurių būklės įvertinimas pagal </w:t>
      </w:r>
      <w:r>
        <w:rPr>
          <w:rFonts w:ascii="Times New Roman" w:eastAsia="Times New Roman" w:hAnsi="Times New Roman" w:cs="Times New Roman"/>
          <w:i/>
          <w:snapToGrid w:val="0"/>
        </w:rPr>
        <w:t>Child-Pugh</w:t>
      </w:r>
      <w:r>
        <w:rPr>
          <w:rFonts w:ascii="Times New Roman" w:eastAsia="Times New Roman" w:hAnsi="Times New Roman" w:cs="Times New Roman"/>
          <w:snapToGrid w:val="0"/>
        </w:rPr>
        <w:t xml:space="preserve"> skalę yra daugiau kaip 9, nėra</w:t>
      </w:r>
      <w:r>
        <w:rPr>
          <w:rFonts w:ascii="Times New Roman" w:eastAsia="Times New Roman" w:hAnsi="Times New Roman" w:cs="Times New Roman"/>
          <w:color w:val="000000"/>
          <w:lang w:eastAsia="sl-SI"/>
        </w:rPr>
        <w:t>.</w:t>
      </w:r>
    </w:p>
    <w:p w14:paraId="55A59A01"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4D11F593" w14:textId="77777777" w:rsidR="006D5FE0" w:rsidRPr="00A62240" w:rsidRDefault="00436811">
      <w:pPr>
        <w:widowControl w:val="0"/>
        <w:spacing w:after="0" w:line="240" w:lineRule="auto"/>
        <w:rPr>
          <w:rFonts w:ascii="Times New Roman" w:eastAsia="Times New Roman" w:hAnsi="Times New Roman" w:cs="Times New Roman"/>
          <w:i/>
          <w:color w:val="000000"/>
          <w:lang w:eastAsia="sl-SI"/>
        </w:rPr>
      </w:pPr>
      <w:r w:rsidRPr="00A62240">
        <w:rPr>
          <w:rFonts w:ascii="Times New Roman" w:eastAsia="Times New Roman" w:hAnsi="Times New Roman" w:cs="Times New Roman"/>
          <w:i/>
          <w:color w:val="000000"/>
          <w:lang w:eastAsia="sl-SI"/>
        </w:rPr>
        <w:t>Genetinis polimorfizmas</w:t>
      </w:r>
    </w:p>
    <w:p w14:paraId="33E8B8C8" w14:textId="2BB006A9"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iCs/>
          <w:u w:val="single"/>
        </w:rPr>
      </w:pPr>
      <w:r w:rsidRPr="00A62240">
        <w:rPr>
          <w:rFonts w:ascii="Times New Roman" w:eastAsia="Times New Roman" w:hAnsi="Times New Roman" w:cs="Times New Roman"/>
          <w:snapToGrid w:val="0"/>
        </w:rPr>
        <w:t>HMG-KoA reduktazės inhibitorių, įskaitant rozuvastatiną, dispozicijoje dalyvauja OATP1B1 ir BCRP transportiniai baltymai, kuriuos koduoja SLCO1B1 genas (OATP1B1) ir ABCG2 genas (BCRP). Tam tikri šių genų variantai, tokie kaip SLCO1B1 c.521CC ir ABCG2 c.421AA, yra susiję su maždaug 1,6 karto didesne rozuvastatino ekspozicija (AUC) arba 2,4 karto didesne ekspozicija, palyginti su SLCO1B1 c.521TT arba ABCG2 c.421CC genotipais. Pacientams, kuriems nustatyta šių genotipų (SLCO1B1 c.521CC arba ABCG2 c.421AA), rekomenduojama vartoti mažesnę rozuvastatino paros dozę.</w:t>
      </w:r>
    </w:p>
    <w:p w14:paraId="58147EEA" w14:textId="77777777" w:rsidR="009D5388" w:rsidRDefault="009D5388">
      <w:pPr>
        <w:widowControl w:val="0"/>
        <w:numPr>
          <w:ilvl w:val="12"/>
          <w:numId w:val="0"/>
        </w:numPr>
        <w:tabs>
          <w:tab w:val="left" w:pos="567"/>
        </w:tabs>
        <w:spacing w:after="0" w:line="240" w:lineRule="auto"/>
        <w:ind w:right="-2"/>
        <w:rPr>
          <w:rFonts w:ascii="Times New Roman" w:eastAsia="Times New Roman" w:hAnsi="Times New Roman" w:cs="Times New Roman"/>
          <w:i/>
          <w:iCs/>
        </w:rPr>
      </w:pPr>
    </w:p>
    <w:p w14:paraId="0205AFBF" w14:textId="6E088649"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i/>
          <w:iCs/>
        </w:rPr>
      </w:pPr>
      <w:r>
        <w:rPr>
          <w:rFonts w:ascii="Times New Roman" w:eastAsia="Times New Roman" w:hAnsi="Times New Roman" w:cs="Times New Roman"/>
          <w:i/>
          <w:iCs/>
        </w:rPr>
        <w:t>Vaikų populiacija</w:t>
      </w:r>
    </w:p>
    <w:p w14:paraId="2F33D2C2" w14:textId="5A7F09EC" w:rsidR="006D5FE0" w:rsidRDefault="00436811">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Buvo atlikti du rozuvastatino (tablečių formos) farmakokinetikos tyrimais su nuo 10 iki 17 ar nuo 6 iki 17</w:t>
      </w:r>
      <w:r w:rsidR="00C71984">
        <w:rPr>
          <w:rFonts w:ascii="Times New Roman" w:eastAsia="Times New Roman" w:hAnsi="Times New Roman" w:cs="Times New Roman"/>
          <w:color w:val="000000"/>
          <w:lang w:eastAsia="sl-SI"/>
        </w:rPr>
        <w:t xml:space="preserve"> </w:t>
      </w:r>
      <w:r>
        <w:rPr>
          <w:rFonts w:ascii="Times New Roman" w:eastAsia="Times New Roman" w:hAnsi="Times New Roman" w:cs="Times New Roman"/>
          <w:color w:val="000000"/>
          <w:lang w:eastAsia="sl-SI"/>
        </w:rPr>
        <w:t>metų vaikais ir paaugliais, sergančiais heterozigotine šeimine hipercholesterolemija (iš viso 214 pacientų). Buvo nustatyta, kad vaikų ir paauglių organizme rozuvastatino ekspozicija yra panaši į būnančią suaugusių pacientų organizme ar mažesnė. Rozuvastatino ekspozicija buvo prognozuojama dozės ir laiko atžvilgiu 2 metų laikotarpiu.</w:t>
      </w:r>
    </w:p>
    <w:p w14:paraId="722921EF"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2F07CD47" w14:textId="77777777" w:rsidR="006D5FE0" w:rsidRDefault="00436811">
      <w:pPr>
        <w:widowControl w:val="0"/>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Ezetimibas</w:t>
      </w:r>
    </w:p>
    <w:p w14:paraId="595AF595"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118C3856" w14:textId="77777777" w:rsidR="006D5FE0" w:rsidRPr="00A91BA9" w:rsidRDefault="00436811">
      <w:pPr>
        <w:widowControl w:val="0"/>
        <w:tabs>
          <w:tab w:val="left" w:pos="567"/>
        </w:tabs>
        <w:spacing w:after="0" w:line="240" w:lineRule="auto"/>
        <w:rPr>
          <w:rFonts w:ascii="Times New Roman" w:eastAsia="Times New Roman" w:hAnsi="Times New Roman" w:cs="Times New Roman"/>
          <w:iCs/>
          <w:u w:val="single"/>
        </w:rPr>
      </w:pPr>
      <w:r w:rsidRPr="00A91BA9">
        <w:rPr>
          <w:rFonts w:ascii="Times New Roman" w:eastAsia="Times New Roman" w:hAnsi="Times New Roman" w:cs="Times New Roman"/>
          <w:iCs/>
          <w:u w:val="single"/>
        </w:rPr>
        <w:t>Absorbcija</w:t>
      </w:r>
    </w:p>
    <w:p w14:paraId="4B5A0199"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Išgertas ezetimibas greitai absorbuojamas ir ekstensyviai konjuguojamas į farmakologiškai aktyvų </w:t>
      </w:r>
      <w:r>
        <w:rPr>
          <w:rFonts w:ascii="Times New Roman" w:eastAsia="Times New Roman" w:hAnsi="Times New Roman" w:cs="Times New Roman"/>
        </w:rPr>
        <w:lastRenderedPageBreak/>
        <w:t>fenolio gliukuronidą (ezetimibo gliukuronidą). Vidutinė didžiausia ezetimibo gliukuronido koncentracija (C</w:t>
      </w:r>
      <w:r>
        <w:rPr>
          <w:rFonts w:ascii="Times New Roman" w:eastAsia="Times New Roman" w:hAnsi="Times New Roman" w:cs="Times New Roman"/>
          <w:vertAlign w:val="subscript"/>
        </w:rPr>
        <w:t>max</w:t>
      </w:r>
      <w:r>
        <w:rPr>
          <w:rFonts w:ascii="Times New Roman" w:eastAsia="Times New Roman" w:hAnsi="Times New Roman" w:cs="Times New Roman"/>
        </w:rPr>
        <w:t>) kraujo plazmoje atsiranda per 1</w:t>
      </w:r>
      <w:r>
        <w:rPr>
          <w:rFonts w:ascii="Times New Roman" w:eastAsia="Times New Roman" w:hAnsi="Times New Roman" w:cs="Times New Roman"/>
        </w:rPr>
        <w:noBreakHyphen/>
        <w:t>2 val., o ezetimibo – per 4</w:t>
      </w:r>
      <w:r>
        <w:rPr>
          <w:rFonts w:ascii="Times New Roman" w:eastAsia="Times New Roman" w:hAnsi="Times New Roman" w:cs="Times New Roman"/>
        </w:rPr>
        <w:noBreakHyphen/>
        <w:t>12 val. Absoliutaus biologinio ezetimibo prieinamumo nustatyti neįmanoma, nes medžiaga praktiškai netirpsta vandeninėse terpėse, tinkamose injekcijoms.</w:t>
      </w:r>
    </w:p>
    <w:p w14:paraId="56FC39ED"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25470FCB" w14:textId="56AC7FB8"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Kartu vartojamas maistas (labai riebus ar neriebus) biologinio geriamojo ezetimibo prieinamumo neveikė (vartotos 10 mg tabletės). Ezetimib</w:t>
      </w:r>
      <w:r w:rsidR="001937CE">
        <w:rPr>
          <w:rFonts w:ascii="Times New Roman" w:eastAsia="Times New Roman" w:hAnsi="Times New Roman" w:cs="Times New Roman"/>
        </w:rPr>
        <w:t>o</w:t>
      </w:r>
      <w:r>
        <w:rPr>
          <w:rFonts w:ascii="Times New Roman" w:eastAsia="Times New Roman" w:hAnsi="Times New Roman" w:cs="Times New Roman"/>
        </w:rPr>
        <w:t xml:space="preserve"> galima vartoti valgio metu ar nevalgius.</w:t>
      </w:r>
    </w:p>
    <w:p w14:paraId="3235984B"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4D203BE7" w14:textId="77777777" w:rsidR="006D5FE0" w:rsidRPr="00A91BA9" w:rsidRDefault="00436811">
      <w:pPr>
        <w:widowControl w:val="0"/>
        <w:tabs>
          <w:tab w:val="left" w:pos="567"/>
        </w:tabs>
        <w:spacing w:after="0" w:line="240" w:lineRule="auto"/>
        <w:rPr>
          <w:rFonts w:ascii="Times New Roman" w:eastAsia="Times New Roman" w:hAnsi="Times New Roman" w:cs="Times New Roman"/>
          <w:iCs/>
          <w:u w:val="single"/>
        </w:rPr>
      </w:pPr>
      <w:r w:rsidRPr="00A91BA9">
        <w:rPr>
          <w:rFonts w:ascii="Times New Roman" w:eastAsia="Times New Roman" w:hAnsi="Times New Roman" w:cs="Times New Roman"/>
          <w:iCs/>
          <w:u w:val="single"/>
        </w:rPr>
        <w:t>Pasiskirstymas</w:t>
      </w:r>
    </w:p>
    <w:p w14:paraId="68A6F1C5"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 žmogaus plazmos baltymų prisijungia 99,7 % ezetimibo ir 88-92 % ezetimibo gliukuronido.</w:t>
      </w:r>
    </w:p>
    <w:p w14:paraId="6795FF23"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069C320" w14:textId="77777777" w:rsidR="006D5FE0" w:rsidRPr="00A91BA9" w:rsidRDefault="00436811">
      <w:pPr>
        <w:widowControl w:val="0"/>
        <w:tabs>
          <w:tab w:val="left" w:pos="567"/>
        </w:tabs>
        <w:spacing w:after="0" w:line="240" w:lineRule="auto"/>
        <w:rPr>
          <w:rFonts w:ascii="Times New Roman" w:eastAsia="Times New Roman" w:hAnsi="Times New Roman" w:cs="Times New Roman"/>
          <w:iCs/>
          <w:u w:val="single"/>
        </w:rPr>
      </w:pPr>
      <w:r w:rsidRPr="00A91BA9">
        <w:rPr>
          <w:rFonts w:ascii="Times New Roman" w:eastAsia="Times New Roman" w:hAnsi="Times New Roman" w:cs="Times New Roman"/>
          <w:iCs/>
          <w:u w:val="single"/>
        </w:rPr>
        <w:t>Biotransformacija</w:t>
      </w:r>
    </w:p>
    <w:p w14:paraId="746F5B3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Ezetimibas daugiausia metabolizuojamas plonajame žarnyne bei kepenyse (vyksta konjugacija su gliukuronidu, t. y. II fazės reakcija) ir po to išsiskiria į tulžį. Visų tirtų rūšių gyvūnams oksidacinis metabolizmas (I fazės reakcija) buvo minimalus. Ezetimibas ir ezetimibo gliukuronidas yra svarbiausios su vaistiniu preparatu susijusios medžiagos, aptinkamos plazmoje: jų būna atitinkamai 10</w:t>
      </w:r>
      <w:r>
        <w:rPr>
          <w:rFonts w:ascii="Times New Roman" w:eastAsia="Times New Roman" w:hAnsi="Times New Roman" w:cs="Times New Roman"/>
        </w:rPr>
        <w:noBreakHyphen/>
        <w:t>20 % ir 80</w:t>
      </w:r>
      <w:r>
        <w:rPr>
          <w:rFonts w:ascii="Times New Roman" w:eastAsia="Times New Roman" w:hAnsi="Times New Roman" w:cs="Times New Roman"/>
        </w:rPr>
        <w:noBreakHyphen/>
        <w:t>90 % visų plazmoje būnančių medžiagų kiekio. Ir ezetimibas, ir ezetimibo gliukuronidas lėtai pasišalina iš kraujo plazmos (pasireiškia reikšminga enterohepatinė cirkuliacija). Ezetimibo ir ezetimibo gliukuronido pusinės eliminacijos laikas yra maždaug 22 val.</w:t>
      </w:r>
    </w:p>
    <w:p w14:paraId="6F0A6C52"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DEA883C" w14:textId="77777777" w:rsidR="006D5FE0" w:rsidRPr="00A91BA9" w:rsidRDefault="00436811">
      <w:pPr>
        <w:widowControl w:val="0"/>
        <w:tabs>
          <w:tab w:val="left" w:pos="567"/>
        </w:tabs>
        <w:spacing w:after="0" w:line="240" w:lineRule="auto"/>
        <w:rPr>
          <w:rFonts w:ascii="Times New Roman" w:eastAsia="Times New Roman" w:hAnsi="Times New Roman" w:cs="Times New Roman"/>
          <w:iCs/>
          <w:u w:val="single"/>
        </w:rPr>
      </w:pPr>
      <w:r w:rsidRPr="00A91BA9">
        <w:rPr>
          <w:rFonts w:ascii="Times New Roman" w:eastAsia="Times New Roman" w:hAnsi="Times New Roman" w:cs="Times New Roman"/>
          <w:iCs/>
          <w:u w:val="single"/>
        </w:rPr>
        <w:t>Eliminacija</w:t>
      </w:r>
    </w:p>
    <w:p w14:paraId="29796F24"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Žmonėms išgėrus 20 mg</w:t>
      </w:r>
      <w:r>
        <w:rPr>
          <w:rFonts w:ascii="Times New Roman" w:eastAsia="Times New Roman" w:hAnsi="Times New Roman" w:cs="Times New Roman"/>
          <w:vertAlign w:val="superscript"/>
          <w:lang w:eastAsia="sl-SI"/>
        </w:rPr>
        <w:t xml:space="preserve"> 14</w:t>
      </w:r>
      <w:r>
        <w:rPr>
          <w:rFonts w:ascii="Times New Roman" w:eastAsia="Times New Roman" w:hAnsi="Times New Roman" w:cs="Times New Roman"/>
          <w:lang w:eastAsia="sl-SI"/>
        </w:rPr>
        <w:t>C pažymėto ezetimibo, bendrasis ezetimibas sudarė maždaug 93 % bendrojo radioaktyvumo kraujo plazmoje. Maždaug 78 % ir 11 % pavartoto radioaktyvumo nustatyta atitinkamai išmatose ir šlapime (jie rinkti 10 parų). Po 48 val. kraujo plazmoje radioaktyvumo nenustatyta.</w:t>
      </w:r>
    </w:p>
    <w:p w14:paraId="32A98FF8"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2E04F968" w14:textId="77777777" w:rsidR="006D5FE0" w:rsidRDefault="00436811">
      <w:pPr>
        <w:widowControl w:val="0"/>
        <w:tabs>
          <w:tab w:val="left" w:pos="567"/>
        </w:tabs>
        <w:spacing w:after="0" w:line="240" w:lineRule="auto"/>
        <w:rPr>
          <w:rFonts w:ascii="Times New Roman" w:eastAsia="Times New Roman" w:hAnsi="Times New Roman" w:cs="Times New Roman"/>
          <w:b/>
          <w:i/>
          <w:snapToGrid w:val="0"/>
        </w:rPr>
      </w:pPr>
      <w:r>
        <w:rPr>
          <w:rFonts w:ascii="Times New Roman" w:eastAsia="Times New Roman" w:hAnsi="Times New Roman" w:cs="Times New Roman"/>
          <w:b/>
          <w:snapToGrid w:val="0"/>
        </w:rPr>
        <w:t>Ypatingos populiacijos</w:t>
      </w:r>
    </w:p>
    <w:p w14:paraId="0FE0DC3B" w14:textId="77777777" w:rsidR="006D5FE0" w:rsidRDefault="006D5FE0">
      <w:pPr>
        <w:widowControl w:val="0"/>
        <w:tabs>
          <w:tab w:val="left" w:pos="567"/>
        </w:tabs>
        <w:spacing w:after="0" w:line="240" w:lineRule="auto"/>
        <w:rPr>
          <w:rFonts w:ascii="Times New Roman" w:eastAsia="Times New Roman" w:hAnsi="Times New Roman" w:cs="Times New Roman"/>
          <w:i/>
          <w:snapToGrid w:val="0"/>
        </w:rPr>
      </w:pPr>
    </w:p>
    <w:p w14:paraId="406D87EB" w14:textId="77777777" w:rsidR="006D5FE0" w:rsidRDefault="00436811">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Vaikų populiacija</w:t>
      </w:r>
    </w:p>
    <w:p w14:paraId="45041CF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Ezetimibo farmakokinetika 6 metų bei vyresnių vaikų ir suaugusių žmonių organizme yra panaši. Duomenų apie farmakokinetikos parametrus jaunesnių kaip 6 metų vaikų organizme nėra. Turima klinikinių duomenų tik apie homozigotine šeimine hipercholesterolemija, heterozigotine šeimine hipercholesterolemija ar sitosterolemija sergančius vaikus ir paauglius.</w:t>
      </w:r>
    </w:p>
    <w:p w14:paraId="49D7D3FF"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7ECB42D" w14:textId="77777777" w:rsidR="006D5FE0" w:rsidRDefault="00436811">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snapToGrid w:val="0"/>
          <w:lang w:eastAsia="sl-SI"/>
        </w:rPr>
        <w:t>Senyvi žmonės</w:t>
      </w:r>
    </w:p>
    <w:p w14:paraId="4EC91AAF" w14:textId="237542B4"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Senyvų (vyresnių kaip 65 metų) žmonių kraujo plazmoje bendrojo ezetimibo koncentracija būna maždaug 2 kartus didesnė negu jaunesnių (18-45 metų) žmonių kraujo plazmoje. Ezetimibu gydomų senyvų ir jaunesnių pacientų organizme MTL-C </w:t>
      </w:r>
      <w:r w:rsidR="008B11C4">
        <w:rPr>
          <w:rFonts w:ascii="Times New Roman" w:eastAsia="Times New Roman" w:hAnsi="Times New Roman" w:cs="Times New Roman"/>
          <w:snapToGrid w:val="0"/>
          <w:lang w:eastAsia="sl-SI"/>
        </w:rPr>
        <w:t xml:space="preserve">koncentracijos </w:t>
      </w:r>
      <w:r>
        <w:rPr>
          <w:rFonts w:ascii="Times New Roman" w:eastAsia="Times New Roman" w:hAnsi="Times New Roman" w:cs="Times New Roman"/>
          <w:snapToGrid w:val="0"/>
          <w:lang w:eastAsia="sl-SI"/>
        </w:rPr>
        <w:t xml:space="preserve">sumažėjimas ir saugumas yra panašūs, todėl senyviems pacientams dozės koreguoti </w:t>
      </w:r>
      <w:r w:rsidR="008B11C4">
        <w:rPr>
          <w:rFonts w:ascii="Times New Roman" w:eastAsia="Times New Roman" w:hAnsi="Times New Roman" w:cs="Times New Roman"/>
          <w:snapToGrid w:val="0"/>
          <w:lang w:eastAsia="sl-SI"/>
        </w:rPr>
        <w:t>nereikia</w:t>
      </w:r>
      <w:r>
        <w:rPr>
          <w:rFonts w:ascii="Times New Roman" w:eastAsia="Times New Roman" w:hAnsi="Times New Roman" w:cs="Times New Roman"/>
          <w:snapToGrid w:val="0"/>
          <w:lang w:eastAsia="sl-SI"/>
        </w:rPr>
        <w:t>.</w:t>
      </w:r>
    </w:p>
    <w:p w14:paraId="14117AA0"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D9A17CD" w14:textId="77777777" w:rsidR="006D5FE0" w:rsidRPr="00A91BA9" w:rsidRDefault="00436811">
      <w:pPr>
        <w:widowControl w:val="0"/>
        <w:tabs>
          <w:tab w:val="left" w:pos="567"/>
        </w:tabs>
        <w:spacing w:after="0" w:line="240" w:lineRule="auto"/>
        <w:rPr>
          <w:rFonts w:ascii="Times New Roman" w:eastAsia="Times New Roman" w:hAnsi="Times New Roman" w:cs="Times New Roman"/>
          <w:snapToGrid w:val="0"/>
          <w:u w:val="single"/>
          <w:lang w:eastAsia="sl-SI"/>
        </w:rPr>
      </w:pPr>
      <w:r w:rsidRPr="00A91BA9">
        <w:rPr>
          <w:rFonts w:ascii="Times New Roman" w:eastAsia="Times New Roman" w:hAnsi="Times New Roman" w:cs="Times New Roman"/>
          <w:snapToGrid w:val="0"/>
          <w:u w:val="single"/>
          <w:lang w:eastAsia="sl-SI"/>
        </w:rPr>
        <w:t>Sutrikusi kepenų funkcija</w:t>
      </w:r>
    </w:p>
    <w:p w14:paraId="1B8FFED9" w14:textId="648CAAFC"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Pacientams, kuriems buvo lengvas kepenų funkcijos sutrikimas (</w:t>
      </w:r>
      <w:r>
        <w:rPr>
          <w:rFonts w:ascii="Times New Roman" w:eastAsia="Times New Roman" w:hAnsi="Times New Roman" w:cs="Times New Roman"/>
          <w:color w:val="000000"/>
          <w:lang w:eastAsia="sl-SI"/>
        </w:rPr>
        <w:t xml:space="preserve">įvertinimas pagal </w:t>
      </w:r>
      <w:r>
        <w:rPr>
          <w:rFonts w:ascii="Times New Roman" w:eastAsia="Times New Roman" w:hAnsi="Times New Roman" w:cs="Times New Roman"/>
          <w:i/>
          <w:color w:val="000000"/>
          <w:lang w:eastAsia="sl-SI"/>
        </w:rPr>
        <w:t>Child-Pugh</w:t>
      </w:r>
      <w:r>
        <w:rPr>
          <w:rFonts w:ascii="Times New Roman" w:eastAsia="Times New Roman" w:hAnsi="Times New Roman" w:cs="Times New Roman"/>
          <w:color w:val="000000"/>
          <w:lang w:eastAsia="sl-SI"/>
        </w:rPr>
        <w:t xml:space="preserve"> skalę</w:t>
      </w:r>
      <w:r>
        <w:rPr>
          <w:rFonts w:ascii="Times New Roman" w:eastAsia="Times New Roman" w:hAnsi="Times New Roman" w:cs="Times New Roman"/>
          <w:snapToGrid w:val="0"/>
          <w:lang w:eastAsia="sl-SI"/>
        </w:rPr>
        <w:t xml:space="preserve"> 5</w:t>
      </w:r>
      <w:r>
        <w:rPr>
          <w:rFonts w:ascii="Times New Roman" w:eastAsia="Times New Roman" w:hAnsi="Times New Roman" w:cs="Times New Roman"/>
          <w:snapToGrid w:val="0"/>
          <w:lang w:eastAsia="sl-SI"/>
        </w:rPr>
        <w:noBreakHyphen/>
        <w:t>6), po vienkartinės 10 mg ezetimibo dozės pavartojimo vidutinis bendrojo ezetimibo AUC padidėjo maždaug 1,7 karto, palyginti su sveikais žmonėmis. 14 dienų trukusio kartotinių 10 mg paros dozių vartojimo tyrimo metu pacientams, kuriems buvo vidutinio sunkumo kepenų funkcijos sutrikimas (</w:t>
      </w:r>
      <w:r>
        <w:rPr>
          <w:rFonts w:ascii="Times New Roman" w:eastAsia="Times New Roman" w:hAnsi="Times New Roman" w:cs="Times New Roman"/>
          <w:color w:val="000000"/>
          <w:lang w:eastAsia="sl-SI"/>
        </w:rPr>
        <w:t xml:space="preserve">įvertinimas pagal </w:t>
      </w:r>
      <w:r>
        <w:rPr>
          <w:rFonts w:ascii="Times New Roman" w:eastAsia="Times New Roman" w:hAnsi="Times New Roman" w:cs="Times New Roman"/>
          <w:i/>
          <w:color w:val="000000"/>
          <w:lang w:eastAsia="sl-SI"/>
        </w:rPr>
        <w:t>Child-Pugh</w:t>
      </w:r>
      <w:r>
        <w:rPr>
          <w:rFonts w:ascii="Times New Roman" w:eastAsia="Times New Roman" w:hAnsi="Times New Roman" w:cs="Times New Roman"/>
          <w:color w:val="000000"/>
          <w:lang w:eastAsia="sl-SI"/>
        </w:rPr>
        <w:t xml:space="preserve"> skalę</w:t>
      </w:r>
      <w:r>
        <w:rPr>
          <w:rFonts w:ascii="Times New Roman" w:eastAsia="Times New Roman" w:hAnsi="Times New Roman" w:cs="Times New Roman"/>
          <w:snapToGrid w:val="0"/>
          <w:lang w:eastAsia="sl-SI"/>
        </w:rPr>
        <w:t xml:space="preserve"> 7-9), vidutinis 1-ąją ir 14-ąją dieną nustatytas bendrojo ezetimibo AUC padidėjo maždaug 4 kartus, palyginti su sveikų žmonių rodmenimis. Pacientams, kuriems yra lengvas kepenų funkcijos sutrikimas, dozės koreguoti nereikia. Nėra žinoma, kokį poveikį sukelia vidutinio sunkumo ar sunkiu kepenų funkcijos sutrikimu (</w:t>
      </w:r>
      <w:r>
        <w:rPr>
          <w:rFonts w:ascii="Times New Roman" w:eastAsia="Times New Roman" w:hAnsi="Times New Roman" w:cs="Times New Roman"/>
          <w:color w:val="000000"/>
          <w:lang w:eastAsia="sl-SI"/>
        </w:rPr>
        <w:t xml:space="preserve">įvertinimas pagal </w:t>
      </w:r>
      <w:r>
        <w:rPr>
          <w:rFonts w:ascii="Times New Roman" w:eastAsia="Times New Roman" w:hAnsi="Times New Roman" w:cs="Times New Roman"/>
          <w:i/>
          <w:color w:val="000000"/>
          <w:lang w:eastAsia="sl-SI"/>
        </w:rPr>
        <w:t>Child-Pugh</w:t>
      </w:r>
      <w:r>
        <w:rPr>
          <w:rFonts w:ascii="Times New Roman" w:eastAsia="Times New Roman" w:hAnsi="Times New Roman" w:cs="Times New Roman"/>
          <w:color w:val="000000"/>
          <w:lang w:eastAsia="sl-SI"/>
        </w:rPr>
        <w:t xml:space="preserve"> skalę</w:t>
      </w:r>
      <w:r>
        <w:rPr>
          <w:rFonts w:ascii="Times New Roman" w:eastAsia="Times New Roman" w:hAnsi="Times New Roman" w:cs="Times New Roman"/>
          <w:snapToGrid w:val="0"/>
          <w:lang w:eastAsia="sl-SI"/>
        </w:rPr>
        <w:t xml:space="preserve"> &gt;</w:t>
      </w:r>
      <w:r w:rsidR="00F41BDE">
        <w:rPr>
          <w:rFonts w:ascii="Times New Roman" w:eastAsia="Times New Roman" w:hAnsi="Times New Roman" w:cs="Times New Roman"/>
          <w:snapToGrid w:val="0"/>
          <w:lang w:eastAsia="sl-SI"/>
        </w:rPr>
        <w:t> </w:t>
      </w:r>
      <w:r>
        <w:rPr>
          <w:rFonts w:ascii="Times New Roman" w:eastAsia="Times New Roman" w:hAnsi="Times New Roman" w:cs="Times New Roman"/>
          <w:snapToGrid w:val="0"/>
          <w:lang w:eastAsia="sl-SI"/>
        </w:rPr>
        <w:t>9) sergančių pacientų organizme padidėjusi ezetimibo ekspozicija, todėl tokių pacientų ezetimibu gydyti nerekomenduojama (žr. 4.4 skyrių).</w:t>
      </w:r>
    </w:p>
    <w:p w14:paraId="7E30898B" w14:textId="77777777" w:rsidR="006D5FE0" w:rsidRPr="00A91BA9" w:rsidRDefault="006D5FE0">
      <w:pPr>
        <w:widowControl w:val="0"/>
        <w:tabs>
          <w:tab w:val="left" w:pos="567"/>
        </w:tabs>
        <w:spacing w:after="0" w:line="240" w:lineRule="auto"/>
        <w:rPr>
          <w:rFonts w:ascii="Times New Roman" w:eastAsia="Times New Roman" w:hAnsi="Times New Roman" w:cs="Times New Roman"/>
          <w:u w:val="single"/>
        </w:rPr>
      </w:pPr>
    </w:p>
    <w:p w14:paraId="27199AF9" w14:textId="77777777" w:rsidR="006D5FE0" w:rsidRPr="00A91BA9" w:rsidRDefault="00436811">
      <w:pPr>
        <w:widowControl w:val="0"/>
        <w:tabs>
          <w:tab w:val="left" w:pos="567"/>
        </w:tabs>
        <w:spacing w:after="0" w:line="240" w:lineRule="auto"/>
        <w:rPr>
          <w:rFonts w:ascii="Times New Roman" w:eastAsia="Times New Roman" w:hAnsi="Times New Roman" w:cs="Times New Roman"/>
          <w:snapToGrid w:val="0"/>
          <w:u w:val="single"/>
          <w:lang w:eastAsia="sl-SI"/>
        </w:rPr>
      </w:pPr>
      <w:r w:rsidRPr="00A91BA9">
        <w:rPr>
          <w:rFonts w:ascii="Times New Roman" w:eastAsia="Times New Roman" w:hAnsi="Times New Roman" w:cs="Times New Roman"/>
          <w:snapToGrid w:val="0"/>
          <w:u w:val="single"/>
          <w:lang w:eastAsia="sl-SI"/>
        </w:rPr>
        <w:t>Sutrikusi inkstų funkcija</w:t>
      </w:r>
    </w:p>
    <w:p w14:paraId="1C5B1781" w14:textId="33640CEA"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Po vienkartinės 10 mg ezetimibo dozės pavartojimo pacientų, kurie sirgo sunkia inkstų liga (n</w:t>
      </w:r>
      <w:r w:rsidR="00EA4738">
        <w:rPr>
          <w:rFonts w:ascii="Times New Roman" w:eastAsia="Times New Roman" w:hAnsi="Times New Roman" w:cs="Times New Roman"/>
          <w:snapToGrid w:val="0"/>
          <w:lang w:eastAsia="sl-SI"/>
        </w:rPr>
        <w:t> </w:t>
      </w:r>
      <w:r>
        <w:rPr>
          <w:rFonts w:ascii="Times New Roman" w:eastAsia="Times New Roman" w:hAnsi="Times New Roman" w:cs="Times New Roman"/>
          <w:snapToGrid w:val="0"/>
          <w:lang w:eastAsia="sl-SI"/>
        </w:rPr>
        <w:t>= 8, vidutinis kreatinino klirensas ≤ 30 ml/min./1,73 m</w:t>
      </w:r>
      <w:r>
        <w:rPr>
          <w:rFonts w:ascii="Times New Roman" w:eastAsia="Times New Roman" w:hAnsi="Times New Roman" w:cs="Times New Roman"/>
          <w:snapToGrid w:val="0"/>
          <w:vertAlign w:val="superscript"/>
          <w:lang w:eastAsia="sl-SI"/>
        </w:rPr>
        <w:t>2</w:t>
      </w:r>
      <w:r>
        <w:rPr>
          <w:rFonts w:ascii="Times New Roman" w:eastAsia="Times New Roman" w:hAnsi="Times New Roman" w:cs="Times New Roman"/>
          <w:snapToGrid w:val="0"/>
          <w:lang w:eastAsia="sl-SI"/>
        </w:rPr>
        <w:t>), vidutinis bendrojo ezetimibo AUC padidėjo maždaug 1,5 karto, palyginti su sveikais žmonėmis (n</w:t>
      </w:r>
      <w:r w:rsidR="00EA4738">
        <w:rPr>
          <w:rFonts w:ascii="Times New Roman" w:eastAsia="Times New Roman" w:hAnsi="Times New Roman" w:cs="Times New Roman"/>
          <w:snapToGrid w:val="0"/>
          <w:lang w:eastAsia="sl-SI"/>
        </w:rPr>
        <w:t> </w:t>
      </w:r>
      <w:r>
        <w:rPr>
          <w:rFonts w:ascii="Times New Roman" w:eastAsia="Times New Roman" w:hAnsi="Times New Roman" w:cs="Times New Roman"/>
          <w:snapToGrid w:val="0"/>
          <w:lang w:eastAsia="sl-SI"/>
        </w:rPr>
        <w:t>= 9). Šie duomenys laikomi kliniškai nereikšmingais. Pacientams, kurių inkstų funkcija sutrikusi, dozės koreguoti nereikia.</w:t>
      </w:r>
    </w:p>
    <w:p w14:paraId="6DA1698E"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645B678B" w14:textId="03887D36"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Dar vienam šio tyrimo pacientui (jam buvo persodintas inkstas ir jis vartojo daug kitų vaistinių preparatų, įskaitant ciklosporin</w:t>
      </w:r>
      <w:r w:rsidR="00F05CAA">
        <w:rPr>
          <w:rFonts w:ascii="Times New Roman" w:eastAsia="Times New Roman" w:hAnsi="Times New Roman" w:cs="Times New Roman"/>
          <w:snapToGrid w:val="0"/>
          <w:lang w:eastAsia="sl-SI"/>
        </w:rPr>
        <w:t>o</w:t>
      </w:r>
      <w:r>
        <w:rPr>
          <w:rFonts w:ascii="Times New Roman" w:eastAsia="Times New Roman" w:hAnsi="Times New Roman" w:cs="Times New Roman"/>
          <w:snapToGrid w:val="0"/>
          <w:lang w:eastAsia="sl-SI"/>
        </w:rPr>
        <w:t>) nustatyta 12 kartų didesnė bendrojo ezetimibo ekspozicija.</w:t>
      </w:r>
    </w:p>
    <w:p w14:paraId="21A01C2F" w14:textId="77777777" w:rsidR="006D5FE0" w:rsidRDefault="006D5FE0">
      <w:pPr>
        <w:widowControl w:val="0"/>
        <w:tabs>
          <w:tab w:val="left" w:pos="567"/>
        </w:tabs>
        <w:spacing w:after="0" w:line="240" w:lineRule="auto"/>
        <w:rPr>
          <w:rFonts w:ascii="Times New Roman" w:eastAsia="Times New Roman" w:hAnsi="Times New Roman" w:cs="Times New Roman"/>
          <w:snapToGrid w:val="0"/>
          <w:lang w:eastAsia="sl-SI"/>
        </w:rPr>
      </w:pPr>
    </w:p>
    <w:p w14:paraId="16660501" w14:textId="77777777" w:rsidR="006D5FE0" w:rsidRDefault="00436811">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snapToGrid w:val="0"/>
          <w:lang w:eastAsia="sl-SI"/>
        </w:rPr>
        <w:t>Lytis</w:t>
      </w:r>
    </w:p>
    <w:p w14:paraId="62DAA73E" w14:textId="2638372B"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Bendrojo ezetimibo koncentracija moterų kraujo plazmoje būna šiek tiek (maždaug 20 %) didesnė negu vyrų kraujo plazmoje. Ezetimibu gydomų moterų ir vyrų organizme MTL-C </w:t>
      </w:r>
      <w:r w:rsidR="00F05CAA">
        <w:rPr>
          <w:rFonts w:ascii="Times New Roman" w:eastAsia="Times New Roman" w:hAnsi="Times New Roman" w:cs="Times New Roman"/>
          <w:snapToGrid w:val="0"/>
          <w:lang w:eastAsia="sl-SI"/>
        </w:rPr>
        <w:t xml:space="preserve">koncentracijos </w:t>
      </w:r>
      <w:r>
        <w:rPr>
          <w:rFonts w:ascii="Times New Roman" w:eastAsia="Times New Roman" w:hAnsi="Times New Roman" w:cs="Times New Roman"/>
          <w:snapToGrid w:val="0"/>
          <w:lang w:eastAsia="sl-SI"/>
        </w:rPr>
        <w:t>sumažėjimas ir saugumas yra panašus, todėl dozės koreguoti atsižvelgiant į lytį nereikia.</w:t>
      </w:r>
    </w:p>
    <w:p w14:paraId="794ED1FB" w14:textId="77777777" w:rsidR="006D5FE0" w:rsidRDefault="006D5FE0">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5FDA8FEE"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5.3</w:t>
      </w:r>
      <w:r>
        <w:rPr>
          <w:rFonts w:ascii="Times New Roman" w:eastAsia="Times New Roman" w:hAnsi="Times New Roman" w:cs="Times New Roman"/>
          <w:b/>
          <w:lang w:eastAsia="sl-SI"/>
        </w:rPr>
        <w:tab/>
        <w:t>Ikiklinikinių saugumo tyrimų duomenys</w:t>
      </w:r>
    </w:p>
    <w:p w14:paraId="5ED08024" w14:textId="77777777" w:rsidR="006D5FE0" w:rsidRDefault="006D5FE0">
      <w:pPr>
        <w:widowControl w:val="0"/>
        <w:spacing w:after="0" w:line="240" w:lineRule="auto"/>
        <w:rPr>
          <w:rFonts w:ascii="Times New Roman" w:eastAsia="Times New Roman" w:hAnsi="Times New Roman" w:cs="Times New Roman"/>
          <w:lang w:eastAsia="sl-SI"/>
        </w:rPr>
      </w:pPr>
    </w:p>
    <w:p w14:paraId="7FD0C761" w14:textId="77777777" w:rsidR="006D5FE0" w:rsidRDefault="00436811">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r>
        <w:rPr>
          <w:rFonts w:ascii="Times New Roman" w:eastAsia="Times New Roman" w:hAnsi="Times New Roman" w:cs="Times New Roman"/>
          <w:bCs/>
          <w:color w:val="000000"/>
          <w:u w:val="single"/>
          <w:lang w:eastAsia="sl-SI"/>
        </w:rPr>
        <w:t>Rozuvastatinas</w:t>
      </w:r>
    </w:p>
    <w:p w14:paraId="077DE06F"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0317B01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Įprastų farmakologinio saugumo, genotoksiškumo ir galimo kancerogeniškumo ikiklinikinių tyrimų duomenys specifinio pavojaus žmogui nerodo. Specialių poveikio hERG tyrimų neatlikta. Nepageidaujamos reakcijos, kurių nepastebėta klinikinių tyrimų metu, bet pasireiškė gyvūnams, esant panašiai į klinikinę ekspozicijai, yra kartotinių dozių toksinio poveikio tyrimų metu nustatyti (tikėtina,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mažesnis vados dydis, kūno svoris ir išgyvenimas, kai dozės sukėlė toksinį poveikį vaikingai patelei, o sisteminė ekspozicija kelis kartus viršijo terapinę.</w:t>
      </w:r>
    </w:p>
    <w:p w14:paraId="3ECBD4F9"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2CB63425" w14:textId="77777777" w:rsidR="006D5FE0" w:rsidRDefault="00436811">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r>
        <w:rPr>
          <w:rFonts w:ascii="Times New Roman" w:eastAsia="Times New Roman" w:hAnsi="Times New Roman" w:cs="Times New Roman"/>
          <w:bCs/>
          <w:color w:val="000000"/>
          <w:u w:val="single"/>
          <w:lang w:eastAsia="sl-SI"/>
        </w:rPr>
        <w:t>Ezetimibas</w:t>
      </w:r>
    </w:p>
    <w:p w14:paraId="64FB3832" w14:textId="77777777" w:rsidR="006D5FE0" w:rsidRDefault="006D5FE0">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p>
    <w:p w14:paraId="14A7BE51" w14:textId="77777777"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Lėtinio toksinio ezetimibo poveikio tyrimų su gyvūnais metu organų taikinių, kuriems pasireiškia toksinis poveikis, nenustatyta. Šunų, 4 savaites vartojusių ezetimibo (paros dozė buvo 0,03 mg/kg kūno svorio), cholesterolio koncentracija tulžies pūslės tulžyje padidėjo 2,5</w:t>
      </w:r>
      <w:r>
        <w:rPr>
          <w:rFonts w:ascii="Times New Roman" w:eastAsia="Times New Roman" w:hAnsi="Times New Roman" w:cs="Times New Roman"/>
          <w:lang w:eastAsia="sl-SI"/>
        </w:rPr>
        <w:noBreakHyphen/>
        <w:t>3,5 karto. Vis dėlto vienerių metų tyrimo metu šunims, vartojusiems ne didesnę kaip 300 mg/kg kūno svorio paros dozę, tulžies akmenligės ar kitokio poveikio kepenų, tulžies pūslės ir latakų sistemai nepadažnėjo. Tokių duomenų reikšmė žmogui nežinoma. Gydant ezetimibu, negalima atmesti akmenų susidarymo rizikos.</w:t>
      </w:r>
    </w:p>
    <w:p w14:paraId="023CEF57" w14:textId="77777777" w:rsidR="006D5FE0" w:rsidRDefault="006D5FE0">
      <w:pPr>
        <w:widowControl w:val="0"/>
        <w:tabs>
          <w:tab w:val="left" w:pos="567"/>
        </w:tabs>
        <w:spacing w:after="0" w:line="240" w:lineRule="auto"/>
        <w:rPr>
          <w:rFonts w:ascii="Times New Roman" w:eastAsia="Times New Roman" w:hAnsi="Times New Roman" w:cs="Times New Roman"/>
          <w:lang w:eastAsia="sl-SI"/>
        </w:rPr>
      </w:pPr>
    </w:p>
    <w:p w14:paraId="76B67BC6" w14:textId="71F6D068"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Ezetimibo vartojimo kartu su statinais tyrimų metu toksinis poveikis iš esmės buvo tipiškas su statinais susijęs poveikis. Tam tikras toksinis poveikis buvo stipresnis, nei būna vartojant vien statinų. Manoma, kad taip yra dėl farmakokinetinės ir farmakodinaminės kartu vartojamų preparatų sąveikos. Klinikinių tyrimų metu tokios sąveikos neatsirado. Miopatija pasireiškė tik žiurkėms, vartojusioms dozes, kurios keletą kartų buvo didesnės už žmogaus gydomąją dozę (statinų AUC buvo didesnis maždaug 20 kartų, veikliųjų metabolitų − 500</w:t>
      </w:r>
      <w:r>
        <w:rPr>
          <w:rFonts w:ascii="Times New Roman" w:eastAsia="Times New Roman" w:hAnsi="Times New Roman" w:cs="Times New Roman"/>
          <w:lang w:eastAsia="sl-SI"/>
        </w:rPr>
        <w:noBreakHyphen/>
        <w:t>2</w:t>
      </w:r>
      <w:r w:rsidR="004244C7">
        <w:rPr>
          <w:rFonts w:ascii="Times New Roman" w:eastAsia="Times New Roman" w:hAnsi="Times New Roman" w:cs="Times New Roman"/>
          <w:lang w:eastAsia="sl-SI"/>
        </w:rPr>
        <w:t> </w:t>
      </w:r>
      <w:r>
        <w:rPr>
          <w:rFonts w:ascii="Times New Roman" w:eastAsia="Times New Roman" w:hAnsi="Times New Roman" w:cs="Times New Roman"/>
          <w:lang w:eastAsia="sl-SI"/>
        </w:rPr>
        <w:t>000 kartų).</w:t>
      </w:r>
    </w:p>
    <w:p w14:paraId="51B74A5A"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7FAC2CF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Keleto tyrimų </w:t>
      </w:r>
      <w:r>
        <w:rPr>
          <w:rFonts w:ascii="Times New Roman" w:eastAsia="Times New Roman" w:hAnsi="Times New Roman" w:cs="Times New Roman"/>
          <w:i/>
          <w:iCs/>
          <w:lang w:eastAsia="sl-SI"/>
        </w:rPr>
        <w:t>in vivo</w:t>
      </w:r>
      <w:r>
        <w:rPr>
          <w:rFonts w:ascii="Times New Roman" w:eastAsia="Times New Roman" w:hAnsi="Times New Roman" w:cs="Times New Roman"/>
          <w:lang w:eastAsia="sl-SI"/>
        </w:rPr>
        <w:t xml:space="preserve"> ir </w:t>
      </w:r>
      <w:r>
        <w:rPr>
          <w:rFonts w:ascii="Times New Roman" w:eastAsia="Times New Roman" w:hAnsi="Times New Roman" w:cs="Times New Roman"/>
          <w:i/>
          <w:iCs/>
          <w:lang w:eastAsia="sl-SI"/>
        </w:rPr>
        <w:t>in vitro</w:t>
      </w:r>
      <w:r>
        <w:rPr>
          <w:rFonts w:ascii="Times New Roman" w:eastAsia="Times New Roman" w:hAnsi="Times New Roman" w:cs="Times New Roman"/>
          <w:lang w:eastAsia="sl-SI"/>
        </w:rPr>
        <w:t xml:space="preserve"> metu, vartojant vien ezetimibo arba jo kartu su statinu, galimo genotoksinio poveikio nepastebėta. Ilgalaikio kancerogeninio ezetimibo poveikio tyrimų metu tokio poveikio nepasireiškė.</w:t>
      </w:r>
    </w:p>
    <w:p w14:paraId="0B47055C"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3EA56247" w14:textId="55A92916" w:rsidR="006D5FE0" w:rsidRDefault="00436811">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Ezetimibas žiurkių patinų ir patelių vaisingumo neveikė, žiurkėms ir triušiams teratogeninio poveikio nesukėlė, prenatalinio ir postnatalinio vystymosi neveikė. Vartojant kartotines 1</w:t>
      </w:r>
      <w:r w:rsidR="005D1F9D">
        <w:rPr>
          <w:rFonts w:ascii="Times New Roman" w:eastAsia="Times New Roman" w:hAnsi="Times New Roman" w:cs="Times New Roman"/>
          <w:snapToGrid w:val="0"/>
          <w:lang w:eastAsia="sl-SI"/>
        </w:rPr>
        <w:t> </w:t>
      </w:r>
      <w:r>
        <w:rPr>
          <w:rFonts w:ascii="Times New Roman" w:eastAsia="Times New Roman" w:hAnsi="Times New Roman" w:cs="Times New Roman"/>
          <w:snapToGrid w:val="0"/>
          <w:lang w:eastAsia="sl-SI"/>
        </w:rPr>
        <w:t xml:space="preserve">000 mg/kg kūno svorio paros dozes, ezetimibo prasiskverbė per vaikingų žiurkių ir triušių placentą. Ezetimibo ir statino derinys teratogeninio poveikio žiurkėms nesukėlė. </w:t>
      </w:r>
      <w:r w:rsidR="00BE1E1E">
        <w:rPr>
          <w:rFonts w:ascii="Times New Roman" w:eastAsia="Times New Roman" w:hAnsi="Times New Roman" w:cs="Times New Roman"/>
          <w:snapToGrid w:val="0"/>
          <w:lang w:eastAsia="sl-SI"/>
        </w:rPr>
        <w:t>Vaikingoms triušėms</w:t>
      </w:r>
      <w:r>
        <w:rPr>
          <w:rFonts w:ascii="Times New Roman" w:eastAsia="Times New Roman" w:hAnsi="Times New Roman" w:cs="Times New Roman"/>
          <w:snapToGrid w:val="0"/>
          <w:lang w:eastAsia="sl-SI"/>
        </w:rPr>
        <w:t xml:space="preserve"> atsirado šiek tiek skeleto deformacijų: susijungė krūtininiai ir uodeginiai slanksteliai, sumažėjo uodeginių slankstelių skaičius. Ezetimibo vartojant kartu su lovastatinu, embrionai žuvo.</w:t>
      </w:r>
    </w:p>
    <w:p w14:paraId="69B81F0C" w14:textId="77777777" w:rsidR="006D5FE0" w:rsidRDefault="006D5FE0">
      <w:pPr>
        <w:widowControl w:val="0"/>
        <w:spacing w:after="0" w:line="240" w:lineRule="auto"/>
        <w:rPr>
          <w:rFonts w:ascii="Times New Roman" w:eastAsia="Times New Roman" w:hAnsi="Times New Roman" w:cs="Times New Roman"/>
          <w:lang w:eastAsia="sl-SI"/>
        </w:rPr>
      </w:pPr>
    </w:p>
    <w:p w14:paraId="578C06B8" w14:textId="77777777" w:rsidR="006D5FE0" w:rsidRDefault="006D5FE0">
      <w:pPr>
        <w:widowControl w:val="0"/>
        <w:spacing w:after="0" w:line="240" w:lineRule="auto"/>
        <w:rPr>
          <w:rFonts w:ascii="Times New Roman" w:eastAsia="Times New Roman" w:hAnsi="Times New Roman" w:cs="Times New Roman"/>
          <w:lang w:eastAsia="sl-SI"/>
        </w:rPr>
      </w:pPr>
    </w:p>
    <w:p w14:paraId="31EAA83F"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FARMACINĖ INFORMACIJA</w:t>
      </w:r>
    </w:p>
    <w:p w14:paraId="124545D7" w14:textId="77777777" w:rsidR="006D5FE0" w:rsidRDefault="006D5FE0">
      <w:pPr>
        <w:widowControl w:val="0"/>
        <w:spacing w:after="0" w:line="240" w:lineRule="auto"/>
        <w:ind w:left="567" w:hanging="567"/>
        <w:rPr>
          <w:rFonts w:ascii="Times New Roman" w:eastAsia="Times New Roman" w:hAnsi="Times New Roman" w:cs="Times New Roman"/>
          <w:b/>
          <w:lang w:eastAsia="sl-SI"/>
        </w:rPr>
      </w:pPr>
    </w:p>
    <w:p w14:paraId="0695117D"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6.1</w:t>
      </w:r>
      <w:r>
        <w:rPr>
          <w:rFonts w:ascii="Times New Roman" w:eastAsia="Times New Roman" w:hAnsi="Times New Roman" w:cs="Times New Roman"/>
          <w:b/>
          <w:lang w:eastAsia="sl-SI"/>
        </w:rPr>
        <w:tab/>
        <w:t>Pagalbinių medžiagų sąrašas</w:t>
      </w:r>
    </w:p>
    <w:p w14:paraId="1FCCADB9" w14:textId="77777777" w:rsidR="006D5FE0" w:rsidRDefault="006D5FE0">
      <w:pPr>
        <w:widowControl w:val="0"/>
        <w:spacing w:after="0" w:line="240" w:lineRule="auto"/>
        <w:rPr>
          <w:rFonts w:ascii="Times New Roman" w:eastAsia="Times New Roman" w:hAnsi="Times New Roman" w:cs="Times New Roman"/>
          <w:lang w:eastAsia="sl-SI"/>
        </w:rPr>
      </w:pPr>
    </w:p>
    <w:p w14:paraId="0A31465C"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u w:val="single"/>
        </w:rPr>
        <w:t>Tabletės branduolys:</w:t>
      </w:r>
    </w:p>
    <w:p w14:paraId="1F64FB16"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Mikrokristalinė celiuliozė (E460)</w:t>
      </w:r>
    </w:p>
    <w:p w14:paraId="00012F4C"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lastRenderedPageBreak/>
        <w:t>Laktozė</w:t>
      </w:r>
    </w:p>
    <w:p w14:paraId="488021D8"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Manitolis (E421)</w:t>
      </w:r>
    </w:p>
    <w:p w14:paraId="769F2DE3"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Krospovidonas (A tipo)</w:t>
      </w:r>
    </w:p>
    <w:p w14:paraId="53B06409"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Kroskarmeliozės natrio druska</w:t>
      </w:r>
    </w:p>
    <w:p w14:paraId="30FA8FCD"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Magnio stearatas (E470b)</w:t>
      </w:r>
    </w:p>
    <w:p w14:paraId="176B7FD8"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Povidonas K30</w:t>
      </w:r>
    </w:p>
    <w:p w14:paraId="1214492E" w14:textId="77777777" w:rsidR="006D5FE0" w:rsidRDefault="00436811">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Natrio laurilsulfatas (E487)</w:t>
      </w:r>
    </w:p>
    <w:p w14:paraId="2F4816AB" w14:textId="14F9D863" w:rsidR="006D5FE0" w:rsidRDefault="00755B12">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lang w:eastAsia="sl-SI"/>
        </w:rPr>
        <w:t>Bevandenis k</w:t>
      </w:r>
      <w:r w:rsidR="00436811">
        <w:rPr>
          <w:rFonts w:ascii="Times New Roman" w:eastAsia="Times New Roman" w:hAnsi="Times New Roman" w:cs="Times New Roman"/>
          <w:lang w:eastAsia="sl-SI"/>
        </w:rPr>
        <w:t xml:space="preserve">oloidinis silicio dioksidas </w:t>
      </w:r>
      <w:r w:rsidR="00436811">
        <w:rPr>
          <w:rFonts w:ascii="Times New Roman" w:eastAsia="Times New Roman" w:hAnsi="Times New Roman" w:cs="Times New Roman"/>
        </w:rPr>
        <w:t>(E551)</w:t>
      </w:r>
    </w:p>
    <w:p w14:paraId="7B9A775B" w14:textId="77777777" w:rsidR="006D5FE0" w:rsidRDefault="006D5FE0">
      <w:pPr>
        <w:widowControl w:val="0"/>
        <w:spacing w:after="0" w:line="240" w:lineRule="auto"/>
        <w:outlineLvl w:val="0"/>
        <w:rPr>
          <w:rFonts w:ascii="Times New Roman" w:eastAsia="Times New Roman" w:hAnsi="Times New Roman" w:cs="Times New Roman"/>
        </w:rPr>
      </w:pPr>
    </w:p>
    <w:p w14:paraId="6FE1EB12" w14:textId="77777777" w:rsidR="006D5FE0" w:rsidRDefault="00436811">
      <w:pPr>
        <w:widowControl w:val="0"/>
        <w:tabs>
          <w:tab w:val="left" w:pos="2925"/>
        </w:tabs>
        <w:spacing w:after="0" w:line="240" w:lineRule="auto"/>
        <w:outlineLvl w:val="0"/>
        <w:rPr>
          <w:rFonts w:ascii="Times New Roman" w:eastAsia="Times New Roman" w:hAnsi="Times New Roman" w:cs="Times New Roman"/>
          <w:u w:val="single"/>
        </w:rPr>
      </w:pPr>
      <w:r>
        <w:rPr>
          <w:rFonts w:ascii="Times New Roman" w:eastAsia="Times New Roman" w:hAnsi="Times New Roman" w:cs="Times New Roman"/>
          <w:u w:val="single"/>
        </w:rPr>
        <w:t>Tabletės plėvelė:</w:t>
      </w:r>
    </w:p>
    <w:p w14:paraId="49040C0C" w14:textId="77777777" w:rsidR="006D5FE0" w:rsidRDefault="00436811">
      <w:pPr>
        <w:widowControl w:val="0"/>
        <w:tabs>
          <w:tab w:val="left" w:pos="2925"/>
        </w:tabs>
        <w:spacing w:after="0" w:line="240" w:lineRule="auto"/>
        <w:outlineLvl w:val="0"/>
        <w:rPr>
          <w:rFonts w:ascii="Times New Roman" w:eastAsia="Times New Roman" w:hAnsi="Times New Roman" w:cs="Times New Roman"/>
          <w:color w:val="000000"/>
          <w:lang w:eastAsia="zh-CN"/>
        </w:rPr>
      </w:pPr>
      <w:r>
        <w:rPr>
          <w:rFonts w:ascii="Times New Roman" w:eastAsia="Times New Roman" w:hAnsi="Times New Roman" w:cs="Times New Roman"/>
          <w:color w:val="000000"/>
          <w:lang w:eastAsia="zh-CN"/>
        </w:rPr>
        <w:t>Laktozė monohidratas</w:t>
      </w:r>
    </w:p>
    <w:p w14:paraId="3B4F0199" w14:textId="77777777" w:rsidR="006D5FE0" w:rsidRDefault="00436811">
      <w:pPr>
        <w:widowControl w:val="0"/>
        <w:tabs>
          <w:tab w:val="left" w:pos="2925"/>
        </w:tabs>
        <w:spacing w:after="0" w:line="240" w:lineRule="auto"/>
        <w:outlineLvl w:val="0"/>
        <w:rPr>
          <w:rFonts w:ascii="Times New Roman" w:eastAsia="Times New Roman" w:hAnsi="Times New Roman" w:cs="Times New Roman"/>
          <w:color w:val="000000"/>
          <w:lang w:eastAsia="zh-CN"/>
        </w:rPr>
      </w:pPr>
      <w:r>
        <w:rPr>
          <w:rFonts w:ascii="Times New Roman" w:eastAsia="Times New Roman" w:hAnsi="Times New Roman" w:cs="Times New Roman"/>
          <w:color w:val="000000"/>
          <w:lang w:eastAsia="zh-CN"/>
        </w:rPr>
        <w:t>Hipromeliozė (E464)</w:t>
      </w:r>
    </w:p>
    <w:p w14:paraId="60FD313B" w14:textId="77777777" w:rsidR="006D5FE0" w:rsidRDefault="00436811">
      <w:pPr>
        <w:widowControl w:val="0"/>
        <w:tabs>
          <w:tab w:val="left" w:pos="2925"/>
        </w:tabs>
        <w:spacing w:after="0" w:line="240" w:lineRule="auto"/>
        <w:outlineLvl w:val="0"/>
        <w:rPr>
          <w:rFonts w:ascii="Times New Roman" w:eastAsia="Times New Roman" w:hAnsi="Times New Roman" w:cs="Times New Roman"/>
          <w:color w:val="000000"/>
          <w:lang w:eastAsia="zh-CN"/>
        </w:rPr>
      </w:pPr>
      <w:r>
        <w:rPr>
          <w:rFonts w:ascii="Times New Roman" w:eastAsia="Times New Roman" w:hAnsi="Times New Roman" w:cs="Times New Roman"/>
          <w:color w:val="000000"/>
          <w:lang w:eastAsia="zh-CN"/>
        </w:rPr>
        <w:t>Titano dioksidas (E171)</w:t>
      </w:r>
    </w:p>
    <w:p w14:paraId="6C569ECA" w14:textId="77777777" w:rsidR="006D5FE0" w:rsidRDefault="00436811">
      <w:pPr>
        <w:widowControl w:val="0"/>
        <w:tabs>
          <w:tab w:val="left" w:pos="2925"/>
        </w:tabs>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Triacetinas</w:t>
      </w:r>
    </w:p>
    <w:p w14:paraId="52169CF9" w14:textId="4FEEFC6B"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Geltonasis geležies oksidas (E172)</w:t>
      </w:r>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 tik 10 mg/10 mg, 15 mg/10 mg ir </w:t>
      </w:r>
      <w:bookmarkStart w:id="4" w:name="_Hlk207707245"/>
      <w:r>
        <w:rPr>
          <w:rFonts w:ascii="Times New Roman" w:eastAsia="Times New Roman" w:hAnsi="Times New Roman" w:cs="Times New Roman"/>
          <w:lang w:eastAsia="sl-SI"/>
        </w:rPr>
        <w:t>30 mg/10 mg</w:t>
      </w:r>
      <w:bookmarkEnd w:id="4"/>
      <w:r w:rsidR="00755B12">
        <w:rPr>
          <w:rFonts w:ascii="Times New Roman" w:eastAsia="Times New Roman" w:hAnsi="Times New Roman" w:cs="Times New Roman"/>
          <w:lang w:eastAsia="sl-SI"/>
        </w:rPr>
        <w:t>.</w:t>
      </w:r>
    </w:p>
    <w:p w14:paraId="4890E462" w14:textId="67966BD2"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Raudonasis geležies oksidas (E172) – tik 15 mg/10 mg, 20 mg/10 mg, 30 mg/10 mg ir 40 mg/10 mg</w:t>
      </w:r>
      <w:r w:rsidR="00755B12">
        <w:rPr>
          <w:rFonts w:ascii="Times New Roman" w:eastAsia="Times New Roman" w:hAnsi="Times New Roman" w:cs="Times New Roman"/>
          <w:lang w:eastAsia="sl-SI"/>
        </w:rPr>
        <w:t>.</w:t>
      </w:r>
    </w:p>
    <w:p w14:paraId="79965AF7" w14:textId="186E5E19"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Juodasis geležies oksidas (E172) – tik 30 mg/10 mg ir 40 mg/10 mg</w:t>
      </w:r>
      <w:r w:rsidR="00755B12">
        <w:rPr>
          <w:rFonts w:ascii="Times New Roman" w:eastAsia="Times New Roman" w:hAnsi="Times New Roman" w:cs="Times New Roman"/>
          <w:lang w:eastAsia="sl-SI"/>
        </w:rPr>
        <w:t>.</w:t>
      </w:r>
    </w:p>
    <w:p w14:paraId="182CADFE" w14:textId="77777777" w:rsidR="006D5FE0" w:rsidRDefault="006D5FE0">
      <w:pPr>
        <w:widowControl w:val="0"/>
        <w:spacing w:after="0" w:line="240" w:lineRule="auto"/>
        <w:outlineLvl w:val="0"/>
        <w:rPr>
          <w:rFonts w:ascii="Times New Roman" w:eastAsia="Times New Roman" w:hAnsi="Times New Roman" w:cs="Times New Roman"/>
          <w:u w:val="single"/>
        </w:rPr>
      </w:pPr>
    </w:p>
    <w:p w14:paraId="051BB149"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6.2</w:t>
      </w:r>
      <w:r>
        <w:rPr>
          <w:rFonts w:ascii="Times New Roman" w:eastAsia="Times New Roman" w:hAnsi="Times New Roman" w:cs="Times New Roman"/>
          <w:b/>
          <w:lang w:eastAsia="sl-SI"/>
        </w:rPr>
        <w:tab/>
        <w:t>Nesuderinamumas</w:t>
      </w:r>
    </w:p>
    <w:p w14:paraId="126CDFFD" w14:textId="77777777" w:rsidR="006D5FE0" w:rsidRDefault="006D5FE0">
      <w:pPr>
        <w:widowControl w:val="0"/>
        <w:spacing w:after="0" w:line="240" w:lineRule="auto"/>
        <w:rPr>
          <w:rFonts w:ascii="Times New Roman" w:eastAsia="Times New Roman" w:hAnsi="Times New Roman" w:cs="Times New Roman"/>
          <w:lang w:eastAsia="sl-SI"/>
        </w:rPr>
      </w:pPr>
    </w:p>
    <w:p w14:paraId="75D9B5AA"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Duomenys nebūtini.</w:t>
      </w:r>
    </w:p>
    <w:p w14:paraId="3C1B22E9" w14:textId="77777777" w:rsidR="006D5FE0" w:rsidRDefault="006D5FE0">
      <w:pPr>
        <w:widowControl w:val="0"/>
        <w:spacing w:after="0" w:line="240" w:lineRule="auto"/>
        <w:rPr>
          <w:rFonts w:ascii="Times New Roman" w:eastAsia="Times New Roman" w:hAnsi="Times New Roman" w:cs="Times New Roman"/>
          <w:lang w:eastAsia="sl-SI"/>
        </w:rPr>
      </w:pPr>
    </w:p>
    <w:p w14:paraId="78170AB3"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6.3</w:t>
      </w:r>
      <w:r>
        <w:rPr>
          <w:rFonts w:ascii="Times New Roman" w:eastAsia="Times New Roman" w:hAnsi="Times New Roman" w:cs="Times New Roman"/>
          <w:b/>
          <w:lang w:eastAsia="sl-SI"/>
        </w:rPr>
        <w:tab/>
        <w:t>Tinkamumo laikas</w:t>
      </w:r>
    </w:p>
    <w:p w14:paraId="27026EDD" w14:textId="77777777" w:rsidR="006D5FE0" w:rsidRDefault="006D5FE0">
      <w:pPr>
        <w:widowControl w:val="0"/>
        <w:spacing w:after="0" w:line="240" w:lineRule="auto"/>
        <w:rPr>
          <w:rFonts w:ascii="Times New Roman" w:eastAsia="Times New Roman" w:hAnsi="Times New Roman" w:cs="Times New Roman"/>
          <w:lang w:eastAsia="sl-SI"/>
        </w:rPr>
      </w:pPr>
    </w:p>
    <w:p w14:paraId="2363D540" w14:textId="697D570A" w:rsidR="006D5FE0" w:rsidRDefault="00436811">
      <w:pPr>
        <w:widowControl w:val="0"/>
        <w:tabs>
          <w:tab w:val="left" w:pos="567"/>
        </w:tabs>
        <w:spacing w:after="0" w:line="240" w:lineRule="auto"/>
        <w:rPr>
          <w:rFonts w:ascii="Times New Roman" w:hAnsi="Times New Roman"/>
          <w:lang w:val="pt-PT"/>
        </w:rPr>
      </w:pPr>
      <w:r>
        <w:rPr>
          <w:rFonts w:ascii="Times New Roman" w:hAnsi="Times New Roman"/>
          <w:lang w:val="pt-PT"/>
        </w:rPr>
        <w:t>3 metai</w:t>
      </w:r>
      <w:r w:rsidR="00755B12">
        <w:rPr>
          <w:rFonts w:ascii="Times New Roman" w:hAnsi="Times New Roman"/>
          <w:lang w:val="pt-PT"/>
        </w:rPr>
        <w:t>.</w:t>
      </w:r>
    </w:p>
    <w:p w14:paraId="47F8BE3C" w14:textId="77777777" w:rsidR="006D5FE0" w:rsidRDefault="006D5FE0">
      <w:pPr>
        <w:widowControl w:val="0"/>
        <w:spacing w:after="0" w:line="240" w:lineRule="auto"/>
        <w:rPr>
          <w:rFonts w:ascii="Times New Roman" w:eastAsia="Times New Roman" w:hAnsi="Times New Roman" w:cs="Times New Roman"/>
          <w:lang w:eastAsia="sl-SI"/>
        </w:rPr>
      </w:pPr>
    </w:p>
    <w:p w14:paraId="2CA6D04D"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6.4</w:t>
      </w:r>
      <w:r>
        <w:rPr>
          <w:rFonts w:ascii="Times New Roman" w:eastAsia="Times New Roman" w:hAnsi="Times New Roman" w:cs="Times New Roman"/>
          <w:b/>
          <w:lang w:eastAsia="sl-SI"/>
        </w:rPr>
        <w:tab/>
        <w:t>Specialios laikymo sąlygos</w:t>
      </w:r>
    </w:p>
    <w:p w14:paraId="1691DEE9" w14:textId="77777777" w:rsidR="006D5FE0" w:rsidRDefault="006D5FE0">
      <w:pPr>
        <w:widowControl w:val="0"/>
        <w:spacing w:after="0" w:line="240" w:lineRule="auto"/>
        <w:rPr>
          <w:rFonts w:ascii="Times New Roman" w:eastAsia="Times New Roman" w:hAnsi="Times New Roman" w:cs="Times New Roman"/>
          <w:lang w:eastAsia="sl-SI"/>
        </w:rPr>
      </w:pPr>
    </w:p>
    <w:p w14:paraId="75214850"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Laikyti gamintojo pakuotėje, kad vaistinis preparatas būtų apsaugotas nuo šviesos ir drėgmės.</w:t>
      </w:r>
    </w:p>
    <w:p w14:paraId="18E023B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Šio vaistinio preparato laikymui specialių temperatūros sąlygų nereikalaujama.</w:t>
      </w:r>
    </w:p>
    <w:p w14:paraId="69C6163D" w14:textId="77777777" w:rsidR="006D5FE0" w:rsidRDefault="006D5FE0">
      <w:pPr>
        <w:widowControl w:val="0"/>
        <w:spacing w:after="0" w:line="240" w:lineRule="auto"/>
        <w:rPr>
          <w:rFonts w:ascii="Times New Roman" w:eastAsia="Times New Roman" w:hAnsi="Times New Roman" w:cs="Times New Roman"/>
          <w:lang w:eastAsia="sl-SI"/>
        </w:rPr>
      </w:pPr>
    </w:p>
    <w:p w14:paraId="6F50134D"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6.5</w:t>
      </w:r>
      <w:r>
        <w:rPr>
          <w:rFonts w:ascii="Times New Roman" w:eastAsia="Times New Roman" w:hAnsi="Times New Roman" w:cs="Times New Roman"/>
          <w:b/>
          <w:lang w:eastAsia="sl-SI"/>
        </w:rPr>
        <w:tab/>
        <w:t>Talpyklės pobūdis ir jos turinys</w:t>
      </w:r>
    </w:p>
    <w:p w14:paraId="6E015573" w14:textId="77777777" w:rsidR="006D5FE0" w:rsidRDefault="006D5FE0">
      <w:pPr>
        <w:widowControl w:val="0"/>
        <w:spacing w:after="0" w:line="240" w:lineRule="auto"/>
        <w:rPr>
          <w:rFonts w:ascii="Times New Roman" w:eastAsia="Times New Roman" w:hAnsi="Times New Roman" w:cs="Times New Roman"/>
          <w:lang w:eastAsia="sl-SI"/>
        </w:rPr>
      </w:pPr>
    </w:p>
    <w:p w14:paraId="44380CF2" w14:textId="786E64EB" w:rsidR="006D5FE0" w:rsidRDefault="00436811">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OPA/aliuminio/PVC//aliuminio lizdinės plokštelės</w:t>
      </w:r>
      <w:r w:rsidR="00865871">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w:t>
      </w:r>
      <w:r w:rsidR="00865871">
        <w:rPr>
          <w:rFonts w:ascii="Times New Roman" w:eastAsia="Times New Roman" w:hAnsi="Times New Roman" w:cs="Times New Roman"/>
          <w:lang w:eastAsia="sl-SI"/>
        </w:rPr>
        <w:t>D</w:t>
      </w:r>
      <w:r>
        <w:rPr>
          <w:rFonts w:ascii="Times New Roman" w:eastAsia="Times New Roman" w:hAnsi="Times New Roman" w:cs="Times New Roman"/>
          <w:lang w:eastAsia="sl-SI"/>
        </w:rPr>
        <w:t>ėžutėje yra 14, 15, 28, 30, 56, 60, 84, 90 arba 98 plėvele dengtos tabletės.</w:t>
      </w:r>
    </w:p>
    <w:p w14:paraId="3555769B" w14:textId="77777777" w:rsidR="006D5FE0" w:rsidRDefault="006D5FE0">
      <w:pPr>
        <w:widowControl w:val="0"/>
        <w:spacing w:after="0" w:line="240" w:lineRule="auto"/>
        <w:rPr>
          <w:rFonts w:ascii="Times New Roman" w:eastAsia="Times New Roman" w:hAnsi="Times New Roman" w:cs="Times New Roman"/>
          <w:lang w:eastAsia="sl-SI"/>
        </w:rPr>
      </w:pPr>
    </w:p>
    <w:p w14:paraId="2AB3F838"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55464300" w14:textId="77777777" w:rsidR="006D5FE0" w:rsidRDefault="006D5FE0">
      <w:pPr>
        <w:widowControl w:val="0"/>
        <w:spacing w:after="0" w:line="240" w:lineRule="auto"/>
        <w:rPr>
          <w:rFonts w:ascii="Times New Roman" w:eastAsia="Times New Roman" w:hAnsi="Times New Roman" w:cs="Times New Roman"/>
          <w:lang w:eastAsia="sl-SI"/>
        </w:rPr>
      </w:pPr>
    </w:p>
    <w:p w14:paraId="03853BDC"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6.6</w:t>
      </w:r>
      <w:r>
        <w:rPr>
          <w:rFonts w:ascii="Times New Roman" w:eastAsia="Times New Roman" w:hAnsi="Times New Roman" w:cs="Times New Roman"/>
          <w:b/>
          <w:lang w:eastAsia="sl-SI"/>
        </w:rPr>
        <w:tab/>
        <w:t>Specialūs reikalavimai atliekoms tvarkyti</w:t>
      </w:r>
    </w:p>
    <w:p w14:paraId="295606C5" w14:textId="77777777" w:rsidR="006D5FE0" w:rsidRDefault="006D5FE0">
      <w:pPr>
        <w:widowControl w:val="0"/>
        <w:spacing w:after="0" w:line="240" w:lineRule="auto"/>
        <w:rPr>
          <w:rFonts w:ascii="Times New Roman" w:eastAsia="Times New Roman" w:hAnsi="Times New Roman" w:cs="Times New Roman"/>
          <w:lang w:eastAsia="sl-SI"/>
        </w:rPr>
      </w:pPr>
    </w:p>
    <w:p w14:paraId="644E6E9C"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Nesuvartotą vaistinį preparatą ar atliekas reikia tvarkyti laikantis vietinių reikalavimų.</w:t>
      </w:r>
    </w:p>
    <w:p w14:paraId="2FF6359B" w14:textId="77777777" w:rsidR="006D5FE0" w:rsidRDefault="006D5FE0">
      <w:pPr>
        <w:widowControl w:val="0"/>
        <w:spacing w:after="0" w:line="240" w:lineRule="auto"/>
        <w:rPr>
          <w:rFonts w:ascii="Times New Roman" w:eastAsia="Times New Roman" w:hAnsi="Times New Roman" w:cs="Times New Roman"/>
          <w:lang w:eastAsia="sl-SI"/>
        </w:rPr>
      </w:pPr>
    </w:p>
    <w:p w14:paraId="13735A78" w14:textId="77777777" w:rsidR="006D5FE0" w:rsidRDefault="006D5FE0">
      <w:pPr>
        <w:widowControl w:val="0"/>
        <w:spacing w:after="0" w:line="240" w:lineRule="auto"/>
        <w:rPr>
          <w:rFonts w:ascii="Times New Roman" w:eastAsia="Times New Roman" w:hAnsi="Times New Roman" w:cs="Times New Roman"/>
          <w:lang w:eastAsia="sl-SI"/>
        </w:rPr>
      </w:pPr>
    </w:p>
    <w:p w14:paraId="4B627B4B"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7.</w:t>
      </w:r>
      <w:r>
        <w:rPr>
          <w:rFonts w:ascii="Times New Roman" w:eastAsia="Times New Roman" w:hAnsi="Times New Roman" w:cs="Times New Roman"/>
          <w:b/>
          <w:lang w:eastAsia="sl-SI"/>
        </w:rPr>
        <w:tab/>
        <w:t>REGISTRUOTOJAS</w:t>
      </w:r>
    </w:p>
    <w:p w14:paraId="1C20D3F3" w14:textId="77777777" w:rsidR="006D5FE0" w:rsidRDefault="006D5FE0">
      <w:pPr>
        <w:widowControl w:val="0"/>
        <w:spacing w:after="0" w:line="240" w:lineRule="auto"/>
        <w:rPr>
          <w:rFonts w:ascii="Times New Roman" w:eastAsia="Times New Roman" w:hAnsi="Times New Roman" w:cs="Times New Roman"/>
          <w:lang w:eastAsia="sl-SI"/>
        </w:rPr>
      </w:pPr>
    </w:p>
    <w:p w14:paraId="326FD3BD"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KRKA, d.d., Novo mesto</w:t>
      </w:r>
    </w:p>
    <w:p w14:paraId="071AD7EC"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Šmarješka cesta 6</w:t>
      </w:r>
    </w:p>
    <w:p w14:paraId="2BDA3F8B"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8501 Novo mesto</w:t>
      </w:r>
    </w:p>
    <w:p w14:paraId="6EC483EC"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0405D911" w14:textId="77777777" w:rsidR="006D5FE0" w:rsidRDefault="006D5FE0">
      <w:pPr>
        <w:widowControl w:val="0"/>
        <w:spacing w:after="0" w:line="240" w:lineRule="auto"/>
        <w:rPr>
          <w:rFonts w:ascii="Times New Roman" w:eastAsia="Times New Roman" w:hAnsi="Times New Roman" w:cs="Times New Roman"/>
          <w:lang w:eastAsia="sl-SI"/>
        </w:rPr>
      </w:pPr>
    </w:p>
    <w:p w14:paraId="6F651D0A" w14:textId="77777777" w:rsidR="006D5FE0" w:rsidRDefault="006D5FE0">
      <w:pPr>
        <w:widowControl w:val="0"/>
        <w:spacing w:after="0" w:line="240" w:lineRule="auto"/>
        <w:rPr>
          <w:rFonts w:ascii="Times New Roman" w:eastAsia="Times New Roman" w:hAnsi="Times New Roman" w:cs="Times New Roman"/>
          <w:lang w:eastAsia="sl-SI"/>
        </w:rPr>
      </w:pPr>
    </w:p>
    <w:p w14:paraId="15180DDC"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8.</w:t>
      </w:r>
      <w:r>
        <w:rPr>
          <w:rFonts w:ascii="Times New Roman" w:eastAsia="Times New Roman" w:hAnsi="Times New Roman" w:cs="Times New Roman"/>
          <w:b/>
          <w:lang w:eastAsia="sl-SI"/>
        </w:rPr>
        <w:tab/>
        <w:t>REGISTRACIJOS PAŽYMĖJIMO NUMERIS (-IAI)</w:t>
      </w:r>
    </w:p>
    <w:p w14:paraId="56D862E6" w14:textId="77777777" w:rsidR="006D5FE0" w:rsidRDefault="006D5FE0">
      <w:pPr>
        <w:widowControl w:val="0"/>
        <w:spacing w:after="0" w:line="240" w:lineRule="auto"/>
        <w:rPr>
          <w:rFonts w:ascii="Times New Roman" w:eastAsia="Times New Roman" w:hAnsi="Times New Roman" w:cs="Times New Roman"/>
          <w:lang w:eastAsia="sl-SI"/>
        </w:rPr>
      </w:pPr>
    </w:p>
    <w:tbl>
      <w:tblPr>
        <w:tblStyle w:val="Lentelstinklelis"/>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3020"/>
        <w:gridCol w:w="3020"/>
        <w:gridCol w:w="3021"/>
      </w:tblGrid>
      <w:tr w:rsidR="00A3574C" w14:paraId="00F5E368" w14:textId="77777777" w:rsidTr="00A3574C">
        <w:tc>
          <w:tcPr>
            <w:tcW w:w="3133" w:type="dxa"/>
            <w:gridSpan w:val="2"/>
          </w:tcPr>
          <w:p w14:paraId="07ABA8CD" w14:textId="77777777" w:rsidR="00A3574C" w:rsidRDefault="00A3574C" w:rsidP="001F09C1">
            <w:pPr>
              <w:tabs>
                <w:tab w:val="left" w:pos="567"/>
              </w:tabs>
              <w:spacing w:line="260" w:lineRule="exact"/>
              <w:rPr>
                <w:sz w:val="22"/>
                <w:u w:val="single"/>
                <w:lang w:val="pt-PT"/>
              </w:rPr>
            </w:pPr>
            <w:r>
              <w:rPr>
                <w:sz w:val="22"/>
                <w:u w:val="single"/>
                <w:lang w:val="pt-PT"/>
              </w:rPr>
              <w:t>5 mg/10 mg</w:t>
            </w:r>
          </w:p>
          <w:p w14:paraId="5F7779CB" w14:textId="77777777" w:rsidR="00A3574C" w:rsidRDefault="00A3574C" w:rsidP="001F09C1">
            <w:pPr>
              <w:tabs>
                <w:tab w:val="left" w:pos="567"/>
              </w:tabs>
              <w:spacing w:line="260" w:lineRule="exact"/>
              <w:rPr>
                <w:sz w:val="22"/>
                <w:lang w:val="pt-PT"/>
              </w:rPr>
            </w:pPr>
            <w:r>
              <w:rPr>
                <w:sz w:val="22"/>
                <w:lang w:val="pt-PT"/>
              </w:rPr>
              <w:t>LT/1/18/4296/001 – N14</w:t>
            </w:r>
          </w:p>
          <w:p w14:paraId="058838DE" w14:textId="77777777" w:rsidR="00A3574C" w:rsidRDefault="00A3574C" w:rsidP="001F09C1">
            <w:pPr>
              <w:tabs>
                <w:tab w:val="left" w:pos="567"/>
              </w:tabs>
              <w:spacing w:line="260" w:lineRule="exact"/>
              <w:rPr>
                <w:sz w:val="22"/>
                <w:lang w:val="pt-PT"/>
              </w:rPr>
            </w:pPr>
            <w:r>
              <w:rPr>
                <w:sz w:val="22"/>
                <w:lang w:val="pt-PT"/>
              </w:rPr>
              <w:t>LT/1/18/4296/002 – N15</w:t>
            </w:r>
          </w:p>
          <w:p w14:paraId="55FA4123" w14:textId="77777777" w:rsidR="00A3574C" w:rsidRDefault="00A3574C" w:rsidP="001F09C1">
            <w:pPr>
              <w:tabs>
                <w:tab w:val="left" w:pos="567"/>
              </w:tabs>
              <w:spacing w:line="260" w:lineRule="exact"/>
              <w:rPr>
                <w:sz w:val="22"/>
                <w:lang w:val="pt-PT"/>
              </w:rPr>
            </w:pPr>
            <w:r>
              <w:rPr>
                <w:sz w:val="22"/>
                <w:lang w:val="pt-PT"/>
              </w:rPr>
              <w:lastRenderedPageBreak/>
              <w:t>LT/1/18/4296/003 – N28</w:t>
            </w:r>
          </w:p>
          <w:p w14:paraId="7CA1C729" w14:textId="77777777" w:rsidR="00A3574C" w:rsidRDefault="00A3574C" w:rsidP="001F09C1">
            <w:pPr>
              <w:tabs>
                <w:tab w:val="left" w:pos="567"/>
              </w:tabs>
              <w:spacing w:line="260" w:lineRule="exact"/>
              <w:rPr>
                <w:sz w:val="22"/>
                <w:lang w:val="pt-PT"/>
              </w:rPr>
            </w:pPr>
            <w:r>
              <w:rPr>
                <w:sz w:val="22"/>
                <w:lang w:val="pt-PT"/>
              </w:rPr>
              <w:t>LT/1/18/4296/004 – N30</w:t>
            </w:r>
          </w:p>
          <w:p w14:paraId="65625BDD" w14:textId="77777777" w:rsidR="00A3574C" w:rsidRDefault="00A3574C" w:rsidP="001F09C1">
            <w:pPr>
              <w:tabs>
                <w:tab w:val="left" w:pos="567"/>
              </w:tabs>
              <w:spacing w:line="260" w:lineRule="exact"/>
              <w:rPr>
                <w:sz w:val="22"/>
                <w:lang w:val="pt-PT"/>
              </w:rPr>
            </w:pPr>
            <w:r>
              <w:rPr>
                <w:sz w:val="22"/>
                <w:lang w:val="pt-PT"/>
              </w:rPr>
              <w:t>LT/1/18/4296/005 – N56</w:t>
            </w:r>
          </w:p>
          <w:p w14:paraId="096B23C0" w14:textId="77777777" w:rsidR="00A3574C" w:rsidRDefault="00A3574C" w:rsidP="001F09C1">
            <w:pPr>
              <w:tabs>
                <w:tab w:val="left" w:pos="567"/>
              </w:tabs>
              <w:spacing w:line="260" w:lineRule="exact"/>
              <w:rPr>
                <w:sz w:val="22"/>
                <w:lang w:val="pt-PT"/>
              </w:rPr>
            </w:pPr>
            <w:r>
              <w:rPr>
                <w:sz w:val="22"/>
                <w:lang w:val="pt-PT"/>
              </w:rPr>
              <w:t>LT/1/18/4296/006 – N60</w:t>
            </w:r>
          </w:p>
          <w:p w14:paraId="6E4736E4" w14:textId="77777777" w:rsidR="00A3574C" w:rsidRDefault="00A3574C" w:rsidP="001F09C1">
            <w:pPr>
              <w:tabs>
                <w:tab w:val="left" w:pos="567"/>
              </w:tabs>
              <w:spacing w:line="260" w:lineRule="exact"/>
              <w:rPr>
                <w:bCs/>
                <w:snapToGrid w:val="0"/>
                <w:sz w:val="22"/>
                <w:szCs w:val="22"/>
              </w:rPr>
            </w:pPr>
            <w:r>
              <w:rPr>
                <w:snapToGrid w:val="0"/>
                <w:sz w:val="22"/>
                <w:szCs w:val="22"/>
              </w:rPr>
              <w:t>LT/1/18/4296/007</w:t>
            </w:r>
            <w:r>
              <w:rPr>
                <w:bCs/>
                <w:snapToGrid w:val="0"/>
                <w:sz w:val="22"/>
                <w:szCs w:val="22"/>
              </w:rPr>
              <w:t xml:space="preserve"> – N84</w:t>
            </w:r>
          </w:p>
          <w:p w14:paraId="3D11C73C" w14:textId="77777777" w:rsidR="00A3574C" w:rsidRDefault="00A3574C" w:rsidP="001F09C1">
            <w:pPr>
              <w:tabs>
                <w:tab w:val="left" w:pos="567"/>
              </w:tabs>
              <w:spacing w:line="260" w:lineRule="exact"/>
              <w:rPr>
                <w:bCs/>
                <w:snapToGrid w:val="0"/>
                <w:sz w:val="22"/>
                <w:szCs w:val="22"/>
              </w:rPr>
            </w:pPr>
            <w:r>
              <w:rPr>
                <w:snapToGrid w:val="0"/>
                <w:sz w:val="22"/>
                <w:szCs w:val="22"/>
              </w:rPr>
              <w:t>LT/1/18/4296/008</w:t>
            </w:r>
            <w:r>
              <w:rPr>
                <w:bCs/>
                <w:snapToGrid w:val="0"/>
                <w:sz w:val="22"/>
                <w:szCs w:val="22"/>
              </w:rPr>
              <w:t xml:space="preserve"> – N90</w:t>
            </w:r>
          </w:p>
          <w:p w14:paraId="6E150CC1" w14:textId="77777777" w:rsidR="00A3574C" w:rsidRDefault="00A3574C" w:rsidP="001F09C1">
            <w:pPr>
              <w:widowControl w:val="0"/>
              <w:spacing w:after="120"/>
              <w:rPr>
                <w:sz w:val="22"/>
                <w:szCs w:val="22"/>
                <w:lang w:eastAsia="sl-SI"/>
              </w:rPr>
            </w:pPr>
            <w:r>
              <w:rPr>
                <w:snapToGrid w:val="0"/>
                <w:sz w:val="22"/>
                <w:szCs w:val="22"/>
              </w:rPr>
              <w:t>LT/1/18/4296/009</w:t>
            </w:r>
            <w:r>
              <w:rPr>
                <w:bCs/>
                <w:snapToGrid w:val="0"/>
                <w:sz w:val="22"/>
                <w:szCs w:val="22"/>
              </w:rPr>
              <w:t xml:space="preserve"> – N98</w:t>
            </w:r>
          </w:p>
        </w:tc>
        <w:tc>
          <w:tcPr>
            <w:tcW w:w="3020" w:type="dxa"/>
          </w:tcPr>
          <w:p w14:paraId="38973EA7" w14:textId="77777777" w:rsidR="00A3574C" w:rsidRDefault="00A3574C" w:rsidP="001F09C1">
            <w:pPr>
              <w:tabs>
                <w:tab w:val="left" w:pos="567"/>
              </w:tabs>
              <w:spacing w:line="260" w:lineRule="exact"/>
              <w:rPr>
                <w:sz w:val="22"/>
                <w:u w:val="single"/>
                <w:lang w:val="pt-PT"/>
              </w:rPr>
            </w:pPr>
            <w:r>
              <w:rPr>
                <w:sz w:val="22"/>
                <w:u w:val="single"/>
                <w:lang w:val="pt-PT"/>
              </w:rPr>
              <w:lastRenderedPageBreak/>
              <w:t>10 mg/10 mg</w:t>
            </w:r>
          </w:p>
          <w:p w14:paraId="1D4B4DEF" w14:textId="77777777" w:rsidR="00A3574C" w:rsidRDefault="00A3574C" w:rsidP="001F09C1">
            <w:pPr>
              <w:tabs>
                <w:tab w:val="left" w:pos="567"/>
              </w:tabs>
              <w:spacing w:line="260" w:lineRule="exact"/>
              <w:rPr>
                <w:sz w:val="22"/>
                <w:lang w:val="pt-PT"/>
              </w:rPr>
            </w:pPr>
            <w:r>
              <w:rPr>
                <w:sz w:val="22"/>
                <w:lang w:val="pt-PT"/>
              </w:rPr>
              <w:t>LT/1/18/4297/001 – N14</w:t>
            </w:r>
          </w:p>
          <w:p w14:paraId="6CF98551" w14:textId="77777777" w:rsidR="00A3574C" w:rsidRDefault="00A3574C" w:rsidP="001F09C1">
            <w:pPr>
              <w:tabs>
                <w:tab w:val="left" w:pos="567"/>
              </w:tabs>
              <w:spacing w:line="260" w:lineRule="exact"/>
              <w:rPr>
                <w:sz w:val="22"/>
                <w:lang w:val="pt-PT"/>
              </w:rPr>
            </w:pPr>
            <w:r>
              <w:rPr>
                <w:sz w:val="22"/>
                <w:lang w:val="pt-PT"/>
              </w:rPr>
              <w:t>LT/1/18/4297/002 – N15</w:t>
            </w:r>
          </w:p>
          <w:p w14:paraId="3B7C56CF" w14:textId="77777777" w:rsidR="00A3574C" w:rsidRDefault="00A3574C" w:rsidP="001F09C1">
            <w:pPr>
              <w:tabs>
                <w:tab w:val="left" w:pos="567"/>
              </w:tabs>
              <w:spacing w:line="260" w:lineRule="exact"/>
              <w:rPr>
                <w:sz w:val="22"/>
                <w:lang w:val="pt-PT"/>
              </w:rPr>
            </w:pPr>
            <w:r>
              <w:rPr>
                <w:sz w:val="22"/>
                <w:lang w:val="pt-PT"/>
              </w:rPr>
              <w:lastRenderedPageBreak/>
              <w:t>LT/1/18/4297/003 – N28</w:t>
            </w:r>
          </w:p>
          <w:p w14:paraId="2C1B09B5" w14:textId="77777777" w:rsidR="00A3574C" w:rsidRDefault="00A3574C" w:rsidP="001F09C1">
            <w:pPr>
              <w:tabs>
                <w:tab w:val="left" w:pos="567"/>
              </w:tabs>
              <w:spacing w:line="260" w:lineRule="exact"/>
              <w:rPr>
                <w:sz w:val="22"/>
                <w:lang w:val="pt-PT"/>
              </w:rPr>
            </w:pPr>
            <w:r>
              <w:rPr>
                <w:sz w:val="22"/>
                <w:lang w:val="pt-PT"/>
              </w:rPr>
              <w:t>LT/1/18/4297/004 – N30</w:t>
            </w:r>
          </w:p>
          <w:p w14:paraId="24503BAC" w14:textId="77777777" w:rsidR="00A3574C" w:rsidRDefault="00A3574C" w:rsidP="001F09C1">
            <w:pPr>
              <w:tabs>
                <w:tab w:val="left" w:pos="567"/>
              </w:tabs>
              <w:spacing w:line="260" w:lineRule="exact"/>
              <w:rPr>
                <w:sz w:val="22"/>
                <w:lang w:val="pt-PT"/>
              </w:rPr>
            </w:pPr>
            <w:r>
              <w:rPr>
                <w:sz w:val="22"/>
                <w:lang w:val="pt-PT"/>
              </w:rPr>
              <w:t>LT/1/18/4297/005 – N56</w:t>
            </w:r>
          </w:p>
          <w:p w14:paraId="350E03EF" w14:textId="77777777" w:rsidR="00A3574C" w:rsidRDefault="00A3574C" w:rsidP="001F09C1">
            <w:pPr>
              <w:tabs>
                <w:tab w:val="left" w:pos="567"/>
              </w:tabs>
              <w:spacing w:line="260" w:lineRule="exact"/>
              <w:rPr>
                <w:sz w:val="22"/>
                <w:lang w:val="pt-PT"/>
              </w:rPr>
            </w:pPr>
            <w:r>
              <w:rPr>
                <w:sz w:val="22"/>
                <w:lang w:val="pt-PT"/>
              </w:rPr>
              <w:t>LT/1/18/4297/006 – N60</w:t>
            </w:r>
          </w:p>
          <w:p w14:paraId="75B9C87B" w14:textId="77777777" w:rsidR="00A3574C" w:rsidRDefault="00A3574C" w:rsidP="001F09C1">
            <w:pPr>
              <w:tabs>
                <w:tab w:val="left" w:pos="567"/>
              </w:tabs>
              <w:spacing w:line="260" w:lineRule="exact"/>
              <w:rPr>
                <w:bCs/>
                <w:snapToGrid w:val="0"/>
                <w:sz w:val="22"/>
                <w:szCs w:val="22"/>
              </w:rPr>
            </w:pPr>
            <w:r>
              <w:rPr>
                <w:snapToGrid w:val="0"/>
                <w:sz w:val="22"/>
                <w:szCs w:val="22"/>
              </w:rPr>
              <w:t>LT/1/18/4297/007</w:t>
            </w:r>
            <w:r>
              <w:rPr>
                <w:bCs/>
                <w:snapToGrid w:val="0"/>
                <w:sz w:val="22"/>
                <w:szCs w:val="22"/>
              </w:rPr>
              <w:t xml:space="preserve"> – N84</w:t>
            </w:r>
          </w:p>
          <w:p w14:paraId="734CFCA8" w14:textId="77777777" w:rsidR="00A3574C" w:rsidRDefault="00A3574C" w:rsidP="001F09C1">
            <w:pPr>
              <w:tabs>
                <w:tab w:val="left" w:pos="567"/>
              </w:tabs>
              <w:spacing w:line="260" w:lineRule="exact"/>
              <w:rPr>
                <w:bCs/>
                <w:snapToGrid w:val="0"/>
                <w:sz w:val="22"/>
                <w:szCs w:val="22"/>
              </w:rPr>
            </w:pPr>
            <w:r>
              <w:rPr>
                <w:snapToGrid w:val="0"/>
                <w:sz w:val="22"/>
                <w:szCs w:val="22"/>
              </w:rPr>
              <w:t>LT/1/18/4297/008</w:t>
            </w:r>
            <w:r>
              <w:rPr>
                <w:bCs/>
                <w:snapToGrid w:val="0"/>
                <w:sz w:val="22"/>
                <w:szCs w:val="22"/>
              </w:rPr>
              <w:t xml:space="preserve"> – N90</w:t>
            </w:r>
          </w:p>
          <w:p w14:paraId="6B85C179" w14:textId="77777777" w:rsidR="00A3574C" w:rsidRDefault="00A3574C" w:rsidP="001F09C1">
            <w:pPr>
              <w:widowControl w:val="0"/>
              <w:rPr>
                <w:sz w:val="22"/>
                <w:szCs w:val="22"/>
                <w:lang w:eastAsia="sl-SI"/>
              </w:rPr>
            </w:pPr>
            <w:r>
              <w:rPr>
                <w:snapToGrid w:val="0"/>
                <w:sz w:val="22"/>
                <w:szCs w:val="22"/>
              </w:rPr>
              <w:t>LT/1/18/4297/009</w:t>
            </w:r>
            <w:r>
              <w:rPr>
                <w:bCs/>
                <w:snapToGrid w:val="0"/>
                <w:sz w:val="22"/>
                <w:szCs w:val="22"/>
              </w:rPr>
              <w:t xml:space="preserve"> – N98</w:t>
            </w:r>
          </w:p>
        </w:tc>
        <w:tc>
          <w:tcPr>
            <w:tcW w:w="3021" w:type="dxa"/>
          </w:tcPr>
          <w:p w14:paraId="055C3652" w14:textId="77777777" w:rsidR="00A3574C" w:rsidRDefault="00A3574C" w:rsidP="001F09C1">
            <w:pPr>
              <w:tabs>
                <w:tab w:val="left" w:pos="567"/>
              </w:tabs>
              <w:spacing w:line="260" w:lineRule="exact"/>
              <w:rPr>
                <w:sz w:val="22"/>
                <w:u w:val="single"/>
                <w:lang w:val="pt-PT"/>
              </w:rPr>
            </w:pPr>
            <w:r>
              <w:rPr>
                <w:sz w:val="22"/>
                <w:u w:val="single"/>
                <w:lang w:val="pt-PT"/>
              </w:rPr>
              <w:lastRenderedPageBreak/>
              <w:t>15 mg/10 mg</w:t>
            </w:r>
          </w:p>
          <w:p w14:paraId="3D9CA8E7" w14:textId="77777777" w:rsidR="00A3574C" w:rsidRDefault="00A3574C" w:rsidP="001F09C1">
            <w:pPr>
              <w:tabs>
                <w:tab w:val="left" w:pos="567"/>
              </w:tabs>
              <w:spacing w:line="260" w:lineRule="exact"/>
              <w:rPr>
                <w:sz w:val="22"/>
                <w:lang w:val="pt-PT"/>
              </w:rPr>
            </w:pPr>
            <w:r>
              <w:rPr>
                <w:sz w:val="22"/>
                <w:lang w:val="pt-PT"/>
              </w:rPr>
              <w:t>LT/1/18/4298/001 – N14</w:t>
            </w:r>
          </w:p>
          <w:p w14:paraId="3E0879D7" w14:textId="77777777" w:rsidR="00A3574C" w:rsidRDefault="00A3574C" w:rsidP="001F09C1">
            <w:pPr>
              <w:tabs>
                <w:tab w:val="left" w:pos="567"/>
              </w:tabs>
              <w:spacing w:line="260" w:lineRule="exact"/>
              <w:rPr>
                <w:sz w:val="22"/>
                <w:lang w:val="pt-PT"/>
              </w:rPr>
            </w:pPr>
            <w:r>
              <w:rPr>
                <w:sz w:val="22"/>
                <w:lang w:val="pt-PT"/>
              </w:rPr>
              <w:t>LT/1/18/4298/002 – N15</w:t>
            </w:r>
          </w:p>
          <w:p w14:paraId="6636F15D" w14:textId="77777777" w:rsidR="00A3574C" w:rsidRDefault="00A3574C" w:rsidP="001F09C1">
            <w:pPr>
              <w:tabs>
                <w:tab w:val="left" w:pos="567"/>
              </w:tabs>
              <w:spacing w:line="260" w:lineRule="exact"/>
              <w:rPr>
                <w:sz w:val="22"/>
                <w:lang w:val="pt-PT"/>
              </w:rPr>
            </w:pPr>
            <w:r>
              <w:rPr>
                <w:sz w:val="22"/>
                <w:lang w:val="pt-PT"/>
              </w:rPr>
              <w:lastRenderedPageBreak/>
              <w:t>LT/1/18/4298/003 – N28</w:t>
            </w:r>
          </w:p>
          <w:p w14:paraId="64D668D4" w14:textId="77777777" w:rsidR="00A3574C" w:rsidRDefault="00A3574C" w:rsidP="001F09C1">
            <w:pPr>
              <w:tabs>
                <w:tab w:val="left" w:pos="567"/>
              </w:tabs>
              <w:spacing w:line="260" w:lineRule="exact"/>
              <w:rPr>
                <w:sz w:val="22"/>
                <w:lang w:val="pt-PT"/>
              </w:rPr>
            </w:pPr>
            <w:r>
              <w:rPr>
                <w:sz w:val="22"/>
                <w:lang w:val="pt-PT"/>
              </w:rPr>
              <w:t>LT/1/18/4298/004 – N30</w:t>
            </w:r>
          </w:p>
          <w:p w14:paraId="10808A60" w14:textId="77777777" w:rsidR="00A3574C" w:rsidRDefault="00A3574C" w:rsidP="001F09C1">
            <w:pPr>
              <w:tabs>
                <w:tab w:val="left" w:pos="567"/>
              </w:tabs>
              <w:spacing w:line="260" w:lineRule="exact"/>
              <w:rPr>
                <w:sz w:val="22"/>
                <w:lang w:val="pt-PT"/>
              </w:rPr>
            </w:pPr>
            <w:r>
              <w:rPr>
                <w:sz w:val="22"/>
                <w:lang w:val="pt-PT"/>
              </w:rPr>
              <w:t>LT/1/18/4298/005 – N56</w:t>
            </w:r>
          </w:p>
          <w:p w14:paraId="2E4933EE" w14:textId="77777777" w:rsidR="00A3574C" w:rsidRDefault="00A3574C" w:rsidP="001F09C1">
            <w:pPr>
              <w:tabs>
                <w:tab w:val="left" w:pos="567"/>
              </w:tabs>
              <w:spacing w:line="260" w:lineRule="exact"/>
              <w:rPr>
                <w:sz w:val="22"/>
                <w:lang w:val="pt-PT"/>
              </w:rPr>
            </w:pPr>
            <w:r>
              <w:rPr>
                <w:sz w:val="22"/>
                <w:lang w:val="pt-PT"/>
              </w:rPr>
              <w:t>LT/1/18/4298/006 – N60</w:t>
            </w:r>
          </w:p>
          <w:p w14:paraId="495A0DFF" w14:textId="77777777" w:rsidR="00A3574C" w:rsidRDefault="00A3574C" w:rsidP="001F09C1">
            <w:pPr>
              <w:tabs>
                <w:tab w:val="left" w:pos="567"/>
              </w:tabs>
              <w:spacing w:line="260" w:lineRule="exact"/>
              <w:rPr>
                <w:bCs/>
                <w:snapToGrid w:val="0"/>
                <w:sz w:val="22"/>
                <w:szCs w:val="22"/>
              </w:rPr>
            </w:pPr>
            <w:r>
              <w:rPr>
                <w:snapToGrid w:val="0"/>
                <w:sz w:val="22"/>
                <w:szCs w:val="22"/>
              </w:rPr>
              <w:t>LT/1/18/4298/007</w:t>
            </w:r>
            <w:r>
              <w:rPr>
                <w:bCs/>
                <w:snapToGrid w:val="0"/>
                <w:sz w:val="22"/>
                <w:szCs w:val="22"/>
              </w:rPr>
              <w:t xml:space="preserve"> – N84</w:t>
            </w:r>
          </w:p>
          <w:p w14:paraId="1ED7D5FE" w14:textId="77777777" w:rsidR="00A3574C" w:rsidRDefault="00A3574C" w:rsidP="001F09C1">
            <w:pPr>
              <w:tabs>
                <w:tab w:val="left" w:pos="567"/>
              </w:tabs>
              <w:spacing w:line="260" w:lineRule="exact"/>
              <w:rPr>
                <w:bCs/>
                <w:snapToGrid w:val="0"/>
                <w:sz w:val="22"/>
                <w:szCs w:val="22"/>
              </w:rPr>
            </w:pPr>
            <w:r>
              <w:rPr>
                <w:snapToGrid w:val="0"/>
                <w:sz w:val="22"/>
                <w:szCs w:val="22"/>
              </w:rPr>
              <w:t>LT/1/18/4298/008</w:t>
            </w:r>
            <w:r>
              <w:rPr>
                <w:bCs/>
                <w:snapToGrid w:val="0"/>
                <w:sz w:val="22"/>
                <w:szCs w:val="22"/>
              </w:rPr>
              <w:t xml:space="preserve"> – N90</w:t>
            </w:r>
          </w:p>
          <w:p w14:paraId="59392965" w14:textId="77777777" w:rsidR="00A3574C" w:rsidRDefault="00A3574C" w:rsidP="001F09C1">
            <w:pPr>
              <w:tabs>
                <w:tab w:val="left" w:pos="567"/>
              </w:tabs>
              <w:spacing w:line="260" w:lineRule="exact"/>
              <w:rPr>
                <w:sz w:val="22"/>
                <w:szCs w:val="22"/>
                <w:lang w:eastAsia="sl-SI"/>
              </w:rPr>
            </w:pPr>
            <w:r>
              <w:rPr>
                <w:snapToGrid w:val="0"/>
                <w:sz w:val="22"/>
                <w:szCs w:val="22"/>
              </w:rPr>
              <w:t>LT/1/18/4298/009</w:t>
            </w:r>
            <w:r>
              <w:rPr>
                <w:bCs/>
                <w:snapToGrid w:val="0"/>
                <w:sz w:val="22"/>
                <w:szCs w:val="22"/>
              </w:rPr>
              <w:t xml:space="preserve"> – N98</w:t>
            </w:r>
          </w:p>
        </w:tc>
      </w:tr>
      <w:tr w:rsidR="00A3574C" w14:paraId="7BE43BF9" w14:textId="77777777" w:rsidTr="00A3574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13" w:type="dxa"/>
        </w:trPr>
        <w:tc>
          <w:tcPr>
            <w:tcW w:w="3020" w:type="dxa"/>
            <w:tcBorders>
              <w:top w:val="nil"/>
              <w:left w:val="nil"/>
              <w:bottom w:val="nil"/>
              <w:right w:val="nil"/>
            </w:tcBorders>
          </w:tcPr>
          <w:p w14:paraId="2F187C09" w14:textId="77777777" w:rsidR="00A3574C" w:rsidRDefault="00A3574C" w:rsidP="00A3574C">
            <w:pPr>
              <w:tabs>
                <w:tab w:val="left" w:pos="567"/>
              </w:tabs>
              <w:spacing w:line="260" w:lineRule="exact"/>
              <w:rPr>
                <w:sz w:val="22"/>
                <w:u w:val="single"/>
                <w:lang w:val="pt-PT"/>
              </w:rPr>
            </w:pPr>
            <w:r>
              <w:rPr>
                <w:sz w:val="22"/>
                <w:u w:val="single"/>
                <w:lang w:val="pt-PT"/>
              </w:rPr>
              <w:lastRenderedPageBreak/>
              <w:t>20 mg/10 mg</w:t>
            </w:r>
          </w:p>
          <w:p w14:paraId="595B21E3" w14:textId="77777777" w:rsidR="00A3574C" w:rsidRDefault="00A3574C" w:rsidP="00A3574C">
            <w:pPr>
              <w:tabs>
                <w:tab w:val="left" w:pos="567"/>
              </w:tabs>
              <w:spacing w:line="260" w:lineRule="exact"/>
              <w:rPr>
                <w:sz w:val="22"/>
                <w:lang w:val="pt-PT"/>
              </w:rPr>
            </w:pPr>
            <w:r>
              <w:rPr>
                <w:sz w:val="22"/>
                <w:lang w:val="pt-PT"/>
              </w:rPr>
              <w:t>LT/1/18/4299/001 – N14</w:t>
            </w:r>
          </w:p>
          <w:p w14:paraId="182FD949" w14:textId="77777777" w:rsidR="00A3574C" w:rsidRDefault="00A3574C" w:rsidP="00A3574C">
            <w:pPr>
              <w:tabs>
                <w:tab w:val="left" w:pos="567"/>
              </w:tabs>
              <w:spacing w:line="260" w:lineRule="exact"/>
              <w:rPr>
                <w:sz w:val="22"/>
                <w:lang w:val="pt-PT"/>
              </w:rPr>
            </w:pPr>
            <w:r>
              <w:rPr>
                <w:sz w:val="22"/>
                <w:lang w:val="pt-PT"/>
              </w:rPr>
              <w:t>LT/1/18/4299/002 – N15</w:t>
            </w:r>
          </w:p>
          <w:p w14:paraId="7EAF747F" w14:textId="77777777" w:rsidR="00A3574C" w:rsidRDefault="00A3574C" w:rsidP="00A3574C">
            <w:pPr>
              <w:tabs>
                <w:tab w:val="left" w:pos="567"/>
              </w:tabs>
              <w:spacing w:line="260" w:lineRule="exact"/>
              <w:rPr>
                <w:sz w:val="22"/>
                <w:lang w:val="pt-PT"/>
              </w:rPr>
            </w:pPr>
            <w:r>
              <w:rPr>
                <w:sz w:val="22"/>
                <w:lang w:val="pt-PT"/>
              </w:rPr>
              <w:t>LT/1/18/4299/003 – N28</w:t>
            </w:r>
          </w:p>
          <w:p w14:paraId="2C152812" w14:textId="77777777" w:rsidR="00A3574C" w:rsidRDefault="00A3574C" w:rsidP="00A3574C">
            <w:pPr>
              <w:tabs>
                <w:tab w:val="left" w:pos="567"/>
              </w:tabs>
              <w:spacing w:line="260" w:lineRule="exact"/>
              <w:rPr>
                <w:sz w:val="22"/>
                <w:lang w:val="pt-PT"/>
              </w:rPr>
            </w:pPr>
            <w:r>
              <w:rPr>
                <w:sz w:val="22"/>
                <w:lang w:val="pt-PT"/>
              </w:rPr>
              <w:t>LT/1/18/4299/004 – N30</w:t>
            </w:r>
          </w:p>
          <w:p w14:paraId="42AEFECD" w14:textId="77777777" w:rsidR="00A3574C" w:rsidRDefault="00A3574C" w:rsidP="00A3574C">
            <w:pPr>
              <w:tabs>
                <w:tab w:val="left" w:pos="567"/>
              </w:tabs>
              <w:spacing w:line="260" w:lineRule="exact"/>
              <w:rPr>
                <w:sz w:val="22"/>
                <w:lang w:val="pt-PT"/>
              </w:rPr>
            </w:pPr>
            <w:r>
              <w:rPr>
                <w:sz w:val="22"/>
                <w:lang w:val="pt-PT"/>
              </w:rPr>
              <w:t>LT/1/18/4299/005 – N56</w:t>
            </w:r>
          </w:p>
          <w:p w14:paraId="4E71C428" w14:textId="77777777" w:rsidR="00A3574C" w:rsidRDefault="00A3574C" w:rsidP="00A3574C">
            <w:pPr>
              <w:tabs>
                <w:tab w:val="left" w:pos="567"/>
              </w:tabs>
              <w:spacing w:line="260" w:lineRule="exact"/>
              <w:rPr>
                <w:sz w:val="22"/>
                <w:lang w:val="pt-PT"/>
              </w:rPr>
            </w:pPr>
            <w:r>
              <w:rPr>
                <w:sz w:val="22"/>
                <w:lang w:val="pt-PT"/>
              </w:rPr>
              <w:t>LT/1/18/4299/006 – N60</w:t>
            </w:r>
          </w:p>
          <w:p w14:paraId="7D7F0985" w14:textId="77777777" w:rsidR="00A3574C" w:rsidRDefault="00A3574C" w:rsidP="00A3574C">
            <w:pPr>
              <w:tabs>
                <w:tab w:val="left" w:pos="567"/>
              </w:tabs>
              <w:spacing w:line="260" w:lineRule="exact"/>
              <w:rPr>
                <w:bCs/>
                <w:snapToGrid w:val="0"/>
                <w:sz w:val="22"/>
                <w:szCs w:val="22"/>
              </w:rPr>
            </w:pPr>
            <w:r>
              <w:rPr>
                <w:snapToGrid w:val="0"/>
                <w:sz w:val="22"/>
                <w:szCs w:val="22"/>
              </w:rPr>
              <w:t>LT/1/18/4299/007</w:t>
            </w:r>
            <w:r>
              <w:rPr>
                <w:bCs/>
                <w:snapToGrid w:val="0"/>
                <w:sz w:val="22"/>
                <w:szCs w:val="22"/>
              </w:rPr>
              <w:t xml:space="preserve"> – N84</w:t>
            </w:r>
          </w:p>
          <w:p w14:paraId="0D9D2F1A" w14:textId="77777777" w:rsidR="00A3574C" w:rsidRDefault="00A3574C" w:rsidP="00A3574C">
            <w:pPr>
              <w:tabs>
                <w:tab w:val="left" w:pos="567"/>
              </w:tabs>
              <w:spacing w:line="260" w:lineRule="exact"/>
              <w:rPr>
                <w:bCs/>
                <w:snapToGrid w:val="0"/>
                <w:sz w:val="22"/>
                <w:szCs w:val="22"/>
              </w:rPr>
            </w:pPr>
            <w:r>
              <w:rPr>
                <w:snapToGrid w:val="0"/>
                <w:sz w:val="22"/>
                <w:szCs w:val="22"/>
              </w:rPr>
              <w:t>LT/1/18/4299/008</w:t>
            </w:r>
            <w:r>
              <w:rPr>
                <w:bCs/>
                <w:snapToGrid w:val="0"/>
                <w:sz w:val="22"/>
                <w:szCs w:val="22"/>
              </w:rPr>
              <w:t xml:space="preserve"> – N90</w:t>
            </w:r>
          </w:p>
          <w:p w14:paraId="60415994" w14:textId="6224AE9E" w:rsidR="00A3574C" w:rsidRDefault="00A3574C" w:rsidP="00A3574C">
            <w:pPr>
              <w:widowControl w:val="0"/>
              <w:rPr>
                <w:lang w:eastAsia="sl-SI"/>
              </w:rPr>
            </w:pPr>
            <w:r>
              <w:rPr>
                <w:snapToGrid w:val="0"/>
                <w:sz w:val="22"/>
                <w:szCs w:val="22"/>
              </w:rPr>
              <w:t>LT/1/18/4299/009</w:t>
            </w:r>
            <w:r>
              <w:rPr>
                <w:bCs/>
                <w:snapToGrid w:val="0"/>
                <w:sz w:val="22"/>
                <w:szCs w:val="22"/>
              </w:rPr>
              <w:t xml:space="preserve"> – N98</w:t>
            </w:r>
          </w:p>
        </w:tc>
        <w:tc>
          <w:tcPr>
            <w:tcW w:w="3020" w:type="dxa"/>
            <w:tcBorders>
              <w:top w:val="nil"/>
              <w:left w:val="nil"/>
              <w:bottom w:val="nil"/>
              <w:right w:val="nil"/>
            </w:tcBorders>
          </w:tcPr>
          <w:p w14:paraId="5DDB6D58" w14:textId="1E3F70F4" w:rsidR="00A3574C" w:rsidRPr="00F42116" w:rsidRDefault="00A3574C" w:rsidP="00A3574C">
            <w:pPr>
              <w:widowControl w:val="0"/>
              <w:rPr>
                <w:sz w:val="22"/>
                <w:szCs w:val="22"/>
                <w:u w:val="single"/>
                <w:lang w:eastAsia="sl-SI"/>
              </w:rPr>
            </w:pPr>
            <w:r w:rsidRPr="00F42116">
              <w:rPr>
                <w:sz w:val="22"/>
                <w:szCs w:val="22"/>
                <w:u w:val="single"/>
                <w:lang w:eastAsia="sl-SI"/>
              </w:rPr>
              <w:t>30 mg/10 mg</w:t>
            </w:r>
          </w:p>
          <w:p w14:paraId="7E5ACCCB" w14:textId="396E7717" w:rsidR="00A3574C" w:rsidRPr="00A3574C" w:rsidRDefault="00A3574C" w:rsidP="00A3574C">
            <w:pPr>
              <w:tabs>
                <w:tab w:val="left" w:pos="567"/>
              </w:tabs>
              <w:spacing w:line="260" w:lineRule="exact"/>
              <w:rPr>
                <w:sz w:val="22"/>
                <w:lang w:val="pt-PT"/>
              </w:rPr>
            </w:pPr>
            <w:r w:rsidRPr="00A3574C">
              <w:rPr>
                <w:sz w:val="22"/>
                <w:lang w:val="pt-PT"/>
              </w:rPr>
              <w:t>LT/1/25/5896/001 – N14</w:t>
            </w:r>
          </w:p>
          <w:p w14:paraId="7C6F9030" w14:textId="77777777" w:rsidR="00A3574C" w:rsidRPr="00A3574C" w:rsidRDefault="00A3574C" w:rsidP="00A3574C">
            <w:pPr>
              <w:tabs>
                <w:tab w:val="left" w:pos="567"/>
              </w:tabs>
              <w:spacing w:line="260" w:lineRule="exact"/>
              <w:rPr>
                <w:sz w:val="22"/>
                <w:lang w:val="pt-PT"/>
              </w:rPr>
            </w:pPr>
            <w:r w:rsidRPr="00A3574C">
              <w:rPr>
                <w:sz w:val="22"/>
                <w:lang w:val="pt-PT"/>
              </w:rPr>
              <w:t>LT/1/25/5896/002 – N15</w:t>
            </w:r>
          </w:p>
          <w:p w14:paraId="5EFB78CC" w14:textId="77777777" w:rsidR="00A3574C" w:rsidRPr="00A3574C" w:rsidRDefault="00A3574C" w:rsidP="00A3574C">
            <w:pPr>
              <w:tabs>
                <w:tab w:val="left" w:pos="567"/>
              </w:tabs>
              <w:spacing w:line="260" w:lineRule="exact"/>
              <w:rPr>
                <w:sz w:val="22"/>
                <w:lang w:val="pt-PT"/>
              </w:rPr>
            </w:pPr>
            <w:r w:rsidRPr="00A3574C">
              <w:rPr>
                <w:sz w:val="22"/>
                <w:lang w:val="pt-PT"/>
              </w:rPr>
              <w:t>LT/1/25/5896/003 – N28</w:t>
            </w:r>
          </w:p>
          <w:p w14:paraId="70561195" w14:textId="77777777" w:rsidR="00A3574C" w:rsidRPr="00A3574C" w:rsidRDefault="00A3574C" w:rsidP="00A3574C">
            <w:pPr>
              <w:tabs>
                <w:tab w:val="left" w:pos="567"/>
              </w:tabs>
              <w:spacing w:line="260" w:lineRule="exact"/>
              <w:rPr>
                <w:sz w:val="22"/>
                <w:lang w:val="pt-PT"/>
              </w:rPr>
            </w:pPr>
            <w:r w:rsidRPr="00A3574C">
              <w:rPr>
                <w:sz w:val="22"/>
                <w:lang w:val="pt-PT"/>
              </w:rPr>
              <w:t>LT/1/25/5896/004 – N30</w:t>
            </w:r>
          </w:p>
          <w:p w14:paraId="30ED7B6A" w14:textId="77777777" w:rsidR="00A3574C" w:rsidRPr="00A3574C" w:rsidRDefault="00A3574C" w:rsidP="00A3574C">
            <w:pPr>
              <w:tabs>
                <w:tab w:val="left" w:pos="567"/>
              </w:tabs>
              <w:spacing w:line="260" w:lineRule="exact"/>
              <w:rPr>
                <w:sz w:val="22"/>
                <w:lang w:val="pt-PT"/>
              </w:rPr>
            </w:pPr>
            <w:r w:rsidRPr="00A3574C">
              <w:rPr>
                <w:sz w:val="22"/>
                <w:lang w:val="pt-PT"/>
              </w:rPr>
              <w:t>LT/1/25/5896/005 – N56</w:t>
            </w:r>
          </w:p>
          <w:p w14:paraId="21A455C5" w14:textId="77777777" w:rsidR="00A3574C" w:rsidRPr="00A3574C" w:rsidRDefault="00A3574C" w:rsidP="00A3574C">
            <w:pPr>
              <w:tabs>
                <w:tab w:val="left" w:pos="567"/>
              </w:tabs>
              <w:spacing w:line="260" w:lineRule="exact"/>
              <w:rPr>
                <w:sz w:val="22"/>
                <w:lang w:val="pt-PT"/>
              </w:rPr>
            </w:pPr>
            <w:r w:rsidRPr="00A3574C">
              <w:rPr>
                <w:sz w:val="22"/>
                <w:lang w:val="pt-PT"/>
              </w:rPr>
              <w:t>LT/1/25/5896/006 – N60</w:t>
            </w:r>
          </w:p>
          <w:p w14:paraId="387B2C40" w14:textId="77777777" w:rsidR="00A3574C" w:rsidRPr="00A3574C" w:rsidRDefault="00A3574C" w:rsidP="00A3574C">
            <w:pPr>
              <w:tabs>
                <w:tab w:val="left" w:pos="567"/>
              </w:tabs>
              <w:spacing w:line="260" w:lineRule="exact"/>
              <w:rPr>
                <w:sz w:val="22"/>
                <w:lang w:val="pt-PT"/>
              </w:rPr>
            </w:pPr>
            <w:r w:rsidRPr="00A3574C">
              <w:rPr>
                <w:sz w:val="22"/>
                <w:lang w:val="pt-PT"/>
              </w:rPr>
              <w:t>LT/1/25/5896/007 – N84</w:t>
            </w:r>
          </w:p>
          <w:p w14:paraId="685D6A3D" w14:textId="77777777" w:rsidR="00A3574C" w:rsidRPr="00A3574C" w:rsidRDefault="00A3574C" w:rsidP="00A3574C">
            <w:pPr>
              <w:tabs>
                <w:tab w:val="left" w:pos="567"/>
              </w:tabs>
              <w:spacing w:line="260" w:lineRule="exact"/>
              <w:rPr>
                <w:sz w:val="22"/>
                <w:lang w:val="pt-PT"/>
              </w:rPr>
            </w:pPr>
            <w:r w:rsidRPr="00A3574C">
              <w:rPr>
                <w:sz w:val="22"/>
                <w:lang w:val="pt-PT"/>
              </w:rPr>
              <w:t>LT/1/25/5896/008 – N90</w:t>
            </w:r>
          </w:p>
          <w:p w14:paraId="46167242" w14:textId="62C1A1F1" w:rsidR="00A3574C" w:rsidRDefault="00A3574C" w:rsidP="00A3574C">
            <w:pPr>
              <w:tabs>
                <w:tab w:val="left" w:pos="567"/>
              </w:tabs>
              <w:spacing w:line="260" w:lineRule="exact"/>
              <w:rPr>
                <w:lang w:eastAsia="sl-SI"/>
              </w:rPr>
            </w:pPr>
            <w:r w:rsidRPr="00A3574C">
              <w:rPr>
                <w:sz w:val="22"/>
                <w:lang w:val="pt-PT"/>
              </w:rPr>
              <w:t>LT/1/25/5896/009 – N98</w:t>
            </w:r>
          </w:p>
        </w:tc>
        <w:tc>
          <w:tcPr>
            <w:tcW w:w="3021" w:type="dxa"/>
            <w:tcBorders>
              <w:top w:val="nil"/>
              <w:left w:val="nil"/>
              <w:bottom w:val="nil"/>
              <w:right w:val="nil"/>
            </w:tcBorders>
          </w:tcPr>
          <w:p w14:paraId="64FA4F0A" w14:textId="77777777" w:rsidR="00A3574C" w:rsidRDefault="00A3574C" w:rsidP="00A3574C">
            <w:pPr>
              <w:tabs>
                <w:tab w:val="left" w:pos="567"/>
              </w:tabs>
              <w:spacing w:line="260" w:lineRule="exact"/>
              <w:rPr>
                <w:sz w:val="22"/>
                <w:u w:val="single"/>
                <w:lang w:val="pt-PT"/>
              </w:rPr>
            </w:pPr>
            <w:r>
              <w:rPr>
                <w:sz w:val="22"/>
                <w:u w:val="single"/>
                <w:lang w:val="pt-PT"/>
              </w:rPr>
              <w:t>40 mg/10 mg</w:t>
            </w:r>
          </w:p>
          <w:p w14:paraId="71B72BF0" w14:textId="77777777" w:rsidR="00A3574C" w:rsidRDefault="00A3574C" w:rsidP="00A3574C">
            <w:pPr>
              <w:tabs>
                <w:tab w:val="left" w:pos="567"/>
              </w:tabs>
              <w:spacing w:line="260" w:lineRule="exact"/>
              <w:rPr>
                <w:sz w:val="22"/>
                <w:lang w:val="pt-PT"/>
              </w:rPr>
            </w:pPr>
            <w:r>
              <w:rPr>
                <w:sz w:val="22"/>
                <w:lang w:val="pt-PT"/>
              </w:rPr>
              <w:t>LT/1/18/4300/001 – N14</w:t>
            </w:r>
          </w:p>
          <w:p w14:paraId="1B1D9951" w14:textId="77777777" w:rsidR="00A3574C" w:rsidRDefault="00A3574C" w:rsidP="00A3574C">
            <w:pPr>
              <w:tabs>
                <w:tab w:val="left" w:pos="567"/>
              </w:tabs>
              <w:spacing w:line="260" w:lineRule="exact"/>
              <w:rPr>
                <w:sz w:val="22"/>
                <w:lang w:val="pt-PT"/>
              </w:rPr>
            </w:pPr>
            <w:r>
              <w:rPr>
                <w:sz w:val="22"/>
                <w:lang w:val="pt-PT"/>
              </w:rPr>
              <w:t>LT/1/18/4300/002 – N15</w:t>
            </w:r>
          </w:p>
          <w:p w14:paraId="598F671B" w14:textId="77777777" w:rsidR="00A3574C" w:rsidRDefault="00A3574C" w:rsidP="00A3574C">
            <w:pPr>
              <w:tabs>
                <w:tab w:val="left" w:pos="567"/>
              </w:tabs>
              <w:spacing w:line="260" w:lineRule="exact"/>
              <w:rPr>
                <w:sz w:val="22"/>
                <w:lang w:val="pt-PT"/>
              </w:rPr>
            </w:pPr>
            <w:r>
              <w:rPr>
                <w:sz w:val="22"/>
                <w:lang w:val="pt-PT"/>
              </w:rPr>
              <w:t>LT/1/18/4300/003 – N28</w:t>
            </w:r>
          </w:p>
          <w:p w14:paraId="6D7356DD" w14:textId="77777777" w:rsidR="00A3574C" w:rsidRDefault="00A3574C" w:rsidP="00A3574C">
            <w:pPr>
              <w:tabs>
                <w:tab w:val="left" w:pos="567"/>
              </w:tabs>
              <w:spacing w:line="260" w:lineRule="exact"/>
              <w:rPr>
                <w:sz w:val="22"/>
                <w:lang w:val="pt-PT"/>
              </w:rPr>
            </w:pPr>
            <w:r>
              <w:rPr>
                <w:sz w:val="22"/>
                <w:lang w:val="pt-PT"/>
              </w:rPr>
              <w:t>LT/1/18/4300/004 – N30</w:t>
            </w:r>
          </w:p>
          <w:p w14:paraId="7CD8573D" w14:textId="77777777" w:rsidR="00A3574C" w:rsidRDefault="00A3574C" w:rsidP="00A3574C">
            <w:pPr>
              <w:tabs>
                <w:tab w:val="left" w:pos="567"/>
              </w:tabs>
              <w:spacing w:line="260" w:lineRule="exact"/>
              <w:rPr>
                <w:sz w:val="22"/>
                <w:lang w:val="pt-PT"/>
              </w:rPr>
            </w:pPr>
            <w:r>
              <w:rPr>
                <w:sz w:val="22"/>
                <w:lang w:val="pt-PT"/>
              </w:rPr>
              <w:t>LT/1/18/4300/005 – N56</w:t>
            </w:r>
          </w:p>
          <w:p w14:paraId="1297C236" w14:textId="77777777" w:rsidR="00A3574C" w:rsidRDefault="00A3574C" w:rsidP="00A3574C">
            <w:pPr>
              <w:tabs>
                <w:tab w:val="left" w:pos="567"/>
              </w:tabs>
              <w:spacing w:line="260" w:lineRule="exact"/>
              <w:rPr>
                <w:sz w:val="22"/>
                <w:lang w:val="pt-PT"/>
              </w:rPr>
            </w:pPr>
            <w:r>
              <w:rPr>
                <w:sz w:val="22"/>
                <w:lang w:val="pt-PT"/>
              </w:rPr>
              <w:t>LT/1/18/4300/006 – N60</w:t>
            </w:r>
          </w:p>
          <w:p w14:paraId="63025F9E" w14:textId="77777777" w:rsidR="00A3574C" w:rsidRDefault="00A3574C" w:rsidP="00A3574C">
            <w:pPr>
              <w:tabs>
                <w:tab w:val="left" w:pos="567"/>
              </w:tabs>
              <w:spacing w:line="260" w:lineRule="exact"/>
              <w:rPr>
                <w:bCs/>
                <w:snapToGrid w:val="0"/>
                <w:sz w:val="22"/>
                <w:szCs w:val="22"/>
              </w:rPr>
            </w:pPr>
            <w:r>
              <w:rPr>
                <w:snapToGrid w:val="0"/>
                <w:sz w:val="22"/>
                <w:szCs w:val="22"/>
              </w:rPr>
              <w:t>LT/1/18/4300/007</w:t>
            </w:r>
            <w:r>
              <w:rPr>
                <w:bCs/>
                <w:snapToGrid w:val="0"/>
                <w:sz w:val="22"/>
                <w:szCs w:val="22"/>
              </w:rPr>
              <w:t xml:space="preserve"> – N84</w:t>
            </w:r>
          </w:p>
          <w:p w14:paraId="6D1B0D9B" w14:textId="77777777" w:rsidR="00A3574C" w:rsidRDefault="00A3574C" w:rsidP="00A3574C">
            <w:pPr>
              <w:tabs>
                <w:tab w:val="left" w:pos="567"/>
              </w:tabs>
              <w:spacing w:line="260" w:lineRule="exact"/>
              <w:rPr>
                <w:bCs/>
                <w:snapToGrid w:val="0"/>
                <w:sz w:val="22"/>
                <w:szCs w:val="22"/>
              </w:rPr>
            </w:pPr>
            <w:r>
              <w:rPr>
                <w:snapToGrid w:val="0"/>
                <w:sz w:val="22"/>
                <w:szCs w:val="22"/>
              </w:rPr>
              <w:t>LT/1/18/4300/008</w:t>
            </w:r>
            <w:r>
              <w:rPr>
                <w:bCs/>
                <w:snapToGrid w:val="0"/>
                <w:sz w:val="22"/>
                <w:szCs w:val="22"/>
              </w:rPr>
              <w:t xml:space="preserve"> – N90</w:t>
            </w:r>
          </w:p>
          <w:p w14:paraId="662A329A" w14:textId="41E5F203" w:rsidR="00A3574C" w:rsidRDefault="00A3574C" w:rsidP="00A3574C">
            <w:pPr>
              <w:widowControl w:val="0"/>
              <w:rPr>
                <w:lang w:eastAsia="sl-SI"/>
              </w:rPr>
            </w:pPr>
            <w:r>
              <w:rPr>
                <w:snapToGrid w:val="0"/>
                <w:sz w:val="22"/>
                <w:szCs w:val="22"/>
              </w:rPr>
              <w:t>LT/1/18/4300/009</w:t>
            </w:r>
            <w:r>
              <w:rPr>
                <w:bCs/>
                <w:snapToGrid w:val="0"/>
                <w:sz w:val="22"/>
                <w:szCs w:val="22"/>
              </w:rPr>
              <w:t xml:space="preserve"> – N98</w:t>
            </w:r>
          </w:p>
        </w:tc>
      </w:tr>
    </w:tbl>
    <w:p w14:paraId="65B1ABDF" w14:textId="77777777" w:rsidR="00A3574C" w:rsidRDefault="00A3574C">
      <w:pPr>
        <w:widowControl w:val="0"/>
        <w:spacing w:after="0" w:line="240" w:lineRule="auto"/>
        <w:rPr>
          <w:rFonts w:ascii="Times New Roman" w:eastAsia="Times New Roman" w:hAnsi="Times New Roman" w:cs="Times New Roman"/>
          <w:lang w:eastAsia="sl-SI"/>
        </w:rPr>
      </w:pPr>
    </w:p>
    <w:p w14:paraId="77A80485" w14:textId="77777777" w:rsidR="006D5FE0" w:rsidRDefault="006D5FE0">
      <w:pPr>
        <w:widowControl w:val="0"/>
        <w:spacing w:after="0" w:line="240" w:lineRule="auto"/>
        <w:rPr>
          <w:rFonts w:ascii="Times New Roman" w:eastAsia="Times New Roman" w:hAnsi="Times New Roman" w:cs="Times New Roman"/>
          <w:lang w:eastAsia="sl-SI"/>
        </w:rPr>
      </w:pPr>
    </w:p>
    <w:p w14:paraId="03C24F31"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9.</w:t>
      </w:r>
      <w:r>
        <w:rPr>
          <w:rFonts w:ascii="Times New Roman" w:eastAsia="Times New Roman" w:hAnsi="Times New Roman" w:cs="Times New Roman"/>
          <w:b/>
          <w:lang w:eastAsia="sl-SI"/>
        </w:rPr>
        <w:tab/>
        <w:t>REGISTRAVIMO / PERREGISTRAVIMO DATA</w:t>
      </w:r>
    </w:p>
    <w:p w14:paraId="5064BB6E" w14:textId="77777777" w:rsidR="006D5FE0" w:rsidRDefault="006D5FE0">
      <w:pPr>
        <w:widowControl w:val="0"/>
        <w:spacing w:after="0" w:line="240" w:lineRule="auto"/>
        <w:rPr>
          <w:rFonts w:ascii="Times New Roman" w:eastAsia="Times New Roman" w:hAnsi="Times New Roman" w:cs="Times New Roman"/>
          <w:lang w:eastAsia="sl-SI"/>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3958"/>
      </w:tblGrid>
      <w:tr w:rsidR="00A3574C" w14:paraId="6B01237A" w14:textId="77777777" w:rsidTr="00F42116">
        <w:tc>
          <w:tcPr>
            <w:tcW w:w="5103" w:type="dxa"/>
          </w:tcPr>
          <w:p w14:paraId="5148E9BE" w14:textId="77777777" w:rsidR="00A3574C" w:rsidRPr="00F42116" w:rsidRDefault="00A3574C" w:rsidP="00F42116">
            <w:pPr>
              <w:widowControl w:val="0"/>
              <w:ind w:left="-113" w:right="-113"/>
              <w:rPr>
                <w:sz w:val="22"/>
                <w:szCs w:val="22"/>
                <w:lang w:val="it-CH" w:eastAsia="sl-SI"/>
              </w:rPr>
            </w:pPr>
            <w:r w:rsidRPr="00F42116">
              <w:rPr>
                <w:sz w:val="22"/>
                <w:szCs w:val="22"/>
                <w:lang w:val="it-CH" w:eastAsia="sl-SI"/>
              </w:rPr>
              <w:t>Registravimo data 2018 m. lapkričio 29 d.</w:t>
            </w:r>
          </w:p>
          <w:p w14:paraId="40A83C52" w14:textId="1E15E2AA" w:rsidR="00A3574C" w:rsidRPr="00F42116" w:rsidRDefault="00A3574C" w:rsidP="00F42116">
            <w:pPr>
              <w:widowControl w:val="0"/>
              <w:ind w:left="-113" w:right="-113"/>
              <w:rPr>
                <w:sz w:val="22"/>
                <w:szCs w:val="22"/>
                <w:lang w:val="it-CH" w:eastAsia="sl-SI"/>
              </w:rPr>
            </w:pPr>
            <w:r w:rsidRPr="00F42116">
              <w:rPr>
                <w:sz w:val="22"/>
                <w:szCs w:val="22"/>
                <w:lang w:val="it-CH" w:eastAsia="sl-SI"/>
              </w:rPr>
              <w:t>Paskutinio perregistravimo data 2025 m. lapkričio 20 d.</w:t>
            </w:r>
          </w:p>
        </w:tc>
        <w:tc>
          <w:tcPr>
            <w:tcW w:w="3958" w:type="dxa"/>
          </w:tcPr>
          <w:p w14:paraId="020E7913" w14:textId="3E93A5DB" w:rsidR="00F42116" w:rsidRPr="00F42116" w:rsidRDefault="007472B1" w:rsidP="00F42116">
            <w:pPr>
              <w:tabs>
                <w:tab w:val="left" w:pos="567"/>
              </w:tabs>
              <w:spacing w:line="260" w:lineRule="exact"/>
              <w:ind w:left="-113" w:right="-113"/>
              <w:rPr>
                <w:sz w:val="22"/>
                <w:szCs w:val="22"/>
                <w:lang w:val="pt-PT"/>
              </w:rPr>
            </w:pPr>
            <w:r>
              <w:rPr>
                <w:sz w:val="22"/>
                <w:szCs w:val="22"/>
                <w:lang w:val="pt-PT"/>
              </w:rPr>
              <w:t xml:space="preserve"> </w:t>
            </w:r>
            <w:r w:rsidR="00F42116" w:rsidRPr="00F42116">
              <w:rPr>
                <w:sz w:val="22"/>
                <w:szCs w:val="22"/>
                <w:lang w:val="pt-PT"/>
              </w:rPr>
              <w:t>5 mg/10 mg</w:t>
            </w:r>
            <w:r>
              <w:rPr>
                <w:sz w:val="22"/>
                <w:szCs w:val="22"/>
                <w:lang w:val="pt-PT"/>
              </w:rPr>
              <w:t>;</w:t>
            </w:r>
            <w:r w:rsidR="00F42116" w:rsidRPr="00F42116">
              <w:rPr>
                <w:sz w:val="22"/>
                <w:szCs w:val="22"/>
                <w:lang w:val="pt-PT"/>
              </w:rPr>
              <w:t xml:space="preserve"> 10 mg/10 mg; 15 mg/10 mg;</w:t>
            </w:r>
          </w:p>
          <w:p w14:paraId="111EF09B" w14:textId="7E8555BA" w:rsidR="00A3574C" w:rsidRPr="00F42116" w:rsidRDefault="00F42116" w:rsidP="00F42116">
            <w:pPr>
              <w:tabs>
                <w:tab w:val="left" w:pos="567"/>
              </w:tabs>
              <w:spacing w:line="260" w:lineRule="exact"/>
              <w:ind w:left="-113" w:right="-113"/>
              <w:rPr>
                <w:sz w:val="22"/>
                <w:szCs w:val="22"/>
                <w:lang w:val="it-CH" w:eastAsia="sl-SI"/>
              </w:rPr>
            </w:pPr>
            <w:r w:rsidRPr="00F42116">
              <w:rPr>
                <w:sz w:val="22"/>
                <w:szCs w:val="22"/>
                <w:lang w:val="pt-PT"/>
              </w:rPr>
              <w:t>20 mg/10 mg</w:t>
            </w:r>
            <w:r w:rsidR="007472B1">
              <w:rPr>
                <w:sz w:val="22"/>
                <w:szCs w:val="22"/>
                <w:lang w:val="pt-PT"/>
              </w:rPr>
              <w:t>;</w:t>
            </w:r>
            <w:r w:rsidRPr="00F42116">
              <w:rPr>
                <w:sz w:val="22"/>
                <w:szCs w:val="22"/>
                <w:lang w:val="pt-PT"/>
              </w:rPr>
              <w:t xml:space="preserve"> 40 mg/10 mg</w:t>
            </w:r>
          </w:p>
        </w:tc>
      </w:tr>
      <w:tr w:rsidR="00A3574C" w14:paraId="3FD067AE" w14:textId="77777777" w:rsidTr="00F42116">
        <w:tc>
          <w:tcPr>
            <w:tcW w:w="5103" w:type="dxa"/>
          </w:tcPr>
          <w:p w14:paraId="25BAEFDD" w14:textId="586FBF9B" w:rsidR="00A3574C" w:rsidRPr="00F42116" w:rsidRDefault="00A3574C" w:rsidP="00F42116">
            <w:pPr>
              <w:widowControl w:val="0"/>
              <w:ind w:left="-113" w:right="-113"/>
              <w:rPr>
                <w:sz w:val="22"/>
                <w:szCs w:val="22"/>
                <w:lang w:val="it-CH" w:eastAsia="sl-SI"/>
              </w:rPr>
            </w:pPr>
            <w:r w:rsidRPr="00F42116">
              <w:rPr>
                <w:sz w:val="22"/>
                <w:szCs w:val="22"/>
                <w:lang w:val="it-CH" w:eastAsia="sl-SI"/>
              </w:rPr>
              <w:t>Registravimo data</w:t>
            </w:r>
            <w:r w:rsidRPr="00F42116">
              <w:rPr>
                <w:sz w:val="22"/>
                <w:szCs w:val="22"/>
                <w:lang w:val="it-CH" w:eastAsia="sl-SI"/>
              </w:rPr>
              <w:t xml:space="preserve"> 2025 </w:t>
            </w:r>
            <w:r w:rsidR="00F42116" w:rsidRPr="00F42116">
              <w:rPr>
                <w:sz w:val="22"/>
                <w:szCs w:val="22"/>
                <w:lang w:val="it-CH" w:eastAsia="sl-SI"/>
              </w:rPr>
              <w:t>m</w:t>
            </w:r>
            <w:r w:rsidRPr="00F42116">
              <w:rPr>
                <w:sz w:val="22"/>
                <w:szCs w:val="22"/>
                <w:lang w:val="it-CH" w:eastAsia="sl-SI"/>
              </w:rPr>
              <w:t>. lapkričio 20 d.</w:t>
            </w:r>
          </w:p>
        </w:tc>
        <w:tc>
          <w:tcPr>
            <w:tcW w:w="3958" w:type="dxa"/>
          </w:tcPr>
          <w:p w14:paraId="0F90C489" w14:textId="2804BA67" w:rsidR="00A3574C" w:rsidRPr="00F42116" w:rsidRDefault="00F42116" w:rsidP="00F42116">
            <w:pPr>
              <w:widowControl w:val="0"/>
              <w:ind w:left="-113" w:right="-113"/>
              <w:rPr>
                <w:sz w:val="22"/>
                <w:szCs w:val="22"/>
                <w:lang w:val="it-CH" w:eastAsia="sl-SI"/>
              </w:rPr>
            </w:pPr>
            <w:r w:rsidRPr="00F42116">
              <w:rPr>
                <w:sz w:val="22"/>
                <w:szCs w:val="22"/>
                <w:lang w:eastAsia="sl-SI"/>
              </w:rPr>
              <w:t>30 mg/10 mg</w:t>
            </w:r>
          </w:p>
        </w:tc>
      </w:tr>
    </w:tbl>
    <w:p w14:paraId="47FD8348" w14:textId="77777777" w:rsidR="006D5FE0" w:rsidRDefault="006D5FE0">
      <w:pPr>
        <w:widowControl w:val="0"/>
        <w:spacing w:after="0" w:line="240" w:lineRule="auto"/>
        <w:rPr>
          <w:rFonts w:ascii="Times New Roman" w:eastAsia="Times New Roman" w:hAnsi="Times New Roman" w:cs="Times New Roman"/>
          <w:lang w:eastAsia="sl-SI"/>
        </w:rPr>
      </w:pPr>
    </w:p>
    <w:p w14:paraId="63A23FA4" w14:textId="77777777" w:rsidR="006D5FE0" w:rsidRDefault="006D5FE0">
      <w:pPr>
        <w:widowControl w:val="0"/>
        <w:spacing w:after="0" w:line="240" w:lineRule="auto"/>
        <w:rPr>
          <w:rFonts w:ascii="Times New Roman" w:eastAsia="Times New Roman" w:hAnsi="Times New Roman" w:cs="Times New Roman"/>
          <w:lang w:eastAsia="sl-SI"/>
        </w:rPr>
      </w:pPr>
    </w:p>
    <w:p w14:paraId="6270524A"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10.</w:t>
      </w:r>
      <w:r>
        <w:rPr>
          <w:rFonts w:ascii="Times New Roman" w:eastAsia="Times New Roman" w:hAnsi="Times New Roman" w:cs="Times New Roman"/>
          <w:b/>
          <w:lang w:eastAsia="sl-SI"/>
        </w:rPr>
        <w:tab/>
        <w:t>TEKSTO PERŽIŪROS DATA</w:t>
      </w:r>
    </w:p>
    <w:p w14:paraId="0A11C750" w14:textId="77777777" w:rsidR="006D5FE0" w:rsidRDefault="006D5FE0">
      <w:pPr>
        <w:widowControl w:val="0"/>
        <w:spacing w:after="0" w:line="240" w:lineRule="auto"/>
        <w:rPr>
          <w:rFonts w:ascii="Times New Roman" w:eastAsia="Times New Roman" w:hAnsi="Times New Roman" w:cs="Times New Roman"/>
          <w:lang w:eastAsia="sl-SI"/>
        </w:rPr>
      </w:pPr>
    </w:p>
    <w:p w14:paraId="67180726" w14:textId="3E9F61C7" w:rsidR="006D5FE0" w:rsidRDefault="00A3574C">
      <w:pPr>
        <w:widowControl w:val="0"/>
        <w:spacing w:after="0" w:line="240" w:lineRule="auto"/>
        <w:rPr>
          <w:rFonts w:ascii="Times New Roman" w:eastAsia="Times New Roman" w:hAnsi="Times New Roman" w:cs="Times New Roman"/>
          <w:lang w:eastAsia="sl-SI"/>
        </w:rPr>
      </w:pPr>
      <w:r w:rsidRPr="00A3574C">
        <w:rPr>
          <w:rFonts w:ascii="Times New Roman" w:eastAsia="Times New Roman" w:hAnsi="Times New Roman" w:cs="Times New Roman"/>
          <w:lang w:eastAsia="sl-SI"/>
        </w:rPr>
        <w:t xml:space="preserve"> </w:t>
      </w:r>
      <w:r>
        <w:rPr>
          <w:rFonts w:ascii="Times New Roman" w:eastAsia="Times New Roman" w:hAnsi="Times New Roman" w:cs="Times New Roman"/>
          <w:lang w:eastAsia="sl-SI"/>
        </w:rPr>
        <w:t>2025 m. lapkričio 20 d.</w:t>
      </w:r>
    </w:p>
    <w:p w14:paraId="1FD73AC3" w14:textId="77777777" w:rsidR="006D5FE0" w:rsidRDefault="006D5FE0">
      <w:pPr>
        <w:widowControl w:val="0"/>
        <w:spacing w:after="0" w:line="240" w:lineRule="auto"/>
        <w:rPr>
          <w:rFonts w:ascii="Times New Roman" w:eastAsia="Times New Roman" w:hAnsi="Times New Roman" w:cs="Times New Roman"/>
          <w:lang w:eastAsia="sl-SI"/>
        </w:rPr>
      </w:pPr>
    </w:p>
    <w:p w14:paraId="1EF60B48" w14:textId="4E90954E"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Išsami informacija apie šį vaistinį preparatą pateikiama Valstybinės vaistų kontrolės tarnybos prie Lietuvos Respublikos sveikatos apsaugos ministerijos tinklalapyje</w:t>
      </w:r>
      <w:r>
        <w:rPr>
          <w:rFonts w:ascii="Times New Roman" w:eastAsia="Times New Roman" w:hAnsi="Times New Roman" w:cs="Times New Roman"/>
          <w:i/>
          <w:lang w:eastAsia="sl-SI"/>
        </w:rPr>
        <w:t xml:space="preserve"> </w:t>
      </w:r>
      <w:r>
        <w:rPr>
          <w:rFonts w:ascii="Times New Roman" w:eastAsia="Times New Roman" w:hAnsi="Times New Roman" w:cs="Times New Roman"/>
          <w:color w:val="0000EE"/>
          <w:u w:val="single"/>
          <w:lang w:eastAsia="lt-LT"/>
        </w:rPr>
        <w:t>https://vvkt.lrv.lt/lt/</w:t>
      </w:r>
    </w:p>
    <w:p w14:paraId="601B84B9" w14:textId="77777777" w:rsidR="006D5FE0" w:rsidRDefault="00436811">
      <w:pPr>
        <w:widowControl w:val="0"/>
        <w:spacing w:after="0" w:line="240" w:lineRule="auto"/>
        <w:jc w:val="center"/>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1ABF968F"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42FFAE43"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65CD10A9"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070518D0"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699588E0"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28B0E4C0"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25445864"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49FFC879"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74BAA31E"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3710BBF2"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18070B1C"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6141DCA1"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36B9F3D1"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16CB5EE9"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1304DD26"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3CA4BFBD"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175C93B3"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559AEBEE"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3359E241"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1A499475"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13D112DD"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56CD7144" w14:textId="77777777" w:rsidR="006D5FE0" w:rsidRDefault="006D5FE0">
      <w:pPr>
        <w:widowControl w:val="0"/>
        <w:spacing w:after="0" w:line="240" w:lineRule="auto"/>
        <w:jc w:val="center"/>
        <w:rPr>
          <w:rFonts w:ascii="Times New Roman" w:eastAsia="Times New Roman" w:hAnsi="Times New Roman" w:cs="Times New Roman"/>
          <w:lang w:eastAsia="sl-SI"/>
        </w:rPr>
      </w:pPr>
    </w:p>
    <w:p w14:paraId="227F1466"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5" w:name="_Toc129243128"/>
      <w:bookmarkStart w:id="6" w:name="_Toc129243253"/>
      <w:r>
        <w:rPr>
          <w:rFonts w:ascii="Times New Roman" w:eastAsia="Times New Roman" w:hAnsi="Times New Roman" w:cs="Times New Roman"/>
          <w:b/>
          <w:caps/>
          <w:lang w:eastAsia="sl-SI"/>
        </w:rPr>
        <w:t>II PRIEDAS</w:t>
      </w:r>
      <w:bookmarkEnd w:id="5"/>
      <w:bookmarkEnd w:id="6"/>
    </w:p>
    <w:p w14:paraId="003E469B" w14:textId="77777777" w:rsidR="006D5FE0" w:rsidRDefault="006D5FE0">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p>
    <w:p w14:paraId="7027489A"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r>
        <w:rPr>
          <w:rFonts w:ascii="Times New Roman" w:eastAsia="Times New Roman" w:hAnsi="Times New Roman" w:cs="Times New Roman"/>
          <w:b/>
          <w:caps/>
          <w:lang w:eastAsia="sl-SI"/>
        </w:rPr>
        <w:t>RegistracijOS SĄLYGOS</w:t>
      </w:r>
    </w:p>
    <w:p w14:paraId="2E1920CD" w14:textId="77777777" w:rsidR="006D5FE0" w:rsidRDefault="006D5FE0">
      <w:pPr>
        <w:widowControl w:val="0"/>
        <w:spacing w:after="0" w:line="240" w:lineRule="auto"/>
        <w:rPr>
          <w:rFonts w:ascii="Times New Roman" w:eastAsia="Times New Roman" w:hAnsi="Times New Roman" w:cs="Times New Roman"/>
          <w:lang w:eastAsia="sl-SI"/>
        </w:rPr>
      </w:pPr>
    </w:p>
    <w:p w14:paraId="150C2D12" w14:textId="77777777" w:rsidR="006D5FE0" w:rsidRDefault="00436811">
      <w:pPr>
        <w:widowControl w:val="0"/>
        <w:tabs>
          <w:tab w:val="left" w:pos="1701"/>
        </w:tabs>
        <w:spacing w:after="0" w:line="240" w:lineRule="auto"/>
        <w:ind w:left="1701" w:righ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A.</w:t>
      </w:r>
      <w:r>
        <w:rPr>
          <w:rFonts w:ascii="Times New Roman" w:eastAsia="Times New Roman" w:hAnsi="Times New Roman" w:cs="Times New Roman"/>
          <w:b/>
          <w:lang w:eastAsia="sl-SI"/>
        </w:rPr>
        <w:tab/>
        <w:t>GAMINTOJAS (-AI), ATSAKINGAS (-I) UŽ SERIJŲ IŠLEIDIMĄ</w:t>
      </w:r>
    </w:p>
    <w:p w14:paraId="0F29C1CA" w14:textId="77777777" w:rsidR="006D5FE0" w:rsidRDefault="006D5FE0">
      <w:pPr>
        <w:widowControl w:val="0"/>
        <w:tabs>
          <w:tab w:val="left" w:pos="1701"/>
        </w:tabs>
        <w:spacing w:after="0" w:line="240" w:lineRule="auto"/>
        <w:ind w:left="567" w:right="567" w:hanging="567"/>
        <w:rPr>
          <w:rFonts w:ascii="Times New Roman" w:eastAsia="Times New Roman" w:hAnsi="Times New Roman" w:cs="Times New Roman"/>
          <w:lang w:eastAsia="sl-SI"/>
        </w:rPr>
      </w:pPr>
    </w:p>
    <w:p w14:paraId="4FFC2957" w14:textId="77777777" w:rsidR="006D5FE0" w:rsidRDefault="00436811">
      <w:pPr>
        <w:widowControl w:val="0"/>
        <w:tabs>
          <w:tab w:val="left" w:pos="1701"/>
        </w:tabs>
        <w:spacing w:after="0" w:line="240" w:lineRule="auto"/>
        <w:ind w:left="1701" w:righ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B.</w:t>
      </w:r>
      <w:r>
        <w:rPr>
          <w:rFonts w:ascii="Times New Roman" w:eastAsia="Times New Roman" w:hAnsi="Times New Roman" w:cs="Times New Roman"/>
          <w:b/>
          <w:lang w:eastAsia="sl-SI"/>
        </w:rPr>
        <w:tab/>
        <w:t>TIEKIMO IR VARTOJIMO SĄLYGOS AR APRIBOJIMAI</w:t>
      </w:r>
    </w:p>
    <w:p w14:paraId="17CAC8F9" w14:textId="77777777" w:rsidR="006D5FE0" w:rsidRDefault="006D5FE0">
      <w:pPr>
        <w:widowControl w:val="0"/>
        <w:spacing w:after="0" w:line="240" w:lineRule="auto"/>
        <w:rPr>
          <w:rFonts w:ascii="Times New Roman" w:eastAsia="Times New Roman" w:hAnsi="Times New Roman" w:cs="Times New Roman"/>
          <w:highlight w:val="yellow"/>
          <w:lang w:eastAsia="sl-SI"/>
        </w:rPr>
      </w:pPr>
    </w:p>
    <w:p w14:paraId="598CAE2E" w14:textId="77777777" w:rsidR="006D5FE0" w:rsidRDefault="00436811">
      <w:pPr>
        <w:widowControl w:val="0"/>
        <w:tabs>
          <w:tab w:val="left" w:pos="567"/>
        </w:tabs>
        <w:spacing w:after="0" w:line="240" w:lineRule="auto"/>
        <w:ind w:left="567" w:hanging="567"/>
        <w:outlineLvl w:val="1"/>
        <w:rPr>
          <w:rFonts w:ascii="Times New Roman" w:eastAsia="Times New Roman" w:hAnsi="Times New Roman" w:cs="Times New Roman"/>
          <w:b/>
          <w:lang w:eastAsia="sl-SI"/>
        </w:rPr>
      </w:pPr>
      <w:r>
        <w:rPr>
          <w:rFonts w:ascii="Times New Roman" w:eastAsia="Times New Roman" w:hAnsi="Times New Roman" w:cs="Times New Roman"/>
          <w:b/>
          <w:lang w:eastAsia="sl-SI"/>
        </w:rPr>
        <w:br w:type="page"/>
      </w:r>
      <w:r>
        <w:rPr>
          <w:rFonts w:ascii="Times New Roman" w:eastAsia="Times New Roman" w:hAnsi="Times New Roman" w:cs="Times New Roman"/>
          <w:b/>
          <w:lang w:eastAsia="sl-SI"/>
        </w:rPr>
        <w:lastRenderedPageBreak/>
        <w:t>A.</w:t>
      </w:r>
      <w:r>
        <w:rPr>
          <w:rFonts w:ascii="Times New Roman" w:eastAsia="Times New Roman" w:hAnsi="Times New Roman" w:cs="Times New Roman"/>
          <w:b/>
          <w:lang w:eastAsia="sl-SI"/>
        </w:rPr>
        <w:tab/>
        <w:t>GAMINTOJAS (-AI), ATSAKINGAS (-I) UŽ SERIJŲ IŠLEIDIMĄ</w:t>
      </w:r>
    </w:p>
    <w:p w14:paraId="0502FD9F" w14:textId="77777777" w:rsidR="006D5FE0" w:rsidRDefault="006D5FE0">
      <w:pPr>
        <w:widowControl w:val="0"/>
        <w:spacing w:after="0" w:line="240" w:lineRule="auto"/>
        <w:rPr>
          <w:rFonts w:ascii="Times New Roman" w:eastAsia="Times New Roman" w:hAnsi="Times New Roman" w:cs="Times New Roman"/>
          <w:highlight w:val="yellow"/>
          <w:lang w:eastAsia="sl-SI"/>
        </w:rPr>
      </w:pPr>
    </w:p>
    <w:p w14:paraId="5EC8673F" w14:textId="77777777"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Gamintojo (-ų), atsakingo (-ų) už serijų išleidimą, pavadinimas (-ai) ir adresas (-ai)</w:t>
      </w:r>
    </w:p>
    <w:p w14:paraId="492DB55A" w14:textId="77777777" w:rsidR="006D5FE0" w:rsidRDefault="006D5FE0">
      <w:pPr>
        <w:widowControl w:val="0"/>
        <w:spacing w:after="0" w:line="240" w:lineRule="auto"/>
        <w:rPr>
          <w:rFonts w:ascii="Times New Roman" w:eastAsia="Times New Roman" w:hAnsi="Times New Roman" w:cs="Times New Roman"/>
          <w:lang w:eastAsia="sl-SI"/>
        </w:rPr>
      </w:pPr>
    </w:p>
    <w:p w14:paraId="799312E3"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KRKA, d.d., Novo mesto</w:t>
      </w:r>
    </w:p>
    <w:p w14:paraId="1A487C76"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Šmarješka cesta 6</w:t>
      </w:r>
    </w:p>
    <w:p w14:paraId="69DB8738"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8501 Novo mesto</w:t>
      </w:r>
    </w:p>
    <w:p w14:paraId="25DF4CB5" w14:textId="77777777" w:rsidR="006D5FE0" w:rsidRDefault="0043681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028E7BAC" w14:textId="77777777" w:rsidR="006D5FE0" w:rsidRDefault="006D5FE0">
      <w:pPr>
        <w:widowControl w:val="0"/>
        <w:spacing w:after="0" w:line="240" w:lineRule="auto"/>
        <w:rPr>
          <w:rFonts w:ascii="Times New Roman" w:eastAsia="Times New Roman" w:hAnsi="Times New Roman" w:cs="Times New Roman"/>
          <w:highlight w:val="yellow"/>
          <w:lang w:eastAsia="sl-SI"/>
        </w:rPr>
      </w:pPr>
    </w:p>
    <w:p w14:paraId="2F2B26A4"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25761B0D"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EF8986A"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TAD Pharma GmbH</w:t>
      </w:r>
    </w:p>
    <w:p w14:paraId="61FBFA6A"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Heinz-Lohmann-Straße 5</w:t>
      </w:r>
    </w:p>
    <w:p w14:paraId="1AC2A188"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27472 Cuxhaven</w:t>
      </w:r>
    </w:p>
    <w:p w14:paraId="37BB9CE6"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Vokietija</w:t>
      </w:r>
    </w:p>
    <w:p w14:paraId="337EE9C3" w14:textId="77777777" w:rsidR="006D5FE0" w:rsidRDefault="006D5FE0">
      <w:pPr>
        <w:widowControl w:val="0"/>
        <w:spacing w:after="0" w:line="240" w:lineRule="auto"/>
        <w:rPr>
          <w:rFonts w:ascii="Times New Roman" w:eastAsia="Times New Roman" w:hAnsi="Times New Roman" w:cs="Times New Roman"/>
          <w:highlight w:val="yellow"/>
          <w:lang w:eastAsia="sl-SI"/>
        </w:rPr>
      </w:pPr>
    </w:p>
    <w:p w14:paraId="26DABF40" w14:textId="77777777" w:rsidR="006D5FE0" w:rsidRDefault="00436811">
      <w:pPr>
        <w:tabs>
          <w:tab w:val="left" w:pos="567"/>
        </w:tabs>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Su pakuote pateikiamame lapelyje nurodomas gamintojo, atsakingo už konkrečios serijos išleidimą, pavadinimas ir adresas.</w:t>
      </w:r>
    </w:p>
    <w:p w14:paraId="30E7B2D2" w14:textId="77777777" w:rsidR="006D5FE0" w:rsidRDefault="006D5FE0">
      <w:pPr>
        <w:widowControl w:val="0"/>
        <w:spacing w:after="0" w:line="240" w:lineRule="auto"/>
        <w:rPr>
          <w:rFonts w:ascii="Times New Roman" w:eastAsia="Times New Roman" w:hAnsi="Times New Roman" w:cs="Times New Roman"/>
          <w:highlight w:val="yellow"/>
          <w:lang w:eastAsia="sl-SI"/>
        </w:rPr>
      </w:pPr>
    </w:p>
    <w:p w14:paraId="43C40173" w14:textId="77777777" w:rsidR="006D5FE0" w:rsidRDefault="006D5FE0">
      <w:pPr>
        <w:widowControl w:val="0"/>
        <w:spacing w:after="0" w:line="240" w:lineRule="auto"/>
        <w:rPr>
          <w:rFonts w:ascii="Times New Roman" w:eastAsia="Times New Roman" w:hAnsi="Times New Roman" w:cs="Times New Roman"/>
          <w:highlight w:val="yellow"/>
          <w:lang w:eastAsia="sl-SI"/>
        </w:rPr>
      </w:pPr>
    </w:p>
    <w:p w14:paraId="5178667A" w14:textId="77777777" w:rsidR="006D5FE0" w:rsidRDefault="00436811">
      <w:pPr>
        <w:widowControl w:val="0"/>
        <w:tabs>
          <w:tab w:val="left" w:pos="567"/>
        </w:tabs>
        <w:spacing w:after="0" w:line="240" w:lineRule="auto"/>
        <w:ind w:left="567" w:hanging="567"/>
        <w:outlineLvl w:val="1"/>
        <w:rPr>
          <w:rFonts w:ascii="Times New Roman" w:eastAsia="Times New Roman" w:hAnsi="Times New Roman" w:cs="Times New Roman"/>
          <w:b/>
          <w:kern w:val="28"/>
          <w:lang w:eastAsia="sl-SI"/>
        </w:rPr>
      </w:pPr>
      <w:bookmarkStart w:id="7" w:name="_Toc129243129"/>
      <w:bookmarkStart w:id="8" w:name="_Toc129243254"/>
      <w:bookmarkStart w:id="9" w:name="_Toc129243130"/>
      <w:bookmarkStart w:id="10" w:name="_Toc129243255"/>
      <w:r>
        <w:rPr>
          <w:rFonts w:ascii="Times New Roman" w:eastAsia="Times New Roman" w:hAnsi="Times New Roman" w:cs="Times New Roman"/>
          <w:b/>
          <w:lang w:eastAsia="sl-SI"/>
        </w:rPr>
        <w:t>B.</w:t>
      </w:r>
      <w:r>
        <w:rPr>
          <w:rFonts w:ascii="Times New Roman" w:eastAsia="Times New Roman" w:hAnsi="Times New Roman" w:cs="Times New Roman"/>
          <w:b/>
          <w:lang w:eastAsia="sl-SI"/>
        </w:rPr>
        <w:tab/>
        <w:t>TIEKIMO IR VARTOJIMO SĄLYGOS AR APRIBOJIMAI</w:t>
      </w:r>
      <w:bookmarkEnd w:id="7"/>
      <w:bookmarkEnd w:id="8"/>
      <w:bookmarkEnd w:id="9"/>
      <w:bookmarkEnd w:id="10"/>
    </w:p>
    <w:p w14:paraId="13003E06" w14:textId="77777777" w:rsidR="006D5FE0" w:rsidRDefault="006D5FE0">
      <w:pPr>
        <w:widowControl w:val="0"/>
        <w:spacing w:after="0" w:line="240" w:lineRule="auto"/>
        <w:rPr>
          <w:rFonts w:ascii="Times New Roman" w:eastAsia="Times New Roman" w:hAnsi="Times New Roman" w:cs="Times New Roman"/>
          <w:lang w:eastAsia="sl-SI"/>
        </w:rPr>
      </w:pPr>
    </w:p>
    <w:p w14:paraId="0B582EA5"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Receptinis vaistinis preparatas.</w:t>
      </w:r>
    </w:p>
    <w:p w14:paraId="510227D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5ABF29E9" w14:textId="77777777" w:rsidR="006D5FE0" w:rsidRDefault="006D5FE0">
      <w:pPr>
        <w:widowControl w:val="0"/>
        <w:spacing w:after="0" w:line="240" w:lineRule="auto"/>
        <w:rPr>
          <w:rFonts w:ascii="Times New Roman" w:eastAsia="Times New Roman" w:hAnsi="Times New Roman" w:cs="Times New Roman"/>
          <w:lang w:eastAsia="sl-SI"/>
        </w:rPr>
      </w:pPr>
    </w:p>
    <w:p w14:paraId="72B7C26F" w14:textId="77777777" w:rsidR="006D5FE0" w:rsidRDefault="006D5FE0">
      <w:pPr>
        <w:widowControl w:val="0"/>
        <w:spacing w:after="0" w:line="240" w:lineRule="auto"/>
        <w:rPr>
          <w:rFonts w:ascii="Times New Roman" w:eastAsia="Times New Roman" w:hAnsi="Times New Roman" w:cs="Times New Roman"/>
          <w:lang w:eastAsia="sl-SI"/>
        </w:rPr>
      </w:pPr>
    </w:p>
    <w:p w14:paraId="0EAB00A8" w14:textId="77777777" w:rsidR="006D5FE0" w:rsidRDefault="006D5FE0">
      <w:pPr>
        <w:widowControl w:val="0"/>
        <w:spacing w:after="0" w:line="240" w:lineRule="auto"/>
        <w:rPr>
          <w:rFonts w:ascii="Times New Roman" w:eastAsia="Times New Roman" w:hAnsi="Times New Roman" w:cs="Times New Roman"/>
          <w:lang w:eastAsia="sl-SI"/>
        </w:rPr>
      </w:pPr>
    </w:p>
    <w:p w14:paraId="5144E8E6" w14:textId="77777777" w:rsidR="006D5FE0" w:rsidRDefault="006D5FE0">
      <w:pPr>
        <w:widowControl w:val="0"/>
        <w:spacing w:after="0" w:line="240" w:lineRule="auto"/>
        <w:rPr>
          <w:rFonts w:ascii="Times New Roman" w:eastAsia="Times New Roman" w:hAnsi="Times New Roman" w:cs="Times New Roman"/>
          <w:lang w:eastAsia="sl-SI"/>
        </w:rPr>
      </w:pPr>
    </w:p>
    <w:p w14:paraId="5BA79E6A" w14:textId="77777777" w:rsidR="006D5FE0" w:rsidRDefault="006D5FE0">
      <w:pPr>
        <w:widowControl w:val="0"/>
        <w:spacing w:after="0" w:line="240" w:lineRule="auto"/>
        <w:rPr>
          <w:rFonts w:ascii="Times New Roman" w:eastAsia="Times New Roman" w:hAnsi="Times New Roman" w:cs="Times New Roman"/>
          <w:lang w:eastAsia="sl-SI"/>
        </w:rPr>
      </w:pPr>
    </w:p>
    <w:p w14:paraId="487520B3" w14:textId="77777777" w:rsidR="006D5FE0" w:rsidRDefault="006D5FE0">
      <w:pPr>
        <w:widowControl w:val="0"/>
        <w:spacing w:after="0" w:line="240" w:lineRule="auto"/>
        <w:rPr>
          <w:rFonts w:ascii="Times New Roman" w:eastAsia="Times New Roman" w:hAnsi="Times New Roman" w:cs="Times New Roman"/>
          <w:lang w:eastAsia="sl-SI"/>
        </w:rPr>
      </w:pPr>
    </w:p>
    <w:p w14:paraId="507444D9" w14:textId="77777777" w:rsidR="006D5FE0" w:rsidRDefault="006D5FE0">
      <w:pPr>
        <w:widowControl w:val="0"/>
        <w:spacing w:after="0" w:line="240" w:lineRule="auto"/>
        <w:rPr>
          <w:rFonts w:ascii="Times New Roman" w:eastAsia="Times New Roman" w:hAnsi="Times New Roman" w:cs="Times New Roman"/>
          <w:lang w:eastAsia="sl-SI"/>
        </w:rPr>
      </w:pPr>
    </w:p>
    <w:p w14:paraId="17822029" w14:textId="77777777" w:rsidR="006D5FE0" w:rsidRDefault="006D5FE0">
      <w:pPr>
        <w:widowControl w:val="0"/>
        <w:spacing w:after="0" w:line="240" w:lineRule="auto"/>
        <w:rPr>
          <w:rFonts w:ascii="Times New Roman" w:eastAsia="Times New Roman" w:hAnsi="Times New Roman" w:cs="Times New Roman"/>
          <w:lang w:eastAsia="sl-SI"/>
        </w:rPr>
      </w:pPr>
    </w:p>
    <w:p w14:paraId="76188AE0" w14:textId="77777777" w:rsidR="006D5FE0" w:rsidRDefault="006D5FE0">
      <w:pPr>
        <w:widowControl w:val="0"/>
        <w:spacing w:after="0" w:line="240" w:lineRule="auto"/>
        <w:rPr>
          <w:rFonts w:ascii="Times New Roman" w:eastAsia="Times New Roman" w:hAnsi="Times New Roman" w:cs="Times New Roman"/>
          <w:lang w:eastAsia="sl-SI"/>
        </w:rPr>
      </w:pPr>
    </w:p>
    <w:p w14:paraId="2694A63E" w14:textId="77777777" w:rsidR="006D5FE0" w:rsidRDefault="006D5FE0">
      <w:pPr>
        <w:widowControl w:val="0"/>
        <w:spacing w:after="0" w:line="240" w:lineRule="auto"/>
        <w:rPr>
          <w:rFonts w:ascii="Times New Roman" w:eastAsia="Times New Roman" w:hAnsi="Times New Roman" w:cs="Times New Roman"/>
          <w:lang w:eastAsia="sl-SI"/>
        </w:rPr>
      </w:pPr>
    </w:p>
    <w:p w14:paraId="2FBA5D89" w14:textId="77777777" w:rsidR="006D5FE0" w:rsidRDefault="006D5FE0">
      <w:pPr>
        <w:widowControl w:val="0"/>
        <w:spacing w:after="0" w:line="240" w:lineRule="auto"/>
        <w:rPr>
          <w:rFonts w:ascii="Times New Roman" w:eastAsia="Times New Roman" w:hAnsi="Times New Roman" w:cs="Times New Roman"/>
          <w:lang w:eastAsia="sl-SI"/>
        </w:rPr>
      </w:pPr>
    </w:p>
    <w:p w14:paraId="1BA30F6A" w14:textId="77777777" w:rsidR="006D5FE0" w:rsidRDefault="006D5FE0">
      <w:pPr>
        <w:widowControl w:val="0"/>
        <w:spacing w:after="0" w:line="240" w:lineRule="auto"/>
        <w:rPr>
          <w:rFonts w:ascii="Times New Roman" w:eastAsia="Times New Roman" w:hAnsi="Times New Roman" w:cs="Times New Roman"/>
          <w:lang w:eastAsia="sl-SI"/>
        </w:rPr>
      </w:pPr>
    </w:p>
    <w:p w14:paraId="5993034A" w14:textId="77777777" w:rsidR="006D5FE0" w:rsidRDefault="006D5FE0">
      <w:pPr>
        <w:widowControl w:val="0"/>
        <w:spacing w:after="0" w:line="240" w:lineRule="auto"/>
        <w:rPr>
          <w:rFonts w:ascii="Times New Roman" w:eastAsia="Times New Roman" w:hAnsi="Times New Roman" w:cs="Times New Roman"/>
          <w:lang w:eastAsia="sl-SI"/>
        </w:rPr>
      </w:pPr>
    </w:p>
    <w:p w14:paraId="77F2070B" w14:textId="77777777" w:rsidR="006D5FE0" w:rsidRDefault="006D5FE0">
      <w:pPr>
        <w:widowControl w:val="0"/>
        <w:spacing w:after="0" w:line="240" w:lineRule="auto"/>
        <w:rPr>
          <w:rFonts w:ascii="Times New Roman" w:eastAsia="Times New Roman" w:hAnsi="Times New Roman" w:cs="Times New Roman"/>
          <w:lang w:eastAsia="sl-SI"/>
        </w:rPr>
      </w:pPr>
    </w:p>
    <w:p w14:paraId="1B05370C" w14:textId="77777777" w:rsidR="006D5FE0" w:rsidRDefault="006D5FE0">
      <w:pPr>
        <w:widowControl w:val="0"/>
        <w:spacing w:after="0" w:line="240" w:lineRule="auto"/>
        <w:rPr>
          <w:rFonts w:ascii="Times New Roman" w:eastAsia="Times New Roman" w:hAnsi="Times New Roman" w:cs="Times New Roman"/>
          <w:lang w:eastAsia="sl-SI"/>
        </w:rPr>
      </w:pPr>
    </w:p>
    <w:p w14:paraId="321D7930" w14:textId="77777777" w:rsidR="006D5FE0" w:rsidRDefault="006D5FE0">
      <w:pPr>
        <w:widowControl w:val="0"/>
        <w:spacing w:after="0" w:line="240" w:lineRule="auto"/>
        <w:rPr>
          <w:rFonts w:ascii="Times New Roman" w:eastAsia="Times New Roman" w:hAnsi="Times New Roman" w:cs="Times New Roman"/>
          <w:lang w:eastAsia="sl-SI"/>
        </w:rPr>
      </w:pPr>
    </w:p>
    <w:p w14:paraId="2FBEF843" w14:textId="77777777" w:rsidR="006D5FE0" w:rsidRDefault="006D5FE0">
      <w:pPr>
        <w:widowControl w:val="0"/>
        <w:spacing w:after="0" w:line="240" w:lineRule="auto"/>
        <w:rPr>
          <w:rFonts w:ascii="Times New Roman" w:eastAsia="Times New Roman" w:hAnsi="Times New Roman" w:cs="Times New Roman"/>
          <w:lang w:eastAsia="sl-SI"/>
        </w:rPr>
      </w:pPr>
    </w:p>
    <w:p w14:paraId="4C46E34D" w14:textId="77777777" w:rsidR="006D5FE0" w:rsidRDefault="006D5FE0">
      <w:pPr>
        <w:widowControl w:val="0"/>
        <w:spacing w:after="0" w:line="240" w:lineRule="auto"/>
        <w:rPr>
          <w:rFonts w:ascii="Times New Roman" w:eastAsia="Times New Roman" w:hAnsi="Times New Roman" w:cs="Times New Roman"/>
          <w:lang w:eastAsia="sl-SI"/>
        </w:rPr>
      </w:pPr>
    </w:p>
    <w:p w14:paraId="568AED51" w14:textId="77777777" w:rsidR="006D5FE0" w:rsidRDefault="006D5FE0">
      <w:pPr>
        <w:widowControl w:val="0"/>
        <w:spacing w:after="0" w:line="240" w:lineRule="auto"/>
        <w:rPr>
          <w:rFonts w:ascii="Times New Roman" w:eastAsia="Times New Roman" w:hAnsi="Times New Roman" w:cs="Times New Roman"/>
          <w:lang w:eastAsia="sl-SI"/>
        </w:rPr>
      </w:pPr>
    </w:p>
    <w:p w14:paraId="2ABF2F4B" w14:textId="77777777" w:rsidR="006D5FE0" w:rsidRDefault="006D5FE0">
      <w:pPr>
        <w:widowControl w:val="0"/>
        <w:spacing w:after="0" w:line="240" w:lineRule="auto"/>
        <w:rPr>
          <w:rFonts w:ascii="Times New Roman" w:eastAsia="Times New Roman" w:hAnsi="Times New Roman" w:cs="Times New Roman"/>
          <w:lang w:eastAsia="sl-SI"/>
        </w:rPr>
      </w:pPr>
    </w:p>
    <w:p w14:paraId="0386152F" w14:textId="77777777" w:rsidR="006D5FE0" w:rsidRDefault="006D5FE0">
      <w:pPr>
        <w:widowControl w:val="0"/>
        <w:spacing w:after="0" w:line="240" w:lineRule="auto"/>
        <w:rPr>
          <w:rFonts w:ascii="Times New Roman" w:eastAsia="Times New Roman" w:hAnsi="Times New Roman" w:cs="Times New Roman"/>
          <w:lang w:eastAsia="sl-SI"/>
        </w:rPr>
      </w:pPr>
    </w:p>
    <w:p w14:paraId="49E763BF" w14:textId="77777777" w:rsidR="006D5FE0" w:rsidRDefault="006D5FE0">
      <w:pPr>
        <w:widowControl w:val="0"/>
        <w:spacing w:after="0" w:line="240" w:lineRule="auto"/>
        <w:rPr>
          <w:rFonts w:ascii="Times New Roman" w:eastAsia="Times New Roman" w:hAnsi="Times New Roman" w:cs="Times New Roman"/>
          <w:lang w:eastAsia="sl-SI"/>
        </w:rPr>
      </w:pPr>
    </w:p>
    <w:p w14:paraId="4CEA6EA7"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1" w:name="_Toc129243134"/>
      <w:bookmarkStart w:id="12" w:name="_Toc129243259"/>
      <w:r>
        <w:rPr>
          <w:rFonts w:ascii="Times New Roman" w:eastAsia="Times New Roman" w:hAnsi="Times New Roman" w:cs="Times New Roman"/>
          <w:b/>
          <w:caps/>
          <w:lang w:eastAsia="sl-SI"/>
        </w:rPr>
        <w:t>III PRIEDAS</w:t>
      </w:r>
      <w:bookmarkEnd w:id="11"/>
      <w:bookmarkEnd w:id="12"/>
    </w:p>
    <w:p w14:paraId="58A3D575" w14:textId="77777777" w:rsidR="006D5FE0" w:rsidRDefault="006D5FE0">
      <w:pPr>
        <w:widowControl w:val="0"/>
        <w:spacing w:after="0" w:line="240" w:lineRule="auto"/>
        <w:rPr>
          <w:rFonts w:ascii="Times New Roman" w:eastAsia="Times New Roman" w:hAnsi="Times New Roman" w:cs="Times New Roman"/>
          <w:lang w:eastAsia="sl-SI"/>
        </w:rPr>
      </w:pPr>
    </w:p>
    <w:p w14:paraId="2040CCB6"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3" w:name="_Toc129243135"/>
      <w:bookmarkStart w:id="14" w:name="_Toc129243260"/>
      <w:r>
        <w:rPr>
          <w:rFonts w:ascii="Times New Roman" w:eastAsia="Times New Roman" w:hAnsi="Times New Roman" w:cs="Times New Roman"/>
          <w:b/>
          <w:caps/>
          <w:lang w:eastAsia="sl-SI"/>
        </w:rPr>
        <w:t>ŽENKLINIMAS IR PAKUOTĖS LAPELIS</w:t>
      </w:r>
      <w:bookmarkEnd w:id="13"/>
      <w:bookmarkEnd w:id="14"/>
    </w:p>
    <w:p w14:paraId="70FA2879" w14:textId="77777777" w:rsidR="006D5FE0" w:rsidRDefault="00436811">
      <w:pPr>
        <w:widowControl w:val="0"/>
        <w:spacing w:after="0" w:line="240" w:lineRule="auto"/>
        <w:jc w:val="center"/>
        <w:outlineLvl w:val="0"/>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47EF994D"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4DD8F5D0"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175B1A69"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1D10EC90"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2D500F8E"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737179BF"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6358994F"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58FE4E87"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2F178149"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33C7AB1B"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0DFBFFA1"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178A8EA5"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398F0A89"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3F940542"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2C9A8680"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3F26A7F4"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4906121C"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08F1872E"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34DB9C5F"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680AA5E0"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7B8A7982"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0A646917" w14:textId="77777777" w:rsidR="006D5FE0" w:rsidRDefault="006D5FE0">
      <w:pPr>
        <w:widowControl w:val="0"/>
        <w:spacing w:after="0" w:line="240" w:lineRule="auto"/>
        <w:jc w:val="center"/>
        <w:outlineLvl w:val="0"/>
        <w:rPr>
          <w:rFonts w:ascii="Times New Roman" w:eastAsia="Times New Roman" w:hAnsi="Times New Roman" w:cs="Times New Roman"/>
          <w:lang w:eastAsia="sl-SI"/>
        </w:rPr>
      </w:pPr>
    </w:p>
    <w:p w14:paraId="49204A62"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r>
        <w:rPr>
          <w:rFonts w:ascii="Times New Roman" w:eastAsia="Times New Roman" w:hAnsi="Times New Roman" w:cs="Times New Roman"/>
          <w:b/>
          <w:caps/>
          <w:lang w:eastAsia="sl-SI"/>
        </w:rPr>
        <w:t>A. ŽENKLINIMAS</w:t>
      </w:r>
    </w:p>
    <w:p w14:paraId="76D25FD3"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lang w:eastAsia="sl-SI"/>
        </w:rPr>
        <w:br w:type="page"/>
      </w:r>
    </w:p>
    <w:p w14:paraId="7FB313C4"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INFORMACIJA ANT IŠORINĖS PAKUOTĖS</w:t>
      </w:r>
    </w:p>
    <w:p w14:paraId="140A389F" w14:textId="77777777" w:rsidR="006D5FE0" w:rsidRDefault="006D5FE0">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p>
    <w:p w14:paraId="672AED52"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KARTONO DĖŽUTĖ</w:t>
      </w:r>
    </w:p>
    <w:p w14:paraId="74DF6084" w14:textId="77777777" w:rsidR="006D5FE0" w:rsidRDefault="006D5FE0">
      <w:pPr>
        <w:widowControl w:val="0"/>
        <w:spacing w:after="0" w:line="240" w:lineRule="auto"/>
        <w:rPr>
          <w:rFonts w:ascii="Times New Roman" w:eastAsia="Times New Roman" w:hAnsi="Times New Roman" w:cs="Times New Roman"/>
          <w:sz w:val="16"/>
          <w:szCs w:val="16"/>
          <w:lang w:eastAsia="sl-SI"/>
        </w:rPr>
      </w:pPr>
    </w:p>
    <w:p w14:paraId="3886A037" w14:textId="77777777" w:rsidR="006D5FE0" w:rsidRDefault="006D5FE0">
      <w:pPr>
        <w:widowControl w:val="0"/>
        <w:spacing w:after="0" w:line="240" w:lineRule="auto"/>
        <w:rPr>
          <w:rFonts w:ascii="Times New Roman" w:eastAsia="Times New Roman" w:hAnsi="Times New Roman" w:cs="Times New Roman"/>
          <w:lang w:eastAsia="sl-SI"/>
        </w:rPr>
      </w:pPr>
    </w:p>
    <w:p w14:paraId="1FBD25FD"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VAISTINIO PREPARATO PAVADINIMAS</w:t>
      </w:r>
    </w:p>
    <w:p w14:paraId="366723BE" w14:textId="77777777" w:rsidR="006D5FE0" w:rsidRDefault="006D5FE0">
      <w:pPr>
        <w:widowControl w:val="0"/>
        <w:spacing w:after="0" w:line="240" w:lineRule="auto"/>
        <w:rPr>
          <w:rFonts w:ascii="Times New Roman" w:eastAsia="Times New Roman" w:hAnsi="Times New Roman" w:cs="Times New Roman"/>
          <w:lang w:eastAsia="sl-SI"/>
        </w:rPr>
      </w:pPr>
    </w:p>
    <w:p w14:paraId="2DD2F8C8"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5 mg/10 mg plėvele dengtos tabletės</w:t>
      </w:r>
    </w:p>
    <w:p w14:paraId="119ED272"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10 mg/10 mg plėvele dengtos tabletės</w:t>
      </w:r>
    </w:p>
    <w:p w14:paraId="14FC2553"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15 mg/10 mg plėvele dengtos tabletės</w:t>
      </w:r>
    </w:p>
    <w:p w14:paraId="2830A6B0"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20 mg/10 mg plėvele dengtos tabletės</w:t>
      </w:r>
    </w:p>
    <w:p w14:paraId="6D7776FD"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30 mg/10 mg plėvele dengtos tabletės</w:t>
      </w:r>
    </w:p>
    <w:p w14:paraId="1B1CCBF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40 mg/10 mg plėvele dengtos tabletės</w:t>
      </w:r>
    </w:p>
    <w:p w14:paraId="3AC86BC3"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35DAECCF"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rozuvastatinas/ezetimibas</w:t>
      </w:r>
    </w:p>
    <w:p w14:paraId="2ABB9A4A" w14:textId="77777777" w:rsidR="006D5FE0" w:rsidRDefault="006D5FE0">
      <w:pPr>
        <w:widowControl w:val="0"/>
        <w:spacing w:after="0" w:line="240" w:lineRule="auto"/>
        <w:rPr>
          <w:rFonts w:ascii="Times New Roman" w:eastAsia="Times New Roman" w:hAnsi="Times New Roman" w:cs="Times New Roman"/>
          <w:sz w:val="16"/>
          <w:szCs w:val="16"/>
          <w:lang w:eastAsia="sl-SI"/>
        </w:rPr>
      </w:pPr>
    </w:p>
    <w:p w14:paraId="7A1AE198" w14:textId="77777777" w:rsidR="006D5FE0" w:rsidRDefault="006D5FE0">
      <w:pPr>
        <w:widowControl w:val="0"/>
        <w:spacing w:after="0" w:line="240" w:lineRule="auto"/>
        <w:rPr>
          <w:rFonts w:ascii="Times New Roman" w:eastAsia="Times New Roman" w:hAnsi="Times New Roman" w:cs="Times New Roman"/>
          <w:lang w:eastAsia="sl-SI"/>
        </w:rPr>
      </w:pPr>
    </w:p>
    <w:p w14:paraId="744D86D1"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VEIKLIOJI (-IOS) MEDŽIAGA (-OS) IR JOS (-Ų) KIEKIS (-IAI)</w:t>
      </w:r>
    </w:p>
    <w:p w14:paraId="5D39F0D7" w14:textId="77777777" w:rsidR="006D5FE0" w:rsidRDefault="006D5FE0">
      <w:pPr>
        <w:widowControl w:val="0"/>
        <w:spacing w:after="0" w:line="240" w:lineRule="auto"/>
        <w:rPr>
          <w:rFonts w:ascii="Times New Roman" w:eastAsia="Times New Roman" w:hAnsi="Times New Roman" w:cs="Times New Roman"/>
          <w:lang w:eastAsia="sl-SI"/>
        </w:rPr>
      </w:pPr>
    </w:p>
    <w:p w14:paraId="12D95E1F"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5 mg/10 mg:</w:t>
      </w:r>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5 mg rozuvastatino (rozuvastatino kalcio druskos pavidalu) ir 10 mg ezetimibo.</w:t>
      </w:r>
    </w:p>
    <w:p w14:paraId="37FC81F6"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10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10 mg rozuvastatino (rozuvastatino kalcio druskos pavidalu) ir 10 mg ezetimibo.</w:t>
      </w:r>
    </w:p>
    <w:p w14:paraId="6D1284C5"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15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15 mg rozuvastatino (rozuvastatino kalcio druskos pavidalu) ir 10 mg ezetimibo.</w:t>
      </w:r>
    </w:p>
    <w:p w14:paraId="7A7C6190"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20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20 mg rozuvastatino (rozuvastatino kalcio druskos pavidalu) ir 10 mg ezetimibo.</w:t>
      </w:r>
    </w:p>
    <w:p w14:paraId="10B7D604"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30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30 mg rozuvastatino (rozuvastatino kalcio druskos pavidalu) ir 10 mg ezetimibo.</w:t>
      </w:r>
    </w:p>
    <w:p w14:paraId="7799FEF0"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40 mg/10 mg: K</w:t>
      </w:r>
      <w:r>
        <w:rPr>
          <w:rFonts w:ascii="Times New Roman" w:eastAsia="Times New Roman" w:hAnsi="Times New Roman" w:cs="Times New Roman"/>
          <w:highlight w:val="lightGray"/>
          <w:lang w:eastAsia="sl-SI"/>
        </w:rPr>
        <w:t xml:space="preserve">iekvienoje plėvele dengtoje tabletėje yra </w:t>
      </w:r>
      <w:r>
        <w:rPr>
          <w:rFonts w:ascii="Times New Roman" w:eastAsia="Times New Roman" w:hAnsi="Times New Roman" w:cs="Times New Roman"/>
          <w:highlight w:val="lightGray"/>
        </w:rPr>
        <w:t>40 mg rozuvastatino (rozuvastatino kalcio druskos pavidalu) ir 10 mg ezetimibo.</w:t>
      </w:r>
    </w:p>
    <w:p w14:paraId="69D632D3" w14:textId="77777777" w:rsidR="006D5FE0" w:rsidRDefault="006D5FE0">
      <w:pPr>
        <w:widowControl w:val="0"/>
        <w:spacing w:after="0" w:line="240" w:lineRule="auto"/>
        <w:rPr>
          <w:rFonts w:ascii="Times New Roman" w:eastAsia="Times New Roman" w:hAnsi="Times New Roman" w:cs="Times New Roman"/>
          <w:lang w:eastAsia="sl-SI"/>
        </w:rPr>
      </w:pPr>
    </w:p>
    <w:p w14:paraId="5968A962" w14:textId="77777777" w:rsidR="006D5FE0" w:rsidRDefault="006D5FE0">
      <w:pPr>
        <w:widowControl w:val="0"/>
        <w:spacing w:after="0" w:line="240" w:lineRule="auto"/>
        <w:rPr>
          <w:rFonts w:ascii="Times New Roman" w:eastAsia="Times New Roman" w:hAnsi="Times New Roman" w:cs="Times New Roman"/>
          <w:lang w:eastAsia="sl-SI"/>
        </w:rPr>
      </w:pPr>
    </w:p>
    <w:p w14:paraId="1F37018D"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PAGALBINIŲ MEDŽIAGŲ SĄRAŠAS</w:t>
      </w:r>
    </w:p>
    <w:p w14:paraId="1C4335BF" w14:textId="77777777" w:rsidR="006D5FE0" w:rsidRDefault="006D5FE0">
      <w:pPr>
        <w:widowControl w:val="0"/>
        <w:spacing w:after="0" w:line="240" w:lineRule="auto"/>
        <w:rPr>
          <w:rFonts w:ascii="Times New Roman" w:eastAsia="Times New Roman" w:hAnsi="Times New Roman" w:cs="Times New Roman"/>
          <w:lang w:eastAsia="sl-SI"/>
        </w:rPr>
      </w:pPr>
    </w:p>
    <w:p w14:paraId="5971AAB7"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Sudėtyje yra laktozės.</w:t>
      </w:r>
    </w:p>
    <w:p w14:paraId="78AF0F8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Daugiau informacijos pateikiama pakuotės lapelyje.</w:t>
      </w:r>
    </w:p>
    <w:p w14:paraId="6EF2F70B" w14:textId="77777777" w:rsidR="006D5FE0" w:rsidRDefault="006D5FE0">
      <w:pPr>
        <w:widowControl w:val="0"/>
        <w:spacing w:after="0" w:line="240" w:lineRule="auto"/>
        <w:rPr>
          <w:rFonts w:ascii="Times New Roman" w:eastAsia="Times New Roman" w:hAnsi="Times New Roman" w:cs="Times New Roman"/>
          <w:lang w:eastAsia="sl-SI"/>
        </w:rPr>
      </w:pPr>
    </w:p>
    <w:p w14:paraId="79FC54E8" w14:textId="77777777" w:rsidR="006D5FE0" w:rsidRDefault="006D5FE0">
      <w:pPr>
        <w:widowControl w:val="0"/>
        <w:spacing w:after="0" w:line="240" w:lineRule="auto"/>
        <w:rPr>
          <w:rFonts w:ascii="Times New Roman" w:eastAsia="Times New Roman" w:hAnsi="Times New Roman" w:cs="Times New Roman"/>
          <w:lang w:eastAsia="sl-SI"/>
        </w:rPr>
      </w:pPr>
    </w:p>
    <w:p w14:paraId="6052487B"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FARMACINĖ FORMA IR KIEKIS PAKUOTĖJE</w:t>
      </w:r>
    </w:p>
    <w:p w14:paraId="4FB38ECB" w14:textId="77777777" w:rsidR="006D5FE0" w:rsidRDefault="006D5FE0">
      <w:pPr>
        <w:widowControl w:val="0"/>
        <w:spacing w:after="0" w:line="240" w:lineRule="auto"/>
        <w:rPr>
          <w:rFonts w:ascii="Times New Roman" w:eastAsia="Times New Roman" w:hAnsi="Times New Roman" w:cs="Times New Roman"/>
          <w:lang w:eastAsia="sl-SI"/>
        </w:rPr>
      </w:pPr>
    </w:p>
    <w:p w14:paraId="3679E21B"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plėvele dengta tabletė</w:t>
      </w:r>
    </w:p>
    <w:p w14:paraId="7CE3EFE9" w14:textId="77777777" w:rsidR="006D5FE0" w:rsidRDefault="006D5FE0">
      <w:pPr>
        <w:widowControl w:val="0"/>
        <w:spacing w:after="0" w:line="240" w:lineRule="auto"/>
        <w:rPr>
          <w:rFonts w:ascii="Times New Roman" w:eastAsia="Times New Roman" w:hAnsi="Times New Roman" w:cs="Times New Roman"/>
          <w:lang w:eastAsia="sl-SI"/>
        </w:rPr>
      </w:pPr>
    </w:p>
    <w:p w14:paraId="4F77B022" w14:textId="77777777" w:rsidR="006D5FE0" w:rsidRDefault="00436811">
      <w:pPr>
        <w:widowControl w:val="0"/>
        <w:tabs>
          <w:tab w:val="left" w:pos="144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14 </w:t>
      </w:r>
      <w:r>
        <w:rPr>
          <w:rFonts w:ascii="Times New Roman" w:eastAsia="Times New Roman" w:hAnsi="Times New Roman" w:cs="Times New Roman"/>
          <w:lang w:eastAsia="sl-SI"/>
        </w:rPr>
        <w:t>plėvele dengtų tablečių</w:t>
      </w:r>
    </w:p>
    <w:p w14:paraId="3DACF72C" w14:textId="77777777" w:rsidR="006D5FE0" w:rsidRDefault="00436811">
      <w:pPr>
        <w:widowControl w:val="0"/>
        <w:tabs>
          <w:tab w:val="left" w:pos="1440"/>
        </w:tabs>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15 </w:t>
      </w:r>
      <w:r>
        <w:rPr>
          <w:rFonts w:ascii="Times New Roman" w:eastAsia="Times New Roman" w:hAnsi="Times New Roman" w:cs="Times New Roman"/>
          <w:highlight w:val="lightGray"/>
          <w:lang w:eastAsia="sl-SI"/>
        </w:rPr>
        <w:t>plėvele dengtų tablečių</w:t>
      </w:r>
    </w:p>
    <w:p w14:paraId="2F931F43" w14:textId="77777777" w:rsidR="006D5FE0" w:rsidRDefault="00436811">
      <w:pPr>
        <w:widowControl w:val="0"/>
        <w:spacing w:after="0" w:line="240" w:lineRule="auto"/>
        <w:rPr>
          <w:rFonts w:ascii="Times New Roman" w:eastAsia="Times New Roman" w:hAnsi="Times New Roman" w:cs="Times New Roman"/>
          <w:iCs/>
        </w:rPr>
      </w:pPr>
      <w:r>
        <w:rPr>
          <w:rFonts w:ascii="Times New Roman" w:eastAsia="Times New Roman" w:hAnsi="Times New Roman" w:cs="Times New Roman"/>
          <w:iCs/>
          <w:highlight w:val="lightGray"/>
        </w:rPr>
        <w:t xml:space="preserve">28 </w:t>
      </w:r>
      <w:r>
        <w:rPr>
          <w:rFonts w:ascii="Times New Roman" w:eastAsia="Times New Roman" w:hAnsi="Times New Roman" w:cs="Times New Roman"/>
          <w:highlight w:val="lightGray"/>
          <w:lang w:eastAsia="sl-SI"/>
        </w:rPr>
        <w:t>plėvele dengtos tabletės</w:t>
      </w:r>
    </w:p>
    <w:p w14:paraId="3A2323BC" w14:textId="77777777" w:rsidR="006D5FE0" w:rsidRDefault="00436811">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30 </w:t>
      </w:r>
      <w:r>
        <w:rPr>
          <w:rFonts w:ascii="Times New Roman" w:eastAsia="Times New Roman" w:hAnsi="Times New Roman" w:cs="Times New Roman"/>
          <w:highlight w:val="lightGray"/>
          <w:lang w:eastAsia="sl-SI"/>
        </w:rPr>
        <w:t>plėvele dengtų tablečių</w:t>
      </w:r>
    </w:p>
    <w:p w14:paraId="711EA754" w14:textId="77777777" w:rsidR="006D5FE0" w:rsidRDefault="00436811">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56 </w:t>
      </w:r>
      <w:r>
        <w:rPr>
          <w:rFonts w:ascii="Times New Roman" w:eastAsia="Times New Roman" w:hAnsi="Times New Roman" w:cs="Times New Roman"/>
          <w:highlight w:val="lightGray"/>
          <w:lang w:eastAsia="sl-SI"/>
        </w:rPr>
        <w:t>plėvele dengtos tabletės</w:t>
      </w:r>
    </w:p>
    <w:p w14:paraId="40063F05" w14:textId="77777777" w:rsidR="006D5FE0" w:rsidRDefault="00436811">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60 </w:t>
      </w:r>
      <w:r>
        <w:rPr>
          <w:rFonts w:ascii="Times New Roman" w:eastAsia="Times New Roman" w:hAnsi="Times New Roman" w:cs="Times New Roman"/>
          <w:highlight w:val="lightGray"/>
          <w:lang w:eastAsia="sl-SI"/>
        </w:rPr>
        <w:t>plėvele dengtų tablečių</w:t>
      </w:r>
    </w:p>
    <w:p w14:paraId="4AAC863F" w14:textId="77777777" w:rsidR="006D5FE0" w:rsidRDefault="00436811">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84 </w:t>
      </w:r>
      <w:r>
        <w:rPr>
          <w:rFonts w:ascii="Times New Roman" w:eastAsia="Times New Roman" w:hAnsi="Times New Roman" w:cs="Times New Roman"/>
          <w:highlight w:val="lightGray"/>
          <w:lang w:eastAsia="sl-SI"/>
        </w:rPr>
        <w:t>plėvele dengtos tabletės</w:t>
      </w:r>
    </w:p>
    <w:p w14:paraId="57A6FA26" w14:textId="77777777" w:rsidR="006D5FE0" w:rsidRDefault="00436811">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90 </w:t>
      </w:r>
      <w:r>
        <w:rPr>
          <w:rFonts w:ascii="Times New Roman" w:eastAsia="Times New Roman" w:hAnsi="Times New Roman" w:cs="Times New Roman"/>
          <w:highlight w:val="lightGray"/>
          <w:lang w:eastAsia="sl-SI"/>
        </w:rPr>
        <w:t>plėvele dengtų tablečių</w:t>
      </w:r>
    </w:p>
    <w:p w14:paraId="3BD766C9" w14:textId="77777777" w:rsidR="006D5FE0" w:rsidRDefault="00436811">
      <w:pPr>
        <w:widowControl w:val="0"/>
        <w:spacing w:after="0" w:line="240" w:lineRule="auto"/>
        <w:rPr>
          <w:rFonts w:ascii="Times New Roman" w:eastAsia="Times New Roman" w:hAnsi="Times New Roman" w:cs="Times New Roman"/>
          <w:iCs/>
        </w:rPr>
      </w:pPr>
      <w:r>
        <w:rPr>
          <w:rFonts w:ascii="Times New Roman" w:eastAsia="Times New Roman" w:hAnsi="Times New Roman" w:cs="Times New Roman"/>
          <w:iCs/>
          <w:highlight w:val="lightGray"/>
        </w:rPr>
        <w:t xml:space="preserve">98 </w:t>
      </w:r>
      <w:r>
        <w:rPr>
          <w:rFonts w:ascii="Times New Roman" w:eastAsia="Times New Roman" w:hAnsi="Times New Roman" w:cs="Times New Roman"/>
          <w:highlight w:val="lightGray"/>
          <w:lang w:eastAsia="sl-SI"/>
        </w:rPr>
        <w:t>plėvele dengtos tabletės</w:t>
      </w:r>
    </w:p>
    <w:p w14:paraId="518F04D6" w14:textId="77777777" w:rsidR="006D5FE0" w:rsidRDefault="006D5FE0">
      <w:pPr>
        <w:widowControl w:val="0"/>
        <w:spacing w:after="0" w:line="240" w:lineRule="auto"/>
        <w:rPr>
          <w:rFonts w:ascii="Times New Roman" w:eastAsia="Times New Roman" w:hAnsi="Times New Roman" w:cs="Times New Roman"/>
          <w:lang w:eastAsia="sl-SI"/>
        </w:rPr>
      </w:pPr>
    </w:p>
    <w:p w14:paraId="76B95B15" w14:textId="77777777" w:rsidR="006D5FE0" w:rsidRDefault="006D5FE0">
      <w:pPr>
        <w:widowControl w:val="0"/>
        <w:spacing w:after="0" w:line="240" w:lineRule="auto"/>
        <w:rPr>
          <w:rFonts w:ascii="Times New Roman" w:eastAsia="Times New Roman" w:hAnsi="Times New Roman" w:cs="Times New Roman"/>
          <w:lang w:eastAsia="sl-SI"/>
        </w:rPr>
      </w:pPr>
    </w:p>
    <w:p w14:paraId="3FE83090"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VARTOJIMO METODAS IR BŪDAS (-AI)</w:t>
      </w:r>
    </w:p>
    <w:p w14:paraId="499BC892" w14:textId="77777777" w:rsidR="006D5FE0" w:rsidRDefault="006D5FE0">
      <w:pPr>
        <w:widowControl w:val="0"/>
        <w:spacing w:after="0" w:line="240" w:lineRule="auto"/>
        <w:rPr>
          <w:rFonts w:ascii="Times New Roman" w:eastAsia="Times New Roman" w:hAnsi="Times New Roman" w:cs="Times New Roman"/>
          <w:lang w:eastAsia="sl-SI"/>
        </w:rPr>
      </w:pPr>
    </w:p>
    <w:p w14:paraId="786A7515"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Prieš vartojimą perskaitykite pakuotės lapelį.</w:t>
      </w:r>
    </w:p>
    <w:p w14:paraId="271AA3FC" w14:textId="77777777" w:rsidR="006D5FE0" w:rsidRDefault="006D5FE0">
      <w:pPr>
        <w:widowControl w:val="0"/>
        <w:spacing w:after="0" w:line="240" w:lineRule="auto"/>
        <w:rPr>
          <w:rFonts w:ascii="Times New Roman" w:eastAsia="Times New Roman" w:hAnsi="Times New Roman" w:cs="Times New Roman"/>
          <w:lang w:eastAsia="sl-SI"/>
        </w:rPr>
      </w:pPr>
    </w:p>
    <w:p w14:paraId="4411D00A"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Vartoti per burną.</w:t>
      </w:r>
    </w:p>
    <w:p w14:paraId="7A66F322" w14:textId="77777777" w:rsidR="006D5FE0" w:rsidRDefault="006D5FE0">
      <w:pPr>
        <w:widowControl w:val="0"/>
        <w:spacing w:after="0" w:line="240" w:lineRule="auto"/>
        <w:rPr>
          <w:rFonts w:ascii="Times New Roman" w:eastAsia="Times New Roman" w:hAnsi="Times New Roman" w:cs="Times New Roman"/>
          <w:lang w:eastAsia="sl-SI"/>
        </w:rPr>
      </w:pPr>
    </w:p>
    <w:p w14:paraId="5A8A67F2" w14:textId="77777777" w:rsidR="006D5FE0" w:rsidRDefault="006D5FE0">
      <w:pPr>
        <w:widowControl w:val="0"/>
        <w:spacing w:after="0" w:line="240" w:lineRule="auto"/>
        <w:rPr>
          <w:rFonts w:ascii="Times New Roman" w:eastAsia="Times New Roman" w:hAnsi="Times New Roman" w:cs="Times New Roman"/>
          <w:lang w:eastAsia="sl-SI"/>
        </w:rPr>
      </w:pPr>
    </w:p>
    <w:p w14:paraId="0AC28DDA"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SPECIALUS ĮSPĖJIMAS, KAD VAISTINĮ PREPARATĄ BŪTINA LAIKYTI VAIKAMS NEPASTEBIMOJE IR NEPASIEKIAMOJE VIETOJE</w:t>
      </w:r>
    </w:p>
    <w:p w14:paraId="64C89CFD" w14:textId="77777777" w:rsidR="006D5FE0" w:rsidRDefault="006D5FE0">
      <w:pPr>
        <w:widowControl w:val="0"/>
        <w:spacing w:after="0" w:line="240" w:lineRule="auto"/>
        <w:rPr>
          <w:rFonts w:ascii="Times New Roman" w:eastAsia="Times New Roman" w:hAnsi="Times New Roman" w:cs="Times New Roman"/>
          <w:lang w:eastAsia="sl-SI"/>
        </w:rPr>
      </w:pPr>
    </w:p>
    <w:p w14:paraId="7F3B89F8"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vaikams nepastebimoje ir nepasiekiamoje vietoje.</w:t>
      </w:r>
    </w:p>
    <w:p w14:paraId="2A28FD29"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0184D05C"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5F3A1151"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7.</w:t>
      </w:r>
      <w:r>
        <w:rPr>
          <w:rFonts w:ascii="Times New Roman" w:eastAsia="Times New Roman" w:hAnsi="Times New Roman" w:cs="Times New Roman"/>
          <w:b/>
          <w:lang w:eastAsia="sl-SI"/>
        </w:rPr>
        <w:tab/>
        <w:t>KITAS (-I) SPECIALUS (-ŪS) ĮSPĖJIMAS (-AI) (JEI REIKIA)</w:t>
      </w:r>
    </w:p>
    <w:p w14:paraId="51B73D99"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7DC2EE78"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3A437445"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8.</w:t>
      </w:r>
      <w:r>
        <w:rPr>
          <w:rFonts w:ascii="Times New Roman" w:eastAsia="Times New Roman" w:hAnsi="Times New Roman" w:cs="Times New Roman"/>
          <w:b/>
          <w:lang w:eastAsia="sl-SI"/>
        </w:rPr>
        <w:tab/>
        <w:t>TINKAMUMO LAIKAS</w:t>
      </w:r>
    </w:p>
    <w:p w14:paraId="48D04C83"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7A14286F"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EXP (mm/MMMM)</w:t>
      </w:r>
    </w:p>
    <w:p w14:paraId="72602B46"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Tinka iki (mm/MMMM)</w:t>
      </w:r>
    </w:p>
    <w:p w14:paraId="6E690D7E"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4F379EB9"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23D0F41A"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9.</w:t>
      </w:r>
      <w:r>
        <w:rPr>
          <w:rFonts w:ascii="Times New Roman" w:eastAsia="Times New Roman" w:hAnsi="Times New Roman" w:cs="Times New Roman"/>
          <w:b/>
          <w:lang w:eastAsia="sl-SI"/>
        </w:rPr>
        <w:tab/>
        <w:t>SPECIALIOS LAIKYMO SĄLYGOS</w:t>
      </w:r>
    </w:p>
    <w:p w14:paraId="22315B92"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5A92A683"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apsaugotas nuo šviesos ir drėgmės.</w:t>
      </w:r>
    </w:p>
    <w:p w14:paraId="470ACB74"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042BEF25"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2482154A"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lang w:eastAsia="sl-SI"/>
        </w:rPr>
      </w:pPr>
      <w:r>
        <w:rPr>
          <w:rFonts w:ascii="Times New Roman" w:eastAsia="Times New Roman" w:hAnsi="Times New Roman" w:cs="Times New Roman"/>
          <w:b/>
          <w:lang w:eastAsia="sl-SI"/>
        </w:rPr>
        <w:t>10.</w:t>
      </w:r>
      <w:r>
        <w:rPr>
          <w:rFonts w:ascii="Times New Roman" w:eastAsia="Times New Roman" w:hAnsi="Times New Roman" w:cs="Times New Roman"/>
          <w:b/>
          <w:lang w:eastAsia="sl-SI"/>
        </w:rPr>
        <w:tab/>
        <w:t>SPECIALIOS ATSARGUMO PRIEMONĖS DĖL NESUVARTOTO VAISTINIO PREPARATO AR JO ATLIEKŲ TVARKYMO (JEI REIKIA)</w:t>
      </w:r>
    </w:p>
    <w:p w14:paraId="2D77903A"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5EE4BA77"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07D24651"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11.</w:t>
      </w:r>
      <w:r>
        <w:rPr>
          <w:rFonts w:ascii="Times New Roman" w:eastAsia="Times New Roman" w:hAnsi="Times New Roman" w:cs="Times New Roman"/>
          <w:b/>
          <w:lang w:eastAsia="sl-SI"/>
        </w:rPr>
        <w:tab/>
        <w:t>REGISTRUOTOJO PAVADINIMAS IR ADRESAS</w:t>
      </w:r>
    </w:p>
    <w:p w14:paraId="28E05829"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41A2E25A" w14:textId="77777777" w:rsidR="006D5FE0" w:rsidRDefault="00436811" w:rsidP="007472B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KRKA, d.d., Novo mesto</w:t>
      </w:r>
    </w:p>
    <w:p w14:paraId="20D27F26" w14:textId="77777777" w:rsidR="006D5FE0" w:rsidRDefault="00436811" w:rsidP="007472B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Šmarješka cesta 6</w:t>
      </w:r>
    </w:p>
    <w:p w14:paraId="46649039" w14:textId="77777777" w:rsidR="006D5FE0" w:rsidRDefault="00436811" w:rsidP="007472B1">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8501 Novo mesto</w:t>
      </w:r>
    </w:p>
    <w:p w14:paraId="1AFDB61F"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12408DD2"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518D5A80"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36D5B698"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12.</w:t>
      </w:r>
      <w:r>
        <w:rPr>
          <w:rFonts w:ascii="Times New Roman" w:eastAsia="Times New Roman" w:hAnsi="Times New Roman" w:cs="Times New Roman"/>
          <w:b/>
          <w:lang w:eastAsia="sl-SI"/>
        </w:rPr>
        <w:tab/>
        <w:t>REGISTRACIJOS PAŽYMĖJIMO NUMERIS (-IAI)</w:t>
      </w:r>
    </w:p>
    <w:p w14:paraId="3FCAB3BE"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5E5E67A6" w14:textId="77777777" w:rsidR="006D5FE0" w:rsidRDefault="00436811" w:rsidP="007472B1">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snapToGrid w:val="0"/>
          <w:sz w:val="24"/>
          <w:szCs w:val="24"/>
          <w:highlight w:val="lightGray"/>
          <w:u w:val="single"/>
        </w:rPr>
        <w:t>5 mg/10 mg</w:t>
      </w:r>
    </w:p>
    <w:p w14:paraId="66BB2D29"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rPr>
        <w:t>LT/1/18/4296/001</w:t>
      </w:r>
      <w:r>
        <w:rPr>
          <w:rFonts w:ascii="Times New Roman" w:eastAsia="Times New Roman" w:hAnsi="Times New Roman" w:cs="Times New Roman"/>
          <w:bCs/>
          <w:snapToGrid w:val="0"/>
        </w:rPr>
        <w:t xml:space="preserve"> </w:t>
      </w:r>
      <w:r>
        <w:rPr>
          <w:rFonts w:ascii="Times New Roman" w:eastAsia="Times New Roman" w:hAnsi="Times New Roman" w:cs="Times New Roman"/>
          <w:bCs/>
          <w:snapToGrid w:val="0"/>
          <w:highlight w:val="lightGray"/>
        </w:rPr>
        <w:t>– N14</w:t>
      </w:r>
    </w:p>
    <w:p w14:paraId="35C06047"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LT/1/18/4296/002</w:t>
      </w:r>
      <w:r>
        <w:rPr>
          <w:rFonts w:ascii="Times New Roman" w:eastAsia="Times New Roman" w:hAnsi="Times New Roman" w:cs="Times New Roman"/>
          <w:bCs/>
          <w:snapToGrid w:val="0"/>
          <w:highlight w:val="lightGray"/>
        </w:rPr>
        <w:t xml:space="preserve"> – N15</w:t>
      </w:r>
    </w:p>
    <w:p w14:paraId="303A4A3A"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LT/1/18/4296/003</w:t>
      </w:r>
      <w:r>
        <w:rPr>
          <w:rFonts w:ascii="Times New Roman" w:eastAsia="Times New Roman" w:hAnsi="Times New Roman" w:cs="Times New Roman"/>
          <w:bCs/>
          <w:snapToGrid w:val="0"/>
          <w:highlight w:val="lightGray"/>
        </w:rPr>
        <w:t xml:space="preserve"> – N28</w:t>
      </w:r>
    </w:p>
    <w:p w14:paraId="473E6305"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LT/1/18/4296/004</w:t>
      </w:r>
      <w:r>
        <w:rPr>
          <w:rFonts w:ascii="Times New Roman" w:eastAsia="Times New Roman" w:hAnsi="Times New Roman" w:cs="Times New Roman"/>
          <w:bCs/>
          <w:snapToGrid w:val="0"/>
          <w:highlight w:val="lightGray"/>
        </w:rPr>
        <w:t xml:space="preserve"> – N30</w:t>
      </w:r>
    </w:p>
    <w:p w14:paraId="3F698963"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LT/1/18/4296/005</w:t>
      </w:r>
      <w:r>
        <w:rPr>
          <w:rFonts w:ascii="Times New Roman" w:eastAsia="Times New Roman" w:hAnsi="Times New Roman" w:cs="Times New Roman"/>
          <w:bCs/>
          <w:snapToGrid w:val="0"/>
          <w:highlight w:val="lightGray"/>
        </w:rPr>
        <w:t xml:space="preserve"> – N56</w:t>
      </w:r>
    </w:p>
    <w:p w14:paraId="4EC87B3F"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LT/1/18/4296/006</w:t>
      </w:r>
      <w:r>
        <w:rPr>
          <w:rFonts w:ascii="Times New Roman" w:eastAsia="Times New Roman" w:hAnsi="Times New Roman" w:cs="Times New Roman"/>
          <w:bCs/>
          <w:snapToGrid w:val="0"/>
          <w:highlight w:val="lightGray"/>
        </w:rPr>
        <w:t xml:space="preserve"> – N60</w:t>
      </w:r>
    </w:p>
    <w:p w14:paraId="7C2D0962"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LT/1/18/4296/007</w:t>
      </w:r>
      <w:r>
        <w:rPr>
          <w:rFonts w:ascii="Times New Roman" w:eastAsia="Times New Roman" w:hAnsi="Times New Roman" w:cs="Times New Roman"/>
          <w:bCs/>
          <w:snapToGrid w:val="0"/>
          <w:highlight w:val="lightGray"/>
        </w:rPr>
        <w:t xml:space="preserve"> – N84</w:t>
      </w:r>
    </w:p>
    <w:p w14:paraId="66CDEB36"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LT/1/18/4296/008</w:t>
      </w:r>
      <w:r>
        <w:rPr>
          <w:rFonts w:ascii="Times New Roman" w:eastAsia="Times New Roman" w:hAnsi="Times New Roman" w:cs="Times New Roman"/>
          <w:bCs/>
          <w:snapToGrid w:val="0"/>
          <w:highlight w:val="lightGray"/>
        </w:rPr>
        <w:t xml:space="preserve"> – N90</w:t>
      </w:r>
    </w:p>
    <w:p w14:paraId="04C56524" w14:textId="77777777" w:rsidR="006D5FE0" w:rsidRDefault="00436811" w:rsidP="007472B1">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LT/1/18/4296/009</w:t>
      </w:r>
      <w:r>
        <w:rPr>
          <w:rFonts w:ascii="Times New Roman" w:eastAsia="Times New Roman" w:hAnsi="Times New Roman" w:cs="Times New Roman"/>
          <w:bCs/>
          <w:snapToGrid w:val="0"/>
          <w:highlight w:val="lightGray"/>
        </w:rPr>
        <w:t xml:space="preserve"> – N98</w:t>
      </w:r>
    </w:p>
    <w:p w14:paraId="23C5C67C" w14:textId="77777777" w:rsidR="006D5FE0" w:rsidRDefault="006D5FE0" w:rsidP="007472B1">
      <w:pPr>
        <w:widowControl w:val="0"/>
        <w:spacing w:after="0" w:line="240" w:lineRule="auto"/>
        <w:rPr>
          <w:rFonts w:ascii="Times New Roman" w:eastAsia="Times New Roman" w:hAnsi="Times New Roman" w:cs="Times New Roman"/>
          <w:bCs/>
          <w:snapToGrid w:val="0"/>
          <w:highlight w:val="lightGray"/>
        </w:rPr>
      </w:pPr>
    </w:p>
    <w:p w14:paraId="755C438F" w14:textId="77777777" w:rsidR="006D5FE0" w:rsidRDefault="00436811" w:rsidP="007472B1">
      <w:pPr>
        <w:tabs>
          <w:tab w:val="left" w:pos="567"/>
        </w:tabs>
        <w:spacing w:after="0" w:line="240" w:lineRule="auto"/>
        <w:rPr>
          <w:rFonts w:ascii="Times New Roman" w:eastAsia="Times New Roman" w:hAnsi="Times New Roman" w:cs="Times New Roman"/>
          <w:highlight w:val="lightGray"/>
          <w:u w:val="single"/>
        </w:rPr>
      </w:pPr>
      <w:r>
        <w:rPr>
          <w:rFonts w:ascii="Times New Roman" w:eastAsia="Times New Roman" w:hAnsi="Times New Roman" w:cs="Times New Roman"/>
          <w:snapToGrid w:val="0"/>
          <w:sz w:val="24"/>
          <w:szCs w:val="24"/>
          <w:highlight w:val="lightGray"/>
          <w:u w:val="single"/>
        </w:rPr>
        <w:t>10 mg/10 mg</w:t>
      </w:r>
    </w:p>
    <w:p w14:paraId="6F98ADD9"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LT/1/18/4297/001</w:t>
      </w:r>
      <w:r>
        <w:rPr>
          <w:rFonts w:ascii="Times New Roman" w:eastAsia="Times New Roman" w:hAnsi="Times New Roman" w:cs="Times New Roman"/>
          <w:bCs/>
          <w:snapToGrid w:val="0"/>
          <w:highlight w:val="lightGray"/>
        </w:rPr>
        <w:t xml:space="preserve"> – N14</w:t>
      </w:r>
    </w:p>
    <w:p w14:paraId="4F52430F"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LT/1/18/4297/002</w:t>
      </w:r>
      <w:r>
        <w:rPr>
          <w:rFonts w:ascii="Times New Roman" w:eastAsia="Times New Roman" w:hAnsi="Times New Roman" w:cs="Times New Roman"/>
          <w:bCs/>
          <w:snapToGrid w:val="0"/>
          <w:highlight w:val="lightGray"/>
        </w:rPr>
        <w:t xml:space="preserve"> – N15</w:t>
      </w:r>
    </w:p>
    <w:p w14:paraId="21E37F93"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LT/1/18/4297/003</w:t>
      </w:r>
      <w:r>
        <w:rPr>
          <w:rFonts w:ascii="Times New Roman" w:eastAsia="Times New Roman" w:hAnsi="Times New Roman" w:cs="Times New Roman"/>
          <w:bCs/>
          <w:snapToGrid w:val="0"/>
          <w:highlight w:val="lightGray"/>
        </w:rPr>
        <w:t xml:space="preserve"> – N28</w:t>
      </w:r>
    </w:p>
    <w:p w14:paraId="2FA1FE2C"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LT/1/18/4297/004</w:t>
      </w:r>
      <w:r>
        <w:rPr>
          <w:rFonts w:ascii="Times New Roman" w:eastAsia="Times New Roman" w:hAnsi="Times New Roman" w:cs="Times New Roman"/>
          <w:bCs/>
          <w:snapToGrid w:val="0"/>
          <w:highlight w:val="lightGray"/>
        </w:rPr>
        <w:t xml:space="preserve"> – N30</w:t>
      </w:r>
    </w:p>
    <w:p w14:paraId="74A0BAAB" w14:textId="77777777" w:rsidR="006D5FE0" w:rsidRDefault="00436811" w:rsidP="007472B1">
      <w:pPr>
        <w:tabs>
          <w:tab w:val="left" w:pos="567"/>
        </w:tabs>
        <w:spacing w:after="0" w:line="240" w:lineRule="auto"/>
        <w:rPr>
          <w:rFonts w:ascii="Times New Roman" w:eastAsia="Times New Roman" w:hAnsi="Times New Roman" w:cs="Times New Roman"/>
          <w:bCs/>
          <w:snapToGrid w:val="0"/>
        </w:rPr>
      </w:pPr>
      <w:r>
        <w:rPr>
          <w:rFonts w:ascii="Times New Roman" w:eastAsia="Times New Roman" w:hAnsi="Times New Roman" w:cs="Times New Roman"/>
          <w:snapToGrid w:val="0"/>
          <w:highlight w:val="lightGray"/>
        </w:rPr>
        <w:lastRenderedPageBreak/>
        <w:t>LT/1/18/4297/005</w:t>
      </w:r>
      <w:r>
        <w:rPr>
          <w:rFonts w:ascii="Times New Roman" w:eastAsia="Times New Roman" w:hAnsi="Times New Roman" w:cs="Times New Roman"/>
          <w:bCs/>
          <w:snapToGrid w:val="0"/>
          <w:highlight w:val="lightGray"/>
        </w:rPr>
        <w:t xml:space="preserve"> – N56</w:t>
      </w:r>
    </w:p>
    <w:p w14:paraId="55262669"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LT/1/18/4297/006</w:t>
      </w:r>
      <w:r>
        <w:rPr>
          <w:rFonts w:ascii="Times New Roman" w:eastAsia="Times New Roman" w:hAnsi="Times New Roman" w:cs="Times New Roman"/>
          <w:bCs/>
          <w:snapToGrid w:val="0"/>
          <w:highlight w:val="lightGray"/>
        </w:rPr>
        <w:t xml:space="preserve"> – N60</w:t>
      </w:r>
    </w:p>
    <w:p w14:paraId="339C6063"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LT/1/18/4297/007</w:t>
      </w:r>
      <w:r>
        <w:rPr>
          <w:rFonts w:ascii="Times New Roman" w:eastAsia="Times New Roman" w:hAnsi="Times New Roman" w:cs="Times New Roman"/>
          <w:bCs/>
          <w:snapToGrid w:val="0"/>
          <w:highlight w:val="lightGray"/>
        </w:rPr>
        <w:t xml:space="preserve"> – N84</w:t>
      </w:r>
    </w:p>
    <w:p w14:paraId="112A926E"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LT/1/18/4297/008</w:t>
      </w:r>
      <w:r>
        <w:rPr>
          <w:rFonts w:ascii="Times New Roman" w:eastAsia="Times New Roman" w:hAnsi="Times New Roman" w:cs="Times New Roman"/>
          <w:bCs/>
          <w:snapToGrid w:val="0"/>
          <w:highlight w:val="lightGray"/>
        </w:rPr>
        <w:t xml:space="preserve"> – N90</w:t>
      </w:r>
    </w:p>
    <w:p w14:paraId="29403EFC" w14:textId="77777777" w:rsidR="006D5FE0" w:rsidRDefault="00436811" w:rsidP="007472B1">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LT/1/18/4297/009</w:t>
      </w:r>
      <w:r>
        <w:rPr>
          <w:rFonts w:ascii="Times New Roman" w:eastAsia="Times New Roman" w:hAnsi="Times New Roman" w:cs="Times New Roman"/>
          <w:bCs/>
          <w:snapToGrid w:val="0"/>
          <w:highlight w:val="lightGray"/>
        </w:rPr>
        <w:t xml:space="preserve"> – N98</w:t>
      </w:r>
    </w:p>
    <w:p w14:paraId="20BD05CB" w14:textId="77777777" w:rsidR="006D5FE0" w:rsidRDefault="006D5FE0" w:rsidP="007472B1">
      <w:pPr>
        <w:widowControl w:val="0"/>
        <w:spacing w:after="0" w:line="240" w:lineRule="auto"/>
        <w:rPr>
          <w:rFonts w:ascii="Times New Roman" w:eastAsia="Times New Roman" w:hAnsi="Times New Roman" w:cs="Times New Roman"/>
          <w:bCs/>
          <w:snapToGrid w:val="0"/>
          <w:highlight w:val="lightGray"/>
        </w:rPr>
      </w:pPr>
    </w:p>
    <w:p w14:paraId="0E93F1B9" w14:textId="77777777" w:rsidR="006D5FE0" w:rsidRDefault="00436811" w:rsidP="007472B1">
      <w:pPr>
        <w:tabs>
          <w:tab w:val="left" w:pos="567"/>
        </w:tabs>
        <w:spacing w:after="0" w:line="240" w:lineRule="auto"/>
        <w:rPr>
          <w:rFonts w:ascii="Times New Roman" w:eastAsia="Times New Roman" w:hAnsi="Times New Roman" w:cs="Times New Roman"/>
          <w:sz w:val="24"/>
          <w:szCs w:val="24"/>
          <w:highlight w:val="lightGray"/>
          <w:u w:val="single"/>
        </w:rPr>
      </w:pPr>
      <w:r>
        <w:rPr>
          <w:rFonts w:ascii="Times New Roman" w:eastAsia="Times New Roman" w:hAnsi="Times New Roman" w:cs="Times New Roman"/>
          <w:snapToGrid w:val="0"/>
          <w:sz w:val="24"/>
          <w:szCs w:val="24"/>
          <w:highlight w:val="lightGray"/>
          <w:u w:val="single"/>
        </w:rPr>
        <w:t>15 mg/10 mg</w:t>
      </w:r>
    </w:p>
    <w:p w14:paraId="5CAD09CA"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LT/1/18/4298/001</w:t>
      </w:r>
      <w:r>
        <w:rPr>
          <w:rFonts w:ascii="Times New Roman" w:eastAsia="Times New Roman" w:hAnsi="Times New Roman" w:cs="Times New Roman"/>
          <w:bCs/>
          <w:snapToGrid w:val="0"/>
          <w:highlight w:val="lightGray"/>
        </w:rPr>
        <w:t xml:space="preserve"> – N14</w:t>
      </w:r>
    </w:p>
    <w:p w14:paraId="755D8470"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LT/1/18/4298/002</w:t>
      </w:r>
      <w:r>
        <w:rPr>
          <w:rFonts w:ascii="Times New Roman" w:eastAsia="Times New Roman" w:hAnsi="Times New Roman" w:cs="Times New Roman"/>
          <w:bCs/>
          <w:snapToGrid w:val="0"/>
          <w:highlight w:val="lightGray"/>
        </w:rPr>
        <w:t xml:space="preserve"> – N15</w:t>
      </w:r>
    </w:p>
    <w:p w14:paraId="1FAEB8C5"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LT/1/18/4298/003</w:t>
      </w:r>
      <w:r>
        <w:rPr>
          <w:rFonts w:ascii="Times New Roman" w:eastAsia="Times New Roman" w:hAnsi="Times New Roman" w:cs="Times New Roman"/>
          <w:bCs/>
          <w:snapToGrid w:val="0"/>
          <w:highlight w:val="lightGray"/>
        </w:rPr>
        <w:t xml:space="preserve"> – N28</w:t>
      </w:r>
    </w:p>
    <w:p w14:paraId="0CF32F9E"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LT/1/18/4298/004</w:t>
      </w:r>
      <w:r>
        <w:rPr>
          <w:rFonts w:ascii="Times New Roman" w:eastAsia="Times New Roman" w:hAnsi="Times New Roman" w:cs="Times New Roman"/>
          <w:bCs/>
          <w:snapToGrid w:val="0"/>
          <w:highlight w:val="lightGray"/>
        </w:rPr>
        <w:t xml:space="preserve"> – N30</w:t>
      </w:r>
    </w:p>
    <w:p w14:paraId="68766FE7"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LT/1/18/4298/005</w:t>
      </w:r>
      <w:r>
        <w:rPr>
          <w:rFonts w:ascii="Times New Roman" w:eastAsia="Times New Roman" w:hAnsi="Times New Roman" w:cs="Times New Roman"/>
          <w:bCs/>
          <w:snapToGrid w:val="0"/>
          <w:highlight w:val="lightGray"/>
        </w:rPr>
        <w:t xml:space="preserve"> – N56</w:t>
      </w:r>
    </w:p>
    <w:p w14:paraId="22AFD0E7"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LT/1/18/4298/006</w:t>
      </w:r>
      <w:r>
        <w:rPr>
          <w:rFonts w:ascii="Times New Roman" w:eastAsia="Times New Roman" w:hAnsi="Times New Roman" w:cs="Times New Roman"/>
          <w:bCs/>
          <w:snapToGrid w:val="0"/>
          <w:highlight w:val="lightGray"/>
        </w:rPr>
        <w:t xml:space="preserve"> – N60</w:t>
      </w:r>
    </w:p>
    <w:p w14:paraId="4DEDFB8B"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LT/1/18/4298/007</w:t>
      </w:r>
      <w:r>
        <w:rPr>
          <w:rFonts w:ascii="Times New Roman" w:eastAsia="Times New Roman" w:hAnsi="Times New Roman" w:cs="Times New Roman"/>
          <w:bCs/>
          <w:snapToGrid w:val="0"/>
          <w:highlight w:val="lightGray"/>
        </w:rPr>
        <w:t xml:space="preserve"> – N84</w:t>
      </w:r>
    </w:p>
    <w:p w14:paraId="3DD7E43B"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LT/1/18/4298/008</w:t>
      </w:r>
      <w:r>
        <w:rPr>
          <w:rFonts w:ascii="Times New Roman" w:eastAsia="Times New Roman" w:hAnsi="Times New Roman" w:cs="Times New Roman"/>
          <w:bCs/>
          <w:snapToGrid w:val="0"/>
          <w:highlight w:val="lightGray"/>
        </w:rPr>
        <w:t xml:space="preserve"> – N90</w:t>
      </w:r>
    </w:p>
    <w:p w14:paraId="1E5B7205" w14:textId="77777777" w:rsidR="006D5FE0" w:rsidRDefault="00436811" w:rsidP="007472B1">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LT/1/18/4298/009</w:t>
      </w:r>
      <w:r>
        <w:rPr>
          <w:rFonts w:ascii="Times New Roman" w:eastAsia="Times New Roman" w:hAnsi="Times New Roman" w:cs="Times New Roman"/>
          <w:bCs/>
          <w:snapToGrid w:val="0"/>
          <w:highlight w:val="lightGray"/>
        </w:rPr>
        <w:t xml:space="preserve"> – N98</w:t>
      </w:r>
    </w:p>
    <w:p w14:paraId="3531E157" w14:textId="77777777" w:rsidR="006D5FE0" w:rsidRDefault="006D5FE0" w:rsidP="007472B1">
      <w:pPr>
        <w:widowControl w:val="0"/>
        <w:spacing w:after="0" w:line="240" w:lineRule="auto"/>
        <w:rPr>
          <w:rFonts w:ascii="Times New Roman" w:eastAsia="Times New Roman" w:hAnsi="Times New Roman" w:cs="Times New Roman"/>
          <w:bCs/>
          <w:snapToGrid w:val="0"/>
          <w:highlight w:val="lightGray"/>
        </w:rPr>
      </w:pPr>
    </w:p>
    <w:p w14:paraId="559E90EF" w14:textId="77777777" w:rsidR="006D5FE0" w:rsidRDefault="00436811" w:rsidP="007472B1">
      <w:pPr>
        <w:tabs>
          <w:tab w:val="left" w:pos="567"/>
        </w:tabs>
        <w:spacing w:after="0" w:line="240" w:lineRule="auto"/>
        <w:rPr>
          <w:rFonts w:ascii="Times New Roman" w:eastAsia="Times New Roman" w:hAnsi="Times New Roman" w:cs="Times New Roman"/>
          <w:highlight w:val="lightGray"/>
          <w:u w:val="single"/>
        </w:rPr>
      </w:pPr>
      <w:r>
        <w:rPr>
          <w:rFonts w:ascii="Times New Roman" w:eastAsia="Times New Roman" w:hAnsi="Times New Roman" w:cs="Times New Roman"/>
          <w:snapToGrid w:val="0"/>
          <w:sz w:val="24"/>
          <w:szCs w:val="24"/>
          <w:highlight w:val="lightGray"/>
          <w:u w:val="single"/>
        </w:rPr>
        <w:t>20 mg/10 mg</w:t>
      </w:r>
    </w:p>
    <w:p w14:paraId="3F2B01DB"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LT/1/18/4299/001</w:t>
      </w:r>
      <w:r>
        <w:rPr>
          <w:rFonts w:ascii="Times New Roman" w:eastAsia="Times New Roman" w:hAnsi="Times New Roman" w:cs="Times New Roman"/>
          <w:bCs/>
          <w:snapToGrid w:val="0"/>
          <w:highlight w:val="lightGray"/>
        </w:rPr>
        <w:t xml:space="preserve"> – N14</w:t>
      </w:r>
    </w:p>
    <w:p w14:paraId="6FF31103"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LT/1/18/4299/002</w:t>
      </w:r>
      <w:r>
        <w:rPr>
          <w:rFonts w:ascii="Times New Roman" w:eastAsia="Times New Roman" w:hAnsi="Times New Roman" w:cs="Times New Roman"/>
          <w:bCs/>
          <w:snapToGrid w:val="0"/>
          <w:highlight w:val="lightGray"/>
        </w:rPr>
        <w:t xml:space="preserve"> – N15</w:t>
      </w:r>
    </w:p>
    <w:p w14:paraId="5AE093DA"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LT/1/18/4299/003</w:t>
      </w:r>
      <w:r>
        <w:rPr>
          <w:rFonts w:ascii="Times New Roman" w:eastAsia="Times New Roman" w:hAnsi="Times New Roman" w:cs="Times New Roman"/>
          <w:bCs/>
          <w:snapToGrid w:val="0"/>
          <w:highlight w:val="lightGray"/>
        </w:rPr>
        <w:t xml:space="preserve"> – N28</w:t>
      </w:r>
    </w:p>
    <w:p w14:paraId="74950475"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LT/1/18/4299/004</w:t>
      </w:r>
      <w:r>
        <w:rPr>
          <w:rFonts w:ascii="Times New Roman" w:eastAsia="Times New Roman" w:hAnsi="Times New Roman" w:cs="Times New Roman"/>
          <w:bCs/>
          <w:snapToGrid w:val="0"/>
          <w:highlight w:val="lightGray"/>
        </w:rPr>
        <w:t xml:space="preserve"> – N30</w:t>
      </w:r>
    </w:p>
    <w:p w14:paraId="13D8FCC9"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LT/1/18/4299/005</w:t>
      </w:r>
      <w:r>
        <w:rPr>
          <w:rFonts w:ascii="Times New Roman" w:eastAsia="Times New Roman" w:hAnsi="Times New Roman" w:cs="Times New Roman"/>
          <w:bCs/>
          <w:snapToGrid w:val="0"/>
          <w:highlight w:val="lightGray"/>
        </w:rPr>
        <w:t xml:space="preserve"> – N56</w:t>
      </w:r>
    </w:p>
    <w:p w14:paraId="06665D4D"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LT/1/18/4299/006</w:t>
      </w:r>
      <w:r>
        <w:rPr>
          <w:rFonts w:ascii="Times New Roman" w:eastAsia="Times New Roman" w:hAnsi="Times New Roman" w:cs="Times New Roman"/>
          <w:bCs/>
          <w:snapToGrid w:val="0"/>
          <w:highlight w:val="lightGray"/>
        </w:rPr>
        <w:t xml:space="preserve"> – N60</w:t>
      </w:r>
    </w:p>
    <w:p w14:paraId="201601E1"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LT/1/18/4299/007</w:t>
      </w:r>
      <w:r>
        <w:rPr>
          <w:rFonts w:ascii="Times New Roman" w:eastAsia="Times New Roman" w:hAnsi="Times New Roman" w:cs="Times New Roman"/>
          <w:bCs/>
          <w:snapToGrid w:val="0"/>
          <w:highlight w:val="lightGray"/>
        </w:rPr>
        <w:t xml:space="preserve"> – N84</w:t>
      </w:r>
    </w:p>
    <w:p w14:paraId="0752E358"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LT/1/18/4299/008</w:t>
      </w:r>
      <w:r>
        <w:rPr>
          <w:rFonts w:ascii="Times New Roman" w:eastAsia="Times New Roman" w:hAnsi="Times New Roman" w:cs="Times New Roman"/>
          <w:bCs/>
          <w:snapToGrid w:val="0"/>
          <w:highlight w:val="lightGray"/>
        </w:rPr>
        <w:t xml:space="preserve"> – N90</w:t>
      </w:r>
    </w:p>
    <w:p w14:paraId="11E848D7" w14:textId="77777777" w:rsidR="006D5FE0" w:rsidRDefault="00436811" w:rsidP="007472B1">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LT/1/18/4299/009</w:t>
      </w:r>
      <w:r>
        <w:rPr>
          <w:rFonts w:ascii="Times New Roman" w:eastAsia="Times New Roman" w:hAnsi="Times New Roman" w:cs="Times New Roman"/>
          <w:bCs/>
          <w:snapToGrid w:val="0"/>
          <w:highlight w:val="lightGray"/>
        </w:rPr>
        <w:t xml:space="preserve"> – N98</w:t>
      </w:r>
    </w:p>
    <w:p w14:paraId="173F177B" w14:textId="77777777" w:rsidR="006D5FE0" w:rsidRDefault="006D5FE0" w:rsidP="007472B1">
      <w:pPr>
        <w:widowControl w:val="0"/>
        <w:spacing w:after="0" w:line="240" w:lineRule="auto"/>
        <w:rPr>
          <w:rFonts w:ascii="Times New Roman" w:eastAsia="Times New Roman" w:hAnsi="Times New Roman" w:cs="Times New Roman"/>
          <w:bCs/>
          <w:snapToGrid w:val="0"/>
          <w:highlight w:val="lightGray"/>
        </w:rPr>
      </w:pPr>
    </w:p>
    <w:p w14:paraId="3863A226" w14:textId="5E928B56" w:rsidR="007472B1" w:rsidRDefault="007472B1" w:rsidP="007472B1">
      <w:pPr>
        <w:tabs>
          <w:tab w:val="left" w:pos="567"/>
        </w:tabs>
        <w:spacing w:after="0" w:line="240" w:lineRule="auto"/>
        <w:rPr>
          <w:rFonts w:ascii="Times New Roman" w:eastAsia="Times New Roman" w:hAnsi="Times New Roman" w:cs="Times New Roman"/>
          <w:snapToGrid w:val="0"/>
          <w:sz w:val="24"/>
          <w:szCs w:val="24"/>
          <w:highlight w:val="lightGray"/>
          <w:u w:val="single"/>
        </w:rPr>
      </w:pPr>
      <w:r>
        <w:rPr>
          <w:rFonts w:ascii="Times New Roman" w:eastAsia="Times New Roman" w:hAnsi="Times New Roman" w:cs="Times New Roman"/>
          <w:snapToGrid w:val="0"/>
          <w:sz w:val="24"/>
          <w:szCs w:val="24"/>
          <w:highlight w:val="lightGray"/>
          <w:u w:val="single"/>
        </w:rPr>
        <w:t>30 mg/10 mg</w:t>
      </w:r>
    </w:p>
    <w:p w14:paraId="0EF95AE0"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LT/1/25/5896/001 – N14</w:t>
      </w:r>
    </w:p>
    <w:p w14:paraId="0F200A7C"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LT/1/25/5896/002 – N15</w:t>
      </w:r>
    </w:p>
    <w:p w14:paraId="5B3EF8FC"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LT/1/25/5896/003 – N28</w:t>
      </w:r>
    </w:p>
    <w:p w14:paraId="19E2AF65"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LT/1/25/5896/004 – N30</w:t>
      </w:r>
    </w:p>
    <w:p w14:paraId="286F72FC"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LT/1/25/5896/005 – N56</w:t>
      </w:r>
    </w:p>
    <w:p w14:paraId="569AF75A"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LT/1/25/5896/006 – N60</w:t>
      </w:r>
    </w:p>
    <w:p w14:paraId="12100E51"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LT/1/25/5896/007 – N84</w:t>
      </w:r>
    </w:p>
    <w:p w14:paraId="0D01EC01" w14:textId="77777777"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LT/1/25/5896/008 – N90</w:t>
      </w:r>
    </w:p>
    <w:p w14:paraId="6F619E0D" w14:textId="1DC7AD25" w:rsidR="007472B1" w:rsidRPr="007472B1" w:rsidRDefault="007472B1" w:rsidP="007472B1">
      <w:pPr>
        <w:tabs>
          <w:tab w:val="left" w:pos="567"/>
        </w:tabs>
        <w:spacing w:after="0" w:line="240" w:lineRule="auto"/>
        <w:rPr>
          <w:rFonts w:ascii="Times New Roman" w:eastAsia="Times New Roman" w:hAnsi="Times New Roman" w:cs="Times New Roman"/>
          <w:snapToGrid w:val="0"/>
          <w:highlight w:val="lightGray"/>
        </w:rPr>
      </w:pPr>
      <w:r w:rsidRPr="007472B1">
        <w:rPr>
          <w:rFonts w:ascii="Times New Roman" w:eastAsia="Times New Roman" w:hAnsi="Times New Roman" w:cs="Times New Roman"/>
          <w:snapToGrid w:val="0"/>
          <w:highlight w:val="lightGray"/>
        </w:rPr>
        <w:t>LT/1/25/5896/009 – N98</w:t>
      </w:r>
    </w:p>
    <w:p w14:paraId="6141C02D" w14:textId="77777777" w:rsidR="007472B1" w:rsidRDefault="007472B1" w:rsidP="007472B1">
      <w:pPr>
        <w:tabs>
          <w:tab w:val="left" w:pos="567"/>
        </w:tabs>
        <w:spacing w:after="0" w:line="240" w:lineRule="auto"/>
        <w:rPr>
          <w:rFonts w:ascii="Times New Roman" w:eastAsia="Times New Roman" w:hAnsi="Times New Roman" w:cs="Times New Roman"/>
          <w:snapToGrid w:val="0"/>
          <w:sz w:val="24"/>
          <w:szCs w:val="24"/>
          <w:highlight w:val="lightGray"/>
          <w:u w:val="single"/>
        </w:rPr>
      </w:pPr>
    </w:p>
    <w:p w14:paraId="6A748613" w14:textId="61505109" w:rsidR="006D5FE0" w:rsidRDefault="00436811" w:rsidP="007472B1">
      <w:pPr>
        <w:tabs>
          <w:tab w:val="left" w:pos="567"/>
        </w:tabs>
        <w:spacing w:after="0" w:line="240" w:lineRule="auto"/>
        <w:rPr>
          <w:rFonts w:ascii="Times New Roman" w:eastAsia="Times New Roman" w:hAnsi="Times New Roman" w:cs="Times New Roman"/>
          <w:sz w:val="24"/>
          <w:szCs w:val="24"/>
          <w:highlight w:val="lightGray"/>
          <w:u w:val="single"/>
        </w:rPr>
      </w:pPr>
      <w:r>
        <w:rPr>
          <w:rFonts w:ascii="Times New Roman" w:eastAsia="Times New Roman" w:hAnsi="Times New Roman" w:cs="Times New Roman"/>
          <w:snapToGrid w:val="0"/>
          <w:sz w:val="24"/>
          <w:szCs w:val="24"/>
          <w:highlight w:val="lightGray"/>
          <w:u w:val="single"/>
        </w:rPr>
        <w:t>40 mg/10 mg</w:t>
      </w:r>
    </w:p>
    <w:p w14:paraId="1348702E"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LT/1/18/4300/001</w:t>
      </w:r>
      <w:r>
        <w:rPr>
          <w:rFonts w:ascii="Times New Roman" w:eastAsia="Times New Roman" w:hAnsi="Times New Roman" w:cs="Times New Roman"/>
          <w:bCs/>
          <w:snapToGrid w:val="0"/>
          <w:highlight w:val="lightGray"/>
        </w:rPr>
        <w:t xml:space="preserve"> – N14</w:t>
      </w:r>
    </w:p>
    <w:p w14:paraId="5D04500D"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LT/1/18/4300/002</w:t>
      </w:r>
      <w:r>
        <w:rPr>
          <w:rFonts w:ascii="Times New Roman" w:eastAsia="Times New Roman" w:hAnsi="Times New Roman" w:cs="Times New Roman"/>
          <w:bCs/>
          <w:snapToGrid w:val="0"/>
          <w:highlight w:val="lightGray"/>
        </w:rPr>
        <w:t xml:space="preserve"> – N15</w:t>
      </w:r>
    </w:p>
    <w:p w14:paraId="097FFD89"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LT/1/18/4300/003</w:t>
      </w:r>
      <w:r>
        <w:rPr>
          <w:rFonts w:ascii="Times New Roman" w:eastAsia="Times New Roman" w:hAnsi="Times New Roman" w:cs="Times New Roman"/>
          <w:bCs/>
          <w:snapToGrid w:val="0"/>
          <w:highlight w:val="lightGray"/>
        </w:rPr>
        <w:t xml:space="preserve"> – N28</w:t>
      </w:r>
    </w:p>
    <w:p w14:paraId="0E2E1916"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LT/1/18/4300/004</w:t>
      </w:r>
      <w:r>
        <w:rPr>
          <w:rFonts w:ascii="Times New Roman" w:eastAsia="Times New Roman" w:hAnsi="Times New Roman" w:cs="Times New Roman"/>
          <w:bCs/>
          <w:snapToGrid w:val="0"/>
          <w:highlight w:val="lightGray"/>
        </w:rPr>
        <w:t xml:space="preserve"> – N30</w:t>
      </w:r>
    </w:p>
    <w:p w14:paraId="198509D5"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LT/1/18/4300/005</w:t>
      </w:r>
      <w:r>
        <w:rPr>
          <w:rFonts w:ascii="Times New Roman" w:eastAsia="Times New Roman" w:hAnsi="Times New Roman" w:cs="Times New Roman"/>
          <w:bCs/>
          <w:snapToGrid w:val="0"/>
          <w:highlight w:val="lightGray"/>
        </w:rPr>
        <w:t xml:space="preserve"> – N56</w:t>
      </w:r>
    </w:p>
    <w:p w14:paraId="1FD6E3A2"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LT/1/18/4300/006</w:t>
      </w:r>
      <w:r>
        <w:rPr>
          <w:rFonts w:ascii="Times New Roman" w:eastAsia="Times New Roman" w:hAnsi="Times New Roman" w:cs="Times New Roman"/>
          <w:bCs/>
          <w:snapToGrid w:val="0"/>
          <w:highlight w:val="lightGray"/>
        </w:rPr>
        <w:t xml:space="preserve"> – N60</w:t>
      </w:r>
    </w:p>
    <w:p w14:paraId="11E77A9F"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LT/1/18/4300/007</w:t>
      </w:r>
      <w:r>
        <w:rPr>
          <w:rFonts w:ascii="Times New Roman" w:eastAsia="Times New Roman" w:hAnsi="Times New Roman" w:cs="Times New Roman"/>
          <w:bCs/>
          <w:snapToGrid w:val="0"/>
          <w:highlight w:val="lightGray"/>
        </w:rPr>
        <w:t xml:space="preserve"> – N84</w:t>
      </w:r>
    </w:p>
    <w:p w14:paraId="7857E526" w14:textId="77777777" w:rsidR="006D5FE0" w:rsidRDefault="00436811" w:rsidP="007472B1">
      <w:pPr>
        <w:tabs>
          <w:tab w:val="left" w:pos="567"/>
        </w:tabs>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LT/1/18/4300/008</w:t>
      </w:r>
      <w:r>
        <w:rPr>
          <w:rFonts w:ascii="Times New Roman" w:eastAsia="Times New Roman" w:hAnsi="Times New Roman" w:cs="Times New Roman"/>
          <w:bCs/>
          <w:snapToGrid w:val="0"/>
          <w:highlight w:val="lightGray"/>
        </w:rPr>
        <w:t xml:space="preserve"> – N90</w:t>
      </w:r>
    </w:p>
    <w:p w14:paraId="5EFED645" w14:textId="77777777" w:rsidR="006D5FE0" w:rsidRDefault="00436811" w:rsidP="007472B1">
      <w:pPr>
        <w:widowControl w:val="0"/>
        <w:spacing w:after="0" w:line="240" w:lineRule="auto"/>
        <w:rPr>
          <w:rFonts w:ascii="Times New Roman" w:eastAsia="Times New Roman" w:hAnsi="Times New Roman" w:cs="Times New Roman"/>
          <w:bCs/>
          <w:snapToGrid w:val="0"/>
        </w:rPr>
      </w:pPr>
      <w:r>
        <w:rPr>
          <w:rFonts w:ascii="Times New Roman" w:eastAsia="Times New Roman" w:hAnsi="Times New Roman" w:cs="Times New Roman"/>
          <w:snapToGrid w:val="0"/>
          <w:highlight w:val="lightGray"/>
        </w:rPr>
        <w:t>LT/1/18/4300/009</w:t>
      </w:r>
      <w:r>
        <w:rPr>
          <w:rFonts w:ascii="Times New Roman" w:eastAsia="Times New Roman" w:hAnsi="Times New Roman" w:cs="Times New Roman"/>
          <w:bCs/>
          <w:snapToGrid w:val="0"/>
          <w:highlight w:val="lightGray"/>
        </w:rPr>
        <w:t xml:space="preserve"> – N98</w:t>
      </w:r>
    </w:p>
    <w:p w14:paraId="716EEB75"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474BD1E7"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42C0620F"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13.</w:t>
      </w:r>
      <w:r>
        <w:rPr>
          <w:rFonts w:ascii="Times New Roman" w:eastAsia="Times New Roman" w:hAnsi="Times New Roman" w:cs="Times New Roman"/>
          <w:b/>
          <w:lang w:eastAsia="sl-SI"/>
        </w:rPr>
        <w:tab/>
        <w:t>SERIJOS NUMERIS</w:t>
      </w:r>
    </w:p>
    <w:p w14:paraId="697EBCCD"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3E1DFF21"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Lot</w:t>
      </w:r>
    </w:p>
    <w:p w14:paraId="1FD17C18"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Serija</w:t>
      </w:r>
    </w:p>
    <w:p w14:paraId="429255CC"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02F24BFA"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245979A2" w14:textId="77777777" w:rsidR="006D5FE0" w:rsidRDefault="00436811" w:rsidP="007472B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14.</w:t>
      </w:r>
      <w:r>
        <w:rPr>
          <w:rFonts w:ascii="Times New Roman" w:eastAsia="Times New Roman" w:hAnsi="Times New Roman" w:cs="Times New Roman"/>
          <w:b/>
          <w:lang w:eastAsia="sl-SI"/>
        </w:rPr>
        <w:tab/>
        <w:t>PARDAVIMO (IŠDAVIMO) TVARKA</w:t>
      </w:r>
    </w:p>
    <w:p w14:paraId="179BFE18" w14:textId="77777777" w:rsidR="006D5FE0" w:rsidRDefault="006D5FE0" w:rsidP="007472B1">
      <w:pPr>
        <w:widowControl w:val="0"/>
        <w:spacing w:after="0" w:line="240" w:lineRule="auto"/>
        <w:rPr>
          <w:rFonts w:ascii="Times New Roman" w:eastAsia="Times New Roman" w:hAnsi="Times New Roman" w:cs="Times New Roman"/>
          <w:lang w:eastAsia="sl-SI"/>
        </w:rPr>
      </w:pPr>
    </w:p>
    <w:p w14:paraId="566F98B6" w14:textId="77777777" w:rsidR="006D5FE0" w:rsidRDefault="00436811" w:rsidP="007472B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Receptinis vaistas</w:t>
      </w:r>
    </w:p>
    <w:p w14:paraId="12426E96" w14:textId="77777777" w:rsidR="006D5FE0" w:rsidRDefault="006D5FE0">
      <w:pPr>
        <w:widowControl w:val="0"/>
        <w:spacing w:after="0" w:line="240" w:lineRule="auto"/>
        <w:rPr>
          <w:rFonts w:ascii="Times New Roman" w:eastAsia="Times New Roman" w:hAnsi="Times New Roman" w:cs="Times New Roman"/>
          <w:lang w:eastAsia="sl-SI"/>
        </w:rPr>
      </w:pPr>
    </w:p>
    <w:p w14:paraId="19993C9F" w14:textId="77777777" w:rsidR="006D5FE0" w:rsidRDefault="006D5FE0">
      <w:pPr>
        <w:widowControl w:val="0"/>
        <w:spacing w:after="0" w:line="240" w:lineRule="auto"/>
        <w:rPr>
          <w:rFonts w:ascii="Times New Roman" w:eastAsia="Times New Roman" w:hAnsi="Times New Roman" w:cs="Times New Roman"/>
          <w:lang w:eastAsia="sl-SI"/>
        </w:rPr>
      </w:pPr>
    </w:p>
    <w:p w14:paraId="26B76838"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15.</w:t>
      </w:r>
      <w:r>
        <w:rPr>
          <w:rFonts w:ascii="Times New Roman" w:eastAsia="Times New Roman" w:hAnsi="Times New Roman" w:cs="Times New Roman"/>
          <w:b/>
          <w:lang w:eastAsia="sl-SI"/>
        </w:rPr>
        <w:tab/>
        <w:t>VARTOJIMO INSTRUKCIJA</w:t>
      </w:r>
    </w:p>
    <w:p w14:paraId="6525F89E" w14:textId="77777777" w:rsidR="006D5FE0" w:rsidRDefault="006D5FE0">
      <w:pPr>
        <w:widowControl w:val="0"/>
        <w:spacing w:after="0" w:line="240" w:lineRule="auto"/>
        <w:rPr>
          <w:rFonts w:ascii="Times New Roman" w:eastAsia="Times New Roman" w:hAnsi="Times New Roman" w:cs="Times New Roman"/>
          <w:lang w:eastAsia="sl-SI"/>
        </w:rPr>
      </w:pPr>
    </w:p>
    <w:p w14:paraId="7CBFC227" w14:textId="77777777" w:rsidR="006D5FE0" w:rsidRDefault="006D5FE0">
      <w:pPr>
        <w:widowControl w:val="0"/>
        <w:spacing w:after="0" w:line="240" w:lineRule="auto"/>
        <w:rPr>
          <w:rFonts w:ascii="Times New Roman" w:eastAsia="Times New Roman" w:hAnsi="Times New Roman" w:cs="Times New Roman"/>
          <w:lang w:eastAsia="sl-SI"/>
        </w:rPr>
      </w:pPr>
    </w:p>
    <w:p w14:paraId="63883C90"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16.</w:t>
      </w:r>
      <w:r>
        <w:rPr>
          <w:rFonts w:ascii="Times New Roman" w:eastAsia="Times New Roman" w:hAnsi="Times New Roman" w:cs="Times New Roman"/>
          <w:b/>
          <w:lang w:eastAsia="sl-SI"/>
        </w:rPr>
        <w:tab/>
        <w:t>INFORMACIJA BRAILIO RAŠTU</w:t>
      </w:r>
    </w:p>
    <w:p w14:paraId="7C885DD0" w14:textId="77777777" w:rsidR="006D5FE0" w:rsidRDefault="006D5FE0">
      <w:pPr>
        <w:widowControl w:val="0"/>
        <w:spacing w:after="0" w:line="240" w:lineRule="auto"/>
        <w:rPr>
          <w:rFonts w:ascii="Times New Roman" w:eastAsia="Times New Roman" w:hAnsi="Times New Roman" w:cs="Times New Roman"/>
          <w:lang w:eastAsia="sl-SI"/>
        </w:rPr>
      </w:pPr>
    </w:p>
    <w:p w14:paraId="1683FE49"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5 mg/10 mg</w:t>
      </w:r>
    </w:p>
    <w:p w14:paraId="60BEE499"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10 mg/10 mg</w:t>
      </w:r>
    </w:p>
    <w:p w14:paraId="1654B69F"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15 mg/10 mg</w:t>
      </w:r>
    </w:p>
    <w:p w14:paraId="4AEEC0F6"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20 mg/10 mg</w:t>
      </w:r>
    </w:p>
    <w:p w14:paraId="446D76FB"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30 mg/10 mg</w:t>
      </w:r>
    </w:p>
    <w:p w14:paraId="367A5E5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40 mg/10 mg</w:t>
      </w:r>
    </w:p>
    <w:p w14:paraId="0F8108D2" w14:textId="77777777" w:rsidR="006D5FE0" w:rsidRDefault="006D5FE0">
      <w:pPr>
        <w:widowControl w:val="0"/>
        <w:spacing w:after="0" w:line="240" w:lineRule="auto"/>
        <w:rPr>
          <w:rFonts w:ascii="Times New Roman" w:eastAsia="Times New Roman" w:hAnsi="Times New Roman" w:cs="Times New Roman"/>
          <w:lang w:eastAsia="sl-SI"/>
        </w:rPr>
      </w:pPr>
    </w:p>
    <w:p w14:paraId="643C0706" w14:textId="77777777" w:rsidR="006D5FE0" w:rsidRDefault="006D5FE0">
      <w:pPr>
        <w:widowControl w:val="0"/>
        <w:spacing w:after="0" w:line="240" w:lineRule="auto"/>
        <w:rPr>
          <w:rFonts w:ascii="Times New Roman" w:eastAsia="Times New Roman" w:hAnsi="Times New Roman" w:cs="Times New Roman"/>
          <w:lang w:eastAsia="sl-SI"/>
        </w:rPr>
      </w:pPr>
    </w:p>
    <w:p w14:paraId="6DE66DDC"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080" w:right="-1" w:hanging="1080"/>
        <w:outlineLvl w:val="0"/>
        <w:rPr>
          <w:rFonts w:ascii="Times New Roman" w:eastAsia="Times New Roman" w:hAnsi="Times New Roman" w:cs="Times New Roman"/>
          <w:i/>
          <w:lang w:eastAsia="sl-SI"/>
        </w:rPr>
      </w:pPr>
      <w:r>
        <w:rPr>
          <w:rFonts w:ascii="Times New Roman" w:eastAsia="Times New Roman" w:hAnsi="Times New Roman" w:cs="Times New Roman"/>
          <w:b/>
          <w:lang w:eastAsia="sl-SI"/>
        </w:rPr>
        <w:t>17.</w:t>
      </w:r>
      <w:r>
        <w:rPr>
          <w:rFonts w:ascii="Times New Roman" w:eastAsia="Times New Roman" w:hAnsi="Times New Roman" w:cs="Times New Roman"/>
          <w:b/>
          <w:lang w:eastAsia="sl-SI"/>
        </w:rPr>
        <w:tab/>
        <w:t>UNIKALUS IDENTIFIKATORIUS – 2D BRŪKŠNINIS KODAS</w:t>
      </w:r>
    </w:p>
    <w:p w14:paraId="3C11745A" w14:textId="77777777" w:rsidR="006D5FE0" w:rsidRDefault="006D5FE0">
      <w:pPr>
        <w:widowControl w:val="0"/>
        <w:spacing w:after="0" w:line="240" w:lineRule="auto"/>
        <w:ind w:right="-1"/>
        <w:rPr>
          <w:rFonts w:ascii="Times New Roman" w:eastAsia="Times New Roman" w:hAnsi="Times New Roman" w:cs="Times New Roman"/>
          <w:lang w:eastAsia="sl-SI"/>
        </w:rPr>
      </w:pPr>
    </w:p>
    <w:p w14:paraId="04A97C09" w14:textId="77777777" w:rsidR="006D5FE0" w:rsidRDefault="00436811">
      <w:pPr>
        <w:widowControl w:val="0"/>
        <w:tabs>
          <w:tab w:val="left" w:pos="567"/>
        </w:tabs>
        <w:spacing w:after="0" w:line="240" w:lineRule="auto"/>
        <w:ind w:right="-1"/>
        <w:rPr>
          <w:rFonts w:ascii="Times New Roman" w:eastAsia="Times New Roman" w:hAnsi="Times New Roman" w:cs="Times New Roman"/>
          <w:highlight w:val="lightGray"/>
          <w:lang w:eastAsia="sl-SI"/>
        </w:rPr>
      </w:pPr>
      <w:r>
        <w:rPr>
          <w:rFonts w:ascii="Times New Roman" w:eastAsia="Times New Roman" w:hAnsi="Times New Roman" w:cs="Times New Roman"/>
          <w:highlight w:val="lightGray"/>
          <w:lang w:eastAsia="sl-SI"/>
        </w:rPr>
        <w:t>2D brūkšninis kodas su nurodytu unikaliu identifikatoriumi.</w:t>
      </w:r>
    </w:p>
    <w:p w14:paraId="750828DA" w14:textId="77777777" w:rsidR="006D5FE0" w:rsidRDefault="006D5FE0">
      <w:pPr>
        <w:widowControl w:val="0"/>
        <w:tabs>
          <w:tab w:val="left" w:pos="567"/>
        </w:tabs>
        <w:spacing w:after="0" w:line="240" w:lineRule="auto"/>
        <w:ind w:right="-1"/>
        <w:rPr>
          <w:rFonts w:ascii="Times New Roman" w:eastAsia="Times New Roman" w:hAnsi="Times New Roman" w:cs="Times New Roman"/>
          <w:highlight w:val="lightGray"/>
          <w:lang w:eastAsia="sl-SI"/>
        </w:rPr>
      </w:pPr>
    </w:p>
    <w:p w14:paraId="55142D41" w14:textId="77777777" w:rsidR="006D5FE0" w:rsidRDefault="006D5FE0">
      <w:pPr>
        <w:widowControl w:val="0"/>
        <w:spacing w:after="0" w:line="240" w:lineRule="auto"/>
        <w:ind w:right="-1"/>
        <w:rPr>
          <w:rFonts w:ascii="Times New Roman" w:eastAsia="Times New Roman" w:hAnsi="Times New Roman" w:cs="Times New Roman"/>
          <w:lang w:eastAsia="sl-SI"/>
        </w:rPr>
      </w:pPr>
    </w:p>
    <w:p w14:paraId="0218EC69"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080" w:right="-1" w:hanging="1080"/>
        <w:outlineLvl w:val="0"/>
        <w:rPr>
          <w:rFonts w:ascii="Times New Roman" w:eastAsia="Times New Roman" w:hAnsi="Times New Roman" w:cs="Times New Roman"/>
          <w:i/>
          <w:lang w:eastAsia="sl-SI"/>
        </w:rPr>
      </w:pPr>
      <w:r>
        <w:rPr>
          <w:rFonts w:ascii="Times New Roman" w:eastAsia="Times New Roman" w:hAnsi="Times New Roman" w:cs="Times New Roman"/>
          <w:b/>
          <w:lang w:eastAsia="sl-SI"/>
        </w:rPr>
        <w:t>18.</w:t>
      </w:r>
      <w:r>
        <w:rPr>
          <w:rFonts w:ascii="Times New Roman" w:eastAsia="Times New Roman" w:hAnsi="Times New Roman" w:cs="Times New Roman"/>
          <w:b/>
          <w:lang w:eastAsia="sl-SI"/>
        </w:rPr>
        <w:tab/>
        <w:t>UNIKALUS IDENTIFIKATORIUS – ŽMONĖMS SUPRANTAMI DUOMENYS</w:t>
      </w:r>
    </w:p>
    <w:p w14:paraId="11322ACD" w14:textId="77777777" w:rsidR="006D5FE0" w:rsidRDefault="006D5FE0">
      <w:pPr>
        <w:widowControl w:val="0"/>
        <w:spacing w:after="0" w:line="240" w:lineRule="auto"/>
        <w:ind w:right="-1"/>
        <w:rPr>
          <w:rFonts w:ascii="Times New Roman" w:eastAsia="Times New Roman" w:hAnsi="Times New Roman" w:cs="Times New Roman"/>
          <w:lang w:eastAsia="sl-SI"/>
        </w:rPr>
      </w:pPr>
    </w:p>
    <w:p w14:paraId="4CA0A5DC" w14:textId="77777777" w:rsidR="006D5FE0" w:rsidRDefault="00436811">
      <w:pPr>
        <w:widowControl w:val="0"/>
        <w:tabs>
          <w:tab w:val="left" w:pos="567"/>
        </w:tabs>
        <w:spacing w:after="0" w:line="240" w:lineRule="auto"/>
        <w:ind w:right="-1"/>
        <w:rPr>
          <w:rFonts w:ascii="Times New Roman" w:eastAsia="Times New Roman" w:hAnsi="Times New Roman" w:cs="Times New Roman"/>
          <w:lang w:eastAsia="sl-SI"/>
        </w:rPr>
      </w:pPr>
      <w:r>
        <w:rPr>
          <w:rFonts w:ascii="Times New Roman" w:eastAsia="Times New Roman" w:hAnsi="Times New Roman" w:cs="Times New Roman"/>
          <w:lang w:eastAsia="sl-SI"/>
        </w:rPr>
        <w:t>PC</w:t>
      </w:r>
    </w:p>
    <w:p w14:paraId="4A07B9EB" w14:textId="77777777" w:rsidR="006D5FE0" w:rsidRDefault="00436811">
      <w:pPr>
        <w:widowControl w:val="0"/>
        <w:tabs>
          <w:tab w:val="left" w:pos="567"/>
        </w:tabs>
        <w:spacing w:after="0" w:line="240" w:lineRule="auto"/>
        <w:ind w:right="-1"/>
        <w:rPr>
          <w:rFonts w:ascii="Times New Roman" w:eastAsia="Times New Roman" w:hAnsi="Times New Roman" w:cs="Times New Roman"/>
          <w:lang w:eastAsia="sl-SI"/>
        </w:rPr>
      </w:pPr>
      <w:r>
        <w:rPr>
          <w:rFonts w:ascii="Times New Roman" w:eastAsia="Times New Roman" w:hAnsi="Times New Roman" w:cs="Times New Roman"/>
          <w:lang w:eastAsia="sl-SI"/>
        </w:rPr>
        <w:t>SN</w:t>
      </w:r>
    </w:p>
    <w:p w14:paraId="257453C6" w14:textId="77777777" w:rsidR="006D5FE0" w:rsidRDefault="00436811">
      <w:pPr>
        <w:widowControl w:val="0"/>
        <w:tabs>
          <w:tab w:val="left" w:pos="567"/>
        </w:tabs>
        <w:spacing w:after="0" w:line="240" w:lineRule="auto"/>
        <w:ind w:right="-1"/>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NN</w:t>
      </w:r>
    </w:p>
    <w:p w14:paraId="7ABE9FE1" w14:textId="77777777" w:rsidR="006D5FE0" w:rsidRDefault="006D5FE0">
      <w:pPr>
        <w:widowControl w:val="0"/>
        <w:tabs>
          <w:tab w:val="left" w:pos="567"/>
        </w:tabs>
        <w:spacing w:after="0" w:line="240" w:lineRule="auto"/>
        <w:ind w:right="-1"/>
        <w:rPr>
          <w:rFonts w:ascii="Times New Roman" w:eastAsia="Times New Roman" w:hAnsi="Times New Roman" w:cs="Times New Roman"/>
          <w:lang w:eastAsia="sl-SI"/>
        </w:rPr>
      </w:pPr>
    </w:p>
    <w:p w14:paraId="7E08697B"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b/>
          <w:lang w:eastAsia="sl-SI"/>
        </w:rPr>
        <w:br w:type="page"/>
      </w:r>
    </w:p>
    <w:p w14:paraId="23C37F82"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 xml:space="preserve">MINIMALI </w:t>
      </w:r>
      <w:r>
        <w:rPr>
          <w:rFonts w:ascii="Times New Roman" w:eastAsia="Times New Roman" w:hAnsi="Times New Roman" w:cs="Times New Roman"/>
          <w:b/>
          <w:caps/>
          <w:lang w:eastAsia="sl-SI"/>
        </w:rPr>
        <w:t xml:space="preserve">informacija ant </w:t>
      </w:r>
      <w:r>
        <w:rPr>
          <w:rFonts w:ascii="Times New Roman" w:eastAsia="Times New Roman" w:hAnsi="Times New Roman" w:cs="Times New Roman"/>
          <w:b/>
          <w:lang w:eastAsia="sl-SI"/>
        </w:rPr>
        <w:t>LIZDINIŲ PLOKŠTELIŲ ARBA DVISLUOKSNIŲ JUOSTELIŲ</w:t>
      </w:r>
    </w:p>
    <w:p w14:paraId="1DFF6064" w14:textId="77777777" w:rsidR="006D5FE0" w:rsidRDefault="006D5FE0">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p>
    <w:p w14:paraId="69219EB6"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LIZDINĖ PLOKŠTELĖ</w:t>
      </w:r>
    </w:p>
    <w:p w14:paraId="49D2A9C6" w14:textId="77777777" w:rsidR="006D5FE0" w:rsidRDefault="006D5FE0">
      <w:pPr>
        <w:widowControl w:val="0"/>
        <w:spacing w:after="0" w:line="240" w:lineRule="auto"/>
        <w:rPr>
          <w:rFonts w:ascii="Times New Roman" w:eastAsia="Times New Roman" w:hAnsi="Times New Roman" w:cs="Times New Roman"/>
          <w:lang w:eastAsia="sl-SI"/>
        </w:rPr>
      </w:pPr>
    </w:p>
    <w:p w14:paraId="31C7DBDC" w14:textId="77777777" w:rsidR="006D5FE0" w:rsidRDefault="006D5FE0">
      <w:pPr>
        <w:widowControl w:val="0"/>
        <w:spacing w:after="0" w:line="240" w:lineRule="auto"/>
        <w:rPr>
          <w:rFonts w:ascii="Times New Roman" w:eastAsia="Times New Roman" w:hAnsi="Times New Roman" w:cs="Times New Roman"/>
          <w:lang w:eastAsia="sl-SI"/>
        </w:rPr>
      </w:pPr>
    </w:p>
    <w:p w14:paraId="5B4A52F9"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VAISTINIO PREPARATO PAVADINIMAS</w:t>
      </w:r>
    </w:p>
    <w:p w14:paraId="4D5E024F" w14:textId="77777777" w:rsidR="006D5FE0" w:rsidRDefault="006D5FE0">
      <w:pPr>
        <w:widowControl w:val="0"/>
        <w:spacing w:after="0" w:line="240" w:lineRule="auto"/>
        <w:rPr>
          <w:rFonts w:ascii="Times New Roman" w:eastAsia="Times New Roman" w:hAnsi="Times New Roman" w:cs="Times New Roman"/>
          <w:lang w:eastAsia="sl-SI"/>
        </w:rPr>
      </w:pPr>
    </w:p>
    <w:p w14:paraId="2A8B6119"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Sorvitimb </w:t>
      </w:r>
      <w:r>
        <w:rPr>
          <w:rFonts w:ascii="Times New Roman" w:eastAsia="Times New Roman" w:hAnsi="Times New Roman" w:cs="Times New Roman"/>
        </w:rPr>
        <w:t xml:space="preserve">5 mg/10 mg </w:t>
      </w:r>
      <w:r>
        <w:rPr>
          <w:rFonts w:ascii="Times New Roman" w:eastAsia="Times New Roman" w:hAnsi="Times New Roman" w:cs="Times New Roman"/>
          <w:highlight w:val="lightGray"/>
        </w:rPr>
        <w:t>plėvele dengtos</w:t>
      </w:r>
      <w:r>
        <w:rPr>
          <w:rFonts w:ascii="Times New Roman" w:eastAsia="Times New Roman" w:hAnsi="Times New Roman" w:cs="Times New Roman"/>
        </w:rPr>
        <w:t xml:space="preserve"> tabletės</w:t>
      </w:r>
    </w:p>
    <w:p w14:paraId="4018D21A"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10 mg/10 mg plėvele dengtos tabletės</w:t>
      </w:r>
    </w:p>
    <w:p w14:paraId="1340F701"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15 mg/10 mg plėvele dengtos tabletės</w:t>
      </w:r>
    </w:p>
    <w:p w14:paraId="3E50A6BF"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20 mg/10 mg plėvele dengtos tabletės</w:t>
      </w:r>
    </w:p>
    <w:p w14:paraId="3719CEDF"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30 mg/10 mg plėvele dengtos tabletės</w:t>
      </w:r>
    </w:p>
    <w:p w14:paraId="7422008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40 mg/10 mg plėvele dengtos tabletės</w:t>
      </w:r>
    </w:p>
    <w:p w14:paraId="577BFC42"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4A89647D" w14:textId="77777777" w:rsidR="006D5FE0" w:rsidRDefault="00436811">
      <w:pPr>
        <w:widowControl w:val="0"/>
        <w:tabs>
          <w:tab w:val="left" w:pos="567"/>
        </w:tabs>
        <w:spacing w:after="0" w:line="240" w:lineRule="auto"/>
        <w:rPr>
          <w:rFonts w:ascii="Times New Roman" w:eastAsia="Times New Roman" w:hAnsi="Times New Roman" w:cs="Times New Roman"/>
          <w:i/>
          <w:highlight w:val="lightGray"/>
        </w:rPr>
      </w:pPr>
      <w:r>
        <w:rPr>
          <w:rFonts w:ascii="Times New Roman" w:eastAsia="Times New Roman" w:hAnsi="Times New Roman" w:cs="Times New Roman"/>
          <w:i/>
          <w:highlight w:val="lightGray"/>
        </w:rPr>
        <w:t>Daugiakalbė lizdinė plokštelė:</w:t>
      </w:r>
    </w:p>
    <w:p w14:paraId="13E0FA90"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5 mg/10 mg tabletės</w:t>
      </w:r>
    </w:p>
    <w:p w14:paraId="38F9100C"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10 mg/10 mg tabletės</w:t>
      </w:r>
    </w:p>
    <w:p w14:paraId="45E97CDE"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15 mg/10 mg tabletės</w:t>
      </w:r>
    </w:p>
    <w:p w14:paraId="296828B1"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20 mg/10 mg tabletės</w:t>
      </w:r>
    </w:p>
    <w:p w14:paraId="1BEDD230" w14:textId="77777777" w:rsidR="006D5FE0" w:rsidRDefault="00436811">
      <w:pPr>
        <w:widowControl w:val="0"/>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30 mg/10 mg tabletės</w:t>
      </w:r>
    </w:p>
    <w:p w14:paraId="0DA544A5"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lang w:eastAsia="sl-SI"/>
        </w:rPr>
        <w:t xml:space="preserve">Sorvitimb </w:t>
      </w:r>
      <w:r>
        <w:rPr>
          <w:rFonts w:ascii="Times New Roman" w:eastAsia="Times New Roman" w:hAnsi="Times New Roman" w:cs="Times New Roman"/>
          <w:highlight w:val="lightGray"/>
        </w:rPr>
        <w:t>40 mg/10 mg tabletės</w:t>
      </w:r>
    </w:p>
    <w:p w14:paraId="1847332E" w14:textId="77777777" w:rsidR="006D5FE0" w:rsidRDefault="006D5FE0">
      <w:pPr>
        <w:widowControl w:val="0"/>
        <w:spacing w:after="0" w:line="240" w:lineRule="auto"/>
        <w:rPr>
          <w:rFonts w:ascii="Times New Roman" w:eastAsia="Times New Roman" w:hAnsi="Times New Roman" w:cs="Times New Roman"/>
          <w:lang w:eastAsia="sl-SI"/>
        </w:rPr>
      </w:pPr>
    </w:p>
    <w:p w14:paraId="7E8318E4"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rozuvastatinas/ezetimibas</w:t>
      </w:r>
    </w:p>
    <w:p w14:paraId="065ED0FA" w14:textId="77777777" w:rsidR="006D5FE0" w:rsidRDefault="006D5FE0">
      <w:pPr>
        <w:widowControl w:val="0"/>
        <w:spacing w:after="0" w:line="240" w:lineRule="auto"/>
        <w:rPr>
          <w:rFonts w:ascii="Times New Roman" w:eastAsia="Times New Roman" w:hAnsi="Times New Roman" w:cs="Times New Roman"/>
          <w:lang w:eastAsia="sl-SI"/>
        </w:rPr>
      </w:pPr>
    </w:p>
    <w:p w14:paraId="7E83BAE4" w14:textId="77777777" w:rsidR="006D5FE0" w:rsidRDefault="006D5FE0">
      <w:pPr>
        <w:widowControl w:val="0"/>
        <w:spacing w:after="0" w:line="240" w:lineRule="auto"/>
        <w:rPr>
          <w:rFonts w:ascii="Times New Roman" w:eastAsia="Times New Roman" w:hAnsi="Times New Roman" w:cs="Times New Roman"/>
          <w:lang w:eastAsia="sl-SI"/>
        </w:rPr>
      </w:pPr>
    </w:p>
    <w:p w14:paraId="1EA5C640"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REGISTRUOTOJO PAVADINIMAS</w:t>
      </w:r>
    </w:p>
    <w:p w14:paraId="58B33DD2" w14:textId="77777777" w:rsidR="006D5FE0" w:rsidRDefault="006D5FE0">
      <w:pPr>
        <w:widowControl w:val="0"/>
        <w:spacing w:after="0" w:line="240" w:lineRule="auto"/>
        <w:rPr>
          <w:rFonts w:ascii="Times New Roman" w:eastAsia="Times New Roman" w:hAnsi="Times New Roman" w:cs="Times New Roman"/>
          <w:lang w:eastAsia="sl-SI"/>
        </w:rPr>
      </w:pPr>
    </w:p>
    <w:p w14:paraId="6F57807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KRKA</w:t>
      </w:r>
    </w:p>
    <w:p w14:paraId="0AE7897B" w14:textId="77777777" w:rsidR="006D5FE0" w:rsidRDefault="006D5FE0">
      <w:pPr>
        <w:widowControl w:val="0"/>
        <w:spacing w:after="0" w:line="240" w:lineRule="auto"/>
        <w:rPr>
          <w:rFonts w:ascii="Times New Roman" w:eastAsia="Times New Roman" w:hAnsi="Times New Roman" w:cs="Times New Roman"/>
          <w:lang w:eastAsia="sl-SI"/>
        </w:rPr>
      </w:pPr>
    </w:p>
    <w:p w14:paraId="6F91F518" w14:textId="77777777" w:rsidR="006D5FE0" w:rsidRDefault="006D5FE0">
      <w:pPr>
        <w:widowControl w:val="0"/>
        <w:spacing w:after="0" w:line="240" w:lineRule="auto"/>
        <w:rPr>
          <w:rFonts w:ascii="Times New Roman" w:eastAsia="Times New Roman" w:hAnsi="Times New Roman" w:cs="Times New Roman"/>
          <w:lang w:eastAsia="sl-SI"/>
        </w:rPr>
      </w:pPr>
    </w:p>
    <w:p w14:paraId="4D748983"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TINKAMUMO LAIKAS</w:t>
      </w:r>
    </w:p>
    <w:p w14:paraId="0ACC40BB" w14:textId="77777777" w:rsidR="006D5FE0" w:rsidRDefault="006D5FE0">
      <w:pPr>
        <w:widowControl w:val="0"/>
        <w:spacing w:after="0" w:line="240" w:lineRule="auto"/>
        <w:rPr>
          <w:rFonts w:ascii="Times New Roman" w:eastAsia="Times New Roman" w:hAnsi="Times New Roman" w:cs="Times New Roman"/>
          <w:lang w:eastAsia="sl-SI"/>
        </w:rPr>
      </w:pPr>
    </w:p>
    <w:p w14:paraId="58DC0D1D"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EXP</w:t>
      </w:r>
    </w:p>
    <w:p w14:paraId="0CF000CF" w14:textId="77777777" w:rsidR="006D5FE0" w:rsidRDefault="006D5FE0">
      <w:pPr>
        <w:widowControl w:val="0"/>
        <w:spacing w:after="0" w:line="240" w:lineRule="auto"/>
        <w:rPr>
          <w:rFonts w:ascii="Times New Roman" w:eastAsia="Times New Roman" w:hAnsi="Times New Roman" w:cs="Times New Roman"/>
          <w:lang w:eastAsia="sl-SI"/>
        </w:rPr>
      </w:pPr>
    </w:p>
    <w:p w14:paraId="6E5BAE8F" w14:textId="77777777" w:rsidR="006D5FE0" w:rsidRDefault="006D5FE0">
      <w:pPr>
        <w:widowControl w:val="0"/>
        <w:spacing w:after="0" w:line="240" w:lineRule="auto"/>
        <w:rPr>
          <w:rFonts w:ascii="Times New Roman" w:eastAsia="Times New Roman" w:hAnsi="Times New Roman" w:cs="Times New Roman"/>
          <w:lang w:eastAsia="sl-SI"/>
        </w:rPr>
      </w:pPr>
    </w:p>
    <w:p w14:paraId="4E4487FA"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SERIJOS NUMERIS</w:t>
      </w:r>
    </w:p>
    <w:p w14:paraId="36216E8B" w14:textId="77777777" w:rsidR="006D5FE0" w:rsidRDefault="006D5FE0">
      <w:pPr>
        <w:widowControl w:val="0"/>
        <w:spacing w:after="0" w:line="240" w:lineRule="auto"/>
        <w:rPr>
          <w:rFonts w:ascii="Times New Roman" w:eastAsia="Times New Roman" w:hAnsi="Times New Roman" w:cs="Times New Roman"/>
          <w:lang w:eastAsia="sl-SI"/>
        </w:rPr>
      </w:pPr>
    </w:p>
    <w:p w14:paraId="3B9A937A"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Lot</w:t>
      </w:r>
    </w:p>
    <w:p w14:paraId="34188603" w14:textId="77777777" w:rsidR="006D5FE0" w:rsidRDefault="006D5FE0">
      <w:pPr>
        <w:widowControl w:val="0"/>
        <w:spacing w:after="0" w:line="240" w:lineRule="auto"/>
        <w:rPr>
          <w:rFonts w:ascii="Times New Roman" w:eastAsia="Times New Roman" w:hAnsi="Times New Roman" w:cs="Times New Roman"/>
          <w:lang w:eastAsia="sl-SI"/>
        </w:rPr>
      </w:pPr>
    </w:p>
    <w:p w14:paraId="2BDA0100" w14:textId="77777777" w:rsidR="006D5FE0" w:rsidRDefault="006D5FE0">
      <w:pPr>
        <w:widowControl w:val="0"/>
        <w:spacing w:after="0" w:line="240" w:lineRule="auto"/>
        <w:rPr>
          <w:rFonts w:ascii="Times New Roman" w:eastAsia="Times New Roman" w:hAnsi="Times New Roman" w:cs="Times New Roman"/>
          <w:lang w:eastAsia="sl-SI"/>
        </w:rPr>
      </w:pPr>
    </w:p>
    <w:p w14:paraId="656523A8" w14:textId="77777777" w:rsidR="006D5FE0" w:rsidRDefault="00436811">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KITA</w:t>
      </w:r>
    </w:p>
    <w:p w14:paraId="7415C8E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02C872AD" w14:textId="77777777" w:rsidR="006D5FE0" w:rsidRDefault="006D5FE0">
      <w:pPr>
        <w:widowControl w:val="0"/>
        <w:spacing w:after="0" w:line="240" w:lineRule="auto"/>
        <w:rPr>
          <w:rFonts w:ascii="Times New Roman" w:eastAsia="Times New Roman" w:hAnsi="Times New Roman" w:cs="Times New Roman"/>
          <w:lang w:eastAsia="sl-SI"/>
        </w:rPr>
      </w:pPr>
    </w:p>
    <w:p w14:paraId="5EE411F7" w14:textId="77777777" w:rsidR="006D5FE0" w:rsidRDefault="006D5FE0">
      <w:pPr>
        <w:widowControl w:val="0"/>
        <w:spacing w:after="0" w:line="240" w:lineRule="auto"/>
        <w:rPr>
          <w:rFonts w:ascii="Times New Roman" w:eastAsia="Times New Roman" w:hAnsi="Times New Roman" w:cs="Times New Roman"/>
          <w:lang w:eastAsia="sl-SI"/>
        </w:rPr>
      </w:pPr>
    </w:p>
    <w:p w14:paraId="6E9216A2" w14:textId="77777777" w:rsidR="006D5FE0" w:rsidRDefault="006D5FE0">
      <w:pPr>
        <w:widowControl w:val="0"/>
        <w:spacing w:after="0" w:line="240" w:lineRule="auto"/>
        <w:rPr>
          <w:rFonts w:ascii="Times New Roman" w:eastAsia="Times New Roman" w:hAnsi="Times New Roman" w:cs="Times New Roman"/>
          <w:lang w:eastAsia="sl-SI"/>
        </w:rPr>
      </w:pPr>
    </w:p>
    <w:p w14:paraId="757B36E4" w14:textId="77777777" w:rsidR="006D5FE0" w:rsidRDefault="006D5FE0">
      <w:pPr>
        <w:widowControl w:val="0"/>
        <w:spacing w:after="0" w:line="240" w:lineRule="auto"/>
        <w:rPr>
          <w:rFonts w:ascii="Times New Roman" w:eastAsia="Times New Roman" w:hAnsi="Times New Roman" w:cs="Times New Roman"/>
          <w:lang w:eastAsia="sl-SI"/>
        </w:rPr>
      </w:pPr>
    </w:p>
    <w:p w14:paraId="12F5B45A" w14:textId="77777777" w:rsidR="006D5FE0" w:rsidRDefault="006D5FE0">
      <w:pPr>
        <w:widowControl w:val="0"/>
        <w:spacing w:after="0" w:line="240" w:lineRule="auto"/>
        <w:rPr>
          <w:rFonts w:ascii="Times New Roman" w:eastAsia="Times New Roman" w:hAnsi="Times New Roman" w:cs="Times New Roman"/>
          <w:lang w:eastAsia="sl-SI"/>
        </w:rPr>
      </w:pPr>
    </w:p>
    <w:p w14:paraId="7714AD58" w14:textId="77777777" w:rsidR="006D5FE0" w:rsidRDefault="006D5FE0">
      <w:pPr>
        <w:widowControl w:val="0"/>
        <w:spacing w:after="0" w:line="240" w:lineRule="auto"/>
        <w:rPr>
          <w:rFonts w:ascii="Times New Roman" w:eastAsia="Times New Roman" w:hAnsi="Times New Roman" w:cs="Times New Roman"/>
          <w:lang w:eastAsia="sl-SI"/>
        </w:rPr>
      </w:pPr>
    </w:p>
    <w:p w14:paraId="6F4B0233" w14:textId="77777777" w:rsidR="006D5FE0" w:rsidRDefault="006D5FE0">
      <w:pPr>
        <w:widowControl w:val="0"/>
        <w:spacing w:after="0" w:line="240" w:lineRule="auto"/>
        <w:rPr>
          <w:rFonts w:ascii="Times New Roman" w:eastAsia="Times New Roman" w:hAnsi="Times New Roman" w:cs="Times New Roman"/>
          <w:lang w:eastAsia="sl-SI"/>
        </w:rPr>
      </w:pPr>
    </w:p>
    <w:p w14:paraId="2BA05AD6" w14:textId="77777777" w:rsidR="006D5FE0" w:rsidRDefault="006D5FE0">
      <w:pPr>
        <w:widowControl w:val="0"/>
        <w:spacing w:after="0" w:line="240" w:lineRule="auto"/>
        <w:rPr>
          <w:rFonts w:ascii="Times New Roman" w:eastAsia="Times New Roman" w:hAnsi="Times New Roman" w:cs="Times New Roman"/>
          <w:lang w:eastAsia="sl-SI"/>
        </w:rPr>
      </w:pPr>
    </w:p>
    <w:p w14:paraId="41C98468" w14:textId="77777777" w:rsidR="006D5FE0" w:rsidRDefault="006D5FE0">
      <w:pPr>
        <w:widowControl w:val="0"/>
        <w:spacing w:after="0" w:line="240" w:lineRule="auto"/>
        <w:rPr>
          <w:rFonts w:ascii="Times New Roman" w:eastAsia="Times New Roman" w:hAnsi="Times New Roman" w:cs="Times New Roman"/>
          <w:lang w:eastAsia="sl-SI"/>
        </w:rPr>
      </w:pPr>
    </w:p>
    <w:p w14:paraId="6AE95A40" w14:textId="77777777" w:rsidR="006D5FE0" w:rsidRDefault="006D5FE0">
      <w:pPr>
        <w:widowControl w:val="0"/>
        <w:spacing w:after="0" w:line="240" w:lineRule="auto"/>
        <w:rPr>
          <w:rFonts w:ascii="Times New Roman" w:eastAsia="Times New Roman" w:hAnsi="Times New Roman" w:cs="Times New Roman"/>
          <w:lang w:eastAsia="sl-SI"/>
        </w:rPr>
      </w:pPr>
    </w:p>
    <w:p w14:paraId="15384C9A" w14:textId="77777777" w:rsidR="006D5FE0" w:rsidRDefault="006D5FE0">
      <w:pPr>
        <w:widowControl w:val="0"/>
        <w:spacing w:after="0" w:line="240" w:lineRule="auto"/>
        <w:rPr>
          <w:rFonts w:ascii="Times New Roman" w:eastAsia="Times New Roman" w:hAnsi="Times New Roman" w:cs="Times New Roman"/>
          <w:lang w:eastAsia="sl-SI"/>
        </w:rPr>
      </w:pPr>
    </w:p>
    <w:p w14:paraId="2BDF7375" w14:textId="77777777" w:rsidR="006D5FE0" w:rsidRDefault="006D5FE0">
      <w:pPr>
        <w:widowControl w:val="0"/>
        <w:spacing w:after="0" w:line="240" w:lineRule="auto"/>
        <w:rPr>
          <w:rFonts w:ascii="Times New Roman" w:eastAsia="Times New Roman" w:hAnsi="Times New Roman" w:cs="Times New Roman"/>
          <w:lang w:eastAsia="sl-SI"/>
        </w:rPr>
      </w:pPr>
    </w:p>
    <w:p w14:paraId="365D1C3B" w14:textId="77777777" w:rsidR="006D5FE0" w:rsidRDefault="006D5FE0">
      <w:pPr>
        <w:widowControl w:val="0"/>
        <w:spacing w:after="0" w:line="240" w:lineRule="auto"/>
        <w:rPr>
          <w:rFonts w:ascii="Times New Roman" w:eastAsia="Times New Roman" w:hAnsi="Times New Roman" w:cs="Times New Roman"/>
          <w:lang w:eastAsia="sl-SI"/>
        </w:rPr>
      </w:pPr>
    </w:p>
    <w:p w14:paraId="2D10DD46" w14:textId="77777777" w:rsidR="006D5FE0" w:rsidRDefault="006D5FE0">
      <w:pPr>
        <w:widowControl w:val="0"/>
        <w:spacing w:after="0" w:line="240" w:lineRule="auto"/>
        <w:rPr>
          <w:rFonts w:ascii="Times New Roman" w:eastAsia="Times New Roman" w:hAnsi="Times New Roman" w:cs="Times New Roman"/>
          <w:lang w:eastAsia="sl-SI"/>
        </w:rPr>
      </w:pPr>
    </w:p>
    <w:p w14:paraId="7B059819" w14:textId="77777777" w:rsidR="006D5FE0" w:rsidRDefault="006D5FE0">
      <w:pPr>
        <w:widowControl w:val="0"/>
        <w:spacing w:after="0" w:line="240" w:lineRule="auto"/>
        <w:rPr>
          <w:rFonts w:ascii="Times New Roman" w:eastAsia="Times New Roman" w:hAnsi="Times New Roman" w:cs="Times New Roman"/>
          <w:lang w:eastAsia="sl-SI"/>
        </w:rPr>
      </w:pPr>
    </w:p>
    <w:p w14:paraId="20A8F6D6" w14:textId="77777777" w:rsidR="006D5FE0" w:rsidRDefault="006D5FE0">
      <w:pPr>
        <w:widowControl w:val="0"/>
        <w:spacing w:after="0" w:line="240" w:lineRule="auto"/>
        <w:rPr>
          <w:rFonts w:ascii="Times New Roman" w:eastAsia="Times New Roman" w:hAnsi="Times New Roman" w:cs="Times New Roman"/>
          <w:lang w:eastAsia="sl-SI"/>
        </w:rPr>
      </w:pPr>
    </w:p>
    <w:p w14:paraId="0D123E0C" w14:textId="77777777" w:rsidR="006D5FE0" w:rsidRDefault="006D5FE0">
      <w:pPr>
        <w:widowControl w:val="0"/>
        <w:spacing w:after="0" w:line="240" w:lineRule="auto"/>
        <w:rPr>
          <w:rFonts w:ascii="Times New Roman" w:eastAsia="Times New Roman" w:hAnsi="Times New Roman" w:cs="Times New Roman"/>
          <w:lang w:eastAsia="sl-SI"/>
        </w:rPr>
      </w:pPr>
    </w:p>
    <w:p w14:paraId="0FE2FEB8" w14:textId="77777777" w:rsidR="006D5FE0" w:rsidRDefault="006D5FE0">
      <w:pPr>
        <w:widowControl w:val="0"/>
        <w:spacing w:after="0" w:line="240" w:lineRule="auto"/>
        <w:rPr>
          <w:rFonts w:ascii="Times New Roman" w:eastAsia="Times New Roman" w:hAnsi="Times New Roman" w:cs="Times New Roman"/>
          <w:lang w:eastAsia="sl-SI"/>
        </w:rPr>
      </w:pPr>
    </w:p>
    <w:p w14:paraId="1252A0B4" w14:textId="77777777" w:rsidR="006D5FE0" w:rsidRDefault="006D5FE0">
      <w:pPr>
        <w:widowControl w:val="0"/>
        <w:spacing w:after="0" w:line="240" w:lineRule="auto"/>
        <w:rPr>
          <w:rFonts w:ascii="Times New Roman" w:eastAsia="Times New Roman" w:hAnsi="Times New Roman" w:cs="Times New Roman"/>
          <w:lang w:eastAsia="sl-SI"/>
        </w:rPr>
      </w:pPr>
    </w:p>
    <w:p w14:paraId="06EBD44A" w14:textId="77777777" w:rsidR="006D5FE0" w:rsidRDefault="006D5FE0">
      <w:pPr>
        <w:widowControl w:val="0"/>
        <w:spacing w:after="0" w:line="240" w:lineRule="auto"/>
        <w:rPr>
          <w:rFonts w:ascii="Times New Roman" w:eastAsia="Times New Roman" w:hAnsi="Times New Roman" w:cs="Times New Roman"/>
          <w:lang w:eastAsia="sl-SI"/>
        </w:rPr>
      </w:pPr>
    </w:p>
    <w:p w14:paraId="203BC585" w14:textId="77777777" w:rsidR="006D5FE0" w:rsidRDefault="006D5FE0">
      <w:pPr>
        <w:widowControl w:val="0"/>
        <w:spacing w:after="0" w:line="240" w:lineRule="auto"/>
        <w:rPr>
          <w:rFonts w:ascii="Times New Roman" w:eastAsia="Times New Roman" w:hAnsi="Times New Roman" w:cs="Times New Roman"/>
          <w:lang w:eastAsia="sl-SI"/>
        </w:rPr>
      </w:pPr>
    </w:p>
    <w:p w14:paraId="3015405B" w14:textId="77777777" w:rsidR="006D5FE0" w:rsidRDefault="006D5FE0">
      <w:pPr>
        <w:widowControl w:val="0"/>
        <w:spacing w:after="0" w:line="240" w:lineRule="auto"/>
        <w:rPr>
          <w:rFonts w:ascii="Times New Roman" w:eastAsia="Times New Roman" w:hAnsi="Times New Roman" w:cs="Times New Roman"/>
          <w:lang w:eastAsia="sl-SI"/>
        </w:rPr>
      </w:pPr>
    </w:p>
    <w:p w14:paraId="3A52B003" w14:textId="77777777" w:rsidR="006D5FE0" w:rsidRDefault="00436811">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5" w:name="_Toc129243137"/>
      <w:bookmarkStart w:id="16" w:name="_Toc129243262"/>
      <w:r>
        <w:rPr>
          <w:rFonts w:ascii="Times New Roman" w:eastAsia="Times New Roman" w:hAnsi="Times New Roman" w:cs="Times New Roman"/>
          <w:b/>
          <w:caps/>
          <w:lang w:eastAsia="sl-SI"/>
        </w:rPr>
        <w:t>B. PAKUOTĖS LAPELIS</w:t>
      </w:r>
      <w:bookmarkEnd w:id="15"/>
      <w:bookmarkEnd w:id="16"/>
    </w:p>
    <w:p w14:paraId="11372B79" w14:textId="77777777" w:rsidR="006D5FE0" w:rsidRDefault="00436811">
      <w:pPr>
        <w:widowControl w:val="0"/>
        <w:tabs>
          <w:tab w:val="left" w:pos="567"/>
        </w:tabs>
        <w:spacing w:after="0" w:line="240" w:lineRule="auto"/>
        <w:jc w:val="center"/>
        <w:outlineLvl w:val="1"/>
        <w:rPr>
          <w:rFonts w:ascii="Times New Roman" w:eastAsia="Times New Roman" w:hAnsi="Times New Roman" w:cs="Times New Roman"/>
          <w:b/>
          <w:lang w:eastAsia="sl-SI"/>
        </w:rPr>
      </w:pPr>
      <w:r>
        <w:rPr>
          <w:rFonts w:ascii="Times New Roman" w:eastAsia="Times New Roman" w:hAnsi="Times New Roman" w:cs="Times New Roman"/>
          <w:b/>
          <w:caps/>
          <w:lang w:eastAsia="sl-SI"/>
        </w:rPr>
        <w:br w:type="page"/>
      </w:r>
      <w:bookmarkStart w:id="17" w:name="_Toc129243138"/>
      <w:bookmarkStart w:id="18" w:name="_Toc129243263"/>
      <w:r>
        <w:rPr>
          <w:rFonts w:ascii="Times New Roman" w:eastAsia="Times New Roman" w:hAnsi="Times New Roman" w:cs="Times New Roman"/>
          <w:b/>
          <w:lang w:eastAsia="sl-SI"/>
        </w:rPr>
        <w:lastRenderedPageBreak/>
        <w:t xml:space="preserve">Pakuotės lapelis: informacija </w:t>
      </w:r>
      <w:r>
        <w:rPr>
          <w:rFonts w:ascii="Times New Roman" w:eastAsia="Times New Roman" w:hAnsi="Times New Roman" w:cs="Times New Roman"/>
          <w:b/>
          <w:bCs/>
          <w:iCs/>
          <w:snapToGrid w:val="0"/>
          <w:lang w:eastAsia="x-none"/>
        </w:rPr>
        <w:t>pacientui</w:t>
      </w:r>
    </w:p>
    <w:bookmarkEnd w:id="17"/>
    <w:bookmarkEnd w:id="18"/>
    <w:p w14:paraId="0C8B8645" w14:textId="77777777" w:rsidR="006D5FE0" w:rsidRDefault="006D5FE0">
      <w:pPr>
        <w:widowControl w:val="0"/>
        <w:tabs>
          <w:tab w:val="left" w:pos="567"/>
        </w:tabs>
        <w:spacing w:after="0" w:line="240" w:lineRule="auto"/>
        <w:ind w:left="567" w:hanging="567"/>
        <w:jc w:val="center"/>
        <w:outlineLvl w:val="0"/>
        <w:rPr>
          <w:rFonts w:ascii="Times New Roman" w:eastAsia="Times New Roman" w:hAnsi="Times New Roman" w:cs="Times New Roman"/>
          <w:b/>
          <w:lang w:eastAsia="sl-SI"/>
        </w:rPr>
      </w:pPr>
    </w:p>
    <w:p w14:paraId="5FAAB937"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sl-SI"/>
        </w:rPr>
        <w:t xml:space="preserve">Sorvitimb </w:t>
      </w:r>
      <w:r>
        <w:rPr>
          <w:rFonts w:ascii="Times New Roman" w:eastAsia="Times New Roman" w:hAnsi="Times New Roman" w:cs="Times New Roman"/>
          <w:b/>
        </w:rPr>
        <w:t>5 mg/10 mg plėvele dengtos tabletės</w:t>
      </w:r>
    </w:p>
    <w:p w14:paraId="33905D01"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sl-SI"/>
        </w:rPr>
        <w:t xml:space="preserve">Sorvitimb </w:t>
      </w:r>
      <w:r>
        <w:rPr>
          <w:rFonts w:ascii="Times New Roman" w:eastAsia="Times New Roman" w:hAnsi="Times New Roman" w:cs="Times New Roman"/>
          <w:b/>
        </w:rPr>
        <w:t>10 mg/10 mg plėvele dengtos tabletės</w:t>
      </w:r>
    </w:p>
    <w:p w14:paraId="444CCA07"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sl-SI"/>
        </w:rPr>
        <w:t xml:space="preserve">Sorvitimb </w:t>
      </w:r>
      <w:r>
        <w:rPr>
          <w:rFonts w:ascii="Times New Roman" w:eastAsia="Times New Roman" w:hAnsi="Times New Roman" w:cs="Times New Roman"/>
          <w:b/>
        </w:rPr>
        <w:t>15 mg/10 mg plėvele dengtos tabletės</w:t>
      </w:r>
    </w:p>
    <w:p w14:paraId="50EF4024"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sl-SI"/>
        </w:rPr>
        <w:t xml:space="preserve">Sorvitimb </w:t>
      </w:r>
      <w:r>
        <w:rPr>
          <w:rFonts w:ascii="Times New Roman" w:eastAsia="Times New Roman" w:hAnsi="Times New Roman" w:cs="Times New Roman"/>
          <w:b/>
        </w:rPr>
        <w:t>20 mg/10 mg plėvele dengtos tabletės</w:t>
      </w:r>
    </w:p>
    <w:p w14:paraId="057C7781"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sl-SI"/>
        </w:rPr>
        <w:t xml:space="preserve">Sorvitimb </w:t>
      </w:r>
      <w:r>
        <w:rPr>
          <w:rFonts w:ascii="Times New Roman" w:eastAsia="Times New Roman" w:hAnsi="Times New Roman" w:cs="Times New Roman"/>
          <w:b/>
        </w:rPr>
        <w:t>30 mg/10 mg plėvele dengtos tabletės</w:t>
      </w:r>
    </w:p>
    <w:p w14:paraId="13013BD9"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eastAsia="sl-SI"/>
        </w:rPr>
        <w:t xml:space="preserve">Sorvitimb </w:t>
      </w:r>
      <w:r>
        <w:rPr>
          <w:rFonts w:ascii="Times New Roman" w:eastAsia="Times New Roman" w:hAnsi="Times New Roman" w:cs="Times New Roman"/>
          <w:b/>
        </w:rPr>
        <w:t>40 mg/10 mg plėvele dengtos tabletės</w:t>
      </w:r>
    </w:p>
    <w:p w14:paraId="0DF14A1F" w14:textId="77777777" w:rsidR="006D5FE0" w:rsidRDefault="00436811">
      <w:pPr>
        <w:widowControl w:val="0"/>
        <w:spacing w:after="0" w:line="240" w:lineRule="auto"/>
        <w:jc w:val="center"/>
        <w:rPr>
          <w:rFonts w:ascii="Times New Roman" w:eastAsia="Times New Roman" w:hAnsi="Times New Roman" w:cs="Times New Roman"/>
          <w:lang w:eastAsia="sl-SI"/>
        </w:rPr>
      </w:pPr>
      <w:r>
        <w:rPr>
          <w:rFonts w:ascii="Times New Roman" w:eastAsia="Times New Roman" w:hAnsi="Times New Roman" w:cs="Times New Roman"/>
          <w:lang w:eastAsia="sl-SI"/>
        </w:rPr>
        <w:t>rozuvastatinas/ezetimibas</w:t>
      </w:r>
    </w:p>
    <w:p w14:paraId="7CB53005" w14:textId="77777777" w:rsidR="006D5FE0" w:rsidRDefault="006D5FE0">
      <w:pPr>
        <w:widowControl w:val="0"/>
        <w:spacing w:after="0" w:line="240" w:lineRule="auto"/>
        <w:jc w:val="center"/>
        <w:rPr>
          <w:rFonts w:ascii="Times New Roman" w:eastAsia="Times New Roman" w:hAnsi="Times New Roman" w:cs="Times New Roman"/>
          <w:b/>
          <w:lang w:eastAsia="sl-SI"/>
        </w:rPr>
      </w:pPr>
    </w:p>
    <w:p w14:paraId="4E0028D3" w14:textId="77777777" w:rsidR="006D5FE0" w:rsidRDefault="006D5FE0">
      <w:pPr>
        <w:widowControl w:val="0"/>
        <w:spacing w:after="0" w:line="240" w:lineRule="auto"/>
        <w:rPr>
          <w:rFonts w:ascii="Times New Roman" w:eastAsia="Times New Roman" w:hAnsi="Times New Roman" w:cs="Times New Roman"/>
          <w:b/>
          <w:lang w:eastAsia="sl-SI"/>
        </w:rPr>
      </w:pPr>
    </w:p>
    <w:p w14:paraId="772B0DFA"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49C41C2B"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03796A47"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arba vaistininką.</w:t>
      </w:r>
    </w:p>
    <w:p w14:paraId="63EED24C"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5C06A9C4"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arba vaistininką. Žr. 4 skyrių.</w:t>
      </w:r>
    </w:p>
    <w:p w14:paraId="00BB3F18" w14:textId="77777777" w:rsidR="006D5FE0" w:rsidRDefault="006D5FE0">
      <w:pPr>
        <w:widowControl w:val="0"/>
        <w:spacing w:after="0" w:line="240" w:lineRule="auto"/>
        <w:rPr>
          <w:rFonts w:ascii="Times New Roman" w:eastAsia="Times New Roman" w:hAnsi="Times New Roman" w:cs="Times New Roman"/>
          <w:lang w:eastAsia="sl-SI"/>
        </w:rPr>
      </w:pPr>
    </w:p>
    <w:p w14:paraId="2A7035B7" w14:textId="77777777" w:rsidR="006D5FE0" w:rsidRDefault="00436811">
      <w:pPr>
        <w:widowControl w:val="0"/>
        <w:numPr>
          <w:ilvl w:val="12"/>
          <w:numId w:val="0"/>
        </w:numPr>
        <w:spacing w:after="0" w:line="240" w:lineRule="auto"/>
        <w:ind w:right="-2"/>
        <w:outlineLvl w:val="0"/>
        <w:rPr>
          <w:rFonts w:ascii="Times New Roman" w:eastAsia="Times New Roman" w:hAnsi="Times New Roman" w:cs="Times New Roman"/>
          <w:b/>
          <w:lang w:eastAsia="sl-SI"/>
        </w:rPr>
      </w:pPr>
      <w:r>
        <w:rPr>
          <w:rFonts w:ascii="Times New Roman" w:eastAsia="Times New Roman" w:hAnsi="Times New Roman" w:cs="Times New Roman"/>
          <w:b/>
          <w:lang w:eastAsia="sl-SI"/>
        </w:rPr>
        <w:t>Apie ką rašoma šiame lapelyje?</w:t>
      </w:r>
    </w:p>
    <w:p w14:paraId="2DC97796" w14:textId="77777777" w:rsidR="006D5FE0" w:rsidRDefault="006D5FE0">
      <w:pPr>
        <w:widowControl w:val="0"/>
        <w:spacing w:after="0" w:line="240" w:lineRule="auto"/>
        <w:rPr>
          <w:rFonts w:ascii="Times New Roman" w:eastAsia="Times New Roman" w:hAnsi="Times New Roman" w:cs="Times New Roman"/>
          <w:b/>
          <w:lang w:eastAsia="sl-SI"/>
        </w:rPr>
      </w:pPr>
    </w:p>
    <w:p w14:paraId="24FD8D1F"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Kas yra Sorvitimb ir kam jis vartojamas</w:t>
      </w:r>
    </w:p>
    <w:p w14:paraId="2E1BB55E"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Kas žinotina prieš vartojant Sorvitimb</w:t>
      </w:r>
    </w:p>
    <w:p w14:paraId="7809A3D6"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Kaip vartoti Sorvitimb</w:t>
      </w:r>
    </w:p>
    <w:p w14:paraId="24DF3248"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Galimas šalutinis poveikis</w:t>
      </w:r>
    </w:p>
    <w:p w14:paraId="2198B4D2"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Kaip laikyti Sorvitimb</w:t>
      </w:r>
    </w:p>
    <w:p w14:paraId="7A5DACC2"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Pakuotės turinys ir kita informacija</w:t>
      </w:r>
    </w:p>
    <w:p w14:paraId="76B991D3" w14:textId="77777777" w:rsidR="006D5FE0" w:rsidRDefault="006D5FE0">
      <w:pPr>
        <w:widowControl w:val="0"/>
        <w:spacing w:after="0" w:line="240" w:lineRule="auto"/>
        <w:rPr>
          <w:rFonts w:ascii="Times New Roman" w:eastAsia="Times New Roman" w:hAnsi="Times New Roman" w:cs="Times New Roman"/>
          <w:lang w:eastAsia="sl-SI"/>
        </w:rPr>
      </w:pPr>
    </w:p>
    <w:p w14:paraId="481C3587" w14:textId="77777777" w:rsidR="006D5FE0" w:rsidRDefault="006D5FE0">
      <w:pPr>
        <w:widowControl w:val="0"/>
        <w:spacing w:after="0" w:line="240" w:lineRule="auto"/>
        <w:rPr>
          <w:rFonts w:ascii="Times New Roman" w:eastAsia="Times New Roman" w:hAnsi="Times New Roman" w:cs="Times New Roman"/>
          <w:lang w:eastAsia="sl-SI"/>
        </w:rPr>
      </w:pPr>
    </w:p>
    <w:p w14:paraId="7D3E48D7"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Kas yra Sorvitimb ir kam jis vartojamas</w:t>
      </w:r>
    </w:p>
    <w:p w14:paraId="597D6746" w14:textId="77777777" w:rsidR="006D5FE0" w:rsidRDefault="006D5FE0">
      <w:pPr>
        <w:widowControl w:val="0"/>
        <w:spacing w:after="0" w:line="240" w:lineRule="auto"/>
        <w:rPr>
          <w:rFonts w:ascii="Times New Roman" w:eastAsia="Times New Roman" w:hAnsi="Times New Roman" w:cs="Times New Roman"/>
          <w:lang w:eastAsia="sl-SI"/>
        </w:rPr>
      </w:pPr>
    </w:p>
    <w:p w14:paraId="3AEFDC58"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rPr>
        <w:t>Sorvitimb</w:t>
      </w:r>
      <w:r>
        <w:rPr>
          <w:rFonts w:ascii="Times New Roman" w:eastAsia="Times New Roman" w:hAnsi="Times New Roman" w:cs="Times New Roman"/>
          <w:color w:val="000000"/>
          <w:lang w:eastAsia="sl-SI"/>
        </w:rPr>
        <w:t xml:space="preserve"> sudėtyje yra dvi skirtingos veikliosios medžiagos. Viena veiklioji medžiaga yra rozuvastatinas, priklausantis vadinamųjų statinų grupei, kita − ezetimibas.</w:t>
      </w:r>
    </w:p>
    <w:p w14:paraId="1EE4F5BC"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50B3F800" w14:textId="1BBCA3C2"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Sorvitimb mažina bendrojo cholesterolio, „blogojo“ cholesterolio (MTL cholesterolio) ir riebiųjų medžiagų, vadinamų trigliceridais, kiekį kraujyje. Be to, Sorvitimb didina „gerojo“ cholesterolio (DTL cholesterolio) kiekį. DTL cholesterolis dažnai yra vadinamas „geruoju“, nes jis padeda neleisti „blogajam“ cholesteroliui kauptis arterijose ir apsaugo nuo širdies lig</w:t>
      </w:r>
      <w:r w:rsidR="007E752F">
        <w:rPr>
          <w:rFonts w:ascii="Times New Roman" w:eastAsia="Times New Roman" w:hAnsi="Times New Roman" w:cs="Times New Roman"/>
          <w:color w:val="000000"/>
          <w:lang w:eastAsia="sl-SI"/>
        </w:rPr>
        <w:t>ų</w:t>
      </w:r>
      <w:r>
        <w:rPr>
          <w:rFonts w:ascii="Times New Roman" w:eastAsia="Times New Roman" w:hAnsi="Times New Roman" w:cs="Times New Roman"/>
          <w:color w:val="000000"/>
          <w:lang w:eastAsia="sl-SI"/>
        </w:rPr>
        <w:t>.</w:t>
      </w:r>
    </w:p>
    <w:p w14:paraId="233DF583"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1B007071"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Sorvitimb cholesterolio kiekį mažina dviem būdais: mažina cholesterolio pasisavinimą iš virškinimo trakto bei cholesterolio gamybą organizme.</w:t>
      </w:r>
    </w:p>
    <w:p w14:paraId="7AE66E5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52346BB"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Sorvitimb skirtas vartoti pacientams, kurie negali kontroliuoti cholesterolio kiekio vien cholesterolio kiekį mažinančia dieta. Šio vaisto vartojimo metu būtina toliau laikytis cholesterolio kiekį mažinančios dietos.</w:t>
      </w:r>
    </w:p>
    <w:p w14:paraId="655D7961"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4E066B69" w14:textId="59AF390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Gydytojas Jums gali skirti Sorvitimb, jei jau vartojate rozuvastatin</w:t>
      </w:r>
      <w:r w:rsidR="009F6C76">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 xml:space="preserve"> ir ezetimib</w:t>
      </w:r>
      <w:r w:rsidR="009F6C76">
        <w:rPr>
          <w:rFonts w:ascii="Times New Roman" w:eastAsia="Times New Roman" w:hAnsi="Times New Roman" w:cs="Times New Roman"/>
          <w:color w:val="000000"/>
          <w:lang w:eastAsia="sl-SI"/>
        </w:rPr>
        <w:t>o</w:t>
      </w:r>
      <w:r>
        <w:rPr>
          <w:rFonts w:ascii="Times New Roman" w:eastAsia="Times New Roman" w:hAnsi="Times New Roman" w:cs="Times New Roman"/>
          <w:color w:val="000000"/>
          <w:lang w:eastAsia="sl-SI"/>
        </w:rPr>
        <w:t xml:space="preserve"> tokiomis pačiomis dozėmis.</w:t>
      </w:r>
    </w:p>
    <w:p w14:paraId="6753679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05B9305F" w14:textId="322BB768" w:rsidR="006D5FE0" w:rsidRDefault="00436811">
      <w:pPr>
        <w:pStyle w:val="Antrat3"/>
        <w:shd w:val="clear" w:color="auto" w:fill="FFFFFF"/>
        <w:spacing w:before="0" w:after="0"/>
        <w:rPr>
          <w:rFonts w:ascii="Times New Roman" w:hAnsi="Times New Roman"/>
          <w:b w:val="0"/>
          <w:color w:val="222222"/>
          <w:sz w:val="22"/>
          <w:lang w:val="lt-LT"/>
        </w:rPr>
      </w:pPr>
      <w:r>
        <w:rPr>
          <w:rFonts w:ascii="Times New Roman" w:hAnsi="Times New Roman"/>
          <w:b w:val="0"/>
          <w:color w:val="222222"/>
          <w:sz w:val="22"/>
          <w:lang w:val="lt-LT"/>
        </w:rPr>
        <w:t>Jei sergate širdies liga, Sorvitimb sumažina širdies priepuolio, insulto, operacijos širdies kraujotakai pagerinti ar hospitalizacijos dėl skausmo krūtinėje riziką.</w:t>
      </w:r>
    </w:p>
    <w:p w14:paraId="2C81684E"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B8B5039"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Sorvitimb nepadeda sumažinti kūno svorį.</w:t>
      </w:r>
    </w:p>
    <w:p w14:paraId="2A919D6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2F4F8A0D" w14:textId="5227DFE8"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bookmarkStart w:id="19" w:name="sectionT2"/>
      <w:bookmarkEnd w:id="19"/>
      <w:r>
        <w:rPr>
          <w:rFonts w:ascii="Times New Roman" w:eastAsia="Times New Roman" w:hAnsi="Times New Roman" w:cs="Times New Roman"/>
          <w:color w:val="000000"/>
          <w:lang w:eastAsia="sl-SI"/>
        </w:rPr>
        <w:t xml:space="preserve">Turite </w:t>
      </w:r>
      <w:r>
        <w:rPr>
          <w:rFonts w:ascii="Times New Roman" w:eastAsia="Times New Roman" w:hAnsi="Times New Roman" w:cs="Times New Roman"/>
          <w:b/>
          <w:bCs/>
          <w:color w:val="000000"/>
          <w:lang w:eastAsia="sl-SI"/>
        </w:rPr>
        <w:t xml:space="preserve">tęsti </w:t>
      </w:r>
      <w:r>
        <w:rPr>
          <w:rFonts w:ascii="Times New Roman" w:eastAsia="Times New Roman" w:hAnsi="Times New Roman" w:cs="Times New Roman"/>
          <w:b/>
          <w:color w:val="000000"/>
        </w:rPr>
        <w:t>Sorvitimb vartojimą</w:t>
      </w:r>
      <w:r>
        <w:rPr>
          <w:rFonts w:ascii="Times New Roman" w:eastAsia="Times New Roman" w:hAnsi="Times New Roman" w:cs="Times New Roman"/>
          <w:b/>
          <w:color w:val="000000"/>
          <w:lang w:eastAsia="sl-SI"/>
        </w:rPr>
        <w:t xml:space="preserve">, </w:t>
      </w:r>
      <w:r>
        <w:rPr>
          <w:rFonts w:ascii="Times New Roman" w:eastAsia="Times New Roman" w:hAnsi="Times New Roman" w:cs="Times New Roman"/>
          <w:color w:val="000000"/>
          <w:lang w:eastAsia="sl-SI"/>
        </w:rPr>
        <w:t xml:space="preserve">net jei cholesterolio kiekis vėl tampa </w:t>
      </w:r>
      <w:r w:rsidR="00930C06">
        <w:rPr>
          <w:rFonts w:ascii="Times New Roman" w:eastAsia="Times New Roman" w:hAnsi="Times New Roman" w:cs="Times New Roman"/>
          <w:color w:val="000000"/>
          <w:lang w:eastAsia="sl-SI"/>
        </w:rPr>
        <w:t>normalus</w:t>
      </w:r>
      <w:r>
        <w:rPr>
          <w:rFonts w:ascii="Times New Roman" w:eastAsia="Times New Roman" w:hAnsi="Times New Roman" w:cs="Times New Roman"/>
          <w:color w:val="000000"/>
          <w:lang w:eastAsia="sl-SI"/>
        </w:rPr>
        <w:t xml:space="preserve">, kadangi </w:t>
      </w:r>
      <w:r>
        <w:rPr>
          <w:rFonts w:ascii="Times New Roman" w:eastAsia="Times New Roman" w:hAnsi="Times New Roman" w:cs="Times New Roman"/>
          <w:b/>
          <w:bCs/>
          <w:color w:val="000000"/>
          <w:lang w:eastAsia="sl-SI"/>
        </w:rPr>
        <w:t xml:space="preserve">tai neleis </w:t>
      </w:r>
      <w:r>
        <w:rPr>
          <w:rFonts w:ascii="Times New Roman" w:eastAsia="Times New Roman" w:hAnsi="Times New Roman" w:cs="Times New Roman"/>
          <w:b/>
          <w:bCs/>
          <w:color w:val="000000"/>
          <w:lang w:eastAsia="sl-SI"/>
        </w:rPr>
        <w:lastRenderedPageBreak/>
        <w:t xml:space="preserve">Jūsų cholesterolio kiekiui vėl padidėti </w:t>
      </w:r>
      <w:r>
        <w:rPr>
          <w:rFonts w:ascii="Times New Roman" w:eastAsia="Times New Roman" w:hAnsi="Times New Roman" w:cs="Times New Roman"/>
          <w:color w:val="000000"/>
          <w:lang w:eastAsia="sl-SI"/>
        </w:rPr>
        <w:t>ir sukelti riebalų sankaupų susidarymo. Vis dėlto</w:t>
      </w:r>
      <w:r w:rsidR="00930C06">
        <w:rPr>
          <w:rFonts w:ascii="Times New Roman" w:eastAsia="Times New Roman" w:hAnsi="Times New Roman" w:cs="Times New Roman"/>
          <w:color w:val="000000"/>
          <w:lang w:eastAsia="sl-SI"/>
        </w:rPr>
        <w:t>,</w:t>
      </w:r>
      <w:r>
        <w:rPr>
          <w:rFonts w:ascii="Times New Roman" w:eastAsia="Times New Roman" w:hAnsi="Times New Roman" w:cs="Times New Roman"/>
          <w:color w:val="000000"/>
          <w:lang w:eastAsia="sl-SI"/>
        </w:rPr>
        <w:t xml:space="preserve"> turite nutraukti šio vaisto vartojimą, jei taip nurodo gydytojas arba Jūs pastojate.</w:t>
      </w:r>
    </w:p>
    <w:p w14:paraId="196FD936" w14:textId="77777777" w:rsidR="006D5FE0" w:rsidRDefault="006D5FE0">
      <w:pPr>
        <w:widowControl w:val="0"/>
        <w:spacing w:after="0" w:line="240" w:lineRule="auto"/>
        <w:rPr>
          <w:rFonts w:ascii="Times New Roman" w:eastAsia="Times New Roman" w:hAnsi="Times New Roman" w:cs="Times New Roman"/>
          <w:lang w:eastAsia="sl-SI"/>
        </w:rPr>
      </w:pPr>
    </w:p>
    <w:p w14:paraId="72ECA0D7" w14:textId="77777777" w:rsidR="006D5FE0" w:rsidRDefault="006D5FE0">
      <w:pPr>
        <w:widowControl w:val="0"/>
        <w:spacing w:after="0" w:line="240" w:lineRule="auto"/>
        <w:rPr>
          <w:rFonts w:ascii="Times New Roman" w:eastAsia="Times New Roman" w:hAnsi="Times New Roman" w:cs="Times New Roman"/>
          <w:lang w:eastAsia="sl-SI"/>
        </w:rPr>
      </w:pPr>
    </w:p>
    <w:p w14:paraId="7AE34918"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Kas žinotina prieš vartojant Sorvitimb</w:t>
      </w:r>
    </w:p>
    <w:p w14:paraId="7C781A9F" w14:textId="77777777" w:rsidR="006D5FE0" w:rsidRDefault="006D5FE0">
      <w:pPr>
        <w:widowControl w:val="0"/>
        <w:spacing w:after="0" w:line="240" w:lineRule="auto"/>
        <w:rPr>
          <w:rFonts w:ascii="Times New Roman" w:eastAsia="Times New Roman" w:hAnsi="Times New Roman" w:cs="Times New Roman"/>
          <w:b/>
          <w:lang w:eastAsia="sl-SI"/>
        </w:rPr>
      </w:pPr>
    </w:p>
    <w:p w14:paraId="26A23E2C" w14:textId="40988B21"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Sorvitimb vartoti draudžiama</w:t>
      </w:r>
      <w:r w:rsidR="00BC1780">
        <w:rPr>
          <w:rFonts w:ascii="Times New Roman" w:eastAsia="Times New Roman" w:hAnsi="Times New Roman" w:cs="Times New Roman"/>
          <w:b/>
          <w:lang w:eastAsia="sl-SI"/>
        </w:rPr>
        <w:t>:</w:t>
      </w:r>
    </w:p>
    <w:p w14:paraId="3937F3EE"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jeigu yra alergija rozuvastatinui, ezetimibui arba bet kuriai pagalbinei šio vaisto medžiagai (jos išvardytos 6 skyriuje);</w:t>
      </w:r>
    </w:p>
    <w:p w14:paraId="3295B20D" w14:textId="5EC599ED"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bCs/>
          <w:color w:val="000000"/>
          <w:lang w:eastAsia="sl-SI"/>
        </w:rPr>
        <w:t xml:space="preserve">jeigu esate nėščia arba maitinate krūtimi. </w:t>
      </w:r>
      <w:r>
        <w:rPr>
          <w:rFonts w:ascii="Times New Roman" w:eastAsia="Times New Roman" w:hAnsi="Times New Roman" w:cs="Times New Roman"/>
          <w:snapToGrid w:val="0"/>
        </w:rPr>
        <w:t xml:space="preserve">Jeigu pastojote vartodama </w:t>
      </w:r>
      <w:r>
        <w:rPr>
          <w:rFonts w:ascii="Times New Roman" w:eastAsia="Times New Roman" w:hAnsi="Times New Roman" w:cs="Times New Roman"/>
          <w:color w:val="000000"/>
          <w:lang w:eastAsia="sl-SI"/>
        </w:rPr>
        <w:t>Sorvitimb</w:t>
      </w:r>
      <w:r>
        <w:rPr>
          <w:rFonts w:ascii="Times New Roman" w:eastAsia="Times New Roman" w:hAnsi="Times New Roman" w:cs="Times New Roman"/>
          <w:snapToGrid w:val="0"/>
        </w:rPr>
        <w:t>, nedelsdama</w:t>
      </w:r>
      <w:r>
        <w:rPr>
          <w:rFonts w:ascii="Times New Roman" w:eastAsia="Times New Roman" w:hAnsi="Times New Roman" w:cs="Times New Roman"/>
          <w:b/>
          <w:snapToGrid w:val="0"/>
        </w:rPr>
        <w:t xml:space="preserve"> nutraukite vaisto vartojimą ir kreipkitės į gydytoją</w:t>
      </w:r>
      <w:r>
        <w:rPr>
          <w:rFonts w:ascii="Times New Roman" w:eastAsia="Times New Roman" w:hAnsi="Times New Roman" w:cs="Times New Roman"/>
          <w:snapToGrid w:val="0"/>
        </w:rPr>
        <w:t xml:space="preserve">. </w:t>
      </w:r>
      <w:r>
        <w:rPr>
          <w:rFonts w:ascii="Times New Roman" w:eastAsia="Times New Roman" w:hAnsi="Times New Roman" w:cs="Times New Roman"/>
          <w:color w:val="000000"/>
          <w:lang w:eastAsia="sl-SI"/>
        </w:rPr>
        <w:t xml:space="preserve">Sorvitimb </w:t>
      </w:r>
      <w:r>
        <w:rPr>
          <w:rFonts w:ascii="Times New Roman" w:eastAsia="Times New Roman" w:hAnsi="Times New Roman" w:cs="Times New Roman"/>
          <w:snapToGrid w:val="0"/>
        </w:rPr>
        <w:t xml:space="preserve">vartojančios moterys turi </w:t>
      </w:r>
      <w:r w:rsidR="00F10041">
        <w:rPr>
          <w:rFonts w:ascii="Times New Roman" w:eastAsia="Times New Roman" w:hAnsi="Times New Roman" w:cs="Times New Roman"/>
          <w:snapToGrid w:val="0"/>
        </w:rPr>
        <w:t xml:space="preserve">vengti </w:t>
      </w:r>
      <w:r>
        <w:rPr>
          <w:rFonts w:ascii="Times New Roman" w:eastAsia="Times New Roman" w:hAnsi="Times New Roman" w:cs="Times New Roman"/>
          <w:snapToGrid w:val="0"/>
        </w:rPr>
        <w:t>pastojimo (naudoti veiksmingą kontracepcijos metodą);</w:t>
      </w:r>
    </w:p>
    <w:p w14:paraId="33DC663A"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sergate kepenų liga;</w:t>
      </w:r>
    </w:p>
    <w:p w14:paraId="294AA02E"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sunkių inkstų sutrikimų;</w:t>
      </w:r>
    </w:p>
    <w:p w14:paraId="2EEFC7C6"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snapToGrid w:val="0"/>
        </w:rPr>
        <w:t>jeigu kartojasi arba dėl neaiškios priežasties pasireiškia raumenų maudimas ar skausmas;</w:t>
      </w:r>
    </w:p>
    <w:p w14:paraId="3FCFC036" w14:textId="77777777" w:rsidR="006D5FE0" w:rsidRDefault="00436811">
      <w:pPr>
        <w:numPr>
          <w:ilvl w:val="0"/>
          <w:numId w:val="18"/>
        </w:numPr>
        <w:tabs>
          <w:tab w:val="left" w:pos="567"/>
        </w:tabs>
        <w:spacing w:after="0" w:line="240" w:lineRule="auto"/>
        <w:ind w:left="567" w:hanging="567"/>
        <w:rPr>
          <w:rFonts w:ascii="Times New Roman" w:eastAsia="Calibri" w:hAnsi="Times New Roman" w:cs="Times New Roman"/>
          <w:bCs/>
        </w:rPr>
      </w:pPr>
      <w:r>
        <w:rPr>
          <w:rFonts w:ascii="Times New Roman" w:eastAsia="Times New Roman" w:hAnsi="Times New Roman" w:cs="Times New Roman"/>
          <w:bCs/>
          <w:color w:val="000000"/>
          <w:lang w:eastAsia="sl-SI"/>
        </w:rPr>
        <w:t xml:space="preserve">jeigu vartojate </w:t>
      </w:r>
      <w:r>
        <w:rPr>
          <w:rFonts w:ascii="Times New Roman" w:eastAsia="Calibri" w:hAnsi="Times New Roman" w:cs="Times New Roman"/>
          <w:bCs/>
        </w:rPr>
        <w:t xml:space="preserve">kartu su </w:t>
      </w:r>
      <w:r>
        <w:rPr>
          <w:rFonts w:ascii="Times New Roman" w:eastAsia="Times New Roman" w:hAnsi="Times New Roman" w:cs="Times New Roman"/>
          <w:lang w:eastAsia="lt-LT"/>
        </w:rPr>
        <w:t>sofosbuviro/velpatasviro/voksilapreviro deriniu (vartojamu kepenų virusinei infekcijai, vadinamai hepatitu C, gydyti);</w:t>
      </w:r>
    </w:p>
    <w:p w14:paraId="200DA3D2"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vartojate vaisto, vadinamo ciklosporinu (jo vartojama, pvz., po organo persodinimo).</w:t>
      </w:r>
    </w:p>
    <w:p w14:paraId="46527EB7"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65D3FAA2" w14:textId="5DAF0059"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Jei bet kuri paminėta būklė Jums tinka (arba dėl to abejojate), </w:t>
      </w:r>
      <w:r w:rsidR="007A7E73">
        <w:rPr>
          <w:rFonts w:ascii="Times New Roman" w:eastAsia="Times New Roman" w:hAnsi="Times New Roman" w:cs="Times New Roman"/>
          <w:b/>
          <w:bCs/>
          <w:color w:val="000000"/>
          <w:lang w:eastAsia="sl-SI"/>
        </w:rPr>
        <w:t>kreipkitės pakartotinai į</w:t>
      </w:r>
      <w:r>
        <w:rPr>
          <w:rFonts w:ascii="Times New Roman" w:eastAsia="Times New Roman" w:hAnsi="Times New Roman" w:cs="Times New Roman"/>
          <w:b/>
          <w:bCs/>
          <w:color w:val="000000"/>
          <w:lang w:eastAsia="sl-SI"/>
        </w:rPr>
        <w:t xml:space="preserve"> gydytoją ir su juo pasitarkite</w:t>
      </w:r>
      <w:r>
        <w:rPr>
          <w:rFonts w:ascii="Times New Roman" w:eastAsia="Times New Roman" w:hAnsi="Times New Roman" w:cs="Times New Roman"/>
          <w:color w:val="000000"/>
          <w:lang w:eastAsia="sl-SI"/>
        </w:rPr>
        <w:t>.</w:t>
      </w:r>
    </w:p>
    <w:p w14:paraId="104315FC" w14:textId="77777777" w:rsidR="006D5FE0" w:rsidRDefault="006D5FE0">
      <w:pPr>
        <w:widowControl w:val="0"/>
        <w:numPr>
          <w:ilvl w:val="12"/>
          <w:numId w:val="0"/>
        </w:numPr>
        <w:spacing w:after="0" w:line="240" w:lineRule="auto"/>
        <w:ind w:right="-2"/>
        <w:rPr>
          <w:rFonts w:ascii="Times New Roman" w:eastAsia="Times New Roman" w:hAnsi="Times New Roman" w:cs="Times New Roman"/>
        </w:rPr>
      </w:pPr>
    </w:p>
    <w:p w14:paraId="78AF250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Be to, </w:t>
      </w:r>
      <w:r>
        <w:rPr>
          <w:rFonts w:ascii="Times New Roman" w:eastAsia="Times New Roman" w:hAnsi="Times New Roman" w:cs="Times New Roman"/>
          <w:b/>
          <w:color w:val="000000"/>
        </w:rPr>
        <w:t>Sorvitimb</w:t>
      </w:r>
      <w:r>
        <w:rPr>
          <w:rFonts w:ascii="Times New Roman" w:eastAsia="Times New Roman" w:hAnsi="Times New Roman" w:cs="Times New Roman"/>
          <w:bCs/>
          <w:color w:val="000000"/>
        </w:rPr>
        <w:t xml:space="preserve"> </w:t>
      </w:r>
      <w:bookmarkStart w:id="20" w:name="_Hlk207707420"/>
      <w:r>
        <w:rPr>
          <w:rFonts w:ascii="Times New Roman" w:eastAsia="Times New Roman" w:hAnsi="Times New Roman" w:cs="Times New Roman"/>
          <w:b/>
          <w:bCs/>
          <w:color w:val="000000"/>
        </w:rPr>
        <w:t xml:space="preserve">30 mg/10 mg ir 40 mg/10 mg </w:t>
      </w:r>
      <w:bookmarkEnd w:id="20"/>
      <w:r>
        <w:rPr>
          <w:rFonts w:ascii="Times New Roman" w:eastAsia="Times New Roman" w:hAnsi="Times New Roman" w:cs="Times New Roman"/>
          <w:b/>
          <w:bCs/>
          <w:color w:val="000000"/>
        </w:rPr>
        <w:t>(didžiausia dozė) vartoti draudžiama:</w:t>
      </w:r>
    </w:p>
    <w:p w14:paraId="722D9959"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vidutinio sunkumo inkstų sutrikimas (jei abejojate, klauskite gydytojo);</w:t>
      </w:r>
    </w:p>
    <w:p w14:paraId="5A60D08F" w14:textId="1DAD3BB6"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sutrikusi skydliaukės </w:t>
      </w:r>
      <w:r w:rsidR="008F6EBE">
        <w:rPr>
          <w:rFonts w:ascii="Times New Roman" w:eastAsia="Times New Roman" w:hAnsi="Times New Roman" w:cs="Times New Roman"/>
          <w:bCs/>
          <w:color w:val="000000"/>
          <w:lang w:eastAsia="sl-SI"/>
        </w:rPr>
        <w:t>funkcija</w:t>
      </w:r>
      <w:r>
        <w:rPr>
          <w:rFonts w:ascii="Times New Roman" w:eastAsia="Times New Roman" w:hAnsi="Times New Roman" w:cs="Times New Roman"/>
          <w:bCs/>
          <w:color w:val="000000"/>
          <w:lang w:eastAsia="sl-SI"/>
        </w:rPr>
        <w:t>;</w:t>
      </w:r>
    </w:p>
    <w:p w14:paraId="4F2DE713"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anksčiau buvo bet koks kartotinis arba dėl neaiškių priežasčių atsiradęs raumenų maudimas ar skausmas, Jums ar Jūsų kraujo giminaičiams yra raumenų sutrikimų arba jeigu raumenų sutrikimų Jums buvo ankstesnio kitokių cholesterolio kiekį mažinančių vaistų vartojimo metu;</w:t>
      </w:r>
    </w:p>
    <w:p w14:paraId="2F0697AC"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geriate daug alkoholio;</w:t>
      </w:r>
    </w:p>
    <w:p w14:paraId="2AF57E2C"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esate azijietis (japonas, kinas, filipinietis, vietnamietis, korėjietis ar indas);</w:t>
      </w:r>
    </w:p>
    <w:p w14:paraId="26F62BE9"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cholesterolio kiekiui mažinti vartojate kitokių vaistų, kurie vadinami fibratais.</w:t>
      </w:r>
    </w:p>
    <w:p w14:paraId="4CFF5FE3" w14:textId="228F8E96" w:rsidR="006D5FE0" w:rsidRDefault="00436811">
      <w:pPr>
        <w:widowControl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 </w:t>
      </w:r>
      <w:r w:rsidR="00F0510B">
        <w:rPr>
          <w:rFonts w:ascii="Times New Roman" w:eastAsia="Times New Roman" w:hAnsi="Times New Roman" w:cs="Times New Roman"/>
          <w:lang w:eastAsia="sl-SI"/>
        </w:rPr>
        <w:t xml:space="preserve">Jums tinka </w:t>
      </w:r>
      <w:r>
        <w:rPr>
          <w:rFonts w:ascii="Times New Roman" w:eastAsia="Times New Roman" w:hAnsi="Times New Roman" w:cs="Times New Roman"/>
          <w:lang w:eastAsia="sl-SI"/>
        </w:rPr>
        <w:t>kuri nors iš a</w:t>
      </w:r>
      <w:r w:rsidR="00F0510B">
        <w:rPr>
          <w:rFonts w:ascii="Times New Roman" w:eastAsia="Times New Roman" w:hAnsi="Times New Roman" w:cs="Times New Roman"/>
          <w:lang w:eastAsia="sl-SI"/>
        </w:rPr>
        <w:t>n</w:t>
      </w:r>
      <w:r>
        <w:rPr>
          <w:rFonts w:ascii="Times New Roman" w:eastAsia="Times New Roman" w:hAnsi="Times New Roman" w:cs="Times New Roman"/>
          <w:lang w:eastAsia="sl-SI"/>
        </w:rPr>
        <w:t xml:space="preserve">kščiau nurodytų aplinkybių arba </w:t>
      </w:r>
      <w:r w:rsidR="00F0510B">
        <w:rPr>
          <w:rFonts w:ascii="Times New Roman" w:eastAsia="Times New Roman" w:hAnsi="Times New Roman" w:cs="Times New Roman"/>
          <w:lang w:eastAsia="sl-SI"/>
        </w:rPr>
        <w:t xml:space="preserve">dėl to </w:t>
      </w:r>
      <w:r>
        <w:rPr>
          <w:rFonts w:ascii="Times New Roman" w:eastAsia="Times New Roman" w:hAnsi="Times New Roman" w:cs="Times New Roman"/>
          <w:lang w:eastAsia="sl-SI"/>
        </w:rPr>
        <w:t xml:space="preserve">abejojate, </w:t>
      </w:r>
      <w:r>
        <w:rPr>
          <w:rFonts w:ascii="Times New Roman" w:eastAsia="Times New Roman" w:hAnsi="Times New Roman" w:cs="Times New Roman"/>
          <w:b/>
          <w:lang w:eastAsia="sl-SI"/>
        </w:rPr>
        <w:t>kreipkitės į gydytoją</w:t>
      </w:r>
      <w:r>
        <w:rPr>
          <w:rFonts w:ascii="Times New Roman" w:eastAsia="Times New Roman" w:hAnsi="Times New Roman" w:cs="Times New Roman"/>
          <w:lang w:eastAsia="sl-SI"/>
        </w:rPr>
        <w:t>.</w:t>
      </w:r>
    </w:p>
    <w:p w14:paraId="7C0E63EC" w14:textId="77777777" w:rsidR="006D5FE0" w:rsidRDefault="006D5FE0">
      <w:pPr>
        <w:widowControl w:val="0"/>
        <w:spacing w:after="0" w:line="240" w:lineRule="auto"/>
        <w:ind w:left="567" w:hanging="567"/>
        <w:rPr>
          <w:rFonts w:ascii="Times New Roman" w:eastAsia="Times New Roman" w:hAnsi="Times New Roman" w:cs="Times New Roman"/>
          <w:lang w:eastAsia="sl-SI"/>
        </w:rPr>
      </w:pPr>
    </w:p>
    <w:p w14:paraId="4F1C5A7B" w14:textId="77777777" w:rsidR="006D5FE0" w:rsidRDefault="00436811">
      <w:pPr>
        <w:widowControl w:val="0"/>
        <w:tabs>
          <w:tab w:val="left" w:pos="567"/>
        </w:tabs>
        <w:spacing w:after="0" w:line="240" w:lineRule="auto"/>
        <w:jc w:val="both"/>
        <w:outlineLvl w:val="3"/>
        <w:rPr>
          <w:rFonts w:ascii="Times New Roman" w:eastAsia="Times New Roman" w:hAnsi="Times New Roman" w:cs="Times New Roman"/>
          <w:b/>
          <w:lang w:eastAsia="sl-SI"/>
        </w:rPr>
      </w:pPr>
      <w:r>
        <w:rPr>
          <w:rFonts w:ascii="Times New Roman" w:eastAsia="Times New Roman" w:hAnsi="Times New Roman" w:cs="Times New Roman"/>
          <w:b/>
          <w:lang w:eastAsia="sl-SI"/>
        </w:rPr>
        <w:t>Įspėjimai ir atsargumo priemonės</w:t>
      </w:r>
    </w:p>
    <w:p w14:paraId="0DC8035E" w14:textId="77777777" w:rsidR="006D5FE0" w:rsidRDefault="00436811">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Pasitarkite su gydytoju arba vaistininku, prieš pradėdami vartoti Sorvitimb:</w:t>
      </w:r>
    </w:p>
    <w:p w14:paraId="4D35E917"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inkstų sutrikimų;</w:t>
      </w:r>
    </w:p>
    <w:p w14:paraId="283BFD2F"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kepenų sutrikimų;</w:t>
      </w:r>
    </w:p>
    <w:p w14:paraId="206CC82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kartojasi arba dėl neaiškios priežasties pasireiškia raumenų maudimas ar skausmas,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 Be to, pasakykite gydytojui ar vaistininkui, jei yra nuolatinis raumenų silpnumas;</w:t>
      </w:r>
    </w:p>
    <w:p w14:paraId="084705A4"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dideliais kiekiais vartojate alkoholį;</w:t>
      </w:r>
    </w:p>
    <w:p w14:paraId="27B02205" w14:textId="785DCBAF"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Jūsų skydliaukės </w:t>
      </w:r>
      <w:r w:rsidR="00D24D85">
        <w:rPr>
          <w:rFonts w:ascii="Times New Roman" w:eastAsia="Times New Roman" w:hAnsi="Times New Roman" w:cs="Times New Roman"/>
          <w:bCs/>
          <w:color w:val="000000"/>
          <w:lang w:eastAsia="sl-SI"/>
        </w:rPr>
        <w:t xml:space="preserve">funkcija </w:t>
      </w:r>
      <w:r>
        <w:rPr>
          <w:rFonts w:ascii="Times New Roman" w:eastAsia="Times New Roman" w:hAnsi="Times New Roman" w:cs="Times New Roman"/>
          <w:bCs/>
          <w:color w:val="000000"/>
          <w:lang w:eastAsia="sl-SI"/>
        </w:rPr>
        <w:t>yra sutrikusi;</w:t>
      </w:r>
    </w:p>
    <w:p w14:paraId="2B15F18F" w14:textId="7D7E1D6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 vartojate kitų cholesterolio kiekiui mažinti skirtų vaistų, vadinamų fibratais. Atidžiai perskaitykite šį pakuotės lapelį, net jei anksčiau vartojote kitok</w:t>
      </w:r>
      <w:r w:rsidR="00D24D85">
        <w:rPr>
          <w:rFonts w:ascii="Times New Roman" w:eastAsia="Times New Roman" w:hAnsi="Times New Roman" w:cs="Times New Roman"/>
          <w:bCs/>
          <w:color w:val="000000"/>
          <w:lang w:eastAsia="sl-SI"/>
        </w:rPr>
        <w:t>o</w:t>
      </w:r>
      <w:r>
        <w:rPr>
          <w:rFonts w:ascii="Times New Roman" w:eastAsia="Times New Roman" w:hAnsi="Times New Roman" w:cs="Times New Roman"/>
          <w:bCs/>
          <w:color w:val="000000"/>
          <w:lang w:eastAsia="sl-SI"/>
        </w:rPr>
        <w:t xml:space="preserve"> vaist</w:t>
      </w:r>
      <w:r w:rsidR="00D24D85">
        <w:rPr>
          <w:rFonts w:ascii="Times New Roman" w:eastAsia="Times New Roman" w:hAnsi="Times New Roman" w:cs="Times New Roman"/>
          <w:bCs/>
          <w:color w:val="000000"/>
          <w:lang w:eastAsia="sl-SI"/>
        </w:rPr>
        <w:t>o</w:t>
      </w:r>
      <w:r>
        <w:rPr>
          <w:rFonts w:ascii="Times New Roman" w:eastAsia="Times New Roman" w:hAnsi="Times New Roman" w:cs="Times New Roman"/>
          <w:bCs/>
          <w:color w:val="000000"/>
          <w:lang w:eastAsia="sl-SI"/>
        </w:rPr>
        <w:t xml:space="preserve"> nuo didelio cholesterolio kiekio;</w:t>
      </w:r>
    </w:p>
    <w:p w14:paraId="03E0C954"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vartojate vaistų nuo ŽIV infekcijos, pvz., ritonaviro su lopinaviru ir (arba) atazanaviru (žr. poskyrį „Kiti vaistai ir Sorvitimb“);</w:t>
      </w:r>
    </w:p>
    <w:p w14:paraId="61984ED7"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vartojate arba paskutinių 7 dienų laikotarpiu vartojote geriamosios ar injekuojamosios fuzido rūgšties (vaisto nuo bakterijų sukeltos infekcinės ligos). Fuzido rūgšties ir Sorvitimb derinys gali sukelti sunkių raumenų sutrikimų (rabdomiolizę);</w:t>
      </w:r>
    </w:p>
    <w:p w14:paraId="2B15783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esate vyresnis kaip 70 metų (gydytojas turės parinkti Jums tinkančią pradinę Sorvitimb dozę);</w:t>
      </w:r>
    </w:p>
    <w:p w14:paraId="71B1448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sunkus kvėpavimo nepakankamumas;</w:t>
      </w:r>
    </w:p>
    <w:p w14:paraId="389E9628"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lastRenderedPageBreak/>
        <w:t>jeigu esate azijietis (japonas, kinas, filipinietis, vietnamietis, korėjietis ar indas) (gydytojas turės parinkti Jums tinkančią pradinę Sorvitimb dozę);</w:t>
      </w:r>
    </w:p>
    <w:p w14:paraId="36F34F7A" w14:textId="72B72510"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jeigu Jums pavartojus rozuvastatino ar kitų susijusių vaistų buvo atsiradęs sunkus odos bėrimas ar lupimasis, pūslių atsiradimas ir (arba) burnos išopėjimas</w:t>
      </w:r>
      <w:r>
        <w:rPr>
          <w:rFonts w:ascii="Times New Roman" w:eastAsia="Times New Roman" w:hAnsi="Times New Roman" w:cs="Times New Roman"/>
          <w:bCs/>
          <w:color w:val="000000"/>
          <w:lang w:eastAsia="sl-SI"/>
        </w:rPr>
        <w:t>;</w:t>
      </w:r>
    </w:p>
    <w:p w14:paraId="2F3CD81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14:paraId="4C3A7286" w14:textId="77777777" w:rsidR="006D5FE0" w:rsidRDefault="006D5FE0">
      <w:pPr>
        <w:widowControl w:val="0"/>
        <w:numPr>
          <w:ilvl w:val="12"/>
          <w:numId w:val="0"/>
        </w:numPr>
        <w:spacing w:after="0" w:line="240" w:lineRule="auto"/>
        <w:ind w:right="-2"/>
        <w:rPr>
          <w:rFonts w:ascii="Times New Roman" w:eastAsia="Times New Roman" w:hAnsi="Times New Roman" w:cs="Times New Roman"/>
          <w:lang w:eastAsia="sl-SI"/>
        </w:rPr>
      </w:pPr>
    </w:p>
    <w:p w14:paraId="794850CC" w14:textId="77777777" w:rsidR="006D5FE0" w:rsidRDefault="00436811">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14:paraId="6650A54F" w14:textId="77777777" w:rsidR="006D5FE0" w:rsidRDefault="006D5FE0">
      <w:pPr>
        <w:widowControl w:val="0"/>
        <w:numPr>
          <w:ilvl w:val="12"/>
          <w:numId w:val="0"/>
        </w:numPr>
        <w:spacing w:after="0" w:line="240" w:lineRule="auto"/>
        <w:ind w:right="-2"/>
        <w:rPr>
          <w:rFonts w:ascii="Times New Roman" w:eastAsia="Times New Roman" w:hAnsi="Times New Roman" w:cs="Times New Roman"/>
          <w:lang w:eastAsia="sl-SI"/>
        </w:rPr>
      </w:pPr>
    </w:p>
    <w:p w14:paraId="3EE2A3A3" w14:textId="7715BD29" w:rsidR="006D5FE0" w:rsidRDefault="00436811">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 xml:space="preserve">Nedideliam skaičiui žmonių statinai gali pažeisti kepenis. Tai patvirtinama paprastu tyrimu, nustatant kepenų fermentų aktyvumo padidėjimą kraujyje. Dėl šios priežasties gydytojas </w:t>
      </w:r>
      <w:r w:rsidR="00BA4BD9">
        <w:rPr>
          <w:rFonts w:ascii="Times New Roman" w:eastAsia="Times New Roman" w:hAnsi="Times New Roman" w:cs="Times New Roman"/>
          <w:snapToGrid w:val="0"/>
        </w:rPr>
        <w:t xml:space="preserve">atliks </w:t>
      </w:r>
      <w:r>
        <w:rPr>
          <w:rFonts w:ascii="Times New Roman" w:eastAsia="Times New Roman" w:hAnsi="Times New Roman" w:cs="Times New Roman"/>
          <w:snapToGrid w:val="0"/>
        </w:rPr>
        <w:t xml:space="preserve">tokį kraujo tyrimą (kepenų funkcijos tyrimą) prieš gydymą </w:t>
      </w:r>
      <w:r>
        <w:rPr>
          <w:rFonts w:ascii="Times New Roman" w:eastAsia="Times New Roman" w:hAnsi="Times New Roman" w:cs="Times New Roman"/>
          <w:lang w:eastAsia="sl-SI"/>
        </w:rPr>
        <w:t>Sorvitimb</w:t>
      </w:r>
      <w:r>
        <w:rPr>
          <w:rFonts w:ascii="Times New Roman" w:eastAsia="Times New Roman" w:hAnsi="Times New Roman" w:cs="Times New Roman"/>
          <w:snapToGrid w:val="0"/>
        </w:rPr>
        <w:t xml:space="preserve"> ir jo metu.</w:t>
      </w:r>
    </w:p>
    <w:p w14:paraId="17AC7930" w14:textId="77777777" w:rsidR="006D5FE0" w:rsidRDefault="006D5FE0">
      <w:pPr>
        <w:widowControl w:val="0"/>
        <w:numPr>
          <w:ilvl w:val="12"/>
          <w:numId w:val="0"/>
        </w:numPr>
        <w:spacing w:after="0" w:line="240" w:lineRule="auto"/>
        <w:ind w:right="-2"/>
        <w:rPr>
          <w:rFonts w:ascii="Times New Roman" w:eastAsia="Times New Roman" w:hAnsi="Times New Roman" w:cs="Times New Roman"/>
          <w:snapToGrid w:val="0"/>
        </w:rPr>
      </w:pPr>
    </w:p>
    <w:p w14:paraId="4EB1D92A" w14:textId="1806D2E5" w:rsidR="006D5FE0" w:rsidRDefault="00436811">
      <w:pPr>
        <w:widowControl w:val="0"/>
        <w:numPr>
          <w:ilvl w:val="12"/>
          <w:numId w:val="0"/>
        </w:numPr>
        <w:spacing w:after="0" w:line="240" w:lineRule="auto"/>
        <w:ind w:right="-2"/>
        <w:rPr>
          <w:rFonts w:ascii="Times New Roman" w:hAnsi="Times New Roman" w:cs="Times New Roman"/>
        </w:rPr>
      </w:pPr>
      <w:r>
        <w:rPr>
          <w:rFonts w:ascii="Times New Roman" w:hAnsi="Times New Roman" w:cs="Times New Roman"/>
        </w:rPr>
        <w:t>Pranešta apie su Sorvitimb vartojimu susijusias sunkias odos reakcijas, įskaitant Stivenso-Džonsono (</w:t>
      </w:r>
      <w:r>
        <w:rPr>
          <w:rFonts w:ascii="Times New Roman" w:hAnsi="Times New Roman" w:cs="Times New Roman"/>
          <w:iCs/>
        </w:rPr>
        <w:t>Stevens-Johnson</w:t>
      </w:r>
      <w:r>
        <w:rPr>
          <w:rFonts w:ascii="Times New Roman" w:hAnsi="Times New Roman" w:cs="Times New Roman"/>
        </w:rPr>
        <w:t>) sindromą ir reakciją į vaistą su eozinofilija ir sisteminiais simptomais (</w:t>
      </w:r>
      <w:r>
        <w:rPr>
          <w:rFonts w:ascii="Times New Roman" w:hAnsi="Times New Roman" w:cs="Times New Roman"/>
          <w:i/>
        </w:rPr>
        <w:t>DRESS</w:t>
      </w:r>
      <w:r>
        <w:rPr>
          <w:rFonts w:ascii="Times New Roman" w:hAnsi="Times New Roman" w:cs="Times New Roman"/>
        </w:rPr>
        <w:t xml:space="preserve">). Jeigu atsiranda bet kuris iš 4 skyriuje aprašytų simptomų, nutraukite Sorvitimb vartojimą ir nedelsdami kreipkitės į </w:t>
      </w:r>
      <w:r w:rsidR="000305E5">
        <w:rPr>
          <w:rFonts w:ascii="Times New Roman" w:hAnsi="Times New Roman" w:cs="Times New Roman"/>
        </w:rPr>
        <w:t>gydytoją</w:t>
      </w:r>
      <w:r>
        <w:rPr>
          <w:rFonts w:ascii="Times New Roman" w:hAnsi="Times New Roman" w:cs="Times New Roman"/>
        </w:rPr>
        <w:t>.</w:t>
      </w:r>
    </w:p>
    <w:p w14:paraId="17E4F8FA" w14:textId="77777777" w:rsidR="006D5FE0" w:rsidRDefault="006D5FE0">
      <w:pPr>
        <w:widowControl w:val="0"/>
        <w:numPr>
          <w:ilvl w:val="12"/>
          <w:numId w:val="0"/>
        </w:numPr>
        <w:spacing w:after="0" w:line="240" w:lineRule="auto"/>
        <w:ind w:right="-2"/>
        <w:rPr>
          <w:rFonts w:ascii="Times New Roman" w:eastAsia="Times New Roman" w:hAnsi="Times New Roman" w:cs="Times New Roman"/>
          <w:snapToGrid w:val="0"/>
        </w:rPr>
      </w:pPr>
    </w:p>
    <w:p w14:paraId="463044B2" w14:textId="77777777" w:rsidR="006D5FE0" w:rsidRDefault="00436811">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Vaikams ir paaugliams</w:t>
      </w:r>
    </w:p>
    <w:p w14:paraId="44C82B25" w14:textId="77777777" w:rsidR="006D5FE0" w:rsidRDefault="00436811">
      <w:pPr>
        <w:widowControl w:val="0"/>
        <w:numPr>
          <w:ilvl w:val="12"/>
          <w:numId w:val="0"/>
        </w:numPr>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Vaikams ir jaunesniems kaip 18 metų paaugliams Sorvitimb vartoti nerekomenduojama.</w:t>
      </w:r>
    </w:p>
    <w:p w14:paraId="4E2BF30C" w14:textId="77777777" w:rsidR="006D5FE0" w:rsidRDefault="006D5FE0">
      <w:pPr>
        <w:widowControl w:val="0"/>
        <w:spacing w:after="0" w:line="240" w:lineRule="auto"/>
        <w:rPr>
          <w:rFonts w:ascii="Times New Roman" w:eastAsia="Times New Roman" w:hAnsi="Times New Roman" w:cs="Times New Roman"/>
          <w:lang w:eastAsia="sl-SI"/>
        </w:rPr>
      </w:pPr>
    </w:p>
    <w:p w14:paraId="0717ED94"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Kiti vaistai ir Sorvitimb</w:t>
      </w:r>
    </w:p>
    <w:p w14:paraId="3C01EE8E" w14:textId="58D55E8D"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vartojate arba neseniai vartojote kitų vaistų</w:t>
      </w:r>
      <w:r>
        <w:rPr>
          <w:rFonts w:ascii="Times New Roman" w:eastAsia="Calibri" w:hAnsi="Times New Roman" w:cs="Times New Roman"/>
          <w:lang w:eastAsia="sl-SI"/>
        </w:rPr>
        <w:t xml:space="preserve"> </w:t>
      </w:r>
      <w:r>
        <w:rPr>
          <w:rFonts w:ascii="Times New Roman" w:eastAsia="Times New Roman" w:hAnsi="Times New Roman" w:cs="Times New Roman"/>
          <w:lang w:eastAsia="sl-SI"/>
        </w:rPr>
        <w:t>arba dėl to nesate tikri, apie tai pasakykite gydytojui arba vaistininkui.</w:t>
      </w:r>
    </w:p>
    <w:p w14:paraId="3129825F" w14:textId="77777777"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Pasakykite gydytojui, jei vartojate bet kurį iš toliau paminėtų vaistų.</w:t>
      </w:r>
    </w:p>
    <w:p w14:paraId="207B469D"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Ciklosporinas (jo vartojama, pvz., po organų persodinimo).</w:t>
      </w:r>
    </w:p>
    <w:p w14:paraId="3450AF2E"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Varfarinas, klopidogrelis ar tikagreloras (ar bet koks kitas kraujui skystinti vartojamas vaistas, pvz., fenprokumonas, acenokumarolis ar fluindionas).</w:t>
      </w:r>
    </w:p>
    <w:p w14:paraId="165D4FC1"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Fibratai (pvz., gemfibrozilis, fenofibratas) arba bet koks kitas cholesterolio kiekiui mažinti vartojamas vaistas (pvz., ezetimibas).</w:t>
      </w:r>
    </w:p>
    <w:p w14:paraId="14C96300" w14:textId="0C992C61"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Vaistai nuo </w:t>
      </w:r>
      <w:r w:rsidR="006B5B4A">
        <w:rPr>
          <w:rFonts w:ascii="Times New Roman" w:eastAsia="Times New Roman" w:hAnsi="Times New Roman" w:cs="Times New Roman"/>
          <w:bCs/>
          <w:snapToGrid w:val="0"/>
          <w:color w:val="000000"/>
        </w:rPr>
        <w:t xml:space="preserve">virškinimo sutrikimų </w:t>
      </w:r>
      <w:r>
        <w:rPr>
          <w:rFonts w:ascii="Times New Roman" w:eastAsia="Times New Roman" w:hAnsi="Times New Roman" w:cs="Times New Roman"/>
          <w:bCs/>
          <w:snapToGrid w:val="0"/>
          <w:color w:val="000000"/>
        </w:rPr>
        <w:t>(vartojami skrandžio rūgščiai neutralizuoti).</w:t>
      </w:r>
    </w:p>
    <w:p w14:paraId="0CE7C035"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Eritromicinas (antibiotikas).</w:t>
      </w:r>
    </w:p>
    <w:p w14:paraId="31C5767D"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Geriamasis kontraceptikas.</w:t>
      </w:r>
    </w:p>
    <w:p w14:paraId="7F5F6CF4"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Hormonų pakeičiamajam gydymui vartojami vaistai.</w:t>
      </w:r>
    </w:p>
    <w:p w14:paraId="0AE3BACA"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Regorafenibas (vartojamas vėžiui gydyti).</w:t>
      </w:r>
    </w:p>
    <w:p w14:paraId="5D818B75" w14:textId="77777777" w:rsidR="006D5FE0" w:rsidRPr="00A91BA9"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bCs/>
        </w:rPr>
        <w:t>Darolutamidas (vėžiui gydyti).</w:t>
      </w:r>
    </w:p>
    <w:p w14:paraId="4DCFEA8F" w14:textId="77777777" w:rsidR="006D5FE0" w:rsidRPr="00A91BA9" w:rsidRDefault="00436811">
      <w:pPr>
        <w:numPr>
          <w:ilvl w:val="0"/>
          <w:numId w:val="19"/>
        </w:numPr>
        <w:spacing w:after="0" w:line="240" w:lineRule="auto"/>
        <w:rPr>
          <w:rFonts w:ascii="Times New Roman" w:hAnsi="Times New Roman" w:cs="Times New Roman"/>
          <w:bCs/>
          <w:color w:val="000000"/>
          <w:lang w:val="en-GB"/>
        </w:rPr>
      </w:pPr>
      <w:r>
        <w:rPr>
          <w:rFonts w:ascii="Times New Roman" w:hAnsi="Times New Roman" w:cs="Times New Roman"/>
          <w:bCs/>
          <w:color w:val="000000"/>
          <w:lang w:val="en-GB"/>
        </w:rPr>
        <w:t>Kapmatinibas</w:t>
      </w:r>
      <w:r w:rsidRPr="00A91BA9">
        <w:rPr>
          <w:rFonts w:ascii="Times New Roman" w:hAnsi="Times New Roman" w:cs="Times New Roman"/>
          <w:bCs/>
          <w:color w:val="000000"/>
          <w:lang w:val="en-GB"/>
        </w:rPr>
        <w:t xml:space="preserve"> (</w:t>
      </w:r>
      <w:r>
        <w:rPr>
          <w:rFonts w:ascii="Times New Roman" w:eastAsia="Times New Roman" w:hAnsi="Times New Roman" w:cs="Times New Roman"/>
          <w:bCs/>
          <w:color w:val="000000"/>
          <w:lang w:eastAsia="sl-SI"/>
        </w:rPr>
        <w:t>vartojamas vėžiui gydyti).</w:t>
      </w:r>
    </w:p>
    <w:p w14:paraId="3C664EBC" w14:textId="77777777" w:rsidR="006D5FE0" w:rsidRPr="00A91BA9" w:rsidRDefault="00436811">
      <w:pPr>
        <w:numPr>
          <w:ilvl w:val="0"/>
          <w:numId w:val="19"/>
        </w:numPr>
        <w:spacing w:after="0" w:line="240" w:lineRule="auto"/>
        <w:rPr>
          <w:rFonts w:ascii="Times New Roman" w:hAnsi="Times New Roman"/>
          <w:color w:val="000000"/>
          <w:lang w:val="pt-PT"/>
        </w:rPr>
      </w:pPr>
      <w:r w:rsidRPr="00A91BA9">
        <w:rPr>
          <w:rFonts w:ascii="Times New Roman" w:hAnsi="Times New Roman"/>
          <w:color w:val="000000"/>
          <w:lang w:val="pt-PT"/>
        </w:rPr>
        <w:t>Fostamatinibas (vartojamas mažam trombocitų skaičiui gydyti).</w:t>
      </w:r>
    </w:p>
    <w:p w14:paraId="3BE75385" w14:textId="77777777" w:rsidR="006D5FE0" w:rsidRPr="00A91BA9" w:rsidRDefault="00436811">
      <w:pPr>
        <w:numPr>
          <w:ilvl w:val="0"/>
          <w:numId w:val="19"/>
        </w:numPr>
        <w:spacing w:after="0" w:line="240" w:lineRule="auto"/>
        <w:rPr>
          <w:rFonts w:ascii="Times New Roman" w:hAnsi="Times New Roman"/>
          <w:color w:val="000000"/>
          <w:lang w:val="pt-PT"/>
        </w:rPr>
      </w:pPr>
      <w:r w:rsidRPr="00A91BA9">
        <w:rPr>
          <w:rFonts w:ascii="Times New Roman" w:hAnsi="Times New Roman"/>
          <w:color w:val="000000"/>
          <w:lang w:val="pt-PT"/>
        </w:rPr>
        <w:t>Febuksostatas (vartojamas dideliam šlapimo rūgšties kiekiui kraujyje gydyti ir jo profilaktikai).</w:t>
      </w:r>
    </w:p>
    <w:p w14:paraId="347BEB43" w14:textId="77777777" w:rsidR="006D5FE0" w:rsidRPr="00A62240" w:rsidRDefault="00436811">
      <w:pPr>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Teriflunomidas (vartojamas išsėtinei sklerozei gydyti).</w:t>
      </w:r>
    </w:p>
    <w:p w14:paraId="10FD29EE" w14:textId="77777777" w:rsidR="006D5FE0" w:rsidRPr="00A62240" w:rsidRDefault="00436811" w:rsidP="00A91BA9">
      <w:pPr>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Leflunomidas (vartojamas reumatoidiniam artritui gydyti).</w:t>
      </w:r>
    </w:p>
    <w:p w14:paraId="5B3E58F7" w14:textId="6B4840F4" w:rsidR="006D5FE0" w:rsidRPr="00A6224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r w:rsidRPr="00A62240">
        <w:rPr>
          <w:rFonts w:ascii="Times New Roman" w:eastAsia="Times New Roman" w:hAnsi="Times New Roman" w:cs="Times New Roman"/>
          <w:bCs/>
          <w:color w:val="000000"/>
          <w:lang w:eastAsia="sl-SI"/>
        </w:rPr>
        <w:t>Bet kuris iš išvardytų vaistų, vartojamų virusų sukeltoms infekcinėms ligoms, įskaitant ŽIV ar hepatito C infekciją, gydyti vienas ar kartu su kitais vaistais (</w:t>
      </w:r>
      <w:r w:rsidRPr="00A62240">
        <w:rPr>
          <w:rFonts w:ascii="Times New Roman" w:eastAsia="Times New Roman" w:hAnsi="Times New Roman" w:cs="Times New Roman"/>
          <w:color w:val="000000"/>
          <w:lang w:eastAsia="sl-SI"/>
        </w:rPr>
        <w:t>žr. poskyrį „Įspėjimai ir atsargumo priemonės“)</w:t>
      </w:r>
      <w:r w:rsidRPr="00A62240">
        <w:rPr>
          <w:rFonts w:ascii="Times New Roman" w:eastAsia="Times New Roman" w:hAnsi="Times New Roman" w:cs="Times New Roman"/>
          <w:bCs/>
          <w:color w:val="000000"/>
          <w:lang w:eastAsia="sl-SI"/>
        </w:rPr>
        <w:t xml:space="preserve">: ritonaviras, lopinaviras, atazanaviras, </w:t>
      </w:r>
      <w:r w:rsidRPr="00A62240">
        <w:rPr>
          <w:rFonts w:ascii="Times New Roman" w:hAnsi="Times New Roman"/>
          <w:bCs/>
        </w:rPr>
        <w:t>sofosbuviras, voksilapreviras,</w:t>
      </w:r>
      <w:r w:rsidRPr="00A62240">
        <w:rPr>
          <w:rFonts w:ascii="Times New Roman" w:eastAsia="Times New Roman" w:hAnsi="Times New Roman" w:cs="Times New Roman"/>
          <w:bCs/>
          <w:color w:val="000000"/>
          <w:lang w:eastAsia="sl-SI"/>
        </w:rPr>
        <w:t xml:space="preserve"> ombitasviras, paritapreviras, dasabuviras, velpatasviras, grazopreviras, elbasviras, gle</w:t>
      </w:r>
      <w:r w:rsidR="00C5280E" w:rsidRPr="00A62240">
        <w:rPr>
          <w:rFonts w:ascii="Times New Roman" w:eastAsia="Times New Roman" w:hAnsi="Times New Roman" w:cs="Times New Roman"/>
          <w:bCs/>
          <w:color w:val="000000"/>
          <w:lang w:eastAsia="sl-SI"/>
        </w:rPr>
        <w:t>k</w:t>
      </w:r>
      <w:r w:rsidRPr="00A62240">
        <w:rPr>
          <w:rFonts w:ascii="Times New Roman" w:eastAsia="Times New Roman" w:hAnsi="Times New Roman" w:cs="Times New Roman"/>
          <w:bCs/>
          <w:color w:val="000000"/>
          <w:lang w:eastAsia="sl-SI"/>
        </w:rPr>
        <w:t>apreviras, pibrentasviras.</w:t>
      </w:r>
    </w:p>
    <w:p w14:paraId="01E7DCD7" w14:textId="77777777" w:rsidR="006D5FE0" w:rsidRPr="00A62240" w:rsidRDefault="00436811">
      <w:pPr>
        <w:widowControl w:val="0"/>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Roksadustatas (vartojamas lėtine inkstų liga sergančių pacientų anemijai gydyti).</w:t>
      </w:r>
    </w:p>
    <w:p w14:paraId="370FE72B" w14:textId="77777777" w:rsidR="006D5FE0" w:rsidRPr="00A62240" w:rsidRDefault="00436811">
      <w:pPr>
        <w:widowControl w:val="0"/>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Tafamidis (vartojamas transtiretino amiloidozei gydyti),</w:t>
      </w:r>
    </w:p>
    <w:p w14:paraId="1DCEF220" w14:textId="77777777" w:rsidR="006D5FE0" w:rsidRPr="00A6224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snapToGrid w:val="0"/>
          <w:lang w:eastAsia="sl-SI"/>
        </w:rPr>
      </w:pPr>
      <w:r w:rsidRPr="00A62240">
        <w:rPr>
          <w:rFonts w:ascii="Times New Roman" w:eastAsia="Times New Roman" w:hAnsi="Times New Roman" w:cs="Times New Roman"/>
          <w:snapToGrid w:val="0"/>
          <w:lang w:eastAsia="sl-SI"/>
        </w:rPr>
        <w:t>Kolestiraminas (cholesterolio kiekį mažinantis vaistas), nes jis keičia ezetimibo poveikį.</w:t>
      </w:r>
    </w:p>
    <w:p w14:paraId="272B7BFC" w14:textId="77777777" w:rsidR="006D5FE0" w:rsidRPr="00A62240" w:rsidRDefault="00436811" w:rsidP="00A91BA9">
      <w:pPr>
        <w:numPr>
          <w:ilvl w:val="0"/>
          <w:numId w:val="19"/>
        </w:numPr>
        <w:spacing w:after="0" w:line="240" w:lineRule="auto"/>
        <w:rPr>
          <w:rFonts w:ascii="Times New Roman" w:hAnsi="Times New Roman"/>
          <w:color w:val="000000"/>
        </w:rPr>
      </w:pPr>
      <w:r w:rsidRPr="00A62240">
        <w:rPr>
          <w:rFonts w:ascii="Times New Roman" w:hAnsi="Times New Roman"/>
          <w:color w:val="000000"/>
        </w:rPr>
        <w:t>Momelotinibas (vartojamas mielofibrozei gydyti suaugusiesiems, sergantiems mažakraujyste).</w:t>
      </w:r>
    </w:p>
    <w:p w14:paraId="4A403B87" w14:textId="77777777" w:rsidR="006D5FE0" w:rsidRDefault="00436811">
      <w:pPr>
        <w:widowControl w:val="0"/>
        <w:numPr>
          <w:ilvl w:val="0"/>
          <w:numId w:val="16"/>
        </w:numPr>
        <w:tabs>
          <w:tab w:val="left" w:pos="567"/>
        </w:tabs>
        <w:spacing w:after="0" w:line="240" w:lineRule="auto"/>
        <w:ind w:left="567" w:right="-2" w:hanging="567"/>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Jums bakterijų sukeltai infekcinei ligai gydyti reikia vartoti geriamosios fuzido rūgšties, jos vartojimą gydymo </w:t>
      </w:r>
      <w:r>
        <w:rPr>
          <w:rFonts w:ascii="Times New Roman" w:eastAsia="Times New Roman" w:hAnsi="Times New Roman" w:cs="Times New Roman"/>
          <w:bCs/>
          <w:color w:val="000000"/>
          <w:lang w:eastAsia="sl-SI"/>
        </w:rPr>
        <w:t>Sorvitimb</w:t>
      </w:r>
      <w:r>
        <w:rPr>
          <w:rFonts w:ascii="Times New Roman" w:eastAsia="Times New Roman" w:hAnsi="Times New Roman" w:cs="Times New Roman"/>
          <w:snapToGrid w:val="0"/>
        </w:rPr>
        <w:t xml:space="preserve"> metu turėsite laikinai nutraukti.</w:t>
      </w:r>
      <w:r>
        <w:rPr>
          <w:rFonts w:ascii="Times New Roman" w:eastAsia="Times New Roman" w:hAnsi="Times New Roman" w:cs="Times New Roman"/>
          <w:snapToGrid w:val="0"/>
          <w:color w:val="000000"/>
        </w:rPr>
        <w:t xml:space="preserve"> Gydytojas Jums pasakys, kada yra saugu atnaujinti </w:t>
      </w:r>
      <w:r>
        <w:rPr>
          <w:rFonts w:ascii="Times New Roman" w:eastAsia="Times New Roman" w:hAnsi="Times New Roman" w:cs="Times New Roman"/>
          <w:bCs/>
          <w:color w:val="000000"/>
          <w:lang w:eastAsia="sl-SI"/>
        </w:rPr>
        <w:t>Sorvitimb</w:t>
      </w:r>
      <w:r>
        <w:rPr>
          <w:rFonts w:ascii="Times New Roman" w:eastAsia="Times New Roman" w:hAnsi="Times New Roman" w:cs="Times New Roman"/>
          <w:snapToGrid w:val="0"/>
          <w:color w:val="000000"/>
        </w:rPr>
        <w:t xml:space="preserve"> vartojimą. </w:t>
      </w:r>
      <w:r>
        <w:rPr>
          <w:rFonts w:ascii="Times New Roman" w:eastAsia="Times New Roman" w:hAnsi="Times New Roman" w:cs="Times New Roman"/>
          <w:snapToGrid w:val="0"/>
        </w:rPr>
        <w:t xml:space="preserve">Fuzido rūgšties ir </w:t>
      </w:r>
      <w:r>
        <w:rPr>
          <w:rFonts w:ascii="Times New Roman" w:eastAsia="Times New Roman" w:hAnsi="Times New Roman" w:cs="Times New Roman"/>
          <w:bCs/>
          <w:color w:val="000000"/>
          <w:lang w:eastAsia="sl-SI"/>
        </w:rPr>
        <w:t>Sorvitimb</w:t>
      </w:r>
      <w:r>
        <w:rPr>
          <w:rFonts w:ascii="Times New Roman" w:eastAsia="Times New Roman" w:hAnsi="Times New Roman" w:cs="Times New Roman"/>
          <w:snapToGrid w:val="0"/>
        </w:rPr>
        <w:t xml:space="preserve"> derinys retai gali sukelti raumenų silpnumą, jautrumą ar skausmą (rabdomiolizę).</w:t>
      </w:r>
      <w:r>
        <w:rPr>
          <w:rFonts w:ascii="Times New Roman" w:eastAsia="Times New Roman" w:hAnsi="Times New Roman" w:cs="Times New Roman"/>
          <w:snapToGrid w:val="0"/>
          <w:color w:val="000000"/>
        </w:rPr>
        <w:t xml:space="preserve"> Daugiau informacijos apie </w:t>
      </w:r>
      <w:r>
        <w:rPr>
          <w:rFonts w:ascii="Times New Roman" w:eastAsia="Times New Roman" w:hAnsi="Times New Roman" w:cs="Times New Roman"/>
          <w:snapToGrid w:val="0"/>
          <w:color w:val="000000"/>
        </w:rPr>
        <w:lastRenderedPageBreak/>
        <w:t>rabdomiolizę pateikiama 4 skyriuje.</w:t>
      </w:r>
    </w:p>
    <w:p w14:paraId="1D3880BD" w14:textId="77777777" w:rsidR="006D5FE0" w:rsidRDefault="006D5FE0">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1BAF8C35" w14:textId="77777777"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r>
        <w:rPr>
          <w:rFonts w:ascii="Times New Roman" w:eastAsia="Times New Roman" w:hAnsi="Times New Roman" w:cs="Times New Roman"/>
          <w:color w:val="000000"/>
          <w:lang w:eastAsia="sl-SI"/>
        </w:rPr>
        <w:t xml:space="preserve">Sorvitimb </w:t>
      </w:r>
      <w:r>
        <w:rPr>
          <w:rFonts w:ascii="Times New Roman" w:eastAsia="Times New Roman" w:hAnsi="Times New Roman" w:cs="Times New Roman"/>
          <w:snapToGrid w:val="0"/>
          <w:color w:val="000000"/>
        </w:rPr>
        <w:t xml:space="preserve">gali pakeisti šių vaistų poveikį, o jie − </w:t>
      </w:r>
      <w:r>
        <w:rPr>
          <w:rFonts w:ascii="Times New Roman" w:eastAsia="Times New Roman" w:hAnsi="Times New Roman" w:cs="Times New Roman"/>
          <w:color w:val="000000"/>
          <w:lang w:eastAsia="sl-SI"/>
        </w:rPr>
        <w:t xml:space="preserve">Sorvitimb </w:t>
      </w:r>
      <w:r>
        <w:rPr>
          <w:rFonts w:ascii="Times New Roman" w:eastAsia="Times New Roman" w:hAnsi="Times New Roman" w:cs="Times New Roman"/>
          <w:snapToGrid w:val="0"/>
          <w:color w:val="000000"/>
        </w:rPr>
        <w:t>poveikį.</w:t>
      </w:r>
    </w:p>
    <w:p w14:paraId="38A293E9" w14:textId="77777777" w:rsidR="006D5FE0" w:rsidRDefault="006D5FE0">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5011367F"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Sorvitimb vartojimas su maistu ir gėrimais</w:t>
      </w:r>
    </w:p>
    <w:p w14:paraId="3F6492B5" w14:textId="2932AF88"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Sorvitimb galima vartoti valg</w:t>
      </w:r>
      <w:r w:rsidR="00BD4D2A">
        <w:rPr>
          <w:rFonts w:ascii="Times New Roman" w:eastAsia="Times New Roman" w:hAnsi="Times New Roman" w:cs="Times New Roman"/>
          <w:lang w:eastAsia="sl-SI"/>
        </w:rPr>
        <w:t>io metu</w:t>
      </w:r>
      <w:r>
        <w:rPr>
          <w:rFonts w:ascii="Times New Roman" w:eastAsia="Times New Roman" w:hAnsi="Times New Roman" w:cs="Times New Roman"/>
          <w:lang w:eastAsia="sl-SI"/>
        </w:rPr>
        <w:t xml:space="preserve"> arba nevalg</w:t>
      </w:r>
      <w:r w:rsidR="00BD4D2A">
        <w:rPr>
          <w:rFonts w:ascii="Times New Roman" w:eastAsia="Times New Roman" w:hAnsi="Times New Roman" w:cs="Times New Roman"/>
          <w:lang w:eastAsia="sl-SI"/>
        </w:rPr>
        <w:t>ius.</w:t>
      </w:r>
    </w:p>
    <w:p w14:paraId="105D0B2A" w14:textId="77777777" w:rsidR="006D5FE0" w:rsidRDefault="006D5FE0">
      <w:pPr>
        <w:widowControl w:val="0"/>
        <w:spacing w:after="0" w:line="240" w:lineRule="auto"/>
        <w:rPr>
          <w:rFonts w:ascii="Times New Roman" w:eastAsia="Times New Roman" w:hAnsi="Times New Roman" w:cs="Times New Roman"/>
          <w:lang w:eastAsia="sl-SI"/>
        </w:rPr>
      </w:pPr>
    </w:p>
    <w:p w14:paraId="5C8202D4"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Nėštumas ir žindymo laikotarpis</w:t>
      </w:r>
    </w:p>
    <w:p w14:paraId="02B35E2E" w14:textId="1884C57B" w:rsidR="006D5FE0" w:rsidRDefault="00436811">
      <w:pPr>
        <w:widowControl w:val="0"/>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esate nėščia arba </w:t>
      </w:r>
      <w:r w:rsidR="00A07660">
        <w:rPr>
          <w:rFonts w:ascii="Times New Roman" w:eastAsia="Times New Roman" w:hAnsi="Times New Roman" w:cs="Times New Roman"/>
          <w:snapToGrid w:val="0"/>
          <w:color w:val="000000"/>
        </w:rPr>
        <w:t xml:space="preserve">žindote </w:t>
      </w:r>
      <w:r>
        <w:rPr>
          <w:rFonts w:ascii="Times New Roman" w:eastAsia="Times New Roman" w:hAnsi="Times New Roman" w:cs="Times New Roman"/>
          <w:snapToGrid w:val="0"/>
          <w:color w:val="000000"/>
        </w:rPr>
        <w:t xml:space="preserve">krūtimi, </w:t>
      </w:r>
      <w:r>
        <w:rPr>
          <w:rFonts w:ascii="Times New Roman" w:eastAsia="Times New Roman" w:hAnsi="Times New Roman" w:cs="Times New Roman"/>
          <w:b/>
          <w:bCs/>
          <w:snapToGrid w:val="0"/>
          <w:color w:val="000000"/>
        </w:rPr>
        <w:t>Sorvitimb</w:t>
      </w:r>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b/>
          <w:snapToGrid w:val="0"/>
          <w:color w:val="000000"/>
        </w:rPr>
        <w:t>vartoti negalite</w:t>
      </w:r>
      <w:r>
        <w:rPr>
          <w:rFonts w:ascii="Times New Roman" w:eastAsia="Times New Roman" w:hAnsi="Times New Roman" w:cs="Times New Roman"/>
          <w:snapToGrid w:val="0"/>
          <w:color w:val="000000"/>
        </w:rPr>
        <w:t xml:space="preserve">. Jei gydymo </w:t>
      </w:r>
      <w:r>
        <w:rPr>
          <w:rFonts w:ascii="Times New Roman" w:eastAsia="Times New Roman" w:hAnsi="Times New Roman" w:cs="Times New Roman"/>
          <w:bCs/>
          <w:snapToGrid w:val="0"/>
          <w:color w:val="000000"/>
        </w:rPr>
        <w:t xml:space="preserve">Sorvitimb </w:t>
      </w:r>
      <w:r>
        <w:rPr>
          <w:rFonts w:ascii="Times New Roman" w:eastAsia="Times New Roman" w:hAnsi="Times New Roman" w:cs="Times New Roman"/>
          <w:snapToGrid w:val="0"/>
          <w:color w:val="000000"/>
        </w:rPr>
        <w:t xml:space="preserve">metu pastosite, </w:t>
      </w:r>
      <w:r>
        <w:rPr>
          <w:rFonts w:ascii="Times New Roman" w:eastAsia="Times New Roman" w:hAnsi="Times New Roman" w:cs="Times New Roman"/>
          <w:b/>
          <w:snapToGrid w:val="0"/>
          <w:color w:val="000000"/>
        </w:rPr>
        <w:t>nedelsdama nutraukite jo vartojimą</w:t>
      </w:r>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ir kreipkitės į gydytoją. Gydymo </w:t>
      </w:r>
      <w:r>
        <w:rPr>
          <w:rFonts w:ascii="Times New Roman" w:eastAsia="Times New Roman" w:hAnsi="Times New Roman" w:cs="Times New Roman"/>
          <w:bCs/>
          <w:snapToGrid w:val="0"/>
          <w:color w:val="000000"/>
        </w:rPr>
        <w:t xml:space="preserve">Sorvitimb </w:t>
      </w:r>
      <w:r>
        <w:rPr>
          <w:rFonts w:ascii="Times New Roman" w:eastAsia="Times New Roman" w:hAnsi="Times New Roman" w:cs="Times New Roman"/>
          <w:snapToGrid w:val="0"/>
          <w:color w:val="000000"/>
        </w:rPr>
        <w:t>metu moterys turi vengti pastojimo, t. y. naudoti tinkamą kontracepcijos metodą.</w:t>
      </w:r>
    </w:p>
    <w:p w14:paraId="3630B20D" w14:textId="77777777" w:rsidR="006D5FE0" w:rsidRDefault="00436811">
      <w:pPr>
        <w:widowControl w:val="0"/>
        <w:numPr>
          <w:ilvl w:val="12"/>
          <w:numId w:val="0"/>
        </w:numPr>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Prieš bet kokio vaisto vartojimą pasitarkite su gydytoju arba vaistininku.</w:t>
      </w:r>
    </w:p>
    <w:p w14:paraId="052B5E11" w14:textId="77777777" w:rsidR="006D5FE0" w:rsidRDefault="006D5FE0">
      <w:pPr>
        <w:widowControl w:val="0"/>
        <w:spacing w:after="0" w:line="240" w:lineRule="auto"/>
        <w:rPr>
          <w:rFonts w:ascii="Times New Roman" w:eastAsia="Times New Roman" w:hAnsi="Times New Roman" w:cs="Times New Roman"/>
          <w:lang w:eastAsia="sl-SI"/>
        </w:rPr>
      </w:pPr>
    </w:p>
    <w:p w14:paraId="6BC46546"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Vairavimas ir mechanizmų valdymas</w:t>
      </w:r>
    </w:p>
    <w:p w14:paraId="686E29FC"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Dauguma žmonių Sorvitimb vartojimo laikotarpiu gali vairuoti automobilį ir valdyti mechanizmus, nes minėti gebėjimai nepablogėja. Vis dėlto kai kuriems žmonėms gydymo Sorvitimb metu pasireiškia svaigulys. Jei jaučiate svaigulį, prieš vairuodami ir valdydami mechanizmus pasitarkite su gydytoju.</w:t>
      </w:r>
    </w:p>
    <w:p w14:paraId="654D969D" w14:textId="77777777" w:rsidR="006D5FE0" w:rsidRDefault="006D5FE0">
      <w:pPr>
        <w:widowControl w:val="0"/>
        <w:spacing w:after="0" w:line="240" w:lineRule="auto"/>
        <w:rPr>
          <w:rFonts w:ascii="Times New Roman" w:eastAsia="Times New Roman" w:hAnsi="Times New Roman" w:cs="Times New Roman"/>
          <w:lang w:eastAsia="sl-SI"/>
        </w:rPr>
      </w:pPr>
    </w:p>
    <w:p w14:paraId="6C97FEB7"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Sorvitimb sudėtyje yra laktozės ir natrio</w:t>
      </w:r>
    </w:p>
    <w:p w14:paraId="1E13B216" w14:textId="77777777" w:rsidR="006D5FE0" w:rsidRDefault="00436811">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Jeigu gydytojas Jums yra sakęs, kad netoleruojate kokių nors angliavandenių, kreipkitės į jį prieš pradėdami vartoti šį vaistą.</w:t>
      </w:r>
    </w:p>
    <w:p w14:paraId="47A7EA2A" w14:textId="77777777" w:rsidR="00865871" w:rsidRDefault="00865871">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p>
    <w:p w14:paraId="74A3B65A" w14:textId="3898C7B1" w:rsidR="006D5FE0" w:rsidRDefault="00436811">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 xml:space="preserve">Šio vaisto </w:t>
      </w:r>
      <w:r w:rsidR="00A07660">
        <w:rPr>
          <w:rFonts w:ascii="Times New Roman" w:eastAsia="Times New Roman" w:hAnsi="Times New Roman" w:cs="Times New Roman"/>
          <w:snapToGrid w:val="0"/>
        </w:rPr>
        <w:t xml:space="preserve">kiekvienoje </w:t>
      </w:r>
      <w:r>
        <w:rPr>
          <w:rFonts w:ascii="Times New Roman" w:eastAsia="Times New Roman" w:hAnsi="Times New Roman" w:cs="Times New Roman"/>
          <w:snapToGrid w:val="0"/>
        </w:rPr>
        <w:t>dozėje yra mažiau kaip 1 mmol (23 mg) natrio, t. y. jis beveik neturi reikšmės.</w:t>
      </w:r>
    </w:p>
    <w:p w14:paraId="47979C05"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1E495970" w14:textId="77777777" w:rsidR="006D5FE0" w:rsidRDefault="006D5FE0">
      <w:pPr>
        <w:widowControl w:val="0"/>
        <w:spacing w:after="0" w:line="240" w:lineRule="auto"/>
        <w:rPr>
          <w:rFonts w:ascii="Times New Roman" w:eastAsia="Times New Roman" w:hAnsi="Times New Roman" w:cs="Times New Roman"/>
          <w:lang w:eastAsia="sl-SI"/>
        </w:rPr>
      </w:pPr>
    </w:p>
    <w:p w14:paraId="7EF8ED8F"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Kaip vartoti Sorvitimb</w:t>
      </w:r>
    </w:p>
    <w:p w14:paraId="2EBE78EB" w14:textId="77777777" w:rsidR="006D5FE0" w:rsidRDefault="006D5FE0">
      <w:pPr>
        <w:widowControl w:val="0"/>
        <w:spacing w:after="0" w:line="240" w:lineRule="auto"/>
        <w:rPr>
          <w:rFonts w:ascii="Times New Roman" w:eastAsia="Times New Roman" w:hAnsi="Times New Roman" w:cs="Times New Roman"/>
          <w:lang w:eastAsia="sl-SI"/>
        </w:rPr>
      </w:pPr>
    </w:p>
    <w:p w14:paraId="5C318D7C" w14:textId="115C2246"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w:t>
      </w:r>
      <w:r w:rsidR="00DC3FB8">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kaip nurodė gydytojas arba vaistininkas. Jeigu abejojate, kreipkitės į gydytoją arba vaistininką.</w:t>
      </w:r>
    </w:p>
    <w:p w14:paraId="740DBE23" w14:textId="77777777" w:rsidR="006D5FE0" w:rsidRDefault="006D5FE0">
      <w:pPr>
        <w:widowControl w:val="0"/>
        <w:spacing w:after="0" w:line="240" w:lineRule="auto"/>
        <w:rPr>
          <w:rFonts w:ascii="Times New Roman" w:eastAsia="Times New Roman" w:hAnsi="Times New Roman" w:cs="Times New Roman"/>
          <w:lang w:eastAsia="sl-SI"/>
        </w:rPr>
      </w:pPr>
    </w:p>
    <w:p w14:paraId="4E443ABA" w14:textId="77777777" w:rsidR="006D5FE0" w:rsidRDefault="00436811">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Prieš pradėdami vartoti Sorvitimb, turite laikytis cholesterolio kiekį mažinančios dietos ir būti gydomi rozuvastatinu ir ezetimibu tokiomis pačiomis dozėmis. Šis vaistas netinka gydymui pradėti.</w:t>
      </w:r>
    </w:p>
    <w:p w14:paraId="2A8DCEB5" w14:textId="77777777" w:rsidR="006D5FE0" w:rsidRDefault="00436811">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Vartodami Sorvitimb turite toliau laikytis cholesterolio kiekį mažinančios dietos.</w:t>
      </w:r>
    </w:p>
    <w:p w14:paraId="1D3FC721"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rPr>
      </w:pPr>
    </w:p>
    <w:p w14:paraId="32C6FA81" w14:textId="01F2D31C" w:rsidR="006D5FE0" w:rsidRDefault="00436811">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Rekomenduojama </w:t>
      </w:r>
      <w:r>
        <w:rPr>
          <w:rFonts w:ascii="Times New Roman" w:eastAsia="Times New Roman" w:hAnsi="Times New Roman" w:cs="Times New Roman"/>
        </w:rPr>
        <w:t>Sorvitimb</w:t>
      </w:r>
      <w:r>
        <w:rPr>
          <w:rFonts w:ascii="Times New Roman" w:eastAsia="Times New Roman" w:hAnsi="Times New Roman" w:cs="Times New Roman"/>
          <w:lang w:eastAsia="sl-SI"/>
        </w:rPr>
        <w:t xml:space="preserve"> dozė yra viena tabletė, ji vartojama kartą per parą</w:t>
      </w:r>
      <w:r>
        <w:rPr>
          <w:rFonts w:ascii="Times New Roman" w:eastAsia="Times New Roman" w:hAnsi="Times New Roman" w:cs="Times New Roman"/>
        </w:rPr>
        <w:t xml:space="preserve">. Tabletę galima gerti bet kuriuo dienos metu, </w:t>
      </w:r>
      <w:r w:rsidR="00E770E3">
        <w:rPr>
          <w:rFonts w:ascii="Times New Roman" w:eastAsia="Times New Roman" w:hAnsi="Times New Roman" w:cs="Times New Roman"/>
        </w:rPr>
        <w:t xml:space="preserve">valgio metu </w:t>
      </w:r>
      <w:r>
        <w:rPr>
          <w:rFonts w:ascii="Times New Roman" w:eastAsia="Times New Roman" w:hAnsi="Times New Roman" w:cs="Times New Roman"/>
        </w:rPr>
        <w:t xml:space="preserve">arba </w:t>
      </w:r>
      <w:r w:rsidR="00E770E3">
        <w:rPr>
          <w:rFonts w:ascii="Times New Roman" w:eastAsia="Times New Roman" w:hAnsi="Times New Roman" w:cs="Times New Roman"/>
        </w:rPr>
        <w:t>nevalgius</w:t>
      </w:r>
      <w:r>
        <w:rPr>
          <w:rFonts w:ascii="Times New Roman" w:eastAsia="Times New Roman" w:hAnsi="Times New Roman" w:cs="Times New Roman"/>
        </w:rPr>
        <w:t>. Kiekvieną tabletę reikia nuryti visą, užgeriant vandeniu. Vaistą reikia kasdien vartoti tuo pačiu metu.</w:t>
      </w:r>
    </w:p>
    <w:p w14:paraId="16850593"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rPr>
      </w:pPr>
    </w:p>
    <w:p w14:paraId="0833A2A9" w14:textId="77777777"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b/>
          <w:color w:val="000000"/>
          <w:lang w:eastAsia="sl-SI"/>
        </w:rPr>
      </w:pPr>
      <w:r>
        <w:rPr>
          <w:rFonts w:ascii="Times New Roman" w:eastAsia="Times New Roman" w:hAnsi="Times New Roman" w:cs="Times New Roman"/>
          <w:b/>
          <w:snapToGrid w:val="0"/>
        </w:rPr>
        <w:t>Vartojimas vaikams ir paaugliams</w:t>
      </w:r>
    </w:p>
    <w:p w14:paraId="3FF3E118" w14:textId="77777777" w:rsidR="006D5FE0" w:rsidRDefault="00436811">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Sorvitimb negalima vartoti vaikams ir paaugliams.</w:t>
      </w:r>
    </w:p>
    <w:p w14:paraId="0A0F3C4D"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0588FCA4" w14:textId="77777777" w:rsidR="006D5FE0" w:rsidRDefault="00436811">
      <w:pPr>
        <w:widowControl w:val="0"/>
        <w:spacing w:after="0" w:line="240" w:lineRule="auto"/>
        <w:rPr>
          <w:rFonts w:ascii="Times New Roman" w:eastAsia="Times New Roman" w:hAnsi="Times New Roman" w:cs="Times New Roman"/>
          <w:b/>
          <w:color w:val="000000"/>
          <w:lang w:eastAsia="sl-SI"/>
        </w:rPr>
      </w:pPr>
      <w:r>
        <w:rPr>
          <w:rFonts w:ascii="Times New Roman" w:eastAsia="Times New Roman" w:hAnsi="Times New Roman" w:cs="Times New Roman"/>
          <w:b/>
          <w:color w:val="000000"/>
          <w:lang w:eastAsia="sl-SI"/>
        </w:rPr>
        <w:t>Reguliarus cholesterolio kiekio tikrinimas</w:t>
      </w:r>
    </w:p>
    <w:p w14:paraId="7350C890"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Svarbu reguliariai lankytis pas gydytoją, kad jis galėtų patikrinti, ar cholesterolio kiekis kraujyje pasiekė reikiamą lygį ir ar toks išliko.</w:t>
      </w:r>
    </w:p>
    <w:p w14:paraId="7D2B23DC" w14:textId="77777777" w:rsidR="006D5FE0" w:rsidRDefault="006D5FE0">
      <w:pPr>
        <w:widowControl w:val="0"/>
        <w:spacing w:after="0" w:line="240" w:lineRule="auto"/>
        <w:rPr>
          <w:rFonts w:ascii="Times New Roman" w:eastAsia="Times New Roman" w:hAnsi="Times New Roman" w:cs="Times New Roman"/>
          <w:lang w:eastAsia="sl-SI"/>
        </w:rPr>
      </w:pPr>
    </w:p>
    <w:p w14:paraId="7B0BB052" w14:textId="5B999AF5"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Ką daryti pavartojus per didelę Sorvitimb dozę</w:t>
      </w:r>
    </w:p>
    <w:p w14:paraId="0A782E4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Kreipkitės į gydytoją arba artimiausią ligoninę.</w:t>
      </w:r>
    </w:p>
    <w:p w14:paraId="3F952B32"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x-none"/>
        </w:rPr>
      </w:pPr>
      <w:r>
        <w:rPr>
          <w:rFonts w:ascii="Times New Roman" w:eastAsia="Times New Roman" w:hAnsi="Times New Roman" w:cs="Times New Roman"/>
          <w:snapToGrid w:val="0"/>
          <w:lang w:eastAsia="x-none"/>
        </w:rPr>
        <w:t xml:space="preserve">Jei dėl kitos būklės Jūs kreipiatės į ligoninę arba esate gydomi, pasakykite medikams, kad vartojate </w:t>
      </w:r>
      <w:r>
        <w:rPr>
          <w:rFonts w:ascii="Times New Roman" w:eastAsia="Times New Roman" w:hAnsi="Times New Roman" w:cs="Times New Roman"/>
        </w:rPr>
        <w:t>Sorvitimb</w:t>
      </w:r>
      <w:r>
        <w:rPr>
          <w:rFonts w:ascii="Times New Roman" w:eastAsia="Times New Roman" w:hAnsi="Times New Roman" w:cs="Times New Roman"/>
          <w:snapToGrid w:val="0"/>
          <w:lang w:eastAsia="x-none"/>
        </w:rPr>
        <w:t>.</w:t>
      </w:r>
    </w:p>
    <w:p w14:paraId="58A6F43B" w14:textId="77777777" w:rsidR="006D5FE0" w:rsidRDefault="006D5FE0">
      <w:pPr>
        <w:widowControl w:val="0"/>
        <w:spacing w:after="0" w:line="240" w:lineRule="auto"/>
        <w:rPr>
          <w:rFonts w:ascii="Times New Roman" w:eastAsia="Times New Roman" w:hAnsi="Times New Roman" w:cs="Times New Roman"/>
          <w:lang w:eastAsia="sl-SI"/>
        </w:rPr>
      </w:pPr>
    </w:p>
    <w:p w14:paraId="17F457D3"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Pamiršus pavartoti Sorvitimb</w:t>
      </w:r>
    </w:p>
    <w:p w14:paraId="13D9EBB5" w14:textId="77777777" w:rsidR="006D5FE0" w:rsidRDefault="00436811">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Nesijaudinkite ir kitą dozę gerkite numatytu laiku. Negalima vartoti dvigubos dozės norint kompensuoti praleistą dozę.</w:t>
      </w:r>
    </w:p>
    <w:p w14:paraId="2A343F1E" w14:textId="77777777" w:rsidR="006D5FE0" w:rsidRDefault="006D5FE0">
      <w:pPr>
        <w:widowControl w:val="0"/>
        <w:spacing w:after="0" w:line="240" w:lineRule="auto"/>
        <w:rPr>
          <w:rFonts w:ascii="Times New Roman" w:eastAsia="Times New Roman" w:hAnsi="Times New Roman" w:cs="Times New Roman"/>
          <w:lang w:eastAsia="sl-SI"/>
        </w:rPr>
      </w:pPr>
    </w:p>
    <w:p w14:paraId="31663CDD"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Nustojus vartoti Sorvitimb</w:t>
      </w:r>
    </w:p>
    <w:p w14:paraId="3A39B165" w14:textId="77777777" w:rsidR="006D5FE0" w:rsidRDefault="00436811">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Pr>
          <w:rFonts w:ascii="Times New Roman" w:eastAsia="SimSun" w:hAnsi="Times New Roman" w:cs="Times New Roman"/>
          <w:color w:val="000000"/>
          <w:lang w:eastAsia="zh-CN"/>
        </w:rPr>
        <w:t>Jei norite nutraukti Sorvitimb</w:t>
      </w:r>
      <w:r>
        <w:rPr>
          <w:rFonts w:ascii="Times New Roman" w:eastAsia="SimSun" w:hAnsi="Times New Roman" w:cs="Times New Roman"/>
          <w:color w:val="000000"/>
        </w:rPr>
        <w:t xml:space="preserve"> vartojimą, pasitarkite su gydytoju</w:t>
      </w:r>
      <w:r>
        <w:rPr>
          <w:rFonts w:ascii="Times New Roman" w:eastAsia="SimSun" w:hAnsi="Times New Roman" w:cs="Times New Roman"/>
          <w:color w:val="000000"/>
          <w:lang w:eastAsia="zh-CN"/>
        </w:rPr>
        <w:t>. Jei nutrauksite Sorvitimb</w:t>
      </w:r>
      <w:r>
        <w:rPr>
          <w:rFonts w:ascii="Times New Roman" w:eastAsia="SimSun" w:hAnsi="Times New Roman" w:cs="Times New Roman"/>
          <w:color w:val="000000"/>
        </w:rPr>
        <w:t xml:space="preserve"> vartojimą</w:t>
      </w:r>
      <w:r>
        <w:rPr>
          <w:rFonts w:ascii="Times New Roman" w:eastAsia="SimSun" w:hAnsi="Times New Roman" w:cs="Times New Roman"/>
          <w:color w:val="000000"/>
          <w:lang w:eastAsia="zh-CN"/>
        </w:rPr>
        <w:t xml:space="preserve">, </w:t>
      </w:r>
      <w:r>
        <w:rPr>
          <w:rFonts w:ascii="Times New Roman" w:eastAsia="SimSun" w:hAnsi="Times New Roman" w:cs="Times New Roman"/>
          <w:color w:val="000000"/>
          <w:lang w:eastAsia="zh-CN"/>
        </w:rPr>
        <w:lastRenderedPageBreak/>
        <w:t>cholesterolio kiekis gali vėl padidėti.</w:t>
      </w:r>
    </w:p>
    <w:p w14:paraId="525731A1" w14:textId="77777777" w:rsidR="006D5FE0" w:rsidRDefault="006D5FE0">
      <w:pPr>
        <w:widowControl w:val="0"/>
        <w:numPr>
          <w:ilvl w:val="12"/>
          <w:numId w:val="0"/>
        </w:numPr>
        <w:spacing w:after="0" w:line="240" w:lineRule="auto"/>
        <w:ind w:right="-2"/>
        <w:rPr>
          <w:rFonts w:ascii="Times New Roman" w:eastAsia="Times New Roman" w:hAnsi="Times New Roman" w:cs="Times New Roman"/>
          <w:lang w:eastAsia="sl-SI"/>
        </w:rPr>
      </w:pPr>
    </w:p>
    <w:p w14:paraId="7617C154"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0860BD8A" w14:textId="77777777" w:rsidR="006D5FE0" w:rsidRDefault="006D5FE0">
      <w:pPr>
        <w:widowControl w:val="0"/>
        <w:spacing w:after="0" w:line="240" w:lineRule="auto"/>
        <w:rPr>
          <w:rFonts w:ascii="Times New Roman" w:eastAsia="Times New Roman" w:hAnsi="Times New Roman" w:cs="Times New Roman"/>
          <w:lang w:eastAsia="sl-SI"/>
        </w:rPr>
      </w:pPr>
    </w:p>
    <w:p w14:paraId="0253FABA" w14:textId="77777777" w:rsidR="006D5FE0" w:rsidRDefault="006D5FE0">
      <w:pPr>
        <w:widowControl w:val="0"/>
        <w:spacing w:after="0" w:line="240" w:lineRule="auto"/>
        <w:rPr>
          <w:rFonts w:ascii="Times New Roman" w:eastAsia="Times New Roman" w:hAnsi="Times New Roman" w:cs="Times New Roman"/>
          <w:lang w:eastAsia="sl-SI"/>
        </w:rPr>
      </w:pPr>
    </w:p>
    <w:p w14:paraId="6AC66FC2"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Galimas šalutinis poveikis</w:t>
      </w:r>
    </w:p>
    <w:p w14:paraId="59BA5C8A" w14:textId="77777777" w:rsidR="006D5FE0" w:rsidRDefault="006D5FE0">
      <w:pPr>
        <w:widowControl w:val="0"/>
        <w:spacing w:after="0" w:line="240" w:lineRule="auto"/>
        <w:rPr>
          <w:rFonts w:ascii="Times New Roman" w:eastAsia="Times New Roman" w:hAnsi="Times New Roman" w:cs="Times New Roman"/>
          <w:lang w:eastAsia="sl-SI"/>
        </w:rPr>
      </w:pPr>
    </w:p>
    <w:p w14:paraId="5D7CFCA9"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1EF5DA21" w14:textId="77777777" w:rsidR="006D5FE0" w:rsidRDefault="006D5FE0">
      <w:pPr>
        <w:widowControl w:val="0"/>
        <w:spacing w:after="0" w:line="240" w:lineRule="auto"/>
        <w:rPr>
          <w:rFonts w:ascii="Times New Roman" w:eastAsia="Times New Roman" w:hAnsi="Times New Roman" w:cs="Times New Roman"/>
          <w:lang w:eastAsia="sl-SI"/>
        </w:rPr>
      </w:pPr>
    </w:p>
    <w:p w14:paraId="58BDEBB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eastAsia="sl-SI"/>
        </w:rPr>
        <w:t>Svarbu, kad žinotumėte, koks šalutinis poveikis gali pasireikšti. Šalutinis poveikis paprastai būna lengvas ir greitai išnyksta</w:t>
      </w:r>
      <w:r>
        <w:rPr>
          <w:rFonts w:ascii="Times New Roman" w:eastAsia="Times New Roman" w:hAnsi="Times New Roman" w:cs="Times New Roman"/>
          <w:color w:val="000000"/>
        </w:rPr>
        <w:t>.</w:t>
      </w:r>
    </w:p>
    <w:p w14:paraId="0907DEFD" w14:textId="77777777" w:rsidR="006D5FE0" w:rsidRDefault="006D5FE0">
      <w:pPr>
        <w:widowControl w:val="0"/>
        <w:numPr>
          <w:ilvl w:val="12"/>
          <w:numId w:val="0"/>
        </w:numPr>
        <w:spacing w:after="0" w:line="240" w:lineRule="auto"/>
        <w:ind w:right="-29"/>
        <w:rPr>
          <w:rFonts w:ascii="Times New Roman" w:eastAsia="Times New Roman" w:hAnsi="Times New Roman" w:cs="Times New Roman"/>
          <w:color w:val="000000"/>
          <w:lang w:eastAsia="sl-SI"/>
        </w:rPr>
      </w:pPr>
    </w:p>
    <w:p w14:paraId="0E0242CA" w14:textId="77777777" w:rsidR="006D5FE0" w:rsidRDefault="00436811">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color w:val="000000"/>
          <w:lang w:eastAsia="sl-SI"/>
        </w:rPr>
        <w:t xml:space="preserve">Nutraukite </w:t>
      </w:r>
      <w:r>
        <w:rPr>
          <w:rFonts w:ascii="Times New Roman" w:eastAsia="Times New Roman" w:hAnsi="Times New Roman" w:cs="Times New Roman"/>
          <w:b/>
          <w:bCs/>
          <w:color w:val="000000"/>
        </w:rPr>
        <w:t xml:space="preserve">Sorvitimb </w:t>
      </w:r>
      <w:r>
        <w:rPr>
          <w:rFonts w:ascii="Times New Roman" w:eastAsia="Times New Roman" w:hAnsi="Times New Roman" w:cs="Times New Roman"/>
          <w:b/>
          <w:color w:val="000000"/>
          <w:lang w:eastAsia="sl-SI"/>
        </w:rPr>
        <w:t xml:space="preserve">vartojimą ir nedelsdami kreipkitės į medikus, </w:t>
      </w:r>
      <w:r>
        <w:rPr>
          <w:rFonts w:ascii="Times New Roman" w:eastAsia="Times New Roman" w:hAnsi="Times New Roman" w:cs="Times New Roman"/>
          <w:color w:val="000000"/>
          <w:lang w:eastAsia="sl-SI"/>
        </w:rPr>
        <w:t>jei pasireikš bet kuri toliau paminėta alerginė reakcija:</w:t>
      </w:r>
    </w:p>
    <w:p w14:paraId="07C8FFAD" w14:textId="129DA155" w:rsidR="006D5FE0" w:rsidRDefault="001126D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vėpavimo pasunkėjimas su veido, lūpų, liežuvio ir (arba) gerklės patinimu arba be jo</w:t>
      </w:r>
      <w:r>
        <w:rPr>
          <w:rFonts w:ascii="Times New Roman" w:eastAsia="Times New Roman" w:hAnsi="Times New Roman" w:cs="Times New Roman"/>
          <w:color w:val="000000"/>
          <w:lang w:eastAsia="sl-SI"/>
        </w:rPr>
        <w:t>;</w:t>
      </w:r>
    </w:p>
    <w:p w14:paraId="45053D7B" w14:textId="58789822" w:rsidR="006D5FE0" w:rsidRDefault="001126D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w:t>
      </w:r>
      <w:r w:rsidR="00436811">
        <w:rPr>
          <w:rFonts w:ascii="Times New Roman" w:eastAsia="Times New Roman" w:hAnsi="Times New Roman" w:cs="Times New Roman"/>
          <w:color w:val="000000"/>
          <w:lang w:eastAsia="sl-SI"/>
        </w:rPr>
        <w:t>eido, lūpų, liežuvio ir (arba) gerklės patinimas, galintis sukelti rijimo pasunkėjimą</w:t>
      </w:r>
      <w:r>
        <w:rPr>
          <w:rFonts w:ascii="Times New Roman" w:eastAsia="Times New Roman" w:hAnsi="Times New Roman" w:cs="Times New Roman"/>
          <w:color w:val="000000"/>
          <w:lang w:eastAsia="sl-SI"/>
        </w:rPr>
        <w:t>;</w:t>
      </w:r>
    </w:p>
    <w:p w14:paraId="751462E9" w14:textId="01B4483E" w:rsidR="006D5FE0" w:rsidRDefault="001126D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tiprus odos niež</w:t>
      </w:r>
      <w:r>
        <w:rPr>
          <w:rFonts w:ascii="Times New Roman" w:eastAsia="Times New Roman" w:hAnsi="Times New Roman" w:cs="Times New Roman"/>
          <w:color w:val="000000"/>
          <w:lang w:eastAsia="sl-SI"/>
        </w:rPr>
        <w:t>ėjimas</w:t>
      </w:r>
      <w:r w:rsidR="00436811">
        <w:rPr>
          <w:rFonts w:ascii="Times New Roman" w:eastAsia="Times New Roman" w:hAnsi="Times New Roman" w:cs="Times New Roman"/>
          <w:color w:val="000000"/>
          <w:lang w:eastAsia="sl-SI"/>
        </w:rPr>
        <w:t xml:space="preserve"> (su iškilusiais gumbeliais).</w:t>
      </w:r>
    </w:p>
    <w:p w14:paraId="2A236C92" w14:textId="77777777" w:rsidR="006D5FE0" w:rsidRDefault="006D5FE0">
      <w:pPr>
        <w:widowControl w:val="0"/>
        <w:tabs>
          <w:tab w:val="left" w:pos="567"/>
        </w:tabs>
        <w:spacing w:after="0" w:line="240" w:lineRule="auto"/>
        <w:rPr>
          <w:rFonts w:ascii="Times New Roman" w:eastAsia="Times New Roman" w:hAnsi="Times New Roman" w:cs="Times New Roman"/>
          <w:color w:val="000000"/>
          <w:lang w:eastAsia="sl-SI"/>
        </w:rPr>
      </w:pPr>
    </w:p>
    <w:p w14:paraId="2C08F47B" w14:textId="77777777" w:rsidR="006D5FE0" w:rsidRDefault="00436811">
      <w:pPr>
        <w:widowControl w:val="0"/>
        <w:tabs>
          <w:tab w:val="left" w:pos="567"/>
        </w:tabs>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Arba jei Jums pasireikš bet kuris iš šių:</w:t>
      </w:r>
    </w:p>
    <w:p w14:paraId="6E97EB8C" w14:textId="0114B754"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į v</w:t>
      </w:r>
      <w:r w:rsidR="00436811">
        <w:rPr>
          <w:rFonts w:ascii="Times New Roman" w:eastAsia="Times New Roman" w:hAnsi="Times New Roman" w:cs="Times New Roman"/>
          <w:color w:val="000000"/>
          <w:lang w:eastAsia="sl-SI"/>
        </w:rPr>
        <w:t>ilklig</w:t>
      </w:r>
      <w:r>
        <w:rPr>
          <w:rFonts w:ascii="Times New Roman" w:eastAsia="Times New Roman" w:hAnsi="Times New Roman" w:cs="Times New Roman"/>
          <w:color w:val="000000"/>
          <w:lang w:eastAsia="sl-SI"/>
        </w:rPr>
        <w:t>ę</w:t>
      </w:r>
      <w:r w:rsidR="00436811">
        <w:rPr>
          <w:rFonts w:ascii="Times New Roman" w:eastAsia="Times New Roman" w:hAnsi="Times New Roman" w:cs="Times New Roman"/>
          <w:color w:val="000000"/>
          <w:lang w:eastAsia="sl-SI"/>
        </w:rPr>
        <w:t xml:space="preserve"> </w:t>
      </w:r>
      <w:r>
        <w:rPr>
          <w:rFonts w:ascii="Times New Roman" w:eastAsia="Times New Roman" w:hAnsi="Times New Roman" w:cs="Times New Roman"/>
          <w:color w:val="000000"/>
          <w:lang w:eastAsia="sl-SI"/>
        </w:rPr>
        <w:t>panašus</w:t>
      </w:r>
      <w:r w:rsidR="00436811">
        <w:rPr>
          <w:rFonts w:ascii="Times New Roman" w:eastAsia="Times New Roman" w:hAnsi="Times New Roman" w:cs="Times New Roman"/>
          <w:color w:val="000000"/>
          <w:lang w:eastAsia="sl-SI"/>
        </w:rPr>
        <w:t xml:space="preserve"> sindromas (įskaitant bėrimą, sąnarių sutrikimus ir poveikį kraujo ląstelėms)</w:t>
      </w:r>
      <w:r>
        <w:rPr>
          <w:rFonts w:ascii="Times New Roman" w:eastAsia="Times New Roman" w:hAnsi="Times New Roman" w:cs="Times New Roman"/>
          <w:color w:val="000000"/>
          <w:lang w:eastAsia="sl-SI"/>
        </w:rPr>
        <w:t>;</w:t>
      </w:r>
    </w:p>
    <w:p w14:paraId="55344408" w14:textId="63CD5C78"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plyšimas</w:t>
      </w:r>
      <w:r>
        <w:rPr>
          <w:rFonts w:ascii="Times New Roman" w:eastAsia="Times New Roman" w:hAnsi="Times New Roman" w:cs="Times New Roman"/>
          <w:color w:val="000000"/>
          <w:lang w:eastAsia="sl-SI"/>
        </w:rPr>
        <w:t>;</w:t>
      </w:r>
    </w:p>
    <w:p w14:paraId="5122CF95" w14:textId="4D0D1E0A"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ausvos neiškilusios į taikinį panašios arba apskritos dėmės (centre dažnai atsiranda pūslė) liemens srityje, odos lupimasis, opos burnos, gerklės, nosies, lytinių organų ir akių srityje. Prieš tokį sunkų odos bėrimą gali pasireikšti karščiavimas ir į gripą panašūs simptomai (Stivenso –Džonsono [</w:t>
      </w:r>
      <w:r w:rsidR="00436811">
        <w:rPr>
          <w:rFonts w:ascii="Times New Roman" w:eastAsia="Times New Roman" w:hAnsi="Times New Roman" w:cs="Times New Roman"/>
          <w:iCs/>
          <w:color w:val="000000"/>
          <w:lang w:eastAsia="sl-SI"/>
        </w:rPr>
        <w:t>Stevens-Johnson</w:t>
      </w:r>
      <w:r w:rsidR="00436811">
        <w:rPr>
          <w:rFonts w:ascii="Times New Roman" w:eastAsia="Times New Roman" w:hAnsi="Times New Roman" w:cs="Times New Roman"/>
          <w:color w:val="000000"/>
          <w:lang w:eastAsia="sl-SI"/>
        </w:rPr>
        <w:t>] sindromas)</w:t>
      </w:r>
      <w:r>
        <w:rPr>
          <w:rFonts w:ascii="Times New Roman" w:eastAsia="Times New Roman" w:hAnsi="Times New Roman" w:cs="Times New Roman"/>
          <w:color w:val="000000"/>
          <w:lang w:eastAsia="sl-SI"/>
        </w:rPr>
        <w:t>;</w:t>
      </w:r>
    </w:p>
    <w:p w14:paraId="3F825774" w14:textId="204E7E85"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i</w:t>
      </w:r>
      <w:r w:rsidR="00436811">
        <w:rPr>
          <w:rFonts w:ascii="Times New Roman" w:eastAsia="Times New Roman" w:hAnsi="Times New Roman" w:cs="Times New Roman"/>
          <w:color w:val="000000"/>
          <w:lang w:eastAsia="sl-SI"/>
        </w:rPr>
        <w:t>šplitęs bėrimas, aukšta kūno temperatūra ir padidėję limfmazgiai (DRESS sindromas arba padidėjusio jautrumo vaistui sindromas).</w:t>
      </w:r>
    </w:p>
    <w:p w14:paraId="0661CC32"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70E33F7A" w14:textId="77777777" w:rsidR="006D5FE0" w:rsidRDefault="00436811">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bCs/>
          <w:color w:val="000000"/>
          <w:lang w:eastAsia="sl-SI"/>
        </w:rPr>
        <w:t>Be to,</w:t>
      </w:r>
      <w:r>
        <w:rPr>
          <w:rFonts w:ascii="Times New Roman" w:eastAsia="Times New Roman" w:hAnsi="Times New Roman" w:cs="Times New Roman"/>
          <w:b/>
          <w:color w:val="000000"/>
          <w:lang w:eastAsia="sl-SI"/>
        </w:rPr>
        <w:t xml:space="preserve"> nutraukite </w:t>
      </w:r>
      <w:r>
        <w:rPr>
          <w:rFonts w:ascii="Times New Roman" w:eastAsia="Times New Roman" w:hAnsi="Times New Roman" w:cs="Times New Roman"/>
          <w:b/>
          <w:bCs/>
          <w:color w:val="000000"/>
        </w:rPr>
        <w:t>Sorvitimb vartojimą ir nedelsdami kreipkitės į gydytoją</w:t>
      </w:r>
      <w:r>
        <w:rPr>
          <w:rFonts w:ascii="Times New Roman" w:eastAsia="Times New Roman" w:hAnsi="Times New Roman" w:cs="Times New Roman"/>
          <w:b/>
          <w:bCs/>
          <w:color w:val="000000"/>
          <w:lang w:eastAsia="sl-SI"/>
        </w:rPr>
        <w:t>, jei pasireikš neįprastas raumenų maudimas ar skausmas</w:t>
      </w:r>
      <w:r>
        <w:rPr>
          <w:rFonts w:ascii="Times New Roman" w:eastAsia="Times New Roman" w:hAnsi="Times New Roman" w:cs="Times New Roman"/>
          <w:bCs/>
          <w:color w:val="000000"/>
          <w:lang w:eastAsia="sl-SI"/>
        </w:rPr>
        <w:t>, trunkantis ilgiau nei tikėtina</w:t>
      </w:r>
      <w:r>
        <w:rPr>
          <w:rFonts w:ascii="Times New Roman" w:eastAsia="Times New Roman" w:hAnsi="Times New Roman" w:cs="Times New Roman"/>
          <w:color w:val="000000"/>
          <w:lang w:eastAsia="sl-SI"/>
        </w:rPr>
        <w:t xml:space="preserve">. Kaip ir vartojant kitų statinų, labai nedideliam skaičiui žmonių pasireiškia nemalonus poveikis raumenims ir retai išsivysto gyvybei pavojų kelti galintis raumenų pažeidimas, vadinamas </w:t>
      </w:r>
      <w:r>
        <w:rPr>
          <w:rFonts w:ascii="Times New Roman" w:eastAsia="Times New Roman" w:hAnsi="Times New Roman" w:cs="Times New Roman"/>
          <w:i/>
          <w:iCs/>
          <w:color w:val="000000"/>
          <w:lang w:eastAsia="sl-SI"/>
        </w:rPr>
        <w:t>rabdomiolize</w:t>
      </w:r>
      <w:r>
        <w:rPr>
          <w:rFonts w:ascii="Times New Roman" w:eastAsia="Times New Roman" w:hAnsi="Times New Roman" w:cs="Times New Roman"/>
          <w:color w:val="000000"/>
          <w:lang w:eastAsia="sl-SI"/>
        </w:rPr>
        <w:t>.</w:t>
      </w:r>
    </w:p>
    <w:p w14:paraId="590716B1" w14:textId="77777777" w:rsidR="006D5FE0" w:rsidRDefault="006D5FE0">
      <w:pPr>
        <w:widowControl w:val="0"/>
        <w:numPr>
          <w:ilvl w:val="12"/>
          <w:numId w:val="0"/>
        </w:numPr>
        <w:spacing w:after="0" w:line="240" w:lineRule="auto"/>
        <w:rPr>
          <w:rFonts w:ascii="Times New Roman" w:eastAsia="Times New Roman" w:hAnsi="Times New Roman" w:cs="Times New Roman"/>
        </w:rPr>
      </w:pPr>
    </w:p>
    <w:p w14:paraId="7FFE6960"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Dažni šalutinio poveikio reiškiniai (gali pasireikšti rečiau kaip 1 iš 10 asmenų):</w:t>
      </w:r>
    </w:p>
    <w:p w14:paraId="5E1D8959" w14:textId="7E587C8B"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g</w:t>
      </w:r>
      <w:r w:rsidR="00436811">
        <w:rPr>
          <w:rFonts w:ascii="Times New Roman" w:eastAsia="Times New Roman" w:hAnsi="Times New Roman" w:cs="Times New Roman"/>
          <w:color w:val="000000"/>
          <w:lang w:eastAsia="sl-SI"/>
        </w:rPr>
        <w:t>alvos skausmas</w:t>
      </w:r>
      <w:r>
        <w:rPr>
          <w:rFonts w:ascii="Times New Roman" w:eastAsia="Times New Roman" w:hAnsi="Times New Roman" w:cs="Times New Roman"/>
          <w:color w:val="000000"/>
          <w:lang w:eastAsia="sl-SI"/>
        </w:rPr>
        <w:t>;</w:t>
      </w:r>
    </w:p>
    <w:p w14:paraId="2E2B16BE" w14:textId="23AEE499"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w:t>
      </w:r>
      <w:r w:rsidR="00436811">
        <w:rPr>
          <w:rFonts w:ascii="Times New Roman" w:eastAsia="Times New Roman" w:hAnsi="Times New Roman" w:cs="Times New Roman"/>
          <w:color w:val="000000"/>
          <w:lang w:eastAsia="sl-SI"/>
        </w:rPr>
        <w:t>ilvo skausmas</w:t>
      </w:r>
      <w:r>
        <w:rPr>
          <w:rFonts w:ascii="Times New Roman" w:eastAsia="Times New Roman" w:hAnsi="Times New Roman" w:cs="Times New Roman"/>
          <w:color w:val="000000"/>
          <w:lang w:eastAsia="sl-SI"/>
        </w:rPr>
        <w:t>;</w:t>
      </w:r>
    </w:p>
    <w:p w14:paraId="461430B8" w14:textId="07847E0E"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w:t>
      </w:r>
      <w:r w:rsidR="00436811">
        <w:rPr>
          <w:rFonts w:ascii="Times New Roman" w:eastAsia="Times New Roman" w:hAnsi="Times New Roman" w:cs="Times New Roman"/>
          <w:color w:val="000000"/>
          <w:lang w:eastAsia="sl-SI"/>
        </w:rPr>
        <w:t>idurių užkietėjimas</w:t>
      </w:r>
      <w:r>
        <w:rPr>
          <w:rFonts w:ascii="Times New Roman" w:eastAsia="Times New Roman" w:hAnsi="Times New Roman" w:cs="Times New Roman"/>
          <w:color w:val="000000"/>
          <w:lang w:eastAsia="sl-SI"/>
        </w:rPr>
        <w:t>;</w:t>
      </w:r>
    </w:p>
    <w:p w14:paraId="0F9DD771" w14:textId="00E4829B"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w:t>
      </w:r>
      <w:r w:rsidR="00436811">
        <w:rPr>
          <w:rFonts w:ascii="Times New Roman" w:eastAsia="Times New Roman" w:hAnsi="Times New Roman" w:cs="Times New Roman"/>
          <w:color w:val="000000"/>
          <w:lang w:eastAsia="sl-SI"/>
        </w:rPr>
        <w:t>ykinimas</w:t>
      </w:r>
      <w:r>
        <w:rPr>
          <w:rFonts w:ascii="Times New Roman" w:eastAsia="Times New Roman" w:hAnsi="Times New Roman" w:cs="Times New Roman"/>
          <w:color w:val="000000"/>
          <w:lang w:eastAsia="sl-SI"/>
        </w:rPr>
        <w:t>;</w:t>
      </w:r>
    </w:p>
    <w:p w14:paraId="355EC04D" w14:textId="59732B88"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skausmas</w:t>
      </w:r>
      <w:r>
        <w:rPr>
          <w:rFonts w:ascii="Times New Roman" w:eastAsia="Times New Roman" w:hAnsi="Times New Roman" w:cs="Times New Roman"/>
          <w:color w:val="000000"/>
          <w:lang w:eastAsia="sl-SI"/>
        </w:rPr>
        <w:t>;</w:t>
      </w:r>
    </w:p>
    <w:p w14:paraId="0F0410EF" w14:textId="3259D53A"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ilpnumo pojūtis</w:t>
      </w:r>
      <w:r>
        <w:rPr>
          <w:rFonts w:ascii="Times New Roman" w:eastAsia="Times New Roman" w:hAnsi="Times New Roman" w:cs="Times New Roman"/>
          <w:color w:val="000000"/>
          <w:lang w:eastAsia="sl-SI"/>
        </w:rPr>
        <w:t>;</w:t>
      </w:r>
    </w:p>
    <w:p w14:paraId="2A0A54D3" w14:textId="3B55E8B0"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vaigulys</w:t>
      </w:r>
      <w:r>
        <w:rPr>
          <w:rFonts w:ascii="Times New Roman" w:eastAsia="Times New Roman" w:hAnsi="Times New Roman" w:cs="Times New Roman"/>
          <w:color w:val="000000"/>
          <w:lang w:eastAsia="sl-SI"/>
        </w:rPr>
        <w:t>;</w:t>
      </w:r>
    </w:p>
    <w:p w14:paraId="6964FEBD" w14:textId="65790284"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w:t>
      </w:r>
      <w:r w:rsidR="00436811">
        <w:rPr>
          <w:rFonts w:ascii="Times New Roman" w:eastAsia="Times New Roman" w:hAnsi="Times New Roman" w:cs="Times New Roman"/>
          <w:color w:val="000000"/>
          <w:lang w:eastAsia="sl-SI"/>
        </w:rPr>
        <w:t>altymo kiekio šlapime padidėjimas. Vaisto vartojant toliau, šis pokytis dažniausiai išnyksta savaime ir Sorvitimb tablečių vartojimo nutraukti nereikia (tik vartojant 40 mg rozuvastatino dozę)</w:t>
      </w:r>
      <w:r>
        <w:rPr>
          <w:rFonts w:ascii="Times New Roman" w:eastAsia="Times New Roman" w:hAnsi="Times New Roman" w:cs="Times New Roman"/>
          <w:color w:val="000000"/>
          <w:lang w:eastAsia="sl-SI"/>
        </w:rPr>
        <w:t>;</w:t>
      </w:r>
    </w:p>
    <w:p w14:paraId="628D7B90" w14:textId="6E62666E"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c</w:t>
      </w:r>
      <w:r w:rsidR="00436811">
        <w:rPr>
          <w:rFonts w:ascii="Times New Roman" w:eastAsia="Times New Roman" w:hAnsi="Times New Roman" w:cs="Times New Roman"/>
          <w:color w:val="000000"/>
          <w:lang w:eastAsia="sl-SI"/>
        </w:rPr>
        <w:t>ukrinis diabetas. Tokio poveikio tikimybė didesnė, jei cukraus ir riebalų kiekis Jūsų kraujyje yra didelis, yra per didelis kūno svoris arba didelis kraujospūdis. Gydytojas stebės Jus vaisto vartojimo laikotarpiu</w:t>
      </w:r>
      <w:r>
        <w:rPr>
          <w:rFonts w:ascii="Times New Roman" w:eastAsia="Times New Roman" w:hAnsi="Times New Roman" w:cs="Times New Roman"/>
          <w:color w:val="000000"/>
          <w:lang w:eastAsia="sl-SI"/>
        </w:rPr>
        <w:t>;</w:t>
      </w:r>
    </w:p>
    <w:p w14:paraId="68CA3A85" w14:textId="50007A0E"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w:t>
      </w:r>
      <w:r w:rsidR="00436811">
        <w:rPr>
          <w:rFonts w:ascii="Times New Roman" w:eastAsia="Times New Roman" w:hAnsi="Times New Roman" w:cs="Times New Roman"/>
          <w:color w:val="000000"/>
          <w:lang w:eastAsia="sl-SI"/>
        </w:rPr>
        <w:t>am tikrų laboratorinių kraujo tyrimų, atspindinčių kepenų funkciją (transaminazių), rodmenų padidėjimas</w:t>
      </w:r>
      <w:r>
        <w:rPr>
          <w:rFonts w:ascii="Times New Roman" w:eastAsia="Times New Roman" w:hAnsi="Times New Roman" w:cs="Times New Roman"/>
          <w:color w:val="000000"/>
          <w:lang w:eastAsia="sl-SI"/>
        </w:rPr>
        <w:t>;</w:t>
      </w:r>
    </w:p>
    <w:p w14:paraId="31340025" w14:textId="3D573ABC"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jautrumas ar silpnumas</w:t>
      </w:r>
      <w:r>
        <w:rPr>
          <w:rFonts w:ascii="Times New Roman" w:eastAsia="Times New Roman" w:hAnsi="Times New Roman" w:cs="Times New Roman"/>
          <w:color w:val="000000"/>
          <w:lang w:eastAsia="sl-SI"/>
        </w:rPr>
        <w:t>;</w:t>
      </w:r>
    </w:p>
    <w:p w14:paraId="32F660A3" w14:textId="56751B5B"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w:t>
      </w:r>
      <w:r w:rsidR="00436811">
        <w:rPr>
          <w:rFonts w:ascii="Times New Roman" w:eastAsia="Times New Roman" w:hAnsi="Times New Roman" w:cs="Times New Roman"/>
          <w:color w:val="000000"/>
          <w:lang w:eastAsia="sl-SI"/>
        </w:rPr>
        <w:t>iduriavimas</w:t>
      </w:r>
      <w:r>
        <w:rPr>
          <w:rFonts w:ascii="Times New Roman" w:eastAsia="Times New Roman" w:hAnsi="Times New Roman" w:cs="Times New Roman"/>
          <w:color w:val="000000"/>
          <w:lang w:eastAsia="sl-SI"/>
        </w:rPr>
        <w:t>;</w:t>
      </w:r>
    </w:p>
    <w:p w14:paraId="30E614D9" w14:textId="618720A7"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pilvo pūtimas</w:t>
      </w:r>
    </w:p>
    <w:p w14:paraId="05BA9530" w14:textId="17FC8501"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w:t>
      </w:r>
      <w:r w:rsidR="00436811">
        <w:rPr>
          <w:rFonts w:ascii="Times New Roman" w:eastAsia="Times New Roman" w:hAnsi="Times New Roman" w:cs="Times New Roman"/>
          <w:color w:val="000000"/>
          <w:lang w:eastAsia="sl-SI"/>
        </w:rPr>
        <w:t>uovargio pojūtis</w:t>
      </w:r>
      <w:r>
        <w:rPr>
          <w:rFonts w:ascii="Times New Roman" w:eastAsia="Times New Roman" w:hAnsi="Times New Roman" w:cs="Times New Roman"/>
          <w:color w:val="000000"/>
          <w:lang w:eastAsia="sl-SI"/>
        </w:rPr>
        <w:t>.</w:t>
      </w:r>
    </w:p>
    <w:p w14:paraId="61FA096F"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5048CD9A"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Nedažni šalutinio poveikio reiškiniai (gali pasireikšti rečiau kaip 1 iš 100 asmenų):</w:t>
      </w:r>
    </w:p>
    <w:p w14:paraId="14046477" w14:textId="5B8A1A4E" w:rsidR="006D5FE0" w:rsidRDefault="00436811">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bėrimas, niež</w:t>
      </w:r>
      <w:r w:rsidR="005205F2">
        <w:rPr>
          <w:rFonts w:ascii="Times New Roman" w:eastAsia="Times New Roman" w:hAnsi="Times New Roman" w:cs="Times New Roman"/>
          <w:color w:val="000000"/>
          <w:lang w:eastAsia="sl-SI"/>
        </w:rPr>
        <w:t>ėjimas</w:t>
      </w:r>
      <w:r>
        <w:rPr>
          <w:rFonts w:ascii="Times New Roman" w:eastAsia="Times New Roman" w:hAnsi="Times New Roman" w:cs="Times New Roman"/>
          <w:color w:val="000000"/>
          <w:lang w:eastAsia="sl-SI"/>
        </w:rPr>
        <w:t xml:space="preserve"> ar kitos odos reakcijos</w:t>
      </w:r>
      <w:r w:rsidR="002345D9">
        <w:rPr>
          <w:rFonts w:ascii="Times New Roman" w:eastAsia="Times New Roman" w:hAnsi="Times New Roman" w:cs="Times New Roman"/>
          <w:color w:val="000000"/>
          <w:lang w:eastAsia="sl-SI"/>
        </w:rPr>
        <w:t>;</w:t>
      </w:r>
    </w:p>
    <w:p w14:paraId="078EE2B4" w14:textId="52D213BE"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w:t>
      </w:r>
      <w:r w:rsidR="00436811">
        <w:rPr>
          <w:rFonts w:ascii="Times New Roman" w:eastAsia="Times New Roman" w:hAnsi="Times New Roman" w:cs="Times New Roman"/>
          <w:color w:val="000000"/>
          <w:lang w:eastAsia="sl-SI"/>
        </w:rPr>
        <w:t xml:space="preserve">altymo kiekio šlapime padidėjimas. Vaisto vartojant toliau, šis pokytis dažniausiai išnyksta </w:t>
      </w:r>
      <w:r w:rsidR="00436811">
        <w:rPr>
          <w:rFonts w:ascii="Times New Roman" w:eastAsia="Times New Roman" w:hAnsi="Times New Roman" w:cs="Times New Roman"/>
          <w:color w:val="000000"/>
          <w:lang w:eastAsia="sl-SI"/>
        </w:rPr>
        <w:lastRenderedPageBreak/>
        <w:t>savaime ir Sorvitimb tablečių vartojimo nutraukti nereikia (tik vartojant 5</w:t>
      </w:r>
      <w:r w:rsidR="00436811">
        <w:rPr>
          <w:rFonts w:ascii="Times New Roman" w:eastAsia="Times New Roman" w:hAnsi="Times New Roman" w:cs="Times New Roman"/>
          <w:color w:val="000000"/>
          <w:lang w:eastAsia="sl-SI"/>
        </w:rPr>
        <w:noBreakHyphen/>
        <w:t>20 mg rozuvastatino dozę)</w:t>
      </w:r>
      <w:r>
        <w:rPr>
          <w:rFonts w:ascii="Times New Roman" w:eastAsia="Times New Roman" w:hAnsi="Times New Roman" w:cs="Times New Roman"/>
          <w:color w:val="000000"/>
          <w:lang w:eastAsia="sl-SI"/>
        </w:rPr>
        <w:t>;</w:t>
      </w:r>
    </w:p>
    <w:p w14:paraId="0F9BD315" w14:textId="604C3E35"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w:t>
      </w:r>
      <w:r w:rsidR="00436811">
        <w:rPr>
          <w:rFonts w:ascii="Times New Roman" w:eastAsia="Times New Roman" w:hAnsi="Times New Roman" w:cs="Times New Roman"/>
          <w:color w:val="000000"/>
          <w:lang w:eastAsia="sl-SI"/>
        </w:rPr>
        <w:t>ilgčiojimo pojūtis</w:t>
      </w:r>
      <w:r>
        <w:rPr>
          <w:rFonts w:ascii="Times New Roman" w:eastAsia="Times New Roman" w:hAnsi="Times New Roman" w:cs="Times New Roman"/>
          <w:color w:val="000000"/>
          <w:lang w:eastAsia="sl-SI"/>
        </w:rPr>
        <w:t>;</w:t>
      </w:r>
    </w:p>
    <w:p w14:paraId="67FD8F3D" w14:textId="313D220E" w:rsidR="006D5FE0" w:rsidRDefault="005205F2">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sausa burna</w:t>
      </w:r>
      <w:r w:rsidR="002345D9">
        <w:rPr>
          <w:rFonts w:ascii="Times New Roman" w:eastAsia="Times New Roman" w:hAnsi="Times New Roman" w:cs="Times New Roman"/>
          <w:color w:val="000000"/>
          <w:lang w:eastAsia="sl-SI"/>
        </w:rPr>
        <w:t>;</w:t>
      </w:r>
    </w:p>
    <w:p w14:paraId="056D035C" w14:textId="115030AE"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w:t>
      </w:r>
      <w:r w:rsidR="00436811">
        <w:rPr>
          <w:rFonts w:ascii="Times New Roman" w:eastAsia="Times New Roman" w:hAnsi="Times New Roman" w:cs="Times New Roman"/>
          <w:color w:val="000000"/>
          <w:lang w:eastAsia="sl-SI"/>
        </w:rPr>
        <w:t>ilgėlinė</w:t>
      </w:r>
      <w:r>
        <w:rPr>
          <w:rFonts w:ascii="Times New Roman" w:eastAsia="Times New Roman" w:hAnsi="Times New Roman" w:cs="Times New Roman"/>
          <w:color w:val="000000"/>
          <w:lang w:eastAsia="sl-SI"/>
        </w:rPr>
        <w:t>;</w:t>
      </w:r>
    </w:p>
    <w:p w14:paraId="42269EFD" w14:textId="4C684286"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w:t>
      </w:r>
      <w:r w:rsidR="00436811">
        <w:rPr>
          <w:rFonts w:ascii="Times New Roman" w:eastAsia="Times New Roman" w:hAnsi="Times New Roman" w:cs="Times New Roman"/>
          <w:color w:val="000000"/>
          <w:lang w:eastAsia="sl-SI"/>
        </w:rPr>
        <w:t>ugaros skausmas</w:t>
      </w:r>
      <w:r>
        <w:rPr>
          <w:rFonts w:ascii="Times New Roman" w:eastAsia="Times New Roman" w:hAnsi="Times New Roman" w:cs="Times New Roman"/>
          <w:color w:val="000000"/>
          <w:lang w:eastAsia="sl-SI"/>
        </w:rPr>
        <w:t>;</w:t>
      </w:r>
    </w:p>
    <w:p w14:paraId="5EAE1D16" w14:textId="56CCFB2D"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silpnumas, rankų ir kojų skausmas</w:t>
      </w:r>
      <w:r>
        <w:rPr>
          <w:rFonts w:ascii="Times New Roman" w:eastAsia="Times New Roman" w:hAnsi="Times New Roman" w:cs="Times New Roman"/>
          <w:color w:val="000000"/>
          <w:lang w:eastAsia="sl-SI"/>
        </w:rPr>
        <w:t>;</w:t>
      </w:r>
    </w:p>
    <w:p w14:paraId="589EB247" w14:textId="10CCC7CA"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w:t>
      </w:r>
      <w:r w:rsidR="00436811">
        <w:rPr>
          <w:rFonts w:ascii="Times New Roman" w:eastAsia="Times New Roman" w:hAnsi="Times New Roman" w:cs="Times New Roman"/>
          <w:color w:val="000000"/>
          <w:lang w:eastAsia="sl-SI"/>
        </w:rPr>
        <w:t>atinimas, ypač plaštakų ir pėdų</w:t>
      </w:r>
      <w:r>
        <w:rPr>
          <w:rFonts w:ascii="Times New Roman" w:eastAsia="Times New Roman" w:hAnsi="Times New Roman" w:cs="Times New Roman"/>
          <w:color w:val="000000"/>
          <w:lang w:eastAsia="sl-SI"/>
        </w:rPr>
        <w:t>;</w:t>
      </w:r>
    </w:p>
    <w:p w14:paraId="5B2A2D1A" w14:textId="1B194D14"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w:t>
      </w:r>
      <w:r w:rsidR="00436811">
        <w:rPr>
          <w:rFonts w:ascii="Times New Roman" w:eastAsia="Times New Roman" w:hAnsi="Times New Roman" w:cs="Times New Roman"/>
          <w:color w:val="000000"/>
          <w:lang w:eastAsia="sl-SI"/>
        </w:rPr>
        <w:t>am tikrų laboratorinių kraujo tyrimų, atspindinčių raumenų funkciją (kreatinkinazės), rodmenų padidėjimas</w:t>
      </w:r>
      <w:r>
        <w:rPr>
          <w:rFonts w:ascii="Times New Roman" w:eastAsia="Times New Roman" w:hAnsi="Times New Roman" w:cs="Times New Roman"/>
          <w:color w:val="000000"/>
          <w:lang w:eastAsia="sl-SI"/>
        </w:rPr>
        <w:t>;</w:t>
      </w:r>
    </w:p>
    <w:p w14:paraId="7C111A14" w14:textId="34AEB0B0"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osulys</w:t>
      </w:r>
      <w:r>
        <w:rPr>
          <w:rFonts w:ascii="Times New Roman" w:eastAsia="Times New Roman" w:hAnsi="Times New Roman" w:cs="Times New Roman"/>
          <w:color w:val="000000"/>
          <w:lang w:eastAsia="sl-SI"/>
        </w:rPr>
        <w:t>;</w:t>
      </w:r>
    </w:p>
    <w:p w14:paraId="37227717" w14:textId="6EADF7D6" w:rsidR="006D5FE0" w:rsidRDefault="005205F2">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virškinimo sutrikimas</w:t>
      </w:r>
      <w:r w:rsidR="002345D9">
        <w:rPr>
          <w:rFonts w:ascii="Times New Roman" w:eastAsia="Times New Roman" w:hAnsi="Times New Roman" w:cs="Times New Roman"/>
          <w:color w:val="000000"/>
          <w:lang w:eastAsia="sl-SI"/>
        </w:rPr>
        <w:t>;</w:t>
      </w:r>
    </w:p>
    <w:p w14:paraId="403F70B7" w14:textId="2309B3B2"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ėmuo</w:t>
      </w:r>
      <w:r>
        <w:rPr>
          <w:rFonts w:ascii="Times New Roman" w:eastAsia="Times New Roman" w:hAnsi="Times New Roman" w:cs="Times New Roman"/>
          <w:color w:val="000000"/>
          <w:lang w:eastAsia="sl-SI"/>
        </w:rPr>
        <w:t>;</w:t>
      </w:r>
    </w:p>
    <w:p w14:paraId="5CD401A2" w14:textId="463F7D52"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ąnarių skausmas</w:t>
      </w:r>
      <w:r>
        <w:rPr>
          <w:rFonts w:ascii="Times New Roman" w:eastAsia="Times New Roman" w:hAnsi="Times New Roman" w:cs="Times New Roman"/>
          <w:color w:val="000000"/>
          <w:lang w:eastAsia="sl-SI"/>
        </w:rPr>
        <w:t>;</w:t>
      </w:r>
    </w:p>
    <w:p w14:paraId="4C4F85EF" w14:textId="0CB77B79"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spazmai</w:t>
      </w:r>
      <w:r>
        <w:rPr>
          <w:rFonts w:ascii="Times New Roman" w:eastAsia="Times New Roman" w:hAnsi="Times New Roman" w:cs="Times New Roman"/>
          <w:color w:val="000000"/>
          <w:lang w:eastAsia="sl-SI"/>
        </w:rPr>
        <w:t>;</w:t>
      </w:r>
    </w:p>
    <w:p w14:paraId="21D1F2C0" w14:textId="76088BC6"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aklo skausmas</w:t>
      </w:r>
      <w:r>
        <w:rPr>
          <w:rFonts w:ascii="Times New Roman" w:eastAsia="Times New Roman" w:hAnsi="Times New Roman" w:cs="Times New Roman"/>
          <w:color w:val="000000"/>
          <w:lang w:eastAsia="sl-SI"/>
        </w:rPr>
        <w:t>;</w:t>
      </w:r>
    </w:p>
    <w:p w14:paraId="0E5A69D3" w14:textId="40E71B53"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umažėjęs apetitas</w:t>
      </w:r>
      <w:r>
        <w:rPr>
          <w:rFonts w:ascii="Times New Roman" w:eastAsia="Times New Roman" w:hAnsi="Times New Roman" w:cs="Times New Roman"/>
          <w:color w:val="000000"/>
          <w:lang w:eastAsia="sl-SI"/>
        </w:rPr>
        <w:t>;</w:t>
      </w:r>
    </w:p>
    <w:p w14:paraId="3D9A6E5D" w14:textId="7D10044F"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kausmas</w:t>
      </w:r>
      <w:r>
        <w:rPr>
          <w:rFonts w:ascii="Times New Roman" w:eastAsia="Times New Roman" w:hAnsi="Times New Roman" w:cs="Times New Roman"/>
          <w:color w:val="000000"/>
          <w:lang w:eastAsia="sl-SI"/>
        </w:rPr>
        <w:t>;</w:t>
      </w:r>
    </w:p>
    <w:p w14:paraId="6888ADCA" w14:textId="6A823DA3"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rūtinės skausmas</w:t>
      </w:r>
      <w:r>
        <w:rPr>
          <w:rFonts w:ascii="Times New Roman" w:eastAsia="Times New Roman" w:hAnsi="Times New Roman" w:cs="Times New Roman"/>
          <w:color w:val="000000"/>
          <w:lang w:eastAsia="sl-SI"/>
        </w:rPr>
        <w:t>;</w:t>
      </w:r>
    </w:p>
    <w:p w14:paraId="5E800D93" w14:textId="218388A2"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lang w:eastAsia="sl-SI"/>
        </w:rPr>
        <w:t>p</w:t>
      </w:r>
      <w:r w:rsidR="00436811">
        <w:rPr>
          <w:rFonts w:ascii="Times New Roman" w:eastAsia="Times New Roman" w:hAnsi="Times New Roman" w:cs="Times New Roman"/>
          <w:lang w:eastAsia="sl-SI"/>
        </w:rPr>
        <w:t>araudimas su karščio pojūčiu</w:t>
      </w:r>
      <w:r>
        <w:rPr>
          <w:rFonts w:ascii="Times New Roman" w:eastAsia="Times New Roman" w:hAnsi="Times New Roman" w:cs="Times New Roman"/>
          <w:lang w:eastAsia="sl-SI"/>
        </w:rPr>
        <w:t>;</w:t>
      </w:r>
    </w:p>
    <w:p w14:paraId="7195AF85" w14:textId="4E1D7057"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w:t>
      </w:r>
      <w:r w:rsidR="00436811">
        <w:rPr>
          <w:rFonts w:ascii="Times New Roman" w:eastAsia="Times New Roman" w:hAnsi="Times New Roman" w:cs="Times New Roman"/>
          <w:color w:val="000000"/>
          <w:lang w:eastAsia="sl-SI"/>
        </w:rPr>
        <w:t>idelis kraujospūdis</w:t>
      </w:r>
      <w:r>
        <w:rPr>
          <w:rFonts w:ascii="Times New Roman" w:eastAsia="Times New Roman" w:hAnsi="Times New Roman" w:cs="Times New Roman"/>
          <w:color w:val="000000"/>
          <w:lang w:eastAsia="sl-SI"/>
        </w:rPr>
        <w:t>.</w:t>
      </w:r>
    </w:p>
    <w:p w14:paraId="167B6978"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1789E6A8"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Reti šalutinio poveikio reiškiniai (gali pasireikšti rečiau kaip 1 iš 1 000 asmenų):</w:t>
      </w:r>
    </w:p>
    <w:p w14:paraId="20626824" w14:textId="6A9A1E61" w:rsidR="006D5FE0" w:rsidRDefault="001F12BA">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 xml:space="preserve">unki alerginė reakcija. Jos požymiai yra veido, lūpų, liežuvio ir (arba) gerklės patinimas, rijimo ar kvėpavimo pasunkėjimas, stiprus odos niežėjimas (su iškilusiais gumbeliais). </w:t>
      </w:r>
      <w:r w:rsidR="00436811">
        <w:rPr>
          <w:rFonts w:ascii="Times New Roman" w:eastAsia="Times New Roman" w:hAnsi="Times New Roman" w:cs="Times New Roman"/>
          <w:b/>
          <w:bCs/>
          <w:color w:val="000000"/>
          <w:lang w:eastAsia="sl-SI"/>
        </w:rPr>
        <w:t xml:space="preserve">Jei manote, kad Jums pasireiškė alerginė reakcija, nutraukite </w:t>
      </w:r>
      <w:r w:rsidR="00436811">
        <w:rPr>
          <w:rFonts w:ascii="Times New Roman" w:eastAsia="Times New Roman" w:hAnsi="Times New Roman" w:cs="Times New Roman"/>
          <w:b/>
          <w:color w:val="000000"/>
        </w:rPr>
        <w:t>Sorvitimb vartojimą</w:t>
      </w:r>
      <w:r w:rsidR="00436811">
        <w:rPr>
          <w:rFonts w:ascii="Times New Roman" w:eastAsia="Times New Roman" w:hAnsi="Times New Roman" w:cs="Times New Roman"/>
          <w:color w:val="000000"/>
          <w:lang w:eastAsia="sl-SI"/>
        </w:rPr>
        <w:t xml:space="preserve"> ir nedelsdami kreipkitės į medikus</w:t>
      </w:r>
      <w:r>
        <w:rPr>
          <w:rFonts w:ascii="Times New Roman" w:eastAsia="Times New Roman" w:hAnsi="Times New Roman" w:cs="Times New Roman"/>
          <w:color w:val="000000"/>
          <w:lang w:eastAsia="sl-SI"/>
        </w:rPr>
        <w:t>;</w:t>
      </w:r>
    </w:p>
    <w:p w14:paraId="7A41EDE3" w14:textId="4E908C46" w:rsidR="006D5FE0" w:rsidRDefault="001F12BA">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 xml:space="preserve">aumenų pažeidimas suaugusiesiems. </w:t>
      </w:r>
      <w:r w:rsidR="00570BFF">
        <w:rPr>
          <w:rFonts w:ascii="Times New Roman" w:eastAsia="Times New Roman" w:hAnsi="Times New Roman" w:cs="Times New Roman"/>
          <w:color w:val="000000"/>
          <w:lang w:eastAsia="sl-SI"/>
        </w:rPr>
        <w:t>Dėl atsargumo,</w:t>
      </w:r>
      <w:r w:rsidR="00436811">
        <w:rPr>
          <w:rFonts w:ascii="Times New Roman" w:eastAsia="Times New Roman" w:hAnsi="Times New Roman" w:cs="Times New Roman"/>
          <w:color w:val="000000"/>
          <w:lang w:eastAsia="sl-SI"/>
        </w:rPr>
        <w:t xml:space="preserve"> </w:t>
      </w:r>
      <w:r w:rsidR="00436811">
        <w:rPr>
          <w:rFonts w:ascii="Times New Roman" w:eastAsia="Times New Roman" w:hAnsi="Times New Roman" w:cs="Times New Roman"/>
          <w:b/>
          <w:color w:val="000000"/>
          <w:lang w:eastAsia="sl-SI"/>
        </w:rPr>
        <w:t xml:space="preserve">nutraukite </w:t>
      </w:r>
      <w:r w:rsidR="00436811">
        <w:rPr>
          <w:rFonts w:ascii="Times New Roman" w:eastAsia="Times New Roman" w:hAnsi="Times New Roman" w:cs="Times New Roman"/>
          <w:b/>
          <w:color w:val="000000"/>
        </w:rPr>
        <w:t xml:space="preserve">Sorvitimb </w:t>
      </w:r>
      <w:r w:rsidR="00436811">
        <w:rPr>
          <w:rFonts w:ascii="Times New Roman" w:eastAsia="Times New Roman" w:hAnsi="Times New Roman" w:cs="Times New Roman"/>
          <w:b/>
          <w:bCs/>
          <w:color w:val="000000"/>
        </w:rPr>
        <w:t>vartojimą ir nedelsdami kreipkitės į gydytoją</w:t>
      </w:r>
      <w:r w:rsidR="00436811">
        <w:rPr>
          <w:rFonts w:ascii="Times New Roman" w:eastAsia="Times New Roman" w:hAnsi="Times New Roman" w:cs="Times New Roman"/>
          <w:b/>
          <w:bCs/>
          <w:color w:val="000000"/>
          <w:lang w:eastAsia="sl-SI"/>
        </w:rPr>
        <w:t>, jei pasireikš neįprastas raumenų maudimas ar skausmas</w:t>
      </w:r>
      <w:r w:rsidR="00436811">
        <w:rPr>
          <w:rFonts w:ascii="Times New Roman" w:eastAsia="Times New Roman" w:hAnsi="Times New Roman" w:cs="Times New Roman"/>
          <w:bCs/>
          <w:color w:val="000000"/>
          <w:lang w:eastAsia="sl-SI"/>
        </w:rPr>
        <w:t>, trunkantis ilgiau nei tikėtina</w:t>
      </w:r>
      <w:r>
        <w:rPr>
          <w:rFonts w:ascii="Times New Roman" w:eastAsia="Times New Roman" w:hAnsi="Times New Roman" w:cs="Times New Roman"/>
          <w:bCs/>
          <w:color w:val="000000"/>
          <w:lang w:eastAsia="sl-SI"/>
        </w:rPr>
        <w:t>;</w:t>
      </w:r>
    </w:p>
    <w:p w14:paraId="4E50223D" w14:textId="46247AEB" w:rsidR="006D5FE0" w:rsidRDefault="001F12BA">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tiprus pilvo skausmas (kasos uždegimas)</w:t>
      </w:r>
      <w:r>
        <w:rPr>
          <w:rFonts w:ascii="Times New Roman" w:eastAsia="Times New Roman" w:hAnsi="Times New Roman" w:cs="Times New Roman"/>
          <w:bCs/>
          <w:color w:val="000000"/>
        </w:rPr>
        <w:t>;</w:t>
      </w:r>
    </w:p>
    <w:p w14:paraId="733E52E7" w14:textId="008C5773" w:rsidR="006D5FE0" w:rsidRDefault="001F12BA">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lang w:eastAsia="sl-SI"/>
        </w:rPr>
        <w:t>k</w:t>
      </w:r>
      <w:r w:rsidR="00436811">
        <w:rPr>
          <w:rFonts w:ascii="Times New Roman" w:eastAsia="Times New Roman" w:hAnsi="Times New Roman" w:cs="Times New Roman"/>
          <w:lang w:eastAsia="sl-SI"/>
        </w:rPr>
        <w:t>raujo ląstelių kiekio sumažėjimas, galintis sukelti kraujavimą ar kraujosruvų atsiradimą (trombocitopenija).</w:t>
      </w:r>
    </w:p>
    <w:p w14:paraId="38FF5277" w14:textId="77777777" w:rsidR="006D5FE0" w:rsidRDefault="006D5FE0">
      <w:pPr>
        <w:widowControl w:val="0"/>
        <w:shd w:val="clear" w:color="auto" w:fill="FFFFFF"/>
        <w:spacing w:after="0" w:line="240" w:lineRule="auto"/>
        <w:outlineLvl w:val="2"/>
        <w:rPr>
          <w:rFonts w:ascii="Times New Roman" w:eastAsia="Times New Roman" w:hAnsi="Times New Roman" w:cs="Times New Roman"/>
          <w:b/>
          <w:color w:val="000000"/>
          <w:lang w:eastAsia="sl-SI"/>
        </w:rPr>
      </w:pPr>
    </w:p>
    <w:p w14:paraId="360B8476"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Labai reti šalutinio poveikio reiškiniai (gali pasireikšti rečiau kaip 1 iš 10 000 asmenų):</w:t>
      </w:r>
    </w:p>
    <w:p w14:paraId="72E5658D" w14:textId="23039498"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g</w:t>
      </w:r>
      <w:r w:rsidR="00436811">
        <w:rPr>
          <w:rFonts w:ascii="Times New Roman" w:eastAsia="Times New Roman" w:hAnsi="Times New Roman" w:cs="Times New Roman"/>
          <w:bCs/>
          <w:color w:val="000000"/>
          <w:lang w:eastAsia="sl-SI"/>
        </w:rPr>
        <w:t>elta (odos ir akių pageltimas)</w:t>
      </w:r>
      <w:r>
        <w:rPr>
          <w:rFonts w:ascii="Times New Roman" w:eastAsia="Times New Roman" w:hAnsi="Times New Roman" w:cs="Times New Roman"/>
          <w:bCs/>
          <w:color w:val="000000"/>
          <w:lang w:eastAsia="sl-SI"/>
        </w:rPr>
        <w:t>;</w:t>
      </w:r>
    </w:p>
    <w:p w14:paraId="6575C563" w14:textId="5B685F70"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h</w:t>
      </w:r>
      <w:r w:rsidR="00436811">
        <w:rPr>
          <w:rFonts w:ascii="Times New Roman" w:eastAsia="Times New Roman" w:hAnsi="Times New Roman" w:cs="Times New Roman"/>
          <w:bCs/>
          <w:color w:val="000000"/>
          <w:lang w:eastAsia="sl-SI"/>
        </w:rPr>
        <w:t>epatitas (kepenų uždegimas)</w:t>
      </w:r>
      <w:r>
        <w:rPr>
          <w:rFonts w:ascii="Times New Roman" w:eastAsia="Times New Roman" w:hAnsi="Times New Roman" w:cs="Times New Roman"/>
          <w:bCs/>
          <w:color w:val="000000"/>
          <w:lang w:eastAsia="sl-SI"/>
        </w:rPr>
        <w:t>;</w:t>
      </w:r>
    </w:p>
    <w:p w14:paraId="722247D8" w14:textId="4E223752"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w:t>
      </w:r>
      <w:r w:rsidR="00436811">
        <w:rPr>
          <w:rFonts w:ascii="Times New Roman" w:eastAsia="Times New Roman" w:hAnsi="Times New Roman" w:cs="Times New Roman"/>
          <w:bCs/>
          <w:color w:val="000000"/>
          <w:lang w:eastAsia="sl-SI"/>
        </w:rPr>
        <w:t>raujo pėdsakai šlapime</w:t>
      </w:r>
      <w:r>
        <w:rPr>
          <w:rFonts w:ascii="Times New Roman" w:eastAsia="Times New Roman" w:hAnsi="Times New Roman" w:cs="Times New Roman"/>
          <w:bCs/>
          <w:color w:val="000000"/>
          <w:lang w:eastAsia="sl-SI"/>
        </w:rPr>
        <w:t>;</w:t>
      </w:r>
    </w:p>
    <w:p w14:paraId="282B245A" w14:textId="11B12F0A"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w:t>
      </w:r>
      <w:r w:rsidR="00436811">
        <w:rPr>
          <w:rFonts w:ascii="Times New Roman" w:eastAsia="Times New Roman" w:hAnsi="Times New Roman" w:cs="Times New Roman"/>
          <w:bCs/>
          <w:color w:val="000000"/>
          <w:lang w:eastAsia="sl-SI"/>
        </w:rPr>
        <w:t>ojų ir rankų nervų pažeidimas (pvz., pasireiškiantis tirpimu)</w:t>
      </w:r>
      <w:r>
        <w:rPr>
          <w:rFonts w:ascii="Times New Roman" w:eastAsia="Times New Roman" w:hAnsi="Times New Roman" w:cs="Times New Roman"/>
          <w:bCs/>
          <w:color w:val="000000"/>
          <w:lang w:eastAsia="sl-SI"/>
        </w:rPr>
        <w:t>;</w:t>
      </w:r>
    </w:p>
    <w:p w14:paraId="1A1E6657" w14:textId="55665BD6"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a</w:t>
      </w:r>
      <w:r w:rsidR="00436811">
        <w:rPr>
          <w:rFonts w:ascii="Times New Roman" w:eastAsia="Times New Roman" w:hAnsi="Times New Roman" w:cs="Times New Roman"/>
          <w:bCs/>
          <w:color w:val="000000"/>
          <w:lang w:eastAsia="sl-SI"/>
        </w:rPr>
        <w:t>tminties netekimas</w:t>
      </w:r>
      <w:r>
        <w:rPr>
          <w:rFonts w:ascii="Times New Roman" w:eastAsia="Times New Roman" w:hAnsi="Times New Roman" w:cs="Times New Roman"/>
          <w:bCs/>
          <w:color w:val="000000"/>
          <w:lang w:eastAsia="sl-SI"/>
        </w:rPr>
        <w:t>;</w:t>
      </w:r>
    </w:p>
    <w:p w14:paraId="1B48E2B0" w14:textId="52DE0C57"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w:t>
      </w:r>
      <w:r w:rsidR="00436811">
        <w:rPr>
          <w:rFonts w:ascii="Times New Roman" w:eastAsia="Times New Roman" w:hAnsi="Times New Roman" w:cs="Times New Roman"/>
          <w:bCs/>
          <w:color w:val="000000"/>
          <w:lang w:eastAsia="sl-SI"/>
        </w:rPr>
        <w:t>rūtų padidėjimas vyrams (ginekomastija)</w:t>
      </w:r>
      <w:r>
        <w:rPr>
          <w:rFonts w:ascii="Times New Roman" w:eastAsia="Times New Roman" w:hAnsi="Times New Roman" w:cs="Times New Roman"/>
          <w:bCs/>
          <w:color w:val="000000"/>
          <w:lang w:eastAsia="sl-SI"/>
        </w:rPr>
        <w:t>.</w:t>
      </w:r>
    </w:p>
    <w:p w14:paraId="562D2D90" w14:textId="77777777" w:rsidR="006D5FE0" w:rsidRDefault="006D5FE0">
      <w:pPr>
        <w:widowControl w:val="0"/>
        <w:spacing w:after="0" w:line="240" w:lineRule="auto"/>
        <w:outlineLvl w:val="0"/>
        <w:rPr>
          <w:rFonts w:ascii="Times New Roman" w:eastAsia="Times New Roman" w:hAnsi="Times New Roman" w:cs="Times New Roman"/>
          <w:b/>
          <w:bCs/>
          <w:color w:val="000000"/>
          <w:lang w:eastAsia="sl-SI"/>
        </w:rPr>
      </w:pPr>
    </w:p>
    <w:p w14:paraId="1E39CCEC"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Šalutinio poveikio reiškiniai, kurių dažnis nežinomas (negali būti apskaičiuotas pagal turimus duomenis):</w:t>
      </w:r>
    </w:p>
    <w:p w14:paraId="2A774AE2" w14:textId="2B8C3927"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m</w:t>
      </w:r>
      <w:r w:rsidR="00436811">
        <w:rPr>
          <w:rFonts w:ascii="Times New Roman" w:eastAsia="Times New Roman" w:hAnsi="Times New Roman" w:cs="Times New Roman"/>
          <w:snapToGrid w:val="0"/>
          <w:lang w:eastAsia="sl-SI"/>
        </w:rPr>
        <w:t>iego sutrikimai, įskaitant nemigą ir košmariškus sapnus</w:t>
      </w:r>
      <w:r>
        <w:rPr>
          <w:rFonts w:ascii="Times New Roman" w:eastAsia="Times New Roman" w:hAnsi="Times New Roman" w:cs="Times New Roman"/>
          <w:snapToGrid w:val="0"/>
          <w:lang w:eastAsia="sl-SI"/>
        </w:rPr>
        <w:t>;</w:t>
      </w:r>
    </w:p>
    <w:p w14:paraId="3D808F14" w14:textId="3D7954F3"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l</w:t>
      </w:r>
      <w:r w:rsidR="00436811">
        <w:rPr>
          <w:rFonts w:ascii="Times New Roman" w:eastAsia="Times New Roman" w:hAnsi="Times New Roman" w:cs="Times New Roman"/>
          <w:snapToGrid w:val="0"/>
          <w:lang w:eastAsia="sl-SI"/>
        </w:rPr>
        <w:t>ytinės veiklos sutrikimas</w:t>
      </w:r>
      <w:r>
        <w:rPr>
          <w:rFonts w:ascii="Times New Roman" w:eastAsia="Times New Roman" w:hAnsi="Times New Roman" w:cs="Times New Roman"/>
          <w:snapToGrid w:val="0"/>
          <w:lang w:eastAsia="sl-SI"/>
        </w:rPr>
        <w:t>;</w:t>
      </w:r>
    </w:p>
    <w:p w14:paraId="07FDB6FB" w14:textId="72BCC890"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d</w:t>
      </w:r>
      <w:r w:rsidR="00436811">
        <w:rPr>
          <w:rFonts w:ascii="Times New Roman" w:eastAsia="Times New Roman" w:hAnsi="Times New Roman" w:cs="Times New Roman"/>
          <w:snapToGrid w:val="0"/>
          <w:lang w:eastAsia="sl-SI"/>
        </w:rPr>
        <w:t>epresija</w:t>
      </w:r>
      <w:r>
        <w:rPr>
          <w:rFonts w:ascii="Times New Roman" w:eastAsia="Times New Roman" w:hAnsi="Times New Roman" w:cs="Times New Roman"/>
          <w:snapToGrid w:val="0"/>
          <w:lang w:eastAsia="sl-SI"/>
        </w:rPr>
        <w:t>;</w:t>
      </w:r>
    </w:p>
    <w:p w14:paraId="2B615DF4" w14:textId="4F6737CB"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w:t>
      </w:r>
      <w:r w:rsidR="00436811">
        <w:rPr>
          <w:rFonts w:ascii="Times New Roman" w:eastAsia="Times New Roman" w:hAnsi="Times New Roman" w:cs="Times New Roman"/>
          <w:snapToGrid w:val="0"/>
          <w:lang w:eastAsia="sl-SI"/>
        </w:rPr>
        <w:t>vėpavimo sutrikimas, įskaitant nuolatinį kosulį ir (arba) dusulį ar karščiavimą</w:t>
      </w:r>
      <w:r>
        <w:rPr>
          <w:rFonts w:ascii="Times New Roman" w:eastAsia="Times New Roman" w:hAnsi="Times New Roman" w:cs="Times New Roman"/>
          <w:snapToGrid w:val="0"/>
          <w:lang w:eastAsia="sl-SI"/>
        </w:rPr>
        <w:t>;</w:t>
      </w:r>
    </w:p>
    <w:p w14:paraId="515E17E8" w14:textId="45D44DC6"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s</w:t>
      </w:r>
      <w:r w:rsidR="00436811">
        <w:rPr>
          <w:rFonts w:ascii="Times New Roman" w:eastAsia="Times New Roman" w:hAnsi="Times New Roman" w:cs="Times New Roman"/>
          <w:snapToGrid w:val="0"/>
          <w:lang w:eastAsia="sl-SI"/>
        </w:rPr>
        <w:t>ausgyslės pažeidimas</w:t>
      </w:r>
      <w:r>
        <w:rPr>
          <w:rFonts w:ascii="Times New Roman" w:eastAsia="Times New Roman" w:hAnsi="Times New Roman" w:cs="Times New Roman"/>
          <w:snapToGrid w:val="0"/>
          <w:lang w:eastAsia="sl-SI"/>
        </w:rPr>
        <w:t>;</w:t>
      </w:r>
    </w:p>
    <w:p w14:paraId="21C7F6F3" w14:textId="7CB87566"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n</w:t>
      </w:r>
      <w:r w:rsidR="00436811">
        <w:rPr>
          <w:rFonts w:ascii="Times New Roman" w:eastAsia="Times New Roman" w:hAnsi="Times New Roman" w:cs="Times New Roman"/>
          <w:snapToGrid w:val="0"/>
          <w:lang w:eastAsia="sl-SI"/>
        </w:rPr>
        <w:t>eišnykstantis raumenų silpnumas</w:t>
      </w:r>
      <w:r>
        <w:rPr>
          <w:rFonts w:ascii="Times New Roman" w:eastAsia="Times New Roman" w:hAnsi="Times New Roman" w:cs="Times New Roman"/>
          <w:snapToGrid w:val="0"/>
          <w:lang w:eastAsia="sl-SI"/>
        </w:rPr>
        <w:t>;</w:t>
      </w:r>
    </w:p>
    <w:p w14:paraId="0F598FB0" w14:textId="4B7CCD67"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w:t>
      </w:r>
      <w:r w:rsidR="00436811">
        <w:rPr>
          <w:rFonts w:ascii="Times New Roman" w:eastAsia="Times New Roman" w:hAnsi="Times New Roman" w:cs="Times New Roman"/>
          <w:snapToGrid w:val="0"/>
          <w:lang w:eastAsia="sl-SI"/>
        </w:rPr>
        <w:t>epenų sutrikimai</w:t>
      </w:r>
      <w:r>
        <w:rPr>
          <w:rFonts w:ascii="Times New Roman" w:eastAsia="Times New Roman" w:hAnsi="Times New Roman" w:cs="Times New Roman"/>
          <w:snapToGrid w:val="0"/>
          <w:lang w:eastAsia="sl-SI"/>
        </w:rPr>
        <w:t>;</w:t>
      </w:r>
    </w:p>
    <w:p w14:paraId="79EA0A62" w14:textId="12D2514D"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i</w:t>
      </w:r>
      <w:r w:rsidR="00436811">
        <w:rPr>
          <w:rFonts w:ascii="Times New Roman" w:eastAsia="Times New Roman" w:hAnsi="Times New Roman" w:cs="Times New Roman"/>
          <w:snapToGrid w:val="0"/>
          <w:lang w:eastAsia="sl-SI"/>
        </w:rPr>
        <w:t>škil</w:t>
      </w:r>
      <w:r w:rsidR="00E365AA">
        <w:rPr>
          <w:rFonts w:ascii="Times New Roman" w:eastAsia="Times New Roman" w:hAnsi="Times New Roman" w:cs="Times New Roman"/>
          <w:snapToGrid w:val="0"/>
          <w:lang w:eastAsia="sl-SI"/>
        </w:rPr>
        <w:t>u</w:t>
      </w:r>
      <w:r w:rsidR="00436811">
        <w:rPr>
          <w:rFonts w:ascii="Times New Roman" w:eastAsia="Times New Roman" w:hAnsi="Times New Roman" w:cs="Times New Roman"/>
          <w:snapToGrid w:val="0"/>
          <w:lang w:eastAsia="sl-SI"/>
        </w:rPr>
        <w:t>s raudonas bėrimas, kartais su taikinio formos pažeidimais (daugiaformė raudonė (eritema))</w:t>
      </w:r>
      <w:r>
        <w:rPr>
          <w:rFonts w:ascii="Times New Roman" w:eastAsia="Times New Roman" w:hAnsi="Times New Roman" w:cs="Times New Roman"/>
          <w:snapToGrid w:val="0"/>
          <w:lang w:eastAsia="sl-SI"/>
        </w:rPr>
        <w:t>;</w:t>
      </w:r>
    </w:p>
    <w:p w14:paraId="229D3B54" w14:textId="2985A248"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r</w:t>
      </w:r>
      <w:r w:rsidR="00436811">
        <w:rPr>
          <w:rFonts w:ascii="Times New Roman" w:eastAsia="Times New Roman" w:hAnsi="Times New Roman" w:cs="Times New Roman"/>
          <w:snapToGrid w:val="0"/>
          <w:lang w:eastAsia="sl-SI"/>
        </w:rPr>
        <w:t>aumenų irimas</w:t>
      </w:r>
      <w:r>
        <w:rPr>
          <w:rFonts w:ascii="Times New Roman" w:eastAsia="Times New Roman" w:hAnsi="Times New Roman" w:cs="Times New Roman"/>
          <w:snapToGrid w:val="0"/>
          <w:lang w:eastAsia="sl-SI"/>
        </w:rPr>
        <w:t>;</w:t>
      </w:r>
    </w:p>
    <w:p w14:paraId="04F9C462" w14:textId="06AF7D8D"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t</w:t>
      </w:r>
      <w:r w:rsidR="00436811">
        <w:rPr>
          <w:rFonts w:ascii="Times New Roman" w:eastAsia="Times New Roman" w:hAnsi="Times New Roman" w:cs="Times New Roman"/>
          <w:snapToGrid w:val="0"/>
          <w:lang w:eastAsia="sl-SI"/>
        </w:rPr>
        <w:t xml:space="preserve">ulžies </w:t>
      </w:r>
      <w:r w:rsidR="00E10BFC">
        <w:rPr>
          <w:rFonts w:ascii="Times New Roman" w:eastAsia="Times New Roman" w:hAnsi="Times New Roman" w:cs="Times New Roman"/>
          <w:snapToGrid w:val="0"/>
          <w:lang w:eastAsia="sl-SI"/>
        </w:rPr>
        <w:t xml:space="preserve">pūslės </w:t>
      </w:r>
      <w:r w:rsidR="00436811">
        <w:rPr>
          <w:rFonts w:ascii="Times New Roman" w:eastAsia="Times New Roman" w:hAnsi="Times New Roman" w:cs="Times New Roman"/>
          <w:snapToGrid w:val="0"/>
          <w:lang w:eastAsia="sl-SI"/>
        </w:rPr>
        <w:t>akmenys ar tulžies pūslės uždegimas (tai gali sukelti pilvo skausmą, pykinimą ar vėmimą)</w:t>
      </w:r>
      <w:r>
        <w:rPr>
          <w:rFonts w:ascii="Times New Roman" w:eastAsia="Times New Roman" w:hAnsi="Times New Roman" w:cs="Times New Roman"/>
          <w:snapToGrid w:val="0"/>
          <w:lang w:eastAsia="sl-SI"/>
        </w:rPr>
        <w:t>;</w:t>
      </w:r>
    </w:p>
    <w:p w14:paraId="7CEFA649" w14:textId="15703216"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g</w:t>
      </w:r>
      <w:r w:rsidR="00436811">
        <w:rPr>
          <w:rFonts w:ascii="Times New Roman" w:hAnsi="Times New Roman" w:cs="Times New Roman"/>
        </w:rPr>
        <w:t xml:space="preserve">eneralizuota miastenija (liga, sukelianti bendrą raumenų, įskaitant kai kuriais atvejais, </w:t>
      </w:r>
      <w:r w:rsidR="00436811">
        <w:rPr>
          <w:rFonts w:ascii="Times New Roman" w:hAnsi="Times New Roman" w:cs="Times New Roman"/>
        </w:rPr>
        <w:lastRenderedPageBreak/>
        <w:t>kvėpuojant naudojamus raumenis, silpnumą)</w:t>
      </w:r>
      <w:r>
        <w:rPr>
          <w:rFonts w:ascii="Times New Roman" w:hAnsi="Times New Roman" w:cs="Times New Roman"/>
        </w:rPr>
        <w:t>;</w:t>
      </w:r>
    </w:p>
    <w:p w14:paraId="10CB31B0" w14:textId="0C3E41C0"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a</w:t>
      </w:r>
      <w:r w:rsidR="00436811">
        <w:rPr>
          <w:rFonts w:ascii="Times New Roman" w:hAnsi="Times New Roman" w:cs="Times New Roman"/>
        </w:rPr>
        <w:t>kių miastenija (akių raumenų silpnumą sukelianti liga)</w:t>
      </w:r>
      <w:r>
        <w:rPr>
          <w:rFonts w:ascii="Times New Roman" w:hAnsi="Times New Roman" w:cs="Times New Roman"/>
        </w:rPr>
        <w:t>;</w:t>
      </w:r>
    </w:p>
    <w:p w14:paraId="5E3DE774" w14:textId="30E6B8AB" w:rsidR="006D5FE0" w:rsidRDefault="00EC1B44" w:rsidP="00A91BA9">
      <w:pPr>
        <w:widowControl w:val="0"/>
        <w:tabs>
          <w:tab w:val="left" w:pos="567"/>
        </w:tabs>
        <w:spacing w:after="0" w:line="240" w:lineRule="auto"/>
        <w:ind w:left="567"/>
        <w:rPr>
          <w:rFonts w:ascii="Times New Roman" w:eastAsia="Times New Roman" w:hAnsi="Times New Roman" w:cs="Times New Roman"/>
          <w:snapToGrid w:val="0"/>
          <w:lang w:eastAsia="sl-SI"/>
        </w:rPr>
      </w:pPr>
      <w:r>
        <w:rPr>
          <w:rFonts w:ascii="Times New Roman" w:hAnsi="Times New Roman" w:cs="Times New Roman"/>
        </w:rPr>
        <w:t>P</w:t>
      </w:r>
      <w:r w:rsidR="00436811">
        <w:rPr>
          <w:rFonts w:ascii="Times New Roman" w:hAnsi="Times New Roman" w:cs="Times New Roman"/>
        </w:rPr>
        <w:t xml:space="preserve">asitarkite su gydytoju, jei jaučiate rankų ar kojų silpnumą, kuris pasunkėja </w:t>
      </w:r>
      <w:r>
        <w:rPr>
          <w:rFonts w:ascii="Times New Roman" w:hAnsi="Times New Roman" w:cs="Times New Roman"/>
        </w:rPr>
        <w:t>po fizinio krūvio</w:t>
      </w:r>
      <w:r w:rsidR="00436811">
        <w:rPr>
          <w:rFonts w:ascii="Times New Roman" w:hAnsi="Times New Roman" w:cs="Times New Roman"/>
        </w:rPr>
        <w:t>, jei dvejinasi akyse arba užkrenta akių vokai, sunku ryti arba pasireiškia dusulys.</w:t>
      </w:r>
    </w:p>
    <w:p w14:paraId="07E54807" w14:textId="77777777" w:rsidR="006D5FE0" w:rsidRDefault="006D5FE0">
      <w:pPr>
        <w:widowControl w:val="0"/>
        <w:spacing w:after="0" w:line="240" w:lineRule="auto"/>
        <w:rPr>
          <w:rFonts w:ascii="Times New Roman" w:eastAsia="Times New Roman" w:hAnsi="Times New Roman" w:cs="Times New Roman"/>
          <w:lang w:eastAsia="sl-SI"/>
        </w:rPr>
      </w:pPr>
    </w:p>
    <w:p w14:paraId="0208E3D4" w14:textId="77777777" w:rsidR="006D5FE0" w:rsidRDefault="00436811">
      <w:pPr>
        <w:widowControl w:val="0"/>
        <w:tabs>
          <w:tab w:val="left" w:pos="567"/>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A18E0BB" w14:textId="77777777" w:rsidR="006D5FE0" w:rsidRDefault="00436811">
      <w:pPr>
        <w:tabs>
          <w:tab w:val="left" w:pos="567"/>
        </w:tabs>
        <w:spacing w:after="0" w:line="260" w:lineRule="exact"/>
        <w:ind w:right="-1"/>
        <w:rPr>
          <w:rFonts w:ascii="Times New Roman" w:eastAsia="Times New Roman" w:hAnsi="Times New Roman" w:cs="Times New Roman"/>
          <w:szCs w:val="20"/>
        </w:rPr>
      </w:pPr>
      <w:r>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bookmarkStart w:id="21" w:name="_Hlk173407583"/>
      <w:r>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Pr>
          <w:rFonts w:ascii="Times New Roman" w:eastAsia="Times New Roman" w:hAnsi="Times New Roman" w:cs="Times New Roman"/>
          <w:szCs w:val="20"/>
        </w:rPr>
        <w:t>.</w:t>
      </w:r>
      <w:bookmarkEnd w:id="21"/>
    </w:p>
    <w:p w14:paraId="150B3759" w14:textId="77777777" w:rsidR="006D5FE0" w:rsidRDefault="006D5FE0">
      <w:pPr>
        <w:widowControl w:val="0"/>
        <w:spacing w:after="0" w:line="240" w:lineRule="auto"/>
        <w:rPr>
          <w:rFonts w:ascii="Times New Roman" w:eastAsia="Times New Roman" w:hAnsi="Times New Roman" w:cs="Times New Roman"/>
          <w:lang w:eastAsia="sl-SI"/>
        </w:rPr>
      </w:pPr>
    </w:p>
    <w:p w14:paraId="6A571969"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Kaip laikyti Sorvitimb</w:t>
      </w:r>
    </w:p>
    <w:p w14:paraId="2A76C74F" w14:textId="77777777" w:rsidR="006D5FE0" w:rsidRDefault="006D5FE0">
      <w:pPr>
        <w:widowControl w:val="0"/>
        <w:spacing w:after="0" w:line="240" w:lineRule="auto"/>
        <w:rPr>
          <w:rFonts w:ascii="Times New Roman" w:eastAsia="Times New Roman" w:hAnsi="Times New Roman" w:cs="Times New Roman"/>
          <w:sz w:val="16"/>
          <w:szCs w:val="16"/>
          <w:lang w:eastAsia="sl-SI"/>
        </w:rPr>
      </w:pPr>
    </w:p>
    <w:p w14:paraId="29C8E65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1B393368" w14:textId="77777777" w:rsidR="006D5FE0" w:rsidRDefault="006D5FE0">
      <w:pPr>
        <w:widowControl w:val="0"/>
        <w:spacing w:after="0" w:line="240" w:lineRule="auto"/>
        <w:rPr>
          <w:rFonts w:ascii="Times New Roman" w:eastAsia="Times New Roman" w:hAnsi="Times New Roman" w:cs="Times New Roman"/>
          <w:lang w:eastAsia="sl-SI"/>
        </w:rPr>
      </w:pPr>
    </w:p>
    <w:p w14:paraId="7C75DF2A" w14:textId="77777777" w:rsidR="006D5FE0" w:rsidRDefault="00436811">
      <w:pPr>
        <w:widowControl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Ant dėžutės ir lizdinės plokštelės po „EXP“</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 xml:space="preserve"> nurodytam tinkamumo laikui pasibaigus, šio vaisto vartoti negalima. Vaistas tinkamas vartoti iki paskutinės nurodyto mėnesio dienos.</w:t>
      </w:r>
    </w:p>
    <w:p w14:paraId="50FF4BE9" w14:textId="77777777" w:rsidR="006D5FE0" w:rsidRDefault="006D5FE0">
      <w:pPr>
        <w:widowControl w:val="0"/>
        <w:spacing w:after="0" w:line="240" w:lineRule="auto"/>
        <w:rPr>
          <w:rFonts w:ascii="Times New Roman" w:eastAsia="Times New Roman" w:hAnsi="Times New Roman" w:cs="Times New Roman"/>
          <w:lang w:eastAsia="sl-SI"/>
        </w:rPr>
      </w:pPr>
    </w:p>
    <w:p w14:paraId="6D101B0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apsaugotas nuo šviesos ir drėgmės.</w:t>
      </w:r>
    </w:p>
    <w:p w14:paraId="1DE9151D"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Šio vaisto laikymui specialių temperatūros sąlygų nereikalaujama.</w:t>
      </w:r>
    </w:p>
    <w:p w14:paraId="11DBB6E8" w14:textId="77777777" w:rsidR="006D5FE0" w:rsidRDefault="006D5FE0">
      <w:pPr>
        <w:widowControl w:val="0"/>
        <w:spacing w:after="0" w:line="240" w:lineRule="auto"/>
        <w:rPr>
          <w:rFonts w:ascii="Times New Roman" w:eastAsia="Times New Roman" w:hAnsi="Times New Roman" w:cs="Times New Roman"/>
          <w:lang w:eastAsia="sl-SI"/>
        </w:rPr>
      </w:pPr>
    </w:p>
    <w:p w14:paraId="35048CB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0A9634CD" w14:textId="77777777" w:rsidR="006D5FE0" w:rsidRDefault="006D5FE0">
      <w:pPr>
        <w:widowControl w:val="0"/>
        <w:spacing w:after="0" w:line="240" w:lineRule="auto"/>
        <w:rPr>
          <w:rFonts w:ascii="Times New Roman" w:eastAsia="Times New Roman" w:hAnsi="Times New Roman" w:cs="Times New Roman"/>
          <w:sz w:val="16"/>
          <w:szCs w:val="16"/>
          <w:lang w:eastAsia="sl-SI"/>
        </w:rPr>
      </w:pPr>
    </w:p>
    <w:p w14:paraId="3F744F6D" w14:textId="77777777" w:rsidR="006D5FE0" w:rsidRDefault="006D5FE0">
      <w:pPr>
        <w:widowControl w:val="0"/>
        <w:spacing w:after="0" w:line="240" w:lineRule="auto"/>
        <w:rPr>
          <w:rFonts w:ascii="Times New Roman" w:eastAsia="Times New Roman" w:hAnsi="Times New Roman" w:cs="Times New Roman"/>
          <w:lang w:eastAsia="sl-SI"/>
        </w:rPr>
      </w:pPr>
    </w:p>
    <w:p w14:paraId="6C17CFDA"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Pakuotės turinys ir kita informacija</w:t>
      </w:r>
    </w:p>
    <w:p w14:paraId="688DD46E" w14:textId="77777777" w:rsidR="006D5FE0" w:rsidRDefault="006D5FE0">
      <w:pPr>
        <w:widowControl w:val="0"/>
        <w:tabs>
          <w:tab w:val="left" w:pos="567"/>
        </w:tabs>
        <w:spacing w:after="0" w:line="240" w:lineRule="auto"/>
        <w:rPr>
          <w:rFonts w:ascii="Times New Roman" w:eastAsia="Times New Roman" w:hAnsi="Times New Roman" w:cs="Times New Roman"/>
          <w:lang w:eastAsia="sl-SI"/>
        </w:rPr>
      </w:pPr>
    </w:p>
    <w:p w14:paraId="241B7214"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Sorvitimb sudėtis</w:t>
      </w:r>
    </w:p>
    <w:p w14:paraId="4BF4353E" w14:textId="77777777" w:rsidR="006D5FE0" w:rsidRDefault="00436811">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rPr>
        <w:t>Veikliosios medžiagos yra rozuvastatinas ir ezetimibas.</w:t>
      </w:r>
    </w:p>
    <w:p w14:paraId="72AB6C67"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5 mg rozuvastatino (rozuvastatino kalcio druskos pavidalu) ir 10 mg ezetimibo.</w:t>
      </w:r>
    </w:p>
    <w:p w14:paraId="356AA64D"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10 mg rozuvastatino (rozuvastatino kalcio druskos pavidalu) ir 10 mg ezetimibo.</w:t>
      </w:r>
    </w:p>
    <w:p w14:paraId="577AAD9D"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15 mg rozuvastatino (rozuvastatino kalcio druskos pavidalu) ir 10 mg ezetimibo.</w:t>
      </w:r>
    </w:p>
    <w:p w14:paraId="1863517B"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20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20 mg rozuvastatino (rozuvastatino kalcio druskos pavidalu) ir 10 mg ezetimibo.</w:t>
      </w:r>
    </w:p>
    <w:p w14:paraId="35398F4F"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30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30 mg rozuvastatino (rozuvastatino kalcio druskos pavidalu) ir 10 mg ezetimibo.</w:t>
      </w:r>
    </w:p>
    <w:p w14:paraId="7C3BA94E"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40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40 mg rozuvastatino (rozuvastatino kalcio druskos pavidalu) ir 10 mg ezetimibo.</w:t>
      </w:r>
    </w:p>
    <w:p w14:paraId="17DB0CD9" w14:textId="77777777" w:rsidR="006D5FE0" w:rsidRDefault="00436811">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iCs/>
        </w:rPr>
      </w:pPr>
      <w:r>
        <w:rPr>
          <w:rFonts w:ascii="Times New Roman" w:eastAsia="Times New Roman" w:hAnsi="Times New Roman" w:cs="Times New Roman"/>
        </w:rPr>
        <w:t xml:space="preserve">Pagalbinės tabletės branduolio medžiagos yra mikrokristalinė celiuliozė (E460), laktozė, manitolis (E421), krospovidonas (A tipo), kroskarmeliozės natrio druska, magnio stearatas (E470b), povidonas K30, natrio laurilsulfatas (E487) ir </w:t>
      </w:r>
      <w:r>
        <w:rPr>
          <w:rFonts w:ascii="Times New Roman" w:eastAsia="Times New Roman" w:hAnsi="Times New Roman" w:cs="Times New Roman"/>
          <w:lang w:eastAsia="sl-SI"/>
        </w:rPr>
        <w:t xml:space="preserve">bevandenis koloidinis silicio dioksidas </w:t>
      </w:r>
      <w:r>
        <w:rPr>
          <w:rFonts w:ascii="Times New Roman" w:eastAsia="Times New Roman" w:hAnsi="Times New Roman" w:cs="Times New Roman"/>
        </w:rPr>
        <w:t>(E551)</w:t>
      </w:r>
      <w:r>
        <w:rPr>
          <w:rFonts w:ascii="Times New Roman" w:eastAsia="Times New Roman" w:hAnsi="Times New Roman" w:cs="Times New Roman"/>
          <w:iCs/>
        </w:rPr>
        <w:t>.</w:t>
      </w:r>
    </w:p>
    <w:p w14:paraId="4988AFE2" w14:textId="225926CA" w:rsidR="006D5FE0" w:rsidRDefault="00436811">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Pagalbinės tabletės plėvelės medžiagos</w:t>
      </w:r>
      <w:r>
        <w:rPr>
          <w:rFonts w:ascii="Times New Roman" w:eastAsia="Times New Roman" w:hAnsi="Times New Roman" w:cs="Times New Roman"/>
          <w:color w:val="000000"/>
          <w:lang w:eastAsia="zh-CN"/>
        </w:rPr>
        <w:t xml:space="preserve"> yra laktozė monohidratas, hipromeliozė (E464), titano dioksidas (E171), t</w:t>
      </w:r>
      <w:r>
        <w:rPr>
          <w:rFonts w:ascii="Times New Roman" w:eastAsia="Times New Roman" w:hAnsi="Times New Roman" w:cs="Times New Roman"/>
        </w:rPr>
        <w:t>riacetinas, g</w:t>
      </w:r>
      <w:r>
        <w:rPr>
          <w:rFonts w:ascii="Times New Roman" w:eastAsia="Times New Roman" w:hAnsi="Times New Roman" w:cs="Times New Roman"/>
          <w:lang w:eastAsia="sl-SI"/>
        </w:rPr>
        <w:t xml:space="preserve">eltonasis geležies oksidas (E172) – tik 10 mg/10 mg, 15 mg/10 mg ir </w:t>
      </w:r>
      <w:bookmarkStart w:id="22" w:name="_Hlk207708132"/>
      <w:r>
        <w:rPr>
          <w:rFonts w:ascii="Times New Roman" w:eastAsia="Times New Roman" w:hAnsi="Times New Roman" w:cs="Times New Roman"/>
          <w:lang w:eastAsia="sl-SI"/>
        </w:rPr>
        <w:t>30 mg/10 mg</w:t>
      </w:r>
      <w:bookmarkEnd w:id="22"/>
      <w:r>
        <w:rPr>
          <w:rFonts w:ascii="Times New Roman" w:eastAsia="Times New Roman" w:hAnsi="Times New Roman" w:cs="Times New Roman"/>
          <w:lang w:eastAsia="sl-SI"/>
        </w:rPr>
        <w:t>, raudonasis geležies oksidas (E172) – tik 15 mg/10 mg, 20 mg/10 mg, 30 mg/10 mg ir 40 mg/10 mg ir juodasis geležies oksidas (E172)</w:t>
      </w:r>
      <w:r>
        <w:rPr>
          <w:rFonts w:ascii="Times New Roman" w:eastAsia="Times New Roman" w:hAnsi="Times New Roman" w:cs="Times New Roman"/>
          <w:snapToGrid w:val="0"/>
        </w:rPr>
        <w:t xml:space="preserve"> </w:t>
      </w:r>
      <w:r>
        <w:rPr>
          <w:rFonts w:ascii="Times New Roman" w:eastAsia="Times New Roman" w:hAnsi="Times New Roman" w:cs="Times New Roman"/>
          <w:lang w:eastAsia="sl-SI"/>
        </w:rPr>
        <w:t>– tik 30 mg/10 mg ir 40 mg/10 mg</w:t>
      </w:r>
      <w:r>
        <w:rPr>
          <w:rFonts w:ascii="Times New Roman" w:eastAsia="Times New Roman" w:hAnsi="Times New Roman" w:cs="Times New Roman"/>
        </w:rPr>
        <w:t>.</w:t>
      </w:r>
    </w:p>
    <w:p w14:paraId="1BD03CC8" w14:textId="77777777" w:rsidR="006D5FE0" w:rsidRDefault="00436811">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Žr. 2 skyriaus poskyrį „Sorvitimb sudėtyje yra laktozės ir natrio“.</w:t>
      </w:r>
    </w:p>
    <w:p w14:paraId="1EB889AB" w14:textId="77777777" w:rsidR="006D5FE0" w:rsidRDefault="006D5FE0">
      <w:pPr>
        <w:widowControl w:val="0"/>
        <w:spacing w:after="0" w:line="240" w:lineRule="auto"/>
        <w:rPr>
          <w:rFonts w:ascii="Times New Roman" w:eastAsia="Times New Roman" w:hAnsi="Times New Roman" w:cs="Times New Roman"/>
          <w:b/>
          <w:lang w:eastAsia="sl-SI"/>
        </w:rPr>
      </w:pPr>
    </w:p>
    <w:p w14:paraId="288623C3"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Sorvitimb išvaizda ir kiekis pakuotėje</w:t>
      </w:r>
    </w:p>
    <w:p w14:paraId="3D16C3F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 xml:space="preserve">baltos arba beveik baltos, apvalios, šiek tiek abipus išgaubtos plėvele dengtos tabletės (tabletės) nuožulniais kraštais, vienoje tabletės pusėje įspaustas ženklas „R1“. Tabletės skersmuo: </w:t>
      </w:r>
      <w:r>
        <w:rPr>
          <w:rFonts w:ascii="Times New Roman" w:eastAsia="Times New Roman" w:hAnsi="Times New Roman" w:cs="Times New Roman"/>
        </w:rPr>
        <w:lastRenderedPageBreak/>
        <w:t>maždaug 10 mm.</w:t>
      </w:r>
    </w:p>
    <w:p w14:paraId="2D6973B7" w14:textId="77777777" w:rsidR="006D5FE0" w:rsidRDefault="006D5FE0">
      <w:pPr>
        <w:widowControl w:val="0"/>
        <w:tabs>
          <w:tab w:val="left" w:pos="567"/>
        </w:tabs>
        <w:spacing w:after="0" w:line="240" w:lineRule="auto"/>
        <w:rPr>
          <w:rFonts w:ascii="Times New Roman" w:eastAsia="Times New Roman" w:hAnsi="Times New Roman" w:cs="Times New Roman"/>
          <w:sz w:val="16"/>
          <w:szCs w:val="16"/>
        </w:rPr>
      </w:pPr>
    </w:p>
    <w:p w14:paraId="4188ECCD"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mg/10 mg: šviesiai rusvai geltonos arba šviesiai rudai geltonos, apvalios, šiek tiek abipus išgaubtos plėvele dengtos tabletės (tabletės) nuožulniais kraštais, vienoje tabletės pusėje įspaustas ženklas „R2“. Tabletės skersmuo: maždaug 10 mm.</w:t>
      </w:r>
    </w:p>
    <w:p w14:paraId="3CF14C97" w14:textId="77777777" w:rsidR="006D5FE0" w:rsidRDefault="006D5FE0">
      <w:pPr>
        <w:widowControl w:val="0"/>
        <w:tabs>
          <w:tab w:val="left" w:pos="567"/>
        </w:tabs>
        <w:spacing w:after="0" w:line="240" w:lineRule="auto"/>
        <w:rPr>
          <w:rFonts w:ascii="Times New Roman" w:eastAsia="Times New Roman" w:hAnsi="Times New Roman" w:cs="Times New Roman"/>
          <w:sz w:val="16"/>
          <w:szCs w:val="16"/>
        </w:rPr>
      </w:pPr>
    </w:p>
    <w:p w14:paraId="101407B6"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šviesiai rausvai oranžinės, apvalios, šiek tiek abipus išgaubtos plėvele dengtos tabletės (tabletės) nuožulniais kraštais, vienoje tabletės pusėje įspaustas ženklas „R3“. Tabletės skersmuo: maždaug 10 mm.</w:t>
      </w:r>
    </w:p>
    <w:p w14:paraId="6B789633"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C270E8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20 mg/10 mg: šviesiai rausvos, apvalios, šiek tiek abipus išgaubtos plėvele dengtos tabletės (tabletės) nuožulniais kraštais, vienoje tabletės pusėje įspaustas ženklas „R4“. Tabletės skersmuo: maždaug 10 mm.</w:t>
      </w:r>
    </w:p>
    <w:p w14:paraId="51641499"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7771218" w14:textId="5131C702"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30 mg/10 mg: šviesiai rudos, apvalios, šiek tiek abipus išgaubtos plėvele dengtos tabletės (tabletė</w:t>
      </w:r>
      <w:r w:rsidR="00865871">
        <w:rPr>
          <w:rFonts w:ascii="Times New Roman" w:eastAsia="Times New Roman" w:hAnsi="Times New Roman" w:cs="Times New Roman"/>
        </w:rPr>
        <w:t>s</w:t>
      </w:r>
      <w:r>
        <w:rPr>
          <w:rFonts w:ascii="Times New Roman" w:eastAsia="Times New Roman" w:hAnsi="Times New Roman" w:cs="Times New Roman"/>
        </w:rPr>
        <w:t xml:space="preserve">)  nuožulniais kraštais, vienoje tabletės pusėje įspaustas ženklas </w:t>
      </w:r>
      <w:r w:rsidR="00865871">
        <w:rPr>
          <w:rFonts w:ascii="Times New Roman" w:eastAsia="Times New Roman" w:hAnsi="Times New Roman" w:cs="Times New Roman"/>
        </w:rPr>
        <w:t>,,</w:t>
      </w:r>
      <w:r>
        <w:rPr>
          <w:rFonts w:ascii="Times New Roman" w:eastAsia="Times New Roman" w:hAnsi="Times New Roman" w:cs="Times New Roman"/>
        </w:rPr>
        <w:t>30</w:t>
      </w:r>
      <w:r w:rsidR="00865871">
        <w:rPr>
          <w:rFonts w:ascii="Times New Roman" w:eastAsia="Times New Roman" w:hAnsi="Times New Roman" w:cs="Times New Roman"/>
        </w:rPr>
        <w:t>“</w:t>
      </w:r>
      <w:r>
        <w:rPr>
          <w:rFonts w:ascii="Times New Roman" w:eastAsia="Times New Roman" w:hAnsi="Times New Roman" w:cs="Times New Roman"/>
        </w:rPr>
        <w:t>. Tabletės skersmuo: maždaug 10 mm.</w:t>
      </w:r>
    </w:p>
    <w:p w14:paraId="7DFDD465"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DCA10F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40 mg/10 mg: šviesiai pilkšvai violetinės arba šviesiai pilkai violetinės, apvalios, šiek tiek abipus išgaubtos plėvele dengtos tabletės (tabletės) nuožulniais kraštais, vienoje tabletės pusėje įspaustas ženklas „R5“. Tabletės skersmuo: maždaug 10 mm.</w:t>
      </w:r>
    </w:p>
    <w:p w14:paraId="1BF8B6E8" w14:textId="77777777" w:rsidR="006D5FE0" w:rsidRDefault="006D5FE0">
      <w:pPr>
        <w:widowControl w:val="0"/>
        <w:spacing w:after="0" w:line="240" w:lineRule="auto"/>
        <w:rPr>
          <w:rFonts w:ascii="Times New Roman" w:eastAsia="Times New Roman" w:hAnsi="Times New Roman" w:cs="Times New Roman"/>
          <w:lang w:eastAsia="sl-SI"/>
        </w:rPr>
      </w:pPr>
    </w:p>
    <w:p w14:paraId="2F8DB574"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Sorvitimb</w:t>
      </w:r>
      <w:r>
        <w:rPr>
          <w:rFonts w:ascii="Times New Roman" w:eastAsia="Times New Roman" w:hAnsi="Times New Roman" w:cs="Times New Roman"/>
          <w:b/>
          <w:lang w:eastAsia="sl-SI"/>
        </w:rPr>
        <w:t xml:space="preserve"> </w:t>
      </w:r>
      <w:r>
        <w:rPr>
          <w:rFonts w:ascii="Times New Roman" w:eastAsia="Times New Roman" w:hAnsi="Times New Roman" w:cs="Times New Roman"/>
          <w:lang w:eastAsia="sl-SI"/>
        </w:rPr>
        <w:t>tabletės tiekiamos dėžutėmis po 14, 15, 28, 30, 56, 60, 84, 90 arba 98 plėvele dengtas tabletes lizdinėse plokštelėse.</w:t>
      </w:r>
    </w:p>
    <w:p w14:paraId="6C8D60F8" w14:textId="77777777" w:rsidR="00865871" w:rsidRDefault="00865871">
      <w:pPr>
        <w:widowControl w:val="0"/>
        <w:spacing w:after="0" w:line="240" w:lineRule="auto"/>
        <w:rPr>
          <w:rFonts w:ascii="Times New Roman" w:eastAsia="Times New Roman" w:hAnsi="Times New Roman" w:cs="Times New Roman"/>
          <w:lang w:eastAsia="sl-SI"/>
        </w:rPr>
      </w:pPr>
    </w:p>
    <w:p w14:paraId="6A76EE7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6FA653F1" w14:textId="77777777" w:rsidR="006D5FE0" w:rsidRDefault="006D5FE0">
      <w:pPr>
        <w:widowControl w:val="0"/>
        <w:spacing w:after="0" w:line="240" w:lineRule="auto"/>
        <w:rPr>
          <w:rFonts w:ascii="Times New Roman" w:eastAsia="Times New Roman" w:hAnsi="Times New Roman" w:cs="Times New Roman"/>
          <w:lang w:eastAsia="sl-SI"/>
        </w:rPr>
      </w:pPr>
    </w:p>
    <w:p w14:paraId="5AEF3E28"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Registruotojas ir gamintojas</w:t>
      </w:r>
    </w:p>
    <w:p w14:paraId="27307D3E" w14:textId="77777777" w:rsidR="006D5FE0" w:rsidRDefault="006D5FE0">
      <w:pPr>
        <w:widowControl w:val="0"/>
        <w:spacing w:after="0" w:line="240" w:lineRule="auto"/>
        <w:rPr>
          <w:rFonts w:ascii="Times New Roman" w:eastAsia="Times New Roman" w:hAnsi="Times New Roman" w:cs="Times New Roman"/>
          <w:lang w:eastAsia="sl-SI"/>
        </w:rPr>
      </w:pPr>
    </w:p>
    <w:p w14:paraId="0A417EE8" w14:textId="77777777" w:rsidR="006D5FE0" w:rsidRDefault="00436811">
      <w:pPr>
        <w:widowControl w:val="0"/>
        <w:tabs>
          <w:tab w:val="left" w:pos="1296"/>
        </w:tabs>
        <w:snapToGrid w:val="0"/>
        <w:spacing w:after="0" w:line="240" w:lineRule="auto"/>
        <w:rPr>
          <w:rFonts w:ascii="Times New Roman" w:eastAsia="Times New Roman" w:hAnsi="Times New Roman" w:cs="Times New Roman"/>
          <w:i/>
        </w:rPr>
      </w:pPr>
      <w:r>
        <w:rPr>
          <w:rFonts w:ascii="Times New Roman" w:eastAsia="Times New Roman" w:hAnsi="Times New Roman" w:cs="Times New Roman"/>
          <w:i/>
        </w:rPr>
        <w:t>Registruotojas</w:t>
      </w:r>
    </w:p>
    <w:p w14:paraId="0DAE336C"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KRKA, d.d., Novo mesto</w:t>
      </w:r>
    </w:p>
    <w:p w14:paraId="6EF75EFE"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Šmarješka cesta 6</w:t>
      </w:r>
    </w:p>
    <w:p w14:paraId="23042F49"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7296C47B"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1CFC8F08"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007F28F"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Pr>
          <w:rFonts w:ascii="Times New Roman" w:eastAsia="Times New Roman" w:hAnsi="Times New Roman" w:cs="Times New Roman"/>
          <w:i/>
        </w:rPr>
        <w:t>Gamintojas</w:t>
      </w:r>
    </w:p>
    <w:p w14:paraId="6BF12AD1"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KRKA, d.d., Novo mesto</w:t>
      </w:r>
    </w:p>
    <w:p w14:paraId="1E049016"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Šmarješka cesta 6</w:t>
      </w:r>
    </w:p>
    <w:p w14:paraId="30184EB8"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2F90C18F"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5F5E672F"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3A966EB"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54DE0DFA"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5CB0A08"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TAD Pharma GmbH</w:t>
      </w:r>
    </w:p>
    <w:p w14:paraId="394CC96C"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Heinz-Lohmann-Straße 5</w:t>
      </w:r>
    </w:p>
    <w:p w14:paraId="51D7F905"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27472 Cuxhaven</w:t>
      </w:r>
    </w:p>
    <w:p w14:paraId="657904EA" w14:textId="77777777" w:rsidR="006D5FE0" w:rsidRDefault="00436811">
      <w:pPr>
        <w:widowControl w:val="0"/>
        <w:tabs>
          <w:tab w:val="left" w:pos="567"/>
        </w:tabs>
        <w:snapToGrid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rPr>
        <w:t>Vokietija</w:t>
      </w:r>
    </w:p>
    <w:p w14:paraId="6EBE6583" w14:textId="77777777" w:rsidR="006D5FE0" w:rsidRDefault="006D5FE0">
      <w:pPr>
        <w:widowControl w:val="0"/>
        <w:spacing w:after="0" w:line="240" w:lineRule="auto"/>
        <w:rPr>
          <w:rFonts w:ascii="Times New Roman" w:eastAsia="Times New Roman" w:hAnsi="Times New Roman" w:cs="Times New Roman"/>
          <w:lang w:eastAsia="sl-SI"/>
        </w:rPr>
      </w:pPr>
    </w:p>
    <w:p w14:paraId="194950FF"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apie šį vaistą norite sužinoti daugiau, kreipkitės į vietinį registruotojo atstovą.</w:t>
      </w:r>
    </w:p>
    <w:p w14:paraId="2CB50A99" w14:textId="77777777" w:rsidR="006D5FE0" w:rsidRDefault="006D5FE0">
      <w:pPr>
        <w:widowControl w:val="0"/>
        <w:spacing w:after="0" w:line="240" w:lineRule="auto"/>
        <w:rPr>
          <w:rFonts w:ascii="Times New Roman" w:eastAsia="Times New Roman" w:hAnsi="Times New Roman" w:cs="Times New Roman"/>
          <w:lang w:eastAsia="sl-SI"/>
        </w:rPr>
      </w:pPr>
    </w:p>
    <w:p w14:paraId="38645FC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UAB KRKA Lietuva</w:t>
      </w:r>
    </w:p>
    <w:p w14:paraId="7DBA569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Senasis Ukmergės kelias 4</w:t>
      </w:r>
    </w:p>
    <w:p w14:paraId="7098B2C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Užubalių km.,Vilniaus r.</w:t>
      </w:r>
    </w:p>
    <w:p w14:paraId="2D0F408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LT - 14013</w:t>
      </w:r>
    </w:p>
    <w:p w14:paraId="3D2C4D58"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Tel. + 370 5 236 27 40</w:t>
      </w:r>
    </w:p>
    <w:tbl>
      <w:tblPr>
        <w:tblW w:w="4678" w:type="dxa"/>
        <w:tblInd w:w="-34" w:type="dxa"/>
        <w:tblLayout w:type="fixed"/>
        <w:tblLook w:val="0000" w:firstRow="0" w:lastRow="0" w:firstColumn="0" w:lastColumn="0" w:noHBand="0" w:noVBand="0"/>
      </w:tblPr>
      <w:tblGrid>
        <w:gridCol w:w="4678"/>
      </w:tblGrid>
      <w:tr w:rsidR="006D5FE0" w14:paraId="0136A9C3" w14:textId="77777777">
        <w:tc>
          <w:tcPr>
            <w:tcW w:w="4678" w:type="dxa"/>
          </w:tcPr>
          <w:p w14:paraId="67A006ED" w14:textId="77777777" w:rsidR="006D5FE0" w:rsidRDefault="006D5FE0">
            <w:pPr>
              <w:widowControl w:val="0"/>
              <w:tabs>
                <w:tab w:val="left" w:pos="-720"/>
              </w:tabs>
              <w:spacing w:after="0" w:line="240" w:lineRule="auto"/>
              <w:rPr>
                <w:rFonts w:ascii="Times New Roman" w:eastAsia="Times New Roman" w:hAnsi="Times New Roman" w:cs="Times New Roman"/>
                <w:lang w:eastAsia="sl-SI"/>
              </w:rPr>
            </w:pPr>
          </w:p>
        </w:tc>
      </w:tr>
    </w:tbl>
    <w:p w14:paraId="291B5464" w14:textId="77777777" w:rsidR="006D5FE0" w:rsidRDefault="006D5FE0">
      <w:pPr>
        <w:widowControl w:val="0"/>
        <w:spacing w:after="0" w:line="240" w:lineRule="auto"/>
        <w:rPr>
          <w:rFonts w:ascii="Times New Roman" w:eastAsia="Times New Roman" w:hAnsi="Times New Roman" w:cs="Times New Roman"/>
          <w:b/>
          <w:lang w:eastAsia="sl-SI"/>
        </w:rPr>
      </w:pPr>
    </w:p>
    <w:p w14:paraId="18813CCD"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6D5FE0" w14:paraId="46F4452C" w14:textId="77777777">
        <w:tc>
          <w:tcPr>
            <w:tcW w:w="2835" w:type="dxa"/>
            <w:tcBorders>
              <w:top w:val="single" w:sz="4" w:space="0" w:color="auto"/>
              <w:left w:val="single" w:sz="4" w:space="0" w:color="auto"/>
              <w:bottom w:val="single" w:sz="4" w:space="0" w:color="auto"/>
              <w:right w:val="single" w:sz="4" w:space="0" w:color="auto"/>
            </w:tcBorders>
          </w:tcPr>
          <w:p w14:paraId="3106337E"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tcPr>
          <w:p w14:paraId="55F22EA5"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Vaisto pavadinimas</w:t>
            </w:r>
          </w:p>
        </w:tc>
      </w:tr>
      <w:tr w:rsidR="006D5FE0" w14:paraId="00767318" w14:textId="77777777">
        <w:tc>
          <w:tcPr>
            <w:tcW w:w="2835" w:type="dxa"/>
            <w:tcBorders>
              <w:top w:val="single" w:sz="4" w:space="0" w:color="auto"/>
              <w:left w:val="single" w:sz="4" w:space="0" w:color="auto"/>
              <w:bottom w:val="single" w:sz="4" w:space="0" w:color="auto"/>
              <w:right w:val="single" w:sz="4" w:space="0" w:color="auto"/>
            </w:tcBorders>
          </w:tcPr>
          <w:p w14:paraId="240E873F"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Čekija</w:t>
            </w:r>
          </w:p>
        </w:tc>
        <w:tc>
          <w:tcPr>
            <w:tcW w:w="3544" w:type="dxa"/>
            <w:tcBorders>
              <w:top w:val="single" w:sz="4" w:space="0" w:color="auto"/>
              <w:left w:val="single" w:sz="4" w:space="0" w:color="auto"/>
              <w:bottom w:val="single" w:sz="4" w:space="0" w:color="auto"/>
              <w:right w:val="single" w:sz="4" w:space="0" w:color="auto"/>
            </w:tcBorders>
          </w:tcPr>
          <w:p w14:paraId="5C6742B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Sorvasta Plus</w:t>
            </w:r>
          </w:p>
        </w:tc>
      </w:tr>
      <w:tr w:rsidR="006D5FE0" w14:paraId="14D97D4B" w14:textId="77777777">
        <w:tc>
          <w:tcPr>
            <w:tcW w:w="2835" w:type="dxa"/>
            <w:tcBorders>
              <w:top w:val="single" w:sz="4" w:space="0" w:color="auto"/>
              <w:left w:val="single" w:sz="4" w:space="0" w:color="auto"/>
              <w:bottom w:val="single" w:sz="4" w:space="0" w:color="auto"/>
              <w:right w:val="single" w:sz="4" w:space="0" w:color="auto"/>
            </w:tcBorders>
          </w:tcPr>
          <w:p w14:paraId="5B2A1DAF"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Bulgarija</w:t>
            </w:r>
          </w:p>
        </w:tc>
        <w:tc>
          <w:tcPr>
            <w:tcW w:w="3544" w:type="dxa"/>
            <w:tcBorders>
              <w:top w:val="single" w:sz="4" w:space="0" w:color="auto"/>
              <w:left w:val="single" w:sz="4" w:space="0" w:color="auto"/>
              <w:bottom w:val="single" w:sz="4" w:space="0" w:color="auto"/>
              <w:right w:val="single" w:sz="4" w:space="0" w:color="auto"/>
            </w:tcBorders>
          </w:tcPr>
          <w:p w14:paraId="79C1A4BA"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Ко-Розвера</w:t>
            </w:r>
          </w:p>
        </w:tc>
      </w:tr>
      <w:tr w:rsidR="006D5FE0" w14:paraId="5479CC26" w14:textId="77777777">
        <w:tc>
          <w:tcPr>
            <w:tcW w:w="2835" w:type="dxa"/>
            <w:tcBorders>
              <w:top w:val="single" w:sz="4" w:space="0" w:color="auto"/>
              <w:left w:val="single" w:sz="4" w:space="0" w:color="auto"/>
              <w:bottom w:val="single" w:sz="4" w:space="0" w:color="auto"/>
              <w:right w:val="single" w:sz="4" w:space="0" w:color="auto"/>
            </w:tcBorders>
          </w:tcPr>
          <w:p w14:paraId="76A85453"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Estija, Latvija, Slovakija</w:t>
            </w:r>
          </w:p>
        </w:tc>
        <w:tc>
          <w:tcPr>
            <w:tcW w:w="3544" w:type="dxa"/>
            <w:tcBorders>
              <w:top w:val="single" w:sz="4" w:space="0" w:color="auto"/>
              <w:left w:val="single" w:sz="4" w:space="0" w:color="auto"/>
              <w:bottom w:val="single" w:sz="4" w:space="0" w:color="auto"/>
              <w:right w:val="single" w:sz="4" w:space="0" w:color="auto"/>
            </w:tcBorders>
          </w:tcPr>
          <w:p w14:paraId="32B7E93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Rosazimib</w:t>
            </w:r>
          </w:p>
        </w:tc>
      </w:tr>
      <w:tr w:rsidR="006D5FE0" w14:paraId="77AEB06A" w14:textId="77777777">
        <w:tc>
          <w:tcPr>
            <w:tcW w:w="2835" w:type="dxa"/>
            <w:tcBorders>
              <w:top w:val="single" w:sz="4" w:space="0" w:color="auto"/>
              <w:left w:val="single" w:sz="4" w:space="0" w:color="auto"/>
              <w:bottom w:val="single" w:sz="4" w:space="0" w:color="auto"/>
              <w:right w:val="single" w:sz="4" w:space="0" w:color="auto"/>
            </w:tcBorders>
          </w:tcPr>
          <w:p w14:paraId="5F99B55B"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Kroatija, Rumunija</w:t>
            </w:r>
          </w:p>
        </w:tc>
        <w:tc>
          <w:tcPr>
            <w:tcW w:w="3544" w:type="dxa"/>
            <w:tcBorders>
              <w:top w:val="single" w:sz="4" w:space="0" w:color="auto"/>
              <w:left w:val="single" w:sz="4" w:space="0" w:color="auto"/>
              <w:bottom w:val="single" w:sz="4" w:space="0" w:color="auto"/>
              <w:right w:val="single" w:sz="4" w:space="0" w:color="auto"/>
            </w:tcBorders>
          </w:tcPr>
          <w:p w14:paraId="26CF3EF3"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Co-Roswera</w:t>
            </w:r>
          </w:p>
        </w:tc>
      </w:tr>
      <w:tr w:rsidR="006D5FE0" w14:paraId="4DFC0882" w14:textId="77777777">
        <w:tc>
          <w:tcPr>
            <w:tcW w:w="2835" w:type="dxa"/>
            <w:tcBorders>
              <w:top w:val="single" w:sz="4" w:space="0" w:color="auto"/>
              <w:left w:val="single" w:sz="4" w:space="0" w:color="auto"/>
              <w:bottom w:val="single" w:sz="4" w:space="0" w:color="auto"/>
              <w:right w:val="single" w:sz="4" w:space="0" w:color="auto"/>
            </w:tcBorders>
          </w:tcPr>
          <w:p w14:paraId="03B2BEEF"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Lietuva, Slovėnija</w:t>
            </w:r>
          </w:p>
        </w:tc>
        <w:tc>
          <w:tcPr>
            <w:tcW w:w="3544" w:type="dxa"/>
            <w:tcBorders>
              <w:top w:val="single" w:sz="4" w:space="0" w:color="auto"/>
              <w:left w:val="single" w:sz="4" w:space="0" w:color="auto"/>
              <w:bottom w:val="single" w:sz="4" w:space="0" w:color="auto"/>
              <w:right w:val="single" w:sz="4" w:space="0" w:color="auto"/>
            </w:tcBorders>
          </w:tcPr>
          <w:p w14:paraId="7B53840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Sorvitimb</w:t>
            </w:r>
          </w:p>
        </w:tc>
      </w:tr>
      <w:tr w:rsidR="006D5FE0" w14:paraId="44135B59" w14:textId="77777777">
        <w:tc>
          <w:tcPr>
            <w:tcW w:w="2835" w:type="dxa"/>
            <w:tcBorders>
              <w:top w:val="single" w:sz="4" w:space="0" w:color="auto"/>
              <w:left w:val="single" w:sz="4" w:space="0" w:color="auto"/>
              <w:bottom w:val="single" w:sz="4" w:space="0" w:color="auto"/>
              <w:right w:val="single" w:sz="4" w:space="0" w:color="auto"/>
            </w:tcBorders>
          </w:tcPr>
          <w:p w14:paraId="58DF3DAA"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tc>
        <w:tc>
          <w:tcPr>
            <w:tcW w:w="3544" w:type="dxa"/>
            <w:tcBorders>
              <w:top w:val="single" w:sz="4" w:space="0" w:color="auto"/>
              <w:left w:val="single" w:sz="4" w:space="0" w:color="auto"/>
              <w:bottom w:val="single" w:sz="4" w:space="0" w:color="auto"/>
              <w:right w:val="single" w:sz="4" w:space="0" w:color="auto"/>
            </w:tcBorders>
          </w:tcPr>
          <w:p w14:paraId="074D85D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Coroswera</w:t>
            </w:r>
          </w:p>
        </w:tc>
      </w:tr>
      <w:tr w:rsidR="006D5FE0" w14:paraId="2AA010FF" w14:textId="77777777">
        <w:tc>
          <w:tcPr>
            <w:tcW w:w="2835" w:type="dxa"/>
            <w:tcBorders>
              <w:top w:val="single" w:sz="4" w:space="0" w:color="auto"/>
              <w:left w:val="single" w:sz="4" w:space="0" w:color="auto"/>
              <w:bottom w:val="single" w:sz="4" w:space="0" w:color="auto"/>
              <w:right w:val="single" w:sz="4" w:space="0" w:color="auto"/>
            </w:tcBorders>
          </w:tcPr>
          <w:p w14:paraId="35A4368E"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Portugalija</w:t>
            </w:r>
          </w:p>
        </w:tc>
        <w:tc>
          <w:tcPr>
            <w:tcW w:w="3544" w:type="dxa"/>
            <w:tcBorders>
              <w:top w:val="single" w:sz="4" w:space="0" w:color="auto"/>
              <w:left w:val="single" w:sz="4" w:space="0" w:color="auto"/>
              <w:bottom w:val="single" w:sz="4" w:space="0" w:color="auto"/>
              <w:right w:val="single" w:sz="4" w:space="0" w:color="auto"/>
            </w:tcBorders>
          </w:tcPr>
          <w:p w14:paraId="77CDBB87"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Rosuvastatina+Ezetimiba Krka</w:t>
            </w:r>
          </w:p>
        </w:tc>
      </w:tr>
    </w:tbl>
    <w:p w14:paraId="59B8D04A" w14:textId="77777777" w:rsidR="006D5FE0" w:rsidRDefault="006D5FE0">
      <w:pPr>
        <w:widowControl w:val="0"/>
        <w:numPr>
          <w:ilvl w:val="12"/>
          <w:numId w:val="0"/>
        </w:numPr>
        <w:spacing w:after="0" w:line="240" w:lineRule="auto"/>
        <w:ind w:right="-2"/>
        <w:rPr>
          <w:rFonts w:ascii="Times New Roman" w:eastAsia="Times New Roman" w:hAnsi="Times New Roman" w:cs="Times New Roman"/>
          <w:b/>
          <w:lang w:eastAsia="sl-SI"/>
        </w:rPr>
      </w:pPr>
    </w:p>
    <w:p w14:paraId="221B95EE" w14:textId="77777777" w:rsidR="006D5FE0" w:rsidRDefault="006D5FE0">
      <w:pPr>
        <w:widowControl w:val="0"/>
        <w:numPr>
          <w:ilvl w:val="12"/>
          <w:numId w:val="0"/>
        </w:numPr>
        <w:spacing w:after="0" w:line="240" w:lineRule="auto"/>
        <w:ind w:right="-2"/>
        <w:rPr>
          <w:rFonts w:ascii="Times New Roman" w:eastAsia="Times New Roman" w:hAnsi="Times New Roman" w:cs="Times New Roman"/>
          <w:b/>
          <w:lang w:eastAsia="sl-SI"/>
        </w:rPr>
      </w:pPr>
    </w:p>
    <w:p w14:paraId="17538648" w14:textId="68E11784" w:rsidR="006D5FE0" w:rsidRDefault="00436811">
      <w:pPr>
        <w:widowControl w:val="0"/>
        <w:numPr>
          <w:ilvl w:val="12"/>
          <w:numId w:val="0"/>
        </w:numPr>
        <w:spacing w:after="0" w:line="240" w:lineRule="auto"/>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Šis pakuotės lapelis paskutinį kartą peržiūrėtas </w:t>
      </w:r>
      <w:r w:rsidR="007472B1">
        <w:rPr>
          <w:rFonts w:ascii="Times New Roman" w:eastAsia="Times New Roman" w:hAnsi="Times New Roman" w:cs="Times New Roman"/>
          <w:b/>
          <w:lang w:eastAsia="sl-SI"/>
        </w:rPr>
        <w:t>2025-11-20</w:t>
      </w:r>
      <w:r>
        <w:rPr>
          <w:rFonts w:ascii="Times New Roman" w:eastAsia="Times New Roman" w:hAnsi="Times New Roman" w:cs="Times New Roman"/>
          <w:b/>
          <w:lang w:eastAsia="sl-SI"/>
        </w:rPr>
        <w:t>.</w:t>
      </w:r>
    </w:p>
    <w:p w14:paraId="7A53422F"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i/>
          <w:lang w:eastAsia="sl-SI"/>
        </w:rPr>
      </w:pPr>
    </w:p>
    <w:p w14:paraId="671EF098"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lang w:eastAsia="sl-SI"/>
        </w:rPr>
      </w:pPr>
    </w:p>
    <w:p w14:paraId="2900EA3C" w14:textId="5C6AEF63"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lang w:eastAsia="sl-SI"/>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eastAsia="sl-SI"/>
        </w:rPr>
        <w:t xml:space="preserve"> </w:t>
      </w:r>
      <w:r>
        <w:rPr>
          <w:rFonts w:ascii="Times New Roman" w:eastAsia="Times New Roman" w:hAnsi="Times New Roman" w:cs="Times New Roman"/>
          <w:color w:val="0000EE"/>
          <w:u w:val="single"/>
          <w:lang w:eastAsia="lt-LT"/>
        </w:rPr>
        <w:t>https://vvkt.lrv.lt/lt/.</w:t>
      </w:r>
      <w:hyperlink w:history="1"/>
    </w:p>
    <w:p w14:paraId="2326D2AB" w14:textId="77777777" w:rsidR="006D5FE0" w:rsidRDefault="006D5FE0"/>
    <w:p w14:paraId="236CBFEB" w14:textId="77777777" w:rsidR="006D5FE0" w:rsidRDefault="006D5FE0"/>
    <w:sectPr w:rsidR="006D5FE0">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36D00" w14:textId="77777777" w:rsidR="00A91BA9" w:rsidRDefault="00A91BA9">
      <w:pPr>
        <w:spacing w:after="0" w:line="240" w:lineRule="auto"/>
      </w:pPr>
      <w:r>
        <w:separator/>
      </w:r>
    </w:p>
  </w:endnote>
  <w:endnote w:type="continuationSeparator" w:id="0">
    <w:p w14:paraId="494505E2" w14:textId="77777777" w:rsidR="00A91BA9" w:rsidRDefault="00A91BA9">
      <w:pPr>
        <w:spacing w:after="0" w:line="240" w:lineRule="auto"/>
      </w:pPr>
      <w:r>
        <w:continuationSeparator/>
      </w:r>
    </w:p>
  </w:endnote>
  <w:endnote w:type="continuationNotice" w:id="1">
    <w:p w14:paraId="215D956A" w14:textId="77777777" w:rsidR="00A91BA9" w:rsidRDefault="00A91B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99B30" w14:textId="77777777" w:rsidR="006D5FE0" w:rsidRDefault="0043681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3833C61" w14:textId="77777777" w:rsidR="006D5FE0" w:rsidRDefault="006D5FE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6CF3F" w14:textId="77777777" w:rsidR="006D5FE0" w:rsidRDefault="006D5FE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4ABF5" w14:textId="77777777" w:rsidR="006D5FE0" w:rsidRDefault="006D5FE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B8718" w14:textId="77777777" w:rsidR="00A91BA9" w:rsidRDefault="00A91BA9">
      <w:pPr>
        <w:spacing w:after="0" w:line="240" w:lineRule="auto"/>
      </w:pPr>
      <w:r>
        <w:separator/>
      </w:r>
    </w:p>
  </w:footnote>
  <w:footnote w:type="continuationSeparator" w:id="0">
    <w:p w14:paraId="1338F460" w14:textId="77777777" w:rsidR="00A91BA9" w:rsidRDefault="00A91BA9">
      <w:pPr>
        <w:spacing w:after="0" w:line="240" w:lineRule="auto"/>
      </w:pPr>
      <w:r>
        <w:continuationSeparator/>
      </w:r>
    </w:p>
  </w:footnote>
  <w:footnote w:type="continuationNotice" w:id="1">
    <w:p w14:paraId="2C7AB90E" w14:textId="77777777" w:rsidR="00A91BA9" w:rsidRDefault="00A91B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1CDFE" w14:textId="77777777" w:rsidR="006D5FE0" w:rsidRDefault="006D5FE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2AF1F" w14:textId="77777777" w:rsidR="006D5FE0" w:rsidRDefault="006D5FE0">
    <w:pPr>
      <w:pStyle w:val="Antrats"/>
    </w:pPr>
    <w:bookmarkStart w:id="23" w:name="TableTag1"/>
    <w:bookmarkEnd w:id="23"/>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9A72C" w14:textId="77777777" w:rsidR="006D5FE0" w:rsidRDefault="006D5FE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72DD4"/>
    <w:multiLevelType w:val="hybridMultilevel"/>
    <w:tmpl w:val="A75878C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6692B7A"/>
    <w:multiLevelType w:val="hybridMultilevel"/>
    <w:tmpl w:val="4058D764"/>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ED097B"/>
    <w:multiLevelType w:val="hybridMultilevel"/>
    <w:tmpl w:val="CADE59B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8A47107"/>
    <w:multiLevelType w:val="hybridMultilevel"/>
    <w:tmpl w:val="F8BCDCE8"/>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C6D2DE9"/>
    <w:multiLevelType w:val="hybridMultilevel"/>
    <w:tmpl w:val="F8CC34D6"/>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2CC2C56"/>
    <w:multiLevelType w:val="hybridMultilevel"/>
    <w:tmpl w:val="5A282282"/>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9A0D29"/>
    <w:multiLevelType w:val="hybridMultilevel"/>
    <w:tmpl w:val="2ABE128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01C05CD"/>
    <w:multiLevelType w:val="hybridMultilevel"/>
    <w:tmpl w:val="766229A0"/>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52F384D"/>
    <w:multiLevelType w:val="hybridMultilevel"/>
    <w:tmpl w:val="6562D1A2"/>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8025537"/>
    <w:multiLevelType w:val="hybridMultilevel"/>
    <w:tmpl w:val="D2CC755E"/>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ACB083F"/>
    <w:multiLevelType w:val="hybridMultilevel"/>
    <w:tmpl w:val="0700FA7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875539933">
    <w:abstractNumId w:val="8"/>
  </w:num>
  <w:num w:numId="2" w16cid:durableId="190654249">
    <w:abstractNumId w:val="9"/>
  </w:num>
  <w:num w:numId="3" w16cid:durableId="1824001106">
    <w:abstractNumId w:val="7"/>
  </w:num>
  <w:num w:numId="4" w16cid:durableId="1771583125">
    <w:abstractNumId w:val="17"/>
  </w:num>
  <w:num w:numId="5" w16cid:durableId="1784035138">
    <w:abstractNumId w:val="14"/>
  </w:num>
  <w:num w:numId="6" w16cid:durableId="714624907">
    <w:abstractNumId w:val="10"/>
  </w:num>
  <w:num w:numId="7" w16cid:durableId="111733018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24165854">
    <w:abstractNumId w:val="5"/>
  </w:num>
  <w:num w:numId="9" w16cid:durableId="1482043945">
    <w:abstractNumId w:val="13"/>
  </w:num>
  <w:num w:numId="10" w16cid:durableId="1465346821">
    <w:abstractNumId w:val="16"/>
  </w:num>
  <w:num w:numId="11" w16cid:durableId="1699895225">
    <w:abstractNumId w:val="3"/>
  </w:num>
  <w:num w:numId="12" w16cid:durableId="881091380">
    <w:abstractNumId w:val="6"/>
  </w:num>
  <w:num w:numId="13" w16cid:durableId="1201168201">
    <w:abstractNumId w:val="1"/>
  </w:num>
  <w:num w:numId="14" w16cid:durableId="114717620">
    <w:abstractNumId w:val="4"/>
  </w:num>
  <w:num w:numId="15" w16cid:durableId="953830296">
    <w:abstractNumId w:val="2"/>
  </w:num>
  <w:num w:numId="16" w16cid:durableId="1164472620">
    <w:abstractNumId w:val="18"/>
  </w:num>
  <w:num w:numId="17" w16cid:durableId="1671131940">
    <w:abstractNumId w:val="0"/>
  </w:num>
  <w:num w:numId="18" w16cid:durableId="404109427">
    <w:abstractNumId w:val="11"/>
  </w:num>
  <w:num w:numId="19" w16cid:durableId="19396316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FE0"/>
    <w:rsid w:val="000027F2"/>
    <w:rsid w:val="000305E5"/>
    <w:rsid w:val="00034B71"/>
    <w:rsid w:val="00061AB7"/>
    <w:rsid w:val="000810AF"/>
    <w:rsid w:val="000911DF"/>
    <w:rsid w:val="000A499E"/>
    <w:rsid w:val="000B5C9B"/>
    <w:rsid w:val="000C46A8"/>
    <w:rsid w:val="000E5A49"/>
    <w:rsid w:val="001126D6"/>
    <w:rsid w:val="00131197"/>
    <w:rsid w:val="001937CE"/>
    <w:rsid w:val="001A1643"/>
    <w:rsid w:val="001A79C1"/>
    <w:rsid w:val="001E5E55"/>
    <w:rsid w:val="001F12BA"/>
    <w:rsid w:val="001F4351"/>
    <w:rsid w:val="00216D8D"/>
    <w:rsid w:val="0023074A"/>
    <w:rsid w:val="002345D9"/>
    <w:rsid w:val="00261F06"/>
    <w:rsid w:val="0027499F"/>
    <w:rsid w:val="00286ED1"/>
    <w:rsid w:val="00292ACA"/>
    <w:rsid w:val="002B5A0B"/>
    <w:rsid w:val="002B647F"/>
    <w:rsid w:val="00306BD7"/>
    <w:rsid w:val="00336B41"/>
    <w:rsid w:val="00357E02"/>
    <w:rsid w:val="00376ACB"/>
    <w:rsid w:val="00376C3D"/>
    <w:rsid w:val="00387BF7"/>
    <w:rsid w:val="003A000B"/>
    <w:rsid w:val="003B38C6"/>
    <w:rsid w:val="003C45EF"/>
    <w:rsid w:val="003C4DB4"/>
    <w:rsid w:val="003F6F96"/>
    <w:rsid w:val="00400E21"/>
    <w:rsid w:val="004244C7"/>
    <w:rsid w:val="00436811"/>
    <w:rsid w:val="0044051A"/>
    <w:rsid w:val="00470BD8"/>
    <w:rsid w:val="004864B0"/>
    <w:rsid w:val="005205F2"/>
    <w:rsid w:val="00527482"/>
    <w:rsid w:val="005303C2"/>
    <w:rsid w:val="00570BFF"/>
    <w:rsid w:val="0057609C"/>
    <w:rsid w:val="00576761"/>
    <w:rsid w:val="00580A4C"/>
    <w:rsid w:val="005865BB"/>
    <w:rsid w:val="00597E37"/>
    <w:rsid w:val="00597EC6"/>
    <w:rsid w:val="005D1F9D"/>
    <w:rsid w:val="005F528A"/>
    <w:rsid w:val="00635047"/>
    <w:rsid w:val="0067089B"/>
    <w:rsid w:val="006A7D41"/>
    <w:rsid w:val="006B273A"/>
    <w:rsid w:val="006B5B4A"/>
    <w:rsid w:val="006C4096"/>
    <w:rsid w:val="006D5FE0"/>
    <w:rsid w:val="006E2B41"/>
    <w:rsid w:val="00724EC7"/>
    <w:rsid w:val="00741EFE"/>
    <w:rsid w:val="007472B1"/>
    <w:rsid w:val="00755B12"/>
    <w:rsid w:val="007A34C7"/>
    <w:rsid w:val="007A7E73"/>
    <w:rsid w:val="007B7B64"/>
    <w:rsid w:val="007D59D4"/>
    <w:rsid w:val="007E752F"/>
    <w:rsid w:val="007E7BED"/>
    <w:rsid w:val="00806D46"/>
    <w:rsid w:val="00815E63"/>
    <w:rsid w:val="008546CA"/>
    <w:rsid w:val="00865871"/>
    <w:rsid w:val="008B11C4"/>
    <w:rsid w:val="008C003B"/>
    <w:rsid w:val="008C5FE7"/>
    <w:rsid w:val="008F6EBE"/>
    <w:rsid w:val="00930C06"/>
    <w:rsid w:val="0093192A"/>
    <w:rsid w:val="00940B21"/>
    <w:rsid w:val="009806BE"/>
    <w:rsid w:val="009A500C"/>
    <w:rsid w:val="009B13E2"/>
    <w:rsid w:val="009D5388"/>
    <w:rsid w:val="009F6C2E"/>
    <w:rsid w:val="009F6C76"/>
    <w:rsid w:val="00A07660"/>
    <w:rsid w:val="00A1212D"/>
    <w:rsid w:val="00A26C87"/>
    <w:rsid w:val="00A26D15"/>
    <w:rsid w:val="00A33FF2"/>
    <w:rsid w:val="00A3574C"/>
    <w:rsid w:val="00A50DF2"/>
    <w:rsid w:val="00A52313"/>
    <w:rsid w:val="00A57245"/>
    <w:rsid w:val="00A62240"/>
    <w:rsid w:val="00A67A3F"/>
    <w:rsid w:val="00A91BA9"/>
    <w:rsid w:val="00A935E6"/>
    <w:rsid w:val="00AB3ACB"/>
    <w:rsid w:val="00AC49F5"/>
    <w:rsid w:val="00AD646F"/>
    <w:rsid w:val="00AD7BF5"/>
    <w:rsid w:val="00AE45E7"/>
    <w:rsid w:val="00B51A88"/>
    <w:rsid w:val="00B54E48"/>
    <w:rsid w:val="00B66F9D"/>
    <w:rsid w:val="00B81BCD"/>
    <w:rsid w:val="00BA4BD9"/>
    <w:rsid w:val="00BB53A1"/>
    <w:rsid w:val="00BC1780"/>
    <w:rsid w:val="00BD4D2A"/>
    <w:rsid w:val="00BE1E1E"/>
    <w:rsid w:val="00BF09CF"/>
    <w:rsid w:val="00C4258A"/>
    <w:rsid w:val="00C5280E"/>
    <w:rsid w:val="00C616CE"/>
    <w:rsid w:val="00C71984"/>
    <w:rsid w:val="00C750EF"/>
    <w:rsid w:val="00C84E0C"/>
    <w:rsid w:val="00CC3750"/>
    <w:rsid w:val="00CC4186"/>
    <w:rsid w:val="00CE1B39"/>
    <w:rsid w:val="00CE7207"/>
    <w:rsid w:val="00D15D94"/>
    <w:rsid w:val="00D215F7"/>
    <w:rsid w:val="00D24D85"/>
    <w:rsid w:val="00D253E4"/>
    <w:rsid w:val="00D35A3B"/>
    <w:rsid w:val="00D62395"/>
    <w:rsid w:val="00D67C16"/>
    <w:rsid w:val="00D968CA"/>
    <w:rsid w:val="00DA0518"/>
    <w:rsid w:val="00DB2E16"/>
    <w:rsid w:val="00DC3FB8"/>
    <w:rsid w:val="00DC77CC"/>
    <w:rsid w:val="00E10BFC"/>
    <w:rsid w:val="00E17809"/>
    <w:rsid w:val="00E365AA"/>
    <w:rsid w:val="00E45B0C"/>
    <w:rsid w:val="00E602AE"/>
    <w:rsid w:val="00E770E3"/>
    <w:rsid w:val="00EA197C"/>
    <w:rsid w:val="00EA4738"/>
    <w:rsid w:val="00EC1B44"/>
    <w:rsid w:val="00EC213F"/>
    <w:rsid w:val="00F0510B"/>
    <w:rsid w:val="00F05CAA"/>
    <w:rsid w:val="00F10041"/>
    <w:rsid w:val="00F22724"/>
    <w:rsid w:val="00F41BDE"/>
    <w:rsid w:val="00F42116"/>
    <w:rsid w:val="00F52C95"/>
    <w:rsid w:val="00F75B5E"/>
    <w:rsid w:val="00F8322D"/>
    <w:rsid w:val="00F9429C"/>
    <w:rsid w:val="00FB08F6"/>
    <w:rsid w:val="00FF29AB"/>
    <w:rsid w:val="00FF39A5"/>
    <w:rsid w:val="00FF55D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48029F"/>
  <w15:chartTrackingRefBased/>
  <w15:docId w15:val="{85E07FEE-C7E5-493D-A0E4-F1597D30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rPr>
      <w:rFonts w:ascii="Times New Roman" w:eastAsia="SimSun" w:hAnsi="Times New Roman" w:cs="Times New Roman"/>
      <w:szCs w:val="20"/>
      <w:lang w:val="en-GB" w:eastAsia="zh-CN"/>
    </w:rPr>
  </w:style>
  <w:style w:type="paragraph" w:styleId="Dokumentostruktra">
    <w:name w:val="Document Map"/>
    <w:basedOn w:val="prastasis"/>
    <w:link w:val="DokumentostruktraDiagrama"/>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Pr>
      <w:rFonts w:ascii="Times New Roman" w:eastAsia="SimSun" w:hAnsi="Times New Roman" w:cs="Times New Roman"/>
      <w:b/>
      <w:szCs w:val="20"/>
      <w:lang w:val="en-GB"/>
    </w:rPr>
  </w:style>
  <w:style w:type="paragraph" w:styleId="Dokumentoinaostekstas">
    <w:name w:val="endnote text"/>
    <w:basedOn w:val="prastasis"/>
    <w:link w:val="DokumentoinaostekstasDiagrama"/>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rPr>
      <w:rFonts w:ascii="Times New Roman" w:eastAsia="SimSun" w:hAnsi="Times New Roman" w:cs="Times New Roman"/>
      <w:szCs w:val="20"/>
      <w:lang w:val="en-GB"/>
    </w:rPr>
  </w:style>
  <w:style w:type="paragraph" w:customStyle="1" w:styleId="BTEMEASMCA">
    <w:name w:val="BT EMEA_SMCA"/>
    <w:basedOn w:val="prastasis"/>
    <w:link w:val="BTEMEASMCAChar"/>
    <w:autoRedefine/>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styleId="Lentelstinklelis">
    <w:name w:val="Table Grid"/>
    <w:basedOn w:val="prastojilentel"/>
    <w:uiPriority w:val="59"/>
    <w:pPr>
      <w:spacing w:after="0" w:line="240" w:lineRule="auto"/>
    </w:pPr>
    <w:rPr>
      <w:rFonts w:ascii="Times New Roman" w:eastAsia="Times New Roman" w:hAnsi="Times New Roman" w:cs="Times New Roman"/>
      <w:sz w:val="20"/>
      <w:szCs w:val="20"/>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raonra11">
    <w:name w:val="Sąrašo nėra11"/>
    <w:next w:val="Sraonra"/>
    <w:uiPriority w:val="99"/>
    <w:semiHidden/>
    <w:unhideWhenUsed/>
  </w:style>
  <w:style w:type="table" w:customStyle="1" w:styleId="Lentelstinklelis1">
    <w:name w:val="Lentelės tinklelis1"/>
    <w:basedOn w:val="prastojilentel"/>
    <w:next w:val="Lentelstinklelis"/>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pPr>
      <w:spacing w:after="0" w:line="240" w:lineRule="auto"/>
      <w:jc w:val="both"/>
    </w:pPr>
    <w:rPr>
      <w:rFonts w:ascii="Times New Roman" w:eastAsia="Times New Roman" w:hAnsi="Times New Roman" w:cs="Times New Roman"/>
      <w:sz w:val="24"/>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after="0" w:line="240" w:lineRule="auto"/>
    </w:pPr>
    <w:rPr>
      <w:rFonts w:ascii="Times New Roman" w:eastAsia="Times New Roman" w:hAnsi="Times New Roman" w:cs="Times New Roman"/>
      <w:b/>
      <w:bCs/>
      <w:i/>
      <w:iCs/>
      <w:sz w:val="24"/>
      <w:szCs w:val="28"/>
      <w:lang w:val="sl-SI" w:eastAsia="sl-SI"/>
    </w:rPr>
  </w:style>
  <w:style w:type="numbering" w:customStyle="1" w:styleId="Sraonra111">
    <w:name w:val="Sąrašo nėra111"/>
    <w:next w:val="Sraonra"/>
    <w:semiHidden/>
  </w:style>
  <w:style w:type="numbering" w:customStyle="1" w:styleId="Brezseznama1">
    <w:name w:val="Brez seznama1"/>
    <w:next w:val="Sraonra"/>
    <w:semiHidden/>
  </w:style>
  <w:style w:type="numbering" w:customStyle="1" w:styleId="Brezseznama2">
    <w:name w:val="Brez seznama2"/>
    <w:next w:val="Sraonra"/>
    <w:semiHidden/>
  </w:style>
  <w:style w:type="numbering" w:customStyle="1" w:styleId="Brezseznama3">
    <w:name w:val="Brez seznama3"/>
    <w:next w:val="Sraonra"/>
    <w:semiHidden/>
  </w:style>
  <w:style w:type="numbering" w:customStyle="1" w:styleId="Brezseznama4">
    <w:name w:val="Brez seznama4"/>
    <w:next w:val="Sraonra"/>
    <w:semiHidden/>
  </w:style>
  <w:style w:type="paragraph" w:customStyle="1" w:styleId="TTEMEASMCA">
    <w:name w:val="TT EMEA_SMCA"/>
    <w:basedOn w:val="Antrat1"/>
    <w:link w:val="TTEMEASMCAChar"/>
    <w:autoRedefine/>
    <w:pPr>
      <w:spacing w:before="0" w:after="0" w:line="240" w:lineRule="auto"/>
      <w:ind w:left="567" w:hanging="567"/>
      <w:jc w:val="center"/>
    </w:pPr>
    <w:rPr>
      <w:rFonts w:eastAsia="Times New Roman"/>
      <w:sz w:val="22"/>
      <w:szCs w:val="22"/>
    </w:rPr>
  </w:style>
  <w:style w:type="paragraph" w:customStyle="1" w:styleId="BTAnIIEMEASMCA">
    <w:name w:val="BT(AnII) EMEA_SMCA"/>
    <w:basedOn w:val="prastasis"/>
    <w:autoRedefine/>
    <w:pPr>
      <w:tabs>
        <w:tab w:val="left" w:pos="1701"/>
      </w:tabs>
      <w:spacing w:after="0" w:line="240" w:lineRule="auto"/>
      <w:ind w:left="1701" w:hanging="567"/>
    </w:pPr>
    <w:rPr>
      <w:rFonts w:ascii="Times New Roman" w:eastAsia="Times New Roman" w:hAnsi="Times New Roman" w:cs="Tahoma"/>
      <w:b/>
      <w:lang w:val="en-GB"/>
    </w:rPr>
  </w:style>
  <w:style w:type="paragraph" w:customStyle="1" w:styleId="PI-1EMEASMCA">
    <w:name w:val="PI-1 EMEA_SMCA"/>
    <w:basedOn w:val="Antrat2"/>
    <w:autoRedefine/>
    <w:pPr>
      <w:spacing w:before="0" w:after="0" w:line="240" w:lineRule="auto"/>
      <w:ind w:left="567" w:hanging="567"/>
    </w:pPr>
    <w:rPr>
      <w:rFonts w:ascii="Times New Roman" w:hAnsi="Times New Roman"/>
      <w:bCs w:val="0"/>
      <w:i w:val="0"/>
      <w:iCs w:val="0"/>
      <w:snapToGrid/>
      <w:sz w:val="22"/>
      <w:szCs w:val="22"/>
      <w:lang w:val="lt-LT" w:eastAsia="en-US"/>
    </w:rPr>
  </w:style>
  <w:style w:type="paragraph" w:customStyle="1" w:styleId="BTuEMEASMCA">
    <w:name w:val="BT(u) EMEA_SMCA"/>
    <w:basedOn w:val="BTEMEASMCA"/>
    <w:autoRedefine/>
    <w:rPr>
      <w:rFonts w:eastAsia="Times New Roman"/>
      <w:noProof w:val="0"/>
      <w:sz w:val="22"/>
      <w:szCs w:val="22"/>
      <w:u w:val="single"/>
      <w:lang w:val="lt-LT"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BT-EMEASMCA">
    <w:name w:val="BT- EMEA_SMCA"/>
    <w:basedOn w:val="BTEMEASMCA"/>
    <w:autoRedefine/>
    <w:pPr>
      <w:numPr>
        <w:numId w:val="2"/>
      </w:numPr>
      <w:tabs>
        <w:tab w:val="clear" w:pos="720"/>
        <w:tab w:val="num" w:pos="360"/>
        <w:tab w:val="num" w:pos="567"/>
      </w:tabs>
      <w:ind w:left="0" w:firstLine="0"/>
    </w:pPr>
    <w:rPr>
      <w:rFonts w:eastAsia="Times New Roman"/>
      <w:noProof w:val="0"/>
      <w:sz w:val="22"/>
      <w:szCs w:val="22"/>
      <w:lang w:val="lt-LT" w:eastAsia="en-US"/>
    </w:rPr>
  </w:style>
  <w:style w:type="paragraph" w:customStyle="1" w:styleId="BTbEMEASMCA">
    <w:name w:val="BT(b) EMEA_SMCA"/>
    <w:basedOn w:val="BTEMEASMCA"/>
    <w:autoRedefine/>
    <w:rPr>
      <w:rFonts w:eastAsia="Times New Roman"/>
      <w:b/>
      <w:noProof w:val="0"/>
      <w:sz w:val="22"/>
      <w:szCs w:val="22"/>
      <w:lang w:val="lt-LT" w:eastAsia="en-US"/>
    </w:rPr>
  </w:style>
  <w:style w:type="paragraph" w:customStyle="1" w:styleId="PI-3EMEASMCA">
    <w:name w:val="PI-3 EMEA_SMCA"/>
    <w:basedOn w:val="prastasis"/>
    <w:autoRedefine/>
    <w:pPr>
      <w:spacing w:after="0" w:line="220" w:lineRule="exact"/>
    </w:pPr>
    <w:rPr>
      <w:rFonts w:ascii="Times New Roman" w:eastAsia="Times New Roman" w:hAnsi="Times New Roman" w:cs="Times New Roman"/>
      <w:b/>
      <w:bCs/>
    </w:rPr>
  </w:style>
  <w:style w:type="character" w:customStyle="1" w:styleId="PI-1labEMEASMCAChar">
    <w:name w:val="PI-1_lab EMEA_SMCA Char"/>
    <w:link w:val="PI-1labEMEASMCA"/>
    <w:rPr>
      <w:rFonts w:ascii="Times New Roman" w:eastAsia="Times New Roman" w:hAnsi="Times New Roman" w:cs="Times New Roman"/>
      <w:b/>
      <w:noProof/>
    </w:rPr>
  </w:style>
  <w:style w:type="paragraph" w:styleId="Paantrat">
    <w:name w:val="Subtitle"/>
    <w:basedOn w:val="prastasis"/>
    <w:link w:val="PaantratDiagrama"/>
    <w:qFormat/>
    <w:pPr>
      <w:autoSpaceDE w:val="0"/>
      <w:autoSpaceDN w:val="0"/>
      <w:adjustRightInd w:val="0"/>
      <w:spacing w:after="0" w:line="240" w:lineRule="auto"/>
      <w:jc w:val="center"/>
    </w:pPr>
    <w:rPr>
      <w:rFonts w:ascii="TimesNewRoman,Bold" w:eastAsia="Times New Roman" w:hAnsi="TimesNewRoman,Bold" w:cs="Times New Roman"/>
      <w:b/>
      <w:color w:val="000000"/>
      <w:szCs w:val="20"/>
      <w:lang w:val="en-US" w:eastAsia="lt-LT"/>
    </w:rPr>
  </w:style>
  <w:style w:type="character" w:customStyle="1" w:styleId="PaantratDiagrama">
    <w:name w:val="Paantraštė Diagrama"/>
    <w:basedOn w:val="Numatytasispastraiposriftas"/>
    <w:link w:val="Paantrat"/>
    <w:rPr>
      <w:rFonts w:ascii="TimesNewRoman,Bold" w:eastAsia="Times New Roman" w:hAnsi="TimesNewRoman,Bold" w:cs="Times New Roman"/>
      <w:b/>
      <w:color w:val="000000"/>
      <w:szCs w:val="20"/>
      <w:lang w:val="en-US" w:eastAsia="lt-LT"/>
    </w:rPr>
  </w:style>
  <w:style w:type="paragraph" w:customStyle="1" w:styleId="SlogObojestranskoPo0pt">
    <w:name w:val="Slog Obojestransko Po:  0 pt"/>
    <w:basedOn w:val="prastasis"/>
    <w:pPr>
      <w:spacing w:after="0" w:line="240" w:lineRule="auto"/>
      <w:jc w:val="both"/>
    </w:pPr>
    <w:rPr>
      <w:rFonts w:ascii="Times New Roman" w:eastAsia="Times New Roman" w:hAnsi="Times New Roman" w:cs="Times New Roman"/>
      <w:szCs w:val="20"/>
      <w:lang w:val="en-US"/>
    </w:rPr>
  </w:style>
  <w:style w:type="character" w:customStyle="1" w:styleId="SlogLeee">
    <w:name w:val="Slog Ležeče"/>
    <w:rPr>
      <w:iCs/>
    </w:rPr>
  </w:style>
  <w:style w:type="character" w:customStyle="1" w:styleId="TTEMEASMCAChar">
    <w:name w:val="TT EMEA_SMCA Char"/>
    <w:link w:val="TTEMEASMCA"/>
    <w:rPr>
      <w:rFonts w:ascii="Times New Roman" w:eastAsia="Times New Roman" w:hAnsi="Times New Roman" w:cs="Times New Roman"/>
      <w:b/>
      <w:caps/>
      <w:lang w:val="en-US"/>
    </w:rPr>
  </w:style>
  <w:style w:type="paragraph" w:styleId="Sraopastraipa">
    <w:name w:val="List Paragraph"/>
    <w:basedOn w:val="prastasis"/>
    <w:uiPriority w:val="34"/>
    <w:qFormat/>
    <w:pPr>
      <w:spacing w:after="0" w:line="240" w:lineRule="auto"/>
      <w:ind w:left="720"/>
      <w:contextualSpacing/>
    </w:pPr>
    <w:rPr>
      <w:rFonts w:ascii="Times New Roman" w:eastAsia="Times New Roman" w:hAnsi="Times New Roman" w:cs="Times New Roman"/>
      <w:sz w:val="24"/>
      <w:szCs w:val="24"/>
    </w:rPr>
  </w:style>
  <w:style w:type="numbering" w:customStyle="1" w:styleId="Brezseznama5">
    <w:name w:val="Brez seznama5"/>
    <w:next w:val="Sraonra"/>
    <w:uiPriority w:val="99"/>
    <w:semiHidden/>
    <w:unhideWhenUsed/>
  </w:style>
  <w:style w:type="table" w:customStyle="1" w:styleId="Tabelamrea1">
    <w:name w:val="Tabela – mreža1"/>
    <w:basedOn w:val="prastojilentel"/>
    <w:next w:val="Lentelstinklelis"/>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111">
    <w:name w:val="Sąrašo nėra1111"/>
    <w:next w:val="Sraonra"/>
    <w:semiHidden/>
  </w:style>
  <w:style w:type="numbering" w:customStyle="1" w:styleId="Brezseznama11">
    <w:name w:val="Brez seznama11"/>
    <w:next w:val="Sraonra"/>
    <w:semiHidden/>
  </w:style>
  <w:style w:type="numbering" w:customStyle="1" w:styleId="Brezseznama21">
    <w:name w:val="Brez seznama21"/>
    <w:next w:val="Sraonra"/>
    <w:semiHidden/>
  </w:style>
  <w:style w:type="numbering" w:customStyle="1" w:styleId="Brezseznama31">
    <w:name w:val="Brez seznama31"/>
    <w:next w:val="Sraonra"/>
    <w:semiHidden/>
  </w:style>
  <w:style w:type="numbering" w:customStyle="1" w:styleId="Brezseznama41">
    <w:name w:val="Brez seznama41"/>
    <w:next w:val="Sraonra"/>
    <w:semiHidden/>
  </w:style>
  <w:style w:type="paragraph" w:styleId="prastasiniatinklio">
    <w:name w:val="Normal (Web)"/>
    <w:basedOn w:val="prastasis"/>
    <w:pPr>
      <w:spacing w:before="100" w:beforeAutospacing="1" w:after="69" w:line="240" w:lineRule="auto"/>
    </w:pPr>
    <w:rPr>
      <w:rFonts w:ascii="Times New Roman" w:eastAsia="Times New Roman" w:hAnsi="Times New Roman" w:cs="Times New Roman"/>
      <w:color w:val="000000"/>
      <w:sz w:val="24"/>
      <w:szCs w:val="24"/>
      <w:lang w:val="en-US"/>
    </w:rPr>
  </w:style>
  <w:style w:type="paragraph" w:customStyle="1" w:styleId="A-TableText">
    <w:name w:val="A-Table Text"/>
    <w:uiPriority w:val="99"/>
    <w:pPr>
      <w:spacing w:before="60" w:after="60" w:line="240" w:lineRule="auto"/>
    </w:pPr>
    <w:rPr>
      <w:rFonts w:ascii="Times New Roman" w:eastAsia="Times New Roman" w:hAnsi="Times New Roman" w:cs="Times New Roman"/>
      <w:lang w:val="en-GB"/>
    </w:rPr>
  </w:style>
  <w:style w:type="character" w:customStyle="1" w:styleId="UnresolvedMention1">
    <w:name w:val="Unresolved Mention1"/>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518947">
      <w:bodyDiv w:val="1"/>
      <w:marLeft w:val="0"/>
      <w:marRight w:val="0"/>
      <w:marTop w:val="0"/>
      <w:marBottom w:val="0"/>
      <w:divBdr>
        <w:top w:val="none" w:sz="0" w:space="0" w:color="auto"/>
        <w:left w:val="none" w:sz="0" w:space="0" w:color="auto"/>
        <w:bottom w:val="none" w:sz="0" w:space="0" w:color="auto"/>
        <w:right w:val="none" w:sz="0" w:space="0" w:color="auto"/>
      </w:divBdr>
    </w:div>
    <w:div w:id="643697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ED258C-CC36-4376-BDDF-728521805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43</Pages>
  <Words>64709</Words>
  <Characters>36885</Characters>
  <Application>Microsoft Office Word</Application>
  <DocSecurity>0</DocSecurity>
  <Lines>307</Lines>
  <Paragraphs>202</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101392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Birutė Valkauskaitė</cp:lastModifiedBy>
  <cp:revision>3</cp:revision>
  <dcterms:created xsi:type="dcterms:W3CDTF">2025-11-20T13:26:00Z</dcterms:created>
  <dcterms:modified xsi:type="dcterms:W3CDTF">2025-11-20T13:30:00Z</dcterms:modified>
</cp:coreProperties>
</file>