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FF6E" w14:textId="77777777" w:rsidR="009F282C" w:rsidRDefault="009F282C">
      <w:pPr>
        <w:widowControl w:val="0"/>
        <w:spacing w:after="0" w:line="240" w:lineRule="auto"/>
        <w:ind w:left="567" w:hanging="567"/>
        <w:jc w:val="center"/>
        <w:rPr>
          <w:rFonts w:ascii="Times New Roman" w:eastAsia="Times New Roman" w:hAnsi="Times New Roman" w:cs="Times New Roman"/>
          <w:b/>
          <w:lang w:eastAsia="sl-SI"/>
        </w:rPr>
      </w:pPr>
      <w:bookmarkStart w:id="0" w:name="Tab"/>
      <w:bookmarkEnd w:id="0"/>
    </w:p>
    <w:p w14:paraId="3284D1D7" w14:textId="77777777" w:rsidR="009F282C" w:rsidRDefault="009F282C">
      <w:pPr>
        <w:widowControl w:val="0"/>
        <w:spacing w:after="0" w:line="240" w:lineRule="auto"/>
        <w:ind w:left="567" w:hanging="567"/>
        <w:jc w:val="center"/>
        <w:rPr>
          <w:rFonts w:ascii="Times New Roman" w:eastAsia="Times New Roman" w:hAnsi="Times New Roman" w:cs="Times New Roman"/>
          <w:b/>
          <w:lang w:eastAsia="sl-SI"/>
        </w:rPr>
      </w:pPr>
    </w:p>
    <w:p w14:paraId="2C72E565"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4ED727AF"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2F1A562B"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20687130"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61CAEF70"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415093F3"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4B489935"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3B2A6E7B"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65DD318F"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71C322B9"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661802FF"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4237F124"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772AB942"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3D12083F"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77D328AF"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7ACCAC92"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19054591"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7A4A8E22"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193BB2FA"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224DE7C8"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21C197A9"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1AE3E41F" w14:textId="77777777" w:rsidR="009F282C" w:rsidRDefault="007046B5">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 w:name="_Toc129243096"/>
      <w:bookmarkStart w:id="2" w:name="_Toc129243221"/>
      <w:r>
        <w:rPr>
          <w:rFonts w:ascii="Times New Roman" w:eastAsia="Times New Roman" w:hAnsi="Times New Roman" w:cs="Times New Roman"/>
          <w:b/>
          <w:caps/>
          <w:lang w:eastAsia="sl-SI"/>
        </w:rPr>
        <w:t>I PRIEDAS</w:t>
      </w:r>
      <w:bookmarkEnd w:id="1"/>
      <w:bookmarkEnd w:id="2"/>
    </w:p>
    <w:p w14:paraId="33B335CE" w14:textId="77777777" w:rsidR="009F282C" w:rsidRDefault="009F282C">
      <w:pPr>
        <w:widowControl w:val="0"/>
        <w:spacing w:after="0" w:line="240" w:lineRule="auto"/>
        <w:ind w:left="567" w:hanging="567"/>
        <w:jc w:val="center"/>
        <w:rPr>
          <w:rFonts w:ascii="Times New Roman" w:eastAsia="Times New Roman" w:hAnsi="Times New Roman" w:cs="Times New Roman"/>
          <w:lang w:eastAsia="sl-SI"/>
        </w:rPr>
      </w:pPr>
    </w:p>
    <w:p w14:paraId="7D23F0AE" w14:textId="77777777" w:rsidR="009F282C" w:rsidRDefault="007046B5">
      <w:pPr>
        <w:widowControl w:val="0"/>
        <w:spacing w:after="0" w:line="240" w:lineRule="auto"/>
        <w:ind w:left="567" w:hanging="567"/>
        <w:jc w:val="center"/>
        <w:rPr>
          <w:rFonts w:ascii="Times New Roman" w:eastAsia="Times New Roman" w:hAnsi="Times New Roman" w:cs="Times New Roman"/>
          <w:lang w:eastAsia="sl-SI"/>
        </w:rPr>
      </w:pPr>
      <w:r>
        <w:rPr>
          <w:rFonts w:ascii="Times New Roman" w:eastAsia="Times New Roman" w:hAnsi="Times New Roman" w:cs="Times New Roman"/>
          <w:b/>
          <w:lang w:eastAsia="sl-SI"/>
        </w:rPr>
        <w:t>PREPARATO CHARAKTERISTIKŲ SANTRAUKA</w:t>
      </w:r>
    </w:p>
    <w:p w14:paraId="66D54309" w14:textId="77777777" w:rsidR="009F282C" w:rsidRDefault="007046B5">
      <w:pPr>
        <w:widowControl w:val="0"/>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1E79ABFA"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1.</w:t>
      </w:r>
      <w:r>
        <w:rPr>
          <w:rFonts w:ascii="Times New Roman" w:eastAsia="Times New Roman" w:hAnsi="Times New Roman" w:cs="Times New Roman"/>
          <w:b/>
          <w:lang w:eastAsia="sl-SI"/>
        </w:rPr>
        <w:tab/>
        <w:t>VAISTINIO PREPARATO PAVADINIMAS</w:t>
      </w:r>
    </w:p>
    <w:p w14:paraId="3CC76B64" w14:textId="77777777" w:rsidR="009F282C" w:rsidRDefault="009F282C">
      <w:pPr>
        <w:widowControl w:val="0"/>
        <w:spacing w:after="0" w:line="240" w:lineRule="auto"/>
        <w:rPr>
          <w:rFonts w:ascii="Times New Roman" w:eastAsia="Times New Roman" w:hAnsi="Times New Roman" w:cs="Times New Roman"/>
          <w:b/>
          <w:lang w:eastAsia="sl-SI"/>
        </w:rPr>
      </w:pPr>
    </w:p>
    <w:p w14:paraId="496F9F70"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5 mg/10 mg plėvele dengtos tabletės</w:t>
      </w:r>
    </w:p>
    <w:p w14:paraId="5A4469CC"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10 mg/10 mg plėvele dengtos tabletės</w:t>
      </w:r>
    </w:p>
    <w:p w14:paraId="0D9B9659"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15 mg/10 mg plėvele dengtos tabletės</w:t>
      </w:r>
    </w:p>
    <w:p w14:paraId="24E382A4"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20 mg/10 mg plėvele dengtos tabletės</w:t>
      </w:r>
    </w:p>
    <w:p w14:paraId="47178ACB"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30 mg/10 mg plėvele dengtos tabletės</w:t>
      </w:r>
    </w:p>
    <w:p w14:paraId="6D3476F1"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40 mg/10 mg plėvele dengtos tabletės</w:t>
      </w:r>
    </w:p>
    <w:p w14:paraId="10C3FCA8" w14:textId="77777777" w:rsidR="009F282C" w:rsidRDefault="009F282C">
      <w:pPr>
        <w:widowControl w:val="0"/>
        <w:spacing w:after="0" w:line="240" w:lineRule="auto"/>
        <w:rPr>
          <w:rFonts w:ascii="Times New Roman" w:eastAsia="Times New Roman" w:hAnsi="Times New Roman" w:cs="Times New Roman"/>
          <w:lang w:eastAsia="sl-SI"/>
        </w:rPr>
      </w:pPr>
    </w:p>
    <w:p w14:paraId="49C06B4F" w14:textId="77777777" w:rsidR="009F282C" w:rsidRDefault="009F282C">
      <w:pPr>
        <w:widowControl w:val="0"/>
        <w:spacing w:after="0" w:line="240" w:lineRule="auto"/>
        <w:rPr>
          <w:rFonts w:ascii="Times New Roman" w:eastAsia="Times New Roman" w:hAnsi="Times New Roman" w:cs="Times New Roman"/>
          <w:lang w:eastAsia="sl-SI"/>
        </w:rPr>
      </w:pPr>
    </w:p>
    <w:p w14:paraId="75E18AF7"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KOKYBINĖ IR KIEKYBINĖ SUDĖTIS</w:t>
      </w:r>
    </w:p>
    <w:p w14:paraId="689D1AB1" w14:textId="77777777" w:rsidR="009F282C" w:rsidRDefault="009F282C">
      <w:pPr>
        <w:widowControl w:val="0"/>
        <w:spacing w:after="0" w:line="240" w:lineRule="auto"/>
        <w:rPr>
          <w:rFonts w:ascii="Times New Roman" w:eastAsia="Times New Roman" w:hAnsi="Times New Roman" w:cs="Times New Roman"/>
          <w:lang w:eastAsia="sl-SI"/>
        </w:rPr>
      </w:pPr>
    </w:p>
    <w:p w14:paraId="6E15E6F8"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5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594A9CCC"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1E6E1CBF"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15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15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01518EAD"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30DB3AAC"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30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65669853"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2BEE8434"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bCs/>
        </w:rPr>
      </w:pPr>
    </w:p>
    <w:p w14:paraId="78528B2A"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bCs/>
          <w:u w:val="single"/>
        </w:rPr>
      </w:pPr>
      <w:r>
        <w:rPr>
          <w:rFonts w:ascii="Times New Roman" w:eastAsia="Times New Roman" w:hAnsi="Times New Roman" w:cs="Times New Roman"/>
          <w:snapToGrid w:val="0"/>
          <w:u w:val="single"/>
        </w:rPr>
        <w:t>Pagalbinės medžiagos, kurių poveikis žinomas</w:t>
      </w:r>
      <w:r>
        <w:rPr>
          <w:rFonts w:ascii="Times New Roman" w:eastAsia="Times New Roman" w:hAnsi="Times New Roman" w:cs="Times New Roman"/>
          <w:bCs/>
          <w:u w:val="single"/>
        </w:rPr>
        <w:t>:</w:t>
      </w:r>
    </w:p>
    <w:p w14:paraId="11B1C704"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bCs/>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280"/>
        <w:gridCol w:w="1390"/>
        <w:gridCol w:w="1390"/>
        <w:gridCol w:w="1390"/>
        <w:gridCol w:w="1390"/>
        <w:gridCol w:w="1390"/>
      </w:tblGrid>
      <w:tr w:rsidR="009F282C" w14:paraId="29130ADC" w14:textId="77777777">
        <w:tc>
          <w:tcPr>
            <w:tcW w:w="996" w:type="dxa"/>
            <w:tcBorders>
              <w:top w:val="single" w:sz="4" w:space="0" w:color="auto"/>
              <w:left w:val="single" w:sz="4" w:space="0" w:color="auto"/>
              <w:bottom w:val="single" w:sz="4" w:space="0" w:color="auto"/>
              <w:right w:val="single" w:sz="4" w:space="0" w:color="auto"/>
            </w:tcBorders>
          </w:tcPr>
          <w:p w14:paraId="6C2CA890" w14:textId="77777777" w:rsidR="009F282C" w:rsidRDefault="009F282C">
            <w:pPr>
              <w:widowControl w:val="0"/>
              <w:spacing w:after="0" w:line="240" w:lineRule="auto"/>
              <w:rPr>
                <w:rFonts w:ascii="Times New Roman" w:eastAsia="Calibri" w:hAnsi="Times New Roman" w:cs="Times New Roman"/>
              </w:rPr>
            </w:pPr>
          </w:p>
        </w:tc>
        <w:tc>
          <w:tcPr>
            <w:tcW w:w="1277" w:type="dxa"/>
            <w:tcBorders>
              <w:top w:val="single" w:sz="4" w:space="0" w:color="auto"/>
              <w:left w:val="single" w:sz="4" w:space="0" w:color="auto"/>
              <w:bottom w:val="single" w:sz="4" w:space="0" w:color="auto"/>
              <w:right w:val="single" w:sz="4" w:space="0" w:color="auto"/>
            </w:tcBorders>
            <w:hideMark/>
          </w:tcPr>
          <w:p w14:paraId="084B7A6D"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5 mg/10 mg plėvele dengtos tabletės</w:t>
            </w:r>
          </w:p>
        </w:tc>
        <w:tc>
          <w:tcPr>
            <w:tcW w:w="1387" w:type="dxa"/>
            <w:tcBorders>
              <w:top w:val="single" w:sz="4" w:space="0" w:color="auto"/>
              <w:left w:val="single" w:sz="4" w:space="0" w:color="auto"/>
              <w:bottom w:val="single" w:sz="4" w:space="0" w:color="auto"/>
              <w:right w:val="single" w:sz="4" w:space="0" w:color="auto"/>
            </w:tcBorders>
            <w:hideMark/>
          </w:tcPr>
          <w:p w14:paraId="52A46078"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10 mg/10 mg plėvele dengtos tabletės</w:t>
            </w:r>
          </w:p>
        </w:tc>
        <w:tc>
          <w:tcPr>
            <w:tcW w:w="1387" w:type="dxa"/>
            <w:tcBorders>
              <w:top w:val="single" w:sz="4" w:space="0" w:color="auto"/>
              <w:left w:val="single" w:sz="4" w:space="0" w:color="auto"/>
              <w:bottom w:val="single" w:sz="4" w:space="0" w:color="auto"/>
              <w:right w:val="single" w:sz="4" w:space="0" w:color="auto"/>
            </w:tcBorders>
            <w:hideMark/>
          </w:tcPr>
          <w:p w14:paraId="0715B044"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15 mg/10 mg plėvele dengtos tabletės</w:t>
            </w:r>
          </w:p>
        </w:tc>
        <w:tc>
          <w:tcPr>
            <w:tcW w:w="1387" w:type="dxa"/>
            <w:tcBorders>
              <w:top w:val="single" w:sz="4" w:space="0" w:color="auto"/>
              <w:left w:val="single" w:sz="4" w:space="0" w:color="auto"/>
              <w:bottom w:val="single" w:sz="4" w:space="0" w:color="auto"/>
              <w:right w:val="single" w:sz="4" w:space="0" w:color="auto"/>
            </w:tcBorders>
            <w:hideMark/>
          </w:tcPr>
          <w:p w14:paraId="6617DDEB"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20 mg/10 mg plėvele dengtos tabletės</w:t>
            </w:r>
          </w:p>
        </w:tc>
        <w:tc>
          <w:tcPr>
            <w:tcW w:w="1387" w:type="dxa"/>
            <w:tcBorders>
              <w:top w:val="single" w:sz="4" w:space="0" w:color="auto"/>
              <w:left w:val="single" w:sz="4" w:space="0" w:color="auto"/>
              <w:bottom w:val="single" w:sz="4" w:space="0" w:color="auto"/>
              <w:right w:val="single" w:sz="4" w:space="0" w:color="auto"/>
            </w:tcBorders>
          </w:tcPr>
          <w:p w14:paraId="3CA96992"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30 mg/10 mg plėvele dengtos tabletės</w:t>
            </w:r>
          </w:p>
        </w:tc>
        <w:tc>
          <w:tcPr>
            <w:tcW w:w="1387" w:type="dxa"/>
            <w:tcBorders>
              <w:top w:val="single" w:sz="4" w:space="0" w:color="auto"/>
              <w:left w:val="single" w:sz="4" w:space="0" w:color="auto"/>
              <w:bottom w:val="single" w:sz="4" w:space="0" w:color="auto"/>
              <w:right w:val="single" w:sz="4" w:space="0" w:color="auto"/>
            </w:tcBorders>
            <w:hideMark/>
          </w:tcPr>
          <w:p w14:paraId="4A43E0C7"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40 mg/10 mg plėvele dengtos tabletės</w:t>
            </w:r>
          </w:p>
        </w:tc>
      </w:tr>
      <w:tr w:rsidR="009F282C" w14:paraId="0CE8D33F" w14:textId="77777777">
        <w:tc>
          <w:tcPr>
            <w:tcW w:w="996" w:type="dxa"/>
            <w:tcBorders>
              <w:top w:val="single" w:sz="4" w:space="0" w:color="auto"/>
              <w:left w:val="single" w:sz="4" w:space="0" w:color="auto"/>
              <w:bottom w:val="single" w:sz="4" w:space="0" w:color="auto"/>
              <w:right w:val="single" w:sz="4" w:space="0" w:color="auto"/>
            </w:tcBorders>
            <w:hideMark/>
          </w:tcPr>
          <w:p w14:paraId="5A946838"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laktozė</w:t>
            </w:r>
          </w:p>
        </w:tc>
        <w:tc>
          <w:tcPr>
            <w:tcW w:w="1277" w:type="dxa"/>
            <w:tcBorders>
              <w:top w:val="single" w:sz="4" w:space="0" w:color="auto"/>
              <w:left w:val="single" w:sz="4" w:space="0" w:color="auto"/>
              <w:bottom w:val="single" w:sz="4" w:space="0" w:color="auto"/>
              <w:right w:val="single" w:sz="4" w:space="0" w:color="auto"/>
            </w:tcBorders>
            <w:hideMark/>
          </w:tcPr>
          <w:p w14:paraId="0A6F256E"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62,86 mg</w:t>
            </w:r>
          </w:p>
        </w:tc>
        <w:tc>
          <w:tcPr>
            <w:tcW w:w="1387" w:type="dxa"/>
            <w:tcBorders>
              <w:top w:val="single" w:sz="4" w:space="0" w:color="auto"/>
              <w:left w:val="single" w:sz="4" w:space="0" w:color="auto"/>
              <w:bottom w:val="single" w:sz="4" w:space="0" w:color="auto"/>
              <w:right w:val="single" w:sz="4" w:space="0" w:color="auto"/>
            </w:tcBorders>
            <w:hideMark/>
          </w:tcPr>
          <w:p w14:paraId="64FBB4D1"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62,85 mg</w:t>
            </w:r>
          </w:p>
        </w:tc>
        <w:tc>
          <w:tcPr>
            <w:tcW w:w="1387" w:type="dxa"/>
            <w:tcBorders>
              <w:top w:val="single" w:sz="4" w:space="0" w:color="auto"/>
              <w:left w:val="single" w:sz="4" w:space="0" w:color="auto"/>
              <w:bottom w:val="single" w:sz="4" w:space="0" w:color="auto"/>
              <w:right w:val="single" w:sz="4" w:space="0" w:color="auto"/>
            </w:tcBorders>
            <w:hideMark/>
          </w:tcPr>
          <w:p w14:paraId="2754972F"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62,84 mg</w:t>
            </w:r>
          </w:p>
        </w:tc>
        <w:tc>
          <w:tcPr>
            <w:tcW w:w="1387" w:type="dxa"/>
            <w:tcBorders>
              <w:top w:val="single" w:sz="4" w:space="0" w:color="auto"/>
              <w:left w:val="single" w:sz="4" w:space="0" w:color="auto"/>
              <w:bottom w:val="single" w:sz="4" w:space="0" w:color="auto"/>
              <w:right w:val="single" w:sz="4" w:space="0" w:color="auto"/>
            </w:tcBorders>
            <w:hideMark/>
          </w:tcPr>
          <w:p w14:paraId="7338B712"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62,85 mg</w:t>
            </w:r>
          </w:p>
        </w:tc>
        <w:tc>
          <w:tcPr>
            <w:tcW w:w="1387" w:type="dxa"/>
            <w:tcBorders>
              <w:top w:val="single" w:sz="4" w:space="0" w:color="auto"/>
              <w:left w:val="single" w:sz="4" w:space="0" w:color="auto"/>
              <w:bottom w:val="single" w:sz="4" w:space="0" w:color="auto"/>
              <w:right w:val="single" w:sz="4" w:space="0" w:color="auto"/>
            </w:tcBorders>
          </w:tcPr>
          <w:p w14:paraId="61D414F0"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62,79 mg</w:t>
            </w:r>
          </w:p>
        </w:tc>
        <w:tc>
          <w:tcPr>
            <w:tcW w:w="1387" w:type="dxa"/>
            <w:tcBorders>
              <w:top w:val="single" w:sz="4" w:space="0" w:color="auto"/>
              <w:left w:val="single" w:sz="4" w:space="0" w:color="auto"/>
              <w:bottom w:val="single" w:sz="4" w:space="0" w:color="auto"/>
              <w:right w:val="single" w:sz="4" w:space="0" w:color="auto"/>
            </w:tcBorders>
            <w:hideMark/>
          </w:tcPr>
          <w:p w14:paraId="20342E81" w14:textId="77777777" w:rsidR="009F282C" w:rsidRDefault="007046B5">
            <w:pPr>
              <w:widowControl w:val="0"/>
              <w:spacing w:after="0" w:line="240" w:lineRule="auto"/>
              <w:rPr>
                <w:rFonts w:ascii="Times New Roman" w:eastAsia="Calibri" w:hAnsi="Times New Roman" w:cs="Times New Roman"/>
              </w:rPr>
            </w:pPr>
            <w:r>
              <w:rPr>
                <w:rFonts w:ascii="Times New Roman" w:eastAsia="Calibri" w:hAnsi="Times New Roman" w:cs="Times New Roman"/>
              </w:rPr>
              <w:t>62,84 mg</w:t>
            </w:r>
          </w:p>
        </w:tc>
      </w:tr>
    </w:tbl>
    <w:p w14:paraId="5AFCDD32" w14:textId="77777777" w:rsidR="009F282C" w:rsidRDefault="007046B5">
      <w:pPr>
        <w:widowControl w:val="0"/>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Vaistinio preparato sudėtyje yra šiek tiek natrio.</w:t>
      </w:r>
    </w:p>
    <w:p w14:paraId="31BEA1AE" w14:textId="77777777" w:rsidR="009F282C" w:rsidRDefault="009F282C">
      <w:pPr>
        <w:widowControl w:val="0"/>
        <w:spacing w:after="0" w:line="240" w:lineRule="auto"/>
        <w:rPr>
          <w:rFonts w:ascii="Times New Roman" w:eastAsia="Times New Roman" w:hAnsi="Times New Roman" w:cs="Times New Roman"/>
          <w:u w:val="single"/>
          <w:lang w:eastAsia="sl-SI"/>
        </w:rPr>
      </w:pPr>
    </w:p>
    <w:p w14:paraId="794D53DE"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Visos pagalbinės medžiagos išvardytos 6.1 skyriuje.</w:t>
      </w:r>
    </w:p>
    <w:p w14:paraId="26976CAD" w14:textId="77777777" w:rsidR="009F282C" w:rsidRDefault="009F282C">
      <w:pPr>
        <w:widowControl w:val="0"/>
        <w:spacing w:after="0" w:line="240" w:lineRule="auto"/>
        <w:rPr>
          <w:rFonts w:ascii="Times New Roman" w:eastAsia="Times New Roman" w:hAnsi="Times New Roman" w:cs="Times New Roman"/>
          <w:lang w:eastAsia="sl-SI"/>
        </w:rPr>
      </w:pPr>
    </w:p>
    <w:p w14:paraId="1A30FA99" w14:textId="77777777" w:rsidR="009F282C" w:rsidRDefault="009F282C">
      <w:pPr>
        <w:widowControl w:val="0"/>
        <w:spacing w:after="0" w:line="240" w:lineRule="auto"/>
        <w:ind w:left="567" w:hanging="567"/>
        <w:rPr>
          <w:rFonts w:ascii="Times New Roman" w:eastAsia="Times New Roman" w:hAnsi="Times New Roman" w:cs="Times New Roman"/>
          <w:lang w:eastAsia="sl-SI"/>
        </w:rPr>
      </w:pPr>
    </w:p>
    <w:p w14:paraId="640A7993"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FARMACINĖ FORMA</w:t>
      </w:r>
    </w:p>
    <w:p w14:paraId="00E6ECE0" w14:textId="77777777" w:rsidR="009F282C" w:rsidRDefault="009F282C">
      <w:pPr>
        <w:widowControl w:val="0"/>
        <w:spacing w:after="0" w:line="240" w:lineRule="auto"/>
        <w:rPr>
          <w:rFonts w:ascii="Times New Roman" w:eastAsia="Times New Roman" w:hAnsi="Times New Roman" w:cs="Times New Roman"/>
          <w:lang w:eastAsia="sl-SI"/>
        </w:rPr>
      </w:pPr>
    </w:p>
    <w:p w14:paraId="3619F324"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Plėvele dengta tabletė (tabletė).</w:t>
      </w:r>
    </w:p>
    <w:p w14:paraId="1C91748A"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13308383" w14:textId="4625BB93"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 mg/10 mg:</w:t>
      </w:r>
      <w:r>
        <w:rPr>
          <w:rFonts w:ascii="Times New Roman" w:eastAsia="Times New Roman" w:hAnsi="Times New Roman" w:cs="Times New Roman"/>
          <w:lang w:eastAsia="sl-SI"/>
        </w:rPr>
        <w:t xml:space="preserve"> </w:t>
      </w:r>
      <w:r>
        <w:rPr>
          <w:rFonts w:ascii="Times New Roman" w:eastAsia="Times New Roman" w:hAnsi="Times New Roman" w:cs="Times New Roman"/>
        </w:rPr>
        <w:t>balta arba beveik balta, apvali, šiek tiek abipus išgaubta plėvele dengta tabletė, vienoje tabletės pusėje įspaustas ženklas „R1“. Tabletės skersmuo: maždaug 10 mm.</w:t>
      </w:r>
    </w:p>
    <w:p w14:paraId="473206F7" w14:textId="3099D7BC"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10 mg/10 mg: šviesiai rusvai geltona arba šviesiai rudai geltona, apvali, šiek tiek abipus išgaubta plėvele dengta tabletė, vienoje tabletės pusėje įspaustas ženklas „R2“. Tabletės skersmuo: maždaug 10 mm.</w:t>
      </w:r>
    </w:p>
    <w:p w14:paraId="65420B6B" w14:textId="18F61F44"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15 mg/10 mg:</w:t>
      </w:r>
      <w:r>
        <w:rPr>
          <w:rFonts w:ascii="Times New Roman" w:eastAsia="Times New Roman" w:hAnsi="Times New Roman" w:cs="Times New Roman"/>
          <w:lang w:eastAsia="sl-SI"/>
        </w:rPr>
        <w:t xml:space="preserve"> </w:t>
      </w:r>
      <w:r>
        <w:rPr>
          <w:rFonts w:ascii="Times New Roman" w:eastAsia="Times New Roman" w:hAnsi="Times New Roman" w:cs="Times New Roman"/>
        </w:rPr>
        <w:t>šviesiai rausvai oranžinė, apvali, šiek tiek abipus išgaubta plėvele dengta tabletė, vienoje tabletės pusėje įspaustas ženklas „R3“. Tabletės skersmuo: maždaug 10 mm.</w:t>
      </w:r>
    </w:p>
    <w:p w14:paraId="31BCF1F9" w14:textId="48C81116"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 mg/10 mg: šviesiai rausva, apvali, šiek tiek abipus išgaubta plėvele dengta tabletė, vienoje tabletės pusėje įspaustas ženklas „R4“. Tabletės skersmuo: maždaug 10 mm.30 mg/10 mg: šviesiai ruda, apvali, šiek tiek abipus išgaubta, plėvele dengta tabletė, vienoje tabletės pusėje įspaustas ženklas ,,30“. Tabletės skersmuo: maždaug 10 mm.</w:t>
      </w:r>
    </w:p>
    <w:p w14:paraId="389B98BA" w14:textId="3E44643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40 mg/10 mg: šviesiai pilkšvai violetinė arba šviesiai pilkai violetinė, apvali, šiek tiek abipus išgaubta plėvele dengta tabletė, vienoje tabletės pusėje įspaustas ženklas „R5“. Tabletės skersmuo: maždaug 10 mm.</w:t>
      </w:r>
    </w:p>
    <w:p w14:paraId="443EE50C" w14:textId="77777777" w:rsidR="009F282C" w:rsidRDefault="009F282C">
      <w:pPr>
        <w:widowControl w:val="0"/>
        <w:tabs>
          <w:tab w:val="left" w:pos="567"/>
        </w:tabs>
        <w:spacing w:after="0" w:line="240" w:lineRule="auto"/>
        <w:rPr>
          <w:rFonts w:ascii="Times New Roman" w:eastAsia="Times New Roman" w:hAnsi="Times New Roman" w:cs="Times New Roman"/>
          <w:lang w:eastAsia="sl-SI"/>
        </w:rPr>
      </w:pPr>
    </w:p>
    <w:p w14:paraId="3BE5D028" w14:textId="77777777" w:rsidR="009F282C" w:rsidRDefault="009F282C">
      <w:pPr>
        <w:widowControl w:val="0"/>
        <w:spacing w:after="0" w:line="240" w:lineRule="auto"/>
        <w:rPr>
          <w:rFonts w:ascii="Times New Roman" w:eastAsia="Times New Roman" w:hAnsi="Times New Roman" w:cs="Times New Roman"/>
          <w:lang w:eastAsia="sl-SI"/>
        </w:rPr>
      </w:pPr>
    </w:p>
    <w:p w14:paraId="7A6F5D5A"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KLINIKINĖ INFORMACIJA</w:t>
      </w:r>
    </w:p>
    <w:p w14:paraId="1D5D4932" w14:textId="77777777" w:rsidR="009F282C" w:rsidRDefault="009F282C">
      <w:pPr>
        <w:widowControl w:val="0"/>
        <w:spacing w:after="0" w:line="240" w:lineRule="auto"/>
        <w:ind w:left="567" w:hanging="567"/>
        <w:rPr>
          <w:rFonts w:ascii="Times New Roman" w:eastAsia="Times New Roman" w:hAnsi="Times New Roman" w:cs="Times New Roman"/>
          <w:b/>
          <w:lang w:eastAsia="sl-SI"/>
        </w:rPr>
      </w:pPr>
    </w:p>
    <w:p w14:paraId="1ECDD49D"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4.1</w:t>
      </w:r>
      <w:r>
        <w:rPr>
          <w:rFonts w:ascii="Times New Roman" w:eastAsia="Times New Roman" w:hAnsi="Times New Roman" w:cs="Times New Roman"/>
          <w:b/>
          <w:lang w:eastAsia="sl-SI"/>
        </w:rPr>
        <w:tab/>
        <w:t>Terapinės indikacijos</w:t>
      </w:r>
    </w:p>
    <w:p w14:paraId="59624F85" w14:textId="77777777" w:rsidR="009F282C" w:rsidRDefault="009F282C">
      <w:pPr>
        <w:widowControl w:val="0"/>
        <w:spacing w:after="0" w:line="240" w:lineRule="auto"/>
        <w:rPr>
          <w:rFonts w:ascii="Times New Roman" w:eastAsia="Times New Roman" w:hAnsi="Times New Roman" w:cs="Times New Roman"/>
          <w:lang w:eastAsia="sl-SI"/>
        </w:rPr>
      </w:pPr>
    </w:p>
    <w:p w14:paraId="2B917BE8" w14:textId="77777777" w:rsidR="009F282C" w:rsidRDefault="007046B5">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rPr>
        <w:t xml:space="preserve">Pirminė </w:t>
      </w:r>
      <w:proofErr w:type="spellStart"/>
      <w:r>
        <w:rPr>
          <w:rFonts w:ascii="Times New Roman" w:eastAsia="Times New Roman" w:hAnsi="Times New Roman" w:cs="Times New Roman"/>
          <w:u w:val="single"/>
        </w:rPr>
        <w:t>hipercholesterolemija</w:t>
      </w:r>
      <w:proofErr w:type="spellEnd"/>
      <w:r>
        <w:rPr>
          <w:rFonts w:ascii="Times New Roman" w:eastAsia="Times New Roman" w:hAnsi="Times New Roman" w:cs="Times New Roman"/>
          <w:u w:val="single"/>
        </w:rPr>
        <w:t xml:space="preserve"> / </w:t>
      </w:r>
      <w:proofErr w:type="spellStart"/>
      <w:r>
        <w:rPr>
          <w:rFonts w:ascii="Times New Roman" w:eastAsia="Times New Roman" w:hAnsi="Times New Roman" w:cs="Times New Roman"/>
          <w:u w:val="single"/>
        </w:rPr>
        <w:t>homozigotinė</w:t>
      </w:r>
      <w:proofErr w:type="spellEnd"/>
      <w:r>
        <w:rPr>
          <w:rFonts w:ascii="Times New Roman" w:eastAsia="Times New Roman" w:hAnsi="Times New Roman" w:cs="Times New Roman"/>
          <w:u w:val="single"/>
        </w:rPr>
        <w:t xml:space="preserve"> šeiminė </w:t>
      </w:r>
      <w:proofErr w:type="spellStart"/>
      <w:r>
        <w:rPr>
          <w:rFonts w:ascii="Times New Roman" w:eastAsia="Times New Roman" w:hAnsi="Times New Roman" w:cs="Times New Roman"/>
          <w:u w:val="single"/>
        </w:rPr>
        <w:t>hipercholesterolemija</w:t>
      </w:r>
      <w:proofErr w:type="spellEnd"/>
    </w:p>
    <w:p w14:paraId="074B3DEA"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skirtas vartoti pakeičiamajam pirminės </w:t>
      </w:r>
      <w:proofErr w:type="spellStart"/>
      <w:r>
        <w:rPr>
          <w:rFonts w:ascii="Times New Roman" w:eastAsia="Times New Roman" w:hAnsi="Times New Roman" w:cs="Times New Roman"/>
        </w:rPr>
        <w:t>hipercholesterolemijos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heterozigotinės</w:t>
      </w:r>
      <w:proofErr w:type="spellEnd"/>
      <w:r>
        <w:rPr>
          <w:rFonts w:ascii="Times New Roman" w:eastAsia="Times New Roman" w:hAnsi="Times New Roman" w:cs="Times New Roman"/>
        </w:rPr>
        <w:t xml:space="preserve"> šeiminės ir nešeiminės) arba </w:t>
      </w:r>
      <w:proofErr w:type="spellStart"/>
      <w:r>
        <w:rPr>
          <w:rFonts w:ascii="Times New Roman" w:eastAsia="Times New Roman" w:hAnsi="Times New Roman" w:cs="Times New Roman"/>
        </w:rPr>
        <w:t>homozigotinės</w:t>
      </w:r>
      <w:proofErr w:type="spellEnd"/>
      <w:r>
        <w:rPr>
          <w:rFonts w:ascii="Times New Roman" w:eastAsia="Times New Roman" w:hAnsi="Times New Roman" w:cs="Times New Roman"/>
        </w:rPr>
        <w:t xml:space="preserve"> šeiminės </w:t>
      </w:r>
      <w:proofErr w:type="spellStart"/>
      <w:r>
        <w:rPr>
          <w:rFonts w:ascii="Times New Roman" w:eastAsia="Times New Roman" w:hAnsi="Times New Roman" w:cs="Times New Roman"/>
        </w:rPr>
        <w:t>hipercholesterolemijos</w:t>
      </w:r>
      <w:proofErr w:type="spellEnd"/>
      <w:r>
        <w:rPr>
          <w:rFonts w:ascii="Times New Roman" w:eastAsia="Times New Roman" w:hAnsi="Times New Roman" w:cs="Times New Roman"/>
        </w:rPr>
        <w:t xml:space="preserve"> gydymui papildomai kartu su dieta ir kitokiomis nefarmakologinėmis priemonėmis (pvz., fiziniu krūviu, kūno svorio mažinimu) suaugusiems pacientams, kurių būklė tinkamai kontroliuojama kartu vartojamais atskirais veikliųjų medžiagų vaistiniais preparatais tokiomis pačiomis dozėmis, kokios yra fiksuotų dozių derinyje.</w:t>
      </w:r>
    </w:p>
    <w:p w14:paraId="6C92EA2F"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5B2F0568" w14:textId="77777777" w:rsidR="009F282C" w:rsidRDefault="007046B5">
      <w:pPr>
        <w:spacing w:after="0"/>
        <w:rPr>
          <w:rFonts w:ascii="Times New Roman" w:hAnsi="Times New Roman" w:cs="Times New Roman"/>
          <w:u w:val="single"/>
        </w:rPr>
      </w:pPr>
      <w:r>
        <w:rPr>
          <w:rFonts w:ascii="Times New Roman" w:hAnsi="Times New Roman" w:cs="Times New Roman"/>
          <w:u w:val="single"/>
          <w:lang w:val="sl-SI"/>
        </w:rPr>
        <w:t>Širdies ir kraujagyslių sistemos reiškinių profilaktika</w:t>
      </w:r>
    </w:p>
    <w:p w14:paraId="35EF5C32" w14:textId="77777777" w:rsidR="009F282C" w:rsidRDefault="007046B5">
      <w:pPr>
        <w:widowControl w:val="0"/>
        <w:spacing w:after="0" w:line="240" w:lineRule="auto"/>
        <w:rPr>
          <w:rFonts w:ascii="Times New Roman" w:hAnsi="Times New Roman" w:cs="Times New Roman"/>
          <w:lang w:val="sl-SI"/>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skirtas vartoti pakeičiamajam gydymui suaugusiems pacientams, kurių būklė tinkamai kontroliuojama kartu vartojamais </w:t>
      </w:r>
      <w:proofErr w:type="spellStart"/>
      <w:r>
        <w:rPr>
          <w:rFonts w:ascii="Times New Roman" w:eastAsia="Times New Roman" w:hAnsi="Times New Roman" w:cs="Times New Roman"/>
          <w:lang w:eastAsia="sl-SI"/>
        </w:rPr>
        <w:t>rozuvastatinu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ezetimibu</w:t>
      </w:r>
      <w:proofErr w:type="spellEnd"/>
      <w:r>
        <w:rPr>
          <w:rFonts w:ascii="Times New Roman" w:eastAsia="Times New Roman" w:hAnsi="Times New Roman" w:cs="Times New Roman"/>
          <w:lang w:eastAsia="sl-SI"/>
        </w:rPr>
        <w:t xml:space="preserve"> tokiomis pačiomis dozėmis, kokios yra fiksuotų dozių derinio vaistiniame preparate, </w:t>
      </w:r>
      <w:r>
        <w:rPr>
          <w:rFonts w:ascii="Times New Roman" w:hAnsi="Times New Roman" w:cs="Times New Roman"/>
          <w:color w:val="000000"/>
          <w:lang w:val="sl-SI"/>
        </w:rPr>
        <w:t xml:space="preserve">siekiant </w:t>
      </w:r>
      <w:r>
        <w:rPr>
          <w:rFonts w:ascii="Times New Roman" w:hAnsi="Times New Roman" w:cs="Times New Roman"/>
          <w:lang w:val="sl-SI"/>
        </w:rPr>
        <w:t>sumažinti širdies ir kraujagyslių sistemos reiškinių pavojų koronarine širdies liga (KŠL) sergantiems ir ūminį koronarinį sindromą (ŪKS) jau patyrusiems pacientams.</w:t>
      </w:r>
    </w:p>
    <w:p w14:paraId="3AB0B5D8" w14:textId="77777777" w:rsidR="009F282C" w:rsidRDefault="009F282C">
      <w:pPr>
        <w:widowControl w:val="0"/>
        <w:spacing w:after="0" w:line="240" w:lineRule="auto"/>
        <w:rPr>
          <w:rFonts w:ascii="Times New Roman" w:eastAsia="Times New Roman" w:hAnsi="Times New Roman" w:cs="Times New Roman"/>
          <w:lang w:eastAsia="sl-SI"/>
        </w:rPr>
      </w:pPr>
    </w:p>
    <w:p w14:paraId="283CE47B"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4.2</w:t>
      </w:r>
      <w:r>
        <w:rPr>
          <w:rFonts w:ascii="Times New Roman" w:eastAsia="Times New Roman" w:hAnsi="Times New Roman" w:cs="Times New Roman"/>
          <w:b/>
          <w:lang w:eastAsia="sl-SI"/>
        </w:rPr>
        <w:tab/>
        <w:t>Dozavimas ir vartojimo metodas</w:t>
      </w:r>
    </w:p>
    <w:p w14:paraId="43160153" w14:textId="77777777" w:rsidR="009F282C" w:rsidRDefault="009F282C">
      <w:pPr>
        <w:widowControl w:val="0"/>
        <w:spacing w:after="0" w:line="240" w:lineRule="auto"/>
        <w:rPr>
          <w:rFonts w:ascii="Times New Roman" w:eastAsia="Times New Roman" w:hAnsi="Times New Roman" w:cs="Times New Roman"/>
          <w:lang w:eastAsia="sl-SI"/>
        </w:rPr>
      </w:pPr>
    </w:p>
    <w:p w14:paraId="3E3DA14C" w14:textId="77777777" w:rsidR="009F282C" w:rsidRDefault="007046B5">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Dozavimas</w:t>
      </w:r>
    </w:p>
    <w:p w14:paraId="5D61B9C6" w14:textId="77777777" w:rsidR="009F282C" w:rsidRDefault="009F282C">
      <w:pPr>
        <w:widowControl w:val="0"/>
        <w:spacing w:after="0" w:line="240" w:lineRule="auto"/>
        <w:rPr>
          <w:rFonts w:ascii="Times New Roman" w:eastAsia="Times New Roman" w:hAnsi="Times New Roman" w:cs="Times New Roman"/>
          <w:lang w:eastAsia="sl-SI"/>
        </w:rPr>
      </w:pPr>
    </w:p>
    <w:p w14:paraId="0920C09E"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Pacientas turi laikytis įprastinės cholesterolio koncentraciją mažinančios dietos prieš gydymo pradžią ir gydymo metu.</w:t>
      </w:r>
    </w:p>
    <w:p w14:paraId="488A1F27" w14:textId="77777777" w:rsidR="009F282C" w:rsidRDefault="009F282C">
      <w:pPr>
        <w:widowControl w:val="0"/>
        <w:spacing w:after="0" w:line="240" w:lineRule="auto"/>
        <w:rPr>
          <w:rFonts w:ascii="Times New Roman" w:eastAsia="Times New Roman" w:hAnsi="Times New Roman" w:cs="Times New Roman"/>
          <w:lang w:eastAsia="sl-SI"/>
        </w:rPr>
      </w:pPr>
    </w:p>
    <w:p w14:paraId="75D9E60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dozė yra viena tabletė per parą.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galima vartoti bet kuriuo paros metu, valgio metu arba nevalgius</w:t>
      </w:r>
      <w:r>
        <w:rPr>
          <w:rFonts w:ascii="Times New Roman" w:eastAsia="Times New Roman" w:hAnsi="Times New Roman" w:cs="Times New Roman"/>
          <w:lang w:eastAsia="sl-SI"/>
        </w:rPr>
        <w:t>.</w:t>
      </w:r>
    </w:p>
    <w:p w14:paraId="435A3944" w14:textId="77777777" w:rsidR="009F282C" w:rsidRDefault="009F282C">
      <w:pPr>
        <w:widowControl w:val="0"/>
        <w:spacing w:after="0" w:line="240" w:lineRule="auto"/>
        <w:rPr>
          <w:rFonts w:ascii="Times New Roman" w:eastAsia="Times New Roman" w:hAnsi="Times New Roman" w:cs="Times New Roman"/>
          <w:lang w:eastAsia="sl-SI"/>
        </w:rPr>
      </w:pPr>
    </w:p>
    <w:p w14:paraId="7753AB7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Prieš keičiant gydymą į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paciento būklė turi būti kontroliuojama stabiliomis tuo pat metu vartojamų atskirų komponentų dozėmis.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dozė turi būti paremta atskirų derinio komponentų dozėmis, vartotomis keitimo metu.</w:t>
      </w:r>
    </w:p>
    <w:p w14:paraId="5FE5ABD3" w14:textId="77777777" w:rsidR="009F282C" w:rsidRDefault="009F282C">
      <w:pPr>
        <w:widowControl w:val="0"/>
        <w:spacing w:after="0" w:line="240" w:lineRule="auto"/>
        <w:rPr>
          <w:rFonts w:ascii="Times New Roman" w:eastAsia="Times New Roman" w:hAnsi="Times New Roman" w:cs="Times New Roman"/>
          <w:lang w:eastAsia="sl-SI"/>
        </w:rPr>
      </w:pPr>
    </w:p>
    <w:p w14:paraId="08FDB577"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netinka pradiniam gydymui. Pradėti gydymą ar keisti dozę (jei reikia) galima tik vartojant atskirų veikliųjų medžiagų, o nustačius tinkamas dozes, jei įmanoma, gydymą galima pakeisti atitinkamo stiprumo fiksuotos dozės deriniu.</w:t>
      </w:r>
    </w:p>
    <w:p w14:paraId="08275AB8" w14:textId="77777777" w:rsidR="009F282C" w:rsidRDefault="009F282C">
      <w:pPr>
        <w:widowControl w:val="0"/>
        <w:spacing w:after="0" w:line="240" w:lineRule="auto"/>
        <w:rPr>
          <w:rFonts w:ascii="Times New Roman" w:eastAsia="Times New Roman" w:hAnsi="Times New Roman" w:cs="Times New Roman"/>
          <w:lang w:eastAsia="sl-SI"/>
        </w:rPr>
      </w:pPr>
    </w:p>
    <w:p w14:paraId="68CFF911" w14:textId="77777777" w:rsidR="009F282C" w:rsidRDefault="007046B5">
      <w:pPr>
        <w:widowControl w:val="0"/>
        <w:tabs>
          <w:tab w:val="left" w:pos="567"/>
        </w:tabs>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snapToGrid w:val="0"/>
          <w:u w:val="single"/>
          <w:lang w:eastAsia="sl-SI"/>
        </w:rPr>
        <w:t>Vartojimas kartu su tulžies rūgštis surišančiais vaistiniai preparatais</w:t>
      </w:r>
    </w:p>
    <w:p w14:paraId="0D92F22C"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w:t>
      </w:r>
      <w:r>
        <w:rPr>
          <w:rFonts w:ascii="Times New Roman" w:eastAsia="Times New Roman" w:hAnsi="Times New Roman" w:cs="Times New Roman"/>
          <w:snapToGrid w:val="0"/>
          <w:lang w:eastAsia="sl-SI"/>
        </w:rPr>
        <w:t>reikia gerti arba likus ne mažiau kaip 2 valandoms iki tulžies rūgštis surišančių vaistinių preparatų vartojimo, arba po jų vartojimo praėjus ne mažiau kaip 4 valandoms (žr. 4.5 skyrių).</w:t>
      </w:r>
    </w:p>
    <w:p w14:paraId="59613229"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00CE473C" w14:textId="77777777" w:rsidR="009F282C" w:rsidRDefault="007046B5">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Ypatingos populiacijos</w:t>
      </w:r>
    </w:p>
    <w:p w14:paraId="048F7156" w14:textId="77777777" w:rsidR="009F282C" w:rsidRDefault="009F282C">
      <w:pPr>
        <w:widowControl w:val="0"/>
        <w:spacing w:after="0" w:line="240" w:lineRule="auto"/>
        <w:rPr>
          <w:rFonts w:ascii="Times New Roman" w:eastAsia="Times New Roman" w:hAnsi="Times New Roman" w:cs="Times New Roman"/>
          <w:i/>
          <w:u w:val="single"/>
          <w:lang w:eastAsia="sl-SI"/>
        </w:rPr>
      </w:pPr>
    </w:p>
    <w:p w14:paraId="0DFBADFD" w14:textId="77777777" w:rsidR="009F282C" w:rsidRDefault="007046B5">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Senyviems pacientams</w:t>
      </w:r>
    </w:p>
    <w:p w14:paraId="0B4E754C"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Vyresniems kaip 70 metų pacientams rekomenduojama pradinė </w:t>
      </w:r>
      <w:proofErr w:type="spellStart"/>
      <w:r>
        <w:rPr>
          <w:rFonts w:ascii="Times New Roman" w:eastAsia="Times New Roman" w:hAnsi="Times New Roman" w:cs="Times New Roman"/>
          <w:lang w:eastAsia="sl-SI"/>
        </w:rPr>
        <w:t>rozuvastatino</w:t>
      </w:r>
      <w:proofErr w:type="spellEnd"/>
      <w:r>
        <w:rPr>
          <w:rFonts w:ascii="Times New Roman" w:eastAsia="Times New Roman" w:hAnsi="Times New Roman" w:cs="Times New Roman"/>
          <w:lang w:eastAsia="sl-SI"/>
        </w:rPr>
        <w:t xml:space="preserve"> dozė yra 5 mg (žr. 4.4 skyrių). Kitokie su amžiumi susiję dozės keitimai nėra reikalingi.</w:t>
      </w:r>
    </w:p>
    <w:p w14:paraId="5BF6A986" w14:textId="77777777" w:rsidR="009F282C" w:rsidRDefault="009F282C">
      <w:pPr>
        <w:widowControl w:val="0"/>
        <w:spacing w:after="0" w:line="240" w:lineRule="auto"/>
        <w:rPr>
          <w:rFonts w:ascii="Times New Roman" w:eastAsia="Times New Roman" w:hAnsi="Times New Roman" w:cs="Times New Roman"/>
          <w:lang w:eastAsia="sl-SI"/>
        </w:rPr>
      </w:pPr>
    </w:p>
    <w:p w14:paraId="20D25F91" w14:textId="77777777" w:rsidR="009F282C" w:rsidRDefault="007046B5">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Pacientams, kurių inkstų funkcija sutrikusi</w:t>
      </w:r>
    </w:p>
    <w:p w14:paraId="41A8FA38"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kuriems yra lengvas inkstų funkcijos sutrikimas, dozės koreguoti nereikia.</w:t>
      </w:r>
    </w:p>
    <w:p w14:paraId="0A940732"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pradinė </w:t>
      </w:r>
      <w:proofErr w:type="spellStart"/>
      <w:r>
        <w:rPr>
          <w:rFonts w:ascii="Times New Roman" w:eastAsia="Times New Roman" w:hAnsi="Times New Roman" w:cs="Times New Roman"/>
          <w:lang w:eastAsia="sl-SI"/>
        </w:rPr>
        <w:t>rozuvastatino</w:t>
      </w:r>
      <w:proofErr w:type="spellEnd"/>
      <w:r>
        <w:rPr>
          <w:rFonts w:ascii="Times New Roman" w:eastAsia="Times New Roman" w:hAnsi="Times New Roman" w:cs="Times New Roman"/>
          <w:lang w:eastAsia="sl-SI"/>
        </w:rPr>
        <w:t xml:space="preserve"> dozė pacientams, kuriems yra vidutinio sunkumo inkstų funkcijos sutrikimas (kreatinino klirensas &lt; 60 ml/min.), yra 5 mg. Pacientams, kuriems yra vidutinio sunkumo inkstų funkcijos sutrikimas, 30 mg/10 mg ir 40 mg/10 mg dozių vartoti negalima. Sunkiu inkstų funkcijos sutrikimu sergantiems pacientams negalima vartoti jokios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dozės (žr. 4.3 ir 5.2 skyrius).</w:t>
      </w:r>
    </w:p>
    <w:p w14:paraId="6BE4BC43" w14:textId="77777777" w:rsidR="009F282C" w:rsidRDefault="009F282C">
      <w:pPr>
        <w:widowControl w:val="0"/>
        <w:spacing w:after="0" w:line="240" w:lineRule="auto"/>
        <w:rPr>
          <w:rFonts w:ascii="Times New Roman" w:eastAsia="Times New Roman" w:hAnsi="Times New Roman" w:cs="Times New Roman"/>
          <w:lang w:eastAsia="sl-SI"/>
        </w:rPr>
      </w:pPr>
    </w:p>
    <w:p w14:paraId="411751E6" w14:textId="77777777" w:rsidR="009F282C" w:rsidRDefault="007046B5">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Pacientams, kurių kepenų funkcija sutrikusi</w:t>
      </w:r>
    </w:p>
    <w:p w14:paraId="36ADAC43" w14:textId="77777777" w:rsidR="009F282C" w:rsidRDefault="007046B5">
      <w:pPr>
        <w:widowControl w:val="0"/>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 xml:space="preserve">Pacientams, kuriems yra lengvas kepenų nepakankamumas (įvertinimas pagal </w:t>
      </w:r>
      <w:proofErr w:type="spellStart"/>
      <w:r>
        <w:rPr>
          <w:rFonts w:ascii="Times New Roman" w:eastAsia="Times New Roman" w:hAnsi="Times New Roman" w:cs="Times New Roman"/>
          <w:i/>
          <w:iCs/>
        </w:rPr>
        <w:t>Child-Pugh</w:t>
      </w:r>
      <w:proofErr w:type="spellEnd"/>
      <w:r>
        <w:rPr>
          <w:rFonts w:ascii="Times New Roman" w:eastAsia="Times New Roman" w:hAnsi="Times New Roman" w:cs="Times New Roman"/>
          <w:iCs/>
        </w:rPr>
        <w:t xml:space="preserve"> skalę 5</w:t>
      </w:r>
      <w:r>
        <w:rPr>
          <w:rFonts w:ascii="Times New Roman" w:eastAsia="Times New Roman" w:hAnsi="Times New Roman" w:cs="Times New Roman"/>
          <w:iCs/>
        </w:rPr>
        <w:noBreakHyphen/>
        <w:t xml:space="preserve">6), dozės koreguoti nereikia. </w:t>
      </w:r>
      <w:proofErr w:type="spellStart"/>
      <w:r>
        <w:rPr>
          <w:rFonts w:ascii="Times New Roman" w:eastAsia="Times New Roman" w:hAnsi="Times New Roman" w:cs="Times New Roman"/>
          <w:iCs/>
        </w:rPr>
        <w:t>Sorvitimb</w:t>
      </w:r>
      <w:proofErr w:type="spellEnd"/>
      <w:r>
        <w:rPr>
          <w:rFonts w:ascii="Times New Roman" w:eastAsia="Times New Roman" w:hAnsi="Times New Roman" w:cs="Times New Roman"/>
          <w:iCs/>
        </w:rPr>
        <w:t xml:space="preserve"> nerekomenduojama vartoti pacientams, kuriems yra vidutinio sunkumo (įvertinimas pagal </w:t>
      </w:r>
      <w:proofErr w:type="spellStart"/>
      <w:r>
        <w:rPr>
          <w:rFonts w:ascii="Times New Roman" w:eastAsia="Times New Roman" w:hAnsi="Times New Roman" w:cs="Times New Roman"/>
          <w:i/>
          <w:iCs/>
        </w:rPr>
        <w:t>Child-Pugh</w:t>
      </w:r>
      <w:proofErr w:type="spellEnd"/>
      <w:r>
        <w:rPr>
          <w:rFonts w:ascii="Times New Roman" w:eastAsia="Times New Roman" w:hAnsi="Times New Roman" w:cs="Times New Roman"/>
          <w:iCs/>
        </w:rPr>
        <w:t xml:space="preserve"> skalę 7-9) ar sunkus (įvertinimas pagal </w:t>
      </w:r>
      <w:proofErr w:type="spellStart"/>
      <w:r>
        <w:rPr>
          <w:rFonts w:ascii="Times New Roman" w:eastAsia="Times New Roman" w:hAnsi="Times New Roman" w:cs="Times New Roman"/>
          <w:i/>
          <w:iCs/>
        </w:rPr>
        <w:t>Child-Pugh</w:t>
      </w:r>
      <w:proofErr w:type="spellEnd"/>
      <w:r>
        <w:rPr>
          <w:rFonts w:ascii="Times New Roman" w:eastAsia="Times New Roman" w:hAnsi="Times New Roman" w:cs="Times New Roman"/>
          <w:iCs/>
        </w:rPr>
        <w:t xml:space="preserve"> skalę &gt; 9) kepenų funkcijos sutrikimas (žr. 4.4 ir 5.2 skyrius).</w:t>
      </w:r>
    </w:p>
    <w:p w14:paraId="3FB659A9" w14:textId="77777777" w:rsidR="009F282C" w:rsidRDefault="009F282C">
      <w:pPr>
        <w:widowControl w:val="0"/>
        <w:tabs>
          <w:tab w:val="left" w:pos="567"/>
        </w:tabs>
        <w:spacing w:after="0" w:line="240" w:lineRule="auto"/>
        <w:rPr>
          <w:rFonts w:ascii="Times New Roman" w:eastAsia="Times New Roman" w:hAnsi="Times New Roman" w:cs="Times New Roman"/>
          <w:iCs/>
        </w:rPr>
      </w:pPr>
    </w:p>
    <w:p w14:paraId="519A81A2" w14:textId="77777777" w:rsidR="009F282C" w:rsidRDefault="007046B5">
      <w:pPr>
        <w:widowControl w:val="0"/>
        <w:tabs>
          <w:tab w:val="left" w:pos="567"/>
        </w:tabs>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iCs/>
        </w:rPr>
        <w:t>negalima vartoti pacientams, sergantiems aktyvia kepenų liga (žr. 4.3 skyrių).</w:t>
      </w:r>
    </w:p>
    <w:p w14:paraId="2F6C0A81" w14:textId="77777777" w:rsidR="009F282C" w:rsidRDefault="009F282C">
      <w:pPr>
        <w:widowControl w:val="0"/>
        <w:spacing w:after="0" w:line="240" w:lineRule="auto"/>
        <w:rPr>
          <w:rFonts w:ascii="Times New Roman" w:eastAsia="Times New Roman" w:hAnsi="Times New Roman" w:cs="Times New Roman"/>
          <w:i/>
          <w:lang w:eastAsia="sl-SI"/>
        </w:rPr>
      </w:pPr>
    </w:p>
    <w:p w14:paraId="5EDBCADB"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Rasė</w:t>
      </w:r>
    </w:p>
    <w:p w14:paraId="31022527"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Azijiečių organizme nustatyta didesnė sisteminė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ekspozicija (žr. 4.3, 4.4 ir 5.2 skyrius).</w:t>
      </w:r>
      <w:r>
        <w:rPr>
          <w:rFonts w:ascii="Times New Roman" w:eastAsia="Times New Roman" w:hAnsi="Times New Roman" w:cs="Times New Roman"/>
          <w:snapToGrid w:val="0"/>
        </w:rPr>
        <w:t xml:space="preserve"> </w:t>
      </w:r>
      <w:r>
        <w:rPr>
          <w:rFonts w:ascii="Times New Roman" w:eastAsia="Times New Roman" w:hAnsi="Times New Roman" w:cs="Times New Roman"/>
        </w:rPr>
        <w:t xml:space="preserve">Rekomenduojama pradinė pacientams dozė azijiečių kilmės pacientams yra 5 mg. Tokiems pacientams </w:t>
      </w:r>
      <w:r>
        <w:rPr>
          <w:rFonts w:ascii="Times New Roman" w:eastAsia="Times New Roman" w:hAnsi="Times New Roman" w:cs="Times New Roman"/>
          <w:lang w:eastAsia="sl-SI"/>
        </w:rPr>
        <w:t>30 mg/10 mg ir 40 mg/10 mg dozių vartoti negalima.</w:t>
      </w:r>
    </w:p>
    <w:p w14:paraId="3A580ABB"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5EA07F4C"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Genetinis polimorfizmas</w:t>
      </w:r>
    </w:p>
    <w:p w14:paraId="4E407EDE"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Nustatyta, kad SLCO1B1 (OATP1B1) c.521CC ir ABCG2 (BCRP) c.421AA genotipai yra susiję su padidėjusia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ekspozicija. Pacientams, kuriems nustatytas c.521CC arba c.421AA genotipas, rekomenduojama vartoti pusę įprastai rekomenduojamos dozės ir ne daugiau kaip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vieną kartą per parą (žr. 4.4, 4.5 ir 5.2 skyrius).</w:t>
      </w:r>
    </w:p>
    <w:p w14:paraId="1B4FF8F2"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660E1DC6" w14:textId="77777777" w:rsidR="009F282C" w:rsidRDefault="007046B5">
      <w:pPr>
        <w:widowControl w:val="0"/>
        <w:tabs>
          <w:tab w:val="left" w:pos="567"/>
        </w:tabs>
        <w:spacing w:after="0" w:line="240" w:lineRule="auto"/>
        <w:rPr>
          <w:rFonts w:ascii="Times New Roman" w:eastAsia="Times New Roman" w:hAnsi="Times New Roman" w:cs="Times New Roman"/>
          <w:b/>
          <w:i/>
          <w:lang w:eastAsia="sl-SI"/>
        </w:rPr>
      </w:pPr>
      <w:r>
        <w:rPr>
          <w:rFonts w:ascii="Times New Roman" w:eastAsia="Times New Roman" w:hAnsi="Times New Roman" w:cs="Times New Roman"/>
          <w:snapToGrid w:val="0"/>
          <w:u w:val="single"/>
        </w:rPr>
        <w:t xml:space="preserve">Dozavimas pacientams, kuriems nustatyta </w:t>
      </w:r>
      <w:proofErr w:type="spellStart"/>
      <w:r>
        <w:rPr>
          <w:rFonts w:ascii="Times New Roman" w:eastAsia="Times New Roman" w:hAnsi="Times New Roman" w:cs="Times New Roman"/>
          <w:snapToGrid w:val="0"/>
          <w:u w:val="single"/>
        </w:rPr>
        <w:t>miopatijos</w:t>
      </w:r>
      <w:proofErr w:type="spellEnd"/>
      <w:r>
        <w:rPr>
          <w:rFonts w:ascii="Times New Roman" w:eastAsia="Times New Roman" w:hAnsi="Times New Roman" w:cs="Times New Roman"/>
          <w:snapToGrid w:val="0"/>
          <w:u w:val="single"/>
        </w:rPr>
        <w:t xml:space="preserve"> rizikos veiksnių</w:t>
      </w:r>
    </w:p>
    <w:p w14:paraId="4699282B" w14:textId="77777777" w:rsidR="009F282C" w:rsidRDefault="007046B5">
      <w:pPr>
        <w:widowControl w:val="0"/>
        <w:tabs>
          <w:tab w:val="left" w:pos="567"/>
        </w:tabs>
        <w:snapToGrid w:val="0"/>
        <w:spacing w:after="0" w:line="240" w:lineRule="auto"/>
        <w:rPr>
          <w:rFonts w:ascii="Times New Roman" w:eastAsia="Times New Roman" w:hAnsi="Times New Roman" w:cs="Times New Roman"/>
          <w:b/>
          <w:snapToGrid w:val="0"/>
          <w:lang w:eastAsia="sl-SI"/>
        </w:rPr>
      </w:pPr>
      <w:r>
        <w:rPr>
          <w:rFonts w:ascii="Times New Roman" w:eastAsia="Times New Roman" w:hAnsi="Times New Roman" w:cs="Times New Roman"/>
          <w:snapToGrid w:val="0"/>
        </w:rPr>
        <w:t xml:space="preserve">Rekomenduojama pradinė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r>
        <w:rPr>
          <w:rFonts w:ascii="Times New Roman" w:eastAsia="Times New Roman" w:hAnsi="Times New Roman" w:cs="Times New Roman"/>
          <w:snapToGrid w:val="0"/>
        </w:rPr>
        <w:t xml:space="preserve">dozė pacientams, kuriems yra </w:t>
      </w:r>
      <w:proofErr w:type="spellStart"/>
      <w:r>
        <w:rPr>
          <w:rFonts w:ascii="Times New Roman" w:eastAsia="Times New Roman" w:hAnsi="Times New Roman" w:cs="Times New Roman"/>
          <w:snapToGrid w:val="0"/>
        </w:rPr>
        <w:t>miopatijos</w:t>
      </w:r>
      <w:proofErr w:type="spellEnd"/>
      <w:r>
        <w:rPr>
          <w:rFonts w:ascii="Times New Roman" w:eastAsia="Times New Roman" w:hAnsi="Times New Roman" w:cs="Times New Roman"/>
          <w:snapToGrid w:val="0"/>
        </w:rPr>
        <w:t xml:space="preserve"> rizikos veiksnių, yra 5 mg (žr. 4.4 skyrių).</w:t>
      </w:r>
      <w:r>
        <w:rPr>
          <w:rFonts w:ascii="Times New Roman" w:eastAsia="Times New Roman" w:hAnsi="Times New Roman" w:cs="Times New Roman"/>
        </w:rPr>
        <w:t xml:space="preserve"> Tokiems pacientams </w:t>
      </w:r>
      <w:r>
        <w:rPr>
          <w:rFonts w:ascii="Times New Roman" w:eastAsia="Times New Roman" w:hAnsi="Times New Roman" w:cs="Times New Roman"/>
          <w:lang w:eastAsia="sl-SI"/>
        </w:rPr>
        <w:t xml:space="preserve">30 mg/10 mg ir 40 mg/10 mg dozių vartoti negalima </w:t>
      </w:r>
      <w:r>
        <w:rPr>
          <w:rFonts w:ascii="Times New Roman" w:eastAsia="Times New Roman" w:hAnsi="Times New Roman" w:cs="Times New Roman"/>
          <w:snapToGrid w:val="0"/>
        </w:rPr>
        <w:t>(žr. 4.3 skyrių).</w:t>
      </w:r>
    </w:p>
    <w:p w14:paraId="7CA6E165"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2921CF7C"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Kartu vartojami vaistiniai preparatai</w:t>
      </w:r>
    </w:p>
    <w:p w14:paraId="1121A230"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yra įvairių pernašos baltymų (pvz., OATP1B1 ir BCRP) substratas.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rabdiomiolizę</w:t>
      </w:r>
      <w:proofErr w:type="spellEnd"/>
      <w:r>
        <w:rPr>
          <w:rFonts w:ascii="Times New Roman" w:eastAsia="Times New Roman" w:hAnsi="Times New Roman" w:cs="Times New Roman"/>
        </w:rPr>
        <w:t xml:space="preserve">) rizika padidėja, kai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yra vartojamas kartu su tam tikrais vaistiniais preparatais, kurie dėl sąveikos su šiais pernašos baltymais (pvz.,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tikaglerolu</w:t>
      </w:r>
      <w:proofErr w:type="spellEnd"/>
      <w:r>
        <w:rPr>
          <w:rFonts w:ascii="Times New Roman" w:eastAsia="Times New Roman" w:hAnsi="Times New Roman" w:cs="Times New Roman"/>
        </w:rPr>
        <w:t xml:space="preserve"> ir tam tikrais proteazės inhibitoriais, įskaitant ritonaviro derinį su </w:t>
      </w:r>
      <w:proofErr w:type="spellStart"/>
      <w:r>
        <w:rPr>
          <w:rFonts w:ascii="Times New Roman" w:eastAsia="Times New Roman" w:hAnsi="Times New Roman" w:cs="Times New Roman"/>
        </w:rPr>
        <w:t>atazanaviru</w:t>
      </w:r>
      <w:proofErr w:type="spellEnd"/>
      <w:r>
        <w:rPr>
          <w:rFonts w:ascii="Times New Roman" w:eastAsia="Times New Roman" w:hAnsi="Times New Roman" w:cs="Times New Roman"/>
        </w:rPr>
        <w:t xml:space="preserve">, lopinaviru ir (arba) </w:t>
      </w:r>
      <w:proofErr w:type="spellStart"/>
      <w:r>
        <w:rPr>
          <w:rFonts w:ascii="Times New Roman" w:eastAsia="Times New Roman" w:hAnsi="Times New Roman" w:cs="Times New Roman"/>
        </w:rPr>
        <w:t>tipranaviru</w:t>
      </w:r>
      <w:proofErr w:type="spellEnd"/>
      <w:r>
        <w:rPr>
          <w:rFonts w:ascii="Times New Roman" w:eastAsia="Times New Roman" w:hAnsi="Times New Roman" w:cs="Times New Roman"/>
        </w:rPr>
        <w:t xml:space="preserve">; žr. 4.4 ir 4.5 skyrius) gali padidinti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koncentraciją kraujo plazmoje. Jei įmanoma, reikia apsvarstyti alternatyvių vaistinių preparatų vartojimą ir, jei reikia, apsvarstyti laikiną gydymo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sustabdymą. Tais atvejais, kai minėtų vaistinių preparatų vartojimo kartu su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išvengti neįmanoma, būtina atidžiai įvertinti tokio kombinuotojo gydymo rizikos ir naudos santykį bei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dozės koregavimo reikalingumą (žr. 4.5 skyrių).</w:t>
      </w:r>
    </w:p>
    <w:p w14:paraId="5257D29E" w14:textId="77777777" w:rsidR="009F282C" w:rsidRDefault="009F282C">
      <w:pPr>
        <w:widowControl w:val="0"/>
        <w:tabs>
          <w:tab w:val="left" w:pos="1296"/>
        </w:tabs>
        <w:snapToGrid w:val="0"/>
        <w:spacing w:after="0" w:line="240" w:lineRule="auto"/>
        <w:rPr>
          <w:rFonts w:ascii="Times New Roman" w:eastAsia="Times New Roman" w:hAnsi="Times New Roman" w:cs="Times New Roman"/>
          <w:iCs/>
          <w:u w:val="single"/>
        </w:rPr>
      </w:pPr>
    </w:p>
    <w:p w14:paraId="0E37E6AC" w14:textId="77777777" w:rsidR="009F282C" w:rsidRDefault="007046B5">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Vaikų populiacija</w:t>
      </w:r>
    </w:p>
    <w:p w14:paraId="1198FDD9"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iCs/>
        </w:rPr>
        <w:t>Sorvitimb</w:t>
      </w:r>
      <w:proofErr w:type="spellEnd"/>
      <w:r>
        <w:rPr>
          <w:rFonts w:ascii="Times New Roman" w:eastAsia="Times New Roman" w:hAnsi="Times New Roman" w:cs="Times New Roman"/>
          <w:iCs/>
        </w:rPr>
        <w:t xml:space="preserve"> </w:t>
      </w:r>
      <w:r>
        <w:rPr>
          <w:rFonts w:ascii="Times New Roman" w:eastAsia="Times New Roman" w:hAnsi="Times New Roman" w:cs="Times New Roman"/>
          <w:lang w:eastAsia="sl-SI"/>
        </w:rPr>
        <w:t xml:space="preserve">saugumas ir veiksmingumas vaikams iki 18 metų neištirti. Jaunesniems kaip 18 metų pacientams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vartoti nerekomenduojama.</w:t>
      </w:r>
    </w:p>
    <w:p w14:paraId="354F2B80" w14:textId="77777777" w:rsidR="009F282C" w:rsidRDefault="009F282C">
      <w:pPr>
        <w:widowControl w:val="0"/>
        <w:spacing w:after="0" w:line="240" w:lineRule="auto"/>
        <w:rPr>
          <w:rFonts w:ascii="Times New Roman" w:eastAsia="Times New Roman" w:hAnsi="Times New Roman" w:cs="Times New Roman"/>
          <w:lang w:eastAsia="sl-SI"/>
        </w:rPr>
      </w:pPr>
    </w:p>
    <w:p w14:paraId="394493C9" w14:textId="77777777" w:rsidR="009F282C" w:rsidRDefault="007046B5">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Vartojimo metodas</w:t>
      </w:r>
    </w:p>
    <w:p w14:paraId="16E64809"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1B6635B9" w14:textId="77777777" w:rsidR="009F282C" w:rsidRDefault="009F282C">
      <w:pPr>
        <w:widowControl w:val="0"/>
        <w:spacing w:after="0" w:line="240" w:lineRule="auto"/>
        <w:rPr>
          <w:rFonts w:ascii="Times New Roman" w:eastAsia="Times New Roman" w:hAnsi="Times New Roman" w:cs="Times New Roman"/>
          <w:lang w:eastAsia="sl-SI"/>
        </w:rPr>
      </w:pPr>
    </w:p>
    <w:p w14:paraId="3B27B361"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4.3</w:t>
      </w:r>
      <w:r>
        <w:rPr>
          <w:rFonts w:ascii="Times New Roman" w:eastAsia="Times New Roman" w:hAnsi="Times New Roman" w:cs="Times New Roman"/>
          <w:b/>
          <w:lang w:eastAsia="sl-SI"/>
        </w:rPr>
        <w:tab/>
        <w:t>Kontraindikacijos</w:t>
      </w:r>
    </w:p>
    <w:p w14:paraId="7D195A6A" w14:textId="77777777" w:rsidR="009F282C" w:rsidRDefault="009F282C">
      <w:pPr>
        <w:widowControl w:val="0"/>
        <w:spacing w:after="0" w:line="240" w:lineRule="auto"/>
        <w:rPr>
          <w:rFonts w:ascii="Times New Roman" w:eastAsia="Times New Roman" w:hAnsi="Times New Roman" w:cs="Times New Roman"/>
          <w:lang w:eastAsia="sl-SI"/>
        </w:rPr>
      </w:pPr>
    </w:p>
    <w:p w14:paraId="50AE8DF7"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draudžiama vartoti:</w:t>
      </w:r>
    </w:p>
    <w:p w14:paraId="53892781"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pacientams, kuriems yra padidėjęs jautrumas veikliosioms medžiagoms arba bet kuriai 6.1 skyriuje nurodytai pagalbinei medžiagai;</w:t>
      </w:r>
    </w:p>
    <w:p w14:paraId="4FBD537C"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pacientams, sergantiems aktyvia kepenų liga, įskaitant nuolatinį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aktyvumo padidėjimą kraujo serume dėl neaiškios priežasties arba bet kokį </w:t>
      </w:r>
      <w:proofErr w:type="spellStart"/>
      <w:r>
        <w:rPr>
          <w:rFonts w:ascii="Times New Roman" w:eastAsia="Times New Roman" w:hAnsi="Times New Roman" w:cs="Times New Roman"/>
        </w:rPr>
        <w:t>transaminazės</w:t>
      </w:r>
      <w:proofErr w:type="spellEnd"/>
      <w:r>
        <w:rPr>
          <w:rFonts w:ascii="Times New Roman" w:eastAsia="Times New Roman" w:hAnsi="Times New Roman" w:cs="Times New Roman"/>
        </w:rPr>
        <w:t xml:space="preserve"> aktyvumo kraujo serume padidėjimą, daugiau kaip 3 kartus viršijantį viršutinę normos ribą (VNR);</w:t>
      </w:r>
    </w:p>
    <w:p w14:paraId="2D388ACC"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pacientams, kuriems yra sunkus inkstų funkcijos sutrikimas (kreatinino klirensas &lt; 30 ml/min.);</w:t>
      </w:r>
    </w:p>
    <w:p w14:paraId="6D318A46"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pacientams, sergantiems </w:t>
      </w: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w:t>
      </w:r>
    </w:p>
    <w:p w14:paraId="20929B4A"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pacientams, kurie kartu vartoja </w:t>
      </w:r>
      <w:proofErr w:type="spellStart"/>
      <w:r>
        <w:rPr>
          <w:rFonts w:ascii="Times New Roman" w:eastAsia="Times New Roman" w:hAnsi="Times New Roman"/>
          <w:lang w:eastAsia="lt-LT"/>
        </w:rPr>
        <w:t>sofosbuviro</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velpatasviro</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voksilapreviro</w:t>
      </w:r>
      <w:proofErr w:type="spellEnd"/>
      <w:r>
        <w:rPr>
          <w:rFonts w:ascii="Times New Roman" w:eastAsia="Times New Roman" w:hAnsi="Times New Roman"/>
          <w:lang w:eastAsia="lt-LT"/>
        </w:rPr>
        <w:t xml:space="preserve"> derinio (žr. 4.5 skyrių);</w:t>
      </w:r>
    </w:p>
    <w:p w14:paraId="335C231A"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pacientams, kurie kartu vartoja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w:t>
      </w:r>
    </w:p>
    <w:p w14:paraId="70BB5F47"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nėštumo metu, žindymo laikotarpiu ir vaisingoms moterims, kurios nenaudoja tinkamų kontracepcijos priemonių.</w:t>
      </w:r>
    </w:p>
    <w:p w14:paraId="5F4327E5"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2E5E54D5"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bookmarkStart w:id="3" w:name="OLE_LINK1"/>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 xml:space="preserve">30 mg/10 mg ir 40 mg/10 mg negalima vartoti pacientams, kuriems yra </w:t>
      </w:r>
      <w:bookmarkEnd w:id="3"/>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lastRenderedPageBreak/>
        <w:t>rabdomiolizės</w:t>
      </w:r>
      <w:proofErr w:type="spellEnd"/>
      <w:r>
        <w:rPr>
          <w:rFonts w:ascii="Times New Roman" w:eastAsia="Times New Roman" w:hAnsi="Times New Roman" w:cs="Times New Roman"/>
        </w:rPr>
        <w:t xml:space="preserve"> rizikos veiksnių. Tokie veiksniai yra:</w:t>
      </w:r>
    </w:p>
    <w:p w14:paraId="73E944A5"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vidutinio sunkumo inkstų funkcijos sutrikimas (kreatinino klirensas &lt; 60 ml/min.);</w:t>
      </w:r>
    </w:p>
    <w:p w14:paraId="56FB62E7"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hipotirozė</w:t>
      </w:r>
      <w:proofErr w:type="spellEnd"/>
      <w:r>
        <w:rPr>
          <w:rFonts w:ascii="Times New Roman" w:eastAsia="Times New Roman" w:hAnsi="Times New Roman" w:cs="Times New Roman"/>
        </w:rPr>
        <w:t>;</w:t>
      </w:r>
    </w:p>
    <w:p w14:paraId="050E2697"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pacientui arba jo kraujo giminaičiams diagnozuotas paveldimas raumenų sutrikimas;</w:t>
      </w:r>
    </w:p>
    <w:p w14:paraId="0AEB2D33"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anksčiau vartojant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arba </w:t>
      </w: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 xml:space="preserve"> pasireiškė toksinis poveikis raumenims;</w:t>
      </w:r>
    </w:p>
    <w:p w14:paraId="7B31B5CC"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piktnaudžiavimas alkoholiu;</w:t>
      </w:r>
    </w:p>
    <w:p w14:paraId="3D183CC2"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aplinkybės, dėl kurių gali padidėti šio vaistinio preparato koncentracija kraujo plazmoje;</w:t>
      </w:r>
    </w:p>
    <w:p w14:paraId="65DFBCCF"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pacientas yra azijietis;</w:t>
      </w:r>
    </w:p>
    <w:p w14:paraId="535B4556" w14:textId="77777777" w:rsidR="009F282C" w:rsidRDefault="007046B5">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 xml:space="preserve"> vartojimas tuo pat metu.</w:t>
      </w:r>
    </w:p>
    <w:p w14:paraId="6F7FE2E9" w14:textId="77777777" w:rsidR="009F282C" w:rsidRDefault="007046B5">
      <w:pPr>
        <w:widowControl w:val="0"/>
        <w:tabs>
          <w:tab w:val="left" w:pos="567"/>
        </w:tabs>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(žr. 4.4, 4.5 ir 5.2 skyrius.)</w:t>
      </w:r>
    </w:p>
    <w:p w14:paraId="1830E95A" w14:textId="77777777" w:rsidR="009F282C" w:rsidRDefault="009F282C">
      <w:pPr>
        <w:widowControl w:val="0"/>
        <w:spacing w:after="0" w:line="240" w:lineRule="auto"/>
        <w:rPr>
          <w:rFonts w:ascii="Times New Roman" w:eastAsia="Times New Roman" w:hAnsi="Times New Roman" w:cs="Times New Roman"/>
          <w:lang w:eastAsia="sl-SI"/>
        </w:rPr>
      </w:pPr>
    </w:p>
    <w:p w14:paraId="2774D9F8"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4.4</w:t>
      </w:r>
      <w:r>
        <w:rPr>
          <w:rFonts w:ascii="Times New Roman" w:eastAsia="Times New Roman" w:hAnsi="Times New Roman" w:cs="Times New Roman"/>
          <w:b/>
          <w:lang w:eastAsia="sl-SI"/>
        </w:rPr>
        <w:tab/>
        <w:t>Specialūs įspėjimai ir atsargumo priemonės</w:t>
      </w:r>
    </w:p>
    <w:p w14:paraId="48DAC261" w14:textId="77777777" w:rsidR="009F282C" w:rsidRDefault="009F282C">
      <w:pPr>
        <w:widowControl w:val="0"/>
        <w:spacing w:after="0" w:line="240" w:lineRule="auto"/>
        <w:rPr>
          <w:rFonts w:ascii="Times New Roman" w:eastAsia="Times New Roman" w:hAnsi="Times New Roman" w:cs="Times New Roman"/>
          <w:lang w:eastAsia="sl-SI"/>
        </w:rPr>
      </w:pPr>
    </w:p>
    <w:p w14:paraId="0B5FE16D" w14:textId="77777777" w:rsidR="009F282C" w:rsidRDefault="007046B5">
      <w:pPr>
        <w:widowControl w:val="0"/>
        <w:spacing w:after="0" w:line="240" w:lineRule="auto"/>
        <w:rPr>
          <w:rFonts w:ascii="Times New Roman" w:eastAsia="Times New Roman" w:hAnsi="Times New Roman" w:cs="Times New Roman"/>
          <w:b/>
          <w:u w:val="single"/>
          <w:lang w:eastAsia="sl-SI"/>
        </w:rPr>
      </w:pPr>
      <w:r>
        <w:rPr>
          <w:rFonts w:ascii="Times New Roman" w:eastAsia="Calibri" w:hAnsi="Times New Roman" w:cs="Times New Roman"/>
          <w:u w:val="single"/>
        </w:rPr>
        <w:t>Poveikis inkstams</w:t>
      </w:r>
    </w:p>
    <w:p w14:paraId="7857D26F"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t xml:space="preserve">Didesnėmis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dozėmis gydytiems pacientams, ypač vartojantiems 40 mg dozę, buvo juostelės mėginiu nustatytos </w:t>
      </w:r>
      <w:proofErr w:type="spellStart"/>
      <w:r>
        <w:rPr>
          <w:rFonts w:ascii="Times New Roman" w:eastAsia="Times New Roman" w:hAnsi="Times New Roman" w:cs="Times New Roman"/>
          <w:snapToGrid w:val="0"/>
        </w:rPr>
        <w:t>proteinurijos</w:t>
      </w:r>
      <w:proofErr w:type="spellEnd"/>
      <w:r>
        <w:rPr>
          <w:rFonts w:ascii="Times New Roman" w:eastAsia="Times New Roman" w:hAnsi="Times New Roman" w:cs="Times New Roman"/>
          <w:snapToGrid w:val="0"/>
        </w:rPr>
        <w:t xml:space="preserve"> (dažniausiai kanalėlių kilmės) atvejų, dažniausiai ji buvo laikina arba protarpinė. Nustatyta, kad </w:t>
      </w:r>
      <w:proofErr w:type="spellStart"/>
      <w:r>
        <w:rPr>
          <w:rFonts w:ascii="Times New Roman" w:eastAsia="Times New Roman" w:hAnsi="Times New Roman" w:cs="Times New Roman"/>
          <w:snapToGrid w:val="0"/>
        </w:rPr>
        <w:t>proteinurija</w:t>
      </w:r>
      <w:proofErr w:type="spellEnd"/>
      <w:r>
        <w:rPr>
          <w:rFonts w:ascii="Times New Roman" w:eastAsia="Times New Roman" w:hAnsi="Times New Roman" w:cs="Times New Roman"/>
          <w:snapToGrid w:val="0"/>
        </w:rPr>
        <w:t xml:space="preserve"> nerodo gresiančios ūminės ar progresuojančios inkstų ligos (žr. 4.8 skyrių). Po vaistinio preparato pateikimo į rinką nustatytas didesnis sunkių inkstų reiškinių dažnis vartojant 40 mg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dozę. Reikia apsvarstyti inkstų funkcijos stebėjimo reikalingumą įprastinės tolesnės pacientų, gydomų 30 mg ir 40 mg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doze, stebėsenos metu.</w:t>
      </w:r>
    </w:p>
    <w:p w14:paraId="5C30E33C" w14:textId="77777777" w:rsidR="009F282C" w:rsidRDefault="009F282C">
      <w:pPr>
        <w:widowControl w:val="0"/>
        <w:spacing w:after="0" w:line="240" w:lineRule="auto"/>
        <w:rPr>
          <w:rFonts w:ascii="Times New Roman" w:eastAsia="Calibri" w:hAnsi="Times New Roman" w:cs="Times New Roman"/>
          <w:b/>
        </w:rPr>
      </w:pPr>
    </w:p>
    <w:p w14:paraId="5A8A58D3" w14:textId="77777777" w:rsidR="009F282C" w:rsidRDefault="007046B5">
      <w:pPr>
        <w:widowControl w:val="0"/>
        <w:spacing w:after="0" w:line="240" w:lineRule="auto"/>
        <w:rPr>
          <w:rFonts w:ascii="Times New Roman" w:eastAsia="Times New Roman" w:hAnsi="Times New Roman" w:cs="Times New Roman"/>
          <w:b/>
          <w:u w:val="single"/>
          <w:lang w:eastAsia="sl-SI"/>
        </w:rPr>
      </w:pPr>
      <w:r>
        <w:rPr>
          <w:rFonts w:ascii="Times New Roman" w:eastAsia="Calibri" w:hAnsi="Times New Roman" w:cs="Times New Roman"/>
          <w:u w:val="single"/>
        </w:rPr>
        <w:t>Poveikis skeleto raumenims</w:t>
      </w:r>
    </w:p>
    <w:p w14:paraId="087E834D" w14:textId="77777777" w:rsidR="009F282C" w:rsidRDefault="007046B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 visas ir ypač didesnes kaip 20 mg dozes, buvo pranešta apie </w:t>
      </w:r>
      <w:proofErr w:type="spellStart"/>
      <w:r>
        <w:rPr>
          <w:rFonts w:ascii="Times New Roman" w:eastAsia="Times New Roman" w:hAnsi="Times New Roman" w:cs="Times New Roman"/>
          <w:snapToGrid w:val="0"/>
        </w:rPr>
        <w:t>rozuvastatinu</w:t>
      </w:r>
      <w:proofErr w:type="spellEnd"/>
      <w:r>
        <w:rPr>
          <w:rFonts w:ascii="Times New Roman" w:eastAsia="Times New Roman" w:hAnsi="Times New Roman" w:cs="Times New Roman"/>
          <w:snapToGrid w:val="0"/>
        </w:rPr>
        <w:t xml:space="preserve"> gydytiems pacientams pasireiškusį poveikį skeleto raumenims, pvz., </w:t>
      </w:r>
      <w:proofErr w:type="spellStart"/>
      <w:r>
        <w:rPr>
          <w:rFonts w:ascii="Times New Roman" w:eastAsia="Times New Roman" w:hAnsi="Times New Roman" w:cs="Times New Roman"/>
          <w:snapToGrid w:val="0"/>
        </w:rPr>
        <w:t>mialgiją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miopatiją</w:t>
      </w:r>
      <w:proofErr w:type="spellEnd"/>
      <w:r>
        <w:rPr>
          <w:rFonts w:ascii="Times New Roman" w:eastAsia="Times New Roman" w:hAnsi="Times New Roman" w:cs="Times New Roman"/>
          <w:snapToGrid w:val="0"/>
        </w:rPr>
        <w:t xml:space="preserve"> ir (retais atvejais) </w:t>
      </w:r>
      <w:proofErr w:type="spellStart"/>
      <w:r>
        <w:rPr>
          <w:rFonts w:ascii="Times New Roman" w:eastAsia="Times New Roman" w:hAnsi="Times New Roman" w:cs="Times New Roman"/>
          <w:snapToGrid w:val="0"/>
        </w:rPr>
        <w:t>rabdomiolizę</w:t>
      </w:r>
      <w:proofErr w:type="spellEnd"/>
      <w:r>
        <w:rPr>
          <w:rFonts w:ascii="Times New Roman" w:eastAsia="Times New Roman" w:hAnsi="Times New Roman" w:cs="Times New Roman"/>
          <w:snapToGrid w:val="0"/>
        </w:rPr>
        <w:t>.</w:t>
      </w:r>
    </w:p>
    <w:p w14:paraId="787FE2FB" w14:textId="77777777" w:rsidR="009F282C" w:rsidRDefault="009F282C">
      <w:pPr>
        <w:widowControl w:val="0"/>
        <w:spacing w:after="0" w:line="240" w:lineRule="auto"/>
        <w:rPr>
          <w:rFonts w:ascii="Times New Roman" w:eastAsia="Times New Roman" w:hAnsi="Times New Roman" w:cs="Times New Roman"/>
          <w:snapToGrid w:val="0"/>
        </w:rPr>
      </w:pPr>
    </w:p>
    <w:p w14:paraId="5D33B85C"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napToGrid w:val="0"/>
          <w:lang w:eastAsia="sl-SI"/>
        </w:rPr>
        <w:t xml:space="preserve">Po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pateikimo į rinką gauta pranešimų apie </w:t>
      </w:r>
      <w:proofErr w:type="spellStart"/>
      <w:r>
        <w:rPr>
          <w:rFonts w:ascii="Times New Roman" w:eastAsia="Times New Roman" w:hAnsi="Times New Roman" w:cs="Times New Roman"/>
          <w:snapToGrid w:val="0"/>
          <w:lang w:eastAsia="sl-SI"/>
        </w:rPr>
        <w:t>miopatijos</w:t>
      </w:r>
      <w:proofErr w:type="spellEnd"/>
      <w:r>
        <w:rPr>
          <w:rFonts w:ascii="Times New Roman" w:eastAsia="Times New Roman" w:hAnsi="Times New Roman" w:cs="Times New Roman"/>
          <w:snapToGrid w:val="0"/>
          <w:lang w:eastAsia="sl-SI"/>
        </w:rPr>
        <w:t xml:space="preserve"> ir </w:t>
      </w:r>
      <w:proofErr w:type="spellStart"/>
      <w:r>
        <w:rPr>
          <w:rFonts w:ascii="Times New Roman" w:eastAsia="Times New Roman" w:hAnsi="Times New Roman" w:cs="Times New Roman"/>
          <w:snapToGrid w:val="0"/>
          <w:lang w:eastAsia="sl-SI"/>
        </w:rPr>
        <w:t>rabdomiolizės</w:t>
      </w:r>
      <w:proofErr w:type="spellEnd"/>
      <w:r>
        <w:rPr>
          <w:rFonts w:ascii="Times New Roman" w:eastAsia="Times New Roman" w:hAnsi="Times New Roman" w:cs="Times New Roman"/>
          <w:snapToGrid w:val="0"/>
          <w:lang w:eastAsia="sl-SI"/>
        </w:rPr>
        <w:t xml:space="preserve"> atvejus. Dauguma pacientų, kuriems pasireiškė </w:t>
      </w:r>
      <w:proofErr w:type="spellStart"/>
      <w:r>
        <w:rPr>
          <w:rFonts w:ascii="Times New Roman" w:eastAsia="Times New Roman" w:hAnsi="Times New Roman" w:cs="Times New Roman"/>
          <w:snapToGrid w:val="0"/>
          <w:lang w:eastAsia="sl-SI"/>
        </w:rPr>
        <w:t>rabdomiolizė</w:t>
      </w:r>
      <w:proofErr w:type="spellEnd"/>
      <w:r>
        <w:rPr>
          <w:rFonts w:ascii="Times New Roman" w:eastAsia="Times New Roman" w:hAnsi="Times New Roman" w:cs="Times New Roman"/>
          <w:snapToGrid w:val="0"/>
          <w:lang w:eastAsia="sl-SI"/>
        </w:rPr>
        <w:t xml:space="preserve">, kartu su </w:t>
      </w:r>
      <w:proofErr w:type="spellStart"/>
      <w:r>
        <w:rPr>
          <w:rFonts w:ascii="Times New Roman" w:eastAsia="Times New Roman" w:hAnsi="Times New Roman" w:cs="Times New Roman"/>
          <w:snapToGrid w:val="0"/>
          <w:lang w:eastAsia="sl-SI"/>
        </w:rPr>
        <w:t>ezetimibu</w:t>
      </w:r>
      <w:proofErr w:type="spellEnd"/>
      <w:r>
        <w:rPr>
          <w:rFonts w:ascii="Times New Roman" w:eastAsia="Times New Roman" w:hAnsi="Times New Roman" w:cs="Times New Roman"/>
          <w:snapToGrid w:val="0"/>
          <w:lang w:eastAsia="sl-SI"/>
        </w:rPr>
        <w:t xml:space="preserve"> vartojo ir </w:t>
      </w:r>
      <w:proofErr w:type="spellStart"/>
      <w:r>
        <w:rPr>
          <w:rFonts w:ascii="Times New Roman" w:eastAsia="Times New Roman" w:hAnsi="Times New Roman" w:cs="Times New Roman"/>
          <w:snapToGrid w:val="0"/>
          <w:lang w:eastAsia="sl-SI"/>
        </w:rPr>
        <w:t>statino</w:t>
      </w:r>
      <w:proofErr w:type="spellEnd"/>
      <w:r>
        <w:rPr>
          <w:rFonts w:ascii="Times New Roman" w:eastAsia="Times New Roman" w:hAnsi="Times New Roman" w:cs="Times New Roman"/>
          <w:snapToGrid w:val="0"/>
          <w:lang w:eastAsia="sl-SI"/>
        </w:rPr>
        <w:t xml:space="preserve">. Vis dėlto vartojant vien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ar jo ir vaistinio preparato, didinančio </w:t>
      </w:r>
      <w:proofErr w:type="spellStart"/>
      <w:r>
        <w:rPr>
          <w:rFonts w:ascii="Times New Roman" w:eastAsia="Times New Roman" w:hAnsi="Times New Roman" w:cs="Times New Roman"/>
          <w:snapToGrid w:val="0"/>
          <w:lang w:eastAsia="sl-SI"/>
        </w:rPr>
        <w:t>rabdomiolizės</w:t>
      </w:r>
      <w:proofErr w:type="spellEnd"/>
      <w:r>
        <w:rPr>
          <w:rFonts w:ascii="Times New Roman" w:eastAsia="Times New Roman" w:hAnsi="Times New Roman" w:cs="Times New Roman"/>
          <w:snapToGrid w:val="0"/>
          <w:lang w:eastAsia="sl-SI"/>
        </w:rPr>
        <w:t xml:space="preserve"> riziką, </w:t>
      </w:r>
      <w:proofErr w:type="spellStart"/>
      <w:r>
        <w:rPr>
          <w:rFonts w:ascii="Times New Roman" w:eastAsia="Times New Roman" w:hAnsi="Times New Roman" w:cs="Times New Roman"/>
          <w:snapToGrid w:val="0"/>
          <w:lang w:eastAsia="sl-SI"/>
        </w:rPr>
        <w:t>rabdomiolizė</w:t>
      </w:r>
      <w:proofErr w:type="spellEnd"/>
      <w:r>
        <w:rPr>
          <w:rFonts w:ascii="Times New Roman" w:eastAsia="Times New Roman" w:hAnsi="Times New Roman" w:cs="Times New Roman"/>
          <w:snapToGrid w:val="0"/>
          <w:lang w:eastAsia="sl-SI"/>
        </w:rPr>
        <w:t xml:space="preserve"> atsirasdavo labai retai. Jei, remiantis raumenų simptomais, įtariama, kad pasireiškė </w:t>
      </w:r>
      <w:proofErr w:type="spellStart"/>
      <w:r>
        <w:rPr>
          <w:rFonts w:ascii="Times New Roman" w:eastAsia="Times New Roman" w:hAnsi="Times New Roman" w:cs="Times New Roman"/>
          <w:snapToGrid w:val="0"/>
          <w:lang w:eastAsia="sl-SI"/>
        </w:rPr>
        <w:t>miopatija</w:t>
      </w:r>
      <w:proofErr w:type="spellEnd"/>
      <w:r>
        <w:rPr>
          <w:rFonts w:ascii="Times New Roman" w:eastAsia="Times New Roman" w:hAnsi="Times New Roman" w:cs="Times New Roman"/>
          <w:snapToGrid w:val="0"/>
          <w:lang w:eastAsia="sl-SI"/>
        </w:rPr>
        <w:t xml:space="preserve"> arba ji patvirtinama </w:t>
      </w:r>
      <w:proofErr w:type="spellStart"/>
      <w:r>
        <w:rPr>
          <w:rFonts w:ascii="Times New Roman" w:eastAsia="Times New Roman" w:hAnsi="Times New Roman" w:cs="Times New Roman"/>
          <w:snapToGrid w:val="0"/>
          <w:lang w:eastAsia="sl-SI"/>
        </w:rPr>
        <w:t>kreatinfosfokinazės</w:t>
      </w:r>
      <w:proofErr w:type="spellEnd"/>
      <w:r>
        <w:rPr>
          <w:rFonts w:ascii="Times New Roman" w:eastAsia="Times New Roman" w:hAnsi="Times New Roman" w:cs="Times New Roman"/>
          <w:snapToGrid w:val="0"/>
          <w:lang w:eastAsia="sl-SI"/>
        </w:rPr>
        <w:t xml:space="preserve"> (KFK) aktyvumo padidėjimu daugiau kaip 10 kartų už VNR, gydymą </w:t>
      </w:r>
      <w:proofErr w:type="spellStart"/>
      <w:r>
        <w:rPr>
          <w:rFonts w:ascii="Times New Roman" w:eastAsia="Times New Roman" w:hAnsi="Times New Roman" w:cs="Times New Roman"/>
          <w:snapToGrid w:val="0"/>
          <w:lang w:eastAsia="sl-SI"/>
        </w:rPr>
        <w:t>ezetimibu</w:t>
      </w:r>
      <w:proofErr w:type="spellEnd"/>
      <w:r>
        <w:rPr>
          <w:rFonts w:ascii="Times New Roman" w:eastAsia="Times New Roman" w:hAnsi="Times New Roman" w:cs="Times New Roman"/>
          <w:snapToGrid w:val="0"/>
          <w:lang w:eastAsia="sl-SI"/>
        </w:rPr>
        <w:t xml:space="preserve">, bet kuriuo </w:t>
      </w:r>
      <w:proofErr w:type="spellStart"/>
      <w:r>
        <w:rPr>
          <w:rFonts w:ascii="Times New Roman" w:eastAsia="Times New Roman" w:hAnsi="Times New Roman" w:cs="Times New Roman"/>
          <w:snapToGrid w:val="0"/>
          <w:lang w:eastAsia="sl-SI"/>
        </w:rPr>
        <w:t>statinu</w:t>
      </w:r>
      <w:proofErr w:type="spellEnd"/>
      <w:r>
        <w:rPr>
          <w:rFonts w:ascii="Times New Roman" w:eastAsia="Times New Roman" w:hAnsi="Times New Roman" w:cs="Times New Roman"/>
          <w:snapToGrid w:val="0"/>
          <w:lang w:eastAsia="sl-SI"/>
        </w:rPr>
        <w:t xml:space="preserve"> arba bet kuriuo kitu kartu vartojamu minėtu vaistiniu preparatu reikia nedelsiant nutraukti. Prieš gydymo </w:t>
      </w:r>
      <w:proofErr w:type="spellStart"/>
      <w:r>
        <w:rPr>
          <w:rFonts w:ascii="Times New Roman" w:eastAsia="Times New Roman" w:hAnsi="Times New Roman" w:cs="Times New Roman"/>
          <w:snapToGrid w:val="0"/>
          <w:lang w:eastAsia="sl-SI"/>
        </w:rPr>
        <w:t>Sorvitimb</w:t>
      </w:r>
      <w:proofErr w:type="spellEnd"/>
      <w:r>
        <w:rPr>
          <w:rFonts w:ascii="Times New Roman" w:eastAsia="Times New Roman" w:hAnsi="Times New Roman" w:cs="Times New Roman"/>
          <w:snapToGrid w:val="0"/>
          <w:lang w:eastAsia="sl-SI"/>
        </w:rPr>
        <w:t xml:space="preserve"> pradžią visus pacientus reikia informuoti apie </w:t>
      </w:r>
      <w:proofErr w:type="spellStart"/>
      <w:r>
        <w:rPr>
          <w:rFonts w:ascii="Times New Roman" w:eastAsia="Times New Roman" w:hAnsi="Times New Roman" w:cs="Times New Roman"/>
          <w:snapToGrid w:val="0"/>
          <w:lang w:eastAsia="sl-SI"/>
        </w:rPr>
        <w:t>miopatijos</w:t>
      </w:r>
      <w:proofErr w:type="spellEnd"/>
      <w:r>
        <w:rPr>
          <w:rFonts w:ascii="Times New Roman" w:eastAsia="Times New Roman" w:hAnsi="Times New Roman" w:cs="Times New Roman"/>
          <w:snapToGrid w:val="0"/>
          <w:lang w:eastAsia="sl-SI"/>
        </w:rPr>
        <w:t xml:space="preserve"> riziką ir įspėti, kad nedelsdami praneštų apie dėl neaiškių priežasčių atsiradusį raumenų skausmą, jautrumą ar silpnumą (žr. 4.8 skyrių).</w:t>
      </w:r>
    </w:p>
    <w:p w14:paraId="243480F5" w14:textId="77777777" w:rsidR="009F282C" w:rsidRDefault="009F282C">
      <w:pPr>
        <w:widowControl w:val="0"/>
        <w:spacing w:after="0" w:line="240" w:lineRule="auto"/>
        <w:rPr>
          <w:rFonts w:ascii="Times New Roman" w:eastAsia="Times New Roman" w:hAnsi="Times New Roman" w:cs="Times New Roman"/>
          <w:snapToGrid w:val="0"/>
        </w:rPr>
      </w:pPr>
    </w:p>
    <w:p w14:paraId="0D440130" w14:textId="77777777" w:rsidR="009F282C" w:rsidRDefault="007046B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Gauti keli pranešimai apie tai, kad </w:t>
      </w:r>
      <w:proofErr w:type="spellStart"/>
      <w:r>
        <w:rPr>
          <w:rFonts w:ascii="Times New Roman" w:eastAsia="Times New Roman" w:hAnsi="Times New Roman" w:cs="Times New Roman"/>
          <w:snapToGrid w:val="0"/>
        </w:rPr>
        <w:t>statinai</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i/>
          <w:iCs/>
          <w:snapToGrid w:val="0"/>
        </w:rPr>
        <w:t xml:space="preserve">de </w:t>
      </w:r>
      <w:proofErr w:type="spellStart"/>
      <w:r>
        <w:rPr>
          <w:rFonts w:ascii="Times New Roman" w:eastAsia="Times New Roman" w:hAnsi="Times New Roman" w:cs="Times New Roman"/>
          <w:i/>
          <w:iCs/>
          <w:snapToGrid w:val="0"/>
        </w:rPr>
        <w:t>novo</w:t>
      </w:r>
      <w:proofErr w:type="spellEnd"/>
      <w:r>
        <w:rPr>
          <w:rFonts w:ascii="Times New Roman" w:eastAsia="Times New Roman" w:hAnsi="Times New Roman" w:cs="Times New Roman"/>
          <w:snapToGrid w:val="0"/>
        </w:rPr>
        <w:t xml:space="preserve"> sukelia </w:t>
      </w:r>
      <w:proofErr w:type="spellStart"/>
      <w:r>
        <w:rPr>
          <w:rFonts w:ascii="Times New Roman" w:eastAsia="Times New Roman" w:hAnsi="Times New Roman" w:cs="Times New Roman"/>
          <w:snapToGrid w:val="0"/>
        </w:rPr>
        <w:t>generalizuotą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miasteniją</w:t>
      </w:r>
      <w:proofErr w:type="spellEnd"/>
      <w:r>
        <w:rPr>
          <w:rFonts w:ascii="Times New Roman" w:eastAsia="Times New Roman" w:hAnsi="Times New Roman" w:cs="Times New Roman"/>
          <w:snapToGrid w:val="0"/>
        </w:rPr>
        <w:t xml:space="preserve"> ar akių </w:t>
      </w:r>
      <w:proofErr w:type="spellStart"/>
      <w:r>
        <w:rPr>
          <w:rFonts w:ascii="Times New Roman" w:eastAsia="Times New Roman" w:hAnsi="Times New Roman" w:cs="Times New Roman"/>
          <w:snapToGrid w:val="0"/>
        </w:rPr>
        <w:t>miasteniją</w:t>
      </w:r>
      <w:proofErr w:type="spellEnd"/>
      <w:r>
        <w:rPr>
          <w:rFonts w:ascii="Times New Roman" w:eastAsia="Times New Roman" w:hAnsi="Times New Roman" w:cs="Times New Roman"/>
          <w:snapToGrid w:val="0"/>
        </w:rPr>
        <w:t xml:space="preserve"> arba pasunkina šiomis ligomis jau sergančių pacientų būklę (žr. 4.8 skyrių). Jeigu ligos simptomai paūmėja, </w:t>
      </w:r>
      <w:proofErr w:type="spellStart"/>
      <w:r>
        <w:rPr>
          <w:rFonts w:ascii="Times New Roman" w:eastAsia="Times New Roman" w:hAnsi="Times New Roman" w:cs="Times New Roman"/>
          <w:snapToGrid w:val="0"/>
        </w:rPr>
        <w:t>Sorvitimb</w:t>
      </w:r>
      <w:proofErr w:type="spellEnd"/>
      <w:r>
        <w:rPr>
          <w:rFonts w:ascii="Times New Roman" w:eastAsia="Times New Roman" w:hAnsi="Times New Roman" w:cs="Times New Roman"/>
          <w:snapToGrid w:val="0"/>
        </w:rPr>
        <w:t xml:space="preserve"> vartojimą reikia nutraukti. Gauta pranešimų apie atsinaujinusios ligos atvejus, kai buvo (pakartotinai) vartojamas tas pats arba kitas </w:t>
      </w:r>
      <w:proofErr w:type="spellStart"/>
      <w:r>
        <w:rPr>
          <w:rFonts w:ascii="Times New Roman" w:eastAsia="Times New Roman" w:hAnsi="Times New Roman" w:cs="Times New Roman"/>
          <w:snapToGrid w:val="0"/>
        </w:rPr>
        <w:t>statinų</w:t>
      </w:r>
      <w:proofErr w:type="spellEnd"/>
      <w:r>
        <w:rPr>
          <w:rFonts w:ascii="Times New Roman" w:eastAsia="Times New Roman" w:hAnsi="Times New Roman" w:cs="Times New Roman"/>
          <w:snapToGrid w:val="0"/>
        </w:rPr>
        <w:t xml:space="preserve"> grupės vaistinis preparatas.</w:t>
      </w:r>
    </w:p>
    <w:p w14:paraId="04EE3B2C" w14:textId="77777777" w:rsidR="009F282C" w:rsidRDefault="009F282C">
      <w:pPr>
        <w:widowControl w:val="0"/>
        <w:spacing w:after="0" w:line="240" w:lineRule="auto"/>
        <w:rPr>
          <w:rFonts w:ascii="Times New Roman" w:eastAsia="Times New Roman" w:hAnsi="Times New Roman" w:cs="Times New Roman"/>
          <w:snapToGrid w:val="0"/>
        </w:rPr>
      </w:pPr>
    </w:p>
    <w:p w14:paraId="4260CB52" w14:textId="77777777" w:rsidR="009F282C" w:rsidRDefault="007046B5">
      <w:pPr>
        <w:widowControl w:val="0"/>
        <w:spacing w:after="0" w:line="240" w:lineRule="auto"/>
        <w:rPr>
          <w:rFonts w:ascii="Times New Roman" w:eastAsia="Times New Roman" w:hAnsi="Times New Roman" w:cs="Times New Roman"/>
          <w:b/>
          <w:i/>
          <w:lang w:eastAsia="sl-SI"/>
        </w:rPr>
      </w:pPr>
      <w:proofErr w:type="spellStart"/>
      <w:r>
        <w:rPr>
          <w:rFonts w:ascii="Times New Roman" w:eastAsia="Calibri" w:hAnsi="Times New Roman" w:cs="Times New Roman"/>
          <w:i/>
        </w:rPr>
        <w:t>Kreatinkinazės</w:t>
      </w:r>
      <w:proofErr w:type="spellEnd"/>
      <w:r>
        <w:rPr>
          <w:rFonts w:ascii="Times New Roman" w:eastAsia="Calibri" w:hAnsi="Times New Roman" w:cs="Times New Roman"/>
          <w:i/>
        </w:rPr>
        <w:t xml:space="preserve"> aktyvumo tyrimai</w:t>
      </w:r>
    </w:p>
    <w:p w14:paraId="1664D572" w14:textId="77777777" w:rsidR="009F282C" w:rsidRDefault="007046B5">
      <w:pPr>
        <w:widowControl w:val="0"/>
        <w:spacing w:after="0" w:line="240" w:lineRule="auto"/>
        <w:rPr>
          <w:rFonts w:ascii="Times New Roman" w:eastAsia="Times New Roman" w:hAnsi="Times New Roman" w:cs="Times New Roman"/>
          <w:b/>
          <w:lang w:eastAsia="sl-SI"/>
        </w:rPr>
      </w:pPr>
      <w:proofErr w:type="spellStart"/>
      <w:r>
        <w:rPr>
          <w:rFonts w:ascii="Times New Roman" w:eastAsia="Calibri" w:hAnsi="Times New Roman" w:cs="Times New Roman"/>
        </w:rPr>
        <w:t>Kreatinkinazės</w:t>
      </w:r>
      <w:proofErr w:type="spellEnd"/>
      <w:r>
        <w:rPr>
          <w:rFonts w:ascii="Times New Roman" w:eastAsia="Calibri" w:hAnsi="Times New Roman" w:cs="Times New Roman"/>
        </w:rPr>
        <w:t xml:space="preserve"> (KK) aktyvumo negalima tirti po didelio fizinio krūvio arba kai yra kita priežastis, dėl kurios gali padidėti KK aktyvumas, nes tai gali apsunkinti tyrimo duomenų vertinimą. Jeigu KK aktyvumas yra reikšmingai padidėjęs pradinio vertinimo metu (&gt; 5 kartus viršijama VNR), per 5</w:t>
      </w:r>
      <w:r>
        <w:rPr>
          <w:rFonts w:ascii="Times New Roman" w:eastAsia="Calibri" w:hAnsi="Times New Roman" w:cs="Times New Roman"/>
        </w:rPr>
        <w:noBreakHyphen/>
        <w:t>7 dienas reikia atlikti patvirtinamąjį tyrimą. Jeigu pakartotinis tyrimas patvirtina pradinį KK aktyvumą, kai &gt; 5 kartus viršijama VNR, gydymo pradėti negalima.</w:t>
      </w:r>
    </w:p>
    <w:p w14:paraId="355D22EC" w14:textId="77777777" w:rsidR="009F282C" w:rsidRDefault="009F282C">
      <w:pPr>
        <w:widowControl w:val="0"/>
        <w:spacing w:after="0" w:line="240" w:lineRule="auto"/>
        <w:rPr>
          <w:rFonts w:ascii="Times New Roman" w:eastAsia="Calibri" w:hAnsi="Times New Roman" w:cs="Times New Roman"/>
          <w:b/>
          <w:u w:val="double"/>
        </w:rPr>
      </w:pPr>
    </w:p>
    <w:p w14:paraId="51118D87" w14:textId="77777777" w:rsidR="009F282C" w:rsidRDefault="007046B5">
      <w:pPr>
        <w:widowControl w:val="0"/>
        <w:spacing w:after="0" w:line="240" w:lineRule="auto"/>
        <w:rPr>
          <w:rFonts w:ascii="Times New Roman" w:eastAsia="Times New Roman" w:hAnsi="Times New Roman" w:cs="Times New Roman"/>
          <w:b/>
          <w:i/>
          <w:lang w:eastAsia="sl-SI"/>
        </w:rPr>
      </w:pPr>
      <w:r>
        <w:rPr>
          <w:rFonts w:ascii="Times New Roman" w:eastAsia="Calibri" w:hAnsi="Times New Roman" w:cs="Times New Roman"/>
          <w:i/>
        </w:rPr>
        <w:t>Prieš gydymą</w:t>
      </w:r>
    </w:p>
    <w:p w14:paraId="296F4D0F" w14:textId="77777777" w:rsidR="009F282C" w:rsidRDefault="007046B5">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snapToGrid w:val="0"/>
          <w:lang w:eastAsia="sl-SI"/>
        </w:rPr>
        <w:t>Sorvitimb</w:t>
      </w:r>
      <w:proofErr w:type="spellEnd"/>
      <w:r>
        <w:rPr>
          <w:rFonts w:ascii="Times New Roman" w:eastAsia="Calibri" w:hAnsi="Times New Roman" w:cs="Times New Roman"/>
        </w:rPr>
        <w:t>, kaip ir kitus vaistinius preparatus, kurių sudėtyje yra HMG-</w:t>
      </w:r>
      <w:proofErr w:type="spellStart"/>
      <w:r>
        <w:rPr>
          <w:rFonts w:ascii="Times New Roman" w:eastAsia="Calibri" w:hAnsi="Times New Roman" w:cs="Times New Roman"/>
        </w:rPr>
        <w:t>KoA</w:t>
      </w:r>
      <w:proofErr w:type="spellEnd"/>
      <w:r>
        <w:rPr>
          <w:rFonts w:ascii="Times New Roman" w:eastAsia="Calibri" w:hAnsi="Times New Roman" w:cs="Times New Roman"/>
        </w:rPr>
        <w:t xml:space="preserve"> reduktazės inhibitorių, reikia atsargiai skirti vartoti pacientams, kuriems yra nustatyta </w:t>
      </w:r>
      <w:proofErr w:type="spellStart"/>
      <w:r>
        <w:rPr>
          <w:rFonts w:ascii="Times New Roman" w:eastAsia="Calibri" w:hAnsi="Times New Roman" w:cs="Times New Roman"/>
        </w:rPr>
        <w:t>miopatijos</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rabdomiolizės</w:t>
      </w:r>
      <w:proofErr w:type="spellEnd"/>
      <w:r>
        <w:rPr>
          <w:rFonts w:ascii="Times New Roman" w:eastAsia="Calibri" w:hAnsi="Times New Roman" w:cs="Times New Roman"/>
        </w:rPr>
        <w:t xml:space="preserve"> rizikos veiksnių. Tokie veiksniai yra:</w:t>
      </w:r>
    </w:p>
    <w:p w14:paraId="2DEC0A33" w14:textId="77777777" w:rsidR="009F282C" w:rsidRDefault="007046B5">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Pr>
          <w:rFonts w:ascii="Times New Roman" w:eastAsia="Calibri" w:hAnsi="Times New Roman" w:cs="Times New Roman"/>
        </w:rPr>
        <w:t>inkstų funkcijos sutrikimas;</w:t>
      </w:r>
    </w:p>
    <w:p w14:paraId="53500085" w14:textId="77777777" w:rsidR="009F282C" w:rsidRDefault="007046B5">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proofErr w:type="spellStart"/>
      <w:r>
        <w:rPr>
          <w:rFonts w:ascii="Times New Roman" w:eastAsia="Calibri" w:hAnsi="Times New Roman" w:cs="Times New Roman"/>
        </w:rPr>
        <w:t>hipotirozė</w:t>
      </w:r>
      <w:proofErr w:type="spellEnd"/>
      <w:r>
        <w:rPr>
          <w:rFonts w:ascii="Times New Roman" w:eastAsia="Calibri" w:hAnsi="Times New Roman" w:cs="Times New Roman"/>
        </w:rPr>
        <w:t>;</w:t>
      </w:r>
    </w:p>
    <w:p w14:paraId="3F30DEC9" w14:textId="77777777" w:rsidR="009F282C" w:rsidRDefault="007046B5">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Pr>
          <w:rFonts w:ascii="Times New Roman" w:eastAsia="Calibri" w:hAnsi="Times New Roman" w:cs="Times New Roman"/>
        </w:rPr>
        <w:lastRenderedPageBreak/>
        <w:t>pacientui arba jo kraujo giminaičiams diagnozuota paveldimų raumenų sutrikimų;</w:t>
      </w:r>
    </w:p>
    <w:p w14:paraId="50DF9125" w14:textId="77777777" w:rsidR="009F282C" w:rsidRDefault="007046B5">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Pr>
          <w:rFonts w:ascii="Times New Roman" w:eastAsia="Calibri" w:hAnsi="Times New Roman" w:cs="Times New Roman"/>
        </w:rPr>
        <w:t>anksčiau vartojant kitą HMG-</w:t>
      </w:r>
      <w:proofErr w:type="spellStart"/>
      <w:r>
        <w:rPr>
          <w:rFonts w:ascii="Times New Roman" w:eastAsia="Calibri" w:hAnsi="Times New Roman" w:cs="Times New Roman"/>
        </w:rPr>
        <w:t>KoA</w:t>
      </w:r>
      <w:proofErr w:type="spellEnd"/>
      <w:r>
        <w:rPr>
          <w:rFonts w:ascii="Times New Roman" w:eastAsia="Calibri" w:hAnsi="Times New Roman" w:cs="Times New Roman"/>
        </w:rPr>
        <w:t xml:space="preserve"> reduktazės inhibitorių arba </w:t>
      </w:r>
      <w:proofErr w:type="spellStart"/>
      <w:r>
        <w:rPr>
          <w:rFonts w:ascii="Times New Roman" w:eastAsia="Calibri" w:hAnsi="Times New Roman" w:cs="Times New Roman"/>
        </w:rPr>
        <w:t>fibratą</w:t>
      </w:r>
      <w:proofErr w:type="spellEnd"/>
      <w:r>
        <w:rPr>
          <w:rFonts w:ascii="Times New Roman" w:eastAsia="Calibri" w:hAnsi="Times New Roman" w:cs="Times New Roman"/>
        </w:rPr>
        <w:t xml:space="preserve"> pasireiškė toksinis poveikis raumenims;</w:t>
      </w:r>
    </w:p>
    <w:p w14:paraId="2BD02743" w14:textId="77777777" w:rsidR="009F282C" w:rsidRDefault="007046B5">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Pr>
          <w:rFonts w:ascii="Times New Roman" w:eastAsia="Calibri" w:hAnsi="Times New Roman" w:cs="Times New Roman"/>
        </w:rPr>
        <w:t>piktnaudžiavimas alkoholiu;</w:t>
      </w:r>
    </w:p>
    <w:p w14:paraId="6B7F019D" w14:textId="77777777" w:rsidR="009F282C" w:rsidRDefault="007046B5">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Pr>
          <w:rFonts w:ascii="Times New Roman" w:eastAsia="Calibri" w:hAnsi="Times New Roman" w:cs="Times New Roman"/>
        </w:rPr>
        <w:t>amžius virš 70 metų;</w:t>
      </w:r>
    </w:p>
    <w:p w14:paraId="026DE0CB" w14:textId="77777777" w:rsidR="009F282C" w:rsidRDefault="007046B5">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Pr>
          <w:rFonts w:ascii="Times New Roman" w:eastAsia="Calibri" w:hAnsi="Times New Roman" w:cs="Times New Roman"/>
        </w:rPr>
        <w:t>aplinkybės, kurioms esant, gali padidėti koncentracija kraujo plazmoje (žr. 4.2, 4.5 ir 5.2 skyrius);</w:t>
      </w:r>
    </w:p>
    <w:p w14:paraId="4C558FDB" w14:textId="77777777" w:rsidR="009F282C" w:rsidRDefault="007046B5">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Pr>
          <w:rFonts w:ascii="Times New Roman" w:eastAsia="Calibri" w:hAnsi="Times New Roman" w:cs="Times New Roman"/>
        </w:rPr>
        <w:t xml:space="preserve">vartojimas kartu su </w:t>
      </w:r>
      <w:proofErr w:type="spellStart"/>
      <w:r>
        <w:rPr>
          <w:rFonts w:ascii="Times New Roman" w:eastAsia="Calibri" w:hAnsi="Times New Roman" w:cs="Times New Roman"/>
        </w:rPr>
        <w:t>fibratais</w:t>
      </w:r>
      <w:proofErr w:type="spellEnd"/>
      <w:r>
        <w:rPr>
          <w:rFonts w:ascii="Times New Roman" w:eastAsia="Calibri" w:hAnsi="Times New Roman" w:cs="Times New Roman"/>
        </w:rPr>
        <w:t>.</w:t>
      </w:r>
    </w:p>
    <w:p w14:paraId="097CA2AD" w14:textId="77777777" w:rsidR="009F282C" w:rsidRDefault="009F282C">
      <w:pPr>
        <w:widowControl w:val="0"/>
        <w:spacing w:after="0" w:line="240" w:lineRule="auto"/>
        <w:rPr>
          <w:rFonts w:ascii="Times New Roman" w:eastAsia="Calibri" w:hAnsi="Times New Roman" w:cs="Times New Roman"/>
          <w:b/>
        </w:rPr>
      </w:pPr>
    </w:p>
    <w:p w14:paraId="0D79705D"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snapToGrid w:val="0"/>
        </w:rPr>
        <w:t>Gydymo riziką tokiems pacientams reikia įvertinti atsižvelgiant į galimą naudą, be to, rekomenduojama stebėti klinikinę pacientų būklę. Jeigu pradinio vertinimo metu KK aktyvumas yra reikšmingai padidėjęs (&gt; 5 kartus viršija VNR), gydymo pradėti negalima</w:t>
      </w:r>
      <w:r>
        <w:rPr>
          <w:rFonts w:ascii="Times New Roman" w:eastAsia="Calibri" w:hAnsi="Times New Roman" w:cs="Times New Roman"/>
        </w:rPr>
        <w:t>.</w:t>
      </w:r>
    </w:p>
    <w:p w14:paraId="06D84507" w14:textId="77777777" w:rsidR="009F282C" w:rsidRDefault="009F282C">
      <w:pPr>
        <w:widowControl w:val="0"/>
        <w:spacing w:after="0" w:line="240" w:lineRule="auto"/>
        <w:rPr>
          <w:rFonts w:ascii="Times New Roman" w:eastAsia="Calibri" w:hAnsi="Times New Roman" w:cs="Times New Roman"/>
          <w:b/>
        </w:rPr>
      </w:pPr>
    </w:p>
    <w:p w14:paraId="31DCDB96" w14:textId="77777777" w:rsidR="009F282C" w:rsidRDefault="007046B5">
      <w:pPr>
        <w:widowControl w:val="0"/>
        <w:spacing w:after="0" w:line="240" w:lineRule="auto"/>
        <w:rPr>
          <w:rFonts w:ascii="Times New Roman" w:eastAsia="Times New Roman" w:hAnsi="Times New Roman" w:cs="Times New Roman"/>
          <w:b/>
          <w:i/>
          <w:lang w:eastAsia="sl-SI"/>
        </w:rPr>
      </w:pPr>
      <w:r>
        <w:rPr>
          <w:rFonts w:ascii="Times New Roman" w:eastAsia="Calibri" w:hAnsi="Times New Roman" w:cs="Times New Roman"/>
          <w:i/>
        </w:rPr>
        <w:t>Gydymo metu</w:t>
      </w:r>
    </w:p>
    <w:p w14:paraId="00E0CC42"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būtina nurodyti, kad nedelsdami praneštų apie dėl neaiškios priežasties atsiradusį raumenų skausmą, silpnumą ar mėšlungį, ypač susijusius su bendruoju negalavimu arba karščiavimu. Reikia nustatyti KK aktyvumą tokių pacientų organizme. Jeigu KK aktyvumas reikšmingai padidėja (&gt; 5 kartus viršija VNR) arba raumenų pažeidimo simptomai yra sunkūs ir sukelia kasdieninį diskomfortą (net kai KK aktyvumas ≤ 5 kartus viršija VNR), gydymą reikia nutraukti. Jei simptomai išnyksta ir KK aktyvumas tampa normalus, reikia apsvarstyti gydymo </w:t>
      </w:r>
      <w:proofErr w:type="spellStart"/>
      <w:r>
        <w:rPr>
          <w:rFonts w:ascii="Times New Roman" w:eastAsia="Times New Roman" w:hAnsi="Times New Roman" w:cs="Times New Roman"/>
          <w:snapToGrid w:val="0"/>
          <w:lang w:eastAsia="sl-SI"/>
        </w:rPr>
        <w:t>Sorvitimb</w:t>
      </w:r>
      <w:proofErr w:type="spellEnd"/>
      <w:r>
        <w:rPr>
          <w:rFonts w:ascii="Times New Roman" w:eastAsia="Times New Roman" w:hAnsi="Times New Roman" w:cs="Times New Roman"/>
        </w:rPr>
        <w:t xml:space="preserve"> atnaujinimą arba skirti vartoti kitą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skiriant mažiausią vaistinio preparato dozę ir atidžiai stebint pacientą. Pacientams, kuriems nėra simptomų, KK aktyvumo įprastai stebėti nebūtina.</w:t>
      </w:r>
    </w:p>
    <w:p w14:paraId="4B08AD62"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26F0654A"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metu arba po gydymo labai retai buvo gauta pranešimų apie su imunine sistema susijusią </w:t>
      </w:r>
      <w:proofErr w:type="spellStart"/>
      <w:r>
        <w:rPr>
          <w:rFonts w:ascii="Times New Roman" w:eastAsia="Times New Roman" w:hAnsi="Times New Roman" w:cs="Times New Roman"/>
        </w:rPr>
        <w:t>nekrozinę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miopatiją</w:t>
      </w:r>
      <w:proofErr w:type="spellEnd"/>
      <w:r>
        <w:rPr>
          <w:rFonts w:ascii="Times New Roman" w:eastAsia="Times New Roman" w:hAnsi="Times New Roman" w:cs="Times New Roman"/>
        </w:rPr>
        <w:t xml:space="preserve"> (angl. </w:t>
      </w:r>
      <w:proofErr w:type="spellStart"/>
      <w:r>
        <w:rPr>
          <w:rFonts w:ascii="Times New Roman" w:eastAsia="Times New Roman" w:hAnsi="Times New Roman" w:cs="Times New Roman"/>
          <w:i/>
        </w:rPr>
        <w:t>immune-mediated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necrotising</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myopathy</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IMNM). IMNM klinikiniai simptomai yra proksimalinis raumenų silpnumas ir </w:t>
      </w: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aktyvumo kraujo serume padidėjimas, kuris išlieka net ir nutraukus gydymą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w:t>
      </w:r>
    </w:p>
    <w:p w14:paraId="6F6AA145" w14:textId="77777777" w:rsidR="009F282C" w:rsidRDefault="009F282C">
      <w:pPr>
        <w:widowControl w:val="0"/>
        <w:tabs>
          <w:tab w:val="left" w:pos="1296"/>
        </w:tabs>
        <w:snapToGrid w:val="0"/>
        <w:spacing w:after="0" w:line="240" w:lineRule="auto"/>
        <w:rPr>
          <w:rFonts w:ascii="Times New Roman" w:eastAsia="Times New Roman" w:hAnsi="Times New Roman" w:cs="Times New Roman"/>
          <w:lang w:eastAsia="sl-SI"/>
        </w:rPr>
      </w:pPr>
    </w:p>
    <w:p w14:paraId="68B9C8A7"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Klinikinių tyrimų metu nedideliam skaičiui pacientų, kuriems buvo skirtas gydymas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kartu su kitais vaistiniais preparatais, poveikio skeleto raumenims padažnėjimo nepastebėta. Vis dėlto kitų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vartojant kartu su fibrino rūgšties dariniais, įskaitant </w:t>
      </w:r>
      <w:proofErr w:type="spellStart"/>
      <w:r>
        <w:rPr>
          <w:rFonts w:ascii="Times New Roman" w:eastAsia="Times New Roman" w:hAnsi="Times New Roman" w:cs="Times New Roman"/>
        </w:rPr>
        <w:t>gemfibroziliu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nikotino rūgštimi, </w:t>
      </w:r>
      <w:proofErr w:type="spellStart"/>
      <w:r>
        <w:rPr>
          <w:rFonts w:ascii="Times New Roman" w:eastAsia="Times New Roman" w:hAnsi="Times New Roman" w:cs="Times New Roman"/>
        </w:rPr>
        <w:t>azolų</w:t>
      </w:r>
      <w:proofErr w:type="spellEnd"/>
      <w:r>
        <w:rPr>
          <w:rFonts w:ascii="Times New Roman" w:eastAsia="Times New Roman" w:hAnsi="Times New Roman" w:cs="Times New Roman"/>
        </w:rPr>
        <w:t xml:space="preserve"> grupės priešgrybeliniais vaistiniais preparatais, proteazės inhibitoriais ar </w:t>
      </w:r>
      <w:proofErr w:type="spellStart"/>
      <w:r>
        <w:rPr>
          <w:rFonts w:ascii="Times New Roman" w:eastAsia="Times New Roman" w:hAnsi="Times New Roman" w:cs="Times New Roman"/>
        </w:rPr>
        <w:t>makrolidų</w:t>
      </w:r>
      <w:proofErr w:type="spellEnd"/>
      <w:r>
        <w:rPr>
          <w:rFonts w:ascii="Times New Roman" w:eastAsia="Times New Roman" w:hAnsi="Times New Roman" w:cs="Times New Roman"/>
        </w:rPr>
        <w:t xml:space="preserve"> grupės antibiotikais, </w:t>
      </w:r>
      <w:proofErr w:type="spellStart"/>
      <w:r>
        <w:rPr>
          <w:rFonts w:ascii="Times New Roman" w:eastAsia="Times New Roman" w:hAnsi="Times New Roman" w:cs="Times New Roman"/>
        </w:rPr>
        <w:t>miozitas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 xml:space="preserve"> pasireiškė dažniau. </w:t>
      </w:r>
      <w:proofErr w:type="spellStart"/>
      <w:r>
        <w:rPr>
          <w:rFonts w:ascii="Times New Roman" w:eastAsia="Times New Roman" w:hAnsi="Times New Roman" w:cs="Times New Roman"/>
        </w:rPr>
        <w:t>Gemfibrozilis</w:t>
      </w:r>
      <w:proofErr w:type="spellEnd"/>
      <w:r>
        <w:rPr>
          <w:rFonts w:ascii="Times New Roman" w:eastAsia="Times New Roman" w:hAnsi="Times New Roman" w:cs="Times New Roman"/>
        </w:rPr>
        <w:t>, vartojamas kartu su kai kuriais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inhibitoriais, didina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riziką. Dėl šios priežasties </w:t>
      </w:r>
      <w:proofErr w:type="spellStart"/>
      <w:r>
        <w:rPr>
          <w:rFonts w:ascii="Times New Roman" w:eastAsia="Times New Roman" w:hAnsi="Times New Roman" w:cs="Times New Roman"/>
          <w:snapToGrid w:val="0"/>
          <w:lang w:eastAsia="sl-SI"/>
        </w:rPr>
        <w:t>Sorvitimb</w:t>
      </w:r>
      <w:proofErr w:type="spellEnd"/>
      <w:r>
        <w:rPr>
          <w:rFonts w:ascii="Times New Roman" w:eastAsia="Times New Roman" w:hAnsi="Times New Roman" w:cs="Times New Roman"/>
        </w:rPr>
        <w:t xml:space="preserve"> nerekomenduojama vartoti kartu su </w:t>
      </w:r>
      <w:proofErr w:type="spellStart"/>
      <w:r>
        <w:rPr>
          <w:rFonts w:ascii="Times New Roman" w:eastAsia="Times New Roman" w:hAnsi="Times New Roman" w:cs="Times New Roman"/>
        </w:rPr>
        <w:t>gemfibroziliu</w:t>
      </w:r>
      <w:proofErr w:type="spellEnd"/>
      <w:r>
        <w:rPr>
          <w:rFonts w:ascii="Times New Roman" w:eastAsia="Times New Roman" w:hAnsi="Times New Roman" w:cs="Times New Roman"/>
        </w:rPr>
        <w:t xml:space="preserve">. Reikia atidžiai įvertinti poveikio lipidų kiekiui naudos ir galimos rizikos </w:t>
      </w:r>
      <w:proofErr w:type="spellStart"/>
      <w:r>
        <w:rPr>
          <w:rFonts w:ascii="Times New Roman" w:eastAsia="Times New Roman" w:hAnsi="Times New Roman" w:cs="Times New Roman"/>
          <w:snapToGrid w:val="0"/>
          <w:lang w:eastAsia="sl-SI"/>
        </w:rPr>
        <w:t>Sorvitimb</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ar nikotino rūgštimi santykį. 30 mg ir 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dozėių</w:t>
      </w:r>
      <w:proofErr w:type="spellEnd"/>
      <w:r>
        <w:rPr>
          <w:rFonts w:ascii="Times New Roman" w:eastAsia="Times New Roman" w:hAnsi="Times New Roman" w:cs="Times New Roman"/>
        </w:rPr>
        <w:t xml:space="preserve"> kartu su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vartoti negalima (žr. 4.5 ir 4.8 skyrius).</w:t>
      </w:r>
    </w:p>
    <w:p w14:paraId="3A53A0C9" w14:textId="77777777" w:rsidR="009F282C" w:rsidRDefault="009F282C">
      <w:pPr>
        <w:widowControl w:val="0"/>
        <w:spacing w:after="0" w:line="240" w:lineRule="auto"/>
        <w:rPr>
          <w:rFonts w:ascii="Times New Roman" w:eastAsia="Calibri" w:hAnsi="Times New Roman" w:cs="Times New Roman"/>
        </w:rPr>
      </w:pPr>
    </w:p>
    <w:p w14:paraId="354C0AFF"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snapToGrid w:val="0"/>
          <w:lang w:eastAsia="sl-SI"/>
        </w:rPr>
        <w:t>Sorvitimb</w:t>
      </w:r>
      <w:proofErr w:type="spellEnd"/>
      <w:r>
        <w:rPr>
          <w:rFonts w:ascii="Times New Roman" w:eastAsia="Times New Roman" w:hAnsi="Times New Roman" w:cs="Times New Roman"/>
        </w:rPr>
        <w:t xml:space="preserve"> </w:t>
      </w:r>
      <w:r>
        <w:rPr>
          <w:rFonts w:ascii="Times New Roman" w:eastAsia="Times New Roman" w:hAnsi="Times New Roman" w:cs="Times New Roman"/>
          <w:snapToGrid w:val="0"/>
        </w:rPr>
        <w:t xml:space="preserve">negalima vartoti jokiam pacientui, kuriam pasireiškia ūminė sunki būklė, galinti rodyti </w:t>
      </w:r>
      <w:proofErr w:type="spellStart"/>
      <w:r>
        <w:rPr>
          <w:rFonts w:ascii="Times New Roman" w:eastAsia="Times New Roman" w:hAnsi="Times New Roman" w:cs="Times New Roman"/>
          <w:snapToGrid w:val="0"/>
        </w:rPr>
        <w:t>miopatiją</w:t>
      </w:r>
      <w:proofErr w:type="spellEnd"/>
      <w:r>
        <w:rPr>
          <w:rFonts w:ascii="Times New Roman" w:eastAsia="Times New Roman" w:hAnsi="Times New Roman" w:cs="Times New Roman"/>
          <w:snapToGrid w:val="0"/>
        </w:rPr>
        <w:t xml:space="preserve"> arba skatinti </w:t>
      </w:r>
      <w:proofErr w:type="spellStart"/>
      <w:r>
        <w:rPr>
          <w:rFonts w:ascii="Times New Roman" w:eastAsia="Times New Roman" w:hAnsi="Times New Roman" w:cs="Times New Roman"/>
          <w:snapToGrid w:val="0"/>
        </w:rPr>
        <w:t>rabdomiolizės</w:t>
      </w:r>
      <w:proofErr w:type="spellEnd"/>
      <w:r>
        <w:rPr>
          <w:rFonts w:ascii="Times New Roman" w:eastAsia="Times New Roman" w:hAnsi="Times New Roman" w:cs="Times New Roman"/>
          <w:snapToGrid w:val="0"/>
        </w:rPr>
        <w:t xml:space="preserve"> sukelto antrinio inkstų nepakankamumo atsiradimą (pvz., sepsis,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didelės apimties chirurginė operacija, trauma, sunkus metabolizmo, endokrininės sistemos ar elektrolitų pusiausvyros sutrikimas, nekontroliuojami traukuliai).</w:t>
      </w:r>
    </w:p>
    <w:p w14:paraId="414EB985" w14:textId="77777777" w:rsidR="009F282C" w:rsidRDefault="009F282C">
      <w:pPr>
        <w:widowControl w:val="0"/>
        <w:spacing w:after="0" w:line="240" w:lineRule="auto"/>
        <w:rPr>
          <w:rFonts w:ascii="Times New Roman" w:eastAsia="Calibri" w:hAnsi="Times New Roman" w:cs="Times New Roman"/>
        </w:rPr>
      </w:pPr>
    </w:p>
    <w:p w14:paraId="042FF7D7" w14:textId="77777777" w:rsidR="009F282C" w:rsidRDefault="007046B5">
      <w:pPr>
        <w:widowControl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Fuzido</w:t>
      </w:r>
      <w:proofErr w:type="spellEnd"/>
      <w:r>
        <w:rPr>
          <w:rFonts w:ascii="Times New Roman" w:eastAsia="Calibri" w:hAnsi="Times New Roman" w:cs="Times New Roman"/>
          <w:u w:val="single"/>
        </w:rPr>
        <w:t xml:space="preserve"> rūgštis</w:t>
      </w:r>
    </w:p>
    <w:p w14:paraId="3F43A263" w14:textId="77777777" w:rsidR="009F282C" w:rsidRDefault="007046B5">
      <w:pPr>
        <w:widowControl w:val="0"/>
        <w:tabs>
          <w:tab w:val="left" w:pos="567"/>
        </w:tabs>
        <w:snapToGrid w:val="0"/>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snapToGrid w:val="0"/>
          <w:lang w:eastAsia="sl-SI"/>
        </w:rPr>
        <w:t>Sorvitimb</w:t>
      </w:r>
      <w:proofErr w:type="spellEnd"/>
      <w:r>
        <w:rPr>
          <w:rFonts w:ascii="Times New Roman" w:eastAsia="Times New Roman" w:hAnsi="Times New Roman" w:cs="Times New Roman"/>
        </w:rPr>
        <w:t xml:space="preserve"> negalima vartoti kartu su 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preparatais ir 7 dienas po gydymo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rūgštimi nutraukimo. </w:t>
      </w:r>
      <w:r>
        <w:rPr>
          <w:rFonts w:ascii="Times New Roman" w:eastAsia="Times New Roman" w:hAnsi="Times New Roman" w:cs="Times New Roman"/>
          <w:bCs/>
        </w:rPr>
        <w:t xml:space="preserve">Pacientų, kuriems </w:t>
      </w:r>
      <w:r>
        <w:rPr>
          <w:rFonts w:ascii="Times New Roman" w:eastAsia="Times New Roman" w:hAnsi="Times New Roman" w:cs="Times New Roman"/>
        </w:rPr>
        <w:t xml:space="preserve">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vaistinių preparatų </w:t>
      </w:r>
      <w:r>
        <w:rPr>
          <w:rFonts w:ascii="Times New Roman" w:eastAsia="Times New Roman" w:hAnsi="Times New Roman" w:cs="Times New Roman"/>
          <w:bCs/>
        </w:rPr>
        <w:t xml:space="preserve">vartojimas būtinas, gydymas </w:t>
      </w:r>
      <w:proofErr w:type="spellStart"/>
      <w:r>
        <w:rPr>
          <w:rFonts w:ascii="Times New Roman" w:eastAsia="Times New Roman" w:hAnsi="Times New Roman" w:cs="Times New Roman"/>
          <w:bCs/>
        </w:rPr>
        <w:t>statinais</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vartojimo laikotarpiu turi būti nutrauktas.</w:t>
      </w:r>
      <w:r>
        <w:rPr>
          <w:rFonts w:ascii="Times New Roman" w:eastAsia="Times New Roman" w:hAnsi="Times New Roman" w:cs="Times New Roman"/>
        </w:rPr>
        <w:t xml:space="preserve"> Pranešta apie </w:t>
      </w:r>
      <w:proofErr w:type="spellStart"/>
      <w:r>
        <w:rPr>
          <w:rFonts w:ascii="Times New Roman" w:eastAsia="Times New Roman" w:hAnsi="Times New Roman" w:cs="Times New Roman"/>
          <w:bCs/>
        </w:rPr>
        <w:t>rabdomiolizės</w:t>
      </w:r>
      <w:proofErr w:type="spellEnd"/>
      <w:r>
        <w:rPr>
          <w:rFonts w:ascii="Times New Roman" w:eastAsia="Times New Roman" w:hAnsi="Times New Roman" w:cs="Times New Roman"/>
          <w:bCs/>
        </w:rPr>
        <w:t xml:space="preserve"> atvejus (įskaitant kelis mirties atvejus) pacientams, kurie kartu vartojo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ir </w:t>
      </w:r>
      <w:proofErr w:type="spellStart"/>
      <w:r>
        <w:rPr>
          <w:rFonts w:ascii="Times New Roman" w:eastAsia="Times New Roman" w:hAnsi="Times New Roman" w:cs="Times New Roman"/>
          <w:bCs/>
        </w:rPr>
        <w:t>statinų</w:t>
      </w:r>
      <w:proofErr w:type="spellEnd"/>
      <w:r>
        <w:rPr>
          <w:rFonts w:ascii="Times New Roman" w:eastAsia="Times New Roman" w:hAnsi="Times New Roman" w:cs="Times New Roman"/>
          <w:bCs/>
        </w:rPr>
        <w:t xml:space="preserve"> (žr. 4.5 skyrių). Pacientas turi būti informuojamas, kad nedelsdamas kreiptųsi medicininės pagalbos, jeigu atsiras bet kokių raumenų silpnumo, skausmo ar jautrumo simptomų.</w:t>
      </w:r>
    </w:p>
    <w:p w14:paraId="20B97B0C" w14:textId="77777777" w:rsidR="009F282C" w:rsidRDefault="009F282C">
      <w:pPr>
        <w:widowControl w:val="0"/>
        <w:tabs>
          <w:tab w:val="left" w:pos="567"/>
        </w:tabs>
        <w:snapToGrid w:val="0"/>
        <w:spacing w:after="0" w:line="240" w:lineRule="auto"/>
        <w:rPr>
          <w:rFonts w:ascii="Times New Roman" w:eastAsia="Times New Roman" w:hAnsi="Times New Roman" w:cs="Times New Roman"/>
          <w:bCs/>
        </w:rPr>
      </w:pPr>
    </w:p>
    <w:p w14:paraId="06B22EFD" w14:textId="77777777" w:rsidR="009F282C" w:rsidRDefault="007046B5">
      <w:pPr>
        <w:widowControl w:val="0"/>
        <w:tabs>
          <w:tab w:val="left" w:pos="567"/>
        </w:tabs>
        <w:snapToGri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Gydymą </w:t>
      </w:r>
      <w:proofErr w:type="spellStart"/>
      <w:r>
        <w:rPr>
          <w:rFonts w:ascii="Times New Roman" w:eastAsia="Times New Roman" w:hAnsi="Times New Roman" w:cs="Times New Roman"/>
          <w:bCs/>
        </w:rPr>
        <w:t>statinais</w:t>
      </w:r>
      <w:proofErr w:type="spellEnd"/>
      <w:r>
        <w:rPr>
          <w:rFonts w:ascii="Times New Roman" w:eastAsia="Times New Roman" w:hAnsi="Times New Roman" w:cs="Times New Roman"/>
          <w:bCs/>
        </w:rPr>
        <w:t xml:space="preserve"> galima atnaujinti praėjus septynioms dienoms nuo paskutinės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dozės pavartojimo.</w:t>
      </w:r>
    </w:p>
    <w:p w14:paraId="7CC15927" w14:textId="77777777" w:rsidR="009F282C" w:rsidRDefault="009F282C">
      <w:pPr>
        <w:widowControl w:val="0"/>
        <w:tabs>
          <w:tab w:val="left" w:pos="567"/>
        </w:tabs>
        <w:snapToGrid w:val="0"/>
        <w:spacing w:after="0" w:line="240" w:lineRule="auto"/>
        <w:rPr>
          <w:rFonts w:ascii="Times New Roman" w:eastAsia="Times New Roman" w:hAnsi="Times New Roman" w:cs="Times New Roman"/>
          <w:bCs/>
        </w:rPr>
      </w:pPr>
    </w:p>
    <w:p w14:paraId="208624AE" w14:textId="77777777" w:rsidR="009F282C" w:rsidRDefault="007046B5">
      <w:pPr>
        <w:widowControl w:val="0"/>
        <w:tabs>
          <w:tab w:val="left" w:pos="567"/>
        </w:tabs>
        <w:snapToGrid w:val="0"/>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 xml:space="preserve">Išimtiniais atvejais, kai reikalingas ilgesnis gydymas sisteminio poveikio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preparatu, pvz., gydant sunkias infekcines ligas, būtinybė kartu vartoti </w:t>
      </w:r>
      <w:proofErr w:type="spellStart"/>
      <w:r>
        <w:rPr>
          <w:rFonts w:ascii="Times New Roman" w:eastAsia="Times New Roman" w:hAnsi="Times New Roman" w:cs="Times New Roman"/>
          <w:snapToGrid w:val="0"/>
          <w:lang w:eastAsia="sl-SI"/>
        </w:rPr>
        <w:t>Sorvitimb</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 xml:space="preserve">ir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turi būti apsvarstyta kiekvienu atskiru atveju bei esant atidžiai medicininei priežiūrai.</w:t>
      </w:r>
    </w:p>
    <w:p w14:paraId="5539F642" w14:textId="77777777" w:rsidR="009F282C" w:rsidRDefault="009F282C">
      <w:pPr>
        <w:widowControl w:val="0"/>
        <w:spacing w:after="0" w:line="240" w:lineRule="auto"/>
        <w:rPr>
          <w:rFonts w:ascii="Times New Roman" w:eastAsia="Calibri" w:hAnsi="Times New Roman" w:cs="Times New Roman"/>
          <w:b/>
        </w:rPr>
      </w:pPr>
    </w:p>
    <w:p w14:paraId="2BA93405" w14:textId="77777777" w:rsidR="009F282C" w:rsidRDefault="007046B5">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u w:val="single"/>
          <w:lang w:eastAsia="sl-SI"/>
        </w:rPr>
        <w:t>Poveikis kepenims</w:t>
      </w:r>
    </w:p>
    <w:p w14:paraId="153D68D4"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rPr>
        <w:t>, kaip ir kitų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reikia atsargiai skirti vartoti pacientams, kurie dideliais kiekiais vartoja alkoholio ir (arba) sirgo kepenų liga.</w:t>
      </w:r>
    </w:p>
    <w:p w14:paraId="6FEB4BA7"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30C2402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funkcijos tyrimus rekomenduojama atlikti prieš pradedant gydymą ir praėjus 3 mėnesiams nuo gydymo pradžios. Jeigu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aktyvumas kraujo serume daugiau kaip 3 kartus viršija viršutinę normos ribą, reikia nutraukti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vartojimą arba sumažinti dozę. Po vaistinio preparato pateikimo į rinką sunkių su kepenimis susijusių reiškinių (daugiausia kepenų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aktyvumo padidėjimas) dažniau pasireiškė vartojant 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dozę.</w:t>
      </w:r>
    </w:p>
    <w:p w14:paraId="2724D797"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4B6F7C25"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sergantiems antrine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kurią sukėlė </w:t>
      </w:r>
      <w:proofErr w:type="spellStart"/>
      <w:r>
        <w:rPr>
          <w:rFonts w:ascii="Times New Roman" w:eastAsia="Times New Roman" w:hAnsi="Times New Roman" w:cs="Times New Roman"/>
        </w:rPr>
        <w:t>hipotirozė</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nefrozinis</w:t>
      </w:r>
      <w:proofErr w:type="spellEnd"/>
      <w:r>
        <w:rPr>
          <w:rFonts w:ascii="Times New Roman" w:eastAsia="Times New Roman" w:hAnsi="Times New Roman" w:cs="Times New Roman"/>
        </w:rPr>
        <w:t xml:space="preserve"> sindromas, pagrindinę ligą reikia gydyti prieš pradedant gydymą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w:t>
      </w:r>
    </w:p>
    <w:p w14:paraId="0EFA6B70"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37F872EB"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Kontroliuotų klinikinių tyrimų metu pacientams,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vartojusiems </w:t>
      </w:r>
      <w:r>
        <w:rPr>
          <w:rFonts w:ascii="Times New Roman" w:eastAsia="Times New Roman" w:hAnsi="Times New Roman" w:cs="Times New Roman"/>
          <w:snapToGrid w:val="0"/>
          <w:lang w:eastAsia="sl-SI"/>
        </w:rPr>
        <w:t xml:space="preserve">kartu su </w:t>
      </w:r>
      <w:proofErr w:type="spellStart"/>
      <w:r>
        <w:rPr>
          <w:rFonts w:ascii="Times New Roman" w:eastAsia="Times New Roman" w:hAnsi="Times New Roman" w:cs="Times New Roman"/>
          <w:snapToGrid w:val="0"/>
          <w:lang w:eastAsia="sl-SI"/>
        </w:rPr>
        <w:t>statinais</w:t>
      </w:r>
      <w:proofErr w:type="spellEnd"/>
      <w:r>
        <w:rPr>
          <w:rFonts w:ascii="Times New Roman" w:eastAsia="Times New Roman" w:hAnsi="Times New Roman" w:cs="Times New Roman"/>
          <w:snapToGrid w:val="0"/>
          <w:lang w:eastAsia="sl-SI"/>
        </w:rPr>
        <w:t xml:space="preserve">, buvo nuoseklaus </w:t>
      </w:r>
      <w:proofErr w:type="spellStart"/>
      <w:r>
        <w:rPr>
          <w:rFonts w:ascii="Times New Roman" w:eastAsia="Times New Roman" w:hAnsi="Times New Roman" w:cs="Times New Roman"/>
          <w:snapToGrid w:val="0"/>
          <w:lang w:eastAsia="sl-SI"/>
        </w:rPr>
        <w:t>transaminazių</w:t>
      </w:r>
      <w:proofErr w:type="spellEnd"/>
      <w:r>
        <w:rPr>
          <w:rFonts w:ascii="Times New Roman" w:eastAsia="Times New Roman" w:hAnsi="Times New Roman" w:cs="Times New Roman"/>
          <w:snapToGrid w:val="0"/>
          <w:lang w:eastAsia="sl-SI"/>
        </w:rPr>
        <w:t xml:space="preserve"> aktyvumo padidėjimo (daugiau nei 3 kartus </w:t>
      </w:r>
      <w:r>
        <w:rPr>
          <w:rFonts w:ascii="Times New Roman" w:eastAsia="Times New Roman" w:hAnsi="Times New Roman" w:cs="Times New Roman"/>
        </w:rPr>
        <w:t xml:space="preserve">viršijančio VNR) atvejų. Gydymo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pradžioje būtina tirti kepenų funkciją (žr. 4.8 skyrių).</w:t>
      </w:r>
    </w:p>
    <w:p w14:paraId="515D62EF"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06A94232"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u w:val="single"/>
        </w:rPr>
        <w:t>Rasė</w:t>
      </w:r>
    </w:p>
    <w:p w14:paraId="265D23B3"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Farmakokinetikos tyrimai rodo, kad vaistinio preparato ekspozicija azijiečių organizme būna didesnė, palyginti su europidais (žr. 4.2, 4.3 ir 5.2 skyrius).</w:t>
      </w:r>
    </w:p>
    <w:p w14:paraId="5E2F51F5"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58680C3A"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u w:val="single"/>
        </w:rPr>
        <w:t>Proteazės inhibitoriai</w:t>
      </w:r>
    </w:p>
    <w:p w14:paraId="2AAA0050"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Pacientų,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vartojusių kartu su įvairių proteazės inhibitorių ir ritonaviro deriniu, organizme buvo stebima padidėjusi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sisteminė ekspozicija.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skiriant vartoti ŽIV užkrėstiems pacientams, gydomiems proteazės inhibitoriais, reikia atsižvelgti tiek į lipidų kiekio mažinimo naudą, tiek į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koncentracijos kraujo plazmoje padidėjimo galimybę pacientams, gydomiems proteazės inhibitoriais, pradėjus vartoti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ir laipsniškai didinant dozę.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vartoti kartu su tam tikrais proteazės inhibitoriais nerekomenduojama, nebent yra koreguojama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 (žr. 4.2 ir 4.5 skyrius).</w:t>
      </w:r>
    </w:p>
    <w:p w14:paraId="56DABE79" w14:textId="77777777" w:rsidR="009F282C" w:rsidRDefault="009F282C">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u w:val="single"/>
          <w:lang w:eastAsia="sl-SI"/>
        </w:rPr>
      </w:pPr>
    </w:p>
    <w:p w14:paraId="20CA17C1" w14:textId="77777777" w:rsidR="009F282C" w:rsidRDefault="007046B5">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u w:val="single"/>
          <w:lang w:eastAsia="sl-SI"/>
        </w:rPr>
      </w:pPr>
      <w:proofErr w:type="spellStart"/>
      <w:r>
        <w:rPr>
          <w:rFonts w:ascii="Times New Roman" w:eastAsia="Times New Roman" w:hAnsi="Times New Roman" w:cs="Times New Roman"/>
          <w:iCs/>
          <w:u w:val="single"/>
          <w:lang w:eastAsia="sl-SI"/>
        </w:rPr>
        <w:t>Intersticinė</w:t>
      </w:r>
      <w:proofErr w:type="spellEnd"/>
      <w:r>
        <w:rPr>
          <w:rFonts w:ascii="Times New Roman" w:eastAsia="Times New Roman" w:hAnsi="Times New Roman" w:cs="Times New Roman"/>
          <w:iCs/>
          <w:u w:val="single"/>
          <w:lang w:eastAsia="sl-SI"/>
        </w:rPr>
        <w:t xml:space="preserve"> plaučių liga</w:t>
      </w:r>
    </w:p>
    <w:p w14:paraId="03FDFAE5"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kai kurių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ypač gydant ilgai, išskirtiniais atvejais buvo pranešta apie </w:t>
      </w:r>
      <w:proofErr w:type="spellStart"/>
      <w:r>
        <w:rPr>
          <w:rFonts w:ascii="Times New Roman" w:eastAsia="Times New Roman" w:hAnsi="Times New Roman" w:cs="Times New Roman"/>
        </w:rPr>
        <w:t>intersticinės</w:t>
      </w:r>
      <w:proofErr w:type="spellEnd"/>
      <w:r>
        <w:rPr>
          <w:rFonts w:ascii="Times New Roman" w:eastAsia="Times New Roman" w:hAnsi="Times New Roman" w:cs="Times New Roman"/>
        </w:rPr>
        <w:t xml:space="preserve"> plaučių ligos atvejus (žr. 4.8 skyrių). Gali pasireikšti dusulys, neproduktyvus kosulys ir bendros sveikatos būklės pablogėjimas (nuovargis, kūno svorio mažėjimas ir karščiavimas). Jeigu įtariama, kad pacientui pasireiškė </w:t>
      </w:r>
      <w:proofErr w:type="spellStart"/>
      <w:r>
        <w:rPr>
          <w:rFonts w:ascii="Times New Roman" w:eastAsia="Times New Roman" w:hAnsi="Times New Roman" w:cs="Times New Roman"/>
        </w:rPr>
        <w:t>intersticinė</w:t>
      </w:r>
      <w:proofErr w:type="spellEnd"/>
      <w:r>
        <w:rPr>
          <w:rFonts w:ascii="Times New Roman" w:eastAsia="Times New Roman" w:hAnsi="Times New Roman" w:cs="Times New Roman"/>
        </w:rPr>
        <w:t xml:space="preserve"> plaučių liga, gydymą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reikia nutraukti.</w:t>
      </w:r>
    </w:p>
    <w:p w14:paraId="418EC403" w14:textId="77777777" w:rsidR="009F282C" w:rsidRDefault="009F282C">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lang w:eastAsia="sl-SI"/>
        </w:rPr>
      </w:pPr>
    </w:p>
    <w:p w14:paraId="1D026FFF" w14:textId="77777777" w:rsidR="009F282C" w:rsidRDefault="007046B5">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Cukrinis diabetas</w:t>
      </w:r>
    </w:p>
    <w:p w14:paraId="018F595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tam tikrų duomenų, kad </w:t>
      </w:r>
      <w:proofErr w:type="spellStart"/>
      <w:r>
        <w:rPr>
          <w:rFonts w:ascii="Times New Roman" w:eastAsia="Times New Roman" w:hAnsi="Times New Roman" w:cs="Times New Roman"/>
        </w:rPr>
        <w:t>statinai</w:t>
      </w:r>
      <w:proofErr w:type="spellEnd"/>
      <w:r>
        <w:rPr>
          <w:rFonts w:ascii="Times New Roman" w:eastAsia="Times New Roman" w:hAnsi="Times New Roman" w:cs="Times New Roman"/>
        </w:rPr>
        <w:t xml:space="preserve"> (kaip klasė) didina gliukozės koncentraciją kraujyje ir kai kuriems pacientams, turintiems padidintą cukrinio diabeto pasireiškimo riziką, gali sukelti hiperglikemiją, kuri pagal gaires turi būti gydoma kaip cukrinis diabetas. Vis dėlto šią riziką persveria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sukeliamas kraujagyslinės rizikos sumažėjimas ir tai neturi būti gydymo nutraukimo priežastis. Turi būti stebima rizikos grupės pacientų (gliukozės kiekis nevalgius 5,6</w:t>
      </w:r>
      <w:r>
        <w:rPr>
          <w:rFonts w:ascii="Times New Roman" w:eastAsia="Times New Roman" w:hAnsi="Times New Roman" w:cs="Times New Roman"/>
        </w:rPr>
        <w:noBreakHyphen/>
        <w:t>6,9 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kūno masės indeksas (KMI) &gt; 30 kg/m</w:t>
      </w:r>
      <w:r>
        <w:rPr>
          <w:rFonts w:ascii="Times New Roman" w:eastAsia="Times New Roman" w:hAnsi="Times New Roman" w:cs="Times New Roman"/>
          <w:vertAlign w:val="superscript"/>
        </w:rPr>
        <w:t>2</w:t>
      </w:r>
      <w:r>
        <w:rPr>
          <w:rFonts w:ascii="Times New Roman" w:eastAsia="Times New Roman" w:hAnsi="Times New Roman" w:cs="Times New Roman"/>
        </w:rPr>
        <w:t>, padidėjusi trigliceridų koncentracija, hipertenzija) klinikinė būklė ir biocheminiai rodmenys (remiantis nacionalinėmis gairėmis).</w:t>
      </w:r>
    </w:p>
    <w:p w14:paraId="73640273" w14:textId="77777777" w:rsidR="009F282C" w:rsidRDefault="009F282C">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
    <w:p w14:paraId="5EBEE26C"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JUPITER tyrimo metu bendrasis cukrinio diabeto dažnis buvo 2,8 %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grupėje ir 2,3 % placebo grupėje, dažniausiai cukrinis diabetas pasireiškė pacientams, kurių kraujyje gliukozės koncentracija nevalgius buvo 5,6</w:t>
      </w:r>
      <w:r>
        <w:rPr>
          <w:rFonts w:ascii="Times New Roman" w:eastAsia="Times New Roman" w:hAnsi="Times New Roman" w:cs="Times New Roman"/>
        </w:rPr>
        <w:noBreakHyphen/>
        <w:t>6,9 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w:t>
      </w:r>
    </w:p>
    <w:p w14:paraId="5C013D26" w14:textId="77777777" w:rsidR="009F282C" w:rsidRDefault="009F282C">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lang w:eastAsia="sl-SI"/>
        </w:rPr>
      </w:pPr>
    </w:p>
    <w:p w14:paraId="3693B492"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Fibratai</w:t>
      </w:r>
      <w:proofErr w:type="spellEnd"/>
    </w:p>
    <w:p w14:paraId="5B830FBE"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 saugu ir veiksminga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vartoti kartu su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nenustatyta.</w:t>
      </w:r>
    </w:p>
    <w:p w14:paraId="4DFFC989"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įtariama, kad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fenofibratu</w:t>
      </w:r>
      <w:proofErr w:type="spellEnd"/>
      <w:r>
        <w:rPr>
          <w:rFonts w:ascii="Times New Roman" w:eastAsia="Times New Roman" w:hAnsi="Times New Roman" w:cs="Times New Roman"/>
        </w:rPr>
        <w:t xml:space="preserve"> gydomam pacientui įtariama tulžies akmenligė, reikia ištirti tulžies pūslę ir minėtą gydymą nutraukti (žr. 4.5 ir 4.8 skyrius).</w:t>
      </w:r>
    </w:p>
    <w:p w14:paraId="68E35A9E"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75185508"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Antikoaguliantai</w:t>
      </w:r>
    </w:p>
    <w:p w14:paraId="41831ADA"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pradedama vartoti kartu su varfarinu, kitu kumarino grupės antikoaguliantu ar </w:t>
      </w:r>
      <w:proofErr w:type="spellStart"/>
      <w:r>
        <w:rPr>
          <w:rFonts w:ascii="Times New Roman" w:eastAsia="Times New Roman" w:hAnsi="Times New Roman" w:cs="Times New Roman"/>
        </w:rPr>
        <w:t>fluindionu</w:t>
      </w:r>
      <w:proofErr w:type="spellEnd"/>
      <w:r>
        <w:rPr>
          <w:rFonts w:ascii="Times New Roman" w:eastAsia="Times New Roman" w:hAnsi="Times New Roman" w:cs="Times New Roman"/>
        </w:rPr>
        <w:t>, reikia tinkamai stebėti tarptautinį normalizuotą santykį (TNS) (žr. 4.5 skyrių).</w:t>
      </w:r>
    </w:p>
    <w:p w14:paraId="5DA9FC47"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5D401CE3" w14:textId="77777777" w:rsidR="009F282C" w:rsidRDefault="007046B5">
      <w:pPr>
        <w:widowControl w:val="0"/>
        <w:tabs>
          <w:tab w:val="left" w:pos="567"/>
        </w:tabs>
        <w:snapToGrid w:val="0"/>
        <w:spacing w:after="0" w:line="240" w:lineRule="auto"/>
        <w:rPr>
          <w:rFonts w:ascii="Times New Roman" w:hAnsi="Times New Roman" w:cs="Times New Roman"/>
          <w:u w:val="single"/>
        </w:rPr>
      </w:pPr>
      <w:r>
        <w:rPr>
          <w:rFonts w:ascii="Times New Roman" w:hAnsi="Times New Roman" w:cs="Times New Roman"/>
          <w:u w:val="single"/>
        </w:rPr>
        <w:t>Sunkios nepageidaujamos odos reakcijos</w:t>
      </w:r>
    </w:p>
    <w:p w14:paraId="7FA11C48" w14:textId="77777777" w:rsidR="009F282C" w:rsidRDefault="007046B5">
      <w:pPr>
        <w:widowControl w:val="0"/>
        <w:tabs>
          <w:tab w:val="left" w:pos="567"/>
        </w:tabs>
        <w:snapToGrid w:val="0"/>
        <w:spacing w:after="0" w:line="240" w:lineRule="auto"/>
        <w:rPr>
          <w:rFonts w:ascii="Times New Roman" w:hAnsi="Times New Roman" w:cs="Times New Roman"/>
        </w:rPr>
      </w:pPr>
      <w:r>
        <w:rPr>
          <w:rFonts w:ascii="Times New Roman" w:hAnsi="Times New Roman" w:cs="Times New Roman"/>
        </w:rPr>
        <w:t xml:space="preserve">Pranešta apie su </w:t>
      </w:r>
      <w:proofErr w:type="spellStart"/>
      <w:r>
        <w:rPr>
          <w:rFonts w:ascii="Times New Roman" w:hAnsi="Times New Roman" w:cs="Times New Roman"/>
        </w:rPr>
        <w:t>rozuvastatino</w:t>
      </w:r>
      <w:proofErr w:type="spellEnd"/>
      <w:r>
        <w:rPr>
          <w:rFonts w:ascii="Times New Roman" w:hAnsi="Times New Roman" w:cs="Times New Roman"/>
        </w:rPr>
        <w:t xml:space="preserve"> vartojimu susijusias sunkias odos nepageidaujamas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Cs/>
        </w:rPr>
        <w:t>Stevens-Johnson</w:t>
      </w:r>
      <w:proofErr w:type="spellEnd"/>
      <w:r>
        <w:rPr>
          <w:rFonts w:ascii="Times New Roman" w:hAnsi="Times New Roman" w:cs="Times New Roman"/>
        </w:rPr>
        <w:t>) sindromą (</w:t>
      </w:r>
      <w:r>
        <w:rPr>
          <w:rFonts w:ascii="Times New Roman" w:hAnsi="Times New Roman" w:cs="Times New Roman"/>
          <w:iCs/>
        </w:rPr>
        <w:t>SDS</w:t>
      </w:r>
      <w:r>
        <w:rPr>
          <w:rFonts w:ascii="Times New Roman" w:hAnsi="Times New Roman" w:cs="Times New Roman"/>
        </w:rPr>
        <w:t xml:space="preserve">) ir reakciją į vaistinį preparatą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(angl. </w:t>
      </w:r>
      <w:proofErr w:type="spellStart"/>
      <w:r>
        <w:rPr>
          <w:rFonts w:ascii="Times New Roman" w:hAnsi="Times New Roman" w:cs="Times New Roman"/>
          <w:i/>
        </w:rPr>
        <w:t>drug</w:t>
      </w:r>
      <w:proofErr w:type="spellEnd"/>
      <w:r>
        <w:rPr>
          <w:rFonts w:ascii="Times New Roman" w:hAnsi="Times New Roman" w:cs="Times New Roman"/>
          <w:i/>
        </w:rPr>
        <w:t xml:space="preserve"> </w:t>
      </w:r>
      <w:proofErr w:type="spellStart"/>
      <w:r>
        <w:rPr>
          <w:rFonts w:ascii="Times New Roman" w:hAnsi="Times New Roman" w:cs="Times New Roman"/>
          <w:i/>
        </w:rPr>
        <w:t>reaction</w:t>
      </w:r>
      <w:proofErr w:type="spellEnd"/>
      <w:r>
        <w:rPr>
          <w:rFonts w:ascii="Times New Roman" w:hAnsi="Times New Roman" w:cs="Times New Roman"/>
          <w:i/>
        </w:rPr>
        <w:t xml:space="preserve"> </w:t>
      </w:r>
      <w:proofErr w:type="spellStart"/>
      <w:r>
        <w:rPr>
          <w:rFonts w:ascii="Times New Roman" w:hAnsi="Times New Roman" w:cs="Times New Roman"/>
          <w:i/>
        </w:rPr>
        <w:t>with</w:t>
      </w:r>
      <w:proofErr w:type="spellEnd"/>
      <w:r>
        <w:rPr>
          <w:rFonts w:ascii="Times New Roman" w:hAnsi="Times New Roman" w:cs="Times New Roman"/>
          <w:i/>
        </w:rPr>
        <w:t xml:space="preserve"> </w:t>
      </w:r>
      <w:proofErr w:type="spellStart"/>
      <w:r>
        <w:rPr>
          <w:rFonts w:ascii="Times New Roman" w:hAnsi="Times New Roman" w:cs="Times New Roman"/>
          <w:i/>
        </w:rPr>
        <w:t>eosinophilia</w:t>
      </w:r>
      <w:proofErr w:type="spellEnd"/>
      <w:r>
        <w:rPr>
          <w:rFonts w:ascii="Times New Roman" w:hAnsi="Times New Roman" w:cs="Times New Roman"/>
          <w:i/>
        </w:rPr>
        <w:t xml:space="preserve">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systemic</w:t>
      </w:r>
      <w:proofErr w:type="spellEnd"/>
      <w:r>
        <w:rPr>
          <w:rFonts w:ascii="Times New Roman" w:hAnsi="Times New Roman" w:cs="Times New Roman"/>
          <w:i/>
        </w:rPr>
        <w:t xml:space="preserve"> </w:t>
      </w:r>
      <w:proofErr w:type="spellStart"/>
      <w:r>
        <w:rPr>
          <w:rFonts w:ascii="Times New Roman" w:hAnsi="Times New Roman" w:cs="Times New Roman"/>
          <w:i/>
        </w:rPr>
        <w:t>symptoms</w:t>
      </w:r>
      <w:proofErr w:type="spellEnd"/>
      <w:r>
        <w:rPr>
          <w:rFonts w:ascii="Times New Roman" w:hAnsi="Times New Roman" w:cs="Times New Roman"/>
          <w:i/>
        </w:rPr>
        <w:t>, DRESS</w:t>
      </w:r>
      <w:r>
        <w:rPr>
          <w:rFonts w:ascii="Times New Roman" w:hAnsi="Times New Roman" w:cs="Times New Roman"/>
        </w:rPr>
        <w:t xml:space="preserve">), kurios gali būti pavojingos gyvybei arba mirtinos. Vaistinio preparato skyrimo metu pacientus reikia informuoti, kokie yra sunkių odos reakcijų požymiai bei simptomai ir juos būtina atidžiai stebėti. Jeigu požymiai ir simptomai rodo, kad galėjo atsirasti tokių reakcijų, būtina nedelsiant nutraukti </w:t>
      </w:r>
      <w:proofErr w:type="spellStart"/>
      <w:r>
        <w:rPr>
          <w:rFonts w:ascii="Times New Roman" w:hAnsi="Times New Roman" w:cs="Times New Roman"/>
        </w:rPr>
        <w:t>Sorvitimb</w:t>
      </w:r>
      <w:proofErr w:type="spellEnd"/>
      <w:r>
        <w:rPr>
          <w:rFonts w:ascii="Times New Roman" w:hAnsi="Times New Roman" w:cs="Times New Roman"/>
        </w:rPr>
        <w:t xml:space="preserve"> vartojimą ir apsvarstyti alternatyvaus gydymo galimybę.</w:t>
      </w:r>
    </w:p>
    <w:p w14:paraId="62C704F8" w14:textId="77777777" w:rsidR="009F282C" w:rsidRDefault="009F282C">
      <w:pPr>
        <w:widowControl w:val="0"/>
        <w:tabs>
          <w:tab w:val="left" w:pos="567"/>
        </w:tabs>
        <w:snapToGrid w:val="0"/>
        <w:spacing w:after="0" w:line="240" w:lineRule="auto"/>
        <w:rPr>
          <w:rFonts w:ascii="Times New Roman" w:hAnsi="Times New Roman" w:cs="Times New Roman"/>
        </w:rPr>
      </w:pPr>
    </w:p>
    <w:p w14:paraId="08168007" w14:textId="77777777" w:rsidR="009F282C" w:rsidRDefault="007046B5">
      <w:pPr>
        <w:widowControl w:val="0"/>
        <w:tabs>
          <w:tab w:val="left" w:pos="567"/>
        </w:tabs>
        <w:snapToGrid w:val="0"/>
        <w:spacing w:after="0" w:line="240" w:lineRule="auto"/>
        <w:rPr>
          <w:rFonts w:ascii="Times New Roman" w:hAnsi="Times New Roman" w:cs="Times New Roman"/>
        </w:rPr>
      </w:pPr>
      <w:r>
        <w:rPr>
          <w:rFonts w:ascii="Times New Roman" w:hAnsi="Times New Roman" w:cs="Times New Roman"/>
        </w:rPr>
        <w:t xml:space="preserve">Jeigu pacientui vartojant pasireiškia sunki reakcija (tokia kaip </w:t>
      </w:r>
      <w:r>
        <w:rPr>
          <w:rFonts w:ascii="Times New Roman" w:hAnsi="Times New Roman" w:cs="Times New Roman"/>
          <w:iCs/>
        </w:rPr>
        <w:t xml:space="preserve">SDS </w:t>
      </w:r>
      <w:r>
        <w:rPr>
          <w:rFonts w:ascii="Times New Roman" w:hAnsi="Times New Roman" w:cs="Times New Roman"/>
        </w:rPr>
        <w:t xml:space="preserve">ar </w:t>
      </w:r>
      <w:r>
        <w:rPr>
          <w:rFonts w:ascii="Times New Roman" w:hAnsi="Times New Roman" w:cs="Times New Roman"/>
          <w:i/>
        </w:rPr>
        <w:t>DRESS</w:t>
      </w:r>
      <w:r>
        <w:rPr>
          <w:rFonts w:ascii="Times New Roman" w:hAnsi="Times New Roman" w:cs="Times New Roman"/>
        </w:rPr>
        <w:t xml:space="preserve">), tokiam pacientui gydymo </w:t>
      </w:r>
      <w:proofErr w:type="spellStart"/>
      <w:r>
        <w:rPr>
          <w:rFonts w:ascii="Times New Roman" w:hAnsi="Times New Roman" w:cs="Times New Roman"/>
        </w:rPr>
        <w:t>Sorvitimb</w:t>
      </w:r>
      <w:proofErr w:type="spellEnd"/>
      <w:r>
        <w:rPr>
          <w:rFonts w:ascii="Times New Roman" w:hAnsi="Times New Roman" w:cs="Times New Roman"/>
        </w:rPr>
        <w:t xml:space="preserve"> niekada negalima atnaujinti.</w:t>
      </w:r>
    </w:p>
    <w:p w14:paraId="623A4F87"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7209D6B7"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Pagalbinės medžiagos</w:t>
      </w:r>
    </w:p>
    <w:p w14:paraId="7E7F212A"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sudėtyje yra laktozės. Šio vaistinio preparato negalima vartoti pacientams, kuriems nustatytas retas paveldimas sutrikimas – </w:t>
      </w:r>
      <w:proofErr w:type="spellStart"/>
      <w:r>
        <w:rPr>
          <w:rFonts w:ascii="Times New Roman" w:eastAsia="Times New Roman" w:hAnsi="Times New Roman" w:cs="Times New Roman"/>
        </w:rPr>
        <w:t>galaktozės</w:t>
      </w:r>
      <w:proofErr w:type="spellEnd"/>
      <w:r>
        <w:rPr>
          <w:rFonts w:ascii="Times New Roman" w:eastAsia="Times New Roman" w:hAnsi="Times New Roman" w:cs="Times New Roman"/>
        </w:rPr>
        <w:t xml:space="preserve"> netoleravimas, visiškas laktazės stygius arba gliukozės ir </w:t>
      </w:r>
      <w:proofErr w:type="spellStart"/>
      <w:r>
        <w:rPr>
          <w:rFonts w:ascii="Times New Roman" w:eastAsia="Times New Roman" w:hAnsi="Times New Roman" w:cs="Times New Roman"/>
        </w:rPr>
        <w:t>galaktozės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malabsorbcija</w:t>
      </w:r>
      <w:proofErr w:type="spellEnd"/>
      <w:r>
        <w:rPr>
          <w:rFonts w:ascii="Times New Roman" w:eastAsia="Times New Roman" w:hAnsi="Times New Roman" w:cs="Times New Roman"/>
        </w:rPr>
        <w:t>.</w:t>
      </w:r>
    </w:p>
    <w:p w14:paraId="6E283DAB"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18D2BB3D"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kiekvienoje </w:t>
      </w:r>
      <w:r>
        <w:rPr>
          <w:rFonts w:ascii="Times New Roman" w:eastAsia="Times New Roman" w:hAnsi="Times New Roman" w:cs="Times New Roman"/>
          <w:lang w:eastAsia="sl-SI"/>
        </w:rPr>
        <w:t>dozėje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t. y. jis beveik neturi reikšmės.</w:t>
      </w:r>
    </w:p>
    <w:p w14:paraId="6765DF36" w14:textId="77777777" w:rsidR="009F282C" w:rsidRDefault="009F282C">
      <w:pPr>
        <w:widowControl w:val="0"/>
        <w:spacing w:after="0" w:line="240" w:lineRule="auto"/>
        <w:rPr>
          <w:rFonts w:ascii="Times New Roman" w:eastAsia="Times New Roman" w:hAnsi="Times New Roman" w:cs="Times New Roman"/>
          <w:lang w:eastAsia="sl-SI"/>
        </w:rPr>
      </w:pPr>
    </w:p>
    <w:p w14:paraId="4A310278"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4.5</w:t>
      </w:r>
      <w:r>
        <w:rPr>
          <w:rFonts w:ascii="Times New Roman" w:eastAsia="Times New Roman" w:hAnsi="Times New Roman" w:cs="Times New Roman"/>
          <w:b/>
          <w:lang w:eastAsia="sl-SI"/>
        </w:rPr>
        <w:tab/>
        <w:t>Sąveika su kitais vistiniais preparatais ir kitokia sąveika</w:t>
      </w:r>
    </w:p>
    <w:p w14:paraId="553885FE" w14:textId="77777777" w:rsidR="009F282C" w:rsidRDefault="009F282C">
      <w:pPr>
        <w:widowControl w:val="0"/>
        <w:spacing w:after="0" w:line="240" w:lineRule="auto"/>
        <w:rPr>
          <w:rFonts w:ascii="Times New Roman" w:eastAsia="Times New Roman" w:hAnsi="Times New Roman" w:cs="Times New Roman"/>
          <w:lang w:eastAsia="sl-SI"/>
        </w:rPr>
      </w:pPr>
    </w:p>
    <w:p w14:paraId="7479374A"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Draudžiami deriniai</w:t>
      </w:r>
    </w:p>
    <w:p w14:paraId="694AFFCD" w14:textId="77777777" w:rsidR="009F282C" w:rsidRDefault="009F282C">
      <w:pPr>
        <w:widowControl w:val="0"/>
        <w:tabs>
          <w:tab w:val="left" w:pos="567"/>
        </w:tabs>
        <w:snapToGrid w:val="0"/>
        <w:spacing w:after="0" w:line="240" w:lineRule="auto"/>
        <w:rPr>
          <w:rFonts w:ascii="Times New Roman" w:eastAsia="Times New Roman" w:hAnsi="Times New Roman" w:cs="Times New Roman"/>
          <w:u w:val="single"/>
        </w:rPr>
      </w:pPr>
    </w:p>
    <w:p w14:paraId="7D44474B"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rPr>
        <w:t>Ciklosporinas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negalima vartoti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gydomiems pacientams (žr. 4.3 skyrių).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 buvo vidutiniškai 7 kartus didesnis nei sveikiems savanoriams nustatytas rodmuo (žr. 1 lentelę). Minėtų vaistinių preparatų vartojant kartu,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koncentracija kraujo plazmoje nepakito.</w:t>
      </w:r>
    </w:p>
    <w:p w14:paraId="3F6FF0B2" w14:textId="77777777" w:rsidR="009F282C" w:rsidRDefault="009F282C">
      <w:pPr>
        <w:widowControl w:val="0"/>
        <w:tabs>
          <w:tab w:val="left" w:pos="567"/>
        </w:tabs>
        <w:snapToGrid w:val="0"/>
        <w:spacing w:after="0" w:line="240" w:lineRule="auto"/>
        <w:rPr>
          <w:rFonts w:ascii="Times New Roman" w:eastAsia="Times New Roman" w:hAnsi="Times New Roman" w:cs="Times New Roman"/>
          <w:u w:val="single"/>
        </w:rPr>
      </w:pPr>
    </w:p>
    <w:p w14:paraId="4471BE98"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Tyrimo, kuriame dalyvavę aštuoni pacientai, kuriems buvo persodintas inkstas ir kurių kreatinino klirensas buvo didesnis kaip 50 ml/min., vartojo stabilią </w:t>
      </w: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dozę, metu vienkartinė 10 mg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dozė 3,4 (2,3-7,9) karto padidino vidutinį bendrąjį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AUC (duomenys lyginti su kito tyrimo, kurio metu sveiki kontrolinės grupės tiriamieji (n = 17) vartojo vien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duomenimis). Kito tyrimo metu pacientui (jam buvo persodintas inkstas), kuriam buvo sunkus inkstų funkcijos sutrikimas ir kuris vartojo </w:t>
      </w: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ir daug kitokių vaistinių preparatų, bendroji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ekspozicija padidėjo 12 kartų, palyginti su kontrolinės grupės pacientais, kurie vartojo tik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Dviejų periodų kryžminiame tyrime, kuriame dalyvavo 12 sveikų asmenų, pacientams, vartojusiesiems 20 mg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8 dienas kartu su vienkartine 100 mg </w:t>
      </w: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doze septintąją dieną, </w:t>
      </w: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AUC padidėjo vidutiniškai 15 % (svyravo nuo 10 % sumažėjimo iki 51 % padidėjimo), palyginti su vartojusiaisiais vieno </w:t>
      </w: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vienkartinę 100 mg dozę. Kontroliuojamo tyrimo, siekiant įvertinti kartu vartojamo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poveikį </w:t>
      </w: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ekspozicijai pacientų, kuriems persodintas inkstas, organizme, neatlikta.</w:t>
      </w:r>
    </w:p>
    <w:p w14:paraId="5AA9B691" w14:textId="77777777" w:rsidR="009F282C" w:rsidRDefault="009F282C">
      <w:pPr>
        <w:widowControl w:val="0"/>
        <w:tabs>
          <w:tab w:val="left" w:pos="567"/>
        </w:tabs>
        <w:snapToGrid w:val="0"/>
        <w:spacing w:after="0" w:line="240" w:lineRule="auto"/>
        <w:rPr>
          <w:rFonts w:ascii="Times New Roman" w:eastAsia="Times New Roman" w:hAnsi="Times New Roman" w:cs="Times New Roman"/>
          <w:u w:val="single"/>
        </w:rPr>
      </w:pPr>
    </w:p>
    <w:p w14:paraId="3BCDC15A"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Nerekomenduojami deriniai</w:t>
      </w:r>
    </w:p>
    <w:p w14:paraId="5F7F6A04" w14:textId="77777777" w:rsidR="009F282C" w:rsidRDefault="009F282C">
      <w:pPr>
        <w:widowControl w:val="0"/>
        <w:tabs>
          <w:tab w:val="left" w:pos="567"/>
        </w:tabs>
        <w:snapToGrid w:val="0"/>
        <w:spacing w:after="0" w:line="240" w:lineRule="auto"/>
        <w:rPr>
          <w:rFonts w:ascii="Times New Roman" w:eastAsia="Times New Roman" w:hAnsi="Times New Roman" w:cs="Times New Roman"/>
          <w:u w:val="single"/>
        </w:rPr>
      </w:pPr>
    </w:p>
    <w:p w14:paraId="361310DE"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snapToGrid w:val="0"/>
        </w:rPr>
        <w:t>Proteazės inhibitoriai.</w:t>
      </w:r>
      <w:r>
        <w:rPr>
          <w:rFonts w:ascii="Times New Roman" w:eastAsia="Times New Roman" w:hAnsi="Times New Roman" w:cs="Times New Roman"/>
          <w:snapToGrid w:val="0"/>
        </w:rPr>
        <w:t xml:space="preserve"> Nors tikslus sąveikos mechanizmas nėra žinomas, kartu vartojami proteazės inhibitoriai gali labai padidinti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ekspoziciją (žr. 1 lentelę). Pavyzdžiui, farmakokinetikos tyrimo metu sveikiems savanoriams 10 mg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dozę vartojant kartu su dviejų proteazės inhibitorių deriniu (300 mg </w:t>
      </w:r>
      <w:proofErr w:type="spellStart"/>
      <w:r>
        <w:rPr>
          <w:rFonts w:ascii="Times New Roman" w:eastAsia="Times New Roman" w:hAnsi="Times New Roman" w:cs="Times New Roman"/>
          <w:snapToGrid w:val="0"/>
        </w:rPr>
        <w:t>atazanaviro</w:t>
      </w:r>
      <w:proofErr w:type="spellEnd"/>
      <w:r>
        <w:rPr>
          <w:rFonts w:ascii="Times New Roman" w:eastAsia="Times New Roman" w:hAnsi="Times New Roman" w:cs="Times New Roman"/>
          <w:snapToGrid w:val="0"/>
        </w:rPr>
        <w:t xml:space="preserve">/ 100 mg ritonaviro), esant </w:t>
      </w:r>
      <w:proofErr w:type="spellStart"/>
      <w:r>
        <w:rPr>
          <w:rFonts w:ascii="Times New Roman" w:eastAsia="Times New Roman" w:hAnsi="Times New Roman" w:cs="Times New Roman"/>
          <w:snapToGrid w:val="0"/>
        </w:rPr>
        <w:t>pusiausvyrinei</w:t>
      </w:r>
      <w:proofErr w:type="spellEnd"/>
      <w:r>
        <w:rPr>
          <w:rFonts w:ascii="Times New Roman" w:eastAsia="Times New Roman" w:hAnsi="Times New Roman" w:cs="Times New Roman"/>
          <w:snapToGrid w:val="0"/>
        </w:rPr>
        <w:t xml:space="preserve"> apykaitai,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AUC ir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vertAlign w:val="subscript"/>
        </w:rPr>
        <w:t xml:space="preserve"> </w:t>
      </w:r>
      <w:r>
        <w:rPr>
          <w:rFonts w:ascii="Times New Roman" w:eastAsia="Times New Roman" w:hAnsi="Times New Roman" w:cs="Times New Roman"/>
          <w:snapToGrid w:val="0"/>
        </w:rPr>
        <w:t>padidėjo atitinkamai</w:t>
      </w:r>
      <w:r>
        <w:rPr>
          <w:rFonts w:ascii="Times New Roman" w:eastAsia="Times New Roman" w:hAnsi="Times New Roman" w:cs="Times New Roman"/>
          <w:snapToGrid w:val="0"/>
          <w:vertAlign w:val="subscript"/>
        </w:rPr>
        <w:t xml:space="preserve"> </w:t>
      </w:r>
      <w:r>
        <w:rPr>
          <w:rFonts w:ascii="Times New Roman" w:eastAsia="Times New Roman" w:hAnsi="Times New Roman" w:cs="Times New Roman"/>
          <w:snapToGrid w:val="0"/>
        </w:rPr>
        <w:t xml:space="preserve">maždaug tris ir septynis kartus.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vartojimas kartu su kai kuriais proteazės inhibitorių deriniais gali būti svarstomas tik atidžiai įvertinus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dozės koregavimo reikalingumą remiantis tikėtinu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ekspozicijos padidėjimu (žr. 4.2 ir 4.4 skyrius bei 4.5 skyriaus 1 lentelę).</w:t>
      </w:r>
    </w:p>
    <w:p w14:paraId="147AE054" w14:textId="77777777" w:rsidR="009F282C" w:rsidRDefault="009F282C">
      <w:pPr>
        <w:widowControl w:val="0"/>
        <w:tabs>
          <w:tab w:val="left" w:pos="567"/>
        </w:tabs>
        <w:snapToGrid w:val="0"/>
        <w:spacing w:after="0" w:line="240" w:lineRule="auto"/>
        <w:rPr>
          <w:rFonts w:ascii="Times New Roman" w:eastAsia="Times New Roman" w:hAnsi="Times New Roman" w:cs="Times New Roman"/>
          <w:u w:val="single"/>
        </w:rPr>
      </w:pPr>
    </w:p>
    <w:p w14:paraId="48FCBB86"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i/>
          <w:iCs/>
          <w:u w:val="single"/>
        </w:rPr>
        <w:t>Tikagreloras</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rPr>
        <w:t>Tikagreloras</w:t>
      </w:r>
      <w:proofErr w:type="spellEnd"/>
      <w:r>
        <w:rPr>
          <w:rFonts w:ascii="Times New Roman" w:eastAsia="Times New Roman" w:hAnsi="Times New Roman" w:cs="Times New Roman"/>
        </w:rPr>
        <w:t xml:space="preserve"> slopina transporterį BCRP, todėl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 padidėja 2,6 karto, o tai gali padidinti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riziką. Reikia apsvarstyti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vartojimo naudą, siekiant išvengti pagrindinių nepageidaujamų širdies ir kraujagyslių sistemos reiškinių ir riziką, susijusią su padidėjusia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koncentracija plazmoje.</w:t>
      </w:r>
    </w:p>
    <w:p w14:paraId="22B2E8AF" w14:textId="77777777" w:rsidR="009F282C" w:rsidRDefault="009F282C">
      <w:pPr>
        <w:widowControl w:val="0"/>
        <w:tabs>
          <w:tab w:val="left" w:pos="567"/>
        </w:tabs>
        <w:snapToGrid w:val="0"/>
        <w:spacing w:after="0" w:line="240" w:lineRule="auto"/>
        <w:rPr>
          <w:rFonts w:ascii="Times New Roman" w:eastAsia="Times New Roman" w:hAnsi="Times New Roman" w:cs="Times New Roman"/>
          <w:u w:val="single"/>
        </w:rPr>
      </w:pPr>
    </w:p>
    <w:p w14:paraId="449555B8"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Pernašos baltymų inhibitoriai.</w:t>
      </w:r>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yra tam tikrų pernašos baltymų, įskaitant pasisavinimo kepenyse </w:t>
      </w:r>
      <w:proofErr w:type="spellStart"/>
      <w:r>
        <w:rPr>
          <w:rFonts w:ascii="Times New Roman" w:eastAsia="Times New Roman" w:hAnsi="Times New Roman" w:cs="Times New Roman"/>
        </w:rPr>
        <w:t>pernešiklį</w:t>
      </w:r>
      <w:proofErr w:type="spellEnd"/>
      <w:r>
        <w:rPr>
          <w:rFonts w:ascii="Times New Roman" w:eastAsia="Times New Roman" w:hAnsi="Times New Roman" w:cs="Times New Roman"/>
        </w:rPr>
        <w:t xml:space="preserve"> OATP1B1 ir srauto </w:t>
      </w:r>
      <w:proofErr w:type="spellStart"/>
      <w:r>
        <w:rPr>
          <w:rFonts w:ascii="Times New Roman" w:eastAsia="Times New Roman" w:hAnsi="Times New Roman" w:cs="Times New Roman"/>
        </w:rPr>
        <w:t>pernešiklį</w:t>
      </w:r>
      <w:proofErr w:type="spellEnd"/>
      <w:r>
        <w:rPr>
          <w:rFonts w:ascii="Times New Roman" w:eastAsia="Times New Roman" w:hAnsi="Times New Roman" w:cs="Times New Roman"/>
        </w:rPr>
        <w:t xml:space="preserve"> BCRP, substratas.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vartojant kartu su kitais vaistiniais preparatais, kurie yra šių pernašos baltymų inhibitoriai, gali padidėti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koncentracija kraujo plazmoje ir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pasireiškimo rizika (žr. 4.2 ir 4.4 skyrius bei 4.5 skyriaus 1 lentelę).</w:t>
      </w:r>
    </w:p>
    <w:p w14:paraId="30064D02" w14:textId="77777777" w:rsidR="009F282C" w:rsidRDefault="009F282C">
      <w:pPr>
        <w:widowControl w:val="0"/>
        <w:tabs>
          <w:tab w:val="left" w:pos="567"/>
        </w:tabs>
        <w:snapToGrid w:val="0"/>
        <w:spacing w:after="0" w:line="240" w:lineRule="auto"/>
        <w:rPr>
          <w:rFonts w:ascii="Times New Roman" w:eastAsia="Times New Roman" w:hAnsi="Times New Roman" w:cs="Times New Roman"/>
          <w:bCs/>
        </w:rPr>
      </w:pPr>
    </w:p>
    <w:p w14:paraId="7CC52568"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bCs/>
          <w:i/>
        </w:rPr>
        <w:t>Fibratai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vartojant kartu su </w:t>
      </w:r>
      <w:proofErr w:type="spellStart"/>
      <w:r>
        <w:rPr>
          <w:rFonts w:ascii="Times New Roman" w:eastAsia="Times New Roman" w:hAnsi="Times New Roman" w:cs="Times New Roman"/>
          <w:snapToGrid w:val="0"/>
        </w:rPr>
        <w:t>gemfibroziliu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rPr>
        <w:t xml:space="preserve"> ir AUC padidėjo 2 kartus (žr. 4.4 skyrių).</w:t>
      </w:r>
    </w:p>
    <w:p w14:paraId="32390543" w14:textId="77777777" w:rsidR="009F282C" w:rsidRDefault="009F282C">
      <w:pPr>
        <w:widowControl w:val="0"/>
        <w:tabs>
          <w:tab w:val="left" w:pos="567"/>
        </w:tabs>
        <w:spacing w:after="0" w:line="240" w:lineRule="auto"/>
        <w:rPr>
          <w:rFonts w:ascii="Times New Roman" w:eastAsia="Times New Roman" w:hAnsi="Times New Roman" w:cs="Times New Roman"/>
          <w:snapToGrid w:val="0"/>
        </w:rPr>
      </w:pPr>
    </w:p>
    <w:p w14:paraId="508BA631"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Remiantis specialių sąveikos tyrimų duomenimis, reikšminga </w:t>
      </w:r>
      <w:proofErr w:type="spellStart"/>
      <w:r>
        <w:rPr>
          <w:rFonts w:ascii="Times New Roman" w:eastAsia="Times New Roman" w:hAnsi="Times New Roman" w:cs="Times New Roman"/>
          <w:snapToGrid w:val="0"/>
        </w:rPr>
        <w:t>farmakokinetinė</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fenofibrato</w:t>
      </w:r>
      <w:proofErr w:type="spellEnd"/>
      <w:r>
        <w:rPr>
          <w:rFonts w:ascii="Times New Roman" w:eastAsia="Times New Roman" w:hAnsi="Times New Roman" w:cs="Times New Roman"/>
          <w:snapToGrid w:val="0"/>
        </w:rPr>
        <w:t xml:space="preserve"> sąveika nėra tikėtina, tačiau gali pasireikšti </w:t>
      </w:r>
      <w:proofErr w:type="spellStart"/>
      <w:r>
        <w:rPr>
          <w:rFonts w:ascii="Times New Roman" w:eastAsia="Times New Roman" w:hAnsi="Times New Roman" w:cs="Times New Roman"/>
          <w:snapToGrid w:val="0"/>
        </w:rPr>
        <w:t>farmakodinaminė</w:t>
      </w:r>
      <w:proofErr w:type="spellEnd"/>
      <w:r>
        <w:rPr>
          <w:rFonts w:ascii="Times New Roman" w:eastAsia="Times New Roman" w:hAnsi="Times New Roman" w:cs="Times New Roman"/>
          <w:snapToGrid w:val="0"/>
        </w:rPr>
        <w:t xml:space="preserve"> sąveika. Kartu su HMG-</w:t>
      </w:r>
      <w:proofErr w:type="spellStart"/>
      <w:r>
        <w:rPr>
          <w:rFonts w:ascii="Times New Roman" w:eastAsia="Times New Roman" w:hAnsi="Times New Roman" w:cs="Times New Roman"/>
          <w:snapToGrid w:val="0"/>
        </w:rPr>
        <w:t>Koa</w:t>
      </w:r>
      <w:proofErr w:type="spellEnd"/>
      <w:r>
        <w:rPr>
          <w:rFonts w:ascii="Times New Roman" w:eastAsia="Times New Roman" w:hAnsi="Times New Roman" w:cs="Times New Roman"/>
          <w:snapToGrid w:val="0"/>
        </w:rPr>
        <w:t xml:space="preserve"> reduktazės inhibitoriais vartojami </w:t>
      </w:r>
      <w:proofErr w:type="spellStart"/>
      <w:r>
        <w:rPr>
          <w:rFonts w:ascii="Times New Roman" w:eastAsia="Times New Roman" w:hAnsi="Times New Roman" w:cs="Times New Roman"/>
          <w:snapToGrid w:val="0"/>
        </w:rPr>
        <w:t>gemfibrozilis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fenofibratas</w:t>
      </w:r>
      <w:proofErr w:type="spellEnd"/>
      <w:r>
        <w:rPr>
          <w:rFonts w:ascii="Times New Roman" w:eastAsia="Times New Roman" w:hAnsi="Times New Roman" w:cs="Times New Roman"/>
          <w:snapToGrid w:val="0"/>
        </w:rPr>
        <w:t xml:space="preserve"> ir kiti </w:t>
      </w:r>
      <w:proofErr w:type="spellStart"/>
      <w:r>
        <w:rPr>
          <w:rFonts w:ascii="Times New Roman" w:eastAsia="Times New Roman" w:hAnsi="Times New Roman" w:cs="Times New Roman"/>
          <w:snapToGrid w:val="0"/>
        </w:rPr>
        <w:t>fibratai</w:t>
      </w:r>
      <w:proofErr w:type="spellEnd"/>
      <w:r>
        <w:rPr>
          <w:rFonts w:ascii="Times New Roman" w:eastAsia="Times New Roman" w:hAnsi="Times New Roman" w:cs="Times New Roman"/>
          <w:snapToGrid w:val="0"/>
        </w:rPr>
        <w:t xml:space="preserve"> didina </w:t>
      </w:r>
      <w:proofErr w:type="spellStart"/>
      <w:r>
        <w:rPr>
          <w:rFonts w:ascii="Times New Roman" w:eastAsia="Times New Roman" w:hAnsi="Times New Roman" w:cs="Times New Roman"/>
          <w:snapToGrid w:val="0"/>
        </w:rPr>
        <w:t>miopatijos</w:t>
      </w:r>
      <w:proofErr w:type="spellEnd"/>
      <w:r>
        <w:rPr>
          <w:rFonts w:ascii="Times New Roman" w:eastAsia="Times New Roman" w:hAnsi="Times New Roman" w:cs="Times New Roman"/>
          <w:snapToGrid w:val="0"/>
        </w:rPr>
        <w:t xml:space="preserve"> riziką (greičiausiai dėl to, kad tokį poveikį sukelia ir </w:t>
      </w:r>
      <w:proofErr w:type="spellStart"/>
      <w:r>
        <w:rPr>
          <w:rFonts w:ascii="Times New Roman" w:eastAsia="Times New Roman" w:hAnsi="Times New Roman" w:cs="Times New Roman"/>
          <w:snapToGrid w:val="0"/>
        </w:rPr>
        <w:t>monoterapijos</w:t>
      </w:r>
      <w:proofErr w:type="spellEnd"/>
      <w:r>
        <w:rPr>
          <w:rFonts w:ascii="Times New Roman" w:eastAsia="Times New Roman" w:hAnsi="Times New Roman" w:cs="Times New Roman"/>
          <w:snapToGrid w:val="0"/>
        </w:rPr>
        <w:t xml:space="preserve"> atveju).30 mg/10 mg ir 40 mg/10 mg dozių kartu su </w:t>
      </w:r>
      <w:proofErr w:type="spellStart"/>
      <w:r>
        <w:rPr>
          <w:rFonts w:ascii="Times New Roman" w:eastAsia="Times New Roman" w:hAnsi="Times New Roman" w:cs="Times New Roman"/>
          <w:snapToGrid w:val="0"/>
        </w:rPr>
        <w:t>fibratais</w:t>
      </w:r>
      <w:proofErr w:type="spellEnd"/>
      <w:r>
        <w:rPr>
          <w:rFonts w:ascii="Times New Roman" w:eastAsia="Times New Roman" w:hAnsi="Times New Roman" w:cs="Times New Roman"/>
          <w:snapToGrid w:val="0"/>
        </w:rPr>
        <w:t xml:space="preserve"> vartoti negalima (žr. 4.3 ir 4.4 skyrius). Tokie pacientai iš pradžių turi vartoti 5 mg dozę.</w:t>
      </w:r>
    </w:p>
    <w:p w14:paraId="18739140" w14:textId="77777777" w:rsidR="009F282C" w:rsidRDefault="009F282C">
      <w:pPr>
        <w:widowControl w:val="0"/>
        <w:tabs>
          <w:tab w:val="left" w:pos="567"/>
        </w:tabs>
        <w:snapToGrid w:val="0"/>
        <w:spacing w:after="0" w:line="240" w:lineRule="auto"/>
        <w:rPr>
          <w:rFonts w:ascii="Times New Roman" w:eastAsia="Times New Roman" w:hAnsi="Times New Roman" w:cs="Times New Roman"/>
          <w:bCs/>
        </w:rPr>
      </w:pPr>
    </w:p>
    <w:p w14:paraId="249809DC"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Jei pacientas vartoja </w:t>
      </w:r>
      <w:proofErr w:type="spellStart"/>
      <w:r>
        <w:rPr>
          <w:rFonts w:ascii="Times New Roman" w:eastAsia="Times New Roman" w:hAnsi="Times New Roman" w:cs="Times New Roman"/>
          <w:snapToGrid w:val="0"/>
          <w:lang w:eastAsia="sl-SI"/>
        </w:rPr>
        <w:t>fenofibrato</w:t>
      </w:r>
      <w:proofErr w:type="spellEnd"/>
      <w:r>
        <w:rPr>
          <w:rFonts w:ascii="Times New Roman" w:eastAsia="Times New Roman" w:hAnsi="Times New Roman" w:cs="Times New Roman"/>
          <w:snapToGrid w:val="0"/>
          <w:lang w:eastAsia="sl-SI"/>
        </w:rPr>
        <w:t xml:space="preserve"> ir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gydytojai turi žinoti apie galimą tulžies akmenligės ir tulžies pūslės ligos riziką (žr. 4.4 ir 4.8 skyrius).</w:t>
      </w:r>
    </w:p>
    <w:p w14:paraId="77BF0CF1"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77607973"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Jeigu įtariama, kad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ir </w:t>
      </w:r>
      <w:proofErr w:type="spellStart"/>
      <w:r>
        <w:rPr>
          <w:rFonts w:ascii="Times New Roman" w:eastAsia="Times New Roman" w:hAnsi="Times New Roman" w:cs="Times New Roman"/>
          <w:snapToGrid w:val="0"/>
          <w:lang w:eastAsia="sl-SI"/>
        </w:rPr>
        <w:t>fenofibrato</w:t>
      </w:r>
      <w:proofErr w:type="spellEnd"/>
      <w:r>
        <w:rPr>
          <w:rFonts w:ascii="Times New Roman" w:eastAsia="Times New Roman" w:hAnsi="Times New Roman" w:cs="Times New Roman"/>
          <w:snapToGrid w:val="0"/>
          <w:lang w:eastAsia="sl-SI"/>
        </w:rPr>
        <w:t xml:space="preserve"> vartojančiam pacientui yra tulžies akmenligė, reikia ištirti tulžies pūslę ir minėtą gydymą nutraukti (žr. 4.8 skyrius).</w:t>
      </w:r>
    </w:p>
    <w:p w14:paraId="4B203361"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2D5FDACB" w14:textId="77777777" w:rsidR="009F282C" w:rsidRDefault="007046B5">
      <w:pPr>
        <w:widowControl w:val="0"/>
        <w:tabs>
          <w:tab w:val="left" w:pos="567"/>
        </w:tabs>
        <w:spacing w:after="0" w:line="240" w:lineRule="auto"/>
        <w:rPr>
          <w:rFonts w:ascii="Times New Roman" w:eastAsia="Times New Roman" w:hAnsi="Times New Roman" w:cs="Times New Roman"/>
          <w:b/>
          <w:snapToGrid w:val="0"/>
          <w:lang w:eastAsia="sl-SI"/>
        </w:rPr>
      </w:pPr>
      <w:r>
        <w:rPr>
          <w:rFonts w:ascii="Times New Roman" w:eastAsia="Times New Roman" w:hAnsi="Times New Roman" w:cs="Times New Roman"/>
          <w:b/>
          <w:snapToGrid w:val="0"/>
          <w:lang w:eastAsia="sl-SI"/>
        </w:rPr>
        <w:t xml:space="preserve">Kartu su </w:t>
      </w:r>
      <w:proofErr w:type="spellStart"/>
      <w:r>
        <w:rPr>
          <w:rFonts w:ascii="Times New Roman" w:eastAsia="Times New Roman" w:hAnsi="Times New Roman" w:cs="Times New Roman"/>
          <w:b/>
          <w:snapToGrid w:val="0"/>
          <w:lang w:eastAsia="sl-SI"/>
        </w:rPr>
        <w:t>ezetimibu</w:t>
      </w:r>
      <w:proofErr w:type="spellEnd"/>
      <w:r>
        <w:rPr>
          <w:rFonts w:ascii="Times New Roman" w:eastAsia="Times New Roman" w:hAnsi="Times New Roman" w:cs="Times New Roman"/>
          <w:b/>
          <w:snapToGrid w:val="0"/>
          <w:lang w:eastAsia="sl-SI"/>
        </w:rPr>
        <w:t xml:space="preserve"> vartojamas </w:t>
      </w:r>
      <w:proofErr w:type="spellStart"/>
      <w:r>
        <w:rPr>
          <w:rFonts w:ascii="Times New Roman" w:eastAsia="Times New Roman" w:hAnsi="Times New Roman" w:cs="Times New Roman"/>
          <w:b/>
          <w:snapToGrid w:val="0"/>
          <w:lang w:eastAsia="sl-SI"/>
        </w:rPr>
        <w:t>fenofibratas</w:t>
      </w:r>
      <w:proofErr w:type="spellEnd"/>
      <w:r>
        <w:rPr>
          <w:rFonts w:ascii="Times New Roman" w:eastAsia="Times New Roman" w:hAnsi="Times New Roman" w:cs="Times New Roman"/>
          <w:b/>
          <w:snapToGrid w:val="0"/>
          <w:lang w:eastAsia="sl-SI"/>
        </w:rPr>
        <w:t xml:space="preserve"> ar </w:t>
      </w:r>
      <w:proofErr w:type="spellStart"/>
      <w:r>
        <w:rPr>
          <w:rFonts w:ascii="Times New Roman" w:eastAsia="Times New Roman" w:hAnsi="Times New Roman" w:cs="Times New Roman"/>
          <w:b/>
          <w:snapToGrid w:val="0"/>
          <w:lang w:eastAsia="sl-SI"/>
        </w:rPr>
        <w:t>gemfibrozilis</w:t>
      </w:r>
      <w:proofErr w:type="spellEnd"/>
      <w:r>
        <w:rPr>
          <w:rFonts w:ascii="Times New Roman" w:eastAsia="Times New Roman" w:hAnsi="Times New Roman" w:cs="Times New Roman"/>
          <w:b/>
          <w:snapToGrid w:val="0"/>
          <w:lang w:eastAsia="sl-SI"/>
        </w:rPr>
        <w:t xml:space="preserve"> šiek tiek didina bendrąją </w:t>
      </w:r>
      <w:proofErr w:type="spellStart"/>
      <w:r>
        <w:rPr>
          <w:rFonts w:ascii="Times New Roman" w:eastAsia="Times New Roman" w:hAnsi="Times New Roman" w:cs="Times New Roman"/>
          <w:b/>
          <w:snapToGrid w:val="0"/>
          <w:lang w:eastAsia="sl-SI"/>
        </w:rPr>
        <w:t>ezetimibo</w:t>
      </w:r>
      <w:proofErr w:type="spellEnd"/>
      <w:r>
        <w:rPr>
          <w:rFonts w:ascii="Times New Roman" w:eastAsia="Times New Roman" w:hAnsi="Times New Roman" w:cs="Times New Roman"/>
          <w:b/>
          <w:snapToGrid w:val="0"/>
          <w:lang w:eastAsia="sl-SI"/>
        </w:rPr>
        <w:t xml:space="preserve"> koncentraciją (atitinkamai maždaug 1,5 ir 1,7 karto). </w:t>
      </w:r>
      <w:proofErr w:type="spellStart"/>
      <w:r>
        <w:rPr>
          <w:rFonts w:ascii="Times New Roman" w:eastAsia="Times New Roman" w:hAnsi="Times New Roman" w:cs="Times New Roman"/>
          <w:b/>
          <w:snapToGrid w:val="0"/>
          <w:lang w:eastAsia="sl-SI"/>
        </w:rPr>
        <w:t>Ezetimibo</w:t>
      </w:r>
      <w:proofErr w:type="spellEnd"/>
      <w:r>
        <w:rPr>
          <w:rFonts w:ascii="Times New Roman" w:eastAsia="Times New Roman" w:hAnsi="Times New Roman" w:cs="Times New Roman"/>
          <w:b/>
          <w:snapToGrid w:val="0"/>
          <w:lang w:eastAsia="sl-SI"/>
        </w:rPr>
        <w:t xml:space="preserve"> vartojimas su kitokiais </w:t>
      </w:r>
      <w:proofErr w:type="spellStart"/>
      <w:r>
        <w:rPr>
          <w:rFonts w:ascii="Times New Roman" w:eastAsia="Times New Roman" w:hAnsi="Times New Roman" w:cs="Times New Roman"/>
          <w:b/>
          <w:snapToGrid w:val="0"/>
          <w:lang w:eastAsia="sl-SI"/>
        </w:rPr>
        <w:t>fibratais</w:t>
      </w:r>
      <w:proofErr w:type="spellEnd"/>
      <w:r>
        <w:rPr>
          <w:rFonts w:ascii="Times New Roman" w:eastAsia="Times New Roman" w:hAnsi="Times New Roman" w:cs="Times New Roman"/>
          <w:b/>
          <w:snapToGrid w:val="0"/>
          <w:lang w:eastAsia="sl-SI"/>
        </w:rPr>
        <w:t xml:space="preserve"> netirtas.</w:t>
      </w:r>
    </w:p>
    <w:p w14:paraId="51596D52"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6EC3B8E1"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snapToGrid w:val="0"/>
          <w:lang w:eastAsia="sl-SI"/>
        </w:rPr>
        <w:t>Fibratai</w:t>
      </w:r>
      <w:proofErr w:type="spellEnd"/>
      <w:r>
        <w:rPr>
          <w:rFonts w:ascii="Times New Roman" w:eastAsia="Times New Roman" w:hAnsi="Times New Roman" w:cs="Times New Roman"/>
          <w:snapToGrid w:val="0"/>
          <w:lang w:eastAsia="sl-SI"/>
        </w:rPr>
        <w:t xml:space="preserve"> gali skatinti cholesterolio išsiskyrimą į tulžį, todėl gali pasireikšti tulžies akmenligė. Tyrimų su gyvūnais metu </w:t>
      </w: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kartais didino cholesterolio koncentraciją tulžies pūslės tulžyje, tačiau ne visų rūšių gyvūnams (žr. 5.3 skyrių). Negalima atmesti su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vartojimu susijusios akmenligės atsiradimo rizikos.</w:t>
      </w:r>
    </w:p>
    <w:p w14:paraId="659884A0" w14:textId="77777777" w:rsidR="009F282C" w:rsidRDefault="009F282C">
      <w:pPr>
        <w:widowControl w:val="0"/>
        <w:tabs>
          <w:tab w:val="left" w:pos="567"/>
        </w:tabs>
        <w:snapToGrid w:val="0"/>
        <w:spacing w:after="0" w:line="240" w:lineRule="auto"/>
        <w:rPr>
          <w:rFonts w:ascii="Times New Roman" w:eastAsia="Times New Roman" w:hAnsi="Times New Roman" w:cs="Times New Roman"/>
          <w:bCs/>
        </w:rPr>
      </w:pPr>
    </w:p>
    <w:p w14:paraId="2724D5C1"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snapToGrid w:val="0"/>
          <w:lang w:eastAsia="lt-LT"/>
        </w:rPr>
        <w:t>Fuzido</w:t>
      </w:r>
      <w:proofErr w:type="spellEnd"/>
      <w:r>
        <w:rPr>
          <w:rFonts w:ascii="Times New Roman" w:eastAsia="Times New Roman" w:hAnsi="Times New Roman" w:cs="Times New Roman"/>
          <w:i/>
          <w:snapToGrid w:val="0"/>
          <w:lang w:eastAsia="lt-LT"/>
        </w:rPr>
        <w:t xml:space="preserve"> rūgštis.</w:t>
      </w:r>
      <w:r>
        <w:rPr>
          <w:rFonts w:ascii="Times New Roman" w:eastAsia="Times New Roman" w:hAnsi="Times New Roman" w:cs="Times New Roman"/>
          <w:snapToGrid w:val="0"/>
          <w:lang w:eastAsia="lt-LT"/>
        </w:rPr>
        <w:t xml:space="preserve"> Sąveikos tyrimų su </w:t>
      </w:r>
      <w:proofErr w:type="spellStart"/>
      <w:r>
        <w:rPr>
          <w:rFonts w:ascii="Times New Roman" w:eastAsia="Times New Roman" w:hAnsi="Times New Roman" w:cs="Times New Roman"/>
          <w:snapToGrid w:val="0"/>
          <w:lang w:eastAsia="lt-LT"/>
        </w:rPr>
        <w:t>rozuvastatinu</w:t>
      </w:r>
      <w:proofErr w:type="spellEnd"/>
      <w:r>
        <w:rPr>
          <w:rFonts w:ascii="Times New Roman" w:eastAsia="Times New Roman" w:hAnsi="Times New Roman" w:cs="Times New Roman"/>
          <w:snapToGrid w:val="0"/>
          <w:lang w:eastAsia="lt-LT"/>
        </w:rPr>
        <w:t xml:space="preserve"> ir </w:t>
      </w:r>
      <w:proofErr w:type="spellStart"/>
      <w:r>
        <w:rPr>
          <w:rFonts w:ascii="Times New Roman" w:eastAsia="Times New Roman" w:hAnsi="Times New Roman" w:cs="Times New Roman"/>
          <w:snapToGrid w:val="0"/>
          <w:lang w:eastAsia="lt-LT"/>
        </w:rPr>
        <w:t>fuzido</w:t>
      </w:r>
      <w:proofErr w:type="spellEnd"/>
      <w:r>
        <w:rPr>
          <w:rFonts w:ascii="Times New Roman" w:eastAsia="Times New Roman" w:hAnsi="Times New Roman" w:cs="Times New Roman"/>
          <w:snapToGrid w:val="0"/>
          <w:lang w:eastAsia="lt-LT"/>
        </w:rPr>
        <w:t xml:space="preserve"> rūgštimi neatlikta. </w:t>
      </w:r>
      <w:proofErr w:type="spellStart"/>
      <w:r>
        <w:rPr>
          <w:rFonts w:ascii="Times New Roman" w:eastAsia="Times New Roman" w:hAnsi="Times New Roman" w:cs="Times New Roman"/>
          <w:snapToGrid w:val="0"/>
        </w:rPr>
        <w:t>Miopatijos</w:t>
      </w:r>
      <w:proofErr w:type="spellEnd"/>
      <w:r>
        <w:rPr>
          <w:rFonts w:ascii="Times New Roman" w:eastAsia="Times New Roman" w:hAnsi="Times New Roman" w:cs="Times New Roman"/>
          <w:snapToGrid w:val="0"/>
        </w:rPr>
        <w:t xml:space="preserve">, įskaitant </w:t>
      </w:r>
      <w:proofErr w:type="spellStart"/>
      <w:r>
        <w:rPr>
          <w:rFonts w:ascii="Times New Roman" w:eastAsia="Times New Roman" w:hAnsi="Times New Roman" w:cs="Times New Roman"/>
          <w:snapToGrid w:val="0"/>
        </w:rPr>
        <w:t>rabdomiolizę</w:t>
      </w:r>
      <w:proofErr w:type="spellEnd"/>
      <w:r>
        <w:rPr>
          <w:rFonts w:ascii="Times New Roman" w:eastAsia="Times New Roman" w:hAnsi="Times New Roman" w:cs="Times New Roman"/>
          <w:snapToGrid w:val="0"/>
        </w:rPr>
        <w:t xml:space="preserve">, rizika gali padidėti kartu vartojant sisteminio poveikio </w:t>
      </w:r>
      <w:proofErr w:type="spellStart"/>
      <w:r>
        <w:rPr>
          <w:rFonts w:ascii="Times New Roman" w:eastAsia="Times New Roman" w:hAnsi="Times New Roman" w:cs="Times New Roman"/>
          <w:snapToGrid w:val="0"/>
        </w:rPr>
        <w:t>fuzido</w:t>
      </w:r>
      <w:proofErr w:type="spellEnd"/>
      <w:r>
        <w:rPr>
          <w:rFonts w:ascii="Times New Roman" w:eastAsia="Times New Roman" w:hAnsi="Times New Roman" w:cs="Times New Roman"/>
          <w:snapToGrid w:val="0"/>
        </w:rPr>
        <w:t xml:space="preserve"> rūgšties ir </w:t>
      </w:r>
      <w:proofErr w:type="spellStart"/>
      <w:r>
        <w:rPr>
          <w:rFonts w:ascii="Times New Roman" w:eastAsia="Times New Roman" w:hAnsi="Times New Roman" w:cs="Times New Roman"/>
          <w:snapToGrid w:val="0"/>
        </w:rPr>
        <w:t>statinų</w:t>
      </w:r>
      <w:proofErr w:type="spellEnd"/>
      <w:r>
        <w:rPr>
          <w:rFonts w:ascii="Times New Roman" w:eastAsia="Times New Roman" w:hAnsi="Times New Roman" w:cs="Times New Roman"/>
          <w:snapToGrid w:val="0"/>
        </w:rPr>
        <w:t xml:space="preserve">. Tokios sąveikos mechanizmas (ar jis yra </w:t>
      </w:r>
      <w:proofErr w:type="spellStart"/>
      <w:r>
        <w:rPr>
          <w:rFonts w:ascii="Times New Roman" w:eastAsia="Times New Roman" w:hAnsi="Times New Roman" w:cs="Times New Roman"/>
          <w:snapToGrid w:val="0"/>
        </w:rPr>
        <w:t>farmakodinaminis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farmakokinetinis</w:t>
      </w:r>
      <w:proofErr w:type="spellEnd"/>
      <w:r>
        <w:rPr>
          <w:rFonts w:ascii="Times New Roman" w:eastAsia="Times New Roman" w:hAnsi="Times New Roman" w:cs="Times New Roman"/>
          <w:snapToGrid w:val="0"/>
        </w:rPr>
        <w:t xml:space="preserve"> ar abu) kol kas nežinomas. Pranešta apie </w:t>
      </w:r>
      <w:proofErr w:type="spellStart"/>
      <w:r>
        <w:rPr>
          <w:rFonts w:ascii="Times New Roman" w:eastAsia="Times New Roman" w:hAnsi="Times New Roman" w:cs="Times New Roman"/>
          <w:bCs/>
          <w:snapToGrid w:val="0"/>
        </w:rPr>
        <w:t>rabdomiolizės</w:t>
      </w:r>
      <w:proofErr w:type="spellEnd"/>
      <w:r>
        <w:rPr>
          <w:rFonts w:ascii="Times New Roman" w:eastAsia="Times New Roman" w:hAnsi="Times New Roman" w:cs="Times New Roman"/>
          <w:bCs/>
          <w:snapToGrid w:val="0"/>
        </w:rPr>
        <w:t xml:space="preserve"> atvejus (įskaitant kelis mirties atvejus) pacientams, kurie kartu vartojo t</w:t>
      </w:r>
      <w:r>
        <w:rPr>
          <w:rFonts w:ascii="Times New Roman" w:eastAsia="Times New Roman" w:hAnsi="Times New Roman" w:cs="Times New Roman"/>
          <w:snapToGrid w:val="0"/>
        </w:rPr>
        <w:t>okį vaistinių preparatų derinį.</w:t>
      </w:r>
    </w:p>
    <w:p w14:paraId="4B29089B" w14:textId="77777777" w:rsidR="009F282C" w:rsidRDefault="007046B5">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Pacientų, kuriems sisteminio poveikio </w:t>
      </w:r>
      <w:proofErr w:type="spellStart"/>
      <w:r>
        <w:rPr>
          <w:rFonts w:ascii="Times New Roman" w:eastAsia="Times New Roman" w:hAnsi="Times New Roman" w:cs="Times New Roman"/>
          <w:snapToGrid w:val="0"/>
        </w:rPr>
        <w:t>fuzido</w:t>
      </w:r>
      <w:proofErr w:type="spellEnd"/>
      <w:r>
        <w:rPr>
          <w:rFonts w:ascii="Times New Roman" w:eastAsia="Times New Roman" w:hAnsi="Times New Roman" w:cs="Times New Roman"/>
          <w:snapToGrid w:val="0"/>
        </w:rPr>
        <w:t xml:space="preserve"> rūgšties </w:t>
      </w:r>
      <w:r>
        <w:rPr>
          <w:rFonts w:ascii="Times New Roman" w:eastAsia="Times New Roman" w:hAnsi="Times New Roman" w:cs="Times New Roman"/>
          <w:bCs/>
          <w:snapToGrid w:val="0"/>
        </w:rPr>
        <w:t xml:space="preserve">vartojimas būtinas, gydymas </w:t>
      </w:r>
      <w:proofErr w:type="spellStart"/>
      <w:r>
        <w:rPr>
          <w:rFonts w:ascii="Times New Roman" w:eastAsia="Times New Roman" w:hAnsi="Times New Roman" w:cs="Times New Roman"/>
          <w:bCs/>
          <w:snapToGrid w:val="0"/>
        </w:rPr>
        <w:t>statinais</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fuzido</w:t>
      </w:r>
      <w:proofErr w:type="spellEnd"/>
      <w:r>
        <w:rPr>
          <w:rFonts w:ascii="Times New Roman" w:eastAsia="Times New Roman" w:hAnsi="Times New Roman" w:cs="Times New Roman"/>
          <w:bCs/>
          <w:snapToGrid w:val="0"/>
        </w:rPr>
        <w:t xml:space="preserve"> rūgšties vartojimo laikotarpiu turi būti nutrauktas. </w:t>
      </w:r>
      <w:r>
        <w:rPr>
          <w:rFonts w:ascii="Times New Roman" w:hAnsi="Times New Roman"/>
        </w:rPr>
        <w:t>Taip pat žr. 4.4 skyrių.</w:t>
      </w:r>
    </w:p>
    <w:p w14:paraId="003C04B2" w14:textId="77777777" w:rsidR="009F282C" w:rsidRDefault="009F282C">
      <w:pPr>
        <w:widowControl w:val="0"/>
        <w:tabs>
          <w:tab w:val="left" w:pos="567"/>
        </w:tabs>
        <w:snapToGrid w:val="0"/>
        <w:spacing w:after="0" w:line="240" w:lineRule="auto"/>
        <w:rPr>
          <w:rFonts w:ascii="Times New Roman" w:eastAsia="Times New Roman" w:hAnsi="Times New Roman" w:cs="Times New Roman"/>
          <w:bCs/>
        </w:rPr>
      </w:pPr>
    </w:p>
    <w:p w14:paraId="198CC0BC" w14:textId="77777777" w:rsidR="009F282C" w:rsidRDefault="007046B5">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Kitokia sąveika</w:t>
      </w:r>
    </w:p>
    <w:p w14:paraId="47CABC3F" w14:textId="77777777" w:rsidR="009F282C" w:rsidRDefault="009F282C">
      <w:pPr>
        <w:widowControl w:val="0"/>
        <w:tabs>
          <w:tab w:val="left" w:pos="567"/>
        </w:tabs>
        <w:snapToGrid w:val="0"/>
        <w:spacing w:after="0" w:line="240" w:lineRule="auto"/>
        <w:rPr>
          <w:rFonts w:ascii="Times New Roman" w:eastAsia="Times New Roman" w:hAnsi="Times New Roman" w:cs="Times New Roman"/>
          <w:u w:val="single"/>
        </w:rPr>
      </w:pPr>
    </w:p>
    <w:p w14:paraId="47A49DD3"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i/>
          <w:snapToGrid w:val="0"/>
          <w:lang w:eastAsia="sl-SI"/>
        </w:rPr>
        <w:t>Antacidiniai</w:t>
      </w:r>
      <w:proofErr w:type="spellEnd"/>
      <w:r>
        <w:rPr>
          <w:rFonts w:ascii="Times New Roman" w:eastAsia="Times New Roman" w:hAnsi="Times New Roman" w:cs="Times New Roman"/>
          <w:i/>
          <w:snapToGrid w:val="0"/>
          <w:lang w:eastAsia="sl-SI"/>
        </w:rPr>
        <w:t xml:space="preserve"> preparatai</w:t>
      </w:r>
      <w:r>
        <w:rPr>
          <w:rFonts w:ascii="Times New Roman" w:eastAsia="Times New Roman" w:hAnsi="Times New Roman" w:cs="Times New Roman"/>
          <w:snapToGrid w:val="0"/>
          <w:lang w:eastAsia="sl-SI"/>
        </w:rPr>
        <w:t xml:space="preserve">. Kartu vartojami </w:t>
      </w:r>
      <w:proofErr w:type="spellStart"/>
      <w:r>
        <w:rPr>
          <w:rFonts w:ascii="Times New Roman" w:eastAsia="Times New Roman" w:hAnsi="Times New Roman" w:cs="Times New Roman"/>
          <w:snapToGrid w:val="0"/>
          <w:lang w:eastAsia="sl-SI"/>
        </w:rPr>
        <w:t>antacidiniai</w:t>
      </w:r>
      <w:proofErr w:type="spellEnd"/>
      <w:r>
        <w:rPr>
          <w:rFonts w:ascii="Times New Roman" w:eastAsia="Times New Roman" w:hAnsi="Times New Roman" w:cs="Times New Roman"/>
          <w:snapToGrid w:val="0"/>
          <w:lang w:eastAsia="sl-SI"/>
        </w:rPr>
        <w:t xml:space="preserve"> vaistiniai preparatai mažina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absorbcijos greitį, tačiau biologinio prieinamumo neveikia. Laikoma, kad absorbcija sulėtėja kliniškai nereikšmingai.</w:t>
      </w:r>
    </w:p>
    <w:p w14:paraId="11478B03" w14:textId="77777777" w:rsidR="009F282C" w:rsidRDefault="009F282C">
      <w:pPr>
        <w:widowControl w:val="0"/>
        <w:tabs>
          <w:tab w:val="left" w:pos="567"/>
        </w:tabs>
        <w:snapToGrid w:val="0"/>
        <w:spacing w:after="0" w:line="240" w:lineRule="auto"/>
        <w:rPr>
          <w:rFonts w:ascii="Times New Roman" w:eastAsia="Times New Roman" w:hAnsi="Times New Roman" w:cs="Times New Roman"/>
          <w:bCs/>
        </w:rPr>
      </w:pPr>
    </w:p>
    <w:p w14:paraId="00ACA006"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vartojant kartu su </w:t>
      </w:r>
      <w:proofErr w:type="spellStart"/>
      <w:r>
        <w:rPr>
          <w:rFonts w:ascii="Times New Roman" w:eastAsia="Times New Roman" w:hAnsi="Times New Roman" w:cs="Times New Roman"/>
          <w:snapToGrid w:val="0"/>
        </w:rPr>
        <w:t>antacidine</w:t>
      </w:r>
      <w:proofErr w:type="spellEnd"/>
      <w:r>
        <w:rPr>
          <w:rFonts w:ascii="Times New Roman" w:eastAsia="Times New Roman" w:hAnsi="Times New Roman" w:cs="Times New Roman"/>
          <w:snapToGrid w:val="0"/>
        </w:rPr>
        <w:t xml:space="preserve"> suspensija, kurios sudėtyje yra aliuminio ir magnio hidroksidų,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koncentracija kraujo plazmoje sumažėjo maždaug 50 %. Toks poveikis buvo silpnesnis, </w:t>
      </w:r>
      <w:proofErr w:type="spellStart"/>
      <w:r>
        <w:rPr>
          <w:rFonts w:ascii="Times New Roman" w:eastAsia="Times New Roman" w:hAnsi="Times New Roman" w:cs="Times New Roman"/>
          <w:snapToGrid w:val="0"/>
        </w:rPr>
        <w:t>antacidinio</w:t>
      </w:r>
      <w:proofErr w:type="spellEnd"/>
      <w:r>
        <w:rPr>
          <w:rFonts w:ascii="Times New Roman" w:eastAsia="Times New Roman" w:hAnsi="Times New Roman" w:cs="Times New Roman"/>
          <w:snapToGrid w:val="0"/>
        </w:rPr>
        <w:t xml:space="preserve"> vaistinio preparato geriant praėjus 2 val. po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pavartojimo. Šios sąveikos klinikinė reikšmė netirta.</w:t>
      </w:r>
    </w:p>
    <w:p w14:paraId="7983C6EA" w14:textId="77777777" w:rsidR="009F282C" w:rsidRDefault="009F282C">
      <w:pPr>
        <w:widowControl w:val="0"/>
        <w:tabs>
          <w:tab w:val="left" w:pos="567"/>
        </w:tabs>
        <w:snapToGrid w:val="0"/>
        <w:spacing w:after="0" w:line="240" w:lineRule="auto"/>
        <w:rPr>
          <w:rFonts w:ascii="Times New Roman" w:eastAsia="Times New Roman" w:hAnsi="Times New Roman" w:cs="Times New Roman"/>
          <w:i/>
        </w:rPr>
      </w:pPr>
    </w:p>
    <w:p w14:paraId="4F72FCD0"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Antikoaguliantai</w:t>
      </w:r>
      <w:r>
        <w:rPr>
          <w:rFonts w:ascii="Times New Roman" w:eastAsia="Times New Roman" w:hAnsi="Times New Roman" w:cs="Times New Roman"/>
          <w:lang w:eastAsia="sl-SI"/>
        </w:rPr>
        <w:t xml:space="preserve">. Tyrimo, kuriame dalyvavo dvylika sveikų suaugusių vyrų, metu </w:t>
      </w:r>
      <w:proofErr w:type="spellStart"/>
      <w:r>
        <w:rPr>
          <w:rFonts w:ascii="Times New Roman" w:eastAsia="Times New Roman" w:hAnsi="Times New Roman" w:cs="Times New Roman"/>
          <w:lang w:eastAsia="sl-SI"/>
        </w:rPr>
        <w:t>ezetimibas</w:t>
      </w:r>
      <w:proofErr w:type="spellEnd"/>
      <w:r>
        <w:rPr>
          <w:rFonts w:ascii="Times New Roman" w:eastAsia="Times New Roman" w:hAnsi="Times New Roman" w:cs="Times New Roman"/>
          <w:lang w:eastAsia="sl-SI"/>
        </w:rPr>
        <w:t xml:space="preserve"> (10 mg </w:t>
      </w:r>
      <w:r>
        <w:rPr>
          <w:rFonts w:ascii="Times New Roman" w:eastAsia="Times New Roman" w:hAnsi="Times New Roman" w:cs="Times New Roman"/>
          <w:lang w:eastAsia="sl-SI"/>
        </w:rPr>
        <w:lastRenderedPageBreak/>
        <w:t xml:space="preserve">dozė, vartota kartą per parą) kartu vartojamo varfarino biologinio prieinamumo ir </w:t>
      </w:r>
      <w:proofErr w:type="spellStart"/>
      <w:r>
        <w:rPr>
          <w:rFonts w:ascii="Times New Roman" w:eastAsia="Times New Roman" w:hAnsi="Times New Roman" w:cs="Times New Roman"/>
          <w:lang w:eastAsia="sl-SI"/>
        </w:rPr>
        <w:t>protrombino</w:t>
      </w:r>
      <w:proofErr w:type="spellEnd"/>
      <w:r>
        <w:rPr>
          <w:rFonts w:ascii="Times New Roman" w:eastAsia="Times New Roman" w:hAnsi="Times New Roman" w:cs="Times New Roman"/>
          <w:lang w:eastAsia="sl-SI"/>
        </w:rPr>
        <w:t xml:space="preserve"> laiko reikšmingai neveikė. Vis dėlto, po vaistinio preparato patekimo į rinką, gauta pranešimų apie padidėjusį tarptautinį normalizuotą santykį (TNS) pacientams, vartojusiems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kartu su varfarinu ar </w:t>
      </w:r>
      <w:proofErr w:type="spellStart"/>
      <w:r>
        <w:rPr>
          <w:rFonts w:ascii="Times New Roman" w:eastAsia="Times New Roman" w:hAnsi="Times New Roman" w:cs="Times New Roman"/>
          <w:lang w:eastAsia="sl-SI"/>
        </w:rPr>
        <w:t>fluindionu</w:t>
      </w:r>
      <w:proofErr w:type="spellEnd"/>
      <w:r>
        <w:rPr>
          <w:rFonts w:ascii="Times New Roman" w:eastAsia="Times New Roman" w:hAnsi="Times New Roman" w:cs="Times New Roman"/>
          <w:lang w:eastAsia="sl-SI"/>
        </w:rPr>
        <w:t xml:space="preserve">. Jei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vartojama kartu su varfarinu, kitu kumarino grupės antikoaguliantu ar </w:t>
      </w:r>
      <w:proofErr w:type="spellStart"/>
      <w:r>
        <w:rPr>
          <w:rFonts w:ascii="Times New Roman" w:eastAsia="Times New Roman" w:hAnsi="Times New Roman" w:cs="Times New Roman"/>
          <w:lang w:eastAsia="sl-SI"/>
        </w:rPr>
        <w:t>fluindionu</w:t>
      </w:r>
      <w:proofErr w:type="spellEnd"/>
      <w:r>
        <w:rPr>
          <w:rFonts w:ascii="Times New Roman" w:eastAsia="Times New Roman" w:hAnsi="Times New Roman" w:cs="Times New Roman"/>
          <w:lang w:eastAsia="sl-SI"/>
        </w:rPr>
        <w:t>, reikia tinkamai stebėti tarptautinį normalizuotą santykį (TNS) (žr. 4.4 skyrių).</w:t>
      </w:r>
    </w:p>
    <w:p w14:paraId="09599C0C" w14:textId="77777777" w:rsidR="009F282C" w:rsidRDefault="009F282C">
      <w:pPr>
        <w:widowControl w:val="0"/>
        <w:spacing w:after="0" w:line="240" w:lineRule="auto"/>
        <w:rPr>
          <w:rFonts w:ascii="Times New Roman" w:eastAsia="Times New Roman" w:hAnsi="Times New Roman" w:cs="Times New Roman"/>
          <w:lang w:eastAsia="sl-SI"/>
        </w:rPr>
      </w:pPr>
    </w:p>
    <w:p w14:paraId="4DC41BBA"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Pradėjus gydymą </w:t>
      </w:r>
      <w:proofErr w:type="spellStart"/>
      <w:r>
        <w:rPr>
          <w:rFonts w:ascii="Times New Roman" w:eastAsia="Times New Roman" w:hAnsi="Times New Roman" w:cs="Times New Roman"/>
          <w:snapToGrid w:val="0"/>
        </w:rPr>
        <w:t>rozuvastatinu</w:t>
      </w:r>
      <w:proofErr w:type="spellEnd"/>
      <w:r>
        <w:rPr>
          <w:rFonts w:ascii="Times New Roman" w:eastAsia="Times New Roman" w:hAnsi="Times New Roman" w:cs="Times New Roman"/>
          <w:snapToGrid w:val="0"/>
        </w:rPr>
        <w:t xml:space="preserve"> (kaip ir kitais HMG-</w:t>
      </w:r>
      <w:proofErr w:type="spellStart"/>
      <w:r>
        <w:rPr>
          <w:rFonts w:ascii="Times New Roman" w:eastAsia="Times New Roman" w:hAnsi="Times New Roman" w:cs="Times New Roman"/>
          <w:snapToGrid w:val="0"/>
        </w:rPr>
        <w:t>KoA</w:t>
      </w:r>
      <w:proofErr w:type="spellEnd"/>
      <w:r>
        <w:rPr>
          <w:rFonts w:ascii="Times New Roman" w:eastAsia="Times New Roman" w:hAnsi="Times New Roman" w:cs="Times New Roman"/>
          <w:snapToGrid w:val="0"/>
        </w:rPr>
        <w:t xml:space="preserve"> reduktazės inhibitoriais) arba padidinus dozę, pacientams, kurie kartu gydomi vitamino K antagonistais (pvz., varfarinu ar kitokiu kumarino grupės antikoaguliantu), gali padidėti tarptautinis normalizuotas santykis (TNS). Nutraukus vartojimą arba sumažinus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dozę, TNS gali sumažėti. Tokiais atvejais reikia tinkamai stebėti TNS.</w:t>
      </w:r>
    </w:p>
    <w:p w14:paraId="77687E37" w14:textId="77777777" w:rsidR="009F282C" w:rsidRDefault="009F282C">
      <w:pPr>
        <w:widowControl w:val="0"/>
        <w:tabs>
          <w:tab w:val="left" w:pos="567"/>
        </w:tabs>
        <w:snapToGrid w:val="0"/>
        <w:spacing w:after="0" w:line="240" w:lineRule="auto"/>
        <w:rPr>
          <w:rFonts w:ascii="Times New Roman" w:eastAsia="Times New Roman" w:hAnsi="Times New Roman" w:cs="Times New Roman"/>
          <w:i/>
        </w:rPr>
      </w:pPr>
    </w:p>
    <w:p w14:paraId="7EBF0767"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snapToGrid w:val="0"/>
        </w:rPr>
        <w:t>Eritromicinas</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vartojant kartu su </w:t>
      </w:r>
      <w:proofErr w:type="spellStart"/>
      <w:r>
        <w:rPr>
          <w:rFonts w:ascii="Times New Roman" w:eastAsia="Times New Roman" w:hAnsi="Times New Roman" w:cs="Times New Roman"/>
          <w:snapToGrid w:val="0"/>
        </w:rPr>
        <w:t>eritromicinu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AUC</w:t>
      </w:r>
      <w:r>
        <w:rPr>
          <w:rFonts w:ascii="Times New Roman" w:eastAsia="Times New Roman" w:hAnsi="Times New Roman" w:cs="Times New Roman"/>
          <w:snapToGrid w:val="0"/>
          <w:vertAlign w:val="subscript"/>
        </w:rPr>
        <w:t xml:space="preserve"> </w:t>
      </w:r>
      <w:r>
        <w:rPr>
          <w:rFonts w:ascii="Times New Roman" w:eastAsia="Times New Roman" w:hAnsi="Times New Roman" w:cs="Times New Roman"/>
          <w:snapToGrid w:val="0"/>
        </w:rPr>
        <w:t xml:space="preserve">sumažėjo 20 %,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rPr>
        <w:t xml:space="preserve"> sumažėjo 30 %. Ši sąveika gali pasireikšti dėl </w:t>
      </w:r>
      <w:proofErr w:type="spellStart"/>
      <w:r>
        <w:rPr>
          <w:rFonts w:ascii="Times New Roman" w:eastAsia="Times New Roman" w:hAnsi="Times New Roman" w:cs="Times New Roman"/>
          <w:snapToGrid w:val="0"/>
        </w:rPr>
        <w:t>eritromicino</w:t>
      </w:r>
      <w:proofErr w:type="spellEnd"/>
      <w:r>
        <w:rPr>
          <w:rFonts w:ascii="Times New Roman" w:eastAsia="Times New Roman" w:hAnsi="Times New Roman" w:cs="Times New Roman"/>
          <w:snapToGrid w:val="0"/>
        </w:rPr>
        <w:t xml:space="preserve"> sukelto žarnų peristaltikos suaktyvėjimo.</w:t>
      </w:r>
    </w:p>
    <w:p w14:paraId="018BEB57" w14:textId="77777777" w:rsidR="009F282C" w:rsidRDefault="009F282C">
      <w:pPr>
        <w:widowControl w:val="0"/>
        <w:tabs>
          <w:tab w:val="left" w:pos="567"/>
        </w:tabs>
        <w:spacing w:after="0" w:line="240" w:lineRule="auto"/>
        <w:rPr>
          <w:rFonts w:ascii="Times New Roman" w:eastAsia="Times New Roman" w:hAnsi="Times New Roman" w:cs="Times New Roman"/>
          <w:bCs/>
          <w:i/>
          <w:snapToGrid w:val="0"/>
        </w:rPr>
      </w:pPr>
    </w:p>
    <w:p w14:paraId="6FD011E3"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snapToGrid w:val="0"/>
        </w:rPr>
        <w:t>Citochromo</w:t>
      </w:r>
      <w:proofErr w:type="spellEnd"/>
      <w:r>
        <w:rPr>
          <w:rFonts w:ascii="Times New Roman" w:eastAsia="Times New Roman" w:hAnsi="Times New Roman" w:cs="Times New Roman"/>
          <w:i/>
          <w:snapToGrid w:val="0"/>
        </w:rPr>
        <w:t xml:space="preserve"> P450 fermentai. </w:t>
      </w:r>
      <w:r>
        <w:rPr>
          <w:rFonts w:ascii="Times New Roman" w:eastAsia="Times New Roman" w:hAnsi="Times New Roman" w:cs="Times New Roman"/>
          <w:snapToGrid w:val="0"/>
        </w:rPr>
        <w:t xml:space="preserve">Tyrimų </w:t>
      </w:r>
      <w:proofErr w:type="spellStart"/>
      <w:r>
        <w:rPr>
          <w:rFonts w:ascii="Times New Roman" w:eastAsia="Times New Roman" w:hAnsi="Times New Roman" w:cs="Times New Roman"/>
          <w:i/>
          <w:snapToGrid w:val="0"/>
        </w:rPr>
        <w:t>in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vitro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i/>
          <w:snapToGrid w:val="0"/>
        </w:rPr>
        <w:t>in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vivo</w:t>
      </w:r>
      <w:proofErr w:type="spellEnd"/>
      <w:r>
        <w:rPr>
          <w:rFonts w:ascii="Times New Roman" w:eastAsia="Times New Roman" w:hAnsi="Times New Roman" w:cs="Times New Roman"/>
          <w:snapToGrid w:val="0"/>
        </w:rPr>
        <w:t xml:space="preserve"> duomenys rodo, kad </w:t>
      </w:r>
      <w:proofErr w:type="spellStart"/>
      <w:r>
        <w:rPr>
          <w:rFonts w:ascii="Times New Roman" w:eastAsia="Times New Roman" w:hAnsi="Times New Roman" w:cs="Times New Roman"/>
          <w:snapToGrid w:val="0"/>
        </w:rPr>
        <w:t>rozuvastatinas</w:t>
      </w:r>
      <w:proofErr w:type="spellEnd"/>
      <w:r>
        <w:rPr>
          <w:rFonts w:ascii="Times New Roman" w:eastAsia="Times New Roman" w:hAnsi="Times New Roman" w:cs="Times New Roman"/>
          <w:snapToGrid w:val="0"/>
        </w:rPr>
        <w:t xml:space="preserve"> neslopina ir nesužadina </w:t>
      </w:r>
      <w:proofErr w:type="spellStart"/>
      <w:r>
        <w:rPr>
          <w:rFonts w:ascii="Times New Roman" w:eastAsia="Times New Roman" w:hAnsi="Times New Roman" w:cs="Times New Roman"/>
          <w:snapToGrid w:val="0"/>
        </w:rPr>
        <w:t>citochromo</w:t>
      </w:r>
      <w:proofErr w:type="spellEnd"/>
      <w:r>
        <w:rPr>
          <w:rFonts w:ascii="Times New Roman" w:eastAsia="Times New Roman" w:hAnsi="Times New Roman" w:cs="Times New Roman"/>
          <w:snapToGrid w:val="0"/>
        </w:rPr>
        <w:t xml:space="preserve"> P450 </w:t>
      </w:r>
      <w:proofErr w:type="spellStart"/>
      <w:r>
        <w:rPr>
          <w:rFonts w:ascii="Times New Roman" w:eastAsia="Times New Roman" w:hAnsi="Times New Roman" w:cs="Times New Roman"/>
          <w:snapToGrid w:val="0"/>
        </w:rPr>
        <w:t>izofermentų</w:t>
      </w:r>
      <w:proofErr w:type="spellEnd"/>
      <w:r>
        <w:rPr>
          <w:rFonts w:ascii="Times New Roman" w:eastAsia="Times New Roman" w:hAnsi="Times New Roman" w:cs="Times New Roman"/>
          <w:snapToGrid w:val="0"/>
        </w:rPr>
        <w:t xml:space="preserve">. Be to, šie </w:t>
      </w:r>
      <w:proofErr w:type="spellStart"/>
      <w:r>
        <w:rPr>
          <w:rFonts w:ascii="Times New Roman" w:eastAsia="Times New Roman" w:hAnsi="Times New Roman" w:cs="Times New Roman"/>
          <w:snapToGrid w:val="0"/>
        </w:rPr>
        <w:t>izofermentai</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metabolizuoja</w:t>
      </w:r>
      <w:proofErr w:type="spellEnd"/>
      <w:r>
        <w:rPr>
          <w:rFonts w:ascii="Times New Roman" w:eastAsia="Times New Roman" w:hAnsi="Times New Roman" w:cs="Times New Roman"/>
          <w:snapToGrid w:val="0"/>
        </w:rPr>
        <w:t xml:space="preserve"> tik mažą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dalį. Dėl šios priežasties vaistinių preparatų sąveika, susijusi su </w:t>
      </w:r>
      <w:proofErr w:type="spellStart"/>
      <w:r>
        <w:rPr>
          <w:rFonts w:ascii="Times New Roman" w:eastAsia="Times New Roman" w:hAnsi="Times New Roman" w:cs="Times New Roman"/>
          <w:snapToGrid w:val="0"/>
        </w:rPr>
        <w:t>citochromo</w:t>
      </w:r>
      <w:proofErr w:type="spellEnd"/>
      <w:r>
        <w:rPr>
          <w:rFonts w:ascii="Times New Roman" w:eastAsia="Times New Roman" w:hAnsi="Times New Roman" w:cs="Times New Roman"/>
          <w:snapToGrid w:val="0"/>
        </w:rPr>
        <w:t xml:space="preserve"> P450 veikiamu metabolizmu, nėra tikėtina. Jokios kliniškai reikšmingos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sąveikos su </w:t>
      </w:r>
      <w:proofErr w:type="spellStart"/>
      <w:r>
        <w:rPr>
          <w:rFonts w:ascii="Times New Roman" w:eastAsia="Times New Roman" w:hAnsi="Times New Roman" w:cs="Times New Roman"/>
          <w:snapToGrid w:val="0"/>
        </w:rPr>
        <w:t>flukonazolu</w:t>
      </w:r>
      <w:proofErr w:type="spellEnd"/>
      <w:r>
        <w:rPr>
          <w:rFonts w:ascii="Times New Roman" w:eastAsia="Times New Roman" w:hAnsi="Times New Roman" w:cs="Times New Roman"/>
          <w:snapToGrid w:val="0"/>
        </w:rPr>
        <w:t xml:space="preserve"> (CYP2C9 ir CYP3A4 inhibitorius) ar </w:t>
      </w:r>
      <w:proofErr w:type="spellStart"/>
      <w:r>
        <w:rPr>
          <w:rFonts w:ascii="Times New Roman" w:eastAsia="Times New Roman" w:hAnsi="Times New Roman" w:cs="Times New Roman"/>
          <w:snapToGrid w:val="0"/>
        </w:rPr>
        <w:t>ketokonazolu</w:t>
      </w:r>
      <w:proofErr w:type="spellEnd"/>
      <w:r>
        <w:rPr>
          <w:rFonts w:ascii="Times New Roman" w:eastAsia="Times New Roman" w:hAnsi="Times New Roman" w:cs="Times New Roman"/>
          <w:snapToGrid w:val="0"/>
        </w:rPr>
        <w:t xml:space="preserve"> (CYP2A6 ir CYP3A4 inhibitorius) nepastebėta.</w:t>
      </w:r>
    </w:p>
    <w:p w14:paraId="1C4B34E5" w14:textId="77777777" w:rsidR="009F282C" w:rsidRDefault="009F282C">
      <w:pPr>
        <w:widowControl w:val="0"/>
        <w:tabs>
          <w:tab w:val="left" w:pos="567"/>
        </w:tabs>
        <w:spacing w:after="0" w:line="240" w:lineRule="auto"/>
        <w:rPr>
          <w:rFonts w:ascii="Times New Roman" w:eastAsia="Times New Roman" w:hAnsi="Times New Roman" w:cs="Times New Roman"/>
          <w:snapToGrid w:val="0"/>
        </w:rPr>
      </w:pPr>
    </w:p>
    <w:p w14:paraId="0C38E4C6"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snapToGrid w:val="0"/>
          <w:lang w:eastAsia="sl-SI"/>
        </w:rPr>
        <w:t>Ikiklinikinių</w:t>
      </w:r>
      <w:proofErr w:type="spellEnd"/>
      <w:r>
        <w:rPr>
          <w:rFonts w:ascii="Times New Roman" w:eastAsia="Times New Roman" w:hAnsi="Times New Roman" w:cs="Times New Roman"/>
          <w:snapToGrid w:val="0"/>
          <w:lang w:eastAsia="sl-SI"/>
        </w:rPr>
        <w:t xml:space="preserve"> tyrimų metu nustatyta, kad </w:t>
      </w: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nestimuliuoja vaistinių preparatų metabolizme dalyvaujančių </w:t>
      </w:r>
      <w:proofErr w:type="spellStart"/>
      <w:r>
        <w:rPr>
          <w:rFonts w:ascii="Times New Roman" w:eastAsia="Times New Roman" w:hAnsi="Times New Roman" w:cs="Times New Roman"/>
          <w:snapToGrid w:val="0"/>
          <w:lang w:eastAsia="sl-SI"/>
        </w:rPr>
        <w:t>citochromo</w:t>
      </w:r>
      <w:proofErr w:type="spellEnd"/>
      <w:r>
        <w:rPr>
          <w:rFonts w:ascii="Times New Roman" w:eastAsia="Times New Roman" w:hAnsi="Times New Roman" w:cs="Times New Roman"/>
          <w:snapToGrid w:val="0"/>
          <w:lang w:eastAsia="sl-SI"/>
        </w:rPr>
        <w:t xml:space="preserve"> P450 fermentų. Kliniškai reikšmingos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ir vaistinių preparatų, kurių metabolizme dalyvauja </w:t>
      </w:r>
      <w:proofErr w:type="spellStart"/>
      <w:r>
        <w:rPr>
          <w:rFonts w:ascii="Times New Roman" w:eastAsia="Times New Roman" w:hAnsi="Times New Roman" w:cs="Times New Roman"/>
          <w:snapToGrid w:val="0"/>
          <w:lang w:eastAsia="sl-SI"/>
        </w:rPr>
        <w:t>citochromo</w:t>
      </w:r>
      <w:proofErr w:type="spellEnd"/>
      <w:r>
        <w:rPr>
          <w:rFonts w:ascii="Times New Roman" w:eastAsia="Times New Roman" w:hAnsi="Times New Roman" w:cs="Times New Roman"/>
          <w:snapToGrid w:val="0"/>
          <w:lang w:eastAsia="sl-SI"/>
        </w:rPr>
        <w:t xml:space="preserve"> P450 1A2, 2D6, 2C8, 2C9 ir 3A4 fermentai ar N-</w:t>
      </w:r>
      <w:proofErr w:type="spellStart"/>
      <w:r>
        <w:rPr>
          <w:rFonts w:ascii="Times New Roman" w:eastAsia="Times New Roman" w:hAnsi="Times New Roman" w:cs="Times New Roman"/>
          <w:snapToGrid w:val="0"/>
          <w:lang w:eastAsia="sl-SI"/>
        </w:rPr>
        <w:t>acetiltransferazė</w:t>
      </w:r>
      <w:proofErr w:type="spellEnd"/>
      <w:r>
        <w:rPr>
          <w:rFonts w:ascii="Times New Roman" w:eastAsia="Times New Roman" w:hAnsi="Times New Roman" w:cs="Times New Roman"/>
          <w:snapToGrid w:val="0"/>
          <w:lang w:eastAsia="sl-SI"/>
        </w:rPr>
        <w:t>, sąveikos nepastebėta.</w:t>
      </w:r>
    </w:p>
    <w:p w14:paraId="7DAD4084" w14:textId="77777777" w:rsidR="009F282C" w:rsidRDefault="009F282C">
      <w:pPr>
        <w:widowControl w:val="0"/>
        <w:tabs>
          <w:tab w:val="left" w:pos="567"/>
        </w:tabs>
        <w:snapToGrid w:val="0"/>
        <w:spacing w:after="0" w:line="240" w:lineRule="auto"/>
        <w:rPr>
          <w:rFonts w:ascii="Times New Roman" w:eastAsia="Times New Roman" w:hAnsi="Times New Roman" w:cs="Times New Roman"/>
          <w:i/>
        </w:rPr>
      </w:pPr>
    </w:p>
    <w:p w14:paraId="7A90F7D1"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i/>
          <w:lang w:eastAsia="sl-SI"/>
        </w:rPr>
        <w:t>Kolestiraminas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Kolestiraminas</w:t>
      </w:r>
      <w:proofErr w:type="spellEnd"/>
      <w:r>
        <w:rPr>
          <w:rFonts w:ascii="Times New Roman" w:eastAsia="Times New Roman" w:hAnsi="Times New Roman" w:cs="Times New Roman"/>
          <w:lang w:eastAsia="sl-SI"/>
        </w:rPr>
        <w:t xml:space="preserve"> kartu vartojamo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vidutinį bendrąjį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gliukuronido</w:t>
      </w:r>
      <w:proofErr w:type="spellEnd"/>
      <w:r>
        <w:rPr>
          <w:rFonts w:ascii="Times New Roman" w:eastAsia="Times New Roman" w:hAnsi="Times New Roman" w:cs="Times New Roman"/>
          <w:lang w:eastAsia="sl-SI"/>
        </w:rPr>
        <w:t xml:space="preserve">) plotą po koncentracijos ir laiko kreive (AUC) sumažino maždaug 55 %. Dėl šios sąveikos, kartu su </w:t>
      </w:r>
      <w:proofErr w:type="spellStart"/>
      <w:r>
        <w:rPr>
          <w:rFonts w:ascii="Times New Roman" w:eastAsia="Times New Roman" w:hAnsi="Times New Roman" w:cs="Times New Roman"/>
          <w:lang w:eastAsia="sl-SI"/>
        </w:rPr>
        <w:t>kolestiraminu</w:t>
      </w:r>
      <w:proofErr w:type="spellEnd"/>
      <w:r>
        <w:rPr>
          <w:rFonts w:ascii="Times New Roman" w:eastAsia="Times New Roman" w:hAnsi="Times New Roman" w:cs="Times New Roman"/>
          <w:lang w:eastAsia="sl-SI"/>
        </w:rPr>
        <w:t xml:space="preserve"> pradėjus vartoti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gali sulėtėti mažo tankio lipoproteinų cholesterolio (MTL-C) koncentracijos mažėjimas (žr. 4.2 skyrių).</w:t>
      </w:r>
    </w:p>
    <w:p w14:paraId="26801479" w14:textId="77777777" w:rsidR="009F282C" w:rsidRDefault="009F282C">
      <w:pPr>
        <w:widowControl w:val="0"/>
        <w:spacing w:after="0" w:line="240" w:lineRule="auto"/>
        <w:rPr>
          <w:rFonts w:ascii="Times New Roman" w:eastAsia="Times New Roman" w:hAnsi="Times New Roman" w:cs="Times New Roman"/>
          <w:lang w:eastAsia="sl-SI"/>
        </w:rPr>
      </w:pPr>
    </w:p>
    <w:p w14:paraId="1A9E3010"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snapToGrid w:val="0"/>
        </w:rPr>
        <w:t>Digoksinas</w:t>
      </w:r>
      <w:proofErr w:type="spellEnd"/>
      <w:r>
        <w:rPr>
          <w:rFonts w:ascii="Times New Roman" w:eastAsia="Times New Roman" w:hAnsi="Times New Roman" w:cs="Times New Roman"/>
          <w:i/>
          <w:snapToGrid w:val="0"/>
        </w:rPr>
        <w:t xml:space="preserve">. </w:t>
      </w:r>
      <w:r>
        <w:rPr>
          <w:rFonts w:ascii="Times New Roman" w:eastAsia="Times New Roman" w:hAnsi="Times New Roman" w:cs="Times New Roman"/>
          <w:snapToGrid w:val="0"/>
        </w:rPr>
        <w:t xml:space="preserve">Remiantis specialių sąveikos tyrimų duomenimis, kliniškai reikšmingos sąveikos su </w:t>
      </w:r>
      <w:proofErr w:type="spellStart"/>
      <w:r>
        <w:rPr>
          <w:rFonts w:ascii="Times New Roman" w:eastAsia="Times New Roman" w:hAnsi="Times New Roman" w:cs="Times New Roman"/>
          <w:snapToGrid w:val="0"/>
        </w:rPr>
        <w:t>digoksinu</w:t>
      </w:r>
      <w:proofErr w:type="spellEnd"/>
      <w:r>
        <w:rPr>
          <w:rFonts w:ascii="Times New Roman" w:eastAsia="Times New Roman" w:hAnsi="Times New Roman" w:cs="Times New Roman"/>
          <w:snapToGrid w:val="0"/>
        </w:rPr>
        <w:t xml:space="preserve"> nesitikima.</w:t>
      </w:r>
    </w:p>
    <w:p w14:paraId="41A6A1F1" w14:textId="77777777" w:rsidR="009F282C" w:rsidRDefault="009F282C">
      <w:pPr>
        <w:widowControl w:val="0"/>
        <w:tabs>
          <w:tab w:val="left" w:pos="567"/>
        </w:tabs>
        <w:snapToGrid w:val="0"/>
        <w:spacing w:after="0" w:line="240" w:lineRule="auto"/>
        <w:rPr>
          <w:rFonts w:ascii="Times New Roman" w:eastAsia="Times New Roman" w:hAnsi="Times New Roman" w:cs="Times New Roman"/>
          <w:i/>
        </w:rPr>
      </w:pPr>
    </w:p>
    <w:p w14:paraId="309F6302"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snapToGrid w:val="0"/>
        </w:rPr>
        <w:t xml:space="preserve">Geriamieji kontraceptikai, pakaitinė hormonų terapija (PHT).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vartojant kartu su geriamuoju kontraceptiku, </w:t>
      </w:r>
      <w:proofErr w:type="spellStart"/>
      <w:r>
        <w:rPr>
          <w:rFonts w:ascii="Times New Roman" w:eastAsia="Times New Roman" w:hAnsi="Times New Roman" w:cs="Times New Roman"/>
          <w:snapToGrid w:val="0"/>
        </w:rPr>
        <w:t>etinilestradiolio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norgestrelio</w:t>
      </w:r>
      <w:proofErr w:type="spellEnd"/>
      <w:r>
        <w:rPr>
          <w:rFonts w:ascii="Times New Roman" w:eastAsia="Times New Roman" w:hAnsi="Times New Roman" w:cs="Times New Roman"/>
          <w:snapToGrid w:val="0"/>
        </w:rPr>
        <w:t xml:space="preserve"> AUC padidėjo atitinkamai 26 % ir 34 %. Parenkant geriamojo kontraceptiko dozę, reikia atsižvelgti į koncentracijos kraujo plazmoje padidėjimą. Duomenų apie farmakokinetiką tiriamųjų, vartojančių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kartu su PHT, organizme nėra, todėl panašaus poveikio paneigti negalima. Vis dėlto klinikinių tyrimų metu šio vaistinio preparato derinio vartojo ir gerai toleravo daug moterų.</w:t>
      </w:r>
    </w:p>
    <w:p w14:paraId="6DA61000" w14:textId="77777777" w:rsidR="009F282C" w:rsidRDefault="009F282C">
      <w:pPr>
        <w:widowControl w:val="0"/>
        <w:tabs>
          <w:tab w:val="left" w:pos="567"/>
        </w:tabs>
        <w:snapToGrid w:val="0"/>
        <w:spacing w:after="0" w:line="240" w:lineRule="auto"/>
        <w:rPr>
          <w:rFonts w:ascii="Times New Roman" w:eastAsia="Times New Roman" w:hAnsi="Times New Roman" w:cs="Times New Roman"/>
          <w:i/>
        </w:rPr>
      </w:pPr>
    </w:p>
    <w:p w14:paraId="16C0CCC2"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snapToGrid w:val="0"/>
        </w:rPr>
        <w:t xml:space="preserve">Sąveikos, kai būtina koreguoti </w:t>
      </w:r>
      <w:proofErr w:type="spellStart"/>
      <w:r>
        <w:rPr>
          <w:rFonts w:ascii="Times New Roman" w:eastAsia="Times New Roman" w:hAnsi="Times New Roman" w:cs="Times New Roman"/>
          <w:i/>
          <w:snapToGrid w:val="0"/>
        </w:rPr>
        <w:t>rozuvastatino</w:t>
      </w:r>
      <w:proofErr w:type="spellEnd"/>
      <w:r>
        <w:rPr>
          <w:rFonts w:ascii="Times New Roman" w:eastAsia="Times New Roman" w:hAnsi="Times New Roman" w:cs="Times New Roman"/>
          <w:i/>
          <w:snapToGrid w:val="0"/>
        </w:rPr>
        <w:t xml:space="preserve"> dozę (taip pat žr. 1 lentelę). </w:t>
      </w:r>
      <w:r>
        <w:rPr>
          <w:rFonts w:ascii="Times New Roman" w:eastAsia="Times New Roman" w:hAnsi="Times New Roman" w:cs="Times New Roman"/>
          <w:snapToGrid w:val="0"/>
        </w:rPr>
        <w:t xml:space="preserve">Kai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būtina vartoti kartu su jo ekspoziciją didinančiais vaistiniais preparatais, būtina koreguoti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dozę. Jei tikėtinas ekspozicijos (AUC) padidėjimas yra maždaug 2 kartai ar daugiau, pradinė kartą per parą vartojama dozė turi būti 5 mg. Maksimali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paros dozė turi būti koreguojama taip, kad tikėtina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ekspozicija neviršytų būnančios vartojant 40 mg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paros dozę be sąveiką sukeliančių vaistinių preparatų, </w:t>
      </w:r>
      <w:proofErr w:type="spellStart"/>
      <w:r>
        <w:rPr>
          <w:rFonts w:ascii="Times New Roman" w:eastAsia="Times New Roman" w:hAnsi="Times New Roman" w:cs="Times New Roman"/>
          <w:snapToGrid w:val="0"/>
        </w:rPr>
        <w:t>pvz</w:t>
      </w:r>
      <w:proofErr w:type="spellEnd"/>
      <w:r>
        <w:rPr>
          <w:rFonts w:ascii="Times New Roman" w:eastAsia="Times New Roman" w:hAnsi="Times New Roman" w:cs="Times New Roman"/>
          <w:snapToGrid w:val="0"/>
        </w:rPr>
        <w:t xml:space="preserve">, 20 mg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dozė vartojant su </w:t>
      </w:r>
      <w:proofErr w:type="spellStart"/>
      <w:r>
        <w:rPr>
          <w:rFonts w:ascii="Times New Roman" w:eastAsia="Times New Roman" w:hAnsi="Times New Roman" w:cs="Times New Roman"/>
          <w:snapToGrid w:val="0"/>
        </w:rPr>
        <w:t>gemfibroziliu</w:t>
      </w:r>
      <w:proofErr w:type="spellEnd"/>
      <w:r>
        <w:rPr>
          <w:rFonts w:ascii="Times New Roman" w:eastAsia="Times New Roman" w:hAnsi="Times New Roman" w:cs="Times New Roman"/>
          <w:snapToGrid w:val="0"/>
        </w:rPr>
        <w:t xml:space="preserve"> (padidėjimas 1,9 karto) ir 10 mg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dozė vartojant su </w:t>
      </w:r>
      <w:proofErr w:type="spellStart"/>
      <w:r>
        <w:rPr>
          <w:rFonts w:ascii="Times New Roman" w:eastAsia="Times New Roman" w:hAnsi="Times New Roman" w:cs="Times New Roman"/>
          <w:snapToGrid w:val="0"/>
        </w:rPr>
        <w:t>atazanaviro</w:t>
      </w:r>
      <w:proofErr w:type="spellEnd"/>
      <w:r>
        <w:rPr>
          <w:rFonts w:ascii="Times New Roman" w:eastAsia="Times New Roman" w:hAnsi="Times New Roman" w:cs="Times New Roman"/>
          <w:snapToGrid w:val="0"/>
        </w:rPr>
        <w:t xml:space="preserve"> / ritonaviro deriniu (padidėjimas 3,1 karto).</w:t>
      </w:r>
    </w:p>
    <w:p w14:paraId="7D7BF295" w14:textId="77777777" w:rsidR="009F282C" w:rsidRDefault="009F282C">
      <w:pPr>
        <w:widowControl w:val="0"/>
        <w:tabs>
          <w:tab w:val="left" w:pos="567"/>
        </w:tabs>
        <w:spacing w:after="0" w:line="240" w:lineRule="auto"/>
        <w:rPr>
          <w:rFonts w:ascii="Times New Roman" w:eastAsia="Times New Roman" w:hAnsi="Times New Roman" w:cs="Times New Roman"/>
          <w:snapToGrid w:val="0"/>
        </w:rPr>
      </w:pPr>
    </w:p>
    <w:p w14:paraId="1716429B" w14:textId="77777777" w:rsidR="009F282C" w:rsidRDefault="007046B5">
      <w:pPr>
        <w:spacing w:after="0" w:line="240" w:lineRule="auto"/>
        <w:rPr>
          <w:rFonts w:ascii="Times New Roman" w:eastAsia="Calibri" w:hAnsi="Times New Roman" w:cs="Times New Roman"/>
        </w:rPr>
      </w:pPr>
      <w:r>
        <w:rPr>
          <w:rFonts w:ascii="Times New Roman" w:eastAsia="Calibri" w:hAnsi="Times New Roman" w:cs="Times New Roman"/>
        </w:rPr>
        <w:t xml:space="preserve">Jeigu nustatyta, kad kartu vartojamas vaistinis preparatas padidina </w:t>
      </w:r>
      <w:proofErr w:type="spellStart"/>
      <w:r>
        <w:rPr>
          <w:rFonts w:ascii="Times New Roman" w:eastAsia="Calibri" w:hAnsi="Times New Roman" w:cs="Times New Roman"/>
        </w:rPr>
        <w:t>rozuvastatino</w:t>
      </w:r>
      <w:proofErr w:type="spellEnd"/>
      <w:r>
        <w:rPr>
          <w:rFonts w:ascii="Times New Roman" w:eastAsia="Calibri" w:hAnsi="Times New Roman" w:cs="Times New Roman"/>
        </w:rPr>
        <w:t xml:space="preserve"> AUC mažiau kaip 2 kartus, tai pradinės </w:t>
      </w:r>
      <w:proofErr w:type="spellStart"/>
      <w:r>
        <w:rPr>
          <w:rFonts w:ascii="Times New Roman" w:eastAsia="Calibri" w:hAnsi="Times New Roman" w:cs="Times New Roman"/>
        </w:rPr>
        <w:t>rozuvastatino</w:t>
      </w:r>
      <w:proofErr w:type="spellEnd"/>
      <w:r>
        <w:rPr>
          <w:rFonts w:ascii="Times New Roman" w:eastAsia="Calibri" w:hAnsi="Times New Roman" w:cs="Times New Roman"/>
        </w:rPr>
        <w:t xml:space="preserve"> dozės mažinti nereikia, tačiau ją didinant virš 20 mg būtinos atsargumo priemonės.</w:t>
      </w:r>
    </w:p>
    <w:p w14:paraId="4C05ED2E" w14:textId="77777777" w:rsidR="009F282C" w:rsidRDefault="009F282C">
      <w:pPr>
        <w:widowControl w:val="0"/>
        <w:tabs>
          <w:tab w:val="left" w:pos="567"/>
        </w:tabs>
        <w:spacing w:after="0" w:line="240" w:lineRule="auto"/>
        <w:rPr>
          <w:rFonts w:ascii="Times New Roman" w:eastAsia="Times New Roman" w:hAnsi="Times New Roman" w:cs="Times New Roman"/>
          <w:snapToGrid w:val="0"/>
        </w:rPr>
      </w:pPr>
    </w:p>
    <w:tbl>
      <w:tblPr>
        <w:tblW w:w="9228" w:type="dxa"/>
        <w:tblLayout w:type="fixed"/>
        <w:tblLook w:val="04A0" w:firstRow="1" w:lastRow="0" w:firstColumn="1" w:lastColumn="0" w:noHBand="0" w:noVBand="1"/>
      </w:tblPr>
      <w:tblGrid>
        <w:gridCol w:w="3828"/>
        <w:gridCol w:w="3120"/>
        <w:gridCol w:w="2280"/>
      </w:tblGrid>
      <w:tr w:rsidR="009F282C" w14:paraId="425BB6D1" w14:textId="77777777">
        <w:trPr>
          <w:cantSplit/>
          <w:trHeight w:val="660"/>
        </w:trPr>
        <w:tc>
          <w:tcPr>
            <w:tcW w:w="9228" w:type="dxa"/>
            <w:gridSpan w:val="3"/>
            <w:tcBorders>
              <w:top w:val="nil"/>
              <w:left w:val="nil"/>
              <w:bottom w:val="single" w:sz="4" w:space="0" w:color="auto"/>
              <w:right w:val="nil"/>
            </w:tcBorders>
            <w:hideMark/>
          </w:tcPr>
          <w:p w14:paraId="1A68D262" w14:textId="77777777" w:rsidR="009F282C" w:rsidRDefault="007046B5">
            <w:pPr>
              <w:widowControl w:val="0"/>
              <w:tabs>
                <w:tab w:val="left" w:pos="1800"/>
              </w:tabs>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rPr>
              <w:lastRenderedPageBreak/>
              <w:t xml:space="preserve">1 lentelė. Kartu vartojamų vaistinių preparatų poveikis </w:t>
            </w:r>
            <w:proofErr w:type="spellStart"/>
            <w:r>
              <w:rPr>
                <w:rFonts w:ascii="Times New Roman" w:eastAsia="Times New Roman" w:hAnsi="Times New Roman" w:cs="Times New Roman"/>
                <w:b/>
              </w:rPr>
              <w:t>rozuvastatino</w:t>
            </w:r>
            <w:proofErr w:type="spellEnd"/>
            <w:r>
              <w:rPr>
                <w:rFonts w:ascii="Times New Roman" w:eastAsia="Times New Roman" w:hAnsi="Times New Roman" w:cs="Times New Roman"/>
                <w:b/>
              </w:rPr>
              <w:t xml:space="preserve"> ekspozicijai (AUC; mažėjančia tvarka), remiantis paskelbtais klinikinių tyrimų rezultatais</w:t>
            </w:r>
          </w:p>
        </w:tc>
      </w:tr>
      <w:tr w:rsidR="009F282C" w14:paraId="2444FB5D" w14:textId="77777777">
        <w:trPr>
          <w:cantSplit/>
          <w:trHeight w:val="426"/>
        </w:trPr>
        <w:tc>
          <w:tcPr>
            <w:tcW w:w="9228" w:type="dxa"/>
            <w:gridSpan w:val="3"/>
            <w:tcBorders>
              <w:top w:val="single" w:sz="4" w:space="0" w:color="auto"/>
              <w:left w:val="nil"/>
              <w:bottom w:val="single" w:sz="12" w:space="0" w:color="auto"/>
              <w:right w:val="nil"/>
            </w:tcBorders>
          </w:tcPr>
          <w:p w14:paraId="53815920" w14:textId="77777777" w:rsidR="009F282C" w:rsidRDefault="007046B5">
            <w:pPr>
              <w:widowControl w:val="0"/>
              <w:tabs>
                <w:tab w:val="left" w:pos="1800"/>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Rozuvastatino</w:t>
            </w:r>
            <w:proofErr w:type="spellEnd"/>
            <w:r>
              <w:rPr>
                <w:rFonts w:ascii="Times New Roman" w:eastAsia="Times New Roman" w:hAnsi="Times New Roman" w:cs="Times New Roman"/>
                <w:bCs/>
              </w:rPr>
              <w:t xml:space="preserve"> AUC padidėjimas 2 kartus arba daugiau</w:t>
            </w:r>
          </w:p>
        </w:tc>
      </w:tr>
      <w:tr w:rsidR="009F282C" w14:paraId="7F54C346" w14:textId="77777777">
        <w:trPr>
          <w:cantSplit/>
        </w:trPr>
        <w:tc>
          <w:tcPr>
            <w:tcW w:w="3828" w:type="dxa"/>
            <w:tcBorders>
              <w:top w:val="single" w:sz="12" w:space="0" w:color="auto"/>
              <w:left w:val="nil"/>
              <w:bottom w:val="single" w:sz="6" w:space="0" w:color="auto"/>
              <w:right w:val="nil"/>
            </w:tcBorders>
            <w:hideMark/>
          </w:tcPr>
          <w:p w14:paraId="056BF75B" w14:textId="77777777" w:rsidR="009F282C" w:rsidRDefault="007046B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Sąveiką sukeliančių vaistinių preparatų dozavimas</w:t>
            </w:r>
          </w:p>
        </w:tc>
        <w:tc>
          <w:tcPr>
            <w:tcW w:w="3120" w:type="dxa"/>
            <w:tcBorders>
              <w:top w:val="single" w:sz="12" w:space="0" w:color="auto"/>
              <w:left w:val="nil"/>
              <w:bottom w:val="single" w:sz="6" w:space="0" w:color="auto"/>
              <w:right w:val="nil"/>
            </w:tcBorders>
            <w:hideMark/>
          </w:tcPr>
          <w:p w14:paraId="19FD05FF" w14:textId="77777777" w:rsidR="009F282C" w:rsidRDefault="007046B5">
            <w:pPr>
              <w:widowControl w:val="0"/>
              <w:spacing w:after="0" w:line="240" w:lineRule="auto"/>
              <w:jc w:val="center"/>
              <w:rPr>
                <w:rFonts w:ascii="Times New Roman" w:eastAsia="Times New Roman" w:hAnsi="Times New Roman" w:cs="Times New Roman"/>
                <w:bCs/>
                <w:lang w:eastAsia="zh-CN"/>
              </w:rPr>
            </w:pPr>
            <w:proofErr w:type="spellStart"/>
            <w:r>
              <w:rPr>
                <w:rFonts w:ascii="Times New Roman" w:eastAsia="Times New Roman" w:hAnsi="Times New Roman" w:cs="Times New Roman"/>
                <w:bCs/>
                <w:lang w:eastAsia="zh-CN"/>
              </w:rPr>
              <w:t>Rozuvastatino</w:t>
            </w:r>
            <w:proofErr w:type="spellEnd"/>
            <w:r>
              <w:rPr>
                <w:rFonts w:ascii="Times New Roman" w:eastAsia="Times New Roman" w:hAnsi="Times New Roman" w:cs="Times New Roman"/>
                <w:bCs/>
                <w:lang w:eastAsia="zh-CN"/>
              </w:rPr>
              <w:t xml:space="preserve"> dozavimas</w:t>
            </w:r>
          </w:p>
        </w:tc>
        <w:tc>
          <w:tcPr>
            <w:tcW w:w="2280" w:type="dxa"/>
            <w:tcBorders>
              <w:top w:val="single" w:sz="12" w:space="0" w:color="auto"/>
              <w:left w:val="nil"/>
              <w:bottom w:val="single" w:sz="6" w:space="0" w:color="auto"/>
              <w:right w:val="nil"/>
            </w:tcBorders>
            <w:hideMark/>
          </w:tcPr>
          <w:p w14:paraId="1ADBDA5C" w14:textId="77777777" w:rsidR="009F282C" w:rsidRDefault="007046B5">
            <w:pPr>
              <w:widowControl w:val="0"/>
              <w:spacing w:after="0" w:line="240" w:lineRule="auto"/>
              <w:jc w:val="center"/>
              <w:rPr>
                <w:rFonts w:ascii="Times New Roman" w:eastAsia="Times New Roman" w:hAnsi="Times New Roman" w:cs="Times New Roman"/>
                <w:bCs/>
                <w:lang w:eastAsia="zh-CN"/>
              </w:rPr>
            </w:pPr>
            <w:proofErr w:type="spellStart"/>
            <w:r>
              <w:rPr>
                <w:rFonts w:ascii="Times New Roman" w:eastAsia="Times New Roman" w:hAnsi="Times New Roman" w:cs="Times New Roman"/>
                <w:bCs/>
                <w:lang w:eastAsia="zh-CN"/>
              </w:rPr>
              <w:t>Rozuvastatino</w:t>
            </w:r>
            <w:proofErr w:type="spellEnd"/>
            <w:r>
              <w:rPr>
                <w:rFonts w:ascii="Times New Roman" w:eastAsia="Times New Roman" w:hAnsi="Times New Roman" w:cs="Times New Roman"/>
                <w:bCs/>
                <w:lang w:eastAsia="zh-CN"/>
              </w:rPr>
              <w:t xml:space="preserve"> AUC pokytis*</w:t>
            </w:r>
          </w:p>
        </w:tc>
      </w:tr>
      <w:tr w:rsidR="009F282C" w14:paraId="2D31D2A8" w14:textId="77777777">
        <w:trPr>
          <w:cantSplit/>
        </w:trPr>
        <w:tc>
          <w:tcPr>
            <w:tcW w:w="3828" w:type="dxa"/>
            <w:tcBorders>
              <w:top w:val="single" w:sz="6" w:space="0" w:color="auto"/>
              <w:left w:val="nil"/>
              <w:bottom w:val="nil"/>
              <w:right w:val="nil"/>
            </w:tcBorders>
            <w:hideMark/>
          </w:tcPr>
          <w:p w14:paraId="71D45C0C"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hAnsi="Times New Roman"/>
                <w:lang w:eastAsia="zh-CN"/>
              </w:rPr>
              <w:t>Sofosbuviras</w:t>
            </w:r>
            <w:proofErr w:type="spellEnd"/>
            <w:r>
              <w:rPr>
                <w:rFonts w:ascii="Times New Roman" w:hAnsi="Times New Roman"/>
                <w:lang w:eastAsia="zh-CN"/>
              </w:rPr>
              <w:t xml:space="preserve"> / </w:t>
            </w:r>
            <w:proofErr w:type="spellStart"/>
            <w:r>
              <w:rPr>
                <w:rFonts w:ascii="Times New Roman" w:hAnsi="Times New Roman"/>
                <w:lang w:eastAsia="zh-CN"/>
              </w:rPr>
              <w:t>velpatasviras</w:t>
            </w:r>
            <w:proofErr w:type="spellEnd"/>
            <w:r>
              <w:rPr>
                <w:rFonts w:ascii="Times New Roman" w:hAnsi="Times New Roman"/>
                <w:lang w:eastAsia="zh-CN"/>
              </w:rPr>
              <w:t xml:space="preserve"> / </w:t>
            </w:r>
            <w:proofErr w:type="spellStart"/>
            <w:r>
              <w:rPr>
                <w:rFonts w:ascii="Times New Roman" w:hAnsi="Times New Roman"/>
                <w:lang w:eastAsia="zh-CN"/>
              </w:rPr>
              <w:t>voksilapreviras</w:t>
            </w:r>
            <w:proofErr w:type="spellEnd"/>
            <w:r>
              <w:rPr>
                <w:rFonts w:ascii="Times New Roman" w:hAnsi="Times New Roman"/>
                <w:lang w:eastAsia="zh-CN"/>
              </w:rPr>
              <w:t xml:space="preserve"> (400 mg – 100 mg – 100 mg) + </w:t>
            </w:r>
            <w:proofErr w:type="spellStart"/>
            <w:r>
              <w:rPr>
                <w:rFonts w:ascii="Times New Roman" w:hAnsi="Times New Roman"/>
                <w:lang w:eastAsia="zh-CN"/>
              </w:rPr>
              <w:t>voksilapreviras</w:t>
            </w:r>
            <w:proofErr w:type="spellEnd"/>
            <w:r>
              <w:rPr>
                <w:rFonts w:ascii="Times New Roman" w:hAnsi="Times New Roman"/>
                <w:lang w:eastAsia="zh-CN"/>
              </w:rPr>
              <w:t xml:space="preserve"> (100 mg) 1 kartą per parą 15 dienų</w:t>
            </w:r>
          </w:p>
          <w:p w14:paraId="7ADC2FDE"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Ciklosporinas</w:t>
            </w:r>
            <w:proofErr w:type="spellEnd"/>
            <w:r>
              <w:rPr>
                <w:rFonts w:ascii="Times New Roman" w:eastAsia="Times New Roman" w:hAnsi="Times New Roman" w:cs="Times New Roman"/>
              </w:rPr>
              <w:t>, 75 mg BID iki 200 mg BID, 6 mėnesius</w:t>
            </w:r>
          </w:p>
          <w:p w14:paraId="6C254D0F"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Darolutamidas</w:t>
            </w:r>
            <w:proofErr w:type="spellEnd"/>
            <w:r>
              <w:rPr>
                <w:rFonts w:ascii="Times New Roman" w:eastAsia="Times New Roman" w:hAnsi="Times New Roman" w:cs="Times New Roman"/>
              </w:rPr>
              <w:t>, 600 mg BID, 5 dienas</w:t>
            </w:r>
          </w:p>
          <w:p w14:paraId="6E0A2A90"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Regorafenibas</w:t>
            </w:r>
            <w:proofErr w:type="spellEnd"/>
            <w:r>
              <w:rPr>
                <w:rFonts w:ascii="Times New Roman" w:eastAsia="Times New Roman" w:hAnsi="Times New Roman" w:cs="Times New Roman"/>
              </w:rPr>
              <w:t>, 160 mg OD, 14 dienų</w:t>
            </w:r>
          </w:p>
        </w:tc>
        <w:tc>
          <w:tcPr>
            <w:tcW w:w="3120" w:type="dxa"/>
            <w:tcBorders>
              <w:top w:val="single" w:sz="6" w:space="0" w:color="auto"/>
              <w:left w:val="nil"/>
              <w:bottom w:val="nil"/>
              <w:right w:val="nil"/>
            </w:tcBorders>
            <w:hideMark/>
          </w:tcPr>
          <w:p w14:paraId="170FC8BB" w14:textId="77777777" w:rsidR="009F282C" w:rsidRDefault="007046B5">
            <w:pPr>
              <w:widowControl w:val="0"/>
              <w:tabs>
                <w:tab w:val="left" w:pos="0"/>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10 mg, viena dozė</w:t>
            </w:r>
          </w:p>
          <w:p w14:paraId="53946F7F" w14:textId="77777777" w:rsidR="009F282C" w:rsidRDefault="009F282C">
            <w:pPr>
              <w:widowControl w:val="0"/>
              <w:tabs>
                <w:tab w:val="left" w:pos="0"/>
              </w:tabs>
              <w:snapToGrid w:val="0"/>
              <w:spacing w:after="0" w:line="240" w:lineRule="auto"/>
              <w:ind w:left="425" w:hanging="425"/>
              <w:rPr>
                <w:rFonts w:ascii="Times New Roman" w:eastAsia="Times New Roman" w:hAnsi="Times New Roman" w:cs="Times New Roman"/>
              </w:rPr>
            </w:pPr>
          </w:p>
          <w:p w14:paraId="00863282" w14:textId="77777777" w:rsidR="009F282C" w:rsidRDefault="009F282C">
            <w:pPr>
              <w:widowControl w:val="0"/>
              <w:tabs>
                <w:tab w:val="left" w:pos="0"/>
              </w:tabs>
              <w:snapToGrid w:val="0"/>
              <w:spacing w:after="0" w:line="240" w:lineRule="auto"/>
              <w:ind w:left="425" w:hanging="425"/>
              <w:rPr>
                <w:rFonts w:ascii="Times New Roman" w:eastAsia="Times New Roman" w:hAnsi="Times New Roman" w:cs="Times New Roman"/>
              </w:rPr>
            </w:pPr>
          </w:p>
          <w:p w14:paraId="374C50C3" w14:textId="77777777" w:rsidR="009F282C" w:rsidRDefault="009F282C">
            <w:pPr>
              <w:widowControl w:val="0"/>
              <w:tabs>
                <w:tab w:val="left" w:pos="0"/>
              </w:tabs>
              <w:snapToGrid w:val="0"/>
              <w:spacing w:after="0" w:line="240" w:lineRule="auto"/>
              <w:ind w:left="425" w:hanging="425"/>
              <w:rPr>
                <w:rFonts w:ascii="Times New Roman" w:eastAsia="Times New Roman" w:hAnsi="Times New Roman" w:cs="Times New Roman"/>
              </w:rPr>
            </w:pPr>
          </w:p>
          <w:p w14:paraId="05C310C7" w14:textId="77777777" w:rsidR="009F282C" w:rsidRDefault="007046B5">
            <w:pPr>
              <w:widowControl w:val="0"/>
              <w:tabs>
                <w:tab w:val="left" w:pos="0"/>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10 mg OD, 10 dienų</w:t>
            </w:r>
          </w:p>
          <w:p w14:paraId="27674942" w14:textId="77777777" w:rsidR="009F282C" w:rsidRDefault="009F282C">
            <w:pPr>
              <w:widowControl w:val="0"/>
              <w:tabs>
                <w:tab w:val="left" w:pos="0"/>
              </w:tabs>
              <w:snapToGrid w:val="0"/>
              <w:spacing w:after="0" w:line="240" w:lineRule="auto"/>
              <w:ind w:left="425" w:hanging="425"/>
              <w:rPr>
                <w:rFonts w:ascii="Times New Roman" w:eastAsia="Times New Roman" w:hAnsi="Times New Roman" w:cs="Times New Roman"/>
              </w:rPr>
            </w:pPr>
          </w:p>
          <w:p w14:paraId="40722DD6" w14:textId="77777777" w:rsidR="009F282C" w:rsidRDefault="007046B5">
            <w:pPr>
              <w:widowControl w:val="0"/>
              <w:tabs>
                <w:tab w:val="left" w:pos="0"/>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5 mg, viena dozė</w:t>
            </w:r>
          </w:p>
          <w:p w14:paraId="775541CE" w14:textId="77777777" w:rsidR="009F282C" w:rsidRDefault="007046B5">
            <w:pPr>
              <w:widowControl w:val="0"/>
              <w:tabs>
                <w:tab w:val="left" w:pos="0"/>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5 mg viena dozė</w:t>
            </w:r>
          </w:p>
        </w:tc>
        <w:tc>
          <w:tcPr>
            <w:tcW w:w="2280" w:type="dxa"/>
            <w:tcBorders>
              <w:top w:val="single" w:sz="6" w:space="0" w:color="auto"/>
              <w:left w:val="nil"/>
              <w:bottom w:val="nil"/>
              <w:right w:val="nil"/>
            </w:tcBorders>
            <w:hideMark/>
          </w:tcPr>
          <w:p w14:paraId="1CCA7E97"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7,4 karto ↑</w:t>
            </w:r>
          </w:p>
          <w:p w14:paraId="1F6718FC" w14:textId="77777777" w:rsidR="009F282C" w:rsidRDefault="009F282C">
            <w:pPr>
              <w:widowControl w:val="0"/>
              <w:tabs>
                <w:tab w:val="left" w:pos="1296"/>
              </w:tabs>
              <w:snapToGrid w:val="0"/>
              <w:spacing w:after="0" w:line="240" w:lineRule="auto"/>
              <w:rPr>
                <w:rFonts w:ascii="Times New Roman" w:eastAsia="Times New Roman" w:hAnsi="Times New Roman" w:cs="Times New Roman"/>
              </w:rPr>
            </w:pPr>
          </w:p>
          <w:p w14:paraId="513642E1" w14:textId="77777777" w:rsidR="009F282C" w:rsidRDefault="009F282C">
            <w:pPr>
              <w:widowControl w:val="0"/>
              <w:tabs>
                <w:tab w:val="left" w:pos="1296"/>
              </w:tabs>
              <w:snapToGrid w:val="0"/>
              <w:spacing w:after="0" w:line="240" w:lineRule="auto"/>
              <w:rPr>
                <w:rFonts w:ascii="Times New Roman" w:eastAsia="Times New Roman" w:hAnsi="Times New Roman" w:cs="Times New Roman"/>
              </w:rPr>
            </w:pPr>
          </w:p>
          <w:p w14:paraId="29B08895" w14:textId="77777777" w:rsidR="009F282C" w:rsidRDefault="009F282C">
            <w:pPr>
              <w:widowControl w:val="0"/>
              <w:tabs>
                <w:tab w:val="left" w:pos="1296"/>
              </w:tabs>
              <w:snapToGrid w:val="0"/>
              <w:spacing w:after="0" w:line="240" w:lineRule="auto"/>
              <w:rPr>
                <w:rFonts w:ascii="Times New Roman" w:eastAsia="Times New Roman" w:hAnsi="Times New Roman" w:cs="Times New Roman"/>
              </w:rPr>
            </w:pPr>
          </w:p>
          <w:p w14:paraId="7474839C"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7,1 karto ↑</w:t>
            </w:r>
          </w:p>
          <w:p w14:paraId="34E9DC74" w14:textId="77777777" w:rsidR="009F282C" w:rsidRDefault="009F282C">
            <w:pPr>
              <w:widowControl w:val="0"/>
              <w:tabs>
                <w:tab w:val="left" w:pos="1296"/>
              </w:tabs>
              <w:snapToGrid w:val="0"/>
              <w:spacing w:after="0" w:line="240" w:lineRule="auto"/>
              <w:rPr>
                <w:rFonts w:ascii="Times New Roman" w:eastAsia="Times New Roman" w:hAnsi="Times New Roman" w:cs="Times New Roman"/>
              </w:rPr>
            </w:pPr>
          </w:p>
          <w:p w14:paraId="0ABB0D75"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5,2 karto ↑</w:t>
            </w:r>
          </w:p>
          <w:p w14:paraId="450007A3"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3,8 karto ↑</w:t>
            </w:r>
          </w:p>
        </w:tc>
      </w:tr>
      <w:tr w:rsidR="009F282C" w14:paraId="5F4E08F3" w14:textId="77777777">
        <w:trPr>
          <w:cantSplit/>
          <w:trHeight w:val="353"/>
        </w:trPr>
        <w:tc>
          <w:tcPr>
            <w:tcW w:w="3828" w:type="dxa"/>
            <w:hideMark/>
          </w:tcPr>
          <w:p w14:paraId="6B6B33B9"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Atazanaviras</w:t>
            </w:r>
            <w:proofErr w:type="spellEnd"/>
            <w:r>
              <w:rPr>
                <w:rFonts w:ascii="Times New Roman" w:eastAsia="Times New Roman" w:hAnsi="Times New Roman" w:cs="Times New Roman"/>
              </w:rPr>
              <w:t>, 300 mg/ ritonaviras, 100 mg OD, 8 dienas</w:t>
            </w:r>
          </w:p>
        </w:tc>
        <w:tc>
          <w:tcPr>
            <w:tcW w:w="3120" w:type="dxa"/>
            <w:hideMark/>
          </w:tcPr>
          <w:p w14:paraId="0AAC1EFF" w14:textId="77777777" w:rsidR="009F282C" w:rsidRDefault="007046B5">
            <w:pPr>
              <w:widowControl w:val="0"/>
              <w:tabs>
                <w:tab w:val="left" w:pos="0"/>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10 mg, viena dozė</w:t>
            </w:r>
          </w:p>
        </w:tc>
        <w:tc>
          <w:tcPr>
            <w:tcW w:w="2280" w:type="dxa"/>
            <w:hideMark/>
          </w:tcPr>
          <w:p w14:paraId="082DC793"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3,1 karto ↑</w:t>
            </w:r>
          </w:p>
        </w:tc>
      </w:tr>
      <w:tr w:rsidR="009F282C" w14:paraId="27C72085" w14:textId="77777777">
        <w:trPr>
          <w:cantSplit/>
        </w:trPr>
        <w:tc>
          <w:tcPr>
            <w:tcW w:w="3828" w:type="dxa"/>
          </w:tcPr>
          <w:p w14:paraId="4FBA351B" w14:textId="77777777" w:rsidR="009F282C" w:rsidRDefault="007046B5">
            <w:pPr>
              <w:widowControl w:val="0"/>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Roksadustatas</w:t>
            </w:r>
            <w:proofErr w:type="spellEnd"/>
            <w:r>
              <w:rPr>
                <w:rFonts w:ascii="Times New Roman" w:eastAsia="Times New Roman" w:hAnsi="Times New Roman" w:cs="Times New Roman"/>
                <w:lang w:eastAsia="zh-CN"/>
              </w:rPr>
              <w:t>, 200 mg QOD</w:t>
            </w:r>
          </w:p>
        </w:tc>
        <w:tc>
          <w:tcPr>
            <w:tcW w:w="3120" w:type="dxa"/>
          </w:tcPr>
          <w:p w14:paraId="35943D0D" w14:textId="77777777" w:rsidR="009F282C" w:rsidRDefault="007046B5">
            <w:pPr>
              <w:widowControl w:val="0"/>
              <w:tabs>
                <w:tab w:val="left" w:pos="567"/>
              </w:tabs>
              <w:spacing w:after="0" w:line="240" w:lineRule="auto"/>
              <w:ind w:left="425" w:hanging="425"/>
              <w:rPr>
                <w:rFonts w:ascii="Times New Roman" w:eastAsia="Times New Roman" w:hAnsi="Times New Roman" w:cs="Times New Roman"/>
                <w:lang w:eastAsia="zh-CN"/>
              </w:rPr>
            </w:pPr>
            <w:r>
              <w:rPr>
                <w:rFonts w:ascii="Times New Roman" w:eastAsia="Times New Roman" w:hAnsi="Times New Roman" w:cs="Times New Roman"/>
              </w:rPr>
              <w:t>10 mg, viena dozė</w:t>
            </w:r>
          </w:p>
        </w:tc>
        <w:tc>
          <w:tcPr>
            <w:tcW w:w="2280" w:type="dxa"/>
          </w:tcPr>
          <w:p w14:paraId="12F6F950"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rPr>
              <w:t>2,9 karto ↑</w:t>
            </w:r>
          </w:p>
        </w:tc>
      </w:tr>
      <w:tr w:rsidR="009F282C" w14:paraId="642C1CB6" w14:textId="77777777">
        <w:trPr>
          <w:cantSplit/>
        </w:trPr>
        <w:tc>
          <w:tcPr>
            <w:tcW w:w="3828" w:type="dxa"/>
          </w:tcPr>
          <w:p w14:paraId="1D375979" w14:textId="77777777" w:rsidR="009F282C" w:rsidRDefault="007046B5">
            <w:pPr>
              <w:widowControl w:val="0"/>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Velpatasviras</w:t>
            </w:r>
            <w:proofErr w:type="spellEnd"/>
            <w:r>
              <w:rPr>
                <w:rFonts w:ascii="Times New Roman" w:eastAsia="Times New Roman" w:hAnsi="Times New Roman" w:cs="Times New Roman"/>
                <w:lang w:eastAsia="zh-CN"/>
              </w:rPr>
              <w:t xml:space="preserve"> 100 mg OD</w:t>
            </w:r>
          </w:p>
        </w:tc>
        <w:tc>
          <w:tcPr>
            <w:tcW w:w="3120" w:type="dxa"/>
          </w:tcPr>
          <w:p w14:paraId="6F70318C" w14:textId="77777777" w:rsidR="009F282C" w:rsidRDefault="007046B5">
            <w:pPr>
              <w:widowControl w:val="0"/>
              <w:tabs>
                <w:tab w:val="left" w:pos="567"/>
              </w:tabs>
              <w:spacing w:after="0" w:line="240" w:lineRule="auto"/>
              <w:ind w:left="425" w:hanging="425"/>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10 mg, </w:t>
            </w:r>
            <w:r>
              <w:rPr>
                <w:rFonts w:ascii="Times New Roman" w:eastAsia="Times New Roman" w:hAnsi="Times New Roman" w:cs="Times New Roman"/>
              </w:rPr>
              <w:t>viena dozė</w:t>
            </w:r>
          </w:p>
        </w:tc>
        <w:tc>
          <w:tcPr>
            <w:tcW w:w="2280" w:type="dxa"/>
          </w:tcPr>
          <w:p w14:paraId="3E29C9B6"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2,7 karto </w:t>
            </w:r>
            <w:r>
              <w:rPr>
                <w:rFonts w:ascii="Times New Roman" w:eastAsia="Times New Roman" w:hAnsi="Times New Roman" w:cs="Times New Roman"/>
                <w:lang w:eastAsia="zh-CN"/>
              </w:rPr>
              <w:sym w:font="Symbol" w:char="F0AD"/>
            </w:r>
          </w:p>
        </w:tc>
      </w:tr>
      <w:tr w:rsidR="009F282C" w14:paraId="63408320" w14:textId="77777777">
        <w:trPr>
          <w:cantSplit/>
        </w:trPr>
        <w:tc>
          <w:tcPr>
            <w:tcW w:w="3828" w:type="dxa"/>
          </w:tcPr>
          <w:p w14:paraId="0B566AE8" w14:textId="77777777" w:rsidR="009F282C" w:rsidRDefault="007046B5">
            <w:pPr>
              <w:widowControl w:val="0"/>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Momelotinibas</w:t>
            </w:r>
            <w:proofErr w:type="spellEnd"/>
            <w:r>
              <w:rPr>
                <w:rFonts w:ascii="Times New Roman" w:eastAsia="Times New Roman" w:hAnsi="Times New Roman" w:cs="Times New Roman"/>
                <w:lang w:eastAsia="zh-CN"/>
              </w:rPr>
              <w:t>, 200 mg OD, 6 dienas</w:t>
            </w:r>
          </w:p>
        </w:tc>
        <w:tc>
          <w:tcPr>
            <w:tcW w:w="3120" w:type="dxa"/>
          </w:tcPr>
          <w:p w14:paraId="0D4FF245" w14:textId="77777777" w:rsidR="009F282C" w:rsidRDefault="007046B5">
            <w:pPr>
              <w:widowControl w:val="0"/>
              <w:tabs>
                <w:tab w:val="left" w:pos="567"/>
              </w:tabs>
              <w:spacing w:after="0" w:line="240" w:lineRule="auto"/>
              <w:ind w:left="425" w:hanging="425"/>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10 mg, </w:t>
            </w:r>
            <w:r>
              <w:rPr>
                <w:rFonts w:ascii="Times New Roman" w:eastAsia="Times New Roman" w:hAnsi="Times New Roman" w:cs="Times New Roman"/>
              </w:rPr>
              <w:t>viena dozė</w:t>
            </w:r>
          </w:p>
        </w:tc>
        <w:tc>
          <w:tcPr>
            <w:tcW w:w="2280" w:type="dxa"/>
          </w:tcPr>
          <w:p w14:paraId="4F0DE615"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2,7 karto </w:t>
            </w:r>
            <w:r>
              <w:rPr>
                <w:rFonts w:ascii="Times New Roman" w:eastAsia="Times New Roman" w:hAnsi="Times New Roman" w:cs="Times New Roman"/>
                <w:lang w:eastAsia="zh-CN"/>
              </w:rPr>
              <w:sym w:font="Symbol" w:char="F0AD"/>
            </w:r>
          </w:p>
        </w:tc>
      </w:tr>
      <w:tr w:rsidR="009F282C" w14:paraId="393EFCBF" w14:textId="77777777">
        <w:trPr>
          <w:cantSplit/>
        </w:trPr>
        <w:tc>
          <w:tcPr>
            <w:tcW w:w="3828" w:type="dxa"/>
          </w:tcPr>
          <w:p w14:paraId="3CF3581D" w14:textId="77777777" w:rsidR="009F282C" w:rsidRDefault="007046B5">
            <w:pPr>
              <w:widowControl w:val="0"/>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Tikagreloras</w:t>
            </w:r>
            <w:proofErr w:type="spellEnd"/>
            <w:r>
              <w:rPr>
                <w:rFonts w:ascii="Times New Roman" w:eastAsia="Times New Roman" w:hAnsi="Times New Roman" w:cs="Times New Roman"/>
                <w:lang w:eastAsia="zh-CN"/>
              </w:rPr>
              <w:t>, 90 mg BID, 2 dienas</w:t>
            </w:r>
          </w:p>
        </w:tc>
        <w:tc>
          <w:tcPr>
            <w:tcW w:w="3120" w:type="dxa"/>
          </w:tcPr>
          <w:p w14:paraId="5E88232E" w14:textId="77777777" w:rsidR="009F282C" w:rsidRDefault="007046B5">
            <w:pPr>
              <w:widowControl w:val="0"/>
              <w:tabs>
                <w:tab w:val="left" w:pos="567"/>
              </w:tabs>
              <w:spacing w:after="0" w:line="240" w:lineRule="auto"/>
              <w:ind w:left="425" w:hanging="425"/>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10 mg, </w:t>
            </w:r>
            <w:r>
              <w:rPr>
                <w:rFonts w:ascii="Times New Roman" w:eastAsia="Times New Roman" w:hAnsi="Times New Roman" w:cs="Times New Roman"/>
              </w:rPr>
              <w:t>viena dozė</w:t>
            </w:r>
          </w:p>
        </w:tc>
        <w:tc>
          <w:tcPr>
            <w:tcW w:w="2280" w:type="dxa"/>
          </w:tcPr>
          <w:p w14:paraId="27BA82F7"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2,6 karto </w:t>
            </w:r>
            <w:r>
              <w:rPr>
                <w:rFonts w:ascii="Times New Roman" w:eastAsia="Times New Roman" w:hAnsi="Times New Roman" w:cs="Times New Roman"/>
                <w:lang w:eastAsia="zh-CN"/>
              </w:rPr>
              <w:sym w:font="Symbol" w:char="F0AD"/>
            </w:r>
          </w:p>
        </w:tc>
      </w:tr>
      <w:tr w:rsidR="009F282C" w14:paraId="65A51CCA" w14:textId="77777777">
        <w:trPr>
          <w:cantSplit/>
        </w:trPr>
        <w:tc>
          <w:tcPr>
            <w:tcW w:w="3828" w:type="dxa"/>
          </w:tcPr>
          <w:p w14:paraId="4072FC03" w14:textId="77777777" w:rsidR="009F282C" w:rsidRDefault="007046B5">
            <w:pPr>
              <w:widowControl w:val="0"/>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Ombitasviras</w:t>
            </w:r>
            <w:proofErr w:type="spellEnd"/>
            <w:r>
              <w:rPr>
                <w:rFonts w:ascii="Times New Roman" w:eastAsia="Times New Roman" w:hAnsi="Times New Roman" w:cs="Times New Roman"/>
                <w:lang w:eastAsia="zh-CN"/>
              </w:rPr>
              <w:t xml:space="preserve"> 25 mg/</w:t>
            </w:r>
            <w:proofErr w:type="spellStart"/>
            <w:r>
              <w:rPr>
                <w:rFonts w:ascii="Times New Roman" w:eastAsia="Times New Roman" w:hAnsi="Times New Roman" w:cs="Times New Roman"/>
                <w:lang w:eastAsia="zh-CN"/>
              </w:rPr>
              <w:t>paritapreviras</w:t>
            </w:r>
            <w:proofErr w:type="spellEnd"/>
            <w:r>
              <w:rPr>
                <w:rFonts w:ascii="Times New Roman" w:eastAsia="Times New Roman" w:hAnsi="Times New Roman" w:cs="Times New Roman"/>
                <w:lang w:eastAsia="zh-CN"/>
              </w:rPr>
              <w:t xml:space="preserve"> 150 mg/ ritonaviras 100 mg OD/ </w:t>
            </w:r>
            <w:proofErr w:type="spellStart"/>
            <w:r>
              <w:rPr>
                <w:rFonts w:ascii="Times New Roman" w:eastAsia="Times New Roman" w:hAnsi="Times New Roman" w:cs="Times New Roman"/>
                <w:lang w:eastAsia="zh-CN"/>
              </w:rPr>
              <w:t>dasabuviras</w:t>
            </w:r>
            <w:proofErr w:type="spellEnd"/>
            <w:r>
              <w:rPr>
                <w:rFonts w:ascii="Times New Roman" w:eastAsia="Times New Roman" w:hAnsi="Times New Roman" w:cs="Times New Roman"/>
                <w:lang w:eastAsia="zh-CN"/>
              </w:rPr>
              <w:t xml:space="preserve"> 400 mg BID, 14 dienų</w:t>
            </w:r>
          </w:p>
        </w:tc>
        <w:tc>
          <w:tcPr>
            <w:tcW w:w="3120" w:type="dxa"/>
          </w:tcPr>
          <w:p w14:paraId="163AC3A7" w14:textId="77777777" w:rsidR="009F282C" w:rsidRDefault="007046B5">
            <w:pPr>
              <w:widowControl w:val="0"/>
              <w:tabs>
                <w:tab w:val="left" w:pos="567"/>
              </w:tabs>
              <w:spacing w:after="0" w:line="240" w:lineRule="auto"/>
              <w:ind w:left="425" w:hanging="425"/>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5 mg, </w:t>
            </w:r>
            <w:r>
              <w:rPr>
                <w:rFonts w:ascii="Times New Roman" w:eastAsia="Times New Roman" w:hAnsi="Times New Roman" w:cs="Times New Roman"/>
              </w:rPr>
              <w:t>viena dozė</w:t>
            </w:r>
          </w:p>
        </w:tc>
        <w:tc>
          <w:tcPr>
            <w:tcW w:w="2280" w:type="dxa"/>
          </w:tcPr>
          <w:p w14:paraId="677098DC"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2,6 karto </w:t>
            </w:r>
            <w:r>
              <w:rPr>
                <w:rFonts w:ascii="Times New Roman" w:eastAsia="Times New Roman" w:hAnsi="Times New Roman" w:cs="Times New Roman"/>
                <w:lang w:eastAsia="zh-CN"/>
              </w:rPr>
              <w:sym w:font="Symbol" w:char="F0AD"/>
            </w:r>
          </w:p>
        </w:tc>
      </w:tr>
      <w:tr w:rsidR="009F282C" w14:paraId="78746BC5" w14:textId="77777777">
        <w:trPr>
          <w:cantSplit/>
        </w:trPr>
        <w:tc>
          <w:tcPr>
            <w:tcW w:w="3828" w:type="dxa"/>
          </w:tcPr>
          <w:p w14:paraId="0A4E6EAB" w14:textId="77777777" w:rsidR="009F282C" w:rsidRDefault="007046B5">
            <w:pPr>
              <w:widowControl w:val="0"/>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Teriflunomidas</w:t>
            </w:r>
            <w:proofErr w:type="spellEnd"/>
            <w:r>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leflunomidas</w:t>
            </w:r>
            <w:proofErr w:type="spellEnd"/>
          </w:p>
        </w:tc>
        <w:tc>
          <w:tcPr>
            <w:tcW w:w="3120" w:type="dxa"/>
          </w:tcPr>
          <w:p w14:paraId="7DF83E34" w14:textId="77777777" w:rsidR="009F282C" w:rsidRDefault="007046B5">
            <w:pPr>
              <w:widowControl w:val="0"/>
              <w:tabs>
                <w:tab w:val="left" w:pos="567"/>
              </w:tabs>
              <w:spacing w:after="0" w:line="240" w:lineRule="auto"/>
              <w:ind w:left="425" w:hanging="425"/>
              <w:rPr>
                <w:rFonts w:ascii="Times New Roman" w:eastAsia="Times New Roman" w:hAnsi="Times New Roman" w:cs="Times New Roman"/>
                <w:lang w:eastAsia="zh-CN"/>
              </w:rPr>
            </w:pPr>
            <w:r>
              <w:rPr>
                <w:rFonts w:ascii="Times New Roman" w:eastAsia="Times New Roman" w:hAnsi="Times New Roman" w:cs="Times New Roman"/>
                <w:lang w:eastAsia="zh-CN"/>
              </w:rPr>
              <w:t>Duomenų nėra</w:t>
            </w:r>
          </w:p>
        </w:tc>
        <w:tc>
          <w:tcPr>
            <w:tcW w:w="2280" w:type="dxa"/>
          </w:tcPr>
          <w:p w14:paraId="377757EA"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rPr>
              <w:t>2,5 karto ↑</w:t>
            </w:r>
          </w:p>
        </w:tc>
      </w:tr>
      <w:tr w:rsidR="009F282C" w14:paraId="32D7F33B" w14:textId="77777777">
        <w:trPr>
          <w:cantSplit/>
        </w:trPr>
        <w:tc>
          <w:tcPr>
            <w:tcW w:w="3828" w:type="dxa"/>
          </w:tcPr>
          <w:p w14:paraId="25575483" w14:textId="77777777" w:rsidR="009F282C" w:rsidRDefault="007046B5">
            <w:pPr>
              <w:widowControl w:val="0"/>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Grazopreviras</w:t>
            </w:r>
            <w:proofErr w:type="spellEnd"/>
            <w:r>
              <w:rPr>
                <w:rFonts w:ascii="Times New Roman" w:eastAsia="Times New Roman" w:hAnsi="Times New Roman" w:cs="Times New Roman"/>
                <w:lang w:eastAsia="zh-CN"/>
              </w:rPr>
              <w:t xml:space="preserve"> 200 mg/</w:t>
            </w:r>
            <w:proofErr w:type="spellStart"/>
            <w:r>
              <w:rPr>
                <w:rFonts w:ascii="Times New Roman" w:eastAsia="Times New Roman" w:hAnsi="Times New Roman" w:cs="Times New Roman"/>
                <w:lang w:eastAsia="zh-CN"/>
              </w:rPr>
              <w:t>elbasviras</w:t>
            </w:r>
            <w:proofErr w:type="spellEnd"/>
            <w:r>
              <w:rPr>
                <w:rFonts w:ascii="Times New Roman" w:eastAsia="Times New Roman" w:hAnsi="Times New Roman" w:cs="Times New Roman"/>
                <w:lang w:eastAsia="zh-CN"/>
              </w:rPr>
              <w:t xml:space="preserve"> 50 mg OD, 11 dienų</w:t>
            </w:r>
          </w:p>
        </w:tc>
        <w:tc>
          <w:tcPr>
            <w:tcW w:w="3120" w:type="dxa"/>
          </w:tcPr>
          <w:p w14:paraId="2251E774" w14:textId="77777777" w:rsidR="009F282C" w:rsidRDefault="007046B5">
            <w:pPr>
              <w:widowControl w:val="0"/>
              <w:tabs>
                <w:tab w:val="left" w:pos="567"/>
              </w:tabs>
              <w:spacing w:after="0" w:line="240" w:lineRule="auto"/>
              <w:ind w:left="425" w:hanging="425"/>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10 mg, </w:t>
            </w:r>
            <w:r>
              <w:rPr>
                <w:rFonts w:ascii="Times New Roman" w:eastAsia="Times New Roman" w:hAnsi="Times New Roman" w:cs="Times New Roman"/>
              </w:rPr>
              <w:t>viena dozė</w:t>
            </w:r>
          </w:p>
        </w:tc>
        <w:tc>
          <w:tcPr>
            <w:tcW w:w="2280" w:type="dxa"/>
          </w:tcPr>
          <w:p w14:paraId="3B291A05"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2,3 karto </w:t>
            </w:r>
            <w:r>
              <w:rPr>
                <w:rFonts w:ascii="Times New Roman" w:eastAsia="Times New Roman" w:hAnsi="Times New Roman" w:cs="Times New Roman"/>
                <w:lang w:eastAsia="zh-CN"/>
              </w:rPr>
              <w:sym w:font="Symbol" w:char="F0AD"/>
            </w:r>
          </w:p>
        </w:tc>
      </w:tr>
      <w:tr w:rsidR="009F282C" w14:paraId="27942890" w14:textId="77777777">
        <w:trPr>
          <w:cantSplit/>
        </w:trPr>
        <w:tc>
          <w:tcPr>
            <w:tcW w:w="3828" w:type="dxa"/>
          </w:tcPr>
          <w:p w14:paraId="219AE7DE" w14:textId="77777777" w:rsidR="009F282C" w:rsidRDefault="007046B5">
            <w:pPr>
              <w:widowControl w:val="0"/>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Glecapreviras</w:t>
            </w:r>
            <w:proofErr w:type="spellEnd"/>
            <w:r>
              <w:rPr>
                <w:rFonts w:ascii="Times New Roman" w:eastAsia="Times New Roman" w:hAnsi="Times New Roman" w:cs="Times New Roman"/>
                <w:lang w:eastAsia="zh-CN"/>
              </w:rPr>
              <w:t xml:space="preserve"> 400 mg/</w:t>
            </w:r>
            <w:proofErr w:type="spellStart"/>
            <w:r>
              <w:rPr>
                <w:rFonts w:ascii="Times New Roman" w:eastAsia="Times New Roman" w:hAnsi="Times New Roman" w:cs="Times New Roman"/>
                <w:lang w:eastAsia="zh-CN"/>
              </w:rPr>
              <w:t>pibrentasviras</w:t>
            </w:r>
            <w:proofErr w:type="spellEnd"/>
            <w:r>
              <w:rPr>
                <w:rFonts w:ascii="Times New Roman" w:eastAsia="Times New Roman" w:hAnsi="Times New Roman" w:cs="Times New Roman"/>
                <w:lang w:eastAsia="zh-CN"/>
              </w:rPr>
              <w:t xml:space="preserve"> 120 mg OD, 7 dienos</w:t>
            </w:r>
          </w:p>
        </w:tc>
        <w:tc>
          <w:tcPr>
            <w:tcW w:w="3120" w:type="dxa"/>
          </w:tcPr>
          <w:p w14:paraId="4EBDE36C"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5 mg OD, 7 dienas</w:t>
            </w:r>
          </w:p>
        </w:tc>
        <w:tc>
          <w:tcPr>
            <w:tcW w:w="2280" w:type="dxa"/>
          </w:tcPr>
          <w:p w14:paraId="65CA93C7" w14:textId="77777777" w:rsidR="009F282C" w:rsidRDefault="007046B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2,2 karto </w:t>
            </w:r>
            <w:r>
              <w:rPr>
                <w:rFonts w:ascii="Times New Roman" w:eastAsia="Times New Roman" w:hAnsi="Times New Roman" w:cs="Times New Roman"/>
                <w:lang w:eastAsia="zh-CN"/>
              </w:rPr>
              <w:sym w:font="Symbol" w:char="F0AD"/>
            </w:r>
          </w:p>
        </w:tc>
      </w:tr>
      <w:tr w:rsidR="009F282C" w14:paraId="10DE16DD" w14:textId="77777777">
        <w:trPr>
          <w:cantSplit/>
          <w:trHeight w:val="496"/>
        </w:trPr>
        <w:tc>
          <w:tcPr>
            <w:tcW w:w="3828" w:type="dxa"/>
            <w:hideMark/>
          </w:tcPr>
          <w:p w14:paraId="79E4EC08"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Lopinaviras, 400 mg/ ritonaviras, 100 mg BID, 17 dienų</w:t>
            </w:r>
          </w:p>
        </w:tc>
        <w:tc>
          <w:tcPr>
            <w:tcW w:w="3120" w:type="dxa"/>
            <w:hideMark/>
          </w:tcPr>
          <w:p w14:paraId="5E3FF94C"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20 mg OD, 7 dienas</w:t>
            </w:r>
          </w:p>
        </w:tc>
        <w:tc>
          <w:tcPr>
            <w:tcW w:w="2280" w:type="dxa"/>
            <w:hideMark/>
          </w:tcPr>
          <w:p w14:paraId="574BC554"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2,1 karto ↑</w:t>
            </w:r>
          </w:p>
        </w:tc>
      </w:tr>
      <w:tr w:rsidR="009F282C" w14:paraId="075079E5" w14:textId="77777777">
        <w:trPr>
          <w:cantSplit/>
          <w:trHeight w:val="496"/>
        </w:trPr>
        <w:tc>
          <w:tcPr>
            <w:tcW w:w="3828" w:type="dxa"/>
          </w:tcPr>
          <w:p w14:paraId="331FCC9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Kapmatinibas</w:t>
            </w:r>
            <w:proofErr w:type="spellEnd"/>
            <w:r>
              <w:rPr>
                <w:rFonts w:ascii="Times New Roman" w:eastAsia="Times New Roman" w:hAnsi="Times New Roman" w:cs="Times New Roman"/>
              </w:rPr>
              <w:t>, 400 mg BID</w:t>
            </w:r>
          </w:p>
        </w:tc>
        <w:tc>
          <w:tcPr>
            <w:tcW w:w="3120" w:type="dxa"/>
          </w:tcPr>
          <w:p w14:paraId="65F982F1"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lang w:eastAsia="zh-CN"/>
              </w:rPr>
              <w:t xml:space="preserve">10 mg, </w:t>
            </w:r>
            <w:r>
              <w:rPr>
                <w:rFonts w:ascii="Times New Roman" w:eastAsia="Times New Roman" w:hAnsi="Times New Roman" w:cs="Times New Roman"/>
              </w:rPr>
              <w:t>viena dozė</w:t>
            </w:r>
          </w:p>
        </w:tc>
        <w:tc>
          <w:tcPr>
            <w:tcW w:w="2280" w:type="dxa"/>
          </w:tcPr>
          <w:p w14:paraId="30214493"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2,1 karto ↑</w:t>
            </w:r>
          </w:p>
        </w:tc>
      </w:tr>
      <w:tr w:rsidR="009F282C" w14:paraId="289706A2" w14:textId="77777777">
        <w:trPr>
          <w:cantSplit/>
          <w:trHeight w:val="560"/>
        </w:trPr>
        <w:tc>
          <w:tcPr>
            <w:tcW w:w="3828" w:type="dxa"/>
            <w:hideMark/>
          </w:tcPr>
          <w:p w14:paraId="35610C66"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Klopidogrelis</w:t>
            </w:r>
            <w:proofErr w:type="spellEnd"/>
            <w:r>
              <w:rPr>
                <w:rFonts w:ascii="Times New Roman" w:eastAsia="Times New Roman" w:hAnsi="Times New Roman" w:cs="Times New Roman"/>
              </w:rPr>
              <w:t>, 300 mg (įsotinamoji dozė), po to 75 mg po 24 val.</w:t>
            </w:r>
          </w:p>
        </w:tc>
        <w:tc>
          <w:tcPr>
            <w:tcW w:w="3120" w:type="dxa"/>
            <w:hideMark/>
          </w:tcPr>
          <w:p w14:paraId="67258676"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20 mg, viena dozė</w:t>
            </w:r>
          </w:p>
        </w:tc>
        <w:tc>
          <w:tcPr>
            <w:tcW w:w="2280" w:type="dxa"/>
            <w:hideMark/>
          </w:tcPr>
          <w:p w14:paraId="25A43BCE"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 kartus ↑</w:t>
            </w:r>
          </w:p>
        </w:tc>
      </w:tr>
      <w:tr w:rsidR="009F282C" w14:paraId="2DBF4C36" w14:textId="77777777">
        <w:trPr>
          <w:cantSplit/>
          <w:trHeight w:val="560"/>
        </w:trPr>
        <w:tc>
          <w:tcPr>
            <w:tcW w:w="3828" w:type="dxa"/>
          </w:tcPr>
          <w:p w14:paraId="44E6428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Tafamidis</w:t>
            </w:r>
            <w:proofErr w:type="spellEnd"/>
            <w:r>
              <w:rPr>
                <w:rFonts w:ascii="Times New Roman" w:eastAsia="Times New Roman" w:hAnsi="Times New Roman" w:cs="Times New Roman"/>
              </w:rPr>
              <w:t>, 61 mg BID, 1 ir 2 dienomis, vėliau OD, 3-7 dienomis</w:t>
            </w:r>
          </w:p>
        </w:tc>
        <w:tc>
          <w:tcPr>
            <w:tcW w:w="3120" w:type="dxa"/>
          </w:tcPr>
          <w:p w14:paraId="509402EC"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lang w:eastAsia="zh-CN"/>
              </w:rPr>
              <w:t xml:space="preserve">10 mg, </w:t>
            </w:r>
            <w:r>
              <w:rPr>
                <w:rFonts w:ascii="Times New Roman" w:eastAsia="Times New Roman" w:hAnsi="Times New Roman" w:cs="Times New Roman"/>
              </w:rPr>
              <w:t>viena dozė</w:t>
            </w:r>
          </w:p>
        </w:tc>
        <w:tc>
          <w:tcPr>
            <w:tcW w:w="2280" w:type="dxa"/>
          </w:tcPr>
          <w:p w14:paraId="5941008F"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 karto ↑</w:t>
            </w:r>
          </w:p>
        </w:tc>
      </w:tr>
      <w:tr w:rsidR="009F282C" w14:paraId="44B1D362" w14:textId="77777777">
        <w:trPr>
          <w:cantSplit/>
          <w:trHeight w:val="283"/>
        </w:trPr>
        <w:tc>
          <w:tcPr>
            <w:tcW w:w="3828" w:type="dxa"/>
          </w:tcPr>
          <w:p w14:paraId="1EDB7A6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Fostamatinibas</w:t>
            </w:r>
            <w:proofErr w:type="spellEnd"/>
            <w:r>
              <w:rPr>
                <w:rFonts w:ascii="Times New Roman" w:eastAsia="Times New Roman" w:hAnsi="Times New Roman" w:cs="Times New Roman"/>
              </w:rPr>
              <w:t>, 100 mg du kartus per parą</w:t>
            </w:r>
          </w:p>
        </w:tc>
        <w:tc>
          <w:tcPr>
            <w:tcW w:w="3120" w:type="dxa"/>
          </w:tcPr>
          <w:p w14:paraId="64F47406"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20 mg, viena dozė</w:t>
            </w:r>
          </w:p>
        </w:tc>
        <w:tc>
          <w:tcPr>
            <w:tcW w:w="2280" w:type="dxa"/>
          </w:tcPr>
          <w:p w14:paraId="1113EE83"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 karto ↑</w:t>
            </w:r>
          </w:p>
        </w:tc>
      </w:tr>
      <w:tr w:rsidR="009F282C" w14:paraId="208C508A" w14:textId="77777777">
        <w:trPr>
          <w:cantSplit/>
          <w:trHeight w:val="283"/>
        </w:trPr>
        <w:tc>
          <w:tcPr>
            <w:tcW w:w="3828" w:type="dxa"/>
            <w:hideMark/>
          </w:tcPr>
          <w:p w14:paraId="75072E7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Gemfibrozilis</w:t>
            </w:r>
            <w:proofErr w:type="spellEnd"/>
            <w:r>
              <w:rPr>
                <w:rFonts w:ascii="Times New Roman" w:eastAsia="Times New Roman" w:hAnsi="Times New Roman" w:cs="Times New Roman"/>
              </w:rPr>
              <w:t>, 600 mg BID, 7 dienas</w:t>
            </w:r>
          </w:p>
        </w:tc>
        <w:tc>
          <w:tcPr>
            <w:tcW w:w="3120" w:type="dxa"/>
            <w:hideMark/>
          </w:tcPr>
          <w:p w14:paraId="2F8F7416"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80 mg, viena dozė</w:t>
            </w:r>
          </w:p>
        </w:tc>
        <w:tc>
          <w:tcPr>
            <w:tcW w:w="2280" w:type="dxa"/>
            <w:hideMark/>
          </w:tcPr>
          <w:p w14:paraId="2D654171"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1,9 karto ↑</w:t>
            </w:r>
          </w:p>
        </w:tc>
      </w:tr>
      <w:tr w:rsidR="009F282C" w14:paraId="5D6275AC" w14:textId="77777777">
        <w:trPr>
          <w:cantSplit/>
          <w:trHeight w:val="283"/>
        </w:trPr>
        <w:tc>
          <w:tcPr>
            <w:tcW w:w="3828" w:type="dxa"/>
            <w:tcBorders>
              <w:bottom w:val="single" w:sz="4" w:space="0" w:color="auto"/>
            </w:tcBorders>
          </w:tcPr>
          <w:p w14:paraId="41FA725C"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Febuksostatas</w:t>
            </w:r>
            <w:proofErr w:type="spellEnd"/>
            <w:r>
              <w:rPr>
                <w:rFonts w:ascii="Times New Roman" w:eastAsia="Times New Roman" w:hAnsi="Times New Roman" w:cs="Times New Roman"/>
              </w:rPr>
              <w:t>, 120 mg OD</w:t>
            </w:r>
          </w:p>
        </w:tc>
        <w:tc>
          <w:tcPr>
            <w:tcW w:w="3120" w:type="dxa"/>
            <w:tcBorders>
              <w:bottom w:val="single" w:sz="4" w:space="0" w:color="auto"/>
            </w:tcBorders>
          </w:tcPr>
          <w:p w14:paraId="4001FE0D"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lang w:eastAsia="zh-CN"/>
              </w:rPr>
              <w:t xml:space="preserve">10 mg, </w:t>
            </w:r>
            <w:r>
              <w:rPr>
                <w:rFonts w:ascii="Times New Roman" w:eastAsia="Times New Roman" w:hAnsi="Times New Roman" w:cs="Times New Roman"/>
              </w:rPr>
              <w:t>viena dozė</w:t>
            </w:r>
          </w:p>
        </w:tc>
        <w:tc>
          <w:tcPr>
            <w:tcW w:w="2280" w:type="dxa"/>
            <w:tcBorders>
              <w:bottom w:val="single" w:sz="4" w:space="0" w:color="auto"/>
            </w:tcBorders>
          </w:tcPr>
          <w:p w14:paraId="277C0F44"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1,9 karto ↑</w:t>
            </w:r>
          </w:p>
        </w:tc>
      </w:tr>
      <w:tr w:rsidR="009F282C" w14:paraId="05AC4F7F" w14:textId="77777777">
        <w:trPr>
          <w:cantSplit/>
          <w:trHeight w:val="283"/>
        </w:trPr>
        <w:tc>
          <w:tcPr>
            <w:tcW w:w="9228" w:type="dxa"/>
            <w:gridSpan w:val="3"/>
            <w:tcBorders>
              <w:top w:val="single" w:sz="4" w:space="0" w:color="auto"/>
              <w:bottom w:val="single" w:sz="4" w:space="0" w:color="auto"/>
            </w:tcBorders>
          </w:tcPr>
          <w:p w14:paraId="25493CC0" w14:textId="77777777" w:rsidR="009F282C" w:rsidRDefault="007046B5">
            <w:pPr>
              <w:widowControl w:val="0"/>
              <w:tabs>
                <w:tab w:val="left" w:pos="567"/>
              </w:tabs>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 padidėjimas mažiau kaip 2 kartus</w:t>
            </w:r>
          </w:p>
        </w:tc>
      </w:tr>
      <w:tr w:rsidR="009F282C" w14:paraId="52266A9A" w14:textId="77777777">
        <w:trPr>
          <w:cantSplit/>
          <w:trHeight w:val="283"/>
        </w:trPr>
        <w:tc>
          <w:tcPr>
            <w:tcW w:w="3828" w:type="dxa"/>
            <w:tcBorders>
              <w:top w:val="single" w:sz="4" w:space="0" w:color="auto"/>
              <w:bottom w:val="single" w:sz="4" w:space="0" w:color="auto"/>
            </w:tcBorders>
          </w:tcPr>
          <w:p w14:paraId="3E726206"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hAnsi="Times New Roman"/>
                <w:bCs/>
              </w:rPr>
              <w:t>Sąveikaujančio vaistinio preparato dozavimas</w:t>
            </w:r>
          </w:p>
        </w:tc>
        <w:tc>
          <w:tcPr>
            <w:tcW w:w="3120" w:type="dxa"/>
            <w:tcBorders>
              <w:top w:val="single" w:sz="4" w:space="0" w:color="auto"/>
              <w:bottom w:val="single" w:sz="4" w:space="0" w:color="auto"/>
            </w:tcBorders>
          </w:tcPr>
          <w:p w14:paraId="4527646F"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dozavimas</w:t>
            </w:r>
          </w:p>
        </w:tc>
        <w:tc>
          <w:tcPr>
            <w:tcW w:w="2280" w:type="dxa"/>
            <w:tcBorders>
              <w:top w:val="single" w:sz="4" w:space="0" w:color="auto"/>
              <w:bottom w:val="single" w:sz="4" w:space="0" w:color="auto"/>
            </w:tcBorders>
          </w:tcPr>
          <w:p w14:paraId="1344D184"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 pokytis</w:t>
            </w:r>
          </w:p>
        </w:tc>
      </w:tr>
      <w:tr w:rsidR="009F282C" w14:paraId="7AAC3833" w14:textId="77777777">
        <w:trPr>
          <w:cantSplit/>
        </w:trPr>
        <w:tc>
          <w:tcPr>
            <w:tcW w:w="3828" w:type="dxa"/>
            <w:tcBorders>
              <w:top w:val="single" w:sz="4" w:space="0" w:color="auto"/>
            </w:tcBorders>
            <w:hideMark/>
          </w:tcPr>
          <w:p w14:paraId="26D471E2"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Eltrombopagas</w:t>
            </w:r>
            <w:proofErr w:type="spellEnd"/>
            <w:r>
              <w:rPr>
                <w:rFonts w:ascii="Times New Roman" w:eastAsia="Times New Roman" w:hAnsi="Times New Roman" w:cs="Times New Roman"/>
              </w:rPr>
              <w:t>, 75 mg OD, 5 dienas</w:t>
            </w:r>
          </w:p>
        </w:tc>
        <w:tc>
          <w:tcPr>
            <w:tcW w:w="3120" w:type="dxa"/>
            <w:tcBorders>
              <w:top w:val="single" w:sz="4" w:space="0" w:color="auto"/>
            </w:tcBorders>
            <w:hideMark/>
          </w:tcPr>
          <w:p w14:paraId="3F21C012"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10 mg, viena dozė</w:t>
            </w:r>
          </w:p>
        </w:tc>
        <w:tc>
          <w:tcPr>
            <w:tcW w:w="2280" w:type="dxa"/>
            <w:tcBorders>
              <w:top w:val="single" w:sz="4" w:space="0" w:color="auto"/>
            </w:tcBorders>
            <w:hideMark/>
          </w:tcPr>
          <w:p w14:paraId="0CD24BA2"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1,6 karto ↑</w:t>
            </w:r>
          </w:p>
        </w:tc>
      </w:tr>
      <w:tr w:rsidR="009F282C" w14:paraId="5159B3A2" w14:textId="77777777">
        <w:trPr>
          <w:cantSplit/>
        </w:trPr>
        <w:tc>
          <w:tcPr>
            <w:tcW w:w="3828" w:type="dxa"/>
            <w:hideMark/>
          </w:tcPr>
          <w:p w14:paraId="3BF4FF21"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Darunaviras</w:t>
            </w:r>
            <w:proofErr w:type="spellEnd"/>
            <w:r>
              <w:rPr>
                <w:rFonts w:ascii="Times New Roman" w:eastAsia="Times New Roman" w:hAnsi="Times New Roman" w:cs="Times New Roman"/>
              </w:rPr>
              <w:t>, 600 mg/ ritonaviras, 100 mg BID, 7 dienas</w:t>
            </w:r>
          </w:p>
        </w:tc>
        <w:tc>
          <w:tcPr>
            <w:tcW w:w="3120" w:type="dxa"/>
            <w:hideMark/>
          </w:tcPr>
          <w:p w14:paraId="40EC5F8B"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10 mg OD, 7 dienas</w:t>
            </w:r>
          </w:p>
        </w:tc>
        <w:tc>
          <w:tcPr>
            <w:tcW w:w="2280" w:type="dxa"/>
            <w:hideMark/>
          </w:tcPr>
          <w:p w14:paraId="471A2712"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1,5 karto ↑</w:t>
            </w:r>
          </w:p>
        </w:tc>
      </w:tr>
      <w:tr w:rsidR="009F282C" w14:paraId="0C93DB50" w14:textId="77777777">
        <w:trPr>
          <w:cantSplit/>
        </w:trPr>
        <w:tc>
          <w:tcPr>
            <w:tcW w:w="3828" w:type="dxa"/>
            <w:hideMark/>
          </w:tcPr>
          <w:p w14:paraId="794D1C60"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Tipranaviras</w:t>
            </w:r>
            <w:proofErr w:type="spellEnd"/>
            <w:r>
              <w:rPr>
                <w:rFonts w:ascii="Times New Roman" w:eastAsia="Times New Roman" w:hAnsi="Times New Roman" w:cs="Times New Roman"/>
              </w:rPr>
              <w:t>, 500 mg/ ritonaviras 200 mg BID, 11 dienų</w:t>
            </w:r>
          </w:p>
        </w:tc>
        <w:tc>
          <w:tcPr>
            <w:tcW w:w="3120" w:type="dxa"/>
            <w:hideMark/>
          </w:tcPr>
          <w:p w14:paraId="1E467681"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10 mg, viena dozė</w:t>
            </w:r>
          </w:p>
        </w:tc>
        <w:tc>
          <w:tcPr>
            <w:tcW w:w="2280" w:type="dxa"/>
            <w:hideMark/>
          </w:tcPr>
          <w:p w14:paraId="103CEE6F"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1,4 karto ↑</w:t>
            </w:r>
          </w:p>
        </w:tc>
      </w:tr>
      <w:tr w:rsidR="009F282C" w14:paraId="502B5171" w14:textId="77777777">
        <w:trPr>
          <w:cantSplit/>
        </w:trPr>
        <w:tc>
          <w:tcPr>
            <w:tcW w:w="3828" w:type="dxa"/>
            <w:hideMark/>
          </w:tcPr>
          <w:p w14:paraId="1F514E60"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Dronedaronas</w:t>
            </w:r>
            <w:proofErr w:type="spellEnd"/>
            <w:r>
              <w:rPr>
                <w:rFonts w:ascii="Times New Roman" w:eastAsia="Times New Roman" w:hAnsi="Times New Roman" w:cs="Times New Roman"/>
              </w:rPr>
              <w:t>, 400 mg BID</w:t>
            </w:r>
          </w:p>
        </w:tc>
        <w:tc>
          <w:tcPr>
            <w:tcW w:w="3120" w:type="dxa"/>
            <w:hideMark/>
          </w:tcPr>
          <w:p w14:paraId="0D388934"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Duomenų nėra</w:t>
            </w:r>
          </w:p>
        </w:tc>
        <w:tc>
          <w:tcPr>
            <w:tcW w:w="2280" w:type="dxa"/>
            <w:hideMark/>
          </w:tcPr>
          <w:p w14:paraId="4CF43894"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1,4 karto ↑</w:t>
            </w:r>
          </w:p>
        </w:tc>
      </w:tr>
      <w:tr w:rsidR="009F282C" w14:paraId="6B55B880" w14:textId="77777777">
        <w:trPr>
          <w:cantSplit/>
        </w:trPr>
        <w:tc>
          <w:tcPr>
            <w:tcW w:w="3828" w:type="dxa"/>
            <w:hideMark/>
          </w:tcPr>
          <w:p w14:paraId="28E0476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Intrakonazolas</w:t>
            </w:r>
            <w:proofErr w:type="spellEnd"/>
            <w:r>
              <w:rPr>
                <w:rFonts w:ascii="Times New Roman" w:eastAsia="Times New Roman" w:hAnsi="Times New Roman" w:cs="Times New Roman"/>
              </w:rPr>
              <w:t>, 200 mg, OD, 5 dienas</w:t>
            </w:r>
          </w:p>
        </w:tc>
        <w:tc>
          <w:tcPr>
            <w:tcW w:w="3120" w:type="dxa"/>
            <w:hideMark/>
          </w:tcPr>
          <w:p w14:paraId="3F20DF3D"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10 mg, viena dozė</w:t>
            </w:r>
          </w:p>
        </w:tc>
        <w:tc>
          <w:tcPr>
            <w:tcW w:w="2280" w:type="dxa"/>
            <w:hideMark/>
          </w:tcPr>
          <w:p w14:paraId="6B20FB4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1,4 karto ↑**</w:t>
            </w:r>
          </w:p>
        </w:tc>
      </w:tr>
      <w:tr w:rsidR="009F282C" w14:paraId="6C290F69" w14:textId="77777777">
        <w:trPr>
          <w:cantSplit/>
        </w:trPr>
        <w:tc>
          <w:tcPr>
            <w:tcW w:w="3828" w:type="dxa"/>
          </w:tcPr>
          <w:p w14:paraId="5293E655"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10 mg OD, 14 dienų</w:t>
            </w:r>
          </w:p>
        </w:tc>
        <w:tc>
          <w:tcPr>
            <w:tcW w:w="3120" w:type="dxa"/>
          </w:tcPr>
          <w:p w14:paraId="0EF83102"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10 mg OD, 14 dienų</w:t>
            </w:r>
          </w:p>
        </w:tc>
        <w:tc>
          <w:tcPr>
            <w:tcW w:w="2280" w:type="dxa"/>
          </w:tcPr>
          <w:p w14:paraId="627CE34E"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hAnsi="Times New Roman"/>
                <w:lang w:eastAsia="zh-CN"/>
              </w:rPr>
              <w:t xml:space="preserve">1,2 karto </w:t>
            </w:r>
            <w:r>
              <w:rPr>
                <w:rFonts w:ascii="Times New Roman" w:hAnsi="Times New Roman"/>
                <w:lang w:eastAsia="zh-CN"/>
              </w:rPr>
              <w:sym w:font="Symbol" w:char="F0AD"/>
            </w:r>
            <w:r>
              <w:rPr>
                <w:rFonts w:ascii="Times New Roman" w:hAnsi="Times New Roman"/>
                <w:vertAlign w:val="superscript"/>
                <w:lang w:eastAsia="zh-CN"/>
              </w:rPr>
              <w:t>**</w:t>
            </w:r>
          </w:p>
        </w:tc>
      </w:tr>
      <w:tr w:rsidR="009F282C" w14:paraId="4CCA176A" w14:textId="77777777">
        <w:trPr>
          <w:cantSplit/>
        </w:trPr>
        <w:tc>
          <w:tcPr>
            <w:tcW w:w="3828" w:type="dxa"/>
            <w:tcBorders>
              <w:top w:val="single" w:sz="4" w:space="0" w:color="auto"/>
              <w:bottom w:val="single" w:sz="4" w:space="0" w:color="auto"/>
            </w:tcBorders>
          </w:tcPr>
          <w:p w14:paraId="7E411472"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 sumažėjimas</w:t>
            </w:r>
          </w:p>
        </w:tc>
        <w:tc>
          <w:tcPr>
            <w:tcW w:w="3120" w:type="dxa"/>
            <w:tcBorders>
              <w:top w:val="single" w:sz="4" w:space="0" w:color="auto"/>
              <w:bottom w:val="single" w:sz="4" w:space="0" w:color="auto"/>
            </w:tcBorders>
          </w:tcPr>
          <w:p w14:paraId="21BA496F" w14:textId="77777777" w:rsidR="009F282C" w:rsidRDefault="009F282C">
            <w:pPr>
              <w:widowControl w:val="0"/>
              <w:tabs>
                <w:tab w:val="left" w:pos="567"/>
              </w:tabs>
              <w:snapToGrid w:val="0"/>
              <w:spacing w:after="0" w:line="240" w:lineRule="auto"/>
              <w:ind w:left="425" w:hanging="425"/>
              <w:rPr>
                <w:rFonts w:ascii="Times New Roman" w:eastAsia="Times New Roman" w:hAnsi="Times New Roman" w:cs="Times New Roman"/>
              </w:rPr>
            </w:pPr>
          </w:p>
        </w:tc>
        <w:tc>
          <w:tcPr>
            <w:tcW w:w="2280" w:type="dxa"/>
            <w:tcBorders>
              <w:top w:val="single" w:sz="4" w:space="0" w:color="auto"/>
              <w:bottom w:val="single" w:sz="4" w:space="0" w:color="auto"/>
            </w:tcBorders>
          </w:tcPr>
          <w:p w14:paraId="029FF015"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tc>
      </w:tr>
      <w:tr w:rsidR="009F282C" w14:paraId="04442687" w14:textId="77777777">
        <w:trPr>
          <w:cantSplit/>
        </w:trPr>
        <w:tc>
          <w:tcPr>
            <w:tcW w:w="3828" w:type="dxa"/>
            <w:tcBorders>
              <w:top w:val="single" w:sz="4" w:space="0" w:color="auto"/>
              <w:bottom w:val="single" w:sz="4" w:space="0" w:color="auto"/>
            </w:tcBorders>
          </w:tcPr>
          <w:p w14:paraId="7FF129C7"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Sąveikaujančio vaistinio preparato dozavimas</w:t>
            </w:r>
          </w:p>
        </w:tc>
        <w:tc>
          <w:tcPr>
            <w:tcW w:w="3120" w:type="dxa"/>
            <w:tcBorders>
              <w:top w:val="single" w:sz="4" w:space="0" w:color="auto"/>
              <w:bottom w:val="single" w:sz="4" w:space="0" w:color="auto"/>
            </w:tcBorders>
          </w:tcPr>
          <w:p w14:paraId="61DCBA31"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dozavimas</w:t>
            </w:r>
          </w:p>
        </w:tc>
        <w:tc>
          <w:tcPr>
            <w:tcW w:w="2280" w:type="dxa"/>
            <w:tcBorders>
              <w:top w:val="single" w:sz="4" w:space="0" w:color="auto"/>
              <w:bottom w:val="single" w:sz="4" w:space="0" w:color="auto"/>
            </w:tcBorders>
          </w:tcPr>
          <w:p w14:paraId="6BDFD03A"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 pokytis</w:t>
            </w:r>
            <w:r>
              <w:rPr>
                <w:rFonts w:ascii="Times New Roman" w:hAnsi="Times New Roman"/>
                <w:b/>
                <w:bCs/>
              </w:rPr>
              <w:t>*</w:t>
            </w:r>
          </w:p>
        </w:tc>
      </w:tr>
      <w:tr w:rsidR="009F282C" w14:paraId="365D0C85" w14:textId="77777777">
        <w:trPr>
          <w:cantSplit/>
        </w:trPr>
        <w:tc>
          <w:tcPr>
            <w:tcW w:w="3828" w:type="dxa"/>
            <w:tcBorders>
              <w:top w:val="single" w:sz="4" w:space="0" w:color="auto"/>
            </w:tcBorders>
            <w:hideMark/>
          </w:tcPr>
          <w:p w14:paraId="4586BA6C"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Eritromicinas</w:t>
            </w:r>
            <w:proofErr w:type="spellEnd"/>
            <w:r>
              <w:rPr>
                <w:rFonts w:ascii="Times New Roman" w:eastAsia="Times New Roman" w:hAnsi="Times New Roman" w:cs="Times New Roman"/>
              </w:rPr>
              <w:t>, 500 mg QID, 7 dienas</w:t>
            </w:r>
          </w:p>
        </w:tc>
        <w:tc>
          <w:tcPr>
            <w:tcW w:w="3120" w:type="dxa"/>
            <w:tcBorders>
              <w:top w:val="single" w:sz="4" w:space="0" w:color="auto"/>
            </w:tcBorders>
            <w:hideMark/>
          </w:tcPr>
          <w:p w14:paraId="5CAA8F9C"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80 mg, viena dozė</w:t>
            </w:r>
          </w:p>
        </w:tc>
        <w:tc>
          <w:tcPr>
            <w:tcW w:w="2280" w:type="dxa"/>
            <w:tcBorders>
              <w:top w:val="single" w:sz="4" w:space="0" w:color="auto"/>
            </w:tcBorders>
            <w:hideMark/>
          </w:tcPr>
          <w:p w14:paraId="16542D5D"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w:t>
            </w:r>
          </w:p>
        </w:tc>
      </w:tr>
      <w:tr w:rsidR="009F282C" w14:paraId="7BF3C577" w14:textId="77777777">
        <w:trPr>
          <w:cantSplit/>
        </w:trPr>
        <w:tc>
          <w:tcPr>
            <w:tcW w:w="3828" w:type="dxa"/>
          </w:tcPr>
          <w:p w14:paraId="2AB62BF3"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Baikalinas</w:t>
            </w:r>
            <w:proofErr w:type="spellEnd"/>
            <w:r>
              <w:rPr>
                <w:rFonts w:ascii="Times New Roman" w:eastAsia="Times New Roman" w:hAnsi="Times New Roman" w:cs="Times New Roman"/>
              </w:rPr>
              <w:t>, 50 mg TID, 14 dienų</w:t>
            </w:r>
          </w:p>
        </w:tc>
        <w:tc>
          <w:tcPr>
            <w:tcW w:w="3120" w:type="dxa"/>
          </w:tcPr>
          <w:p w14:paraId="29C0D6C1" w14:textId="77777777" w:rsidR="009F282C" w:rsidRDefault="007046B5">
            <w:pPr>
              <w:widowControl w:val="0"/>
              <w:tabs>
                <w:tab w:val="left" w:pos="567"/>
              </w:tabs>
              <w:snapToGrid w:val="0"/>
              <w:spacing w:after="0" w:line="240" w:lineRule="auto"/>
              <w:ind w:left="425" w:hanging="425"/>
              <w:rPr>
                <w:rFonts w:ascii="Times New Roman" w:eastAsia="Times New Roman" w:hAnsi="Times New Roman" w:cs="Times New Roman"/>
              </w:rPr>
            </w:pPr>
            <w:r>
              <w:rPr>
                <w:rFonts w:ascii="Times New Roman" w:eastAsia="Times New Roman" w:hAnsi="Times New Roman" w:cs="Times New Roman"/>
              </w:rPr>
              <w:t>20 mg, viena dozė</w:t>
            </w:r>
          </w:p>
        </w:tc>
        <w:tc>
          <w:tcPr>
            <w:tcW w:w="2280" w:type="dxa"/>
          </w:tcPr>
          <w:p w14:paraId="65FB7CE8"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47%↓</w:t>
            </w:r>
          </w:p>
        </w:tc>
      </w:tr>
      <w:tr w:rsidR="009F282C" w14:paraId="4C0AECD5" w14:textId="77777777">
        <w:trPr>
          <w:cantSplit/>
        </w:trPr>
        <w:tc>
          <w:tcPr>
            <w:tcW w:w="9228" w:type="dxa"/>
            <w:gridSpan w:val="3"/>
            <w:tcBorders>
              <w:top w:val="single" w:sz="8" w:space="0" w:color="auto"/>
              <w:left w:val="nil"/>
              <w:bottom w:val="single" w:sz="12" w:space="0" w:color="auto"/>
              <w:right w:val="nil"/>
            </w:tcBorders>
            <w:hideMark/>
          </w:tcPr>
          <w:p w14:paraId="51EB69BB"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Duomenys, pateikti kaip x kartų pokytis, rodo vartojant kartu ir taikant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monoterapiją</w:t>
            </w:r>
            <w:proofErr w:type="spellEnd"/>
            <w:r>
              <w:rPr>
                <w:rFonts w:ascii="Times New Roman" w:eastAsia="Times New Roman" w:hAnsi="Times New Roman" w:cs="Times New Roman"/>
              </w:rPr>
              <w:t xml:space="preserve"> nustatyto rodmens paprastąjį santykį. Duomenys, pateikti kaip procentinis pokytis, rodo procentinį (%) skirtumą nuo rodmens taikant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monoterapiją</w:t>
            </w:r>
            <w:proofErr w:type="spellEnd"/>
            <w:r>
              <w:rPr>
                <w:rFonts w:ascii="Times New Roman" w:eastAsia="Times New Roman" w:hAnsi="Times New Roman" w:cs="Times New Roman"/>
              </w:rPr>
              <w:t>.</w:t>
            </w:r>
          </w:p>
          <w:p w14:paraId="4F43FC61" w14:textId="77777777" w:rsidR="009F282C" w:rsidRDefault="007046B5">
            <w:pPr>
              <w:widowControl w:val="0"/>
              <w:tabs>
                <w:tab w:val="left" w:pos="567"/>
              </w:tabs>
              <w:snapToGri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rPr>
              <w:t>Padidėjimas nurodytas kaip „↑“, pokyčio nebuvimas kaip „</w:t>
            </w:r>
            <w:r>
              <w:rPr>
                <w:rFonts w:ascii="Times New Roman" w:eastAsia="Times New Roman" w:hAnsi="Times New Roman" w:cs="Times New Roman"/>
              </w:rPr>
              <w:sym w:font="Symbol" w:char="F0AB"/>
            </w:r>
            <w:r>
              <w:rPr>
                <w:rFonts w:ascii="Times New Roman" w:eastAsia="Times New Roman" w:hAnsi="Times New Roman" w:cs="Times New Roman"/>
              </w:rPr>
              <w:t>“, sumažėjimas kaip „↓“.</w:t>
            </w:r>
          </w:p>
          <w:p w14:paraId="7E360015"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Buvo atlikta keletas sąveikos tyrimų su skirtingomis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dozėmis. Lentelėje pateiktas reikšmingiausias santykis.</w:t>
            </w:r>
          </w:p>
          <w:p w14:paraId="78AE2694" w14:textId="77777777" w:rsidR="009F282C" w:rsidRDefault="007046B5">
            <w:pPr>
              <w:widowControl w:val="0"/>
              <w:tabs>
                <w:tab w:val="left" w:pos="567"/>
              </w:tabs>
              <w:snapToGri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rPr>
              <w:t>AUC – plotas po koncentracijos kreive; OD –kartą per parą; BID – du kartus per parą; TID – tris kartus per parą; QID – keturis kartus per parą; QOD – kas antrą dieną</w:t>
            </w:r>
          </w:p>
        </w:tc>
      </w:tr>
    </w:tbl>
    <w:p w14:paraId="5A2C84F7" w14:textId="77777777" w:rsidR="009F282C" w:rsidRDefault="009F282C">
      <w:pPr>
        <w:widowControl w:val="0"/>
        <w:autoSpaceDE w:val="0"/>
        <w:autoSpaceDN w:val="0"/>
        <w:adjustRightInd w:val="0"/>
        <w:spacing w:after="0" w:line="240" w:lineRule="auto"/>
        <w:jc w:val="both"/>
        <w:rPr>
          <w:rFonts w:ascii="Times New Roman" w:eastAsia="SimSun" w:hAnsi="Times New Roman" w:cs="Times New Roman"/>
          <w:lang w:eastAsia="en-GB"/>
        </w:rPr>
      </w:pPr>
    </w:p>
    <w:p w14:paraId="78F5CC8C" w14:textId="77777777" w:rsidR="009F282C" w:rsidRDefault="007046B5">
      <w:pPr>
        <w:widowControl w:val="0"/>
        <w:autoSpaceDE w:val="0"/>
        <w:autoSpaceDN w:val="0"/>
        <w:adjustRightInd w:val="0"/>
        <w:spacing w:after="0" w:line="240" w:lineRule="auto"/>
        <w:jc w:val="both"/>
        <w:rPr>
          <w:rFonts w:ascii="Times New Roman" w:eastAsia="Times New Roman" w:hAnsi="Times New Roman"/>
          <w:lang w:eastAsia="lt-LT"/>
        </w:rPr>
      </w:pPr>
      <w:r>
        <w:rPr>
          <w:rFonts w:ascii="Times New Roman" w:eastAsia="Times New Roman" w:hAnsi="Times New Roman"/>
          <w:lang w:eastAsia="lt-LT"/>
        </w:rPr>
        <w:t xml:space="preserve">Šie vaistiniai preparatai ar jų deriniai, vartoti kartu, neturėjo kliniškai reikšmingos įtakos </w:t>
      </w:r>
      <w:proofErr w:type="spellStart"/>
      <w:r>
        <w:rPr>
          <w:rFonts w:ascii="Times New Roman" w:eastAsia="Times New Roman" w:hAnsi="Times New Roman"/>
          <w:lang w:eastAsia="lt-LT"/>
        </w:rPr>
        <w:t>rozuvastatino</w:t>
      </w:r>
      <w:proofErr w:type="spellEnd"/>
      <w:r>
        <w:rPr>
          <w:rFonts w:ascii="Times New Roman" w:eastAsia="Times New Roman" w:hAnsi="Times New Roman"/>
          <w:lang w:eastAsia="lt-LT"/>
        </w:rPr>
        <w:t xml:space="preserve"> AUC: 0,3 mg </w:t>
      </w:r>
      <w:proofErr w:type="spellStart"/>
      <w:r>
        <w:rPr>
          <w:rFonts w:ascii="Times New Roman" w:eastAsia="Times New Roman" w:hAnsi="Times New Roman"/>
          <w:lang w:eastAsia="lt-LT"/>
        </w:rPr>
        <w:t>aleglitazaro</w:t>
      </w:r>
      <w:proofErr w:type="spellEnd"/>
      <w:r>
        <w:rPr>
          <w:rFonts w:ascii="Times New Roman" w:eastAsia="Times New Roman" w:hAnsi="Times New Roman"/>
          <w:lang w:eastAsia="lt-LT"/>
        </w:rPr>
        <w:t xml:space="preserve"> 7 dienas, 67 mg </w:t>
      </w:r>
      <w:proofErr w:type="spellStart"/>
      <w:r>
        <w:rPr>
          <w:rFonts w:ascii="Times New Roman" w:eastAsia="Times New Roman" w:hAnsi="Times New Roman"/>
          <w:lang w:eastAsia="lt-LT"/>
        </w:rPr>
        <w:t>fenofibrato</w:t>
      </w:r>
      <w:proofErr w:type="spellEnd"/>
      <w:r>
        <w:rPr>
          <w:rFonts w:ascii="Times New Roman" w:eastAsia="Times New Roman" w:hAnsi="Times New Roman"/>
          <w:lang w:eastAsia="lt-LT"/>
        </w:rPr>
        <w:t xml:space="preserve"> TID 7 dienas, 200 mg </w:t>
      </w:r>
      <w:proofErr w:type="spellStart"/>
      <w:r>
        <w:rPr>
          <w:rFonts w:ascii="Times New Roman" w:eastAsia="Times New Roman" w:hAnsi="Times New Roman"/>
          <w:lang w:eastAsia="lt-LT"/>
        </w:rPr>
        <w:t>flukonazolo</w:t>
      </w:r>
      <w:proofErr w:type="spellEnd"/>
      <w:r>
        <w:rPr>
          <w:rFonts w:ascii="Times New Roman" w:eastAsia="Times New Roman" w:hAnsi="Times New Roman"/>
          <w:lang w:eastAsia="lt-LT"/>
        </w:rPr>
        <w:t xml:space="preserve"> OD 11 dienų, 700 mg</w:t>
      </w:r>
      <w:r>
        <w:t xml:space="preserve"> </w:t>
      </w:r>
      <w:proofErr w:type="spellStart"/>
      <w:r>
        <w:rPr>
          <w:rFonts w:ascii="Times New Roman" w:eastAsia="Times New Roman" w:hAnsi="Times New Roman"/>
          <w:lang w:eastAsia="lt-LT"/>
        </w:rPr>
        <w:t>fosamprenaviro</w:t>
      </w:r>
      <w:proofErr w:type="spellEnd"/>
      <w:r>
        <w:rPr>
          <w:rFonts w:ascii="Times New Roman" w:eastAsia="Times New Roman" w:hAnsi="Times New Roman"/>
          <w:lang w:eastAsia="lt-LT"/>
        </w:rPr>
        <w:t xml:space="preserve"> / 100 mg ritonaviro BID 8 dienas, 200 mg </w:t>
      </w:r>
      <w:proofErr w:type="spellStart"/>
      <w:r>
        <w:rPr>
          <w:rFonts w:ascii="Times New Roman" w:eastAsia="Times New Roman" w:hAnsi="Times New Roman"/>
          <w:lang w:eastAsia="lt-LT"/>
        </w:rPr>
        <w:t>ketokonazolo</w:t>
      </w:r>
      <w:proofErr w:type="spellEnd"/>
      <w:r>
        <w:rPr>
          <w:rFonts w:ascii="Times New Roman" w:eastAsia="Times New Roman" w:hAnsi="Times New Roman"/>
          <w:lang w:eastAsia="lt-LT"/>
        </w:rPr>
        <w:t xml:space="preserve"> BID 7 dienas, 450 mg </w:t>
      </w:r>
      <w:proofErr w:type="spellStart"/>
      <w:r>
        <w:rPr>
          <w:rFonts w:ascii="Times New Roman" w:eastAsia="Times New Roman" w:hAnsi="Times New Roman"/>
          <w:lang w:eastAsia="lt-LT"/>
        </w:rPr>
        <w:t>rifampino</w:t>
      </w:r>
      <w:proofErr w:type="spellEnd"/>
      <w:r>
        <w:rPr>
          <w:rFonts w:ascii="Times New Roman" w:eastAsia="Times New Roman" w:hAnsi="Times New Roman"/>
          <w:lang w:eastAsia="lt-LT"/>
        </w:rPr>
        <w:t xml:space="preserve"> OD 7 dienas ir 140 mg </w:t>
      </w:r>
      <w:proofErr w:type="spellStart"/>
      <w:r>
        <w:rPr>
          <w:rFonts w:ascii="Times New Roman" w:eastAsia="Times New Roman" w:hAnsi="Times New Roman"/>
          <w:lang w:eastAsia="lt-LT"/>
        </w:rPr>
        <w:t>silimarino</w:t>
      </w:r>
      <w:proofErr w:type="spellEnd"/>
      <w:r>
        <w:rPr>
          <w:rFonts w:ascii="Times New Roman" w:eastAsia="Times New Roman" w:hAnsi="Times New Roman"/>
          <w:lang w:eastAsia="lt-LT"/>
        </w:rPr>
        <w:t xml:space="preserve"> TID 5 dienas.</w:t>
      </w:r>
    </w:p>
    <w:p w14:paraId="08B50861" w14:textId="77777777" w:rsidR="009F282C" w:rsidRDefault="009F282C">
      <w:pPr>
        <w:widowControl w:val="0"/>
        <w:autoSpaceDE w:val="0"/>
        <w:autoSpaceDN w:val="0"/>
        <w:adjustRightInd w:val="0"/>
        <w:spacing w:after="0" w:line="240" w:lineRule="auto"/>
        <w:jc w:val="both"/>
        <w:rPr>
          <w:rFonts w:ascii="Times New Roman" w:eastAsia="SimSun" w:hAnsi="Times New Roman" w:cs="Times New Roman"/>
          <w:lang w:eastAsia="en-GB"/>
        </w:rPr>
      </w:pPr>
    </w:p>
    <w:p w14:paraId="240F2BE9" w14:textId="77777777" w:rsidR="009F282C" w:rsidRDefault="007046B5">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Klinikinių sąveikos tyrimų metu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neveikė kartu vartojamų </w:t>
      </w:r>
      <w:proofErr w:type="spellStart"/>
      <w:r>
        <w:rPr>
          <w:rFonts w:ascii="Times New Roman" w:eastAsia="Times New Roman" w:hAnsi="Times New Roman" w:cs="Times New Roman"/>
        </w:rPr>
        <w:t>dapsono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dekstrometorfano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geriamųjų kontraceptikų (</w:t>
      </w:r>
      <w:proofErr w:type="spellStart"/>
      <w:r>
        <w:rPr>
          <w:rFonts w:ascii="Times New Roman" w:eastAsia="Times New Roman" w:hAnsi="Times New Roman" w:cs="Times New Roman"/>
        </w:rPr>
        <w:t>etinilestradiolio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levonorgestrelio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glipizido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tolbutamido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midazolamo</w:t>
      </w:r>
      <w:proofErr w:type="spellEnd"/>
      <w:r>
        <w:rPr>
          <w:rFonts w:ascii="Times New Roman" w:eastAsia="Times New Roman" w:hAnsi="Times New Roman" w:cs="Times New Roman"/>
        </w:rPr>
        <w:t xml:space="preserve"> farmakokinetikos. </w:t>
      </w:r>
      <w:proofErr w:type="spellStart"/>
      <w:r>
        <w:rPr>
          <w:rFonts w:ascii="Times New Roman" w:eastAsia="Times New Roman" w:hAnsi="Times New Roman" w:cs="Times New Roman"/>
        </w:rPr>
        <w:t>Cimetidinas</w:t>
      </w:r>
      <w:proofErr w:type="spellEnd"/>
      <w:r>
        <w:rPr>
          <w:rFonts w:ascii="Times New Roman" w:eastAsia="Times New Roman" w:hAnsi="Times New Roman" w:cs="Times New Roman"/>
        </w:rPr>
        <w:t xml:space="preserve">, vartojamas kartu su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jo biologinio prieinamumo nekeitė.</w:t>
      </w:r>
    </w:p>
    <w:p w14:paraId="751445BC" w14:textId="77777777" w:rsidR="009F282C" w:rsidRDefault="009F282C">
      <w:pPr>
        <w:widowControl w:val="0"/>
        <w:tabs>
          <w:tab w:val="left" w:pos="567"/>
        </w:tabs>
        <w:snapToGrid w:val="0"/>
        <w:spacing w:after="0" w:line="240" w:lineRule="auto"/>
        <w:rPr>
          <w:rFonts w:ascii="Times New Roman" w:eastAsia="Times New Roman" w:hAnsi="Times New Roman" w:cs="Times New Roman"/>
        </w:rPr>
      </w:pPr>
    </w:p>
    <w:p w14:paraId="25C43110" w14:textId="77777777" w:rsidR="009F282C" w:rsidRDefault="007046B5">
      <w:pPr>
        <w:widowControl w:val="0"/>
        <w:tabs>
          <w:tab w:val="left" w:pos="567"/>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Vaikų populiacija.</w:t>
      </w:r>
    </w:p>
    <w:p w14:paraId="729AFEB6" w14:textId="77777777" w:rsidR="009F282C" w:rsidRDefault="007046B5">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snapToGrid w:val="0"/>
        </w:rPr>
        <w:t>Sąveikos tyrimai atlikti tik suaugusiesiems</w:t>
      </w:r>
      <w:r>
        <w:rPr>
          <w:rFonts w:ascii="Times New Roman" w:eastAsia="Times New Roman" w:hAnsi="Times New Roman" w:cs="Times New Roman"/>
          <w:color w:val="000000"/>
        </w:rPr>
        <w:t>. Sąveikos apimtis vaikų populiacijai nėra žinoma.</w:t>
      </w:r>
    </w:p>
    <w:p w14:paraId="3F2A8C65" w14:textId="77777777" w:rsidR="009F282C" w:rsidRDefault="009F282C">
      <w:pPr>
        <w:widowControl w:val="0"/>
        <w:spacing w:after="0" w:line="240" w:lineRule="auto"/>
        <w:rPr>
          <w:rFonts w:ascii="Times New Roman" w:eastAsia="Times New Roman" w:hAnsi="Times New Roman" w:cs="Times New Roman"/>
          <w:lang w:eastAsia="sl-SI"/>
        </w:rPr>
      </w:pPr>
    </w:p>
    <w:p w14:paraId="5E58D754"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4.6</w:t>
      </w:r>
      <w:r>
        <w:rPr>
          <w:rFonts w:ascii="Times New Roman" w:eastAsia="Times New Roman" w:hAnsi="Times New Roman" w:cs="Times New Roman"/>
          <w:b/>
          <w:lang w:eastAsia="sl-SI"/>
        </w:rPr>
        <w:tab/>
        <w:t>Vaisingumas, nėštumo ir žindymo laikotarpis</w:t>
      </w:r>
    </w:p>
    <w:p w14:paraId="1149AD27" w14:textId="77777777" w:rsidR="009F282C" w:rsidRDefault="009F282C">
      <w:pPr>
        <w:widowControl w:val="0"/>
        <w:spacing w:after="0" w:line="240" w:lineRule="auto"/>
        <w:rPr>
          <w:rFonts w:ascii="Times New Roman" w:eastAsia="Times New Roman" w:hAnsi="Times New Roman" w:cs="Times New Roman"/>
          <w:lang w:eastAsia="sl-SI"/>
        </w:rPr>
      </w:pPr>
    </w:p>
    <w:p w14:paraId="52845967" w14:textId="77777777" w:rsidR="009F282C" w:rsidRDefault="007046B5">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color w:val="000000"/>
        </w:rPr>
        <w:t>nėštumo ir žindymo laikotarpiu vartoti draudžiama (žr. 4.3 skyrių).</w:t>
      </w:r>
    </w:p>
    <w:p w14:paraId="3A66B303" w14:textId="77777777" w:rsidR="009F282C" w:rsidRDefault="009F282C">
      <w:pPr>
        <w:widowControl w:val="0"/>
        <w:spacing w:after="0" w:line="240" w:lineRule="auto"/>
        <w:rPr>
          <w:rFonts w:ascii="Times New Roman" w:eastAsia="Times New Roman" w:hAnsi="Times New Roman" w:cs="Times New Roman"/>
          <w:i/>
          <w:lang w:eastAsia="sl-SI"/>
        </w:rPr>
      </w:pPr>
    </w:p>
    <w:p w14:paraId="10EE57D4" w14:textId="77777777" w:rsidR="009F282C" w:rsidRDefault="007046B5">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22AC1C69"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Vaisingos moterys turi naudoti veiksmingą kontracepcijos metodą.</w:t>
      </w:r>
    </w:p>
    <w:p w14:paraId="3FCAAB0E"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Cholesterolis ir kitos cholesterolio </w:t>
      </w:r>
      <w:proofErr w:type="spellStart"/>
      <w:r>
        <w:rPr>
          <w:rFonts w:ascii="Times New Roman" w:eastAsia="Times New Roman" w:hAnsi="Times New Roman" w:cs="Times New Roman"/>
          <w:snapToGrid w:val="0"/>
        </w:rPr>
        <w:t>biosintezės</w:t>
      </w:r>
      <w:proofErr w:type="spellEnd"/>
      <w:r>
        <w:rPr>
          <w:rFonts w:ascii="Times New Roman" w:eastAsia="Times New Roman" w:hAnsi="Times New Roman" w:cs="Times New Roman"/>
          <w:snapToGrid w:val="0"/>
        </w:rPr>
        <w:t xml:space="preserve"> metu gaminamos medžiagos yra būtinos vaisiaus vystymuisi, todėl galima su HMG-</w:t>
      </w:r>
      <w:proofErr w:type="spellStart"/>
      <w:r>
        <w:rPr>
          <w:rFonts w:ascii="Times New Roman" w:eastAsia="Times New Roman" w:hAnsi="Times New Roman" w:cs="Times New Roman"/>
          <w:snapToGrid w:val="0"/>
        </w:rPr>
        <w:t>KoA</w:t>
      </w:r>
      <w:proofErr w:type="spellEnd"/>
      <w:r>
        <w:rPr>
          <w:rFonts w:ascii="Times New Roman" w:eastAsia="Times New Roman" w:hAnsi="Times New Roman" w:cs="Times New Roman"/>
          <w:snapToGrid w:val="0"/>
        </w:rPr>
        <w:t xml:space="preserve"> reduktazės slopinimu rizika viršija gydymo nėštumo metu naudą. Tyrimų su gyvūnais metu gauta nedaug duomenų apie toksinį poveikį reprodukcijai (žr. 5.3 skyrių). Jeigu pacientė pastojo vartodama šį vaistinį preparatą, gydymą reikia nedelsiant nutraukti.</w:t>
      </w:r>
    </w:p>
    <w:p w14:paraId="5D1119CA" w14:textId="77777777" w:rsidR="009F282C" w:rsidRDefault="009F282C">
      <w:pPr>
        <w:widowControl w:val="0"/>
        <w:spacing w:after="0" w:line="240" w:lineRule="auto"/>
        <w:jc w:val="both"/>
        <w:rPr>
          <w:rFonts w:ascii="Times New Roman" w:eastAsia="Times New Roman" w:hAnsi="Times New Roman" w:cs="Times New Roman"/>
          <w:lang w:eastAsia="sl-SI"/>
        </w:rPr>
      </w:pPr>
    </w:p>
    <w:p w14:paraId="74175530"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Klinikinių duomenų apie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vartojimą nėštumo metu nėra. Tyrimai su gyvūnais tiesioginio ar netiesioginio kenksmingo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monoterapijos</w:t>
      </w:r>
      <w:proofErr w:type="spellEnd"/>
      <w:r>
        <w:rPr>
          <w:rFonts w:ascii="Times New Roman" w:eastAsia="Times New Roman" w:hAnsi="Times New Roman" w:cs="Times New Roman"/>
          <w:lang w:eastAsia="sl-SI"/>
        </w:rPr>
        <w:t xml:space="preserve"> poveikio vaikingumo eigai</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 xml:space="preserve">embriono ar vaisiaus vystymuisi, atsivedimui ar </w:t>
      </w:r>
      <w:proofErr w:type="spellStart"/>
      <w:r>
        <w:rPr>
          <w:rFonts w:ascii="Times New Roman" w:eastAsia="Times New Roman" w:hAnsi="Times New Roman" w:cs="Times New Roman"/>
          <w:lang w:eastAsia="sl-SI"/>
        </w:rPr>
        <w:t>postnataliniam</w:t>
      </w:r>
      <w:proofErr w:type="spellEnd"/>
      <w:r>
        <w:rPr>
          <w:rFonts w:ascii="Times New Roman" w:eastAsia="Times New Roman" w:hAnsi="Times New Roman" w:cs="Times New Roman"/>
          <w:lang w:eastAsia="sl-SI"/>
        </w:rPr>
        <w:t xml:space="preserve"> vystymuisi neparodė (žr. 5.3 skyrių).</w:t>
      </w:r>
    </w:p>
    <w:p w14:paraId="3E2C077A" w14:textId="77777777" w:rsidR="009F282C" w:rsidRDefault="009F282C">
      <w:pPr>
        <w:widowControl w:val="0"/>
        <w:spacing w:after="0" w:line="240" w:lineRule="auto"/>
        <w:jc w:val="both"/>
        <w:rPr>
          <w:rFonts w:ascii="Times New Roman" w:eastAsia="Times New Roman" w:hAnsi="Times New Roman" w:cs="Times New Roman"/>
          <w:lang w:eastAsia="sl-SI"/>
        </w:rPr>
      </w:pPr>
    </w:p>
    <w:p w14:paraId="3A27A2AC" w14:textId="77777777" w:rsidR="009F282C" w:rsidRDefault="007046B5">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Žindymas</w:t>
      </w:r>
    </w:p>
    <w:p w14:paraId="1D9861AD" w14:textId="77777777" w:rsidR="009F282C" w:rsidRDefault="007046B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Riboti paskelbtų atvejų duomenys rodo, kad nedidelis </w:t>
      </w:r>
      <w:proofErr w:type="spellStart"/>
      <w:r>
        <w:rPr>
          <w:rFonts w:ascii="Times New Roman" w:eastAsia="Times New Roman" w:hAnsi="Times New Roman" w:cs="Times New Roman"/>
          <w:lang w:eastAsia="sl-SI"/>
        </w:rPr>
        <w:t>rozuvastatino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kiekis išsiskiria į motinos pieną. Dėl </w:t>
      </w:r>
      <w:proofErr w:type="spellStart"/>
      <w:r>
        <w:rPr>
          <w:rFonts w:ascii="Times New Roman" w:eastAsia="Times New Roman" w:hAnsi="Times New Roman" w:cs="Times New Roman"/>
          <w:lang w:eastAsia="sl-SI"/>
        </w:rPr>
        <w:t>rozuvastatino</w:t>
      </w:r>
      <w:proofErr w:type="spellEnd"/>
      <w:r>
        <w:rPr>
          <w:rFonts w:ascii="Times New Roman" w:eastAsia="Times New Roman" w:hAnsi="Times New Roman" w:cs="Times New Roman"/>
          <w:lang w:eastAsia="sl-SI"/>
        </w:rPr>
        <w:t xml:space="preserve"> veikimo mechanizmo kūdikiams gali kilti nepageidaujamų reakcijų rizika.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negalima vartoti žindymo laikotarpiu.</w:t>
      </w:r>
    </w:p>
    <w:p w14:paraId="79E7DE5F" w14:textId="77777777" w:rsidR="009F282C" w:rsidRDefault="009F282C">
      <w:pPr>
        <w:widowControl w:val="0"/>
        <w:spacing w:after="0" w:line="240" w:lineRule="auto"/>
        <w:rPr>
          <w:rFonts w:ascii="Times New Roman" w:eastAsia="Times New Roman" w:hAnsi="Times New Roman" w:cs="Times New Roman"/>
          <w:lang w:eastAsia="sl-SI"/>
        </w:rPr>
      </w:pPr>
    </w:p>
    <w:p w14:paraId="4F4AC903" w14:textId="77777777" w:rsidR="009F282C" w:rsidRDefault="007046B5">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030E6484"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Klinikinių tyrimų duomenų apie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poveikį žmonių vaisingumui nėra. </w:t>
      </w:r>
      <w:proofErr w:type="spellStart"/>
      <w:r>
        <w:rPr>
          <w:rFonts w:ascii="Times New Roman" w:eastAsia="Times New Roman" w:hAnsi="Times New Roman" w:cs="Times New Roman"/>
          <w:lang w:eastAsia="sl-SI"/>
        </w:rPr>
        <w:t>Ezetimibas</w:t>
      </w:r>
      <w:proofErr w:type="spellEnd"/>
      <w:r>
        <w:rPr>
          <w:rFonts w:ascii="Times New Roman" w:eastAsia="Times New Roman" w:hAnsi="Times New Roman" w:cs="Times New Roman"/>
          <w:lang w:eastAsia="sl-SI"/>
        </w:rPr>
        <w:t xml:space="preserve"> žiurkių patinų ir patelių vaisingumo neveikė, didesnės </w:t>
      </w:r>
      <w:proofErr w:type="spellStart"/>
      <w:r>
        <w:rPr>
          <w:rFonts w:ascii="Times New Roman" w:eastAsia="Times New Roman" w:hAnsi="Times New Roman" w:cs="Times New Roman"/>
          <w:lang w:eastAsia="sl-SI"/>
        </w:rPr>
        <w:t>rozuvastatino</w:t>
      </w:r>
      <w:proofErr w:type="spellEnd"/>
      <w:r>
        <w:rPr>
          <w:rFonts w:ascii="Times New Roman" w:eastAsia="Times New Roman" w:hAnsi="Times New Roman" w:cs="Times New Roman"/>
          <w:lang w:eastAsia="sl-SI"/>
        </w:rPr>
        <w:t xml:space="preserve"> dozės sukėlė toksinį poveikį beždžionių ir šunų sėklidėms (žr. 5.3 skyrių).</w:t>
      </w:r>
    </w:p>
    <w:p w14:paraId="5A32C90F" w14:textId="77777777" w:rsidR="009F282C" w:rsidRDefault="009F282C">
      <w:pPr>
        <w:widowControl w:val="0"/>
        <w:spacing w:after="0" w:line="240" w:lineRule="auto"/>
        <w:rPr>
          <w:rFonts w:ascii="Times New Roman" w:eastAsia="Times New Roman" w:hAnsi="Times New Roman" w:cs="Times New Roman"/>
          <w:lang w:eastAsia="sl-SI"/>
        </w:rPr>
      </w:pPr>
    </w:p>
    <w:p w14:paraId="69582BA0"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4.7</w:t>
      </w:r>
      <w:r>
        <w:rPr>
          <w:rFonts w:ascii="Times New Roman" w:eastAsia="Times New Roman" w:hAnsi="Times New Roman" w:cs="Times New Roman"/>
          <w:b/>
          <w:lang w:eastAsia="sl-SI"/>
        </w:rPr>
        <w:tab/>
        <w:t>Poveikis gebėjimui vairuoti ir valdyti mechanizmus</w:t>
      </w:r>
    </w:p>
    <w:p w14:paraId="768E8E89" w14:textId="77777777" w:rsidR="009F282C" w:rsidRDefault="009F282C">
      <w:pPr>
        <w:widowControl w:val="0"/>
        <w:spacing w:after="0" w:line="240" w:lineRule="auto"/>
        <w:rPr>
          <w:rFonts w:ascii="Times New Roman" w:eastAsia="Times New Roman" w:hAnsi="Times New Roman" w:cs="Times New Roman"/>
          <w:lang w:eastAsia="sl-SI"/>
        </w:rPr>
      </w:pPr>
    </w:p>
    <w:p w14:paraId="55FF0FCF"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Rozuvastatino</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poveikio gebėjimui vairuoti ir valdyti mechanizmus tyrimų neatlikta. Vis dėlto, vairuojant ir valdant mechanizmus reikia turėti omenyje, kad buvo pranešta apie svaigulio atvejus.</w:t>
      </w:r>
    </w:p>
    <w:p w14:paraId="350E63B9" w14:textId="77777777" w:rsidR="009F282C" w:rsidRDefault="009F282C">
      <w:pPr>
        <w:widowControl w:val="0"/>
        <w:spacing w:after="0" w:line="240" w:lineRule="auto"/>
        <w:rPr>
          <w:rFonts w:ascii="Times New Roman" w:eastAsia="Times New Roman" w:hAnsi="Times New Roman" w:cs="Times New Roman"/>
          <w:lang w:eastAsia="sl-SI"/>
        </w:rPr>
      </w:pPr>
    </w:p>
    <w:p w14:paraId="04147CCA"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4.8</w:t>
      </w:r>
      <w:r>
        <w:rPr>
          <w:rFonts w:ascii="Times New Roman" w:eastAsia="Times New Roman" w:hAnsi="Times New Roman" w:cs="Times New Roman"/>
          <w:b/>
          <w:lang w:eastAsia="sl-SI"/>
        </w:rPr>
        <w:tab/>
        <w:t>Nepageidaujamas poveikis</w:t>
      </w:r>
    </w:p>
    <w:p w14:paraId="2103F6ED" w14:textId="77777777" w:rsidR="009F282C" w:rsidRDefault="009F282C">
      <w:pPr>
        <w:widowControl w:val="0"/>
        <w:spacing w:after="0" w:line="240" w:lineRule="auto"/>
        <w:rPr>
          <w:rFonts w:ascii="Times New Roman" w:eastAsia="Times New Roman" w:hAnsi="Times New Roman" w:cs="Times New Roman"/>
          <w:lang w:eastAsia="sl-SI"/>
        </w:rPr>
      </w:pPr>
    </w:p>
    <w:p w14:paraId="302495A6"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Nepageidaujamo poveikio </w:t>
      </w:r>
      <w:proofErr w:type="spellStart"/>
      <w:r>
        <w:rPr>
          <w:rFonts w:ascii="Times New Roman" w:eastAsia="Times New Roman" w:hAnsi="Times New Roman" w:cs="Times New Roman"/>
          <w:lang w:eastAsia="sl-SI"/>
        </w:rPr>
        <w:t>dažnisa</w:t>
      </w:r>
      <w:proofErr w:type="spellEnd"/>
      <w:r>
        <w:rPr>
          <w:rFonts w:ascii="Times New Roman" w:eastAsia="Times New Roman" w:hAnsi="Times New Roman" w:cs="Times New Roman"/>
          <w:lang w:eastAsia="sl-SI"/>
        </w:rPr>
        <w:t xml:space="preserve"> apibūdinamas taip: labai dažnas (≥ 1/10), dažnas (nuo ≥ 1/100 iki &lt; 1/10), nedažnas (nuo ≥ 1/1 000 iki &lt; 1/100), retas (nuo ≥ 1/10 000 iki &lt; 1/1 000), labai retas (&lt; 1/10 000) ir nežinomas (negali būti apskaičiuotas pagal turimus duomenis)</w:t>
      </w:r>
    </w:p>
    <w:p w14:paraId="068DD9F3" w14:textId="77777777" w:rsidR="009F282C" w:rsidRDefault="009F282C">
      <w:pPr>
        <w:widowControl w:val="0"/>
        <w:tabs>
          <w:tab w:val="left" w:pos="567"/>
        </w:tabs>
        <w:spacing w:after="0" w:line="240" w:lineRule="auto"/>
        <w:rPr>
          <w:rFonts w:ascii="Times New Roman" w:eastAsia="Times New Roman" w:hAnsi="Times New Roman" w:cs="Times New Roman"/>
          <w:iCs/>
        </w:rPr>
      </w:pPr>
    </w:p>
    <w:p w14:paraId="0AEEEE30"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Saugumo duomenų santrauka</w:t>
      </w:r>
    </w:p>
    <w:p w14:paraId="0B344FAD"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pasireiškiančios nepageidaujamos reakcijos paprastai būna lengvos ir laikinos. Kontroliuojamų klinikinių tyrimų metu gydymą dėl nepageidaujamų reakcijų nutraukė mažiau kaip 4 %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gydytų pacientų.</w:t>
      </w:r>
    </w:p>
    <w:p w14:paraId="70E16813"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1262A501"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Duomenys apie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nepageidaujamų reakcijų savybes yra paremti klinikiniais tyrimais ir ekstensyvia patirtimi, gauta po vaistinio preparato pateikimo į rinką. Toliau nurodytos nepageidaujamos reakcijos, kurios pacientams, vartojusiems vien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(N = 2 396), pasireiškė dažniau, negu vartojusiems placebo (N = 1 159) bei kurios pacientams, vartojusiems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kartu su </w:t>
      </w:r>
      <w:proofErr w:type="spellStart"/>
      <w:r>
        <w:rPr>
          <w:rFonts w:ascii="Times New Roman" w:eastAsia="Times New Roman" w:hAnsi="Times New Roman" w:cs="Times New Roman"/>
        </w:rPr>
        <w:t>statinu</w:t>
      </w:r>
      <w:proofErr w:type="spellEnd"/>
      <w:r>
        <w:rPr>
          <w:rFonts w:ascii="Times New Roman" w:eastAsia="Times New Roman" w:hAnsi="Times New Roman" w:cs="Times New Roman"/>
        </w:rPr>
        <w:t xml:space="preserve"> (N = 11 308), pasireiškė dažniau, negu vartojusiems vien tik </w:t>
      </w:r>
      <w:proofErr w:type="spellStart"/>
      <w:r>
        <w:rPr>
          <w:rFonts w:ascii="Times New Roman" w:eastAsia="Times New Roman" w:hAnsi="Times New Roman" w:cs="Times New Roman"/>
        </w:rPr>
        <w:t>statino</w:t>
      </w:r>
      <w:proofErr w:type="spellEnd"/>
      <w:r>
        <w:rPr>
          <w:rFonts w:ascii="Times New Roman" w:eastAsia="Times New Roman" w:hAnsi="Times New Roman" w:cs="Times New Roman"/>
        </w:rPr>
        <w:t xml:space="preserve"> (N = 9 361). Duomenys apie nepageidaujamas reakcijas, pastebėtas po vaistinio preparato pateikimo į rinką, yra gauti iš pranešimų apie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vartojimą </w:t>
      </w:r>
      <w:proofErr w:type="spellStart"/>
      <w:r>
        <w:rPr>
          <w:rFonts w:ascii="Times New Roman" w:eastAsia="Times New Roman" w:hAnsi="Times New Roman" w:cs="Times New Roman"/>
        </w:rPr>
        <w:t>monoterapijai</w:t>
      </w:r>
      <w:proofErr w:type="spellEnd"/>
      <w:r>
        <w:rPr>
          <w:rFonts w:ascii="Times New Roman" w:eastAsia="Times New Roman" w:hAnsi="Times New Roman" w:cs="Times New Roman"/>
        </w:rPr>
        <w:t xml:space="preserve"> arba kartu su </w:t>
      </w:r>
      <w:proofErr w:type="spellStart"/>
      <w:r>
        <w:rPr>
          <w:rFonts w:ascii="Times New Roman" w:eastAsia="Times New Roman" w:hAnsi="Times New Roman" w:cs="Times New Roman"/>
        </w:rPr>
        <w:t>statinu</w:t>
      </w:r>
      <w:proofErr w:type="spellEnd"/>
      <w:r>
        <w:rPr>
          <w:rFonts w:ascii="Times New Roman" w:eastAsia="Times New Roman" w:hAnsi="Times New Roman" w:cs="Times New Roman"/>
        </w:rPr>
        <w:t>.</w:t>
      </w:r>
    </w:p>
    <w:p w14:paraId="6D60D3D4"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36AB5C42"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Nepageidaujamų reakcijų santrauka lentelėje</w:t>
      </w:r>
    </w:p>
    <w:p w14:paraId="66FF2DB6"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668981DF"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 lentelė. Nepageidaujamos reakcijos, duomenys apie kurias </w:t>
      </w:r>
      <w:r>
        <w:rPr>
          <w:rFonts w:ascii="Times New Roman" w:eastAsia="Times New Roman" w:hAnsi="Times New Roman" w:cs="Times New Roman"/>
        </w:rPr>
        <w:t>paremti klinikiniais tyrimais ir patirtimi</w:t>
      </w:r>
      <w:r>
        <w:rPr>
          <w:rFonts w:ascii="Times New Roman" w:eastAsia="Times New Roman" w:hAnsi="Times New Roman" w:cs="Times New Roman"/>
          <w:lang w:eastAsia="sl-SI"/>
        </w:rPr>
        <w:t>,</w:t>
      </w:r>
      <w:r>
        <w:rPr>
          <w:rFonts w:ascii="Times New Roman" w:eastAsia="Times New Roman" w:hAnsi="Times New Roman" w:cs="Times New Roman"/>
        </w:rPr>
        <w:t xml:space="preserve"> gauta po vaistinio preparato pateikimo į rinką</w:t>
      </w:r>
    </w:p>
    <w:p w14:paraId="44483149" w14:textId="77777777" w:rsidR="009F282C" w:rsidRDefault="009F282C">
      <w:pPr>
        <w:widowControl w:val="0"/>
        <w:spacing w:after="0" w:line="240" w:lineRule="auto"/>
        <w:rPr>
          <w:rFonts w:ascii="Times New Roman" w:eastAsia="Times New Roman" w:hAnsi="Times New Roman" w:cs="Times New Roman"/>
          <w:lang w:eastAsia="sl-SI"/>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3871"/>
        <w:gridCol w:w="1647"/>
        <w:gridCol w:w="1430"/>
        <w:gridCol w:w="44"/>
      </w:tblGrid>
      <w:tr w:rsidR="009F282C" w14:paraId="2B7AFA4B" w14:textId="77777777">
        <w:trPr>
          <w:gridAfter w:val="1"/>
          <w:wAfter w:w="44" w:type="dxa"/>
        </w:trPr>
        <w:tc>
          <w:tcPr>
            <w:tcW w:w="2341" w:type="dxa"/>
            <w:vMerge w:val="restart"/>
          </w:tcPr>
          <w:p w14:paraId="20979F3A" w14:textId="77777777" w:rsidR="009F282C" w:rsidRDefault="007046B5">
            <w:pPr>
              <w:widowControl w:val="0"/>
              <w:tabs>
                <w:tab w:val="left" w:pos="567"/>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MedDRA</w:t>
            </w:r>
            <w:proofErr w:type="spellEnd"/>
          </w:p>
          <w:p w14:paraId="73C44883" w14:textId="77777777" w:rsidR="009F282C" w:rsidRDefault="007046B5">
            <w:pPr>
              <w:widowControl w:val="0"/>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Organų sistemų klasė</w:t>
            </w:r>
          </w:p>
        </w:tc>
        <w:tc>
          <w:tcPr>
            <w:tcW w:w="3871" w:type="dxa"/>
            <w:vMerge w:val="restart"/>
            <w:vAlign w:val="center"/>
          </w:tcPr>
          <w:p w14:paraId="4C1EBEA1" w14:textId="77777777" w:rsidR="009F282C" w:rsidRDefault="007046B5">
            <w:pPr>
              <w:widowControl w:val="0"/>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Nepageidaujamas poveikis</w:t>
            </w:r>
          </w:p>
        </w:tc>
        <w:tc>
          <w:tcPr>
            <w:tcW w:w="3077" w:type="dxa"/>
            <w:gridSpan w:val="2"/>
            <w:vAlign w:val="center"/>
          </w:tcPr>
          <w:p w14:paraId="5283F5D6" w14:textId="77777777" w:rsidR="009F282C" w:rsidRDefault="007046B5">
            <w:pPr>
              <w:widowControl w:val="0"/>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Dažnis</w:t>
            </w:r>
          </w:p>
        </w:tc>
      </w:tr>
      <w:tr w:rsidR="009F282C" w14:paraId="47491AB2" w14:textId="77777777">
        <w:trPr>
          <w:gridAfter w:val="1"/>
          <w:wAfter w:w="44" w:type="dxa"/>
        </w:trPr>
        <w:tc>
          <w:tcPr>
            <w:tcW w:w="2341" w:type="dxa"/>
            <w:vMerge/>
          </w:tcPr>
          <w:p w14:paraId="27E0EA23" w14:textId="77777777" w:rsidR="009F282C" w:rsidRDefault="009F282C">
            <w:pPr>
              <w:widowControl w:val="0"/>
              <w:tabs>
                <w:tab w:val="left" w:pos="567"/>
              </w:tabs>
              <w:spacing w:after="0" w:line="240" w:lineRule="auto"/>
              <w:rPr>
                <w:rFonts w:ascii="Times New Roman" w:eastAsia="Times New Roman" w:hAnsi="Times New Roman" w:cs="Times New Roman"/>
                <w:b/>
              </w:rPr>
            </w:pPr>
          </w:p>
        </w:tc>
        <w:tc>
          <w:tcPr>
            <w:tcW w:w="3871" w:type="dxa"/>
            <w:vMerge/>
            <w:vAlign w:val="center"/>
          </w:tcPr>
          <w:p w14:paraId="7A8300DA" w14:textId="77777777" w:rsidR="009F282C" w:rsidRDefault="009F282C">
            <w:pPr>
              <w:widowControl w:val="0"/>
              <w:tabs>
                <w:tab w:val="left" w:pos="567"/>
              </w:tabs>
              <w:spacing w:after="0" w:line="240" w:lineRule="auto"/>
              <w:rPr>
                <w:rFonts w:ascii="Times New Roman" w:eastAsia="Times New Roman" w:hAnsi="Times New Roman" w:cs="Times New Roman"/>
                <w:b/>
              </w:rPr>
            </w:pPr>
          </w:p>
        </w:tc>
        <w:tc>
          <w:tcPr>
            <w:tcW w:w="1647" w:type="dxa"/>
            <w:vAlign w:val="center"/>
          </w:tcPr>
          <w:p w14:paraId="0EC4979F" w14:textId="77777777" w:rsidR="009F282C" w:rsidRDefault="007046B5">
            <w:pPr>
              <w:widowControl w:val="0"/>
              <w:tabs>
                <w:tab w:val="left" w:pos="567"/>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Rozuvastatinas</w:t>
            </w:r>
            <w:proofErr w:type="spellEnd"/>
          </w:p>
        </w:tc>
        <w:tc>
          <w:tcPr>
            <w:tcW w:w="1430" w:type="dxa"/>
            <w:vAlign w:val="center"/>
          </w:tcPr>
          <w:p w14:paraId="26F95BF2" w14:textId="77777777" w:rsidR="009F282C" w:rsidRDefault="007046B5">
            <w:pPr>
              <w:widowControl w:val="0"/>
              <w:tabs>
                <w:tab w:val="left" w:pos="567"/>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Ezetimibas</w:t>
            </w:r>
            <w:proofErr w:type="spellEnd"/>
          </w:p>
        </w:tc>
      </w:tr>
      <w:tr w:rsidR="009F282C" w14:paraId="5CE1233A" w14:textId="77777777">
        <w:trPr>
          <w:gridAfter w:val="1"/>
          <w:wAfter w:w="44" w:type="dxa"/>
        </w:trPr>
        <w:tc>
          <w:tcPr>
            <w:tcW w:w="2341" w:type="dxa"/>
          </w:tcPr>
          <w:p w14:paraId="5A91F8F4"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snapToGrid w:val="0"/>
              </w:rPr>
              <w:t>Kraujo ir limfinės sistemos sutrikimai</w:t>
            </w:r>
          </w:p>
        </w:tc>
        <w:tc>
          <w:tcPr>
            <w:tcW w:w="3871" w:type="dxa"/>
            <w:vAlign w:val="center"/>
          </w:tcPr>
          <w:p w14:paraId="2D087DC3"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Trombocitopenija</w:t>
            </w:r>
            <w:proofErr w:type="spellEnd"/>
          </w:p>
        </w:tc>
        <w:tc>
          <w:tcPr>
            <w:tcW w:w="1647" w:type="dxa"/>
            <w:vAlign w:val="center"/>
          </w:tcPr>
          <w:p w14:paraId="39CD6281"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Retas</w:t>
            </w:r>
          </w:p>
        </w:tc>
        <w:tc>
          <w:tcPr>
            <w:tcW w:w="1430" w:type="dxa"/>
            <w:vAlign w:val="center"/>
          </w:tcPr>
          <w:p w14:paraId="1748BF5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31630E98" w14:textId="77777777">
        <w:trPr>
          <w:gridAfter w:val="1"/>
          <w:wAfter w:w="44" w:type="dxa"/>
        </w:trPr>
        <w:tc>
          <w:tcPr>
            <w:tcW w:w="2341" w:type="dxa"/>
            <w:vMerge w:val="restart"/>
          </w:tcPr>
          <w:p w14:paraId="441151DE"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tc>
        <w:tc>
          <w:tcPr>
            <w:tcW w:w="3871" w:type="dxa"/>
            <w:vAlign w:val="center"/>
          </w:tcPr>
          <w:p w14:paraId="677E9DC5"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Padidėjusio jautrumo reakcijos, įskaitant </w:t>
            </w:r>
            <w:proofErr w:type="spellStart"/>
            <w:r>
              <w:rPr>
                <w:rFonts w:ascii="Times New Roman" w:eastAsia="Times New Roman" w:hAnsi="Times New Roman" w:cs="Times New Roman"/>
              </w:rPr>
              <w:t>angioneurozinę</w:t>
            </w:r>
            <w:proofErr w:type="spellEnd"/>
            <w:r>
              <w:rPr>
                <w:rFonts w:ascii="Times New Roman" w:eastAsia="Times New Roman" w:hAnsi="Times New Roman" w:cs="Times New Roman"/>
              </w:rPr>
              <w:t xml:space="preserve"> edemą</w:t>
            </w:r>
          </w:p>
        </w:tc>
        <w:tc>
          <w:tcPr>
            <w:tcW w:w="1647" w:type="dxa"/>
            <w:vAlign w:val="center"/>
          </w:tcPr>
          <w:p w14:paraId="7F776C86"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Retas</w:t>
            </w:r>
          </w:p>
        </w:tc>
        <w:tc>
          <w:tcPr>
            <w:tcW w:w="1430" w:type="dxa"/>
            <w:vAlign w:val="center"/>
          </w:tcPr>
          <w:p w14:paraId="238B4858" w14:textId="77777777" w:rsidR="009F282C" w:rsidRDefault="009F282C">
            <w:pPr>
              <w:widowControl w:val="0"/>
              <w:tabs>
                <w:tab w:val="left" w:pos="567"/>
              </w:tabs>
              <w:spacing w:after="0" w:line="240" w:lineRule="auto"/>
              <w:rPr>
                <w:rFonts w:ascii="Times New Roman" w:eastAsia="Times New Roman" w:hAnsi="Times New Roman" w:cs="Times New Roman"/>
              </w:rPr>
            </w:pPr>
          </w:p>
        </w:tc>
      </w:tr>
      <w:tr w:rsidR="009F282C" w14:paraId="6CB83FB0" w14:textId="77777777">
        <w:trPr>
          <w:gridAfter w:val="1"/>
          <w:wAfter w:w="44" w:type="dxa"/>
        </w:trPr>
        <w:tc>
          <w:tcPr>
            <w:tcW w:w="2341" w:type="dxa"/>
            <w:vMerge/>
          </w:tcPr>
          <w:p w14:paraId="4033A0A8"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17A712CB"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Padidėjusio jautrumo reakcijos, įskaitant bėrimą, dilgėlinę ir </w:t>
            </w:r>
            <w:proofErr w:type="spellStart"/>
            <w:r>
              <w:rPr>
                <w:rFonts w:ascii="Times New Roman" w:eastAsia="Times New Roman" w:hAnsi="Times New Roman" w:cs="Times New Roman"/>
              </w:rPr>
              <w:t>anafilaksiją</w:t>
            </w:r>
            <w:proofErr w:type="spellEnd"/>
          </w:p>
        </w:tc>
        <w:tc>
          <w:tcPr>
            <w:tcW w:w="1647" w:type="dxa"/>
            <w:vAlign w:val="center"/>
          </w:tcPr>
          <w:p w14:paraId="7F88AD5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396EDA44"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10E979A7" w14:textId="77777777">
        <w:trPr>
          <w:gridAfter w:val="1"/>
          <w:wAfter w:w="44" w:type="dxa"/>
        </w:trPr>
        <w:tc>
          <w:tcPr>
            <w:tcW w:w="2341" w:type="dxa"/>
          </w:tcPr>
          <w:p w14:paraId="73702CBC"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snapToGrid w:val="0"/>
              </w:rPr>
              <w:t>Endokrininiai sutrikimai</w:t>
            </w:r>
          </w:p>
        </w:tc>
        <w:tc>
          <w:tcPr>
            <w:tcW w:w="3871" w:type="dxa"/>
            <w:vAlign w:val="center"/>
          </w:tcPr>
          <w:p w14:paraId="3171146B"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Cukrinis diabetas</w:t>
            </w:r>
            <w:r>
              <w:rPr>
                <w:rFonts w:ascii="Times New Roman" w:eastAsia="Times New Roman" w:hAnsi="Times New Roman" w:cs="Times New Roman"/>
                <w:vertAlign w:val="superscript"/>
                <w:lang w:eastAsia="sl-SI"/>
              </w:rPr>
              <w:t>1</w:t>
            </w:r>
          </w:p>
        </w:tc>
        <w:tc>
          <w:tcPr>
            <w:tcW w:w="1647" w:type="dxa"/>
            <w:vAlign w:val="center"/>
          </w:tcPr>
          <w:p w14:paraId="5A292AE8"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1430" w:type="dxa"/>
            <w:vAlign w:val="center"/>
          </w:tcPr>
          <w:p w14:paraId="785FDE8B"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65540F44" w14:textId="77777777">
        <w:trPr>
          <w:gridAfter w:val="1"/>
          <w:wAfter w:w="44" w:type="dxa"/>
        </w:trPr>
        <w:tc>
          <w:tcPr>
            <w:tcW w:w="2341" w:type="dxa"/>
          </w:tcPr>
          <w:p w14:paraId="67ECB895" w14:textId="77777777" w:rsidR="009F282C" w:rsidRDefault="007046B5">
            <w:pPr>
              <w:widowControl w:val="0"/>
              <w:tabs>
                <w:tab w:val="left" w:pos="567"/>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rPr>
              <w:t>Metabolizmo ir mitybos sutrikimai</w:t>
            </w:r>
          </w:p>
        </w:tc>
        <w:tc>
          <w:tcPr>
            <w:tcW w:w="3871" w:type="dxa"/>
            <w:vAlign w:val="center"/>
          </w:tcPr>
          <w:p w14:paraId="7F721FD1"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Sumažėjęs apetitas</w:t>
            </w:r>
          </w:p>
        </w:tc>
        <w:tc>
          <w:tcPr>
            <w:tcW w:w="1647" w:type="dxa"/>
            <w:vAlign w:val="center"/>
          </w:tcPr>
          <w:p w14:paraId="583B8026"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w:t>
            </w:r>
          </w:p>
        </w:tc>
        <w:tc>
          <w:tcPr>
            <w:tcW w:w="1430" w:type="dxa"/>
            <w:vAlign w:val="center"/>
          </w:tcPr>
          <w:p w14:paraId="7DB008F1"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r>
      <w:tr w:rsidR="009F282C" w14:paraId="4289E489" w14:textId="77777777">
        <w:trPr>
          <w:gridAfter w:val="1"/>
          <w:wAfter w:w="44" w:type="dxa"/>
        </w:trPr>
        <w:tc>
          <w:tcPr>
            <w:tcW w:w="2341" w:type="dxa"/>
          </w:tcPr>
          <w:p w14:paraId="64DA9E82"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snapToGrid w:val="0"/>
              </w:rPr>
              <w:t>Psichikos sutrikimai</w:t>
            </w:r>
          </w:p>
        </w:tc>
        <w:tc>
          <w:tcPr>
            <w:tcW w:w="3871" w:type="dxa"/>
            <w:vAlign w:val="center"/>
          </w:tcPr>
          <w:p w14:paraId="31FFD644"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Depresija</w:t>
            </w:r>
          </w:p>
        </w:tc>
        <w:tc>
          <w:tcPr>
            <w:tcW w:w="1647" w:type="dxa"/>
            <w:vAlign w:val="center"/>
          </w:tcPr>
          <w:p w14:paraId="3ECBBDE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29412089"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49589ABA" w14:textId="77777777">
        <w:trPr>
          <w:gridAfter w:val="1"/>
          <w:wAfter w:w="44" w:type="dxa"/>
        </w:trPr>
        <w:tc>
          <w:tcPr>
            <w:tcW w:w="2341" w:type="dxa"/>
            <w:vMerge w:val="restart"/>
          </w:tcPr>
          <w:p w14:paraId="3F114186"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snapToGrid w:val="0"/>
              </w:rPr>
              <w:t>Nervų sistemos sutrikimai</w:t>
            </w:r>
          </w:p>
        </w:tc>
        <w:tc>
          <w:tcPr>
            <w:tcW w:w="3871" w:type="dxa"/>
            <w:vAlign w:val="center"/>
          </w:tcPr>
          <w:p w14:paraId="140B7EC9"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tc>
        <w:tc>
          <w:tcPr>
            <w:tcW w:w="1647" w:type="dxa"/>
            <w:vAlign w:val="center"/>
          </w:tcPr>
          <w:p w14:paraId="180B94F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1430" w:type="dxa"/>
            <w:vAlign w:val="center"/>
          </w:tcPr>
          <w:p w14:paraId="0F5EF7E4"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r>
      <w:tr w:rsidR="009F282C" w14:paraId="3595014F" w14:textId="77777777">
        <w:trPr>
          <w:gridAfter w:val="1"/>
          <w:wAfter w:w="44" w:type="dxa"/>
        </w:trPr>
        <w:tc>
          <w:tcPr>
            <w:tcW w:w="2341" w:type="dxa"/>
            <w:vMerge/>
          </w:tcPr>
          <w:p w14:paraId="6734B48C"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6BFF5D09"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Svaigulys</w:t>
            </w:r>
          </w:p>
        </w:tc>
        <w:tc>
          <w:tcPr>
            <w:tcW w:w="1647" w:type="dxa"/>
            <w:vAlign w:val="center"/>
          </w:tcPr>
          <w:p w14:paraId="3EA11DF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1430" w:type="dxa"/>
            <w:vAlign w:val="center"/>
          </w:tcPr>
          <w:p w14:paraId="4607D57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37B670F9" w14:textId="77777777">
        <w:trPr>
          <w:gridAfter w:val="1"/>
          <w:wAfter w:w="44" w:type="dxa"/>
        </w:trPr>
        <w:tc>
          <w:tcPr>
            <w:tcW w:w="2341" w:type="dxa"/>
            <w:vMerge/>
          </w:tcPr>
          <w:p w14:paraId="30600DB0"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6FF9F88B"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Polineuropatija</w:t>
            </w:r>
          </w:p>
        </w:tc>
        <w:tc>
          <w:tcPr>
            <w:tcW w:w="1647" w:type="dxa"/>
            <w:vAlign w:val="center"/>
          </w:tcPr>
          <w:p w14:paraId="63C0E401"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Labai retas</w:t>
            </w:r>
          </w:p>
        </w:tc>
        <w:tc>
          <w:tcPr>
            <w:tcW w:w="1430" w:type="dxa"/>
            <w:vAlign w:val="center"/>
          </w:tcPr>
          <w:p w14:paraId="79F7EFC6"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7817BCAE" w14:textId="77777777">
        <w:trPr>
          <w:gridAfter w:val="1"/>
          <w:wAfter w:w="44" w:type="dxa"/>
        </w:trPr>
        <w:tc>
          <w:tcPr>
            <w:tcW w:w="2341" w:type="dxa"/>
            <w:vMerge/>
          </w:tcPr>
          <w:p w14:paraId="6D18C59D"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6A620AF9"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Atminties netekimas</w:t>
            </w:r>
          </w:p>
        </w:tc>
        <w:tc>
          <w:tcPr>
            <w:tcW w:w="1647" w:type="dxa"/>
            <w:vAlign w:val="center"/>
          </w:tcPr>
          <w:p w14:paraId="4E4BE4DF"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Labai retas</w:t>
            </w:r>
          </w:p>
        </w:tc>
        <w:tc>
          <w:tcPr>
            <w:tcW w:w="1430" w:type="dxa"/>
            <w:vAlign w:val="center"/>
          </w:tcPr>
          <w:p w14:paraId="509826DD"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2848F27F" w14:textId="77777777">
        <w:trPr>
          <w:gridAfter w:val="1"/>
          <w:wAfter w:w="44" w:type="dxa"/>
        </w:trPr>
        <w:tc>
          <w:tcPr>
            <w:tcW w:w="2341" w:type="dxa"/>
            <w:vMerge/>
          </w:tcPr>
          <w:p w14:paraId="41AE5B98"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58FC9DC6" w14:textId="77777777" w:rsidR="009F282C" w:rsidRDefault="007046B5">
            <w:pPr>
              <w:widowControl w:val="0"/>
              <w:spacing w:after="0" w:line="240" w:lineRule="auto"/>
              <w:ind w:left="187" w:hanging="187"/>
              <w:rPr>
                <w:rFonts w:ascii="Times New Roman" w:eastAsia="Times New Roman" w:hAnsi="Times New Roman" w:cs="Times New Roman"/>
                <w:lang w:eastAsia="sl-SI"/>
              </w:rPr>
            </w:pPr>
            <w:r>
              <w:rPr>
                <w:rFonts w:ascii="Times New Roman" w:eastAsia="Times New Roman" w:hAnsi="Times New Roman" w:cs="Times New Roman"/>
              </w:rPr>
              <w:t>Periferinė neuropatija</w:t>
            </w:r>
          </w:p>
        </w:tc>
        <w:tc>
          <w:tcPr>
            <w:tcW w:w="1647" w:type="dxa"/>
            <w:vAlign w:val="center"/>
          </w:tcPr>
          <w:p w14:paraId="6E3DA0AD"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4D49EE54"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2F946218" w14:textId="77777777">
        <w:trPr>
          <w:gridAfter w:val="1"/>
          <w:wAfter w:w="44" w:type="dxa"/>
        </w:trPr>
        <w:tc>
          <w:tcPr>
            <w:tcW w:w="2341" w:type="dxa"/>
            <w:vMerge/>
          </w:tcPr>
          <w:p w14:paraId="118BADC8"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36969B9D"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Miego sutrikimai (įskaitant nemigą ir košmariškus sapnus)</w:t>
            </w:r>
          </w:p>
        </w:tc>
        <w:tc>
          <w:tcPr>
            <w:tcW w:w="1647" w:type="dxa"/>
            <w:vAlign w:val="center"/>
          </w:tcPr>
          <w:p w14:paraId="4ADC943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0B2F45C6"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36B87A28" w14:textId="77777777">
        <w:trPr>
          <w:gridAfter w:val="1"/>
          <w:wAfter w:w="44" w:type="dxa"/>
        </w:trPr>
        <w:tc>
          <w:tcPr>
            <w:tcW w:w="2341" w:type="dxa"/>
            <w:vMerge/>
          </w:tcPr>
          <w:p w14:paraId="6A841027"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676C9569"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Parestezija</w:t>
            </w:r>
            <w:proofErr w:type="spellEnd"/>
          </w:p>
        </w:tc>
        <w:tc>
          <w:tcPr>
            <w:tcW w:w="1647" w:type="dxa"/>
            <w:vAlign w:val="center"/>
          </w:tcPr>
          <w:p w14:paraId="4BACD6E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40BD3C20"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1DA8B552" w14:textId="77777777">
        <w:trPr>
          <w:gridAfter w:val="1"/>
          <w:wAfter w:w="44" w:type="dxa"/>
        </w:trPr>
        <w:tc>
          <w:tcPr>
            <w:tcW w:w="2341" w:type="dxa"/>
            <w:vMerge/>
          </w:tcPr>
          <w:p w14:paraId="5E3324E6"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6B1B799F"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Generalizuota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miastenija</w:t>
            </w:r>
            <w:proofErr w:type="spellEnd"/>
          </w:p>
        </w:tc>
        <w:tc>
          <w:tcPr>
            <w:tcW w:w="1647" w:type="dxa"/>
            <w:vAlign w:val="center"/>
          </w:tcPr>
          <w:p w14:paraId="1815C273"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15D168A8"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14EA1E5C" w14:textId="77777777">
        <w:trPr>
          <w:gridAfter w:val="1"/>
          <w:wAfter w:w="44" w:type="dxa"/>
          <w:trHeight w:val="275"/>
        </w:trPr>
        <w:tc>
          <w:tcPr>
            <w:tcW w:w="2341" w:type="dxa"/>
          </w:tcPr>
          <w:p w14:paraId="6C40DEC8" w14:textId="77777777" w:rsidR="009F282C" w:rsidRDefault="007046B5">
            <w:pPr>
              <w:widowControl w:val="0"/>
              <w:tabs>
                <w:tab w:val="left" w:pos="567"/>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Akių sutrikimai</w:t>
            </w:r>
          </w:p>
        </w:tc>
        <w:tc>
          <w:tcPr>
            <w:tcW w:w="3871" w:type="dxa"/>
            <w:vAlign w:val="center"/>
          </w:tcPr>
          <w:p w14:paraId="0FAF9040"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Akių </w:t>
            </w:r>
            <w:proofErr w:type="spellStart"/>
            <w:r>
              <w:rPr>
                <w:rFonts w:ascii="Times New Roman" w:eastAsia="Times New Roman" w:hAnsi="Times New Roman" w:cs="Times New Roman"/>
                <w:lang w:eastAsia="sl-SI"/>
              </w:rPr>
              <w:t>miastenija</w:t>
            </w:r>
            <w:proofErr w:type="spellEnd"/>
          </w:p>
        </w:tc>
        <w:tc>
          <w:tcPr>
            <w:tcW w:w="1647" w:type="dxa"/>
            <w:vAlign w:val="center"/>
          </w:tcPr>
          <w:p w14:paraId="5D3DA8D0"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1430" w:type="dxa"/>
            <w:vAlign w:val="center"/>
          </w:tcPr>
          <w:p w14:paraId="21820AEE"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w:t>
            </w:r>
          </w:p>
        </w:tc>
      </w:tr>
      <w:tr w:rsidR="009F282C" w14:paraId="3786AC40" w14:textId="77777777">
        <w:trPr>
          <w:gridAfter w:val="1"/>
          <w:wAfter w:w="44" w:type="dxa"/>
          <w:trHeight w:val="275"/>
        </w:trPr>
        <w:tc>
          <w:tcPr>
            <w:tcW w:w="2341" w:type="dxa"/>
          </w:tcPr>
          <w:p w14:paraId="749B775A" w14:textId="77777777" w:rsidR="009F282C" w:rsidRDefault="007046B5">
            <w:pPr>
              <w:widowControl w:val="0"/>
              <w:tabs>
                <w:tab w:val="left" w:pos="567"/>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Kraujagyslių sutrikimai</w:t>
            </w:r>
          </w:p>
        </w:tc>
        <w:tc>
          <w:tcPr>
            <w:tcW w:w="3871" w:type="dxa"/>
            <w:vAlign w:val="center"/>
          </w:tcPr>
          <w:p w14:paraId="0B3E9FED"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Paraudimas su karščio pojūčiu, hipertenzija</w:t>
            </w:r>
          </w:p>
        </w:tc>
        <w:tc>
          <w:tcPr>
            <w:tcW w:w="1647" w:type="dxa"/>
            <w:vAlign w:val="center"/>
          </w:tcPr>
          <w:p w14:paraId="7C89EDAF"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w:t>
            </w:r>
          </w:p>
        </w:tc>
        <w:tc>
          <w:tcPr>
            <w:tcW w:w="1430" w:type="dxa"/>
            <w:vAlign w:val="center"/>
          </w:tcPr>
          <w:p w14:paraId="52704151"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r>
      <w:tr w:rsidR="009F282C" w14:paraId="1C596F82" w14:textId="77777777">
        <w:trPr>
          <w:gridAfter w:val="1"/>
          <w:wAfter w:w="44" w:type="dxa"/>
          <w:trHeight w:val="275"/>
        </w:trPr>
        <w:tc>
          <w:tcPr>
            <w:tcW w:w="2341" w:type="dxa"/>
            <w:vMerge w:val="restart"/>
          </w:tcPr>
          <w:p w14:paraId="448AD556"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Kvėpavimo sistemos, krūtinės ląstos ir tarpuplaučio sutrikimai</w:t>
            </w:r>
          </w:p>
        </w:tc>
        <w:tc>
          <w:tcPr>
            <w:tcW w:w="3871" w:type="dxa"/>
            <w:vAlign w:val="center"/>
          </w:tcPr>
          <w:p w14:paraId="1D272607"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Kosulys</w:t>
            </w:r>
          </w:p>
        </w:tc>
        <w:tc>
          <w:tcPr>
            <w:tcW w:w="1647" w:type="dxa"/>
            <w:vAlign w:val="center"/>
          </w:tcPr>
          <w:p w14:paraId="01EA8F99"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1E9384C6"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Nedažn</w:t>
            </w:r>
            <w:r>
              <w:rPr>
                <w:rFonts w:ascii="Times New Roman" w:eastAsia="Times New Roman" w:hAnsi="Times New Roman" w:cs="Times New Roman"/>
              </w:rPr>
              <w:t>as</w:t>
            </w:r>
          </w:p>
        </w:tc>
      </w:tr>
      <w:tr w:rsidR="009F282C" w14:paraId="4EACD47B" w14:textId="77777777">
        <w:trPr>
          <w:gridAfter w:val="1"/>
          <w:wAfter w:w="44" w:type="dxa"/>
        </w:trPr>
        <w:tc>
          <w:tcPr>
            <w:tcW w:w="2341" w:type="dxa"/>
            <w:vMerge/>
          </w:tcPr>
          <w:p w14:paraId="2E1794F6"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59BA66D3"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Dusulys</w:t>
            </w:r>
          </w:p>
        </w:tc>
        <w:tc>
          <w:tcPr>
            <w:tcW w:w="1647" w:type="dxa"/>
            <w:vAlign w:val="center"/>
          </w:tcPr>
          <w:p w14:paraId="5F07951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40EFE83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11FFCFC0" w14:textId="77777777">
        <w:trPr>
          <w:gridAfter w:val="1"/>
          <w:wAfter w:w="44" w:type="dxa"/>
        </w:trPr>
        <w:tc>
          <w:tcPr>
            <w:tcW w:w="2341" w:type="dxa"/>
            <w:vMerge w:val="restart"/>
          </w:tcPr>
          <w:p w14:paraId="57606399"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snapToGrid w:val="0"/>
              </w:rPr>
              <w:lastRenderedPageBreak/>
              <w:t>Virškinimo trakto sutrikimai</w:t>
            </w:r>
          </w:p>
        </w:tc>
        <w:tc>
          <w:tcPr>
            <w:tcW w:w="3871" w:type="dxa"/>
            <w:vAlign w:val="center"/>
          </w:tcPr>
          <w:p w14:paraId="27D9DA8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Vidurių užkietėjimas</w:t>
            </w:r>
          </w:p>
        </w:tc>
        <w:tc>
          <w:tcPr>
            <w:tcW w:w="1647" w:type="dxa"/>
            <w:vAlign w:val="center"/>
          </w:tcPr>
          <w:p w14:paraId="6BA0F668"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1430" w:type="dxa"/>
            <w:vAlign w:val="center"/>
          </w:tcPr>
          <w:p w14:paraId="1919E8AC"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2E474489" w14:textId="77777777">
        <w:trPr>
          <w:gridAfter w:val="1"/>
          <w:wAfter w:w="44" w:type="dxa"/>
        </w:trPr>
        <w:tc>
          <w:tcPr>
            <w:tcW w:w="2341" w:type="dxa"/>
            <w:vMerge/>
          </w:tcPr>
          <w:p w14:paraId="1DD1B43F"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10FC90E8"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Pykinimas</w:t>
            </w:r>
          </w:p>
        </w:tc>
        <w:tc>
          <w:tcPr>
            <w:tcW w:w="1647" w:type="dxa"/>
            <w:vAlign w:val="center"/>
          </w:tcPr>
          <w:p w14:paraId="444FDAB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1430" w:type="dxa"/>
            <w:vAlign w:val="center"/>
          </w:tcPr>
          <w:p w14:paraId="46866E6E"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Nedažnas</w:t>
            </w:r>
          </w:p>
        </w:tc>
      </w:tr>
      <w:tr w:rsidR="009F282C" w14:paraId="349E53DE" w14:textId="77777777">
        <w:trPr>
          <w:gridAfter w:val="1"/>
          <w:wAfter w:w="44" w:type="dxa"/>
        </w:trPr>
        <w:tc>
          <w:tcPr>
            <w:tcW w:w="2341" w:type="dxa"/>
            <w:vMerge/>
          </w:tcPr>
          <w:p w14:paraId="7F1CF5B0"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150A4A71"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Pilvo skausmas</w:t>
            </w:r>
          </w:p>
        </w:tc>
        <w:tc>
          <w:tcPr>
            <w:tcW w:w="1647" w:type="dxa"/>
            <w:vAlign w:val="center"/>
          </w:tcPr>
          <w:p w14:paraId="46D67AF0"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1430" w:type="dxa"/>
            <w:vAlign w:val="center"/>
          </w:tcPr>
          <w:p w14:paraId="2D371145"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Dažnas</w:t>
            </w:r>
          </w:p>
        </w:tc>
      </w:tr>
      <w:tr w:rsidR="009F282C" w14:paraId="371DFF11" w14:textId="77777777">
        <w:trPr>
          <w:gridAfter w:val="1"/>
          <w:wAfter w:w="44" w:type="dxa"/>
        </w:trPr>
        <w:tc>
          <w:tcPr>
            <w:tcW w:w="2341" w:type="dxa"/>
            <w:vMerge/>
          </w:tcPr>
          <w:p w14:paraId="39043049"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70BD22AE"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Pankreatitas</w:t>
            </w:r>
          </w:p>
        </w:tc>
        <w:tc>
          <w:tcPr>
            <w:tcW w:w="1647" w:type="dxa"/>
            <w:vAlign w:val="center"/>
          </w:tcPr>
          <w:p w14:paraId="22E855F6"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Retas</w:t>
            </w:r>
          </w:p>
        </w:tc>
        <w:tc>
          <w:tcPr>
            <w:tcW w:w="1430" w:type="dxa"/>
            <w:vAlign w:val="center"/>
          </w:tcPr>
          <w:p w14:paraId="463695CF"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4FC3F07A" w14:textId="77777777">
        <w:trPr>
          <w:gridAfter w:val="1"/>
          <w:wAfter w:w="44" w:type="dxa"/>
        </w:trPr>
        <w:tc>
          <w:tcPr>
            <w:tcW w:w="2341" w:type="dxa"/>
            <w:vMerge/>
          </w:tcPr>
          <w:p w14:paraId="14CEF2FD"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624C9625"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Viduriavimas</w:t>
            </w:r>
          </w:p>
        </w:tc>
        <w:tc>
          <w:tcPr>
            <w:tcW w:w="1647" w:type="dxa"/>
            <w:vAlign w:val="center"/>
          </w:tcPr>
          <w:p w14:paraId="2F28F929"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51EB6D10"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Dažnas</w:t>
            </w:r>
          </w:p>
        </w:tc>
      </w:tr>
      <w:tr w:rsidR="009F282C" w14:paraId="2055079A" w14:textId="77777777">
        <w:trPr>
          <w:gridAfter w:val="1"/>
          <w:wAfter w:w="44" w:type="dxa"/>
        </w:trPr>
        <w:tc>
          <w:tcPr>
            <w:tcW w:w="2341" w:type="dxa"/>
            <w:vMerge/>
          </w:tcPr>
          <w:p w14:paraId="2AED6737"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709D7C39"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Sausa burna</w:t>
            </w:r>
          </w:p>
        </w:tc>
        <w:tc>
          <w:tcPr>
            <w:tcW w:w="1647" w:type="dxa"/>
            <w:vAlign w:val="center"/>
          </w:tcPr>
          <w:p w14:paraId="64B38F5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578EE78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26B7BC99" w14:textId="77777777">
        <w:trPr>
          <w:gridAfter w:val="1"/>
          <w:wAfter w:w="44" w:type="dxa"/>
        </w:trPr>
        <w:tc>
          <w:tcPr>
            <w:tcW w:w="2341" w:type="dxa"/>
            <w:vMerge/>
          </w:tcPr>
          <w:p w14:paraId="79116573"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2B6DEA0F"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Gastritas</w:t>
            </w:r>
          </w:p>
        </w:tc>
        <w:tc>
          <w:tcPr>
            <w:tcW w:w="1647" w:type="dxa"/>
            <w:vAlign w:val="center"/>
          </w:tcPr>
          <w:p w14:paraId="32B90FE6"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00A3CB3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6FE84A1F" w14:textId="77777777">
        <w:trPr>
          <w:gridAfter w:val="1"/>
          <w:wAfter w:w="44" w:type="dxa"/>
        </w:trPr>
        <w:tc>
          <w:tcPr>
            <w:tcW w:w="2341" w:type="dxa"/>
            <w:vMerge/>
          </w:tcPr>
          <w:p w14:paraId="71CAF539"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122E8787"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Pilvo pūtimas </w:t>
            </w:r>
          </w:p>
        </w:tc>
        <w:tc>
          <w:tcPr>
            <w:tcW w:w="1647" w:type="dxa"/>
            <w:vAlign w:val="center"/>
          </w:tcPr>
          <w:p w14:paraId="1E1212FF"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366F8905"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Dažnas</w:t>
            </w:r>
          </w:p>
        </w:tc>
      </w:tr>
      <w:tr w:rsidR="009F282C" w14:paraId="1DBB5A40" w14:textId="77777777">
        <w:trPr>
          <w:gridAfter w:val="1"/>
          <w:wAfter w:w="44" w:type="dxa"/>
        </w:trPr>
        <w:tc>
          <w:tcPr>
            <w:tcW w:w="2341" w:type="dxa"/>
            <w:vMerge/>
          </w:tcPr>
          <w:p w14:paraId="3D708824"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212390BE"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Dispepsija, </w:t>
            </w:r>
            <w:proofErr w:type="spellStart"/>
            <w:r>
              <w:rPr>
                <w:rFonts w:ascii="Times New Roman" w:eastAsia="Times New Roman" w:hAnsi="Times New Roman" w:cs="Times New Roman"/>
                <w:lang w:eastAsia="sl-SI"/>
              </w:rPr>
              <w:t>gastroezofaginio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liga</w:t>
            </w:r>
          </w:p>
        </w:tc>
        <w:tc>
          <w:tcPr>
            <w:tcW w:w="1647" w:type="dxa"/>
            <w:vAlign w:val="center"/>
          </w:tcPr>
          <w:p w14:paraId="6C747D52"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4BF8AAC0"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r>
      <w:tr w:rsidR="009F282C" w14:paraId="73FC94F7" w14:textId="77777777">
        <w:trPr>
          <w:gridAfter w:val="1"/>
          <w:wAfter w:w="44" w:type="dxa"/>
        </w:trPr>
        <w:tc>
          <w:tcPr>
            <w:tcW w:w="2341" w:type="dxa"/>
            <w:vMerge w:val="restart"/>
          </w:tcPr>
          <w:p w14:paraId="3781FC34"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snapToGrid w:val="0"/>
                <w:color w:val="333333"/>
              </w:rPr>
              <w:t>Kepenų, tulžies pūslės ir latakų sutrikimai</w:t>
            </w:r>
          </w:p>
        </w:tc>
        <w:tc>
          <w:tcPr>
            <w:tcW w:w="3871" w:type="dxa"/>
            <w:vAlign w:val="center"/>
          </w:tcPr>
          <w:p w14:paraId="10B51E27"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aktyvumo padidėjimas</w:t>
            </w:r>
          </w:p>
        </w:tc>
        <w:tc>
          <w:tcPr>
            <w:tcW w:w="1647" w:type="dxa"/>
            <w:vAlign w:val="center"/>
          </w:tcPr>
          <w:p w14:paraId="0F5267AE"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Retas</w:t>
            </w:r>
          </w:p>
        </w:tc>
        <w:tc>
          <w:tcPr>
            <w:tcW w:w="1430" w:type="dxa"/>
            <w:vAlign w:val="center"/>
          </w:tcPr>
          <w:p w14:paraId="676049D0"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506CE45F" w14:textId="77777777">
        <w:trPr>
          <w:gridAfter w:val="1"/>
          <w:wAfter w:w="44" w:type="dxa"/>
          <w:trHeight w:val="112"/>
        </w:trPr>
        <w:tc>
          <w:tcPr>
            <w:tcW w:w="2341" w:type="dxa"/>
            <w:vMerge/>
          </w:tcPr>
          <w:p w14:paraId="3BEBB0DB"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5BEC9567"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Gelta</w:t>
            </w:r>
          </w:p>
        </w:tc>
        <w:tc>
          <w:tcPr>
            <w:tcW w:w="1647" w:type="dxa"/>
            <w:vAlign w:val="center"/>
          </w:tcPr>
          <w:p w14:paraId="1E2C7413"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Labai retas</w:t>
            </w:r>
          </w:p>
        </w:tc>
        <w:tc>
          <w:tcPr>
            <w:tcW w:w="1430" w:type="dxa"/>
            <w:vAlign w:val="center"/>
          </w:tcPr>
          <w:p w14:paraId="2A6DC6B5"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00F193AF" w14:textId="77777777">
        <w:trPr>
          <w:gridAfter w:val="1"/>
          <w:wAfter w:w="44" w:type="dxa"/>
        </w:trPr>
        <w:tc>
          <w:tcPr>
            <w:tcW w:w="2341" w:type="dxa"/>
            <w:vMerge/>
          </w:tcPr>
          <w:p w14:paraId="7C81E973"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1EE5D1EC"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Hepatitas</w:t>
            </w:r>
          </w:p>
        </w:tc>
        <w:tc>
          <w:tcPr>
            <w:tcW w:w="1647" w:type="dxa"/>
            <w:vAlign w:val="center"/>
          </w:tcPr>
          <w:p w14:paraId="71B308FF"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Labai retas</w:t>
            </w:r>
          </w:p>
        </w:tc>
        <w:tc>
          <w:tcPr>
            <w:tcW w:w="1430" w:type="dxa"/>
            <w:vAlign w:val="center"/>
          </w:tcPr>
          <w:p w14:paraId="7C6D1CA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6365A8AE" w14:textId="77777777">
        <w:trPr>
          <w:gridAfter w:val="1"/>
          <w:wAfter w:w="44" w:type="dxa"/>
        </w:trPr>
        <w:tc>
          <w:tcPr>
            <w:tcW w:w="2341" w:type="dxa"/>
            <w:vMerge/>
          </w:tcPr>
          <w:p w14:paraId="4EBB3FAB"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00866B94"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Tulžies akmenligė</w:t>
            </w:r>
          </w:p>
        </w:tc>
        <w:tc>
          <w:tcPr>
            <w:tcW w:w="1647" w:type="dxa"/>
            <w:vAlign w:val="center"/>
          </w:tcPr>
          <w:p w14:paraId="3FD9AD49"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1CD99CEB"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6CC02BA1" w14:textId="77777777">
        <w:trPr>
          <w:gridAfter w:val="1"/>
          <w:wAfter w:w="44" w:type="dxa"/>
        </w:trPr>
        <w:tc>
          <w:tcPr>
            <w:tcW w:w="2341" w:type="dxa"/>
            <w:vMerge/>
            <w:tcBorders>
              <w:bottom w:val="single" w:sz="4" w:space="0" w:color="auto"/>
            </w:tcBorders>
          </w:tcPr>
          <w:p w14:paraId="4E04F5B9"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2F53A43B"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Cholecistitas</w:t>
            </w:r>
          </w:p>
        </w:tc>
        <w:tc>
          <w:tcPr>
            <w:tcW w:w="1647" w:type="dxa"/>
            <w:vAlign w:val="center"/>
          </w:tcPr>
          <w:p w14:paraId="36D04619"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6F1DFEAD"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345F3482" w14:textId="77777777">
        <w:trPr>
          <w:gridAfter w:val="1"/>
          <w:wAfter w:w="44" w:type="dxa"/>
        </w:trPr>
        <w:tc>
          <w:tcPr>
            <w:tcW w:w="2341" w:type="dxa"/>
            <w:vMerge w:val="restart"/>
          </w:tcPr>
          <w:p w14:paraId="2356B833"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snapToGrid w:val="0"/>
              </w:rPr>
              <w:t>Odos ir poodinio audinio sutrikimai</w:t>
            </w:r>
          </w:p>
        </w:tc>
        <w:tc>
          <w:tcPr>
            <w:tcW w:w="3871" w:type="dxa"/>
            <w:vAlign w:val="center"/>
          </w:tcPr>
          <w:p w14:paraId="50E547FB"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Niežėjimas</w:t>
            </w:r>
          </w:p>
        </w:tc>
        <w:tc>
          <w:tcPr>
            <w:tcW w:w="1647" w:type="dxa"/>
            <w:vAlign w:val="center"/>
          </w:tcPr>
          <w:p w14:paraId="07073EA8"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1430" w:type="dxa"/>
            <w:vAlign w:val="center"/>
          </w:tcPr>
          <w:p w14:paraId="3BFB57AC"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7229EC3A" w14:textId="77777777">
        <w:trPr>
          <w:gridAfter w:val="1"/>
          <w:wAfter w:w="44" w:type="dxa"/>
        </w:trPr>
        <w:tc>
          <w:tcPr>
            <w:tcW w:w="2341" w:type="dxa"/>
            <w:vMerge/>
          </w:tcPr>
          <w:p w14:paraId="436E1C98"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724BC3FD"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Bėrimas</w:t>
            </w:r>
          </w:p>
        </w:tc>
        <w:tc>
          <w:tcPr>
            <w:tcW w:w="1647" w:type="dxa"/>
            <w:vAlign w:val="center"/>
          </w:tcPr>
          <w:p w14:paraId="5FAAB9C5"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1430" w:type="dxa"/>
            <w:vAlign w:val="center"/>
          </w:tcPr>
          <w:p w14:paraId="33A593F5"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5A6AD5AD" w14:textId="77777777">
        <w:trPr>
          <w:gridAfter w:val="1"/>
          <w:wAfter w:w="44" w:type="dxa"/>
        </w:trPr>
        <w:tc>
          <w:tcPr>
            <w:tcW w:w="2341" w:type="dxa"/>
            <w:vMerge/>
          </w:tcPr>
          <w:p w14:paraId="4D585F30"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5248807D"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Dilgėlinė</w:t>
            </w:r>
          </w:p>
        </w:tc>
        <w:tc>
          <w:tcPr>
            <w:tcW w:w="1647" w:type="dxa"/>
            <w:vAlign w:val="center"/>
          </w:tcPr>
          <w:p w14:paraId="42762343"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1430" w:type="dxa"/>
            <w:vAlign w:val="center"/>
          </w:tcPr>
          <w:p w14:paraId="493391BD"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72A1FC46" w14:textId="77777777">
        <w:trPr>
          <w:gridAfter w:val="1"/>
          <w:wAfter w:w="44" w:type="dxa"/>
        </w:trPr>
        <w:tc>
          <w:tcPr>
            <w:tcW w:w="2341" w:type="dxa"/>
            <w:vMerge/>
          </w:tcPr>
          <w:p w14:paraId="4F943BC4"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04C5B9F4"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SimSun" w:hAnsi="Times New Roman" w:cs="Times New Roman"/>
                <w:snapToGrid w:val="0"/>
              </w:rPr>
              <w:t>Stivenso</w:t>
            </w:r>
            <w:proofErr w:type="spellEnd"/>
            <w:r>
              <w:rPr>
                <w:rFonts w:ascii="Times New Roman" w:eastAsia="SimSun" w:hAnsi="Times New Roman" w:cs="Times New Roman"/>
                <w:snapToGrid w:val="0"/>
              </w:rPr>
              <w:t>-Džonsono (</w:t>
            </w:r>
            <w:proofErr w:type="spellStart"/>
            <w:r>
              <w:rPr>
                <w:rFonts w:ascii="Times New Roman" w:eastAsia="SimSun" w:hAnsi="Times New Roman" w:cs="Times New Roman"/>
                <w:iCs/>
                <w:snapToGrid w:val="0"/>
              </w:rPr>
              <w:t>Stevens-Johnson</w:t>
            </w:r>
            <w:proofErr w:type="spellEnd"/>
            <w:r>
              <w:rPr>
                <w:rFonts w:ascii="Times New Roman" w:eastAsia="SimSun" w:hAnsi="Times New Roman" w:cs="Times New Roman"/>
                <w:snapToGrid w:val="0"/>
              </w:rPr>
              <w:t xml:space="preserve">) </w:t>
            </w:r>
            <w:r>
              <w:rPr>
                <w:rFonts w:ascii="Times New Roman" w:eastAsia="Times New Roman" w:hAnsi="Times New Roman" w:cs="Times New Roman"/>
                <w:snapToGrid w:val="0"/>
              </w:rPr>
              <w:t>sindromas</w:t>
            </w:r>
          </w:p>
        </w:tc>
        <w:tc>
          <w:tcPr>
            <w:tcW w:w="1647" w:type="dxa"/>
            <w:vAlign w:val="center"/>
          </w:tcPr>
          <w:p w14:paraId="307B80C3"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0D077862"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3A48E56E" w14:textId="77777777">
        <w:trPr>
          <w:gridAfter w:val="1"/>
          <w:wAfter w:w="44" w:type="dxa"/>
        </w:trPr>
        <w:tc>
          <w:tcPr>
            <w:tcW w:w="2341" w:type="dxa"/>
            <w:vMerge/>
          </w:tcPr>
          <w:p w14:paraId="4B57FDDE"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09B311FB"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Daugiaformė raudonė (</w:t>
            </w:r>
            <w:proofErr w:type="spellStart"/>
            <w:r>
              <w:rPr>
                <w:rFonts w:ascii="Times New Roman" w:eastAsia="Times New Roman" w:hAnsi="Times New Roman" w:cs="Times New Roman"/>
                <w:i/>
              </w:rPr>
              <w:t>erythema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multiforme</w:t>
            </w:r>
            <w:proofErr w:type="spellEnd"/>
            <w:r>
              <w:rPr>
                <w:rFonts w:ascii="Times New Roman" w:eastAsia="Times New Roman" w:hAnsi="Times New Roman" w:cs="Times New Roman"/>
              </w:rPr>
              <w:t>)</w:t>
            </w:r>
            <w:r>
              <w:rPr>
                <w:rFonts w:ascii="Times New Roman" w:eastAsia="Times New Roman" w:hAnsi="Times New Roman" w:cs="Times New Roman"/>
                <w:i/>
              </w:rPr>
              <w:t xml:space="preserve"> </w:t>
            </w:r>
          </w:p>
        </w:tc>
        <w:tc>
          <w:tcPr>
            <w:tcW w:w="1647" w:type="dxa"/>
            <w:vAlign w:val="center"/>
          </w:tcPr>
          <w:p w14:paraId="35C585F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75B19FB5"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26369DBC" w14:textId="77777777">
        <w:trPr>
          <w:gridAfter w:val="1"/>
          <w:wAfter w:w="44" w:type="dxa"/>
        </w:trPr>
        <w:tc>
          <w:tcPr>
            <w:tcW w:w="2341" w:type="dxa"/>
            <w:vMerge/>
          </w:tcPr>
          <w:p w14:paraId="19967E69" w14:textId="77777777" w:rsidR="009F282C" w:rsidRDefault="009F282C">
            <w:pPr>
              <w:widowControl w:val="0"/>
              <w:tabs>
                <w:tab w:val="left" w:pos="567"/>
              </w:tabs>
              <w:spacing w:after="0" w:line="240" w:lineRule="auto"/>
              <w:rPr>
                <w:rFonts w:ascii="Times New Roman" w:eastAsia="TimesNewRomanPSMT" w:hAnsi="Times New Roman" w:cs="Times New Roman"/>
                <w:i/>
                <w:snapToGrid w:val="0"/>
              </w:rPr>
            </w:pPr>
          </w:p>
        </w:tc>
        <w:tc>
          <w:tcPr>
            <w:tcW w:w="3871" w:type="dxa"/>
            <w:vAlign w:val="center"/>
          </w:tcPr>
          <w:p w14:paraId="3D7C46A1"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hAnsi="Times New Roman" w:cs="Times New Roman"/>
              </w:rPr>
              <w:t xml:space="preserve">Reakcija į vaistinį preparatą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w:t>
            </w:r>
            <w:r>
              <w:rPr>
                <w:rFonts w:ascii="Times New Roman" w:hAnsi="Times New Roman" w:cs="Times New Roman"/>
                <w:i/>
              </w:rPr>
              <w:t>DRESS</w:t>
            </w:r>
            <w:r>
              <w:rPr>
                <w:rFonts w:ascii="Times New Roman" w:hAnsi="Times New Roman" w:cs="Times New Roman"/>
              </w:rPr>
              <w:t>)</w:t>
            </w:r>
          </w:p>
        </w:tc>
        <w:tc>
          <w:tcPr>
            <w:tcW w:w="1647" w:type="dxa"/>
            <w:vAlign w:val="center"/>
          </w:tcPr>
          <w:p w14:paraId="63AE6913"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3501EEE5"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660D6987" w14:textId="77777777">
        <w:trPr>
          <w:gridAfter w:val="1"/>
          <w:wAfter w:w="44" w:type="dxa"/>
        </w:trPr>
        <w:tc>
          <w:tcPr>
            <w:tcW w:w="2341" w:type="dxa"/>
            <w:vMerge w:val="restart"/>
          </w:tcPr>
          <w:p w14:paraId="184E0745"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NewRomanPSMT" w:hAnsi="Times New Roman" w:cs="Times New Roman"/>
                <w:i/>
                <w:snapToGrid w:val="0"/>
              </w:rPr>
              <w:t>Raumenų, kaulų ir jungiamojo audinio sutrikimai</w:t>
            </w:r>
          </w:p>
        </w:tc>
        <w:tc>
          <w:tcPr>
            <w:tcW w:w="3871" w:type="dxa"/>
            <w:vAlign w:val="center"/>
          </w:tcPr>
          <w:p w14:paraId="0479B0F8"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Mialgija</w:t>
            </w:r>
            <w:proofErr w:type="spellEnd"/>
          </w:p>
        </w:tc>
        <w:tc>
          <w:tcPr>
            <w:tcW w:w="1647" w:type="dxa"/>
            <w:vAlign w:val="center"/>
          </w:tcPr>
          <w:p w14:paraId="4B86D7D6"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1430" w:type="dxa"/>
            <w:vAlign w:val="center"/>
          </w:tcPr>
          <w:p w14:paraId="0F12F9FF"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r>
      <w:tr w:rsidR="009F282C" w14:paraId="7BD2A2D8" w14:textId="77777777">
        <w:trPr>
          <w:gridAfter w:val="1"/>
          <w:wAfter w:w="44" w:type="dxa"/>
        </w:trPr>
        <w:tc>
          <w:tcPr>
            <w:tcW w:w="2341" w:type="dxa"/>
            <w:vMerge/>
          </w:tcPr>
          <w:p w14:paraId="2B963B3B"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3D6B2272"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miozitą</w:t>
            </w:r>
            <w:proofErr w:type="spellEnd"/>
            <w:r>
              <w:rPr>
                <w:rFonts w:ascii="Times New Roman" w:eastAsia="Times New Roman" w:hAnsi="Times New Roman" w:cs="Times New Roman"/>
              </w:rPr>
              <w:t>)</w:t>
            </w:r>
          </w:p>
        </w:tc>
        <w:tc>
          <w:tcPr>
            <w:tcW w:w="1647" w:type="dxa"/>
            <w:vAlign w:val="center"/>
          </w:tcPr>
          <w:p w14:paraId="52154B5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Retas</w:t>
            </w:r>
          </w:p>
        </w:tc>
        <w:tc>
          <w:tcPr>
            <w:tcW w:w="1430" w:type="dxa"/>
            <w:vAlign w:val="center"/>
          </w:tcPr>
          <w:p w14:paraId="15F890AB"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66812895" w14:textId="77777777">
        <w:trPr>
          <w:gridAfter w:val="1"/>
          <w:wAfter w:w="44" w:type="dxa"/>
        </w:trPr>
        <w:tc>
          <w:tcPr>
            <w:tcW w:w="2341" w:type="dxa"/>
            <w:vMerge/>
          </w:tcPr>
          <w:p w14:paraId="5ABE378C"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4E65D218"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Rabdomiolizė</w:t>
            </w:r>
            <w:proofErr w:type="spellEnd"/>
          </w:p>
        </w:tc>
        <w:tc>
          <w:tcPr>
            <w:tcW w:w="1647" w:type="dxa"/>
            <w:vAlign w:val="center"/>
          </w:tcPr>
          <w:p w14:paraId="3339D390"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Retas</w:t>
            </w:r>
          </w:p>
        </w:tc>
        <w:tc>
          <w:tcPr>
            <w:tcW w:w="1430" w:type="dxa"/>
            <w:vAlign w:val="center"/>
          </w:tcPr>
          <w:p w14:paraId="4C7603EB"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9F282C" w14:paraId="11292588" w14:textId="77777777">
        <w:trPr>
          <w:gridAfter w:val="1"/>
          <w:wAfter w:w="44" w:type="dxa"/>
        </w:trPr>
        <w:tc>
          <w:tcPr>
            <w:tcW w:w="2341" w:type="dxa"/>
            <w:vMerge/>
          </w:tcPr>
          <w:p w14:paraId="03FED0A5"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61970EB9"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Artralgija</w:t>
            </w:r>
            <w:proofErr w:type="spellEnd"/>
          </w:p>
        </w:tc>
        <w:tc>
          <w:tcPr>
            <w:tcW w:w="1647" w:type="dxa"/>
            <w:vAlign w:val="center"/>
          </w:tcPr>
          <w:p w14:paraId="7B1CC5AA"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Labai retas</w:t>
            </w:r>
          </w:p>
        </w:tc>
        <w:tc>
          <w:tcPr>
            <w:tcW w:w="1430" w:type="dxa"/>
            <w:vAlign w:val="center"/>
          </w:tcPr>
          <w:p w14:paraId="19D811A2"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Nedažnas</w:t>
            </w:r>
          </w:p>
        </w:tc>
      </w:tr>
      <w:tr w:rsidR="009F282C" w14:paraId="2D1F31E8" w14:textId="77777777">
        <w:trPr>
          <w:gridAfter w:val="1"/>
          <w:wAfter w:w="44" w:type="dxa"/>
        </w:trPr>
        <w:tc>
          <w:tcPr>
            <w:tcW w:w="2341" w:type="dxa"/>
            <w:vMerge/>
          </w:tcPr>
          <w:p w14:paraId="7291964A"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563F8473"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 imunine sistema susijusi </w:t>
            </w:r>
            <w:proofErr w:type="spellStart"/>
            <w:r>
              <w:rPr>
                <w:rFonts w:ascii="Times New Roman" w:eastAsia="Times New Roman" w:hAnsi="Times New Roman" w:cs="Times New Roman"/>
              </w:rPr>
              <w:t>nekrozinė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miopatija</w:t>
            </w:r>
            <w:proofErr w:type="spellEnd"/>
          </w:p>
        </w:tc>
        <w:tc>
          <w:tcPr>
            <w:tcW w:w="1647" w:type="dxa"/>
            <w:vAlign w:val="center"/>
          </w:tcPr>
          <w:p w14:paraId="5DC91B73"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072EE54B"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7AF87D10" w14:textId="77777777">
        <w:trPr>
          <w:gridAfter w:val="1"/>
          <w:wAfter w:w="44" w:type="dxa"/>
        </w:trPr>
        <w:tc>
          <w:tcPr>
            <w:tcW w:w="2341" w:type="dxa"/>
            <w:vMerge/>
          </w:tcPr>
          <w:p w14:paraId="20CA6BF2"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109BF484"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rPr>
              <w:t>Sausgyslės pažeidimas, galintis komplikuotis plyšimu</w:t>
            </w:r>
          </w:p>
        </w:tc>
        <w:tc>
          <w:tcPr>
            <w:tcW w:w="1647" w:type="dxa"/>
            <w:vAlign w:val="center"/>
          </w:tcPr>
          <w:p w14:paraId="4A001803"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00A5FD71"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42D02336" w14:textId="77777777">
        <w:trPr>
          <w:gridAfter w:val="1"/>
          <w:wAfter w:w="44" w:type="dxa"/>
        </w:trPr>
        <w:tc>
          <w:tcPr>
            <w:tcW w:w="2341" w:type="dxa"/>
            <w:vMerge/>
          </w:tcPr>
          <w:p w14:paraId="29E2C4AD"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7B9FFB9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Nugaros skausmas</w:t>
            </w:r>
          </w:p>
        </w:tc>
        <w:tc>
          <w:tcPr>
            <w:tcW w:w="1647" w:type="dxa"/>
            <w:vAlign w:val="center"/>
          </w:tcPr>
          <w:p w14:paraId="4383820F"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272147E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3AE032FF" w14:textId="77777777">
        <w:trPr>
          <w:gridAfter w:val="1"/>
          <w:wAfter w:w="44" w:type="dxa"/>
        </w:trPr>
        <w:tc>
          <w:tcPr>
            <w:tcW w:w="2341" w:type="dxa"/>
            <w:vMerge/>
          </w:tcPr>
          <w:p w14:paraId="45E3B498"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4B940D39"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Raumenų </w:t>
            </w:r>
            <w:proofErr w:type="spellStart"/>
            <w:r>
              <w:rPr>
                <w:rFonts w:ascii="Times New Roman" w:eastAsia="Times New Roman" w:hAnsi="Times New Roman" w:cs="Times New Roman"/>
                <w:lang w:eastAsia="sl-SI"/>
              </w:rPr>
              <w:t>siplnumas</w:t>
            </w:r>
            <w:proofErr w:type="spellEnd"/>
          </w:p>
        </w:tc>
        <w:tc>
          <w:tcPr>
            <w:tcW w:w="1647" w:type="dxa"/>
            <w:vAlign w:val="center"/>
          </w:tcPr>
          <w:p w14:paraId="09CC3407"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79F4AEBB"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53CC4A30" w14:textId="77777777">
        <w:trPr>
          <w:gridAfter w:val="1"/>
          <w:wAfter w:w="44" w:type="dxa"/>
        </w:trPr>
        <w:tc>
          <w:tcPr>
            <w:tcW w:w="2341" w:type="dxa"/>
            <w:vMerge/>
          </w:tcPr>
          <w:p w14:paraId="46112C3D"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1BDB0491"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Galūnių skausmas</w:t>
            </w:r>
          </w:p>
        </w:tc>
        <w:tc>
          <w:tcPr>
            <w:tcW w:w="1647" w:type="dxa"/>
            <w:vAlign w:val="center"/>
          </w:tcPr>
          <w:p w14:paraId="3C4AF170"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221D2976"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0ADC8FFF" w14:textId="77777777">
        <w:trPr>
          <w:gridAfter w:val="1"/>
          <w:wAfter w:w="44" w:type="dxa"/>
        </w:trPr>
        <w:tc>
          <w:tcPr>
            <w:tcW w:w="2341" w:type="dxa"/>
            <w:vMerge/>
          </w:tcPr>
          <w:p w14:paraId="5F4707BA"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430040D0"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Raumenų spazmai, kaklo skausmas</w:t>
            </w:r>
          </w:p>
        </w:tc>
        <w:tc>
          <w:tcPr>
            <w:tcW w:w="1647" w:type="dxa"/>
            <w:vAlign w:val="center"/>
          </w:tcPr>
          <w:p w14:paraId="7BC34805"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w:t>
            </w:r>
          </w:p>
        </w:tc>
        <w:tc>
          <w:tcPr>
            <w:tcW w:w="1430" w:type="dxa"/>
            <w:vAlign w:val="center"/>
          </w:tcPr>
          <w:p w14:paraId="0DAEED91"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r>
      <w:tr w:rsidR="009F282C" w14:paraId="016A8F13" w14:textId="77777777">
        <w:trPr>
          <w:gridAfter w:val="1"/>
          <w:wAfter w:w="44" w:type="dxa"/>
        </w:trPr>
        <w:tc>
          <w:tcPr>
            <w:tcW w:w="2341" w:type="dxa"/>
            <w:vMerge/>
          </w:tcPr>
          <w:p w14:paraId="4A8CE594"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1A504499"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Į vilkligę panašus sindromas</w:t>
            </w:r>
          </w:p>
        </w:tc>
        <w:tc>
          <w:tcPr>
            <w:tcW w:w="1647" w:type="dxa"/>
            <w:vAlign w:val="center"/>
          </w:tcPr>
          <w:p w14:paraId="14644F4B"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Retas</w:t>
            </w:r>
          </w:p>
        </w:tc>
        <w:tc>
          <w:tcPr>
            <w:tcW w:w="1430" w:type="dxa"/>
            <w:vAlign w:val="center"/>
          </w:tcPr>
          <w:p w14:paraId="67429C14"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w:t>
            </w:r>
          </w:p>
        </w:tc>
      </w:tr>
      <w:tr w:rsidR="009F282C" w14:paraId="2D8F78B9" w14:textId="77777777">
        <w:trPr>
          <w:gridAfter w:val="1"/>
          <w:wAfter w:w="44" w:type="dxa"/>
        </w:trPr>
        <w:tc>
          <w:tcPr>
            <w:tcW w:w="2341" w:type="dxa"/>
            <w:vMerge/>
          </w:tcPr>
          <w:p w14:paraId="6FFF7D47"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vAlign w:val="center"/>
          </w:tcPr>
          <w:p w14:paraId="37760189"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Raumenų plyšimas</w:t>
            </w:r>
          </w:p>
        </w:tc>
        <w:tc>
          <w:tcPr>
            <w:tcW w:w="1647" w:type="dxa"/>
            <w:vAlign w:val="center"/>
          </w:tcPr>
          <w:p w14:paraId="4525A3A2"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Retas</w:t>
            </w:r>
          </w:p>
        </w:tc>
        <w:tc>
          <w:tcPr>
            <w:tcW w:w="1430" w:type="dxa"/>
            <w:vAlign w:val="center"/>
          </w:tcPr>
          <w:p w14:paraId="500366E6"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w:t>
            </w:r>
          </w:p>
        </w:tc>
      </w:tr>
      <w:tr w:rsidR="009F282C" w14:paraId="561631ED" w14:textId="77777777">
        <w:trPr>
          <w:gridAfter w:val="1"/>
          <w:wAfter w:w="44" w:type="dxa"/>
        </w:trPr>
        <w:tc>
          <w:tcPr>
            <w:tcW w:w="2341" w:type="dxa"/>
          </w:tcPr>
          <w:p w14:paraId="74170BA6"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NewRomanPSMT" w:hAnsi="Times New Roman" w:cs="Times New Roman"/>
                <w:i/>
                <w:snapToGrid w:val="0"/>
              </w:rPr>
              <w:t>Inkstų ir šlapimo takų sutrikimai</w:t>
            </w:r>
          </w:p>
        </w:tc>
        <w:tc>
          <w:tcPr>
            <w:tcW w:w="3871" w:type="dxa"/>
            <w:vAlign w:val="center"/>
          </w:tcPr>
          <w:p w14:paraId="3326D338"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Hematurija</w:t>
            </w:r>
            <w:proofErr w:type="spellEnd"/>
          </w:p>
        </w:tc>
        <w:tc>
          <w:tcPr>
            <w:tcW w:w="1647" w:type="dxa"/>
            <w:vAlign w:val="center"/>
          </w:tcPr>
          <w:p w14:paraId="7381E52E"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Labai retas</w:t>
            </w:r>
          </w:p>
        </w:tc>
        <w:tc>
          <w:tcPr>
            <w:tcW w:w="1430" w:type="dxa"/>
            <w:vAlign w:val="center"/>
          </w:tcPr>
          <w:p w14:paraId="59420DBF"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189E0127" w14:textId="77777777">
        <w:trPr>
          <w:gridAfter w:val="1"/>
          <w:wAfter w:w="44" w:type="dxa"/>
        </w:trPr>
        <w:tc>
          <w:tcPr>
            <w:tcW w:w="2341" w:type="dxa"/>
          </w:tcPr>
          <w:p w14:paraId="2C862D43"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NewRomanPSMT" w:hAnsi="Times New Roman" w:cs="Times New Roman"/>
                <w:i/>
                <w:snapToGrid w:val="0"/>
              </w:rPr>
              <w:t>Lytinės sistemos ir krūties sutrikimai</w:t>
            </w:r>
          </w:p>
        </w:tc>
        <w:tc>
          <w:tcPr>
            <w:tcW w:w="3871" w:type="dxa"/>
            <w:vAlign w:val="center"/>
          </w:tcPr>
          <w:p w14:paraId="328326DA"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Ginekomastija</w:t>
            </w:r>
            <w:proofErr w:type="spellEnd"/>
          </w:p>
        </w:tc>
        <w:tc>
          <w:tcPr>
            <w:tcW w:w="1647" w:type="dxa"/>
            <w:vAlign w:val="center"/>
          </w:tcPr>
          <w:p w14:paraId="6C7645EB"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Labai retas</w:t>
            </w:r>
          </w:p>
        </w:tc>
        <w:tc>
          <w:tcPr>
            <w:tcW w:w="1430" w:type="dxa"/>
            <w:vAlign w:val="center"/>
          </w:tcPr>
          <w:p w14:paraId="10654894"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332E7D98" w14:textId="77777777">
        <w:trPr>
          <w:gridAfter w:val="1"/>
          <w:wAfter w:w="44" w:type="dxa"/>
        </w:trPr>
        <w:tc>
          <w:tcPr>
            <w:tcW w:w="2341" w:type="dxa"/>
            <w:vMerge w:val="restart"/>
          </w:tcPr>
          <w:p w14:paraId="009EEF2B"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Calibri" w:hAnsi="Times New Roman" w:cs="Times New Roman"/>
                <w:i/>
                <w:snapToGrid w:val="0"/>
              </w:rPr>
              <w:t>Bendrieji sutrikimai ir vartojimo vietos pažeidimai</w:t>
            </w:r>
          </w:p>
        </w:tc>
        <w:tc>
          <w:tcPr>
            <w:tcW w:w="3871" w:type="dxa"/>
            <w:vAlign w:val="center"/>
          </w:tcPr>
          <w:p w14:paraId="6C49E85C" w14:textId="77777777" w:rsidR="009F282C" w:rsidRDefault="007046B5">
            <w:pPr>
              <w:widowControl w:val="0"/>
              <w:tabs>
                <w:tab w:val="left" w:pos="131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Astenija</w:t>
            </w:r>
            <w:proofErr w:type="spellEnd"/>
          </w:p>
        </w:tc>
        <w:tc>
          <w:tcPr>
            <w:tcW w:w="1647" w:type="dxa"/>
            <w:vAlign w:val="center"/>
          </w:tcPr>
          <w:p w14:paraId="6A6403E9"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1430" w:type="dxa"/>
            <w:vAlign w:val="center"/>
          </w:tcPr>
          <w:p w14:paraId="19F6FC01"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47DD1164" w14:textId="77777777">
        <w:trPr>
          <w:gridAfter w:val="1"/>
          <w:wAfter w:w="44" w:type="dxa"/>
        </w:trPr>
        <w:tc>
          <w:tcPr>
            <w:tcW w:w="2341" w:type="dxa"/>
            <w:vMerge/>
          </w:tcPr>
          <w:p w14:paraId="1994F1C9" w14:textId="77777777" w:rsidR="009F282C" w:rsidRDefault="009F282C">
            <w:pPr>
              <w:widowControl w:val="0"/>
              <w:tabs>
                <w:tab w:val="left" w:pos="567"/>
              </w:tabs>
              <w:spacing w:after="0" w:line="240" w:lineRule="auto"/>
              <w:rPr>
                <w:rFonts w:ascii="Times New Roman" w:eastAsia="Times New Roman" w:hAnsi="Times New Roman" w:cs="Times New Roman"/>
              </w:rPr>
            </w:pPr>
          </w:p>
        </w:tc>
        <w:tc>
          <w:tcPr>
            <w:tcW w:w="3871" w:type="dxa"/>
            <w:vAlign w:val="center"/>
          </w:tcPr>
          <w:p w14:paraId="020C5D07"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Edema</w:t>
            </w:r>
          </w:p>
        </w:tc>
        <w:tc>
          <w:tcPr>
            <w:tcW w:w="1647" w:type="dxa"/>
            <w:vAlign w:val="center"/>
          </w:tcPr>
          <w:p w14:paraId="2F598114"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1430" w:type="dxa"/>
            <w:vAlign w:val="center"/>
          </w:tcPr>
          <w:p w14:paraId="17B9A434"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9F282C" w14:paraId="6B35983E" w14:textId="77777777">
        <w:trPr>
          <w:gridAfter w:val="1"/>
          <w:wAfter w:w="44" w:type="dxa"/>
        </w:trPr>
        <w:tc>
          <w:tcPr>
            <w:tcW w:w="2341" w:type="dxa"/>
            <w:vMerge/>
          </w:tcPr>
          <w:p w14:paraId="06F11381" w14:textId="77777777" w:rsidR="009F282C" w:rsidRDefault="009F282C">
            <w:pPr>
              <w:widowControl w:val="0"/>
              <w:tabs>
                <w:tab w:val="left" w:pos="567"/>
              </w:tabs>
              <w:spacing w:after="0" w:line="240" w:lineRule="auto"/>
              <w:rPr>
                <w:rFonts w:ascii="Times New Roman" w:eastAsia="Times New Roman" w:hAnsi="Times New Roman" w:cs="Times New Roman"/>
              </w:rPr>
            </w:pPr>
          </w:p>
        </w:tc>
        <w:tc>
          <w:tcPr>
            <w:tcW w:w="3871" w:type="dxa"/>
            <w:vAlign w:val="center"/>
          </w:tcPr>
          <w:p w14:paraId="6985FE19"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Periferinė edema</w:t>
            </w:r>
          </w:p>
        </w:tc>
        <w:tc>
          <w:tcPr>
            <w:tcW w:w="1647" w:type="dxa"/>
            <w:vAlign w:val="center"/>
          </w:tcPr>
          <w:p w14:paraId="5471F4CD"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vAlign w:val="center"/>
          </w:tcPr>
          <w:p w14:paraId="32C92FA5"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r>
      <w:tr w:rsidR="009F282C" w14:paraId="4E66009C" w14:textId="77777777">
        <w:trPr>
          <w:gridAfter w:val="1"/>
          <w:wAfter w:w="44" w:type="dxa"/>
        </w:trPr>
        <w:tc>
          <w:tcPr>
            <w:tcW w:w="2341" w:type="dxa"/>
            <w:vMerge/>
          </w:tcPr>
          <w:p w14:paraId="021E716C" w14:textId="77777777" w:rsidR="009F282C" w:rsidRDefault="009F282C">
            <w:pPr>
              <w:widowControl w:val="0"/>
              <w:tabs>
                <w:tab w:val="left" w:pos="567"/>
              </w:tabs>
              <w:spacing w:after="0" w:line="240" w:lineRule="auto"/>
              <w:rPr>
                <w:rFonts w:ascii="Times New Roman" w:eastAsia="Times New Roman" w:hAnsi="Times New Roman" w:cs="Times New Roman"/>
              </w:rPr>
            </w:pPr>
          </w:p>
        </w:tc>
        <w:tc>
          <w:tcPr>
            <w:tcW w:w="3871" w:type="dxa"/>
            <w:vAlign w:val="center"/>
          </w:tcPr>
          <w:p w14:paraId="64F1E91D"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Nuovargis</w:t>
            </w:r>
          </w:p>
        </w:tc>
        <w:tc>
          <w:tcPr>
            <w:tcW w:w="1647" w:type="dxa"/>
            <w:vAlign w:val="center"/>
          </w:tcPr>
          <w:p w14:paraId="2F88F62C"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w:t>
            </w:r>
          </w:p>
        </w:tc>
        <w:tc>
          <w:tcPr>
            <w:tcW w:w="1430" w:type="dxa"/>
            <w:vAlign w:val="center"/>
          </w:tcPr>
          <w:p w14:paraId="3458D166"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Dažnas</w:t>
            </w:r>
          </w:p>
        </w:tc>
      </w:tr>
      <w:tr w:rsidR="009F282C" w14:paraId="26AD8719" w14:textId="77777777">
        <w:trPr>
          <w:gridAfter w:val="1"/>
          <w:wAfter w:w="44" w:type="dxa"/>
        </w:trPr>
        <w:tc>
          <w:tcPr>
            <w:tcW w:w="2341" w:type="dxa"/>
            <w:vMerge/>
          </w:tcPr>
          <w:p w14:paraId="3A32303F" w14:textId="77777777" w:rsidR="009F282C" w:rsidRDefault="009F282C">
            <w:pPr>
              <w:widowControl w:val="0"/>
              <w:tabs>
                <w:tab w:val="left" w:pos="567"/>
              </w:tabs>
              <w:spacing w:after="0" w:line="240" w:lineRule="auto"/>
              <w:rPr>
                <w:rFonts w:ascii="Times New Roman" w:eastAsia="Times New Roman" w:hAnsi="Times New Roman" w:cs="Times New Roman"/>
              </w:rPr>
            </w:pPr>
          </w:p>
        </w:tc>
        <w:tc>
          <w:tcPr>
            <w:tcW w:w="3871" w:type="dxa"/>
            <w:vAlign w:val="center"/>
          </w:tcPr>
          <w:p w14:paraId="3271B6FB"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Krūtinės skausmas, skausmas</w:t>
            </w:r>
          </w:p>
        </w:tc>
        <w:tc>
          <w:tcPr>
            <w:tcW w:w="1647" w:type="dxa"/>
            <w:vAlign w:val="center"/>
          </w:tcPr>
          <w:p w14:paraId="4F8589B5"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w:t>
            </w:r>
          </w:p>
        </w:tc>
        <w:tc>
          <w:tcPr>
            <w:tcW w:w="1430" w:type="dxa"/>
            <w:vAlign w:val="center"/>
          </w:tcPr>
          <w:p w14:paraId="5100CC61"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r>
      <w:tr w:rsidR="009F282C" w14:paraId="4BA34182" w14:textId="77777777">
        <w:trPr>
          <w:gridAfter w:val="1"/>
          <w:wAfter w:w="44" w:type="dxa"/>
        </w:trPr>
        <w:tc>
          <w:tcPr>
            <w:tcW w:w="2341" w:type="dxa"/>
            <w:vMerge w:val="restart"/>
          </w:tcPr>
          <w:p w14:paraId="6A248619" w14:textId="77777777" w:rsidR="009F282C" w:rsidRDefault="007046B5">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Tyrimai</w:t>
            </w:r>
          </w:p>
        </w:tc>
        <w:tc>
          <w:tcPr>
            <w:tcW w:w="3871" w:type="dxa"/>
            <w:tcBorders>
              <w:bottom w:val="single" w:sz="4" w:space="0" w:color="auto"/>
            </w:tcBorders>
            <w:vAlign w:val="center"/>
          </w:tcPr>
          <w:p w14:paraId="163959E1" w14:textId="77777777" w:rsidR="009F282C" w:rsidRDefault="007046B5">
            <w:pPr>
              <w:widowControl w:val="0"/>
              <w:tabs>
                <w:tab w:val="left" w:pos="1315"/>
              </w:tabs>
              <w:spacing w:after="0" w:line="240" w:lineRule="auto"/>
              <w:rPr>
                <w:rFonts w:ascii="Times New Roman" w:eastAsia="Times New Roman" w:hAnsi="Times New Roman" w:cs="Times New Roman"/>
              </w:rPr>
            </w:pPr>
            <w:r>
              <w:rPr>
                <w:rFonts w:ascii="Times New Roman" w:eastAsia="Times New Roman" w:hAnsi="Times New Roman" w:cs="Times New Roman"/>
                <w:snapToGrid w:val="0"/>
                <w:lang w:eastAsia="sl-SI"/>
              </w:rPr>
              <w:t>ALT ir (arba) AST aktyvumo padidėjimas</w:t>
            </w:r>
          </w:p>
        </w:tc>
        <w:tc>
          <w:tcPr>
            <w:tcW w:w="1647" w:type="dxa"/>
            <w:tcBorders>
              <w:bottom w:val="single" w:sz="4" w:space="0" w:color="auto"/>
            </w:tcBorders>
            <w:vAlign w:val="center"/>
          </w:tcPr>
          <w:p w14:paraId="3139DCB0"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430" w:type="dxa"/>
            <w:tcBorders>
              <w:bottom w:val="single" w:sz="4" w:space="0" w:color="auto"/>
            </w:tcBorders>
            <w:vAlign w:val="center"/>
          </w:tcPr>
          <w:p w14:paraId="13D41E83"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r>
      <w:tr w:rsidR="009F282C" w14:paraId="0BC299C6" w14:textId="77777777">
        <w:trPr>
          <w:gridAfter w:val="1"/>
          <w:wAfter w:w="44" w:type="dxa"/>
        </w:trPr>
        <w:tc>
          <w:tcPr>
            <w:tcW w:w="2341" w:type="dxa"/>
            <w:vMerge/>
            <w:tcBorders>
              <w:bottom w:val="single" w:sz="4" w:space="0" w:color="auto"/>
            </w:tcBorders>
          </w:tcPr>
          <w:p w14:paraId="511501BA" w14:textId="77777777" w:rsidR="009F282C" w:rsidRDefault="009F282C">
            <w:pPr>
              <w:widowControl w:val="0"/>
              <w:tabs>
                <w:tab w:val="left" w:pos="567"/>
              </w:tabs>
              <w:spacing w:after="0" w:line="240" w:lineRule="auto"/>
              <w:rPr>
                <w:rFonts w:ascii="Times New Roman" w:eastAsia="Times New Roman" w:hAnsi="Times New Roman" w:cs="Times New Roman"/>
                <w:i/>
              </w:rPr>
            </w:pPr>
          </w:p>
        </w:tc>
        <w:tc>
          <w:tcPr>
            <w:tcW w:w="3871" w:type="dxa"/>
            <w:tcBorders>
              <w:bottom w:val="single" w:sz="4" w:space="0" w:color="auto"/>
            </w:tcBorders>
            <w:vAlign w:val="center"/>
          </w:tcPr>
          <w:p w14:paraId="2DF00CD2" w14:textId="77777777" w:rsidR="009F282C" w:rsidRDefault="007046B5">
            <w:pPr>
              <w:widowControl w:val="0"/>
              <w:tabs>
                <w:tab w:val="left" w:pos="1315"/>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napToGrid w:val="0"/>
                <w:lang w:eastAsia="sl-SI"/>
              </w:rPr>
              <w:t xml:space="preserve">KFK aktyvumo kraujyje padidėjimas; </w:t>
            </w:r>
            <w:proofErr w:type="spellStart"/>
            <w:r>
              <w:rPr>
                <w:rFonts w:ascii="Times New Roman" w:eastAsia="Times New Roman" w:hAnsi="Times New Roman" w:cs="Times New Roman"/>
                <w:snapToGrid w:val="0"/>
                <w:lang w:eastAsia="sl-SI"/>
              </w:rPr>
              <w:t>gamagliutamiltransferazės</w:t>
            </w:r>
            <w:proofErr w:type="spellEnd"/>
            <w:r>
              <w:rPr>
                <w:rFonts w:ascii="Times New Roman" w:eastAsia="Times New Roman" w:hAnsi="Times New Roman" w:cs="Times New Roman"/>
                <w:snapToGrid w:val="0"/>
                <w:lang w:eastAsia="sl-SI"/>
              </w:rPr>
              <w:t xml:space="preserve"> aktyvumo padidėjimas; nenormalūs kepenų funkcijos tyrimų rezultatai</w:t>
            </w:r>
          </w:p>
        </w:tc>
        <w:tc>
          <w:tcPr>
            <w:tcW w:w="1647" w:type="dxa"/>
            <w:tcBorders>
              <w:bottom w:val="single" w:sz="4" w:space="0" w:color="auto"/>
            </w:tcBorders>
            <w:vAlign w:val="center"/>
          </w:tcPr>
          <w:p w14:paraId="6D289C5E"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w:t>
            </w:r>
          </w:p>
        </w:tc>
        <w:tc>
          <w:tcPr>
            <w:tcW w:w="1430" w:type="dxa"/>
            <w:tcBorders>
              <w:bottom w:val="single" w:sz="4" w:space="0" w:color="auto"/>
            </w:tcBorders>
            <w:vAlign w:val="center"/>
          </w:tcPr>
          <w:p w14:paraId="4A03B84F"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r>
      <w:tr w:rsidR="009F282C" w14:paraId="39D6CC3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1"/>
        </w:trPr>
        <w:tc>
          <w:tcPr>
            <w:tcW w:w="9333" w:type="dxa"/>
            <w:gridSpan w:val="5"/>
            <w:tcBorders>
              <w:left w:val="nil"/>
              <w:bottom w:val="nil"/>
              <w:right w:val="nil"/>
            </w:tcBorders>
          </w:tcPr>
          <w:p w14:paraId="43920A0F" w14:textId="77777777" w:rsidR="009F282C" w:rsidRDefault="007046B5">
            <w:pPr>
              <w:widowControl w:val="0"/>
              <w:tabs>
                <w:tab w:val="left" w:pos="567"/>
              </w:tabs>
              <w:spacing w:after="0" w:line="240" w:lineRule="auto"/>
              <w:rPr>
                <w:rFonts w:ascii="Times New Roman" w:eastAsia="Times New Roman" w:hAnsi="Times New Roman" w:cs="Times New Roman"/>
                <w:snapToGrid w:val="0"/>
                <w:kern w:val="28"/>
              </w:rPr>
            </w:pPr>
            <w:r>
              <w:rPr>
                <w:rFonts w:ascii="Times New Roman" w:eastAsia="Times New Roman" w:hAnsi="Times New Roman" w:cs="Times New Roman"/>
                <w:vertAlign w:val="superscript"/>
                <w:lang w:eastAsia="sl-SI"/>
              </w:rPr>
              <w:t xml:space="preserve">1 </w:t>
            </w:r>
            <w:r>
              <w:rPr>
                <w:rFonts w:ascii="Times New Roman" w:eastAsia="Times New Roman" w:hAnsi="Times New Roman" w:cs="Times New Roman"/>
                <w:snapToGrid w:val="0"/>
                <w:kern w:val="28"/>
              </w:rPr>
              <w:t xml:space="preserve">Dažnis priklausys nuo to, ar yra rizikos veiksnių (gliukozės koncentracija kraujyje nevalgius </w:t>
            </w:r>
            <w:r>
              <w:rPr>
                <w:rFonts w:ascii="Times New Roman" w:eastAsia="Times New Roman" w:hAnsi="Times New Roman" w:cs="Times New Roman"/>
                <w:snapToGrid w:val="0"/>
              </w:rPr>
              <w:t>≥ 5,6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/l, KMI &gt; 30 kg/m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padidėjusi trigliceridų koncentracija, buvusi hipertenzija).</w:t>
            </w:r>
          </w:p>
          <w:p w14:paraId="5498C614" w14:textId="77777777" w:rsidR="009F282C" w:rsidRDefault="009F282C">
            <w:pPr>
              <w:widowControl w:val="0"/>
              <w:tabs>
                <w:tab w:val="left" w:pos="567"/>
              </w:tabs>
              <w:spacing w:after="0" w:line="240" w:lineRule="auto"/>
              <w:rPr>
                <w:rFonts w:ascii="Times New Roman" w:eastAsia="Times New Roman" w:hAnsi="Times New Roman" w:cs="Times New Roman"/>
                <w:snapToGrid w:val="0"/>
              </w:rPr>
            </w:pPr>
          </w:p>
          <w:p w14:paraId="03F3C4F0"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Kaip ir vartojant kitokių HMG-</w:t>
            </w:r>
            <w:proofErr w:type="spellStart"/>
            <w:r>
              <w:rPr>
                <w:rFonts w:ascii="Times New Roman" w:eastAsia="Times New Roman" w:hAnsi="Times New Roman" w:cs="Times New Roman"/>
                <w:snapToGrid w:val="0"/>
              </w:rPr>
              <w:t>KoA</w:t>
            </w:r>
            <w:proofErr w:type="spellEnd"/>
            <w:r>
              <w:rPr>
                <w:rFonts w:ascii="Times New Roman" w:eastAsia="Times New Roman" w:hAnsi="Times New Roman" w:cs="Times New Roman"/>
                <w:snapToGrid w:val="0"/>
              </w:rPr>
              <w:t xml:space="preserve"> reduktazės inhibitorių, yra nepageidaujamų reakcijų dažnio priklausomybės nuo dozės tendencija.</w:t>
            </w:r>
          </w:p>
        </w:tc>
      </w:tr>
    </w:tbl>
    <w:p w14:paraId="0065D13F" w14:textId="77777777" w:rsidR="009F282C" w:rsidRDefault="009F282C">
      <w:pPr>
        <w:widowControl w:val="0"/>
        <w:tabs>
          <w:tab w:val="left" w:pos="567"/>
        </w:tabs>
        <w:spacing w:after="0" w:line="240" w:lineRule="auto"/>
        <w:rPr>
          <w:rFonts w:ascii="Times New Roman" w:eastAsia="Times New Roman" w:hAnsi="Times New Roman" w:cs="Times New Roman"/>
          <w:iCs/>
          <w:u w:val="single"/>
        </w:rPr>
      </w:pPr>
    </w:p>
    <w:p w14:paraId="5D19213F"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snapToGrid w:val="0"/>
          <w:u w:val="single"/>
          <w:lang w:eastAsia="lt-LT"/>
        </w:rPr>
        <w:t>Atrinktų nepageidaujamų reakcijų apibūdinimas</w:t>
      </w:r>
    </w:p>
    <w:p w14:paraId="281D530B" w14:textId="77777777" w:rsidR="009F282C" w:rsidRDefault="009F282C">
      <w:pPr>
        <w:widowControl w:val="0"/>
        <w:tabs>
          <w:tab w:val="left" w:pos="567"/>
        </w:tabs>
        <w:spacing w:after="0" w:line="240" w:lineRule="auto"/>
        <w:rPr>
          <w:rFonts w:ascii="Times New Roman" w:eastAsia="Times New Roman" w:hAnsi="Times New Roman" w:cs="Times New Roman"/>
          <w:iCs/>
          <w:u w:val="single"/>
        </w:rPr>
      </w:pPr>
    </w:p>
    <w:p w14:paraId="0807971B"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snapToGrid w:val="0"/>
        </w:rPr>
        <w:t>Poveikis inkstams</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Rozuvastatinu</w:t>
      </w:r>
      <w:proofErr w:type="spellEnd"/>
      <w:r>
        <w:rPr>
          <w:rFonts w:ascii="Times New Roman" w:eastAsia="Times New Roman" w:hAnsi="Times New Roman" w:cs="Times New Roman"/>
          <w:snapToGrid w:val="0"/>
        </w:rPr>
        <w:t xml:space="preserve"> gydytiems pacientams juostelės mėginiu buvo nustatyta </w:t>
      </w:r>
      <w:proofErr w:type="spellStart"/>
      <w:r>
        <w:rPr>
          <w:rFonts w:ascii="Times New Roman" w:eastAsia="Times New Roman" w:hAnsi="Times New Roman" w:cs="Times New Roman"/>
          <w:snapToGrid w:val="0"/>
        </w:rPr>
        <w:t>proteinurija</w:t>
      </w:r>
      <w:proofErr w:type="spellEnd"/>
      <w:r>
        <w:rPr>
          <w:rFonts w:ascii="Times New Roman" w:eastAsia="Times New Roman" w:hAnsi="Times New Roman" w:cs="Times New Roman"/>
          <w:snapToGrid w:val="0"/>
        </w:rPr>
        <w:t xml:space="preserve">, kuri dažniausiai buvo kanalėlių kilmės. Mažiau kaip 1 % pacientų, gydytų 10 mg arba 20 mg doze ir maždaug 3 % pacientų, gydytų 40 mg doze, tam tikru metu baltymo šlapime rodmuo pakito nuo „nėra“ arba „pėdsakai“ iki „++“ ar daugiau. Vartojant 20 mg dozę, pastebėtas nedidelis pokytis nuo „nėra“ arba „pėdsakai“ iki „+“. Dažniausiai </w:t>
      </w:r>
      <w:proofErr w:type="spellStart"/>
      <w:r>
        <w:rPr>
          <w:rFonts w:ascii="Times New Roman" w:eastAsia="Times New Roman" w:hAnsi="Times New Roman" w:cs="Times New Roman"/>
          <w:snapToGrid w:val="0"/>
        </w:rPr>
        <w:t>proteinurija</w:t>
      </w:r>
      <w:proofErr w:type="spellEnd"/>
      <w:r>
        <w:rPr>
          <w:rFonts w:ascii="Times New Roman" w:eastAsia="Times New Roman" w:hAnsi="Times New Roman" w:cs="Times New Roman"/>
          <w:snapToGrid w:val="0"/>
        </w:rPr>
        <w:t xml:space="preserve"> sumažėja arba išnyksta savaime tęsiant gydymą. Peržiūrėjus klinikinių tyrimų duomenis ir po vaistinio preparato pateikimo į rinką gautus duomenis, priežastinio ryšio tarp </w:t>
      </w:r>
      <w:proofErr w:type="spellStart"/>
      <w:r>
        <w:rPr>
          <w:rFonts w:ascii="Times New Roman" w:eastAsia="Times New Roman" w:hAnsi="Times New Roman" w:cs="Times New Roman"/>
          <w:snapToGrid w:val="0"/>
        </w:rPr>
        <w:t>proteinurijos</w:t>
      </w:r>
      <w:proofErr w:type="spellEnd"/>
      <w:r>
        <w:rPr>
          <w:rFonts w:ascii="Times New Roman" w:eastAsia="Times New Roman" w:hAnsi="Times New Roman" w:cs="Times New Roman"/>
          <w:snapToGrid w:val="0"/>
        </w:rPr>
        <w:t xml:space="preserve"> ir ūminės ar progresuojančios inkstų ligos nenustatyta.</w:t>
      </w:r>
    </w:p>
    <w:p w14:paraId="263C8C93" w14:textId="77777777" w:rsidR="009F282C" w:rsidRDefault="009F282C">
      <w:pPr>
        <w:widowControl w:val="0"/>
        <w:tabs>
          <w:tab w:val="left" w:pos="567"/>
        </w:tabs>
        <w:spacing w:after="0" w:line="240" w:lineRule="auto"/>
        <w:rPr>
          <w:rFonts w:ascii="Times New Roman" w:eastAsia="Times New Roman" w:hAnsi="Times New Roman" w:cs="Times New Roman"/>
          <w:snapToGrid w:val="0"/>
        </w:rPr>
      </w:pPr>
    </w:p>
    <w:p w14:paraId="7BE9ABDB"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Rozuvastatinu</w:t>
      </w:r>
      <w:proofErr w:type="spellEnd"/>
      <w:r>
        <w:rPr>
          <w:rFonts w:ascii="Times New Roman" w:eastAsia="Times New Roman" w:hAnsi="Times New Roman" w:cs="Times New Roman"/>
          <w:snapToGrid w:val="0"/>
        </w:rPr>
        <w:t xml:space="preserve"> gydytiems pacientams buvo </w:t>
      </w:r>
      <w:proofErr w:type="spellStart"/>
      <w:r>
        <w:rPr>
          <w:rFonts w:ascii="Times New Roman" w:eastAsia="Times New Roman" w:hAnsi="Times New Roman" w:cs="Times New Roman"/>
          <w:snapToGrid w:val="0"/>
        </w:rPr>
        <w:t>hematurijos</w:t>
      </w:r>
      <w:proofErr w:type="spellEnd"/>
      <w:r>
        <w:rPr>
          <w:rFonts w:ascii="Times New Roman" w:eastAsia="Times New Roman" w:hAnsi="Times New Roman" w:cs="Times New Roman"/>
          <w:snapToGrid w:val="0"/>
        </w:rPr>
        <w:t xml:space="preserve"> atvejų. Klinikinių tyrimų duomenys rodo, kad ji pasireiškia retai.</w:t>
      </w:r>
    </w:p>
    <w:p w14:paraId="4E72E333" w14:textId="77777777" w:rsidR="009F282C" w:rsidRDefault="009F282C">
      <w:pPr>
        <w:widowControl w:val="0"/>
        <w:tabs>
          <w:tab w:val="left" w:pos="567"/>
        </w:tabs>
        <w:spacing w:after="0" w:line="240" w:lineRule="auto"/>
        <w:rPr>
          <w:rFonts w:ascii="Times New Roman" w:eastAsia="Times New Roman" w:hAnsi="Times New Roman" w:cs="Times New Roman"/>
          <w:i/>
          <w:iCs/>
        </w:rPr>
      </w:pPr>
    </w:p>
    <w:p w14:paraId="2882F212"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snapToGrid w:val="0"/>
        </w:rPr>
        <w:t xml:space="preserve">Poveikis skeleto raumenims. </w:t>
      </w:r>
      <w:r>
        <w:rPr>
          <w:rFonts w:ascii="Times New Roman" w:eastAsia="Times New Roman" w:hAnsi="Times New Roman" w:cs="Times New Roman"/>
          <w:snapToGrid w:val="0"/>
        </w:rPr>
        <w:t xml:space="preserve">Pranešta apie </w:t>
      </w:r>
      <w:proofErr w:type="spellStart"/>
      <w:r>
        <w:rPr>
          <w:rFonts w:ascii="Times New Roman" w:eastAsia="Times New Roman" w:hAnsi="Times New Roman" w:cs="Times New Roman"/>
          <w:snapToGrid w:val="0"/>
        </w:rPr>
        <w:t>rozuvastatinu</w:t>
      </w:r>
      <w:proofErr w:type="spellEnd"/>
      <w:r>
        <w:rPr>
          <w:rFonts w:ascii="Times New Roman" w:eastAsia="Times New Roman" w:hAnsi="Times New Roman" w:cs="Times New Roman"/>
          <w:snapToGrid w:val="0"/>
        </w:rPr>
        <w:t xml:space="preserve"> gydytiems pacientams pasireiškusį poveikį skeleto raumenims, pvz., </w:t>
      </w:r>
      <w:proofErr w:type="spellStart"/>
      <w:r>
        <w:rPr>
          <w:rFonts w:ascii="Times New Roman" w:eastAsia="Times New Roman" w:hAnsi="Times New Roman" w:cs="Times New Roman"/>
          <w:snapToGrid w:val="0"/>
        </w:rPr>
        <w:t>mialgiją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miopatiją</w:t>
      </w:r>
      <w:proofErr w:type="spellEnd"/>
      <w:r>
        <w:rPr>
          <w:rFonts w:ascii="Times New Roman" w:eastAsia="Times New Roman" w:hAnsi="Times New Roman" w:cs="Times New Roman"/>
          <w:snapToGrid w:val="0"/>
        </w:rPr>
        <w:t xml:space="preserve"> (įskaitant </w:t>
      </w:r>
      <w:proofErr w:type="spellStart"/>
      <w:r>
        <w:rPr>
          <w:rFonts w:ascii="Times New Roman" w:eastAsia="Times New Roman" w:hAnsi="Times New Roman" w:cs="Times New Roman"/>
          <w:snapToGrid w:val="0"/>
        </w:rPr>
        <w:t>miozitą</w:t>
      </w:r>
      <w:proofErr w:type="spellEnd"/>
      <w:r>
        <w:rPr>
          <w:rFonts w:ascii="Times New Roman" w:eastAsia="Times New Roman" w:hAnsi="Times New Roman" w:cs="Times New Roman"/>
          <w:snapToGrid w:val="0"/>
        </w:rPr>
        <w:t xml:space="preserve">) ir retais atvejais </w:t>
      </w:r>
      <w:proofErr w:type="spellStart"/>
      <w:r>
        <w:rPr>
          <w:rFonts w:ascii="Times New Roman" w:eastAsia="Times New Roman" w:hAnsi="Times New Roman" w:cs="Times New Roman"/>
          <w:snapToGrid w:val="0"/>
        </w:rPr>
        <w:t>rabdomiolizę</w:t>
      </w:r>
      <w:proofErr w:type="spellEnd"/>
      <w:r>
        <w:rPr>
          <w:rFonts w:ascii="Times New Roman" w:eastAsia="Times New Roman" w:hAnsi="Times New Roman" w:cs="Times New Roman"/>
          <w:snapToGrid w:val="0"/>
        </w:rPr>
        <w:t xml:space="preserve"> su ūminiu inkstų nepakankamumu arba be jo vartojant visas dozes ir ypač didesnę kaip 20 mg dozę.</w:t>
      </w:r>
    </w:p>
    <w:p w14:paraId="428D6E83" w14:textId="77777777" w:rsidR="009F282C" w:rsidRDefault="009F282C">
      <w:pPr>
        <w:widowControl w:val="0"/>
        <w:tabs>
          <w:tab w:val="left" w:pos="567"/>
        </w:tabs>
        <w:spacing w:after="0" w:line="240" w:lineRule="auto"/>
        <w:rPr>
          <w:rFonts w:ascii="Times New Roman" w:eastAsia="Times New Roman" w:hAnsi="Times New Roman" w:cs="Times New Roman"/>
          <w:iCs/>
        </w:rPr>
      </w:pPr>
    </w:p>
    <w:p w14:paraId="46D5667D"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Rozuvastatinu</w:t>
      </w:r>
      <w:proofErr w:type="spellEnd"/>
      <w:r>
        <w:rPr>
          <w:rFonts w:ascii="Times New Roman" w:eastAsia="Times New Roman" w:hAnsi="Times New Roman" w:cs="Times New Roman"/>
          <w:snapToGrid w:val="0"/>
        </w:rPr>
        <w:t xml:space="preserve"> gydytiems pacientams pastebėtas nuo dozės priklausomas KK aktyvumo padidėjimas. Dažniausiai šis suaktyvėjimas buvo lengvas, </w:t>
      </w:r>
      <w:proofErr w:type="spellStart"/>
      <w:r>
        <w:rPr>
          <w:rFonts w:ascii="Times New Roman" w:eastAsia="Times New Roman" w:hAnsi="Times New Roman" w:cs="Times New Roman"/>
          <w:snapToGrid w:val="0"/>
        </w:rPr>
        <w:t>besimptomis</w:t>
      </w:r>
      <w:proofErr w:type="spellEnd"/>
      <w:r>
        <w:rPr>
          <w:rFonts w:ascii="Times New Roman" w:eastAsia="Times New Roman" w:hAnsi="Times New Roman" w:cs="Times New Roman"/>
          <w:snapToGrid w:val="0"/>
        </w:rPr>
        <w:t xml:space="preserve"> ir laikinas. Jeigu pasireiškia KK aktyvumo padidėjimas (&gt; 5 kartus viršijama VNR), gydymą reikia nutraukti (žr. 4.4 skyrių).</w:t>
      </w:r>
    </w:p>
    <w:p w14:paraId="03C9AD85" w14:textId="77777777" w:rsidR="009F282C" w:rsidRDefault="009F282C">
      <w:pPr>
        <w:widowControl w:val="0"/>
        <w:tabs>
          <w:tab w:val="left" w:pos="567"/>
        </w:tabs>
        <w:spacing w:after="0" w:line="240" w:lineRule="auto"/>
        <w:rPr>
          <w:rFonts w:ascii="Times New Roman" w:eastAsia="Times New Roman" w:hAnsi="Times New Roman" w:cs="Times New Roman"/>
          <w:iCs/>
        </w:rPr>
      </w:pPr>
    </w:p>
    <w:p w14:paraId="6B126E34"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snapToGrid w:val="0"/>
        </w:rPr>
        <w:t xml:space="preserve">Poveikis kepenims. </w:t>
      </w:r>
      <w:r>
        <w:rPr>
          <w:rFonts w:ascii="Times New Roman" w:eastAsia="Times New Roman" w:hAnsi="Times New Roman" w:cs="Times New Roman"/>
          <w:snapToGrid w:val="0"/>
        </w:rPr>
        <w:t xml:space="preserve">Nedidelei daliai </w:t>
      </w:r>
      <w:proofErr w:type="spellStart"/>
      <w:r>
        <w:rPr>
          <w:rFonts w:ascii="Times New Roman" w:eastAsia="Times New Roman" w:hAnsi="Times New Roman" w:cs="Times New Roman"/>
          <w:snapToGrid w:val="0"/>
        </w:rPr>
        <w:t>rozuvastatinu</w:t>
      </w:r>
      <w:proofErr w:type="spellEnd"/>
      <w:r>
        <w:rPr>
          <w:rFonts w:ascii="Times New Roman" w:eastAsia="Times New Roman" w:hAnsi="Times New Roman" w:cs="Times New Roman"/>
          <w:snapToGrid w:val="0"/>
        </w:rPr>
        <w:t>, kaip ir kitokiais HMG-</w:t>
      </w:r>
      <w:proofErr w:type="spellStart"/>
      <w:r>
        <w:rPr>
          <w:rFonts w:ascii="Times New Roman" w:eastAsia="Times New Roman" w:hAnsi="Times New Roman" w:cs="Times New Roman"/>
          <w:snapToGrid w:val="0"/>
        </w:rPr>
        <w:t>KoA</w:t>
      </w:r>
      <w:proofErr w:type="spellEnd"/>
      <w:r>
        <w:rPr>
          <w:rFonts w:ascii="Times New Roman" w:eastAsia="Times New Roman" w:hAnsi="Times New Roman" w:cs="Times New Roman"/>
          <w:snapToGrid w:val="0"/>
        </w:rPr>
        <w:t xml:space="preserve"> reduktazės inhibitoriais, gydytų pacientų pastebėtas nuo dozės priklausomas </w:t>
      </w:r>
      <w:proofErr w:type="spellStart"/>
      <w:r>
        <w:rPr>
          <w:rFonts w:ascii="Times New Roman" w:eastAsia="Times New Roman" w:hAnsi="Times New Roman" w:cs="Times New Roman"/>
          <w:snapToGrid w:val="0"/>
        </w:rPr>
        <w:t>transaminazių</w:t>
      </w:r>
      <w:proofErr w:type="spellEnd"/>
      <w:r>
        <w:rPr>
          <w:rFonts w:ascii="Times New Roman" w:eastAsia="Times New Roman" w:hAnsi="Times New Roman" w:cs="Times New Roman"/>
          <w:snapToGrid w:val="0"/>
        </w:rPr>
        <w:t xml:space="preserve"> suaktyvėjimas. Dauguma atvejų šis suaktyvėjimas buvo lengvas, </w:t>
      </w:r>
      <w:proofErr w:type="spellStart"/>
      <w:r>
        <w:rPr>
          <w:rFonts w:ascii="Times New Roman" w:eastAsia="Times New Roman" w:hAnsi="Times New Roman" w:cs="Times New Roman"/>
          <w:snapToGrid w:val="0"/>
        </w:rPr>
        <w:t>besimptomis</w:t>
      </w:r>
      <w:proofErr w:type="spellEnd"/>
      <w:r>
        <w:rPr>
          <w:rFonts w:ascii="Times New Roman" w:eastAsia="Times New Roman" w:hAnsi="Times New Roman" w:cs="Times New Roman"/>
          <w:snapToGrid w:val="0"/>
        </w:rPr>
        <w:t xml:space="preserve"> ir laikinas.</w:t>
      </w:r>
    </w:p>
    <w:p w14:paraId="3D1AA525" w14:textId="77777777" w:rsidR="009F282C" w:rsidRDefault="009F282C">
      <w:pPr>
        <w:widowControl w:val="0"/>
        <w:tabs>
          <w:tab w:val="left" w:pos="567"/>
        </w:tabs>
        <w:spacing w:after="0" w:line="240" w:lineRule="auto"/>
        <w:rPr>
          <w:rFonts w:ascii="Times New Roman" w:eastAsia="Times New Roman" w:hAnsi="Times New Roman" w:cs="Times New Roman"/>
          <w:iCs/>
          <w:highlight w:val="yellow"/>
          <w:u w:val="single"/>
        </w:rPr>
      </w:pPr>
    </w:p>
    <w:p w14:paraId="423E57C7"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 kai kurių </w:t>
      </w:r>
      <w:proofErr w:type="spellStart"/>
      <w:r>
        <w:rPr>
          <w:rFonts w:ascii="Times New Roman" w:eastAsia="Times New Roman" w:hAnsi="Times New Roman" w:cs="Times New Roman"/>
          <w:snapToGrid w:val="0"/>
        </w:rPr>
        <w:t>statinų</w:t>
      </w:r>
      <w:proofErr w:type="spellEnd"/>
      <w:r>
        <w:rPr>
          <w:rFonts w:ascii="Times New Roman" w:eastAsia="Times New Roman" w:hAnsi="Times New Roman" w:cs="Times New Roman"/>
          <w:snapToGrid w:val="0"/>
        </w:rPr>
        <w:t xml:space="preserve"> buvo pranešta apie toliau išvardytus nepageidaujamus reiškinius.</w:t>
      </w:r>
    </w:p>
    <w:p w14:paraId="6CBA573D" w14:textId="77777777" w:rsidR="009F282C" w:rsidRDefault="007046B5">
      <w:pPr>
        <w:widowControl w:val="0"/>
        <w:numPr>
          <w:ilvl w:val="0"/>
          <w:numId w:val="7"/>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Seksualinės funkcijos sutrikimas.</w:t>
      </w:r>
    </w:p>
    <w:p w14:paraId="43B1B938" w14:textId="77777777" w:rsidR="009F282C" w:rsidRDefault="007046B5">
      <w:pPr>
        <w:widowControl w:val="0"/>
        <w:numPr>
          <w:ilvl w:val="0"/>
          <w:numId w:val="7"/>
        </w:num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Intersticinė</w:t>
      </w:r>
      <w:proofErr w:type="spellEnd"/>
      <w:r>
        <w:rPr>
          <w:rFonts w:ascii="Times New Roman" w:eastAsia="Times New Roman" w:hAnsi="Times New Roman" w:cs="Times New Roman"/>
          <w:snapToGrid w:val="0"/>
        </w:rPr>
        <w:t xml:space="preserve"> plaučių liga (išskirtiniais atvejais), ypač gydant ilgai (žr. 4.4 skyrių).</w:t>
      </w:r>
    </w:p>
    <w:p w14:paraId="141B6F24" w14:textId="77777777" w:rsidR="009F282C" w:rsidRDefault="009F282C">
      <w:pPr>
        <w:widowControl w:val="0"/>
        <w:tabs>
          <w:tab w:val="left" w:pos="567"/>
        </w:tabs>
        <w:spacing w:after="0" w:line="240" w:lineRule="auto"/>
        <w:rPr>
          <w:rFonts w:ascii="Times New Roman" w:eastAsia="Times New Roman" w:hAnsi="Times New Roman" w:cs="Times New Roman"/>
          <w:snapToGrid w:val="0"/>
        </w:rPr>
      </w:pPr>
    </w:p>
    <w:p w14:paraId="7B836ABA"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 40 mg dozę, apie </w:t>
      </w:r>
      <w:proofErr w:type="spellStart"/>
      <w:r>
        <w:rPr>
          <w:rFonts w:ascii="Times New Roman" w:eastAsia="Times New Roman" w:hAnsi="Times New Roman" w:cs="Times New Roman"/>
          <w:snapToGrid w:val="0"/>
        </w:rPr>
        <w:t>rabdomiolizę</w:t>
      </w:r>
      <w:proofErr w:type="spellEnd"/>
      <w:r>
        <w:rPr>
          <w:rFonts w:ascii="Times New Roman" w:eastAsia="Times New Roman" w:hAnsi="Times New Roman" w:cs="Times New Roman"/>
          <w:snapToGrid w:val="0"/>
        </w:rPr>
        <w:t xml:space="preserve">, sunkius inkstų sutrikimus ir sunkius kepenų sutrikimus (dažniausiai kepenų </w:t>
      </w:r>
      <w:proofErr w:type="spellStart"/>
      <w:r>
        <w:rPr>
          <w:rFonts w:ascii="Times New Roman" w:eastAsia="Times New Roman" w:hAnsi="Times New Roman" w:cs="Times New Roman"/>
          <w:snapToGrid w:val="0"/>
        </w:rPr>
        <w:t>transaminazių</w:t>
      </w:r>
      <w:proofErr w:type="spellEnd"/>
      <w:r>
        <w:rPr>
          <w:rFonts w:ascii="Times New Roman" w:eastAsia="Times New Roman" w:hAnsi="Times New Roman" w:cs="Times New Roman"/>
          <w:snapToGrid w:val="0"/>
        </w:rPr>
        <w:t xml:space="preserve"> suaktyvėjimą) pranešta dažniau.</w:t>
      </w:r>
    </w:p>
    <w:p w14:paraId="7BA259AD" w14:textId="77777777" w:rsidR="009F282C" w:rsidRDefault="009F282C">
      <w:pPr>
        <w:widowControl w:val="0"/>
        <w:tabs>
          <w:tab w:val="left" w:pos="567"/>
        </w:tabs>
        <w:spacing w:after="0" w:line="240" w:lineRule="auto"/>
        <w:rPr>
          <w:rFonts w:ascii="Times New Roman" w:eastAsia="Times New Roman" w:hAnsi="Times New Roman" w:cs="Times New Roman"/>
          <w:u w:val="single"/>
          <w:lang w:eastAsia="sl-SI"/>
        </w:rPr>
      </w:pPr>
    </w:p>
    <w:p w14:paraId="1E5748A5" w14:textId="77777777" w:rsidR="009F282C" w:rsidRDefault="007046B5">
      <w:pPr>
        <w:widowControl w:val="0"/>
        <w:tabs>
          <w:tab w:val="left" w:pos="567"/>
        </w:tabs>
        <w:spacing w:after="0" w:line="240" w:lineRule="auto"/>
        <w:rPr>
          <w:rFonts w:ascii="Times New Roman" w:eastAsia="Times New Roman" w:hAnsi="Times New Roman" w:cs="Times New Roman"/>
          <w:bCs/>
          <w:iCs/>
          <w:snapToGrid w:val="0"/>
          <w:lang w:eastAsia="lt-LT"/>
        </w:rPr>
      </w:pPr>
      <w:r>
        <w:rPr>
          <w:rFonts w:ascii="Times New Roman" w:eastAsia="Times New Roman" w:hAnsi="Times New Roman" w:cs="Times New Roman"/>
          <w:bCs/>
          <w:iCs/>
          <w:snapToGrid w:val="0"/>
          <w:u w:val="single"/>
          <w:lang w:eastAsia="lt-LT"/>
        </w:rPr>
        <w:t>Laboratoriniai rod</w:t>
      </w:r>
      <w:r>
        <w:rPr>
          <w:rFonts w:ascii="Times New Roman" w:eastAsia="Times New Roman" w:hAnsi="Times New Roman" w:cs="Times New Roman"/>
          <w:snapToGrid w:val="0"/>
          <w:u w:val="single"/>
          <w:lang w:eastAsia="lt-LT"/>
        </w:rPr>
        <w:t>menys</w:t>
      </w:r>
    </w:p>
    <w:p w14:paraId="158AB317"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lt-LT"/>
        </w:rPr>
      </w:pPr>
    </w:p>
    <w:p w14:paraId="05054855"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 xml:space="preserve">Kontroliuojamų klinikinių </w:t>
      </w:r>
      <w:proofErr w:type="spellStart"/>
      <w:r>
        <w:rPr>
          <w:rFonts w:ascii="Times New Roman" w:eastAsia="Times New Roman" w:hAnsi="Times New Roman" w:cs="Times New Roman"/>
          <w:snapToGrid w:val="0"/>
          <w:lang w:eastAsia="lt-LT"/>
        </w:rPr>
        <w:t>monoterapijos</w:t>
      </w:r>
      <w:proofErr w:type="spellEnd"/>
      <w:r>
        <w:rPr>
          <w:rFonts w:ascii="Times New Roman" w:eastAsia="Times New Roman" w:hAnsi="Times New Roman" w:cs="Times New Roman"/>
          <w:snapToGrid w:val="0"/>
          <w:lang w:eastAsia="lt-LT"/>
        </w:rPr>
        <w:t xml:space="preserve"> tyrimų metu kliniškai svarbaus serumo </w:t>
      </w:r>
      <w:proofErr w:type="spellStart"/>
      <w:r>
        <w:rPr>
          <w:rFonts w:ascii="Times New Roman" w:eastAsia="Times New Roman" w:hAnsi="Times New Roman" w:cs="Times New Roman"/>
          <w:snapToGrid w:val="0"/>
          <w:lang w:eastAsia="lt-LT"/>
        </w:rPr>
        <w:t>transaminazių</w:t>
      </w:r>
      <w:proofErr w:type="spellEnd"/>
      <w:r>
        <w:rPr>
          <w:rFonts w:ascii="Times New Roman" w:eastAsia="Times New Roman" w:hAnsi="Times New Roman" w:cs="Times New Roman"/>
          <w:snapToGrid w:val="0"/>
          <w:lang w:eastAsia="lt-LT"/>
        </w:rPr>
        <w:t xml:space="preserve"> aktyvumo padidėjimo (ALT ir (arba) AST </w:t>
      </w:r>
      <w:r>
        <w:rPr>
          <w:rFonts w:ascii="Times New Roman" w:eastAsia="Times New Roman" w:hAnsi="Times New Roman" w:cs="Times New Roman"/>
          <w:snapToGrid w:val="0"/>
          <w:lang w:eastAsia="lt-LT"/>
        </w:rPr>
        <w:sym w:font="Symbol" w:char="F0B3"/>
      </w:r>
      <w:r>
        <w:rPr>
          <w:rFonts w:ascii="Times New Roman" w:eastAsia="Times New Roman" w:hAnsi="Times New Roman" w:cs="Times New Roman"/>
          <w:snapToGrid w:val="0"/>
          <w:lang w:eastAsia="lt-LT"/>
        </w:rPr>
        <w:t xml:space="preserve"> 3 kartus viršijo VNR, padidėjimas nuoseklus) dažnis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lt-LT"/>
        </w:rPr>
        <w:t xml:space="preserve"> (0,5 %) ir placebo (0,3 %) vartojusiems pacientams buvo panašus. Tyrimų, kai buvo vartojami keli vaistiniai preparatai, metu šių reiškinių dažnis buvo toks: 1,3 %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lt-LT"/>
        </w:rPr>
        <w:t xml:space="preserve"> vartojant su </w:t>
      </w:r>
      <w:proofErr w:type="spellStart"/>
      <w:r>
        <w:rPr>
          <w:rFonts w:ascii="Times New Roman" w:eastAsia="Times New Roman" w:hAnsi="Times New Roman" w:cs="Times New Roman"/>
          <w:snapToGrid w:val="0"/>
          <w:lang w:eastAsia="lt-LT"/>
        </w:rPr>
        <w:t>statinu</w:t>
      </w:r>
      <w:proofErr w:type="spellEnd"/>
      <w:r>
        <w:rPr>
          <w:rFonts w:ascii="Times New Roman" w:eastAsia="Times New Roman" w:hAnsi="Times New Roman" w:cs="Times New Roman"/>
          <w:snapToGrid w:val="0"/>
          <w:lang w:eastAsia="lt-LT"/>
        </w:rPr>
        <w:t xml:space="preserve"> ir 0,4 % vartojant vien </w:t>
      </w:r>
      <w:proofErr w:type="spellStart"/>
      <w:r>
        <w:rPr>
          <w:rFonts w:ascii="Times New Roman" w:eastAsia="Times New Roman" w:hAnsi="Times New Roman" w:cs="Times New Roman"/>
          <w:snapToGrid w:val="0"/>
          <w:lang w:eastAsia="lt-LT"/>
        </w:rPr>
        <w:t>statino</w:t>
      </w:r>
      <w:proofErr w:type="spellEnd"/>
      <w:r>
        <w:rPr>
          <w:rFonts w:ascii="Times New Roman" w:eastAsia="Times New Roman" w:hAnsi="Times New Roman" w:cs="Times New Roman"/>
          <w:snapToGrid w:val="0"/>
          <w:lang w:eastAsia="lt-LT"/>
        </w:rPr>
        <w:t xml:space="preserve">. Šis padidėjimas paprastai buvo </w:t>
      </w:r>
      <w:proofErr w:type="spellStart"/>
      <w:r>
        <w:rPr>
          <w:rFonts w:ascii="Times New Roman" w:eastAsia="Times New Roman" w:hAnsi="Times New Roman" w:cs="Times New Roman"/>
          <w:snapToGrid w:val="0"/>
          <w:lang w:eastAsia="lt-LT"/>
        </w:rPr>
        <w:t>besimptomis</w:t>
      </w:r>
      <w:proofErr w:type="spellEnd"/>
      <w:r>
        <w:rPr>
          <w:rFonts w:ascii="Times New Roman" w:eastAsia="Times New Roman" w:hAnsi="Times New Roman" w:cs="Times New Roman"/>
          <w:snapToGrid w:val="0"/>
          <w:lang w:eastAsia="lt-LT"/>
        </w:rPr>
        <w:t xml:space="preserve">, nebuvo susijęs su </w:t>
      </w:r>
      <w:proofErr w:type="spellStart"/>
      <w:r>
        <w:rPr>
          <w:rFonts w:ascii="Times New Roman" w:eastAsia="Times New Roman" w:hAnsi="Times New Roman" w:cs="Times New Roman"/>
          <w:snapToGrid w:val="0"/>
          <w:lang w:eastAsia="lt-LT"/>
        </w:rPr>
        <w:t>cholestaze</w:t>
      </w:r>
      <w:proofErr w:type="spellEnd"/>
      <w:r>
        <w:rPr>
          <w:rFonts w:ascii="Times New Roman" w:eastAsia="Times New Roman" w:hAnsi="Times New Roman" w:cs="Times New Roman"/>
          <w:snapToGrid w:val="0"/>
          <w:lang w:eastAsia="lt-LT"/>
        </w:rPr>
        <w:t>, rodmenys grįžo į normos lygį nutraukus gydymą ar jį tęsiant (žr. 4.4 skyrių).</w:t>
      </w:r>
    </w:p>
    <w:p w14:paraId="36B4A997"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lt-LT"/>
        </w:rPr>
      </w:pPr>
    </w:p>
    <w:p w14:paraId="4BDACEFC"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lastRenderedPageBreak/>
        <w:t xml:space="preserve">Klinikiniuose tyrimuose KFK aktyvumo padidėjimas, daugiau kaip 10 viršijantis VNR, pasireiškė 4 iš 1 674 pacientų (0,2 %), vartojusių vien </w:t>
      </w:r>
      <w:proofErr w:type="spellStart"/>
      <w:r>
        <w:rPr>
          <w:rFonts w:ascii="Times New Roman" w:eastAsia="Times New Roman" w:hAnsi="Times New Roman" w:cs="Times New Roman"/>
          <w:snapToGrid w:val="0"/>
          <w:lang w:eastAsia="lt-LT"/>
        </w:rPr>
        <w:t>ezetimibo</w:t>
      </w:r>
      <w:proofErr w:type="spellEnd"/>
      <w:r>
        <w:rPr>
          <w:rFonts w:ascii="Times New Roman" w:eastAsia="Times New Roman" w:hAnsi="Times New Roman" w:cs="Times New Roman"/>
          <w:snapToGrid w:val="0"/>
          <w:lang w:eastAsia="lt-LT"/>
        </w:rPr>
        <w:t xml:space="preserve">, palyginti su 1 iš 786 pacientų (0,1 %), vartojusių placebo ir 1 iš 917 pacientų (0,1 %), vartojusių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lt-LT"/>
        </w:rPr>
        <w:t xml:space="preserve"> ir </w:t>
      </w:r>
      <w:proofErr w:type="spellStart"/>
      <w:r>
        <w:rPr>
          <w:rFonts w:ascii="Times New Roman" w:eastAsia="Times New Roman" w:hAnsi="Times New Roman" w:cs="Times New Roman"/>
          <w:snapToGrid w:val="0"/>
          <w:lang w:eastAsia="lt-LT"/>
        </w:rPr>
        <w:t>statino</w:t>
      </w:r>
      <w:proofErr w:type="spellEnd"/>
      <w:r>
        <w:rPr>
          <w:rFonts w:ascii="Times New Roman" w:eastAsia="Times New Roman" w:hAnsi="Times New Roman" w:cs="Times New Roman"/>
          <w:snapToGrid w:val="0"/>
          <w:lang w:eastAsia="lt-LT"/>
        </w:rPr>
        <w:t xml:space="preserve">, palyginti su 4 iš 929 pacientų (0,4 %), vartojusių vieną </w:t>
      </w:r>
      <w:proofErr w:type="spellStart"/>
      <w:r>
        <w:rPr>
          <w:rFonts w:ascii="Times New Roman" w:eastAsia="Times New Roman" w:hAnsi="Times New Roman" w:cs="Times New Roman"/>
          <w:snapToGrid w:val="0"/>
          <w:lang w:eastAsia="lt-LT"/>
        </w:rPr>
        <w:t>statino</w:t>
      </w:r>
      <w:proofErr w:type="spellEnd"/>
      <w:r>
        <w:rPr>
          <w:rFonts w:ascii="Times New Roman" w:eastAsia="Times New Roman" w:hAnsi="Times New Roman" w:cs="Times New Roman"/>
          <w:snapToGrid w:val="0"/>
          <w:lang w:eastAsia="lt-LT"/>
        </w:rPr>
        <w:t xml:space="preserve">. </w:t>
      </w:r>
      <w:proofErr w:type="spellStart"/>
      <w:r>
        <w:rPr>
          <w:rFonts w:ascii="Times New Roman" w:eastAsia="Times New Roman" w:hAnsi="Times New Roman" w:cs="Times New Roman"/>
          <w:snapToGrid w:val="0"/>
          <w:lang w:eastAsia="lt-LT"/>
        </w:rPr>
        <w:t>Miopatija</w:t>
      </w:r>
      <w:proofErr w:type="spellEnd"/>
      <w:r>
        <w:rPr>
          <w:rFonts w:ascii="Times New Roman" w:eastAsia="Times New Roman" w:hAnsi="Times New Roman" w:cs="Times New Roman"/>
          <w:snapToGrid w:val="0"/>
          <w:lang w:eastAsia="lt-LT"/>
        </w:rPr>
        <w:t xml:space="preserve"> arba </w:t>
      </w:r>
      <w:proofErr w:type="spellStart"/>
      <w:r>
        <w:rPr>
          <w:rFonts w:ascii="Times New Roman" w:eastAsia="Times New Roman" w:hAnsi="Times New Roman" w:cs="Times New Roman"/>
          <w:snapToGrid w:val="0"/>
          <w:lang w:eastAsia="lt-LT"/>
        </w:rPr>
        <w:t>rabdomiolizė</w:t>
      </w:r>
      <w:proofErr w:type="spellEnd"/>
      <w:r>
        <w:rPr>
          <w:rFonts w:ascii="Times New Roman" w:eastAsia="Times New Roman" w:hAnsi="Times New Roman" w:cs="Times New Roman"/>
          <w:snapToGrid w:val="0"/>
          <w:lang w:eastAsia="lt-LT"/>
        </w:rPr>
        <w:t>, susijusi su</w:t>
      </w:r>
      <w:r>
        <w:rPr>
          <w:rFonts w:ascii="Times New Roman" w:eastAsia="Times New Roman" w:hAnsi="Times New Roman" w:cs="Times New Roman"/>
          <w:snapToGrid w:val="0"/>
          <w:lang w:eastAsia="sl-SI"/>
        </w:rPr>
        <w:t xml:space="preserve"> </w:t>
      </w:r>
      <w:proofErr w:type="spellStart"/>
      <w:r>
        <w:rPr>
          <w:rFonts w:ascii="Times New Roman" w:eastAsia="Times New Roman" w:hAnsi="Times New Roman" w:cs="Times New Roman"/>
          <w:snapToGrid w:val="0"/>
          <w:lang w:eastAsia="sl-SI"/>
        </w:rPr>
        <w:t>ezetimibu</w:t>
      </w:r>
      <w:proofErr w:type="spellEnd"/>
      <w:r>
        <w:rPr>
          <w:rFonts w:ascii="Times New Roman" w:eastAsia="Times New Roman" w:hAnsi="Times New Roman" w:cs="Times New Roman"/>
          <w:snapToGrid w:val="0"/>
          <w:lang w:eastAsia="lt-LT"/>
        </w:rPr>
        <w:t xml:space="preserve">, nepasireiškė dažniau negu aktualiose kontrolinėse grupėse (placebo arba vien </w:t>
      </w:r>
      <w:proofErr w:type="spellStart"/>
      <w:r>
        <w:rPr>
          <w:rFonts w:ascii="Times New Roman" w:eastAsia="Times New Roman" w:hAnsi="Times New Roman" w:cs="Times New Roman"/>
          <w:snapToGrid w:val="0"/>
          <w:lang w:eastAsia="lt-LT"/>
        </w:rPr>
        <w:t>statino</w:t>
      </w:r>
      <w:proofErr w:type="spellEnd"/>
      <w:r>
        <w:rPr>
          <w:rFonts w:ascii="Times New Roman" w:eastAsia="Times New Roman" w:hAnsi="Times New Roman" w:cs="Times New Roman"/>
          <w:snapToGrid w:val="0"/>
          <w:lang w:eastAsia="lt-LT"/>
        </w:rPr>
        <w:t>) (žr. 4.4 skyrių).</w:t>
      </w:r>
    </w:p>
    <w:p w14:paraId="24437E2D"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4C4C5C03"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Vaikų populiacija</w:t>
      </w:r>
    </w:p>
    <w:p w14:paraId="2872CCDD"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52 savaičių klinikinio tyrimo, kuriame dalyvavo vaikai ir paaugliai, metu dažniau (palyginti su klinikinių tyrimų su suaugusiaisiais metu gautais rodmenimis) pasireiškė KK aktyvumo padidėjimas (&gt; 10 kartų viršijantis VNR) ir atsirado raumenų simptomų po mankštos arba didesnio fizinio aktyvumo (žr. 4.4 skyrių). Kitais atžvilgiais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saugumo savybės vaikams ir paaugliams buvo panašios į nustatytas suaugusiesiems.</w:t>
      </w:r>
    </w:p>
    <w:p w14:paraId="5729F1BB" w14:textId="77777777" w:rsidR="009F282C" w:rsidRDefault="009F282C">
      <w:pPr>
        <w:widowControl w:val="0"/>
        <w:tabs>
          <w:tab w:val="left" w:pos="567"/>
        </w:tabs>
        <w:spacing w:after="0" w:line="240" w:lineRule="auto"/>
        <w:rPr>
          <w:rFonts w:ascii="Times New Roman" w:eastAsia="Times New Roman" w:hAnsi="Times New Roman" w:cs="Times New Roman"/>
          <w:iCs/>
        </w:rPr>
      </w:pPr>
    </w:p>
    <w:p w14:paraId="7F2B7CA7" w14:textId="77777777" w:rsidR="009F282C" w:rsidRDefault="007046B5">
      <w:pPr>
        <w:widowControl w:val="0"/>
        <w:tabs>
          <w:tab w:val="left" w:pos="0"/>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Klinikiniame tyrime, kuriame dalyvavo </w:t>
      </w:r>
      <w:proofErr w:type="spellStart"/>
      <w:r>
        <w:rPr>
          <w:rFonts w:ascii="Times New Roman" w:eastAsia="Times New Roman" w:hAnsi="Times New Roman" w:cs="Times New Roman"/>
          <w:snapToGrid w:val="0"/>
          <w:lang w:eastAsia="sl-SI"/>
        </w:rPr>
        <w:t>heterozigotine</w:t>
      </w:r>
      <w:proofErr w:type="spellEnd"/>
      <w:r>
        <w:rPr>
          <w:rFonts w:ascii="Times New Roman" w:eastAsia="Times New Roman" w:hAnsi="Times New Roman" w:cs="Times New Roman"/>
          <w:snapToGrid w:val="0"/>
          <w:lang w:eastAsia="sl-SI"/>
        </w:rPr>
        <w:t xml:space="preserve"> šeimine ar nešeimine </w:t>
      </w:r>
      <w:proofErr w:type="spellStart"/>
      <w:r>
        <w:rPr>
          <w:rFonts w:ascii="Times New Roman" w:eastAsia="Times New Roman" w:hAnsi="Times New Roman" w:cs="Times New Roman"/>
          <w:snapToGrid w:val="0"/>
          <w:lang w:eastAsia="sl-SI"/>
        </w:rPr>
        <w:t>hipercholesterolemija</w:t>
      </w:r>
      <w:proofErr w:type="spellEnd"/>
      <w:r>
        <w:rPr>
          <w:rFonts w:ascii="Times New Roman" w:eastAsia="Times New Roman" w:hAnsi="Times New Roman" w:cs="Times New Roman"/>
          <w:snapToGrid w:val="0"/>
          <w:lang w:eastAsia="sl-SI"/>
        </w:rPr>
        <w:t xml:space="preserve"> sirgę 6</w:t>
      </w:r>
      <w:r>
        <w:rPr>
          <w:rFonts w:ascii="Times New Roman" w:eastAsia="Times New Roman" w:hAnsi="Times New Roman" w:cs="Times New Roman"/>
          <w:snapToGrid w:val="0"/>
          <w:lang w:eastAsia="sl-SI"/>
        </w:rPr>
        <w:noBreakHyphen/>
        <w:t>10 metų vaikai (n = 138), ALT ir (arba) AST aktyvumo padidėjimas (3 ar daugiau kartų viršijantis VNR, nuoseklius) buvo stebėtas 1,1 </w:t>
      </w:r>
      <w:r>
        <w:rPr>
          <w:rFonts w:ascii="Times New Roman" w:eastAsia="Times New Roman" w:hAnsi="Times New Roman" w:cs="Times New Roman"/>
          <w:bCs/>
          <w:iCs/>
          <w:snapToGrid w:val="0"/>
          <w:lang w:eastAsia="sl-SI"/>
        </w:rPr>
        <w:t xml:space="preserve">% (1 pacientui) </w:t>
      </w:r>
      <w:proofErr w:type="spellStart"/>
      <w:r>
        <w:rPr>
          <w:rFonts w:ascii="Times New Roman" w:eastAsia="Times New Roman" w:hAnsi="Times New Roman" w:cs="Times New Roman"/>
          <w:bCs/>
          <w:iCs/>
          <w:snapToGrid w:val="0"/>
          <w:lang w:eastAsia="sl-SI"/>
        </w:rPr>
        <w:t>ezetimibu</w:t>
      </w:r>
      <w:proofErr w:type="spellEnd"/>
      <w:r>
        <w:rPr>
          <w:rFonts w:ascii="Times New Roman" w:eastAsia="Times New Roman" w:hAnsi="Times New Roman" w:cs="Times New Roman"/>
          <w:bCs/>
          <w:iCs/>
          <w:snapToGrid w:val="0"/>
          <w:lang w:eastAsia="sl-SI"/>
        </w:rPr>
        <w:t xml:space="preserve"> gydytų pacientų, palyginti su 0 % placebo grupėje. KFK aktyvumo padidėjimo </w:t>
      </w:r>
      <w:r>
        <w:rPr>
          <w:rFonts w:ascii="Times New Roman" w:eastAsia="Times New Roman" w:hAnsi="Times New Roman" w:cs="Times New Roman"/>
          <w:snapToGrid w:val="0"/>
          <w:lang w:eastAsia="sl-SI"/>
        </w:rPr>
        <w:t>(≥ 10 kartų viršijančio VNR) atvejų nebuvo</w:t>
      </w:r>
      <w:r>
        <w:rPr>
          <w:rFonts w:ascii="Times New Roman" w:eastAsia="Times New Roman" w:hAnsi="Times New Roman" w:cs="Times New Roman"/>
          <w:bCs/>
          <w:iCs/>
          <w:snapToGrid w:val="0"/>
          <w:lang w:eastAsia="sl-SI"/>
        </w:rPr>
        <w:t xml:space="preserve">. </w:t>
      </w:r>
      <w:proofErr w:type="spellStart"/>
      <w:r>
        <w:rPr>
          <w:rFonts w:ascii="Times New Roman" w:eastAsia="Times New Roman" w:hAnsi="Times New Roman" w:cs="Times New Roman"/>
          <w:bCs/>
          <w:iCs/>
          <w:snapToGrid w:val="0"/>
          <w:lang w:eastAsia="sl-SI"/>
        </w:rPr>
        <w:t>Mi</w:t>
      </w:r>
      <w:r>
        <w:rPr>
          <w:rFonts w:ascii="Times New Roman" w:eastAsia="Times New Roman" w:hAnsi="Times New Roman" w:cs="Times New Roman"/>
          <w:snapToGrid w:val="0"/>
          <w:lang w:eastAsia="sl-SI"/>
        </w:rPr>
        <w:t>opatijos</w:t>
      </w:r>
      <w:proofErr w:type="spellEnd"/>
      <w:r>
        <w:rPr>
          <w:rFonts w:ascii="Times New Roman" w:eastAsia="Times New Roman" w:hAnsi="Times New Roman" w:cs="Times New Roman"/>
          <w:snapToGrid w:val="0"/>
          <w:lang w:eastAsia="sl-SI"/>
        </w:rPr>
        <w:t xml:space="preserve"> atvejų nepranešta.</w:t>
      </w:r>
    </w:p>
    <w:p w14:paraId="425A1E2F" w14:textId="77777777" w:rsidR="009F282C" w:rsidRDefault="009F282C">
      <w:pPr>
        <w:widowControl w:val="0"/>
        <w:spacing w:after="0" w:line="240" w:lineRule="auto"/>
        <w:rPr>
          <w:rFonts w:ascii="Times New Roman" w:eastAsia="Times New Roman" w:hAnsi="Times New Roman" w:cs="Times New Roman"/>
          <w:lang w:eastAsia="sl-SI"/>
        </w:rPr>
      </w:pPr>
    </w:p>
    <w:p w14:paraId="1644D34F" w14:textId="77777777" w:rsidR="009F282C" w:rsidRDefault="007046B5">
      <w:pPr>
        <w:widowControl w:val="0"/>
        <w:tabs>
          <w:tab w:val="left" w:pos="567"/>
        </w:tabs>
        <w:autoSpaceDE w:val="0"/>
        <w:autoSpaceDN w:val="0"/>
        <w:adjustRightInd w:val="0"/>
        <w:spacing w:after="0" w:line="240" w:lineRule="auto"/>
        <w:jc w:val="both"/>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Pranešimas apie įtariamas nepageidaujamas reakcijas</w:t>
      </w:r>
    </w:p>
    <w:p w14:paraId="696B3631" w14:textId="77777777" w:rsidR="009F282C" w:rsidRDefault="007046B5">
      <w:pPr>
        <w:tabs>
          <w:tab w:val="left" w:pos="567"/>
        </w:tabs>
        <w:spacing w:after="0" w:line="260" w:lineRule="exact"/>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510AF45B" w14:textId="77777777" w:rsidR="009F282C" w:rsidRDefault="009F282C">
      <w:pPr>
        <w:widowControl w:val="0"/>
        <w:spacing w:after="0" w:line="240" w:lineRule="auto"/>
        <w:rPr>
          <w:rFonts w:ascii="Times New Roman" w:eastAsia="Times New Roman" w:hAnsi="Times New Roman" w:cs="Times New Roman"/>
          <w:b/>
          <w:lang w:eastAsia="sl-SI"/>
        </w:rPr>
      </w:pPr>
    </w:p>
    <w:p w14:paraId="2C4D18E2"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4.9</w:t>
      </w:r>
      <w:r>
        <w:rPr>
          <w:rFonts w:ascii="Times New Roman" w:eastAsia="Times New Roman" w:hAnsi="Times New Roman" w:cs="Times New Roman"/>
          <w:b/>
          <w:lang w:eastAsia="sl-SI"/>
        </w:rPr>
        <w:tab/>
        <w:t>Perdozavimas</w:t>
      </w:r>
    </w:p>
    <w:p w14:paraId="24C05711" w14:textId="77777777" w:rsidR="009F282C" w:rsidRDefault="009F282C">
      <w:pPr>
        <w:widowControl w:val="0"/>
        <w:spacing w:after="0" w:line="240" w:lineRule="auto"/>
        <w:rPr>
          <w:rFonts w:ascii="Times New Roman" w:eastAsia="Times New Roman" w:hAnsi="Times New Roman" w:cs="Times New Roman"/>
          <w:lang w:eastAsia="sl-SI"/>
        </w:rPr>
      </w:pPr>
    </w:p>
    <w:p w14:paraId="01D8ED2A" w14:textId="77777777" w:rsidR="009F282C" w:rsidRDefault="007046B5">
      <w:pPr>
        <w:widowControl w:val="0"/>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Perdozavus būtina taikyti simptomines ir palaikomąsias priemones.</w:t>
      </w:r>
    </w:p>
    <w:p w14:paraId="7A0F0A65" w14:textId="77777777" w:rsidR="009F282C" w:rsidRDefault="009F282C">
      <w:pPr>
        <w:widowControl w:val="0"/>
        <w:tabs>
          <w:tab w:val="left" w:pos="567"/>
        </w:tabs>
        <w:spacing w:after="0" w:line="240" w:lineRule="auto"/>
        <w:rPr>
          <w:rFonts w:ascii="Times New Roman" w:eastAsia="Times New Roman" w:hAnsi="Times New Roman" w:cs="Times New Roman"/>
          <w:iCs/>
        </w:rPr>
      </w:pPr>
    </w:p>
    <w:p w14:paraId="2E0EAFFE"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Rozuvastatinas</w:t>
      </w:r>
      <w:proofErr w:type="spellEnd"/>
    </w:p>
    <w:p w14:paraId="04827207" w14:textId="77777777" w:rsidR="009F282C" w:rsidRDefault="007046B5">
      <w:pPr>
        <w:widowControl w:val="0"/>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Reikia stebėti kepenų funkciją ir KK aktyvumą. Palankus hemodializės poveikis nėra tikėtinas.</w:t>
      </w:r>
    </w:p>
    <w:p w14:paraId="1B5D265A" w14:textId="77777777" w:rsidR="009F282C" w:rsidRDefault="009F282C">
      <w:pPr>
        <w:widowControl w:val="0"/>
        <w:tabs>
          <w:tab w:val="left" w:pos="567"/>
        </w:tabs>
        <w:spacing w:after="0" w:line="240" w:lineRule="auto"/>
        <w:rPr>
          <w:rFonts w:ascii="Times New Roman" w:eastAsia="Times New Roman" w:hAnsi="Times New Roman" w:cs="Times New Roman"/>
          <w:iCs/>
        </w:rPr>
      </w:pPr>
    </w:p>
    <w:p w14:paraId="5F94F9D3" w14:textId="77777777" w:rsidR="009F282C" w:rsidRDefault="007046B5">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Ezetimibas</w:t>
      </w:r>
      <w:proofErr w:type="spellEnd"/>
    </w:p>
    <w:p w14:paraId="7140F728"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Klinikinių tyrimų metu 15 sveikų žmonių gerai toleravo ne daugiau kaip 14 dienų vartotą 50 mg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paros dozę, 18 pirmine </w:t>
      </w:r>
      <w:proofErr w:type="spellStart"/>
      <w:r>
        <w:rPr>
          <w:rFonts w:ascii="Times New Roman" w:eastAsia="Times New Roman" w:hAnsi="Times New Roman" w:cs="Times New Roman"/>
          <w:snapToGrid w:val="0"/>
          <w:lang w:eastAsia="sl-SI"/>
        </w:rPr>
        <w:t>hipercholesterolemija</w:t>
      </w:r>
      <w:proofErr w:type="spellEnd"/>
      <w:r>
        <w:rPr>
          <w:rFonts w:ascii="Times New Roman" w:eastAsia="Times New Roman" w:hAnsi="Times New Roman" w:cs="Times New Roman"/>
          <w:snapToGrid w:val="0"/>
          <w:lang w:eastAsia="sl-SI"/>
        </w:rPr>
        <w:t xml:space="preserve"> sirgusių pacientų − ne ilgiau kaip 5 dienas vartotą 40 mg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paros dozę. Toksinio poveikio žiurkėms bei pelėms nesukėlė vienkartinė sugirdyta 5 000 mg/kg kūno svorio, o šunims – 3 000 mg/kg kūno svorio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dozė.</w:t>
      </w:r>
    </w:p>
    <w:p w14:paraId="64569BC3" w14:textId="77777777" w:rsidR="009F282C" w:rsidRDefault="009F282C">
      <w:pPr>
        <w:widowControl w:val="0"/>
        <w:spacing w:after="0" w:line="240" w:lineRule="auto"/>
        <w:rPr>
          <w:rFonts w:ascii="Times New Roman" w:eastAsia="Times New Roman" w:hAnsi="Times New Roman" w:cs="Times New Roman"/>
          <w:snapToGrid w:val="0"/>
          <w:lang w:eastAsia="sl-SI"/>
        </w:rPr>
      </w:pPr>
    </w:p>
    <w:p w14:paraId="69A266C6" w14:textId="77777777" w:rsidR="009F282C" w:rsidRDefault="007046B5">
      <w:pPr>
        <w:widowControl w:val="0"/>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Gauta pranešimų apie kelis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perdozavimo atvejus, dažniausiai nepageidaujamų reiškinių neatsirasdavo, o pasireiškę buvo nesunkūs.</w:t>
      </w:r>
    </w:p>
    <w:p w14:paraId="164D9917" w14:textId="77777777" w:rsidR="009F282C" w:rsidRDefault="009F282C">
      <w:pPr>
        <w:widowControl w:val="0"/>
        <w:spacing w:after="0" w:line="240" w:lineRule="auto"/>
        <w:rPr>
          <w:rFonts w:ascii="Times New Roman" w:eastAsia="Times New Roman" w:hAnsi="Times New Roman" w:cs="Times New Roman"/>
          <w:snapToGrid w:val="0"/>
          <w:lang w:eastAsia="sl-SI"/>
        </w:rPr>
      </w:pPr>
    </w:p>
    <w:p w14:paraId="39F6D50F" w14:textId="77777777" w:rsidR="009F282C" w:rsidRDefault="009F282C">
      <w:pPr>
        <w:widowControl w:val="0"/>
        <w:spacing w:after="0" w:line="240" w:lineRule="auto"/>
        <w:rPr>
          <w:rFonts w:ascii="Times New Roman" w:eastAsia="Times New Roman" w:hAnsi="Times New Roman" w:cs="Times New Roman"/>
          <w:lang w:eastAsia="sl-SI"/>
        </w:rPr>
      </w:pPr>
    </w:p>
    <w:p w14:paraId="4D5861C9"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FARMAKOLOGINĖS SAVYBĖS</w:t>
      </w:r>
    </w:p>
    <w:p w14:paraId="52AC44D8" w14:textId="77777777" w:rsidR="009F282C" w:rsidRDefault="009F282C">
      <w:pPr>
        <w:widowControl w:val="0"/>
        <w:spacing w:after="0" w:line="240" w:lineRule="auto"/>
        <w:ind w:left="567" w:hanging="567"/>
        <w:rPr>
          <w:rFonts w:ascii="Times New Roman" w:eastAsia="Times New Roman" w:hAnsi="Times New Roman" w:cs="Times New Roman"/>
          <w:b/>
          <w:lang w:eastAsia="sl-SI"/>
        </w:rPr>
      </w:pPr>
    </w:p>
    <w:p w14:paraId="35D9F0BB"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5.1</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Farmakodinaminės</w:t>
      </w:r>
      <w:proofErr w:type="spellEnd"/>
      <w:r>
        <w:rPr>
          <w:rFonts w:ascii="Times New Roman" w:eastAsia="Times New Roman" w:hAnsi="Times New Roman" w:cs="Times New Roman"/>
          <w:b/>
          <w:lang w:eastAsia="sl-SI"/>
        </w:rPr>
        <w:t xml:space="preserve"> savybės</w:t>
      </w:r>
    </w:p>
    <w:p w14:paraId="04F4FCBF" w14:textId="77777777" w:rsidR="009F282C" w:rsidRDefault="009F282C">
      <w:pPr>
        <w:widowControl w:val="0"/>
        <w:spacing w:after="0" w:line="240" w:lineRule="auto"/>
        <w:rPr>
          <w:rFonts w:ascii="Times New Roman" w:eastAsia="Times New Roman" w:hAnsi="Times New Roman" w:cs="Times New Roman"/>
          <w:lang w:eastAsia="sl-SI"/>
        </w:rPr>
      </w:pPr>
    </w:p>
    <w:p w14:paraId="4590D173"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Farmakoterapinė</w:t>
      </w:r>
      <w:proofErr w:type="spellEnd"/>
      <w:r>
        <w:rPr>
          <w:rFonts w:ascii="Times New Roman" w:eastAsia="Times New Roman" w:hAnsi="Times New Roman" w:cs="Times New Roman"/>
          <w:lang w:eastAsia="sl-SI"/>
        </w:rPr>
        <w:t xml:space="preserve"> grupė − lipidų kiekį modifikuojantys vaistiniai preparatai, įvairūs lipidų kiekį modifikuojančių vaistinių preparatų deriniai, ATC kodas – </w:t>
      </w:r>
      <w:r>
        <w:rPr>
          <w:rFonts w:ascii="Times New Roman" w:eastAsia="Times New Roman" w:hAnsi="Times New Roman" w:cs="Times New Roman"/>
          <w:snapToGrid w:val="0"/>
          <w:color w:val="000000"/>
        </w:rPr>
        <w:t>C10BA06</w:t>
      </w:r>
      <w:r>
        <w:rPr>
          <w:rFonts w:ascii="Times New Roman" w:eastAsia="Times New Roman" w:hAnsi="Times New Roman" w:cs="Times New Roman"/>
          <w:lang w:eastAsia="sl-SI"/>
        </w:rPr>
        <w:t>.</w:t>
      </w:r>
    </w:p>
    <w:p w14:paraId="5FC00D1B" w14:textId="77777777" w:rsidR="009F282C" w:rsidRDefault="009F282C">
      <w:pPr>
        <w:widowControl w:val="0"/>
        <w:spacing w:after="0" w:line="240" w:lineRule="auto"/>
        <w:rPr>
          <w:rFonts w:ascii="Times New Roman" w:eastAsia="Times New Roman" w:hAnsi="Times New Roman" w:cs="Times New Roman"/>
          <w:lang w:eastAsia="sl-SI"/>
        </w:rPr>
      </w:pPr>
    </w:p>
    <w:p w14:paraId="65C3A6F6"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proofErr w:type="spellStart"/>
      <w:r>
        <w:rPr>
          <w:rFonts w:ascii="Times New Roman" w:eastAsia="Times New Roman" w:hAnsi="Times New Roman" w:cs="Times New Roman"/>
          <w:color w:val="000000"/>
          <w:u w:val="single"/>
          <w:lang w:eastAsia="sl-SI"/>
        </w:rPr>
        <w:t>Rozuvastatinas</w:t>
      </w:r>
      <w:proofErr w:type="spellEnd"/>
    </w:p>
    <w:p w14:paraId="1DE929A0"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p>
    <w:p w14:paraId="14EE9514"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iCs/>
          <w:color w:val="000000"/>
          <w:u w:val="single"/>
          <w:lang w:eastAsia="sl-SI"/>
        </w:rPr>
      </w:pPr>
      <w:r>
        <w:rPr>
          <w:rFonts w:ascii="Times New Roman" w:eastAsia="Times New Roman" w:hAnsi="Times New Roman" w:cs="Times New Roman"/>
          <w:iCs/>
          <w:color w:val="000000"/>
          <w:u w:val="single"/>
          <w:lang w:eastAsia="sl-SI"/>
        </w:rPr>
        <w:t>Veikimo mechanizmas</w:t>
      </w:r>
    </w:p>
    <w:p w14:paraId="1FD9CB5A"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Rozuvastatinas</w:t>
      </w:r>
      <w:proofErr w:type="spellEnd"/>
      <w:r>
        <w:rPr>
          <w:rFonts w:ascii="Times New Roman" w:eastAsia="Times New Roman" w:hAnsi="Times New Roman" w:cs="Times New Roman"/>
          <w:color w:val="000000"/>
          <w:lang w:eastAsia="sl-SI"/>
        </w:rPr>
        <w:t xml:space="preserve"> yra selektyvusis konkurencinis HMG-</w:t>
      </w:r>
      <w:proofErr w:type="spellStart"/>
      <w:r>
        <w:rPr>
          <w:rFonts w:ascii="Times New Roman" w:eastAsia="Times New Roman" w:hAnsi="Times New Roman" w:cs="Times New Roman"/>
          <w:color w:val="000000"/>
          <w:lang w:eastAsia="sl-SI"/>
        </w:rPr>
        <w:t>KoA</w:t>
      </w:r>
      <w:proofErr w:type="spellEnd"/>
      <w:r>
        <w:rPr>
          <w:rFonts w:ascii="Times New Roman" w:eastAsia="Times New Roman" w:hAnsi="Times New Roman" w:cs="Times New Roman"/>
          <w:color w:val="000000"/>
          <w:lang w:eastAsia="sl-SI"/>
        </w:rPr>
        <w:t xml:space="preserve"> reduktazės inhibitorius. Šis fermentas yra cholesterolio pirmtako </w:t>
      </w:r>
      <w:proofErr w:type="spellStart"/>
      <w:r>
        <w:rPr>
          <w:rFonts w:ascii="Times New Roman" w:eastAsia="Times New Roman" w:hAnsi="Times New Roman" w:cs="Times New Roman"/>
          <w:color w:val="000000"/>
          <w:lang w:eastAsia="sl-SI"/>
        </w:rPr>
        <w:t>mevalonato</w:t>
      </w:r>
      <w:proofErr w:type="spellEnd"/>
      <w:r>
        <w:rPr>
          <w:rFonts w:ascii="Times New Roman" w:eastAsia="Times New Roman" w:hAnsi="Times New Roman" w:cs="Times New Roman"/>
          <w:color w:val="000000"/>
          <w:lang w:eastAsia="sl-SI"/>
        </w:rPr>
        <w:t xml:space="preserve"> sintezės iš 3-hidroksi-3-metilglutaril </w:t>
      </w:r>
      <w:proofErr w:type="spellStart"/>
      <w:r>
        <w:rPr>
          <w:rFonts w:ascii="Times New Roman" w:eastAsia="Times New Roman" w:hAnsi="Times New Roman" w:cs="Times New Roman"/>
          <w:color w:val="000000"/>
          <w:lang w:eastAsia="sl-SI"/>
        </w:rPr>
        <w:t>kofermento</w:t>
      </w:r>
      <w:proofErr w:type="spellEnd"/>
      <w:r>
        <w:rPr>
          <w:rFonts w:ascii="Times New Roman" w:eastAsia="Times New Roman" w:hAnsi="Times New Roman" w:cs="Times New Roman"/>
          <w:color w:val="000000"/>
          <w:lang w:eastAsia="sl-SI"/>
        </w:rPr>
        <w:t xml:space="preserve"> A greitį ribojantis fermentas. Pagrindinė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veikimo vieta yra kepenys, kurios yra cholesterolio kiekio </w:t>
      </w:r>
      <w:r>
        <w:rPr>
          <w:rFonts w:ascii="Times New Roman" w:eastAsia="Times New Roman" w:hAnsi="Times New Roman" w:cs="Times New Roman"/>
          <w:color w:val="000000"/>
          <w:lang w:eastAsia="sl-SI"/>
        </w:rPr>
        <w:lastRenderedPageBreak/>
        <w:t>mažinimo organas taikinys.</w:t>
      </w:r>
    </w:p>
    <w:p w14:paraId="015B002F"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1B22BF4D"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Rozuvastatinas</w:t>
      </w:r>
      <w:proofErr w:type="spellEnd"/>
      <w:r>
        <w:rPr>
          <w:rFonts w:ascii="Times New Roman" w:eastAsia="Times New Roman" w:hAnsi="Times New Roman" w:cs="Times New Roman"/>
          <w:color w:val="000000"/>
          <w:lang w:eastAsia="sl-SI"/>
        </w:rPr>
        <w:t xml:space="preserve"> didina mažo tankio lipoproteinų (MLP) receptorių skaičių kepenų ląstelių paviršiuje, todėl skatina MTL patekimą į kepenis bei </w:t>
      </w:r>
      <w:proofErr w:type="spellStart"/>
      <w:r>
        <w:rPr>
          <w:rFonts w:ascii="Times New Roman" w:eastAsia="Times New Roman" w:hAnsi="Times New Roman" w:cs="Times New Roman"/>
          <w:color w:val="000000"/>
          <w:lang w:eastAsia="sl-SI"/>
        </w:rPr>
        <w:t>katabolizmą</w:t>
      </w:r>
      <w:proofErr w:type="spellEnd"/>
      <w:r>
        <w:rPr>
          <w:rFonts w:ascii="Times New Roman" w:eastAsia="Times New Roman" w:hAnsi="Times New Roman" w:cs="Times New Roman"/>
          <w:color w:val="000000"/>
          <w:lang w:eastAsia="sl-SI"/>
        </w:rPr>
        <w:t xml:space="preserve"> ir slopina labai mažo tankio lipoproteinų (LMTL) sintezę kepenyse, todėl mažina bendrą LMTL ir MTL dalelių skaičių.</w:t>
      </w:r>
    </w:p>
    <w:p w14:paraId="1F11B79B"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5BD70FE"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iCs/>
          <w:color w:val="000000"/>
          <w:u w:val="single"/>
          <w:lang w:eastAsia="sl-SI"/>
        </w:rPr>
      </w:pPr>
      <w:proofErr w:type="spellStart"/>
      <w:r>
        <w:rPr>
          <w:rFonts w:ascii="Times New Roman" w:eastAsia="Times New Roman" w:hAnsi="Times New Roman" w:cs="Times New Roman"/>
          <w:iCs/>
          <w:color w:val="000000"/>
          <w:u w:val="single"/>
          <w:lang w:eastAsia="sl-SI"/>
        </w:rPr>
        <w:t>Farmakodinaminis</w:t>
      </w:r>
      <w:proofErr w:type="spellEnd"/>
      <w:r>
        <w:rPr>
          <w:rFonts w:ascii="Times New Roman" w:eastAsia="Times New Roman" w:hAnsi="Times New Roman" w:cs="Times New Roman"/>
          <w:iCs/>
          <w:color w:val="000000"/>
          <w:u w:val="single"/>
          <w:lang w:eastAsia="sl-SI"/>
        </w:rPr>
        <w:t xml:space="preserve"> poveikis</w:t>
      </w:r>
    </w:p>
    <w:p w14:paraId="4FA47A88" w14:textId="77777777" w:rsidR="009F282C" w:rsidRDefault="007046B5">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Rozuvastatinas</w:t>
      </w:r>
      <w:proofErr w:type="spellEnd"/>
      <w:r>
        <w:rPr>
          <w:rFonts w:ascii="Times New Roman" w:eastAsia="Times New Roman" w:hAnsi="Times New Roman" w:cs="Times New Roman"/>
          <w:color w:val="000000"/>
        </w:rPr>
        <w:t xml:space="preserve"> mažina padidėjusį MTL cholesterolio, bendro cholesterolio ir trigliceridų koncentraciją bei didina didelio tankio lipoproteinų (DTL) cholesterolio koncentraciją. Be to, </w:t>
      </w:r>
      <w:proofErr w:type="spellStart"/>
      <w:r>
        <w:rPr>
          <w:rFonts w:ascii="Times New Roman" w:eastAsia="Times New Roman" w:hAnsi="Times New Roman" w:cs="Times New Roman"/>
          <w:color w:val="000000"/>
        </w:rPr>
        <w:t>rozuvastatinas</w:t>
      </w:r>
      <w:proofErr w:type="spellEnd"/>
      <w:r>
        <w:rPr>
          <w:rFonts w:ascii="Times New Roman" w:eastAsia="Times New Roman" w:hAnsi="Times New Roman" w:cs="Times New Roman"/>
          <w:color w:val="000000"/>
        </w:rPr>
        <w:t xml:space="preserve"> mažina </w:t>
      </w:r>
      <w:proofErr w:type="spellStart"/>
      <w:r>
        <w:rPr>
          <w:rFonts w:ascii="Times New Roman" w:eastAsia="Times New Roman" w:hAnsi="Times New Roman" w:cs="Times New Roman"/>
          <w:color w:val="000000"/>
        </w:rPr>
        <w:t>ApoB</w:t>
      </w:r>
      <w:proofErr w:type="spellEnd"/>
      <w:r>
        <w:rPr>
          <w:rFonts w:ascii="Times New Roman" w:eastAsia="Times New Roman" w:hAnsi="Times New Roman" w:cs="Times New Roman"/>
          <w:color w:val="000000"/>
        </w:rPr>
        <w:t xml:space="preserve">, ne didelio tankio lipoproteinų (ne DTL) cholesterolio, LMTL cholesterolio, LMTL trigliceridų koncentraciją bei didina </w:t>
      </w:r>
      <w:proofErr w:type="spellStart"/>
      <w:r>
        <w:rPr>
          <w:rFonts w:ascii="Times New Roman" w:eastAsia="Times New Roman" w:hAnsi="Times New Roman" w:cs="Times New Roman"/>
          <w:color w:val="000000"/>
        </w:rPr>
        <w:t>ApoA</w:t>
      </w:r>
      <w:proofErr w:type="spellEnd"/>
      <w:r>
        <w:rPr>
          <w:rFonts w:ascii="Times New Roman" w:eastAsia="Times New Roman" w:hAnsi="Times New Roman" w:cs="Times New Roman"/>
          <w:color w:val="000000"/>
        </w:rPr>
        <w:t xml:space="preserve">-I koncentraciją (žr. 3 lentelę). Be to, </w:t>
      </w:r>
      <w:proofErr w:type="spellStart"/>
      <w:r>
        <w:rPr>
          <w:rFonts w:ascii="Times New Roman" w:eastAsia="Times New Roman" w:hAnsi="Times New Roman" w:cs="Times New Roman"/>
          <w:color w:val="000000"/>
        </w:rPr>
        <w:t>rozuvastatinas</w:t>
      </w:r>
      <w:proofErr w:type="spellEnd"/>
      <w:r>
        <w:rPr>
          <w:rFonts w:ascii="Times New Roman" w:eastAsia="Times New Roman" w:hAnsi="Times New Roman" w:cs="Times New Roman"/>
          <w:color w:val="000000"/>
        </w:rPr>
        <w:t xml:space="preserve"> mažina MTL cholesterolio ir DTL cholesterolio, bendrojo cholesterolio ir DTL cholesterolio bei ne DTL cholesterolio ir DTL cholesterolio, </w:t>
      </w:r>
      <w:proofErr w:type="spellStart"/>
      <w:r>
        <w:rPr>
          <w:rFonts w:ascii="Times New Roman" w:eastAsia="Times New Roman" w:hAnsi="Times New Roman" w:cs="Times New Roman"/>
          <w:color w:val="000000"/>
        </w:rPr>
        <w:t>ApoB</w:t>
      </w:r>
      <w:proofErr w:type="spellEnd"/>
      <w:r>
        <w:rPr>
          <w:rFonts w:ascii="Times New Roman" w:eastAsia="Times New Roman" w:hAnsi="Times New Roman" w:cs="Times New Roman"/>
          <w:color w:val="000000"/>
        </w:rPr>
        <w:t xml:space="preserve"> ir </w:t>
      </w:r>
      <w:proofErr w:type="spellStart"/>
      <w:r>
        <w:rPr>
          <w:rFonts w:ascii="Times New Roman" w:eastAsia="Times New Roman" w:hAnsi="Times New Roman" w:cs="Times New Roman"/>
          <w:color w:val="000000"/>
        </w:rPr>
        <w:t>ApoA</w:t>
      </w:r>
      <w:proofErr w:type="spellEnd"/>
      <w:r>
        <w:rPr>
          <w:rFonts w:ascii="Times New Roman" w:eastAsia="Times New Roman" w:hAnsi="Times New Roman" w:cs="Times New Roman"/>
          <w:color w:val="000000"/>
        </w:rPr>
        <w:t>-I santykius.</w:t>
      </w:r>
    </w:p>
    <w:p w14:paraId="73FD82B7" w14:textId="77777777" w:rsidR="009F282C" w:rsidRDefault="009F282C">
      <w:pPr>
        <w:widowControl w:val="0"/>
        <w:spacing w:after="0" w:line="240" w:lineRule="auto"/>
        <w:rPr>
          <w:rFonts w:ascii="Times New Roman" w:eastAsia="Times New Roman" w:hAnsi="Times New Roman" w:cs="Times New Roman"/>
          <w:color w:val="000000"/>
        </w:rPr>
      </w:pPr>
    </w:p>
    <w:p w14:paraId="5F8C9DC4" w14:textId="77777777" w:rsidR="009F282C" w:rsidRDefault="007046B5">
      <w:pPr>
        <w:widowControl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3 lentelė. Pacientų, sergančių pirmine </w:t>
      </w:r>
      <w:proofErr w:type="spellStart"/>
      <w:r>
        <w:rPr>
          <w:rFonts w:ascii="Times New Roman" w:eastAsia="Times New Roman" w:hAnsi="Times New Roman" w:cs="Times New Roman"/>
          <w:b/>
          <w:bCs/>
          <w:color w:val="000000"/>
        </w:rPr>
        <w:t>hipercholesterolemija</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IIa</w:t>
      </w:r>
      <w:proofErr w:type="spellEnd"/>
      <w:r>
        <w:rPr>
          <w:rFonts w:ascii="Times New Roman" w:eastAsia="Times New Roman" w:hAnsi="Times New Roman" w:cs="Times New Roman"/>
          <w:b/>
          <w:bCs/>
          <w:color w:val="000000"/>
        </w:rPr>
        <w:t xml:space="preserve"> arba </w:t>
      </w:r>
      <w:proofErr w:type="spellStart"/>
      <w:r>
        <w:rPr>
          <w:rFonts w:ascii="Times New Roman" w:eastAsia="Times New Roman" w:hAnsi="Times New Roman" w:cs="Times New Roman"/>
          <w:b/>
          <w:bCs/>
          <w:color w:val="000000"/>
        </w:rPr>
        <w:t>IIb</w:t>
      </w:r>
      <w:proofErr w:type="spellEnd"/>
      <w:r>
        <w:rPr>
          <w:rFonts w:ascii="Times New Roman" w:eastAsia="Times New Roman" w:hAnsi="Times New Roman" w:cs="Times New Roman"/>
          <w:b/>
          <w:bCs/>
          <w:color w:val="000000"/>
        </w:rPr>
        <w:t xml:space="preserve"> tipo) atsakas į dozę (koreguotas vidutinis procentinis pokytis nuo pradinio rodmens)</w:t>
      </w:r>
    </w:p>
    <w:p w14:paraId="308D48A3" w14:textId="77777777" w:rsidR="009F282C" w:rsidRDefault="009F282C">
      <w:pPr>
        <w:widowControl w:val="0"/>
        <w:spacing w:after="0" w:line="240" w:lineRule="auto"/>
        <w:rPr>
          <w:rFonts w:ascii="Times New Roman" w:eastAsia="Times New Roman" w:hAnsi="Times New Roman" w:cs="Times New Roman"/>
          <w:color w:val="000000"/>
        </w:rPr>
      </w:pPr>
    </w:p>
    <w:tbl>
      <w:tblPr>
        <w:tblW w:w="4813" w:type="pct"/>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018"/>
        <w:gridCol w:w="735"/>
        <w:gridCol w:w="980"/>
        <w:gridCol w:w="1052"/>
        <w:gridCol w:w="996"/>
        <w:gridCol w:w="713"/>
        <w:gridCol w:w="1333"/>
        <w:gridCol w:w="850"/>
        <w:gridCol w:w="1010"/>
      </w:tblGrid>
      <w:tr w:rsidR="009F282C" w14:paraId="697281E4" w14:textId="77777777">
        <w:tc>
          <w:tcPr>
            <w:tcW w:w="1023" w:type="dxa"/>
          </w:tcPr>
          <w:p w14:paraId="3728664A"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Dozė</w:t>
            </w:r>
          </w:p>
        </w:tc>
        <w:tc>
          <w:tcPr>
            <w:tcW w:w="781" w:type="dxa"/>
          </w:tcPr>
          <w:p w14:paraId="23E8ECE4"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N</w:t>
            </w:r>
          </w:p>
        </w:tc>
        <w:tc>
          <w:tcPr>
            <w:tcW w:w="1009" w:type="dxa"/>
          </w:tcPr>
          <w:p w14:paraId="39D4AFA9" w14:textId="77777777" w:rsidR="009F282C" w:rsidRDefault="007046B5">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MTL-C</w:t>
            </w:r>
          </w:p>
        </w:tc>
        <w:tc>
          <w:tcPr>
            <w:tcW w:w="1060" w:type="dxa"/>
          </w:tcPr>
          <w:p w14:paraId="2F63AF27" w14:textId="77777777" w:rsidR="009F282C" w:rsidRDefault="007046B5">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Bendras C</w:t>
            </w:r>
          </w:p>
        </w:tc>
        <w:tc>
          <w:tcPr>
            <w:tcW w:w="1035" w:type="dxa"/>
          </w:tcPr>
          <w:p w14:paraId="1E432CF5" w14:textId="77777777" w:rsidR="009F282C" w:rsidRDefault="007046B5">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DTL-C</w:t>
            </w:r>
          </w:p>
        </w:tc>
        <w:tc>
          <w:tcPr>
            <w:tcW w:w="741" w:type="dxa"/>
          </w:tcPr>
          <w:p w14:paraId="122078EA" w14:textId="77777777" w:rsidR="009F282C" w:rsidRDefault="007046B5">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TG</w:t>
            </w:r>
          </w:p>
        </w:tc>
        <w:tc>
          <w:tcPr>
            <w:tcW w:w="1390" w:type="dxa"/>
          </w:tcPr>
          <w:p w14:paraId="02CB6E8C" w14:textId="77777777" w:rsidR="009F282C" w:rsidRDefault="007046B5">
            <w:pPr>
              <w:widowControl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neDTL</w:t>
            </w:r>
            <w:proofErr w:type="spellEnd"/>
            <w:r>
              <w:rPr>
                <w:rFonts w:ascii="Times New Roman" w:eastAsia="Times New Roman" w:hAnsi="Times New Roman" w:cs="Times New Roman"/>
                <w:b/>
                <w:bCs/>
                <w:color w:val="000000"/>
              </w:rPr>
              <w:t>-C</w:t>
            </w:r>
          </w:p>
        </w:tc>
        <w:tc>
          <w:tcPr>
            <w:tcW w:w="865" w:type="dxa"/>
          </w:tcPr>
          <w:p w14:paraId="515C938D" w14:textId="77777777" w:rsidR="009F282C" w:rsidRDefault="007046B5">
            <w:pPr>
              <w:widowControl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ApoB</w:t>
            </w:r>
            <w:proofErr w:type="spellEnd"/>
          </w:p>
        </w:tc>
        <w:tc>
          <w:tcPr>
            <w:tcW w:w="1036" w:type="dxa"/>
          </w:tcPr>
          <w:p w14:paraId="679565E2" w14:textId="77777777" w:rsidR="009F282C" w:rsidRDefault="007046B5">
            <w:pPr>
              <w:widowControl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ApoA</w:t>
            </w:r>
            <w:proofErr w:type="spellEnd"/>
            <w:r>
              <w:rPr>
                <w:rFonts w:ascii="Times New Roman" w:eastAsia="Times New Roman" w:hAnsi="Times New Roman" w:cs="Times New Roman"/>
                <w:b/>
                <w:bCs/>
                <w:color w:val="000000"/>
              </w:rPr>
              <w:t>-I</w:t>
            </w:r>
          </w:p>
        </w:tc>
      </w:tr>
      <w:tr w:rsidR="009F282C" w14:paraId="4A0FDFBB" w14:textId="77777777">
        <w:tc>
          <w:tcPr>
            <w:tcW w:w="1023" w:type="dxa"/>
          </w:tcPr>
          <w:p w14:paraId="68EDEC28"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Placebas</w:t>
            </w:r>
          </w:p>
        </w:tc>
        <w:tc>
          <w:tcPr>
            <w:tcW w:w="781" w:type="dxa"/>
          </w:tcPr>
          <w:p w14:paraId="0A899CB1"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009" w:type="dxa"/>
          </w:tcPr>
          <w:p w14:paraId="5C4CE3D4"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060" w:type="dxa"/>
          </w:tcPr>
          <w:p w14:paraId="0CCD1855"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35" w:type="dxa"/>
          </w:tcPr>
          <w:p w14:paraId="332B1FF7"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1" w:type="dxa"/>
          </w:tcPr>
          <w:p w14:paraId="18760B38"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90" w:type="dxa"/>
          </w:tcPr>
          <w:p w14:paraId="03991793"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65" w:type="dxa"/>
          </w:tcPr>
          <w:p w14:paraId="232A06AB"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36" w:type="dxa"/>
          </w:tcPr>
          <w:p w14:paraId="1E4EA4AA"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9F282C" w14:paraId="23C80206" w14:textId="77777777">
        <w:tc>
          <w:tcPr>
            <w:tcW w:w="1023" w:type="dxa"/>
          </w:tcPr>
          <w:p w14:paraId="5E06D7D5"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81" w:type="dxa"/>
          </w:tcPr>
          <w:p w14:paraId="4792EA7C"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009" w:type="dxa"/>
          </w:tcPr>
          <w:p w14:paraId="6A3A644C"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60" w:type="dxa"/>
          </w:tcPr>
          <w:p w14:paraId="5D269BDD"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035" w:type="dxa"/>
          </w:tcPr>
          <w:p w14:paraId="2D364879"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741" w:type="dxa"/>
          </w:tcPr>
          <w:p w14:paraId="168725F9"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390" w:type="dxa"/>
          </w:tcPr>
          <w:p w14:paraId="59C87708"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865" w:type="dxa"/>
          </w:tcPr>
          <w:p w14:paraId="7A8B42DF"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036" w:type="dxa"/>
          </w:tcPr>
          <w:p w14:paraId="4B916477"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9F282C" w14:paraId="38DE080A" w14:textId="77777777">
        <w:tc>
          <w:tcPr>
            <w:tcW w:w="1023" w:type="dxa"/>
          </w:tcPr>
          <w:p w14:paraId="4B025D05"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81" w:type="dxa"/>
          </w:tcPr>
          <w:p w14:paraId="34B7758A"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009" w:type="dxa"/>
          </w:tcPr>
          <w:p w14:paraId="7D24F81C"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060" w:type="dxa"/>
          </w:tcPr>
          <w:p w14:paraId="0E4F473B"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035" w:type="dxa"/>
          </w:tcPr>
          <w:p w14:paraId="126C5C0E"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741" w:type="dxa"/>
          </w:tcPr>
          <w:p w14:paraId="621452B6"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390" w:type="dxa"/>
          </w:tcPr>
          <w:p w14:paraId="40B5F0DA"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865" w:type="dxa"/>
          </w:tcPr>
          <w:p w14:paraId="1EE5A1C8"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036" w:type="dxa"/>
          </w:tcPr>
          <w:p w14:paraId="6A7C2D2D"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9F282C" w14:paraId="1AE9A9C5" w14:textId="77777777">
        <w:tc>
          <w:tcPr>
            <w:tcW w:w="1023" w:type="dxa"/>
          </w:tcPr>
          <w:p w14:paraId="38E748AA"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781" w:type="dxa"/>
          </w:tcPr>
          <w:p w14:paraId="1BDB8437"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009" w:type="dxa"/>
          </w:tcPr>
          <w:p w14:paraId="4F6BFF61"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060" w:type="dxa"/>
          </w:tcPr>
          <w:p w14:paraId="7D311E6D"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35" w:type="dxa"/>
          </w:tcPr>
          <w:p w14:paraId="606934E8"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741" w:type="dxa"/>
          </w:tcPr>
          <w:p w14:paraId="3F1F851E"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390" w:type="dxa"/>
          </w:tcPr>
          <w:p w14:paraId="3742ABC3"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865" w:type="dxa"/>
          </w:tcPr>
          <w:p w14:paraId="13C425D8"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036" w:type="dxa"/>
          </w:tcPr>
          <w:p w14:paraId="66EC8650"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9F282C" w14:paraId="36FC3EAC" w14:textId="77777777">
        <w:tc>
          <w:tcPr>
            <w:tcW w:w="1023" w:type="dxa"/>
          </w:tcPr>
          <w:p w14:paraId="1122A3F7"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781" w:type="dxa"/>
          </w:tcPr>
          <w:p w14:paraId="78F8F373"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009" w:type="dxa"/>
          </w:tcPr>
          <w:p w14:paraId="01A06FE1"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060" w:type="dxa"/>
          </w:tcPr>
          <w:p w14:paraId="02F0A9D6"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035" w:type="dxa"/>
          </w:tcPr>
          <w:p w14:paraId="65B038D4"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41" w:type="dxa"/>
          </w:tcPr>
          <w:p w14:paraId="34810A4C"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390" w:type="dxa"/>
          </w:tcPr>
          <w:p w14:paraId="5574D8B4"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865" w:type="dxa"/>
          </w:tcPr>
          <w:p w14:paraId="7EAA5C16"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036" w:type="dxa"/>
          </w:tcPr>
          <w:p w14:paraId="689BAB01"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14:paraId="05FD2940" w14:textId="77777777" w:rsidR="009F282C" w:rsidRDefault="009F282C">
      <w:pPr>
        <w:widowControl w:val="0"/>
        <w:spacing w:after="0" w:line="240" w:lineRule="auto"/>
        <w:rPr>
          <w:rFonts w:ascii="Times New Roman" w:eastAsia="Times New Roman" w:hAnsi="Times New Roman" w:cs="Times New Roman"/>
          <w:color w:val="000000"/>
        </w:rPr>
      </w:pPr>
    </w:p>
    <w:p w14:paraId="5C242AC7"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Gydomasis poveikis pasireiškia per 1 savaitę nuo gydymo pradžios ir 90 % stipriausio atsako pasiekiama per 2 savaites. Stipriausias atsakas paprastai pasiekiamas per 4 savaites ir palaikomas vėliau.</w:t>
      </w:r>
    </w:p>
    <w:p w14:paraId="728A0CC6"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35190B21"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iCs/>
          <w:color w:val="000000"/>
          <w:u w:val="single"/>
          <w:lang w:eastAsia="sl-SI"/>
        </w:rPr>
      </w:pPr>
      <w:r>
        <w:rPr>
          <w:rFonts w:ascii="Times New Roman" w:eastAsia="Times New Roman" w:hAnsi="Times New Roman" w:cs="Times New Roman"/>
          <w:iCs/>
          <w:color w:val="000000"/>
          <w:u w:val="single"/>
          <w:lang w:eastAsia="sl-SI"/>
        </w:rPr>
        <w:t>Klinikinis veiksmingumas ir saugumas</w:t>
      </w:r>
    </w:p>
    <w:p w14:paraId="1CCCCCEE"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Rozuvastatinas</w:t>
      </w:r>
      <w:proofErr w:type="spellEnd"/>
      <w:r>
        <w:rPr>
          <w:rFonts w:ascii="Times New Roman" w:eastAsia="Times New Roman" w:hAnsi="Times New Roman" w:cs="Times New Roman"/>
          <w:snapToGrid w:val="0"/>
        </w:rPr>
        <w:t xml:space="preserve"> yra veiksmingas gydant suaugusiuosius, sergančius </w:t>
      </w:r>
      <w:proofErr w:type="spellStart"/>
      <w:r>
        <w:rPr>
          <w:rFonts w:ascii="Times New Roman" w:eastAsia="Times New Roman" w:hAnsi="Times New Roman" w:cs="Times New Roman"/>
          <w:snapToGrid w:val="0"/>
        </w:rPr>
        <w:t>hipercholesterolemija</w:t>
      </w:r>
      <w:proofErr w:type="spellEnd"/>
      <w:r>
        <w:rPr>
          <w:rFonts w:ascii="Times New Roman" w:eastAsia="Times New Roman" w:hAnsi="Times New Roman" w:cs="Times New Roman"/>
          <w:snapToGrid w:val="0"/>
        </w:rPr>
        <w:t xml:space="preserve"> su </w:t>
      </w:r>
      <w:proofErr w:type="spellStart"/>
      <w:r>
        <w:rPr>
          <w:rFonts w:ascii="Times New Roman" w:eastAsia="Times New Roman" w:hAnsi="Times New Roman" w:cs="Times New Roman"/>
          <w:snapToGrid w:val="0"/>
        </w:rPr>
        <w:t>hipertrigliceridemija</w:t>
      </w:r>
      <w:proofErr w:type="spellEnd"/>
      <w:r>
        <w:rPr>
          <w:rFonts w:ascii="Times New Roman" w:eastAsia="Times New Roman" w:hAnsi="Times New Roman" w:cs="Times New Roman"/>
          <w:snapToGrid w:val="0"/>
        </w:rPr>
        <w:t xml:space="preserve"> arba be jos, nepriklausomai nuo rasės, lyties ir amžiaus, ir gydant specialių grupių pacientus, pvz., sergančius cukriniu diabetu bei šeimine </w:t>
      </w:r>
      <w:proofErr w:type="spellStart"/>
      <w:r>
        <w:rPr>
          <w:rFonts w:ascii="Times New Roman" w:eastAsia="Times New Roman" w:hAnsi="Times New Roman" w:cs="Times New Roman"/>
          <w:snapToGrid w:val="0"/>
        </w:rPr>
        <w:t>hipercholesterolemija</w:t>
      </w:r>
      <w:proofErr w:type="spellEnd"/>
      <w:r>
        <w:rPr>
          <w:rFonts w:ascii="Times New Roman" w:eastAsia="Times New Roman" w:hAnsi="Times New Roman" w:cs="Times New Roman"/>
          <w:snapToGrid w:val="0"/>
        </w:rPr>
        <w:t>.</w:t>
      </w:r>
    </w:p>
    <w:p w14:paraId="77DE7510" w14:textId="77777777" w:rsidR="009F282C" w:rsidRDefault="009F282C">
      <w:pPr>
        <w:widowControl w:val="0"/>
        <w:tabs>
          <w:tab w:val="left" w:pos="567"/>
        </w:tabs>
        <w:spacing w:after="0" w:line="240" w:lineRule="auto"/>
        <w:rPr>
          <w:rFonts w:ascii="Times New Roman" w:eastAsia="Times New Roman" w:hAnsi="Times New Roman" w:cs="Times New Roman"/>
          <w:snapToGrid w:val="0"/>
        </w:rPr>
      </w:pPr>
    </w:p>
    <w:p w14:paraId="2C3DE644"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Remiantis apibendrintais III fazės tyrimų duomenimis, </w:t>
      </w:r>
      <w:proofErr w:type="spellStart"/>
      <w:r>
        <w:rPr>
          <w:rFonts w:ascii="Times New Roman" w:eastAsia="Times New Roman" w:hAnsi="Times New Roman" w:cs="Times New Roman"/>
          <w:snapToGrid w:val="0"/>
        </w:rPr>
        <w:t>rozuvastatinas</w:t>
      </w:r>
      <w:proofErr w:type="spellEnd"/>
      <w:r>
        <w:rPr>
          <w:rFonts w:ascii="Times New Roman" w:eastAsia="Times New Roman" w:hAnsi="Times New Roman" w:cs="Times New Roman"/>
          <w:snapToGrid w:val="0"/>
        </w:rPr>
        <w:t xml:space="preserve"> yra veiksmingas gydant daugumą pacientų, sergančių </w:t>
      </w:r>
      <w:proofErr w:type="spellStart"/>
      <w:r>
        <w:rPr>
          <w:rFonts w:ascii="Times New Roman" w:eastAsia="Times New Roman" w:hAnsi="Times New Roman" w:cs="Times New Roman"/>
          <w:snapToGrid w:val="0"/>
        </w:rPr>
        <w:t>IIa</w:t>
      </w:r>
      <w:proofErr w:type="spellEnd"/>
      <w:r>
        <w:rPr>
          <w:rFonts w:ascii="Times New Roman" w:eastAsia="Times New Roman" w:hAnsi="Times New Roman" w:cs="Times New Roman"/>
          <w:snapToGrid w:val="0"/>
        </w:rPr>
        <w:t xml:space="preserve"> arba </w:t>
      </w:r>
      <w:proofErr w:type="spellStart"/>
      <w:r>
        <w:rPr>
          <w:rFonts w:ascii="Times New Roman" w:eastAsia="Times New Roman" w:hAnsi="Times New Roman" w:cs="Times New Roman"/>
          <w:snapToGrid w:val="0"/>
        </w:rPr>
        <w:t>IIb</w:t>
      </w:r>
      <w:proofErr w:type="spellEnd"/>
      <w:r>
        <w:rPr>
          <w:rFonts w:ascii="Times New Roman" w:eastAsia="Times New Roman" w:hAnsi="Times New Roman" w:cs="Times New Roman"/>
          <w:snapToGrid w:val="0"/>
        </w:rPr>
        <w:t xml:space="preserve"> tipo </w:t>
      </w:r>
      <w:proofErr w:type="spellStart"/>
      <w:r>
        <w:rPr>
          <w:rFonts w:ascii="Times New Roman" w:eastAsia="Times New Roman" w:hAnsi="Times New Roman" w:cs="Times New Roman"/>
          <w:snapToGrid w:val="0"/>
        </w:rPr>
        <w:t>hipercholesterolemija</w:t>
      </w:r>
      <w:proofErr w:type="spellEnd"/>
      <w:r>
        <w:rPr>
          <w:rFonts w:ascii="Times New Roman" w:eastAsia="Times New Roman" w:hAnsi="Times New Roman" w:cs="Times New Roman"/>
          <w:snapToGrid w:val="0"/>
        </w:rPr>
        <w:t xml:space="preserve"> (vidutinė MTL cholesterolio koncentracija prieš gydymą buvo maždaug 4,8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/l), iki tikslinės </w:t>
      </w:r>
      <w:proofErr w:type="spellStart"/>
      <w:r>
        <w:rPr>
          <w:rFonts w:ascii="Times New Roman" w:eastAsia="Times New Roman" w:hAnsi="Times New Roman" w:cs="Times New Roman"/>
          <w:snapToGrid w:val="0"/>
        </w:rPr>
        <w:t>koncentracijospagal</w:t>
      </w:r>
      <w:proofErr w:type="spellEnd"/>
      <w:r>
        <w:rPr>
          <w:rFonts w:ascii="Times New Roman" w:eastAsia="Times New Roman" w:hAnsi="Times New Roman" w:cs="Times New Roman"/>
          <w:snapToGrid w:val="0"/>
        </w:rPr>
        <w:t xml:space="preserve"> Europos aterosklerozės sąjungos (EAS, 1998m.) rekomendacijas. Maždaug 80 % pacientų, gydytų 10 mg doze, pasiekė tikslinę MTL cholesterolio koncentraciją pagal EAS (&lt; 3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/l).</w:t>
      </w:r>
    </w:p>
    <w:p w14:paraId="5DB7977E" w14:textId="77777777" w:rsidR="009F282C" w:rsidRDefault="009F282C">
      <w:pPr>
        <w:widowControl w:val="0"/>
        <w:tabs>
          <w:tab w:val="left" w:pos="567"/>
        </w:tabs>
        <w:spacing w:after="0" w:line="240" w:lineRule="auto"/>
        <w:rPr>
          <w:rFonts w:ascii="Times New Roman" w:eastAsia="Times New Roman" w:hAnsi="Times New Roman" w:cs="Times New Roman"/>
          <w:snapToGrid w:val="0"/>
          <w:color w:val="000000"/>
        </w:rPr>
      </w:pPr>
    </w:p>
    <w:p w14:paraId="673B9FFA"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Didelio tyrimo duomenimis, 435 pacientai, sergantys </w:t>
      </w:r>
      <w:proofErr w:type="spellStart"/>
      <w:r>
        <w:rPr>
          <w:rFonts w:ascii="Times New Roman" w:eastAsia="Times New Roman" w:hAnsi="Times New Roman" w:cs="Times New Roman"/>
          <w:snapToGrid w:val="0"/>
        </w:rPr>
        <w:t>heterozigotine</w:t>
      </w:r>
      <w:proofErr w:type="spellEnd"/>
      <w:r>
        <w:rPr>
          <w:rFonts w:ascii="Times New Roman" w:eastAsia="Times New Roman" w:hAnsi="Times New Roman" w:cs="Times New Roman"/>
          <w:snapToGrid w:val="0"/>
        </w:rPr>
        <w:t xml:space="preserve"> šeimine </w:t>
      </w:r>
      <w:proofErr w:type="spellStart"/>
      <w:r>
        <w:rPr>
          <w:rFonts w:ascii="Times New Roman" w:eastAsia="Times New Roman" w:hAnsi="Times New Roman" w:cs="Times New Roman"/>
          <w:snapToGrid w:val="0"/>
        </w:rPr>
        <w:t>hipercholesterolemija</w:t>
      </w:r>
      <w:proofErr w:type="spellEnd"/>
      <w:r>
        <w:rPr>
          <w:rFonts w:ascii="Times New Roman" w:eastAsia="Times New Roman" w:hAnsi="Times New Roman" w:cs="Times New Roman"/>
          <w:snapToGrid w:val="0"/>
        </w:rPr>
        <w:t>, vartojo 20</w:t>
      </w:r>
      <w:r>
        <w:rPr>
          <w:rFonts w:ascii="Times New Roman" w:eastAsia="Times New Roman" w:hAnsi="Times New Roman" w:cs="Times New Roman"/>
          <w:snapToGrid w:val="0"/>
        </w:rPr>
        <w:noBreakHyphen/>
        <w:t xml:space="preserve">80 mg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dozę pagal privalomo dozės padidinimo schemą. Nustatyta, kad visos dozės sukelia palankų poveikį lipidų rodmenims ir jas vartojant, pasiekiama tikslinė koncentracija. Paros dozę padidinus iki 40 mg (per 12 gydymo savaičių), MTL cholesterolio koncentracija sumažėjo 53 %. Trisdešimt trijų procentų (33 %) pacientų kraujo plazmoje buvo pasiekta tikslinė MTL cholesterolio koncentracija pagal EAS gaires (&lt; 3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/l).</w:t>
      </w:r>
    </w:p>
    <w:p w14:paraId="7575268A" w14:textId="77777777" w:rsidR="009F282C" w:rsidRDefault="009F282C">
      <w:pPr>
        <w:widowControl w:val="0"/>
        <w:spacing w:after="0" w:line="240" w:lineRule="auto"/>
        <w:rPr>
          <w:rFonts w:ascii="Times New Roman" w:eastAsia="Times New Roman" w:hAnsi="Times New Roman" w:cs="Times New Roman"/>
          <w:color w:val="000000"/>
        </w:rPr>
      </w:pPr>
    </w:p>
    <w:p w14:paraId="2A546B7A" w14:textId="77777777" w:rsidR="009F282C" w:rsidRDefault="007046B5">
      <w:pPr>
        <w:widowControl w:val="0"/>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napToGrid w:val="0"/>
        </w:rPr>
        <w:t>Atviro privalomo dozės didinimo klinikinio tyrimo metu buvo įvertintas 42 </w:t>
      </w:r>
      <w:proofErr w:type="spellStart"/>
      <w:r>
        <w:rPr>
          <w:rFonts w:ascii="Times New Roman" w:eastAsia="Times New Roman" w:hAnsi="Times New Roman" w:cs="Times New Roman"/>
          <w:snapToGrid w:val="0"/>
        </w:rPr>
        <w:t>homozigotine</w:t>
      </w:r>
      <w:proofErr w:type="spellEnd"/>
      <w:r>
        <w:rPr>
          <w:rFonts w:ascii="Times New Roman" w:eastAsia="Times New Roman" w:hAnsi="Times New Roman" w:cs="Times New Roman"/>
          <w:snapToGrid w:val="0"/>
        </w:rPr>
        <w:t xml:space="preserve"> šeimine </w:t>
      </w:r>
      <w:proofErr w:type="spellStart"/>
      <w:r>
        <w:rPr>
          <w:rFonts w:ascii="Times New Roman" w:eastAsia="Times New Roman" w:hAnsi="Times New Roman" w:cs="Times New Roman"/>
          <w:snapToGrid w:val="0"/>
        </w:rPr>
        <w:t>hipercholesterolemija</w:t>
      </w:r>
      <w:proofErr w:type="spellEnd"/>
      <w:r>
        <w:rPr>
          <w:rFonts w:ascii="Times New Roman" w:eastAsia="Times New Roman" w:hAnsi="Times New Roman" w:cs="Times New Roman"/>
          <w:snapToGrid w:val="0"/>
        </w:rPr>
        <w:t xml:space="preserve"> sergančių pacientų atsakas į 20</w:t>
      </w:r>
      <w:r>
        <w:rPr>
          <w:rFonts w:ascii="Times New Roman" w:eastAsia="Times New Roman" w:hAnsi="Times New Roman" w:cs="Times New Roman"/>
          <w:snapToGrid w:val="0"/>
        </w:rPr>
        <w:noBreakHyphen/>
        <w:t xml:space="preserve">40 mg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dozes. Bendroje populiacijoje MTL cholesterolio koncentracija sumažėjo vidutiniškai 22 %.</w:t>
      </w:r>
    </w:p>
    <w:p w14:paraId="03ABFE2B" w14:textId="77777777" w:rsidR="009F282C" w:rsidRDefault="009F282C">
      <w:pPr>
        <w:widowControl w:val="0"/>
        <w:spacing w:after="0" w:line="240" w:lineRule="auto"/>
        <w:rPr>
          <w:rFonts w:ascii="Times New Roman" w:eastAsia="Times New Roman" w:hAnsi="Times New Roman" w:cs="Times New Roman"/>
          <w:color w:val="000000"/>
        </w:rPr>
      </w:pPr>
    </w:p>
    <w:p w14:paraId="784258BC" w14:textId="77777777" w:rsidR="009F282C" w:rsidRDefault="007046B5">
      <w:pPr>
        <w:widowControl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Ezetimibas</w:t>
      </w:r>
      <w:proofErr w:type="spellEnd"/>
    </w:p>
    <w:p w14:paraId="24532F71" w14:textId="77777777" w:rsidR="009F282C" w:rsidRDefault="009F282C">
      <w:pPr>
        <w:widowControl w:val="0"/>
        <w:spacing w:after="0" w:line="240" w:lineRule="auto"/>
        <w:rPr>
          <w:rFonts w:ascii="Times New Roman" w:eastAsia="Times New Roman" w:hAnsi="Times New Roman" w:cs="Times New Roman"/>
          <w:color w:val="000000"/>
          <w:lang w:eastAsia="sl-SI"/>
        </w:rPr>
      </w:pPr>
    </w:p>
    <w:p w14:paraId="264FC15E"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iCs/>
          <w:color w:val="000000"/>
          <w:u w:val="single"/>
          <w:lang w:eastAsia="sl-SI"/>
        </w:rPr>
      </w:pPr>
      <w:r>
        <w:rPr>
          <w:rFonts w:ascii="Times New Roman" w:eastAsia="Times New Roman" w:hAnsi="Times New Roman" w:cs="Times New Roman"/>
          <w:iCs/>
          <w:color w:val="000000"/>
          <w:u w:val="single"/>
          <w:lang w:eastAsia="sl-SI"/>
        </w:rPr>
        <w:t>Veikimo mechanizmas</w:t>
      </w:r>
    </w:p>
    <w:p w14:paraId="5CB9F948"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yra naujos klasės lipidų koncentraciją mažinanti medžiaga, selektyviai slopinanti cholesterolio ir susijusių augalinių </w:t>
      </w:r>
      <w:proofErr w:type="spellStart"/>
      <w:r>
        <w:rPr>
          <w:rFonts w:ascii="Times New Roman" w:eastAsia="Times New Roman" w:hAnsi="Times New Roman" w:cs="Times New Roman"/>
          <w:snapToGrid w:val="0"/>
          <w:lang w:eastAsia="sl-SI"/>
        </w:rPr>
        <w:t>sterolių</w:t>
      </w:r>
      <w:proofErr w:type="spellEnd"/>
      <w:r>
        <w:rPr>
          <w:rFonts w:ascii="Times New Roman" w:eastAsia="Times New Roman" w:hAnsi="Times New Roman" w:cs="Times New Roman"/>
          <w:snapToGrid w:val="0"/>
          <w:lang w:eastAsia="sl-SI"/>
        </w:rPr>
        <w:t xml:space="preserve"> absorbciją žarnyne. </w:t>
      </w: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veiksmingas pavartotas per </w:t>
      </w:r>
      <w:r>
        <w:rPr>
          <w:rFonts w:ascii="Times New Roman" w:eastAsia="Times New Roman" w:hAnsi="Times New Roman" w:cs="Times New Roman"/>
          <w:snapToGrid w:val="0"/>
          <w:lang w:eastAsia="sl-SI"/>
        </w:rPr>
        <w:lastRenderedPageBreak/>
        <w:t xml:space="preserve">burną, jo veikimo mechanizmas skiriasi nuo kitų cholesterolio koncentraciją mažinančių medžiagų (pvz., </w:t>
      </w:r>
      <w:proofErr w:type="spellStart"/>
      <w:r>
        <w:rPr>
          <w:rFonts w:ascii="Times New Roman" w:eastAsia="Times New Roman" w:hAnsi="Times New Roman" w:cs="Times New Roman"/>
          <w:snapToGrid w:val="0"/>
          <w:lang w:eastAsia="sl-SI"/>
        </w:rPr>
        <w:t>statinų</w:t>
      </w:r>
      <w:proofErr w:type="spellEnd"/>
      <w:r>
        <w:rPr>
          <w:rFonts w:ascii="Times New Roman" w:eastAsia="Times New Roman" w:hAnsi="Times New Roman" w:cs="Times New Roman"/>
          <w:snapToGrid w:val="0"/>
          <w:lang w:eastAsia="sl-SI"/>
        </w:rPr>
        <w:t xml:space="preserve">, tulžies rūgštis surišančių </w:t>
      </w:r>
      <w:proofErr w:type="spellStart"/>
      <w:r>
        <w:rPr>
          <w:rFonts w:ascii="Times New Roman" w:eastAsia="Times New Roman" w:hAnsi="Times New Roman" w:cs="Times New Roman"/>
          <w:snapToGrid w:val="0"/>
          <w:lang w:eastAsia="sl-SI"/>
        </w:rPr>
        <w:t>sekvestrantų</w:t>
      </w:r>
      <w:proofErr w:type="spellEnd"/>
      <w:r>
        <w:rPr>
          <w:rFonts w:ascii="Times New Roman" w:eastAsia="Times New Roman" w:hAnsi="Times New Roman" w:cs="Times New Roman"/>
          <w:snapToGrid w:val="0"/>
          <w:lang w:eastAsia="sl-SI"/>
        </w:rPr>
        <w:t xml:space="preserve"> (dervų), </w:t>
      </w:r>
      <w:proofErr w:type="spellStart"/>
      <w:r>
        <w:rPr>
          <w:rFonts w:ascii="Times New Roman" w:eastAsia="Times New Roman" w:hAnsi="Times New Roman" w:cs="Times New Roman"/>
          <w:snapToGrid w:val="0"/>
          <w:lang w:eastAsia="sl-SI"/>
        </w:rPr>
        <w:t>fibro</w:t>
      </w:r>
      <w:proofErr w:type="spellEnd"/>
      <w:r>
        <w:rPr>
          <w:rFonts w:ascii="Times New Roman" w:eastAsia="Times New Roman" w:hAnsi="Times New Roman" w:cs="Times New Roman"/>
          <w:snapToGrid w:val="0"/>
          <w:lang w:eastAsia="sl-SI"/>
        </w:rPr>
        <w:t xml:space="preserve"> rūgšties darinių ir augalinių </w:t>
      </w:r>
      <w:proofErr w:type="spellStart"/>
      <w:r>
        <w:rPr>
          <w:rFonts w:ascii="Times New Roman" w:eastAsia="Times New Roman" w:hAnsi="Times New Roman" w:cs="Times New Roman"/>
          <w:snapToGrid w:val="0"/>
          <w:lang w:eastAsia="sl-SI"/>
        </w:rPr>
        <w:t>stanolių</w:t>
      </w:r>
      <w:proofErr w:type="spellEnd"/>
      <w:r>
        <w:rPr>
          <w:rFonts w:ascii="Times New Roman" w:eastAsia="Times New Roman" w:hAnsi="Times New Roman" w:cs="Times New Roman"/>
          <w:snapToGrid w:val="0"/>
          <w:lang w:eastAsia="sl-SI"/>
        </w:rPr>
        <w:t xml:space="preserve">). Molekulinis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taikinys yra </w:t>
      </w:r>
      <w:proofErr w:type="spellStart"/>
      <w:r>
        <w:rPr>
          <w:rFonts w:ascii="Times New Roman" w:eastAsia="Times New Roman" w:hAnsi="Times New Roman" w:cs="Times New Roman"/>
          <w:snapToGrid w:val="0"/>
          <w:lang w:eastAsia="sl-SI"/>
        </w:rPr>
        <w:t>sterolių</w:t>
      </w:r>
      <w:proofErr w:type="spellEnd"/>
      <w:r>
        <w:rPr>
          <w:rFonts w:ascii="Times New Roman" w:eastAsia="Times New Roman" w:hAnsi="Times New Roman" w:cs="Times New Roman"/>
          <w:snapToGrid w:val="0"/>
          <w:lang w:eastAsia="sl-SI"/>
        </w:rPr>
        <w:t xml:space="preserve"> nešiklis </w:t>
      </w:r>
      <w:proofErr w:type="spellStart"/>
      <w:r>
        <w:rPr>
          <w:rFonts w:ascii="Times New Roman" w:eastAsia="Times New Roman" w:hAnsi="Times New Roman" w:cs="Times New Roman"/>
          <w:i/>
          <w:snapToGrid w:val="0"/>
          <w:lang w:eastAsia="sl-SI"/>
        </w:rPr>
        <w:t>Niemann-Pick</w:t>
      </w:r>
      <w:proofErr w:type="spellEnd"/>
      <w:r>
        <w:rPr>
          <w:rFonts w:ascii="Times New Roman" w:eastAsia="Times New Roman" w:hAnsi="Times New Roman" w:cs="Times New Roman"/>
          <w:i/>
          <w:snapToGrid w:val="0"/>
          <w:lang w:eastAsia="sl-SI"/>
        </w:rPr>
        <w:t xml:space="preserve"> C1-Like 1</w:t>
      </w:r>
      <w:r>
        <w:rPr>
          <w:rFonts w:ascii="Times New Roman" w:eastAsia="Times New Roman" w:hAnsi="Times New Roman" w:cs="Times New Roman"/>
          <w:snapToGrid w:val="0"/>
          <w:lang w:eastAsia="sl-SI"/>
        </w:rPr>
        <w:t xml:space="preserve"> (NPC1L1), kuris lemia cholesterolio ir </w:t>
      </w:r>
      <w:proofErr w:type="spellStart"/>
      <w:r>
        <w:rPr>
          <w:rFonts w:ascii="Times New Roman" w:eastAsia="Times New Roman" w:hAnsi="Times New Roman" w:cs="Times New Roman"/>
          <w:snapToGrid w:val="0"/>
          <w:lang w:eastAsia="sl-SI"/>
        </w:rPr>
        <w:t>fitosterolių</w:t>
      </w:r>
      <w:proofErr w:type="spellEnd"/>
      <w:r>
        <w:rPr>
          <w:rFonts w:ascii="Times New Roman" w:eastAsia="Times New Roman" w:hAnsi="Times New Roman" w:cs="Times New Roman"/>
          <w:snapToGrid w:val="0"/>
          <w:lang w:eastAsia="sl-SI"/>
        </w:rPr>
        <w:t xml:space="preserve"> absorbciją žarnyne.</w:t>
      </w:r>
    </w:p>
    <w:p w14:paraId="659D1998"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56EBBF46"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kaupiasi ant plonosios žarnos </w:t>
      </w:r>
      <w:proofErr w:type="spellStart"/>
      <w:r>
        <w:rPr>
          <w:rFonts w:ascii="Times New Roman" w:eastAsia="Times New Roman" w:hAnsi="Times New Roman" w:cs="Times New Roman"/>
          <w:snapToGrid w:val="0"/>
          <w:lang w:eastAsia="sl-SI"/>
        </w:rPr>
        <w:t>gaurelių</w:t>
      </w:r>
      <w:proofErr w:type="spellEnd"/>
      <w:r>
        <w:rPr>
          <w:rFonts w:ascii="Times New Roman" w:eastAsia="Times New Roman" w:hAnsi="Times New Roman" w:cs="Times New Roman"/>
          <w:snapToGrid w:val="0"/>
          <w:lang w:eastAsia="sl-SI"/>
        </w:rPr>
        <w:t xml:space="preserve"> ir slopina cholesterolio absorbciją, todėl į kepenis patenka mažiau cholesterolio iš žarnyno. </w:t>
      </w:r>
      <w:proofErr w:type="spellStart"/>
      <w:r>
        <w:rPr>
          <w:rFonts w:ascii="Times New Roman" w:eastAsia="Times New Roman" w:hAnsi="Times New Roman" w:cs="Times New Roman"/>
          <w:snapToGrid w:val="0"/>
          <w:lang w:eastAsia="sl-SI"/>
        </w:rPr>
        <w:t>Statinai</w:t>
      </w:r>
      <w:proofErr w:type="spellEnd"/>
      <w:r>
        <w:rPr>
          <w:rFonts w:ascii="Times New Roman" w:eastAsia="Times New Roman" w:hAnsi="Times New Roman" w:cs="Times New Roman"/>
          <w:snapToGrid w:val="0"/>
          <w:lang w:eastAsia="sl-SI"/>
        </w:rPr>
        <w:t xml:space="preserve"> slopina cholesterolio sintezę kepenyse. Kartu abu šie mechanizmai užtikrina papildomą cholesterolio koncentracijos sumažėjimą. 2 savaičių klinikinio tyrimo metu 18 pacientų, kuriems buvo </w:t>
      </w:r>
      <w:proofErr w:type="spellStart"/>
      <w:r>
        <w:rPr>
          <w:rFonts w:ascii="Times New Roman" w:eastAsia="Times New Roman" w:hAnsi="Times New Roman" w:cs="Times New Roman"/>
          <w:snapToGrid w:val="0"/>
          <w:lang w:eastAsia="sl-SI"/>
        </w:rPr>
        <w:t>hipercholesterolemija</w:t>
      </w:r>
      <w:proofErr w:type="spellEnd"/>
      <w:r>
        <w:rPr>
          <w:rFonts w:ascii="Times New Roman" w:eastAsia="Times New Roman" w:hAnsi="Times New Roman" w:cs="Times New Roman"/>
          <w:snapToGrid w:val="0"/>
          <w:lang w:eastAsia="sl-SI"/>
        </w:rPr>
        <w:t xml:space="preserve">, </w:t>
      </w: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cholesterolio absorbciją žarnyne sumažino 54 % daugiau negu placebas.</w:t>
      </w:r>
    </w:p>
    <w:p w14:paraId="2D15BF37"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36557234"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Farmakodinaminis</w:t>
      </w:r>
      <w:proofErr w:type="spellEnd"/>
      <w:r>
        <w:rPr>
          <w:rFonts w:ascii="Times New Roman" w:eastAsia="Times New Roman" w:hAnsi="Times New Roman" w:cs="Times New Roman"/>
          <w:iCs/>
          <w:u w:val="single"/>
        </w:rPr>
        <w:t xml:space="preserve"> poveikis</w:t>
      </w:r>
    </w:p>
    <w:p w14:paraId="070B0AD6"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Buvo atlikta keletas </w:t>
      </w:r>
      <w:proofErr w:type="spellStart"/>
      <w:r>
        <w:rPr>
          <w:rFonts w:ascii="Times New Roman" w:eastAsia="Times New Roman" w:hAnsi="Times New Roman" w:cs="Times New Roman"/>
          <w:snapToGrid w:val="0"/>
          <w:lang w:eastAsia="sl-SI"/>
        </w:rPr>
        <w:t>ikiklinikinių</w:t>
      </w:r>
      <w:proofErr w:type="spellEnd"/>
      <w:r>
        <w:rPr>
          <w:rFonts w:ascii="Times New Roman" w:eastAsia="Times New Roman" w:hAnsi="Times New Roman" w:cs="Times New Roman"/>
          <w:snapToGrid w:val="0"/>
          <w:lang w:eastAsia="sl-SI"/>
        </w:rPr>
        <w:t xml:space="preserve"> tyrimų cholesterolio absorbciją slopinančio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poveikio selektyvumui nustatyti. </w:t>
      </w: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slopino [14C]-cholesterolio absorbciją, bet neveikė trigliceridų, riebalų rūgščių, tulžies rūgščių, progesterono, </w:t>
      </w:r>
      <w:proofErr w:type="spellStart"/>
      <w:r>
        <w:rPr>
          <w:rFonts w:ascii="Times New Roman" w:eastAsia="Times New Roman" w:hAnsi="Times New Roman" w:cs="Times New Roman"/>
          <w:snapToGrid w:val="0"/>
          <w:lang w:eastAsia="sl-SI"/>
        </w:rPr>
        <w:t>etinilestradiolio</w:t>
      </w:r>
      <w:proofErr w:type="spellEnd"/>
      <w:r>
        <w:rPr>
          <w:rFonts w:ascii="Times New Roman" w:eastAsia="Times New Roman" w:hAnsi="Times New Roman" w:cs="Times New Roman"/>
          <w:snapToGrid w:val="0"/>
          <w:lang w:eastAsia="sl-SI"/>
        </w:rPr>
        <w:t xml:space="preserve"> ar riebaluose tirpių vitaminų A ir D absorbcijos.</w:t>
      </w:r>
    </w:p>
    <w:p w14:paraId="4DAB7454"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459AAA62"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Epidemiologinių tyrimų metu nustatyta, kad sergamumas širdies ir kraujagyslių ligomis bei mirštamumas nuo jų yra tiesiogiai proporcingi bendro-C bei MTL-C ir atvirkščiai proporcingi DTL</w:t>
      </w:r>
      <w:r>
        <w:rPr>
          <w:rFonts w:ascii="Times New Roman" w:eastAsia="Times New Roman" w:hAnsi="Times New Roman" w:cs="Times New Roman"/>
          <w:snapToGrid w:val="0"/>
          <w:lang w:eastAsia="sl-SI"/>
        </w:rPr>
        <w:noBreakHyphen/>
        <w:t>C koncentracijai.</w:t>
      </w:r>
    </w:p>
    <w:p w14:paraId="598752B5"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377CD32E"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bidi="bo-CN"/>
        </w:rPr>
        <w:t>Koronarine širdies liga sirgusių ir ūminį vainikinį reiškinį (ŪVR) jau patyrusių</w:t>
      </w:r>
      <w:r>
        <w:rPr>
          <w:rFonts w:ascii="Times New Roman" w:eastAsia="Times New Roman" w:hAnsi="Times New Roman" w:cs="Times New Roman"/>
          <w:snapToGrid w:val="0"/>
        </w:rPr>
        <w:t xml:space="preserve"> pacientų gydymas</w:t>
      </w:r>
      <w:r>
        <w:rPr>
          <w:rFonts w:ascii="Times New Roman" w:eastAsia="Times New Roman" w:hAnsi="Times New Roman" w:cs="Times New Roman"/>
          <w:snapToGrid w:val="0"/>
          <w:lang w:eastAsia="sl-SI"/>
        </w:rPr>
        <w:t xml:space="preserve">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w:t>
      </w:r>
      <w:r>
        <w:rPr>
          <w:rFonts w:ascii="Times New Roman" w:eastAsia="Times New Roman" w:hAnsi="Times New Roman" w:cs="Times New Roman"/>
          <w:snapToGrid w:val="0"/>
        </w:rPr>
        <w:t xml:space="preserve">ir </w:t>
      </w:r>
      <w:proofErr w:type="spellStart"/>
      <w:r>
        <w:rPr>
          <w:rFonts w:ascii="Times New Roman" w:eastAsia="Times New Roman" w:hAnsi="Times New Roman" w:cs="Times New Roman"/>
          <w:snapToGrid w:val="0"/>
        </w:rPr>
        <w:t>statino</w:t>
      </w:r>
      <w:proofErr w:type="spellEnd"/>
      <w:r>
        <w:rPr>
          <w:rFonts w:ascii="Times New Roman" w:eastAsia="Times New Roman" w:hAnsi="Times New Roman" w:cs="Times New Roman"/>
          <w:snapToGrid w:val="0"/>
        </w:rPr>
        <w:t xml:space="preserve"> deriniu yra veiksmingas mažinant</w:t>
      </w:r>
      <w:r>
        <w:rPr>
          <w:rFonts w:ascii="Times New Roman" w:eastAsia="Times New Roman" w:hAnsi="Times New Roman" w:cs="Times New Roman"/>
          <w:snapToGrid w:val="0"/>
          <w:lang w:eastAsia="sl-SI"/>
        </w:rPr>
        <w:t xml:space="preserve"> kardiovaskulinių </w:t>
      </w:r>
      <w:r>
        <w:rPr>
          <w:rFonts w:ascii="Times New Roman" w:eastAsia="Times New Roman" w:hAnsi="Times New Roman" w:cs="Times New Roman"/>
          <w:snapToGrid w:val="0"/>
        </w:rPr>
        <w:t>reiškinių riziką</w:t>
      </w:r>
      <w:r>
        <w:rPr>
          <w:rFonts w:ascii="Times New Roman" w:eastAsia="Times New Roman" w:hAnsi="Times New Roman" w:cs="Times New Roman"/>
          <w:snapToGrid w:val="0"/>
          <w:lang w:eastAsia="sl-SI"/>
        </w:rPr>
        <w:t>.</w:t>
      </w:r>
    </w:p>
    <w:p w14:paraId="4ABE54FE" w14:textId="77777777" w:rsidR="009F282C" w:rsidRDefault="009F282C">
      <w:pPr>
        <w:widowControl w:val="0"/>
        <w:spacing w:after="0" w:line="240" w:lineRule="auto"/>
        <w:rPr>
          <w:rFonts w:ascii="Times New Roman" w:eastAsia="Times New Roman" w:hAnsi="Times New Roman" w:cs="Times New Roman"/>
          <w:i/>
          <w:iCs/>
          <w:color w:val="000000"/>
        </w:rPr>
      </w:pPr>
    </w:p>
    <w:p w14:paraId="02CF607B"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iCs/>
          <w:color w:val="000000"/>
          <w:u w:val="single"/>
          <w:lang w:eastAsia="sl-SI"/>
        </w:rPr>
      </w:pPr>
      <w:r>
        <w:rPr>
          <w:rFonts w:ascii="Times New Roman" w:eastAsia="Times New Roman" w:hAnsi="Times New Roman" w:cs="Times New Roman"/>
          <w:iCs/>
          <w:color w:val="000000"/>
          <w:u w:val="single"/>
          <w:lang w:eastAsia="sl-SI"/>
        </w:rPr>
        <w:t>Klinikinis veiksmingumas ir saugumas</w:t>
      </w:r>
    </w:p>
    <w:p w14:paraId="68B4F7BE" w14:textId="77777777" w:rsidR="009F282C" w:rsidRDefault="007046B5">
      <w:pPr>
        <w:widowControl w:val="0"/>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Kontroliuotų klinikinių tyrimų metu </w:t>
      </w:r>
      <w:proofErr w:type="spellStart"/>
      <w:r>
        <w:rPr>
          <w:rFonts w:ascii="Times New Roman" w:eastAsia="Times New Roman" w:hAnsi="Times New Roman" w:cs="Times New Roman"/>
          <w:iCs/>
          <w:color w:val="000000"/>
        </w:rPr>
        <w:t>ezetimibas</w:t>
      </w:r>
      <w:proofErr w:type="spellEnd"/>
      <w:r>
        <w:rPr>
          <w:rFonts w:ascii="Times New Roman" w:eastAsia="Times New Roman" w:hAnsi="Times New Roman" w:cs="Times New Roman"/>
          <w:iCs/>
          <w:color w:val="000000"/>
        </w:rPr>
        <w:t xml:space="preserve"> (vartojamas vienas ar kartu su </w:t>
      </w:r>
      <w:proofErr w:type="spellStart"/>
      <w:r>
        <w:rPr>
          <w:rFonts w:ascii="Times New Roman" w:eastAsia="Times New Roman" w:hAnsi="Times New Roman" w:cs="Times New Roman"/>
          <w:iCs/>
          <w:color w:val="000000"/>
        </w:rPr>
        <w:t>statinu</w:t>
      </w:r>
      <w:proofErr w:type="spellEnd"/>
      <w:r>
        <w:rPr>
          <w:rFonts w:ascii="Times New Roman" w:eastAsia="Times New Roman" w:hAnsi="Times New Roman" w:cs="Times New Roman"/>
          <w:iCs/>
          <w:color w:val="000000"/>
        </w:rPr>
        <w:t xml:space="preserve">) reikšmingai sumažino bendro cholesterolio (bendro C), MTL-C, </w:t>
      </w:r>
      <w:proofErr w:type="spellStart"/>
      <w:r>
        <w:rPr>
          <w:rFonts w:ascii="Times New Roman" w:eastAsia="Times New Roman" w:hAnsi="Times New Roman" w:cs="Times New Roman"/>
          <w:iCs/>
          <w:color w:val="000000"/>
        </w:rPr>
        <w:t>apolipoproteino</w:t>
      </w:r>
      <w:proofErr w:type="spellEnd"/>
      <w:r>
        <w:rPr>
          <w:rFonts w:ascii="Times New Roman" w:eastAsia="Times New Roman" w:hAnsi="Times New Roman" w:cs="Times New Roman"/>
          <w:iCs/>
          <w:color w:val="000000"/>
        </w:rPr>
        <w:t xml:space="preserve"> B (</w:t>
      </w:r>
      <w:proofErr w:type="spellStart"/>
      <w:r>
        <w:rPr>
          <w:rFonts w:ascii="Times New Roman" w:eastAsia="Times New Roman" w:hAnsi="Times New Roman" w:cs="Times New Roman"/>
          <w:iCs/>
          <w:color w:val="000000"/>
        </w:rPr>
        <w:t>Apo</w:t>
      </w:r>
      <w:proofErr w:type="spellEnd"/>
      <w:r>
        <w:rPr>
          <w:rFonts w:ascii="Times New Roman" w:eastAsia="Times New Roman" w:hAnsi="Times New Roman" w:cs="Times New Roman"/>
          <w:iCs/>
          <w:color w:val="000000"/>
        </w:rPr>
        <w:t xml:space="preserve"> B) bei trigliceridų (TG) ir padidino DTL-C koncentraciją pacientams, kuriems buvo </w:t>
      </w:r>
      <w:proofErr w:type="spellStart"/>
      <w:r>
        <w:rPr>
          <w:rFonts w:ascii="Times New Roman" w:eastAsia="Times New Roman" w:hAnsi="Times New Roman" w:cs="Times New Roman"/>
          <w:iCs/>
          <w:color w:val="000000"/>
        </w:rPr>
        <w:t>hipercholesterolemija</w:t>
      </w:r>
      <w:proofErr w:type="spellEnd"/>
      <w:r>
        <w:rPr>
          <w:rFonts w:ascii="Times New Roman" w:eastAsia="Times New Roman" w:hAnsi="Times New Roman" w:cs="Times New Roman"/>
          <w:iCs/>
          <w:color w:val="000000"/>
        </w:rPr>
        <w:t>.</w:t>
      </w:r>
    </w:p>
    <w:p w14:paraId="0191228D" w14:textId="77777777" w:rsidR="009F282C" w:rsidRDefault="009F282C">
      <w:pPr>
        <w:widowControl w:val="0"/>
        <w:spacing w:after="0" w:line="240" w:lineRule="auto"/>
        <w:rPr>
          <w:rFonts w:ascii="Times New Roman" w:eastAsia="Times New Roman" w:hAnsi="Times New Roman" w:cs="Times New Roman"/>
          <w:i/>
          <w:iCs/>
          <w:color w:val="000000"/>
        </w:rPr>
      </w:pPr>
    </w:p>
    <w:p w14:paraId="37E71C44" w14:textId="77777777" w:rsidR="009F282C" w:rsidRDefault="007046B5">
      <w:pPr>
        <w:widowControl w:val="0"/>
        <w:tabs>
          <w:tab w:val="left" w:pos="567"/>
        </w:tabs>
        <w:spacing w:after="0" w:line="240" w:lineRule="auto"/>
        <w:rPr>
          <w:rFonts w:ascii="Times New Roman" w:eastAsia="Times New Roman" w:hAnsi="Times New Roman" w:cs="Times New Roman"/>
          <w:i/>
          <w:snapToGrid w:val="0"/>
          <w:lang w:eastAsia="sl-SI"/>
        </w:rPr>
      </w:pPr>
      <w:r>
        <w:rPr>
          <w:rFonts w:ascii="Times New Roman" w:eastAsia="Times New Roman" w:hAnsi="Times New Roman" w:cs="Times New Roman"/>
          <w:i/>
          <w:snapToGrid w:val="0"/>
          <w:lang w:eastAsia="sl-SI"/>
        </w:rPr>
        <w:t xml:space="preserve">Pirminė </w:t>
      </w:r>
      <w:proofErr w:type="spellStart"/>
      <w:r>
        <w:rPr>
          <w:rFonts w:ascii="Times New Roman" w:eastAsia="Times New Roman" w:hAnsi="Times New Roman" w:cs="Times New Roman"/>
          <w:i/>
          <w:snapToGrid w:val="0"/>
          <w:lang w:eastAsia="sl-SI"/>
        </w:rPr>
        <w:t>hipercholesterolemija</w:t>
      </w:r>
      <w:proofErr w:type="spellEnd"/>
    </w:p>
    <w:p w14:paraId="38343A84"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Dvigubai koduoto placebu kontroliuojamo 8 savaites trukusio tyrimo metu 769 pacientai, kuriems buvo </w:t>
      </w:r>
      <w:proofErr w:type="spellStart"/>
      <w:r>
        <w:rPr>
          <w:rFonts w:ascii="Times New Roman" w:eastAsia="Times New Roman" w:hAnsi="Times New Roman" w:cs="Times New Roman"/>
          <w:snapToGrid w:val="0"/>
          <w:lang w:eastAsia="sl-SI"/>
        </w:rPr>
        <w:t>hipercholesterolemija</w:t>
      </w:r>
      <w:proofErr w:type="spellEnd"/>
      <w:r>
        <w:rPr>
          <w:rFonts w:ascii="Times New Roman" w:eastAsia="Times New Roman" w:hAnsi="Times New Roman" w:cs="Times New Roman"/>
          <w:snapToGrid w:val="0"/>
          <w:lang w:eastAsia="sl-SI"/>
        </w:rPr>
        <w:t xml:space="preserve"> ir kurie jau vartojo </w:t>
      </w:r>
      <w:proofErr w:type="spellStart"/>
      <w:r>
        <w:rPr>
          <w:rFonts w:ascii="Times New Roman" w:eastAsia="Times New Roman" w:hAnsi="Times New Roman" w:cs="Times New Roman"/>
          <w:snapToGrid w:val="0"/>
          <w:lang w:eastAsia="sl-SI"/>
        </w:rPr>
        <w:t>statino</w:t>
      </w:r>
      <w:proofErr w:type="spellEnd"/>
      <w:r>
        <w:rPr>
          <w:rFonts w:ascii="Times New Roman" w:eastAsia="Times New Roman" w:hAnsi="Times New Roman" w:cs="Times New Roman"/>
          <w:snapToGrid w:val="0"/>
          <w:lang w:eastAsia="sl-SI"/>
        </w:rPr>
        <w:t xml:space="preserve"> (</w:t>
      </w:r>
      <w:proofErr w:type="spellStart"/>
      <w:r>
        <w:rPr>
          <w:rFonts w:ascii="Times New Roman" w:eastAsia="Times New Roman" w:hAnsi="Times New Roman" w:cs="Times New Roman"/>
          <w:snapToGrid w:val="0"/>
          <w:lang w:eastAsia="sl-SI"/>
        </w:rPr>
        <w:t>monoterapijai</w:t>
      </w:r>
      <w:proofErr w:type="spellEnd"/>
      <w:r>
        <w:rPr>
          <w:rFonts w:ascii="Times New Roman" w:eastAsia="Times New Roman" w:hAnsi="Times New Roman" w:cs="Times New Roman"/>
          <w:snapToGrid w:val="0"/>
          <w:lang w:eastAsia="sl-SI"/>
        </w:rPr>
        <w:t xml:space="preserve">), bet jų MTL-C koncentracija neatitiko Nacionalinėje cholesterolio švietimo programoje (angl. </w:t>
      </w:r>
      <w:proofErr w:type="spellStart"/>
      <w:r>
        <w:rPr>
          <w:rFonts w:ascii="Times New Roman" w:eastAsia="Times New Roman" w:hAnsi="Times New Roman" w:cs="Times New Roman"/>
          <w:i/>
          <w:snapToGrid w:val="0"/>
          <w:lang w:eastAsia="sl-SI"/>
        </w:rPr>
        <w:t>National</w:t>
      </w:r>
      <w:proofErr w:type="spellEnd"/>
      <w:r>
        <w:rPr>
          <w:rFonts w:ascii="Times New Roman" w:eastAsia="Times New Roman" w:hAnsi="Times New Roman" w:cs="Times New Roman"/>
          <w:i/>
          <w:snapToGrid w:val="0"/>
          <w:lang w:eastAsia="sl-SI"/>
        </w:rPr>
        <w:t xml:space="preserve"> </w:t>
      </w:r>
      <w:proofErr w:type="spellStart"/>
      <w:r>
        <w:rPr>
          <w:rFonts w:ascii="Times New Roman" w:eastAsia="Times New Roman" w:hAnsi="Times New Roman" w:cs="Times New Roman"/>
          <w:i/>
          <w:snapToGrid w:val="0"/>
          <w:lang w:eastAsia="sl-SI"/>
        </w:rPr>
        <w:t>Cholesterol</w:t>
      </w:r>
      <w:proofErr w:type="spellEnd"/>
      <w:r>
        <w:rPr>
          <w:rFonts w:ascii="Times New Roman" w:eastAsia="Times New Roman" w:hAnsi="Times New Roman" w:cs="Times New Roman"/>
          <w:i/>
          <w:snapToGrid w:val="0"/>
          <w:lang w:eastAsia="sl-SI"/>
        </w:rPr>
        <w:t xml:space="preserve"> </w:t>
      </w:r>
      <w:proofErr w:type="spellStart"/>
      <w:r>
        <w:rPr>
          <w:rFonts w:ascii="Times New Roman" w:eastAsia="Times New Roman" w:hAnsi="Times New Roman" w:cs="Times New Roman"/>
          <w:i/>
          <w:snapToGrid w:val="0"/>
          <w:lang w:eastAsia="sl-SI"/>
        </w:rPr>
        <w:t>Education</w:t>
      </w:r>
      <w:proofErr w:type="spellEnd"/>
      <w:r>
        <w:rPr>
          <w:rFonts w:ascii="Times New Roman" w:eastAsia="Times New Roman" w:hAnsi="Times New Roman" w:cs="Times New Roman"/>
          <w:i/>
          <w:snapToGrid w:val="0"/>
          <w:lang w:eastAsia="sl-SI"/>
        </w:rPr>
        <w:t xml:space="preserve"> </w:t>
      </w:r>
      <w:proofErr w:type="spellStart"/>
      <w:r>
        <w:rPr>
          <w:rFonts w:ascii="Times New Roman" w:eastAsia="Times New Roman" w:hAnsi="Times New Roman" w:cs="Times New Roman"/>
          <w:i/>
          <w:snapToGrid w:val="0"/>
          <w:lang w:eastAsia="sl-SI"/>
        </w:rPr>
        <w:t>Program</w:t>
      </w:r>
      <w:proofErr w:type="spellEnd"/>
      <w:r>
        <w:rPr>
          <w:rFonts w:ascii="Times New Roman" w:eastAsia="Times New Roman" w:hAnsi="Times New Roman" w:cs="Times New Roman"/>
          <w:snapToGrid w:val="0"/>
          <w:lang w:eastAsia="sl-SI"/>
        </w:rPr>
        <w:t>, NCEP) rekomenduojamo tikslinio rodmens (2,6</w:t>
      </w:r>
      <w:r>
        <w:rPr>
          <w:rFonts w:ascii="Times New Roman" w:eastAsia="Times New Roman" w:hAnsi="Times New Roman" w:cs="Times New Roman"/>
          <w:snapToGrid w:val="0"/>
          <w:lang w:eastAsia="sl-SI"/>
        </w:rPr>
        <w:noBreakHyphen/>
        <w:t>4,1 </w:t>
      </w:r>
      <w:proofErr w:type="spellStart"/>
      <w:r>
        <w:rPr>
          <w:rFonts w:ascii="Times New Roman" w:eastAsia="Times New Roman" w:hAnsi="Times New Roman" w:cs="Times New Roman"/>
          <w:snapToGrid w:val="0"/>
          <w:lang w:eastAsia="sl-SI"/>
        </w:rPr>
        <w:t>mmol</w:t>
      </w:r>
      <w:proofErr w:type="spellEnd"/>
      <w:r>
        <w:rPr>
          <w:rFonts w:ascii="Times New Roman" w:eastAsia="Times New Roman" w:hAnsi="Times New Roman" w:cs="Times New Roman"/>
          <w:snapToGrid w:val="0"/>
          <w:lang w:eastAsia="sl-SI"/>
        </w:rPr>
        <w:t>/l, t. y. 100</w:t>
      </w:r>
      <w:r>
        <w:rPr>
          <w:rFonts w:ascii="Times New Roman" w:eastAsia="Times New Roman" w:hAnsi="Times New Roman" w:cs="Times New Roman"/>
          <w:snapToGrid w:val="0"/>
          <w:lang w:eastAsia="sl-SI"/>
        </w:rPr>
        <w:noBreakHyphen/>
        <w:t xml:space="preserve">160 mg/dl, atsižvelgiant į pradines charakteristikas), buvo atsitiktinai priskirti dar papildomai vartoti arba 10 mg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arba placebo.</w:t>
      </w:r>
    </w:p>
    <w:p w14:paraId="46B5A8C7" w14:textId="77777777" w:rsidR="009F282C" w:rsidRDefault="009F282C">
      <w:pPr>
        <w:widowControl w:val="0"/>
        <w:spacing w:after="0" w:line="240" w:lineRule="auto"/>
        <w:rPr>
          <w:rFonts w:ascii="Times New Roman" w:eastAsia="Times New Roman" w:hAnsi="Times New Roman" w:cs="Times New Roman"/>
          <w:lang w:eastAsia="sl-SI"/>
        </w:rPr>
      </w:pPr>
    </w:p>
    <w:p w14:paraId="4218B76E"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Statinu</w:t>
      </w:r>
      <w:proofErr w:type="spellEnd"/>
      <w:r>
        <w:rPr>
          <w:rFonts w:ascii="Times New Roman" w:eastAsia="Times New Roman" w:hAnsi="Times New Roman" w:cs="Times New Roman"/>
          <w:lang w:eastAsia="sl-SI"/>
        </w:rPr>
        <w:t xml:space="preserve"> gydomų pacientų, kurių pradinė MTL-C koncentracija nebuvo tikslinė (apie 82 %), kurie buvo atsitiktinai priskirti vartoti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ir kurių MTL-C koncentracija tyrimo pabaigoje tapo tikslinė, skaičius buvo reikšmingai didesnis negu pacientų, vartojusių placebo (atitinkamai 72 % ir 19 %), be to, reikšmingai skyrėsi MTL-C koncentracijos sumažėjimas (25 % vartojusiems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ir 4 % − placebo). Be to, </w:t>
      </w:r>
      <w:proofErr w:type="spellStart"/>
      <w:r>
        <w:rPr>
          <w:rFonts w:ascii="Times New Roman" w:eastAsia="Times New Roman" w:hAnsi="Times New Roman" w:cs="Times New Roman"/>
          <w:lang w:eastAsia="sl-SI"/>
        </w:rPr>
        <w:t>statinais</w:t>
      </w:r>
      <w:proofErr w:type="spellEnd"/>
      <w:r>
        <w:rPr>
          <w:rFonts w:ascii="Times New Roman" w:eastAsia="Times New Roman" w:hAnsi="Times New Roman" w:cs="Times New Roman"/>
          <w:lang w:eastAsia="sl-SI"/>
        </w:rPr>
        <w:t xml:space="preserve"> jau besigydančių pacientų pradėtas vartoti </w:t>
      </w:r>
      <w:proofErr w:type="spellStart"/>
      <w:r>
        <w:rPr>
          <w:rFonts w:ascii="Times New Roman" w:eastAsia="Times New Roman" w:hAnsi="Times New Roman" w:cs="Times New Roman"/>
          <w:lang w:eastAsia="sl-SI"/>
        </w:rPr>
        <w:t>ezetimibas</w:t>
      </w:r>
      <w:proofErr w:type="spellEnd"/>
      <w:r>
        <w:rPr>
          <w:rFonts w:ascii="Times New Roman" w:eastAsia="Times New Roman" w:hAnsi="Times New Roman" w:cs="Times New Roman"/>
          <w:lang w:eastAsia="sl-SI"/>
        </w:rPr>
        <w:t xml:space="preserve"> reikšmingai sumažino bendro C, </w:t>
      </w:r>
      <w:proofErr w:type="spellStart"/>
      <w:r>
        <w:rPr>
          <w:rFonts w:ascii="Times New Roman" w:eastAsia="Times New Roman" w:hAnsi="Times New Roman" w:cs="Times New Roman"/>
          <w:lang w:eastAsia="sl-SI"/>
        </w:rPr>
        <w:t>Apo</w:t>
      </w:r>
      <w:proofErr w:type="spellEnd"/>
      <w:r>
        <w:rPr>
          <w:rFonts w:ascii="Times New Roman" w:eastAsia="Times New Roman" w:hAnsi="Times New Roman" w:cs="Times New Roman"/>
          <w:lang w:eastAsia="sl-SI"/>
        </w:rPr>
        <w:t xml:space="preserve"> B, TG ir padidino DTL-C koncentraciją, palyginti su placebo poveikiu. Pacientams, jau vartojantiems </w:t>
      </w:r>
      <w:proofErr w:type="spellStart"/>
      <w:r>
        <w:rPr>
          <w:rFonts w:ascii="Times New Roman" w:eastAsia="Times New Roman" w:hAnsi="Times New Roman" w:cs="Times New Roman"/>
          <w:lang w:eastAsia="sl-SI"/>
        </w:rPr>
        <w:t>statino</w:t>
      </w:r>
      <w:proofErr w:type="spellEnd"/>
      <w:r>
        <w:rPr>
          <w:rFonts w:ascii="Times New Roman" w:eastAsia="Times New Roman" w:hAnsi="Times New Roman" w:cs="Times New Roman"/>
          <w:lang w:eastAsia="sl-SI"/>
        </w:rPr>
        <w:t xml:space="preserve">, pradėjus papildomai vartoti arba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arba placebo, C reaktyvaus baltymo koncentracijos mediana nuo pradinio rodmens sumažėjo atitinkamai 10 % ir 0 %.</w:t>
      </w:r>
    </w:p>
    <w:p w14:paraId="4941C855" w14:textId="77777777" w:rsidR="009F282C" w:rsidRDefault="009F282C">
      <w:pPr>
        <w:widowControl w:val="0"/>
        <w:spacing w:after="0" w:line="240" w:lineRule="auto"/>
        <w:rPr>
          <w:rFonts w:ascii="Times New Roman" w:eastAsia="Times New Roman" w:hAnsi="Times New Roman" w:cs="Times New Roman"/>
          <w:lang w:eastAsia="sl-SI"/>
        </w:rPr>
      </w:pPr>
    </w:p>
    <w:p w14:paraId="7BAF48C1"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napToGrid w:val="0"/>
          <w:lang w:eastAsia="sl-SI"/>
        </w:rPr>
        <w:t xml:space="preserve">Dviejų dvigubai koduotų, atsitiktinių imčių, placebu kontroliuotų 12 savaičių trukmės tyrimų, kuriuose dalyvavo 1 719 pirmine </w:t>
      </w:r>
      <w:proofErr w:type="spellStart"/>
      <w:r>
        <w:rPr>
          <w:rFonts w:ascii="Times New Roman" w:eastAsia="Times New Roman" w:hAnsi="Times New Roman" w:cs="Times New Roman"/>
          <w:snapToGrid w:val="0"/>
          <w:lang w:eastAsia="sl-SI"/>
        </w:rPr>
        <w:t>hipercholesterolemija</w:t>
      </w:r>
      <w:proofErr w:type="spellEnd"/>
      <w:r>
        <w:rPr>
          <w:rFonts w:ascii="Times New Roman" w:eastAsia="Times New Roman" w:hAnsi="Times New Roman" w:cs="Times New Roman"/>
          <w:snapToGrid w:val="0"/>
          <w:lang w:eastAsia="sl-SI"/>
        </w:rPr>
        <w:t xml:space="preserve"> sergančių pacientų, metu 10 mg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dozė reikšmingai sumažino bendro C (13 %), MTL-C (19 %), </w:t>
      </w:r>
      <w:proofErr w:type="spellStart"/>
      <w:r>
        <w:rPr>
          <w:rFonts w:ascii="Times New Roman" w:eastAsia="Times New Roman" w:hAnsi="Times New Roman" w:cs="Times New Roman"/>
          <w:snapToGrid w:val="0"/>
          <w:lang w:eastAsia="sl-SI"/>
        </w:rPr>
        <w:t>Apo</w:t>
      </w:r>
      <w:proofErr w:type="spellEnd"/>
      <w:r>
        <w:rPr>
          <w:rFonts w:ascii="Times New Roman" w:eastAsia="Times New Roman" w:hAnsi="Times New Roman" w:cs="Times New Roman"/>
          <w:snapToGrid w:val="0"/>
          <w:lang w:eastAsia="sl-SI"/>
        </w:rPr>
        <w:t xml:space="preserve"> B (14%) ir TG (8 %) ir padidino DTL-C (3 %) koncentraciją, palyginti su placebo poveikiu. Be to, </w:t>
      </w: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neveikė riebaluose tirpių vitaminų A, D ir E koncentracijos kraujo plazmoje, </w:t>
      </w:r>
      <w:proofErr w:type="spellStart"/>
      <w:r>
        <w:rPr>
          <w:rFonts w:ascii="Times New Roman" w:eastAsia="Times New Roman" w:hAnsi="Times New Roman" w:cs="Times New Roman"/>
          <w:snapToGrid w:val="0"/>
          <w:lang w:eastAsia="sl-SI"/>
        </w:rPr>
        <w:t>protrombino</w:t>
      </w:r>
      <w:proofErr w:type="spellEnd"/>
      <w:r>
        <w:rPr>
          <w:rFonts w:ascii="Times New Roman" w:eastAsia="Times New Roman" w:hAnsi="Times New Roman" w:cs="Times New Roman"/>
          <w:snapToGrid w:val="0"/>
          <w:lang w:eastAsia="sl-SI"/>
        </w:rPr>
        <w:t xml:space="preserve"> laiko ir, kaip kiti riebalų kiekį mažinantys vaistiniai preparatai, neslopino steroidinių antinksčių žievės hormonų gamybos.</w:t>
      </w:r>
    </w:p>
    <w:p w14:paraId="0E871930" w14:textId="77777777" w:rsidR="009F282C" w:rsidRDefault="009F282C">
      <w:pPr>
        <w:widowControl w:val="0"/>
        <w:spacing w:after="0" w:line="240" w:lineRule="auto"/>
        <w:rPr>
          <w:rFonts w:ascii="Times New Roman" w:eastAsia="Times New Roman" w:hAnsi="Times New Roman" w:cs="Times New Roman"/>
          <w:lang w:eastAsia="sl-SI"/>
        </w:rPr>
      </w:pPr>
    </w:p>
    <w:p w14:paraId="6FDE10B0" w14:textId="77777777" w:rsidR="009F282C" w:rsidRDefault="007046B5">
      <w:pPr>
        <w:widowControl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Rozuvastatinas</w:t>
      </w:r>
      <w:proofErr w:type="spellEnd"/>
      <w:r>
        <w:rPr>
          <w:rFonts w:ascii="Times New Roman" w:eastAsia="Times New Roman" w:hAnsi="Times New Roman" w:cs="Times New Roman"/>
          <w:u w:val="single"/>
        </w:rPr>
        <w:t>/</w:t>
      </w:r>
      <w:proofErr w:type="spellStart"/>
      <w:r>
        <w:rPr>
          <w:rFonts w:ascii="Times New Roman" w:eastAsia="Times New Roman" w:hAnsi="Times New Roman" w:cs="Times New Roman"/>
          <w:u w:val="single"/>
        </w:rPr>
        <w:t>Ezetimibas</w:t>
      </w:r>
      <w:proofErr w:type="spellEnd"/>
    </w:p>
    <w:p w14:paraId="3533305E"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i/>
          <w:color w:val="000000"/>
          <w:u w:val="single"/>
          <w:lang w:eastAsia="sl-SI"/>
        </w:rPr>
      </w:pPr>
    </w:p>
    <w:p w14:paraId="07D34684"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iCs/>
          <w:color w:val="000000"/>
          <w:u w:val="single"/>
          <w:lang w:eastAsia="sl-SI"/>
        </w:rPr>
      </w:pPr>
      <w:r>
        <w:rPr>
          <w:rFonts w:ascii="Times New Roman" w:eastAsia="Times New Roman" w:hAnsi="Times New Roman" w:cs="Times New Roman"/>
          <w:iCs/>
          <w:color w:val="000000"/>
          <w:u w:val="single"/>
          <w:lang w:eastAsia="sl-SI"/>
        </w:rPr>
        <w:t>Klinikinis veiksmingumas ir saugumas</w:t>
      </w:r>
    </w:p>
    <w:p w14:paraId="4F44EA8D"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21E710B2"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 xml:space="preserve">Buvo atliktas 6 savaičių trukmės, atsitiktinių imčių, dvigubai koduotas, paralelinių grupių klinikinis tyrimas, kurio metu vertintas stabilaus gydymo </w:t>
      </w:r>
      <w:proofErr w:type="spellStart"/>
      <w:r>
        <w:rPr>
          <w:rFonts w:ascii="Times New Roman" w:eastAsia="Times New Roman" w:hAnsi="Times New Roman" w:cs="Times New Roman"/>
          <w:color w:val="000000"/>
          <w:lang w:eastAsia="sl-SI"/>
        </w:rPr>
        <w:t>rozuvastatinu</w:t>
      </w:r>
      <w:proofErr w:type="spellEnd"/>
      <w:r>
        <w:rPr>
          <w:rFonts w:ascii="Times New Roman" w:eastAsia="Times New Roman" w:hAnsi="Times New Roman" w:cs="Times New Roman"/>
          <w:color w:val="000000"/>
          <w:lang w:eastAsia="sl-SI"/>
        </w:rPr>
        <w:t xml:space="preserve"> papildymo 10 mg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doze saugumas ir veiksmingumas, palyginti su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dozės didinimu nuo 5 mg iki 10 mg arba nuo 10 mg iki 20 mg (n = 440). Apibendrinti duomenys parodė, kad gydymo stabilia 5 mg ar 10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doze papildymas </w:t>
      </w:r>
      <w:proofErr w:type="spellStart"/>
      <w:r>
        <w:rPr>
          <w:rFonts w:ascii="Times New Roman" w:eastAsia="Times New Roman" w:hAnsi="Times New Roman" w:cs="Times New Roman"/>
          <w:color w:val="000000"/>
          <w:lang w:eastAsia="sl-SI"/>
        </w:rPr>
        <w:t>ezetimibu</w:t>
      </w:r>
      <w:proofErr w:type="spellEnd"/>
      <w:r>
        <w:rPr>
          <w:rFonts w:ascii="Times New Roman" w:eastAsia="Times New Roman" w:hAnsi="Times New Roman" w:cs="Times New Roman"/>
          <w:color w:val="000000"/>
          <w:lang w:eastAsia="sl-SI"/>
        </w:rPr>
        <w:t xml:space="preserve"> MTL cholesterolio koncentraciją sumažino 21 %. Priešingai,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dozės didinimas iki 10 mg ar 20 mg MTL cholesterolio koncentraciją sumažino 5,7 % (skirtumas tarp grupių 15,2 %, p &lt; 0,001). Vertinant atskirai, </w:t>
      </w:r>
      <w:proofErr w:type="spellStart"/>
      <w:r>
        <w:rPr>
          <w:rFonts w:ascii="Times New Roman" w:eastAsia="Times New Roman" w:hAnsi="Times New Roman" w:cs="Times New Roman"/>
          <w:color w:val="000000"/>
          <w:lang w:eastAsia="sl-SI"/>
        </w:rPr>
        <w:t>ezetimibas</w:t>
      </w:r>
      <w:proofErr w:type="spellEnd"/>
      <w:r>
        <w:rPr>
          <w:rFonts w:ascii="Times New Roman" w:eastAsia="Times New Roman" w:hAnsi="Times New Roman" w:cs="Times New Roman"/>
          <w:color w:val="000000"/>
          <w:lang w:eastAsia="sl-SI"/>
        </w:rPr>
        <w:t xml:space="preserve"> kartu su 5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doze MTL cholesterolio koncentraciją sumažino labiau nei 10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dozė (skirtumas 12,3 %, p &lt; 0,001), o </w:t>
      </w:r>
      <w:proofErr w:type="spellStart"/>
      <w:r>
        <w:rPr>
          <w:rFonts w:ascii="Times New Roman" w:eastAsia="Times New Roman" w:hAnsi="Times New Roman" w:cs="Times New Roman"/>
          <w:color w:val="000000"/>
          <w:lang w:eastAsia="sl-SI"/>
        </w:rPr>
        <w:t>ezetimibas</w:t>
      </w:r>
      <w:proofErr w:type="spellEnd"/>
      <w:r>
        <w:rPr>
          <w:rFonts w:ascii="Times New Roman" w:eastAsia="Times New Roman" w:hAnsi="Times New Roman" w:cs="Times New Roman"/>
          <w:color w:val="000000"/>
          <w:lang w:eastAsia="sl-SI"/>
        </w:rPr>
        <w:t xml:space="preserve"> kartu su 10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doze MTL cholesterolio koncentraciją sumažino labiau nei 20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dozė (skirtumas 17,5 %, p &lt; 0,001).</w:t>
      </w:r>
    </w:p>
    <w:p w14:paraId="38783E9A"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p>
    <w:p w14:paraId="78066DC9"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Buvo atliktas 6 savaičių atsitiktinių imčių tyrimas, siekiant ištirti 40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dozės (vien jos ar kartu vartojant 10 mg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veiksmingumą ir saugumą pacientams, kuriems yra didelė koronarinės širdies ligos rizika (n = 469). Reikšmingai daugiau labai didelės rizikos pacientų, vartojusių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palyginti su vartojusiais vien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pasiekė tikslinę ATP III MTL cholesterolio koncentraciją (</w:t>
      </w:r>
      <w:r>
        <w:rPr>
          <w:rFonts w:ascii="Times New Roman" w:eastAsia="Times New Roman" w:hAnsi="Times New Roman" w:cs="Times New Roman"/>
          <w:lang w:val="sl-SI" w:eastAsia="sl-SI"/>
        </w:rPr>
        <w:t>&lt; 2,6 mmol/l [&lt;</w:t>
      </w:r>
      <w:r>
        <w:rPr>
          <w:rFonts w:ascii="Times New Roman" w:eastAsia="Times New Roman" w:hAnsi="Times New Roman" w:cs="Times New Roman"/>
          <w:color w:val="000000"/>
          <w:lang w:eastAsia="sl-SI"/>
        </w:rPr>
        <w:t>&lt; 100 mg/dl], 94,0 %, palyginti su 79,1 %, p &lt; 0,001) ir tikslinę MTL cholesterolio koncentraciją (</w:t>
      </w:r>
      <w:r>
        <w:rPr>
          <w:rFonts w:ascii="Times New Roman" w:eastAsia="Times New Roman" w:hAnsi="Times New Roman" w:cs="Times New Roman"/>
          <w:lang w:val="sl-SI" w:eastAsia="sl-SI"/>
        </w:rPr>
        <w:t>&lt; 1,8 mmol/l [</w:t>
      </w:r>
      <w:r>
        <w:rPr>
          <w:rFonts w:ascii="Times New Roman" w:eastAsia="Times New Roman" w:hAnsi="Times New Roman" w:cs="Times New Roman"/>
          <w:color w:val="000000"/>
          <w:lang w:eastAsia="sl-SI"/>
        </w:rPr>
        <w:t xml:space="preserve">&lt; 70 mg/dl]) (79,6 %, palyginti su 35,0 %, p &lt; 0,001).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derinys MTL cholesterolio koncentraciją sumažino reikšmingai labiau nei </w:t>
      </w:r>
      <w:proofErr w:type="spellStart"/>
      <w:r>
        <w:rPr>
          <w:rFonts w:ascii="Times New Roman" w:eastAsia="Times New Roman" w:hAnsi="Times New Roman" w:cs="Times New Roman"/>
          <w:color w:val="000000"/>
          <w:lang w:eastAsia="sl-SI"/>
        </w:rPr>
        <w:t>rozuvastatinas</w:t>
      </w:r>
      <w:proofErr w:type="spellEnd"/>
      <w:r>
        <w:rPr>
          <w:rFonts w:ascii="Times New Roman" w:eastAsia="Times New Roman" w:hAnsi="Times New Roman" w:cs="Times New Roman"/>
          <w:color w:val="000000"/>
          <w:lang w:eastAsia="sl-SI"/>
        </w:rPr>
        <w:t xml:space="preserve"> (-69,8 %, palyginti su -57,1 %, p &lt; 0,001). Kiti lipidų/lipoproteinų rodmenys vartojant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taip pat pagerėjo reikšmingai (p &lt; 0,001).</w:t>
      </w:r>
    </w:p>
    <w:p w14:paraId="29AEC20A"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i/>
          <w:color w:val="000000"/>
          <w:u w:val="single"/>
          <w:lang w:eastAsia="sl-SI"/>
        </w:rPr>
      </w:pPr>
    </w:p>
    <w:p w14:paraId="3056C397"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iCs/>
          <w:color w:val="000000"/>
          <w:u w:val="single"/>
          <w:lang w:eastAsia="sl-SI"/>
        </w:rPr>
      </w:pPr>
      <w:r>
        <w:rPr>
          <w:rFonts w:ascii="Times New Roman" w:eastAsia="Times New Roman" w:hAnsi="Times New Roman" w:cs="Times New Roman"/>
          <w:iCs/>
          <w:color w:val="000000"/>
          <w:u w:val="single"/>
          <w:lang w:eastAsia="sl-SI"/>
        </w:rPr>
        <w:t>Vaikų populiacija</w:t>
      </w:r>
    </w:p>
    <w:p w14:paraId="0B9A360D"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Europos vaistų agentūra atleido nuo įpareigojimo pateikti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tyrimų su visais vaikų populiacijos pogrupiais duomenis cholesterolio koncentracijos padidėjimo indikacijai (vartojimo vaikams informacija pateikiama 4.2 skyriuje).</w:t>
      </w:r>
    </w:p>
    <w:p w14:paraId="36183B0F" w14:textId="77777777" w:rsidR="009F282C" w:rsidRDefault="009F282C">
      <w:pPr>
        <w:widowControl w:val="0"/>
        <w:spacing w:after="0" w:line="240" w:lineRule="auto"/>
        <w:rPr>
          <w:rFonts w:ascii="Times New Roman" w:eastAsia="Times New Roman" w:hAnsi="Times New Roman" w:cs="Times New Roman"/>
          <w:lang w:eastAsia="sl-SI"/>
        </w:rPr>
      </w:pPr>
    </w:p>
    <w:p w14:paraId="5A9E79FA"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5.2</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Farmakokinetinės</w:t>
      </w:r>
      <w:proofErr w:type="spellEnd"/>
      <w:r>
        <w:rPr>
          <w:rFonts w:ascii="Times New Roman" w:eastAsia="Times New Roman" w:hAnsi="Times New Roman" w:cs="Times New Roman"/>
          <w:b/>
          <w:lang w:eastAsia="sl-SI"/>
        </w:rPr>
        <w:t xml:space="preserve"> savybės</w:t>
      </w:r>
    </w:p>
    <w:p w14:paraId="0CBA4942" w14:textId="77777777" w:rsidR="009F282C" w:rsidRDefault="009F282C">
      <w:pPr>
        <w:widowControl w:val="0"/>
        <w:spacing w:after="0" w:line="240" w:lineRule="auto"/>
        <w:rPr>
          <w:rFonts w:ascii="Times New Roman" w:eastAsia="Times New Roman" w:hAnsi="Times New Roman" w:cs="Times New Roman"/>
          <w:lang w:eastAsia="sl-SI"/>
        </w:rPr>
      </w:pPr>
    </w:p>
    <w:p w14:paraId="61992FDB" w14:textId="77777777" w:rsidR="009F282C" w:rsidRDefault="007046B5">
      <w:pPr>
        <w:widowControl w:val="0"/>
        <w:tabs>
          <w:tab w:val="left" w:pos="567"/>
        </w:tabs>
        <w:spacing w:after="0" w:line="240" w:lineRule="auto"/>
        <w:outlineLvl w:val="0"/>
        <w:rPr>
          <w:rFonts w:ascii="Times New Roman" w:eastAsia="Times New Roman" w:hAnsi="Times New Roman" w:cs="Times New Roman"/>
          <w:bCs/>
          <w:color w:val="000000"/>
          <w:u w:val="single"/>
          <w:lang w:eastAsia="sl-SI"/>
        </w:rPr>
      </w:pPr>
      <w:proofErr w:type="spellStart"/>
      <w:r>
        <w:rPr>
          <w:rFonts w:ascii="Times New Roman" w:eastAsia="Times New Roman" w:hAnsi="Times New Roman" w:cs="Times New Roman"/>
          <w:bCs/>
          <w:color w:val="000000"/>
          <w:u w:val="single"/>
          <w:lang w:eastAsia="sl-SI"/>
        </w:rPr>
        <w:t>Rozuvastatinas</w:t>
      </w:r>
      <w:proofErr w:type="spellEnd"/>
    </w:p>
    <w:p w14:paraId="4CCDDE51" w14:textId="77777777" w:rsidR="009F282C" w:rsidRDefault="009F282C">
      <w:pPr>
        <w:widowControl w:val="0"/>
        <w:tabs>
          <w:tab w:val="left" w:pos="567"/>
        </w:tabs>
        <w:spacing w:after="0" w:line="240" w:lineRule="auto"/>
        <w:outlineLvl w:val="0"/>
        <w:rPr>
          <w:rFonts w:ascii="Times New Roman" w:eastAsia="Times New Roman" w:hAnsi="Times New Roman" w:cs="Times New Roman"/>
          <w:color w:val="000000"/>
          <w:u w:val="single"/>
          <w:lang w:eastAsia="sl-SI"/>
        </w:rPr>
      </w:pPr>
    </w:p>
    <w:p w14:paraId="10D6A9A3" w14:textId="77777777" w:rsidR="009F282C" w:rsidRDefault="007046B5">
      <w:pPr>
        <w:widowControl w:val="0"/>
        <w:tabs>
          <w:tab w:val="left" w:pos="567"/>
        </w:tabs>
        <w:spacing w:after="0" w:line="240" w:lineRule="auto"/>
        <w:outlineLvl w:val="0"/>
        <w:rPr>
          <w:rFonts w:ascii="Times New Roman" w:eastAsia="Times New Roman" w:hAnsi="Times New Roman" w:cs="Times New Roman"/>
          <w:iCs/>
          <w:color w:val="000000"/>
          <w:u w:val="single"/>
          <w:lang w:eastAsia="sl-SI"/>
        </w:rPr>
      </w:pPr>
      <w:r>
        <w:rPr>
          <w:rFonts w:ascii="Times New Roman" w:eastAsia="Times New Roman" w:hAnsi="Times New Roman" w:cs="Times New Roman"/>
          <w:iCs/>
          <w:color w:val="000000"/>
          <w:u w:val="single"/>
          <w:lang w:eastAsia="sl-SI"/>
        </w:rPr>
        <w:t>Absorbcija</w:t>
      </w:r>
    </w:p>
    <w:p w14:paraId="16368E63" w14:textId="77777777" w:rsidR="009F282C" w:rsidRDefault="007046B5">
      <w:pPr>
        <w:widowControl w:val="0"/>
        <w:tabs>
          <w:tab w:val="left" w:pos="567"/>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Didžiausia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koncentracija kraujo plazmoje pasiekiama praėjus maždaug 5 val. po vaistinio preparato pavartojimo per burną. Absoliutus biologinis prieinamumas yra maždaug 20 %.</w:t>
      </w:r>
    </w:p>
    <w:p w14:paraId="460119F9" w14:textId="77777777" w:rsidR="009F282C" w:rsidRDefault="009F282C">
      <w:pPr>
        <w:widowControl w:val="0"/>
        <w:spacing w:after="0" w:line="240" w:lineRule="auto"/>
        <w:rPr>
          <w:rFonts w:ascii="Times New Roman" w:eastAsia="Times New Roman" w:hAnsi="Times New Roman" w:cs="Times New Roman"/>
          <w:b/>
          <w:bCs/>
          <w:color w:val="000000"/>
        </w:rPr>
      </w:pPr>
    </w:p>
    <w:p w14:paraId="334E2D2A" w14:textId="77777777" w:rsidR="009F282C" w:rsidRDefault="007046B5">
      <w:pPr>
        <w:widowControl w:val="0"/>
        <w:spacing w:after="0" w:line="240" w:lineRule="auto"/>
        <w:rPr>
          <w:rFonts w:ascii="Times New Roman" w:eastAsia="Times New Roman" w:hAnsi="Times New Roman" w:cs="Times New Roman"/>
          <w:iCs/>
          <w:color w:val="000000"/>
          <w:u w:val="single"/>
        </w:rPr>
      </w:pPr>
      <w:r>
        <w:rPr>
          <w:rFonts w:ascii="Times New Roman" w:eastAsia="Times New Roman" w:hAnsi="Times New Roman" w:cs="Times New Roman"/>
          <w:iCs/>
          <w:color w:val="000000"/>
          <w:u w:val="single"/>
        </w:rPr>
        <w:t>Pasiskirstymas</w:t>
      </w:r>
    </w:p>
    <w:p w14:paraId="59277794"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Didelė dalis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patenka į kepenis, kurios yra pagrindinė cholesterolio sintezės ir MTL cholesterolio klirenso vieta.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pasiskirstymo tūris yra maždaug 134 litrai. Maždaug 90 %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prisijungia prie kraujo plazmos baltymų, daugiausia </w:t>
      </w:r>
      <w:proofErr w:type="spellStart"/>
      <w:r>
        <w:rPr>
          <w:rFonts w:ascii="Times New Roman" w:eastAsia="Times New Roman" w:hAnsi="Times New Roman" w:cs="Times New Roman"/>
          <w:color w:val="000000"/>
        </w:rPr>
        <w:t>albuminų</w:t>
      </w:r>
      <w:proofErr w:type="spellEnd"/>
      <w:r>
        <w:rPr>
          <w:rFonts w:ascii="Times New Roman" w:eastAsia="Times New Roman" w:hAnsi="Times New Roman" w:cs="Times New Roman"/>
          <w:color w:val="000000"/>
        </w:rPr>
        <w:t>.</w:t>
      </w:r>
    </w:p>
    <w:p w14:paraId="5A234201" w14:textId="77777777" w:rsidR="009F282C" w:rsidRDefault="009F282C">
      <w:pPr>
        <w:widowControl w:val="0"/>
        <w:spacing w:after="0" w:line="240" w:lineRule="auto"/>
        <w:rPr>
          <w:rFonts w:ascii="Times New Roman" w:eastAsia="Times New Roman" w:hAnsi="Times New Roman" w:cs="Times New Roman"/>
          <w:bCs/>
          <w:iCs/>
          <w:color w:val="000000"/>
        </w:rPr>
      </w:pPr>
    </w:p>
    <w:p w14:paraId="15A80705" w14:textId="77777777" w:rsidR="009F282C" w:rsidRDefault="007046B5">
      <w:pPr>
        <w:widowControl w:val="0"/>
        <w:spacing w:after="0" w:line="240" w:lineRule="auto"/>
        <w:outlineLvl w:val="0"/>
        <w:rPr>
          <w:rFonts w:ascii="Times New Roman" w:eastAsia="Times New Roman" w:hAnsi="Times New Roman" w:cs="Times New Roman"/>
          <w:iCs/>
          <w:color w:val="000000"/>
          <w:u w:val="single"/>
        </w:rPr>
      </w:pPr>
      <w:proofErr w:type="spellStart"/>
      <w:r>
        <w:rPr>
          <w:rFonts w:ascii="Times New Roman" w:eastAsia="Times New Roman" w:hAnsi="Times New Roman" w:cs="Times New Roman"/>
          <w:iCs/>
          <w:color w:val="000000"/>
          <w:u w:val="single"/>
        </w:rPr>
        <w:t>Biotransformacija</w:t>
      </w:r>
      <w:proofErr w:type="spellEnd"/>
    </w:p>
    <w:p w14:paraId="6A21F872" w14:textId="77777777" w:rsidR="009F282C" w:rsidRDefault="007046B5">
      <w:pPr>
        <w:widowControl w:val="0"/>
        <w:spacing w:after="0" w:line="240" w:lineRule="auto"/>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Metabolizuojama</w:t>
      </w:r>
      <w:proofErr w:type="spellEnd"/>
      <w:r>
        <w:rPr>
          <w:rFonts w:ascii="Times New Roman" w:eastAsia="Times New Roman" w:hAnsi="Times New Roman" w:cs="Times New Roman"/>
          <w:bCs/>
          <w:color w:val="000000"/>
        </w:rPr>
        <w:t xml:space="preserve"> nedidelė </w:t>
      </w:r>
      <w:proofErr w:type="spellStart"/>
      <w:r>
        <w:rPr>
          <w:rFonts w:ascii="Times New Roman" w:eastAsia="Times New Roman" w:hAnsi="Times New Roman" w:cs="Times New Roman"/>
          <w:bCs/>
          <w:color w:val="000000"/>
        </w:rPr>
        <w:t>rozuvastatino</w:t>
      </w:r>
      <w:proofErr w:type="spellEnd"/>
      <w:r>
        <w:rPr>
          <w:rFonts w:ascii="Times New Roman" w:eastAsia="Times New Roman" w:hAnsi="Times New Roman" w:cs="Times New Roman"/>
          <w:bCs/>
          <w:color w:val="000000"/>
        </w:rPr>
        <w:t xml:space="preserve"> dalis (maždaug 10 %). Metabolizmo tyrimai </w:t>
      </w:r>
      <w:proofErr w:type="spellStart"/>
      <w:r>
        <w:rPr>
          <w:rFonts w:ascii="Times New Roman" w:eastAsia="Times New Roman" w:hAnsi="Times New Roman" w:cs="Times New Roman"/>
          <w:bCs/>
          <w:i/>
          <w:color w:val="000000"/>
        </w:rPr>
        <w:t>in</w:t>
      </w:r>
      <w:proofErr w:type="spellEnd"/>
      <w:r>
        <w:rPr>
          <w:rFonts w:ascii="Times New Roman" w:eastAsia="Times New Roman" w:hAnsi="Times New Roman" w:cs="Times New Roman"/>
          <w:bCs/>
          <w:i/>
          <w:color w:val="000000"/>
        </w:rPr>
        <w:t xml:space="preserve"> </w:t>
      </w:r>
      <w:proofErr w:type="spellStart"/>
      <w:r>
        <w:rPr>
          <w:rFonts w:ascii="Times New Roman" w:eastAsia="Times New Roman" w:hAnsi="Times New Roman" w:cs="Times New Roman"/>
          <w:bCs/>
          <w:i/>
          <w:color w:val="000000"/>
        </w:rPr>
        <w:t>vitro</w:t>
      </w:r>
      <w:proofErr w:type="spellEnd"/>
      <w:r>
        <w:rPr>
          <w:rFonts w:ascii="Times New Roman" w:eastAsia="Times New Roman" w:hAnsi="Times New Roman" w:cs="Times New Roman"/>
          <w:bCs/>
          <w:color w:val="000000"/>
        </w:rPr>
        <w:t xml:space="preserve">, naudojant žmogaus kepenų ląsteles, parodė, kad </w:t>
      </w:r>
      <w:proofErr w:type="spellStart"/>
      <w:r>
        <w:rPr>
          <w:rFonts w:ascii="Times New Roman" w:eastAsia="Times New Roman" w:hAnsi="Times New Roman" w:cs="Times New Roman"/>
          <w:bCs/>
          <w:color w:val="000000"/>
        </w:rPr>
        <w:t>citochromo</w:t>
      </w:r>
      <w:proofErr w:type="spellEnd"/>
      <w:r>
        <w:rPr>
          <w:rFonts w:ascii="Times New Roman" w:eastAsia="Times New Roman" w:hAnsi="Times New Roman" w:cs="Times New Roman"/>
          <w:bCs/>
          <w:color w:val="000000"/>
        </w:rPr>
        <w:t xml:space="preserve"> P450 fermentų sistema mažai veikia </w:t>
      </w:r>
      <w:proofErr w:type="spellStart"/>
      <w:r>
        <w:rPr>
          <w:rFonts w:ascii="Times New Roman" w:eastAsia="Times New Roman" w:hAnsi="Times New Roman" w:cs="Times New Roman"/>
          <w:bCs/>
          <w:color w:val="000000"/>
        </w:rPr>
        <w:t>rozuvastatino</w:t>
      </w:r>
      <w:proofErr w:type="spellEnd"/>
      <w:r>
        <w:rPr>
          <w:rFonts w:ascii="Times New Roman" w:eastAsia="Times New Roman" w:hAnsi="Times New Roman" w:cs="Times New Roman"/>
          <w:bCs/>
          <w:color w:val="000000"/>
        </w:rPr>
        <w:t xml:space="preserve"> metabolizmą. Pagrindinis </w:t>
      </w:r>
      <w:proofErr w:type="spellStart"/>
      <w:r>
        <w:rPr>
          <w:rFonts w:ascii="Times New Roman" w:eastAsia="Times New Roman" w:hAnsi="Times New Roman" w:cs="Times New Roman"/>
          <w:bCs/>
          <w:color w:val="000000"/>
        </w:rPr>
        <w:t>izofermentas</w:t>
      </w:r>
      <w:proofErr w:type="spellEnd"/>
      <w:r>
        <w:rPr>
          <w:rFonts w:ascii="Times New Roman" w:eastAsia="Times New Roman" w:hAnsi="Times New Roman" w:cs="Times New Roman"/>
          <w:bCs/>
          <w:color w:val="000000"/>
        </w:rPr>
        <w:t xml:space="preserve">, kuris veikia </w:t>
      </w:r>
      <w:proofErr w:type="spellStart"/>
      <w:r>
        <w:rPr>
          <w:rFonts w:ascii="Times New Roman" w:eastAsia="Times New Roman" w:hAnsi="Times New Roman" w:cs="Times New Roman"/>
          <w:bCs/>
          <w:color w:val="000000"/>
        </w:rPr>
        <w:t>rozuvastatino</w:t>
      </w:r>
      <w:proofErr w:type="spellEnd"/>
      <w:r>
        <w:rPr>
          <w:rFonts w:ascii="Times New Roman" w:eastAsia="Times New Roman" w:hAnsi="Times New Roman" w:cs="Times New Roman"/>
          <w:bCs/>
          <w:color w:val="000000"/>
        </w:rPr>
        <w:t xml:space="preserve"> metabolizmą, yra CYP2C9, mažesniu mastu – 2C19, 3A4 ir 2D6. Pagrindiniai nustatyti metabolitai yra N-</w:t>
      </w:r>
      <w:proofErr w:type="spellStart"/>
      <w:r>
        <w:rPr>
          <w:rFonts w:ascii="Times New Roman" w:eastAsia="Times New Roman" w:hAnsi="Times New Roman" w:cs="Times New Roman"/>
          <w:bCs/>
          <w:color w:val="000000"/>
        </w:rPr>
        <w:t>desmetilo</w:t>
      </w:r>
      <w:proofErr w:type="spellEnd"/>
      <w:r>
        <w:rPr>
          <w:rFonts w:ascii="Times New Roman" w:eastAsia="Times New Roman" w:hAnsi="Times New Roman" w:cs="Times New Roman"/>
          <w:bCs/>
          <w:color w:val="000000"/>
        </w:rPr>
        <w:t xml:space="preserve"> metabolitas ir </w:t>
      </w:r>
      <w:proofErr w:type="spellStart"/>
      <w:r>
        <w:rPr>
          <w:rFonts w:ascii="Times New Roman" w:eastAsia="Times New Roman" w:hAnsi="Times New Roman" w:cs="Times New Roman"/>
          <w:bCs/>
          <w:color w:val="000000"/>
        </w:rPr>
        <w:t>laktono</w:t>
      </w:r>
      <w:proofErr w:type="spellEnd"/>
      <w:r>
        <w:rPr>
          <w:rFonts w:ascii="Times New Roman" w:eastAsia="Times New Roman" w:hAnsi="Times New Roman" w:cs="Times New Roman"/>
          <w:bCs/>
          <w:color w:val="000000"/>
        </w:rPr>
        <w:t xml:space="preserve"> metabolitas. N-</w:t>
      </w:r>
      <w:proofErr w:type="spellStart"/>
      <w:r>
        <w:rPr>
          <w:rFonts w:ascii="Times New Roman" w:eastAsia="Times New Roman" w:hAnsi="Times New Roman" w:cs="Times New Roman"/>
          <w:bCs/>
          <w:color w:val="000000"/>
        </w:rPr>
        <w:t>desmetilo</w:t>
      </w:r>
      <w:proofErr w:type="spellEnd"/>
      <w:r>
        <w:rPr>
          <w:rFonts w:ascii="Times New Roman" w:eastAsia="Times New Roman" w:hAnsi="Times New Roman" w:cs="Times New Roman"/>
          <w:bCs/>
          <w:color w:val="000000"/>
        </w:rPr>
        <w:t xml:space="preserve"> metabolito aktyvumas yra maždaug 50 % mažesnis už </w:t>
      </w:r>
      <w:proofErr w:type="spellStart"/>
      <w:r>
        <w:rPr>
          <w:rFonts w:ascii="Times New Roman" w:eastAsia="Times New Roman" w:hAnsi="Times New Roman" w:cs="Times New Roman"/>
          <w:bCs/>
          <w:color w:val="000000"/>
        </w:rPr>
        <w:t>rozuvastatino</w:t>
      </w:r>
      <w:proofErr w:type="spellEnd"/>
      <w:r>
        <w:rPr>
          <w:rFonts w:ascii="Times New Roman" w:eastAsia="Times New Roman" w:hAnsi="Times New Roman" w:cs="Times New Roman"/>
          <w:bCs/>
          <w:color w:val="000000"/>
        </w:rPr>
        <w:t xml:space="preserve">, o </w:t>
      </w:r>
      <w:proofErr w:type="spellStart"/>
      <w:r>
        <w:rPr>
          <w:rFonts w:ascii="Times New Roman" w:eastAsia="Times New Roman" w:hAnsi="Times New Roman" w:cs="Times New Roman"/>
          <w:bCs/>
          <w:color w:val="000000"/>
        </w:rPr>
        <w:t>laktono</w:t>
      </w:r>
      <w:proofErr w:type="spellEnd"/>
      <w:r>
        <w:rPr>
          <w:rFonts w:ascii="Times New Roman" w:eastAsia="Times New Roman" w:hAnsi="Times New Roman" w:cs="Times New Roman"/>
          <w:bCs/>
          <w:color w:val="000000"/>
        </w:rPr>
        <w:t xml:space="preserve"> forma laikoma kliniškai neveiklia. Daugiau kaip 90 % kraujyje esančios HMG-</w:t>
      </w:r>
      <w:proofErr w:type="spellStart"/>
      <w:r>
        <w:rPr>
          <w:rFonts w:ascii="Times New Roman" w:eastAsia="Times New Roman" w:hAnsi="Times New Roman" w:cs="Times New Roman"/>
          <w:bCs/>
          <w:color w:val="000000"/>
        </w:rPr>
        <w:t>KoA</w:t>
      </w:r>
      <w:proofErr w:type="spellEnd"/>
      <w:r>
        <w:rPr>
          <w:rFonts w:ascii="Times New Roman" w:eastAsia="Times New Roman" w:hAnsi="Times New Roman" w:cs="Times New Roman"/>
          <w:bCs/>
          <w:color w:val="000000"/>
        </w:rPr>
        <w:t xml:space="preserve"> reduktazės aktyvumo sumažėjimo yra susiję su </w:t>
      </w:r>
      <w:proofErr w:type="spellStart"/>
      <w:r>
        <w:rPr>
          <w:rFonts w:ascii="Times New Roman" w:eastAsia="Times New Roman" w:hAnsi="Times New Roman" w:cs="Times New Roman"/>
          <w:bCs/>
          <w:color w:val="000000"/>
        </w:rPr>
        <w:t>rozuvastatinu</w:t>
      </w:r>
      <w:proofErr w:type="spellEnd"/>
      <w:r>
        <w:rPr>
          <w:rFonts w:ascii="Times New Roman" w:eastAsia="Times New Roman" w:hAnsi="Times New Roman" w:cs="Times New Roman"/>
          <w:bCs/>
          <w:color w:val="000000"/>
        </w:rPr>
        <w:t>.</w:t>
      </w:r>
    </w:p>
    <w:p w14:paraId="34451F02" w14:textId="77777777" w:rsidR="009F282C" w:rsidRDefault="009F282C">
      <w:pPr>
        <w:widowControl w:val="0"/>
        <w:spacing w:after="0" w:line="240" w:lineRule="auto"/>
        <w:rPr>
          <w:rFonts w:ascii="Times New Roman" w:eastAsia="Times New Roman" w:hAnsi="Times New Roman" w:cs="Times New Roman"/>
          <w:bCs/>
          <w:i/>
          <w:color w:val="000000"/>
        </w:rPr>
      </w:pPr>
    </w:p>
    <w:p w14:paraId="5AC3514A" w14:textId="77777777" w:rsidR="009F282C" w:rsidRDefault="007046B5">
      <w:pPr>
        <w:widowControl w:val="0"/>
        <w:numPr>
          <w:ilvl w:val="12"/>
          <w:numId w:val="0"/>
        </w:numPr>
        <w:tabs>
          <w:tab w:val="left" w:pos="567"/>
        </w:tabs>
        <w:spacing w:after="0" w:line="240" w:lineRule="auto"/>
        <w:ind w:right="-2"/>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Eliminacija</w:t>
      </w:r>
    </w:p>
    <w:p w14:paraId="12125B41" w14:textId="77777777" w:rsidR="009F282C" w:rsidRDefault="007046B5">
      <w:pPr>
        <w:widowControl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Maždaug 90 % </w:t>
      </w:r>
      <w:proofErr w:type="spellStart"/>
      <w:r>
        <w:rPr>
          <w:rFonts w:ascii="Times New Roman" w:eastAsia="Times New Roman" w:hAnsi="Times New Roman" w:cs="Times New Roman"/>
          <w:bCs/>
          <w:color w:val="000000"/>
        </w:rPr>
        <w:t>rozuvastatino</w:t>
      </w:r>
      <w:proofErr w:type="spellEnd"/>
      <w:r>
        <w:rPr>
          <w:rFonts w:ascii="Times New Roman" w:eastAsia="Times New Roman" w:hAnsi="Times New Roman" w:cs="Times New Roman"/>
          <w:bCs/>
          <w:color w:val="000000"/>
        </w:rPr>
        <w:t xml:space="preserve"> dozės šalinama su išmatomis nepakitusiu pavidalu (šį kiekį sudaro absorbuota ir neabsorbuota veiklioji medžiaga), kita dalis – su šlapimu. Maždaug 5 % dozės šalinama su šlapimu nepakitusiu pavidalu. Pusinės eliminacijos laikas kraujo plazmoje yra maždaug 20 val. Pusinės eliminacijos laikas vartojant didesnes dozes nepailgėja. Plazmos klirenso geometrinis vidurkis yra maždaug 50 l/val. (kintamumo koeficientas – 21,7 %). </w:t>
      </w:r>
      <w:proofErr w:type="spellStart"/>
      <w:r>
        <w:rPr>
          <w:rFonts w:ascii="Times New Roman" w:eastAsia="Times New Roman" w:hAnsi="Times New Roman" w:cs="Times New Roman"/>
          <w:bCs/>
          <w:color w:val="000000"/>
        </w:rPr>
        <w:t>Rozuvastatino</w:t>
      </w:r>
      <w:proofErr w:type="spellEnd"/>
      <w:r>
        <w:rPr>
          <w:rFonts w:ascii="Times New Roman" w:eastAsia="Times New Roman" w:hAnsi="Times New Roman" w:cs="Times New Roman"/>
          <w:bCs/>
          <w:color w:val="000000"/>
        </w:rPr>
        <w:t>, kaip ir kitokių HMG-</w:t>
      </w:r>
      <w:proofErr w:type="spellStart"/>
      <w:r>
        <w:rPr>
          <w:rFonts w:ascii="Times New Roman" w:eastAsia="Times New Roman" w:hAnsi="Times New Roman" w:cs="Times New Roman"/>
          <w:bCs/>
          <w:color w:val="000000"/>
        </w:rPr>
        <w:t>KoA</w:t>
      </w:r>
      <w:proofErr w:type="spellEnd"/>
      <w:r>
        <w:rPr>
          <w:rFonts w:ascii="Times New Roman" w:eastAsia="Times New Roman" w:hAnsi="Times New Roman" w:cs="Times New Roman"/>
          <w:bCs/>
          <w:color w:val="000000"/>
        </w:rPr>
        <w:t xml:space="preserve"> reduktazės inhibitorių, kaupimuisi kepenyse svarbus membranos nešiklis OATP-C. Šis nešiklis svarbus </w:t>
      </w:r>
      <w:proofErr w:type="spellStart"/>
      <w:r>
        <w:rPr>
          <w:rFonts w:ascii="Times New Roman" w:eastAsia="Times New Roman" w:hAnsi="Times New Roman" w:cs="Times New Roman"/>
          <w:bCs/>
          <w:color w:val="000000"/>
        </w:rPr>
        <w:t>rozuvastatino</w:t>
      </w:r>
      <w:proofErr w:type="spellEnd"/>
      <w:r>
        <w:rPr>
          <w:rFonts w:ascii="Times New Roman" w:eastAsia="Times New Roman" w:hAnsi="Times New Roman" w:cs="Times New Roman"/>
          <w:bCs/>
          <w:color w:val="000000"/>
        </w:rPr>
        <w:t xml:space="preserve"> eliminacijai per kepenis.</w:t>
      </w:r>
    </w:p>
    <w:p w14:paraId="65437825" w14:textId="77777777" w:rsidR="009F282C" w:rsidRDefault="009F282C">
      <w:pPr>
        <w:widowControl w:val="0"/>
        <w:spacing w:after="0" w:line="240" w:lineRule="auto"/>
        <w:rPr>
          <w:rFonts w:ascii="Times New Roman" w:eastAsia="Times New Roman" w:hAnsi="Times New Roman" w:cs="Times New Roman"/>
          <w:bCs/>
          <w:i/>
          <w:color w:val="000000"/>
        </w:rPr>
      </w:pPr>
    </w:p>
    <w:p w14:paraId="686511BC" w14:textId="77777777" w:rsidR="009F282C" w:rsidRDefault="007046B5">
      <w:pPr>
        <w:widowControl w:val="0"/>
        <w:tabs>
          <w:tab w:val="left" w:pos="567"/>
        </w:tabs>
        <w:spacing w:after="0" w:line="240" w:lineRule="auto"/>
        <w:rPr>
          <w:rFonts w:ascii="Times New Roman" w:eastAsia="Times New Roman" w:hAnsi="Times New Roman" w:cs="Times New Roman"/>
          <w:iCs/>
          <w:snapToGrid w:val="0"/>
          <w:u w:val="single"/>
        </w:rPr>
      </w:pPr>
      <w:r>
        <w:rPr>
          <w:rFonts w:ascii="Times New Roman" w:eastAsia="Times New Roman" w:hAnsi="Times New Roman" w:cs="Times New Roman"/>
          <w:iCs/>
          <w:snapToGrid w:val="0"/>
          <w:u w:val="single"/>
        </w:rPr>
        <w:t>Tiesinis / netiesinis pobūdis</w:t>
      </w:r>
    </w:p>
    <w:p w14:paraId="08664187"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sisteminė ekspozicija didėja proporcingai dozei. Vartojant kartotines vaistinio preparato paros dozes, jo farmakokinetikos rodmenys nepakinta.</w:t>
      </w:r>
    </w:p>
    <w:p w14:paraId="55EC7E8E"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u w:val="single"/>
          <w:lang w:eastAsia="sl-SI"/>
        </w:rPr>
      </w:pPr>
    </w:p>
    <w:p w14:paraId="6CBFF55C" w14:textId="77777777" w:rsidR="009F282C" w:rsidRDefault="007046B5">
      <w:pPr>
        <w:widowControl w:val="0"/>
        <w:tabs>
          <w:tab w:val="left" w:pos="567"/>
        </w:tabs>
        <w:spacing w:after="0" w:line="240" w:lineRule="auto"/>
        <w:rPr>
          <w:rFonts w:ascii="Times New Roman" w:eastAsia="Times New Roman" w:hAnsi="Times New Roman" w:cs="Times New Roman"/>
          <w:bCs/>
          <w:snapToGrid w:val="0"/>
          <w:u w:val="single"/>
        </w:rPr>
      </w:pPr>
      <w:r>
        <w:rPr>
          <w:rFonts w:ascii="Times New Roman" w:eastAsia="Times New Roman" w:hAnsi="Times New Roman" w:cs="Times New Roman"/>
          <w:bCs/>
          <w:snapToGrid w:val="0"/>
          <w:u w:val="single"/>
        </w:rPr>
        <w:t>Ypatingos populiacijos</w:t>
      </w:r>
    </w:p>
    <w:p w14:paraId="1B34BA38" w14:textId="77777777" w:rsidR="009F282C" w:rsidRDefault="009F282C">
      <w:pPr>
        <w:widowControl w:val="0"/>
        <w:tabs>
          <w:tab w:val="left" w:pos="567"/>
        </w:tabs>
        <w:spacing w:after="0" w:line="240" w:lineRule="auto"/>
        <w:rPr>
          <w:rFonts w:ascii="Times New Roman" w:eastAsia="Times New Roman" w:hAnsi="Times New Roman" w:cs="Times New Roman"/>
          <w:i/>
          <w:snapToGrid w:val="0"/>
        </w:rPr>
      </w:pPr>
    </w:p>
    <w:p w14:paraId="50D8AA1E" w14:textId="77777777" w:rsidR="009F282C" w:rsidRDefault="007046B5">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Amžius ir lytis</w:t>
      </w:r>
    </w:p>
    <w:p w14:paraId="23032E72"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Amžius ir lytis neturi kliniškai reikšmingos įtakos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farmakokinetikai suaugusių žmonių organizme.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farmakokinetika </w:t>
      </w:r>
      <w:proofErr w:type="spellStart"/>
      <w:r>
        <w:rPr>
          <w:rFonts w:ascii="Times New Roman" w:eastAsia="Times New Roman" w:hAnsi="Times New Roman" w:cs="Times New Roman"/>
          <w:snapToGrid w:val="0"/>
        </w:rPr>
        <w:t>heterozigotine</w:t>
      </w:r>
      <w:proofErr w:type="spellEnd"/>
      <w:r>
        <w:rPr>
          <w:rFonts w:ascii="Times New Roman" w:eastAsia="Times New Roman" w:hAnsi="Times New Roman" w:cs="Times New Roman"/>
          <w:snapToGrid w:val="0"/>
        </w:rPr>
        <w:t xml:space="preserve"> šeimine </w:t>
      </w:r>
      <w:proofErr w:type="spellStart"/>
      <w:r>
        <w:rPr>
          <w:rFonts w:ascii="Times New Roman" w:eastAsia="Times New Roman" w:hAnsi="Times New Roman" w:cs="Times New Roman"/>
          <w:snapToGrid w:val="0"/>
        </w:rPr>
        <w:t>hipercholesterolemija</w:t>
      </w:r>
      <w:proofErr w:type="spellEnd"/>
      <w:r>
        <w:rPr>
          <w:rFonts w:ascii="Times New Roman" w:eastAsia="Times New Roman" w:hAnsi="Times New Roman" w:cs="Times New Roman"/>
          <w:snapToGrid w:val="0"/>
        </w:rPr>
        <w:t xml:space="preserve"> sergančių vaikų ir paauglių organizme yra panaši į sveikų suaugusių savanorių rodmenis (žr. „Vaikų populiacija“ toliau).</w:t>
      </w:r>
    </w:p>
    <w:p w14:paraId="4C199452" w14:textId="77777777" w:rsidR="009F282C" w:rsidRDefault="009F282C">
      <w:pPr>
        <w:widowControl w:val="0"/>
        <w:spacing w:after="0" w:line="240" w:lineRule="auto"/>
        <w:rPr>
          <w:rFonts w:ascii="Times New Roman" w:eastAsia="Times New Roman" w:hAnsi="Times New Roman" w:cs="Times New Roman"/>
          <w:b/>
          <w:bCs/>
          <w:color w:val="000000"/>
        </w:rPr>
      </w:pPr>
    </w:p>
    <w:p w14:paraId="0C5BDD84" w14:textId="77777777" w:rsidR="009F282C" w:rsidRDefault="007046B5">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Rasė</w:t>
      </w:r>
    </w:p>
    <w:p w14:paraId="3B4DCE9F"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Farmakokinetikos tyrimai parodė, kad AUC ir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rPr>
        <w:t xml:space="preserve"> mediana azijiečių (japonų, kinų, filipiniečių, vietnamiečių ir korėjiečių) organizme būna maždaug 2 kartus didesnė už europidų rodmenį. Azijiečių indų AUC ir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rPr>
        <w:t xml:space="preserve"> mediana būna maždaug 1,3 karto didesnė. Farmakokinetikos populiacijoje analizė kliniškai reikšmingų farmakokinetikos skirtumų europidų ir juodaodžių pacientų organizme neparodė.</w:t>
      </w:r>
    </w:p>
    <w:p w14:paraId="32FC700C"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p>
    <w:p w14:paraId="19633E60" w14:textId="77777777" w:rsidR="009F282C" w:rsidRDefault="007046B5">
      <w:pPr>
        <w:widowControl w:val="0"/>
        <w:numPr>
          <w:ilvl w:val="12"/>
          <w:numId w:val="0"/>
        </w:numPr>
        <w:tabs>
          <w:tab w:val="left" w:pos="567"/>
        </w:tabs>
        <w:spacing w:after="0" w:line="240" w:lineRule="auto"/>
        <w:ind w:right="-2"/>
        <w:rPr>
          <w:rFonts w:ascii="Times New Roman" w:eastAsia="Times New Roman" w:hAnsi="Times New Roman" w:cs="Times New Roman"/>
          <w:u w:val="single"/>
        </w:rPr>
      </w:pPr>
      <w:r>
        <w:rPr>
          <w:rFonts w:ascii="Times New Roman" w:eastAsia="Times New Roman" w:hAnsi="Times New Roman" w:cs="Times New Roman"/>
          <w:u w:val="single"/>
        </w:rPr>
        <w:t>Sutrikusi inkstų funkcija</w:t>
      </w:r>
    </w:p>
    <w:p w14:paraId="0F5C9D54"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Tyrimo, kuriame dalyvavo įvairaus laipsnio inkstų funkcijos sutrikimu sergantys pacientai, duomenimis, lengva ir vidutinio sunkumo inkstų liga neturėjo įtakos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ar N-</w:t>
      </w:r>
      <w:proofErr w:type="spellStart"/>
      <w:r>
        <w:rPr>
          <w:rFonts w:ascii="Times New Roman" w:eastAsia="Times New Roman" w:hAnsi="Times New Roman" w:cs="Times New Roman"/>
          <w:color w:val="000000"/>
        </w:rPr>
        <w:t>desmetilo</w:t>
      </w:r>
      <w:proofErr w:type="spellEnd"/>
      <w:r>
        <w:rPr>
          <w:rFonts w:ascii="Times New Roman" w:eastAsia="Times New Roman" w:hAnsi="Times New Roman" w:cs="Times New Roman"/>
          <w:color w:val="000000"/>
        </w:rPr>
        <w:t xml:space="preserve"> metabolito koncentracijai kraujo plazmoje. Tiriamųjų, kuriems yra sunkus inkstų funkcijos sutrikimas (kreatinino klirensas &lt; 30 ml/min.), kraujo plazmoje išmatuota 3 kartus didesnė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ir 9 kartus didesnė N-</w:t>
      </w:r>
      <w:proofErr w:type="spellStart"/>
      <w:r>
        <w:rPr>
          <w:rFonts w:ascii="Times New Roman" w:eastAsia="Times New Roman" w:hAnsi="Times New Roman" w:cs="Times New Roman"/>
          <w:color w:val="000000"/>
        </w:rPr>
        <w:t>desmetilo</w:t>
      </w:r>
      <w:proofErr w:type="spellEnd"/>
      <w:r>
        <w:rPr>
          <w:rFonts w:ascii="Times New Roman" w:eastAsia="Times New Roman" w:hAnsi="Times New Roman" w:cs="Times New Roman"/>
          <w:color w:val="000000"/>
        </w:rPr>
        <w:t xml:space="preserve"> metabolito koncentracija, palyginti su sveikų savanorių rodmenimis.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pusiausvyros apykaitos koncentracija tiriamųjų, kuriems atliekamos hemodializės, kraujo plazmoje buvo maždaug 50 % didesnė, palyginti su sveikų savanorių rodmeniu.</w:t>
      </w:r>
    </w:p>
    <w:p w14:paraId="6F0C58AF"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p>
    <w:p w14:paraId="47B3221E" w14:textId="77777777" w:rsidR="009F282C" w:rsidRDefault="007046B5">
      <w:pPr>
        <w:widowControl w:val="0"/>
        <w:numPr>
          <w:ilvl w:val="12"/>
          <w:numId w:val="0"/>
        </w:numPr>
        <w:tabs>
          <w:tab w:val="left" w:pos="567"/>
        </w:tabs>
        <w:spacing w:after="0" w:line="240" w:lineRule="auto"/>
        <w:ind w:right="-2"/>
        <w:rPr>
          <w:rFonts w:ascii="Times New Roman" w:eastAsia="Times New Roman" w:hAnsi="Times New Roman" w:cs="Times New Roman"/>
          <w:u w:val="single"/>
        </w:rPr>
      </w:pPr>
      <w:r>
        <w:rPr>
          <w:rFonts w:ascii="Times New Roman" w:eastAsia="Times New Roman" w:hAnsi="Times New Roman" w:cs="Times New Roman"/>
          <w:u w:val="single"/>
        </w:rPr>
        <w:t>Sutrikusi kepenų funkcija</w:t>
      </w:r>
    </w:p>
    <w:p w14:paraId="3E30AC25"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Tyrimo, kuriame dalyvavo įvairaus laipsnio kepenų funkcijos sutrikimu sergantys pacientai, duomenimis, sisteminės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ekspozicijos padidėjimo tiriamųjų, kurių 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skalę buvo 7 ar mažiau, organizme nenustatyta. Vis dėlto dviejų tiriamųjų, kurių 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skalę buvo 8 ir 9, organizme buvo nustatyta bent 2 kartus didesnė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sisteminė ekspozicija, palyginti su tiriamųjų, kurių 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buvo mažesnis, rodmenimis. </w:t>
      </w:r>
      <w:r>
        <w:rPr>
          <w:rFonts w:ascii="Times New Roman" w:eastAsia="Times New Roman" w:hAnsi="Times New Roman" w:cs="Times New Roman"/>
          <w:snapToGrid w:val="0"/>
        </w:rPr>
        <w:t xml:space="preserve">Duomenų apie tiriamuosius, kurių būklės įvertinimas pagal </w:t>
      </w:r>
      <w:proofErr w:type="spellStart"/>
      <w:r>
        <w:rPr>
          <w:rFonts w:ascii="Times New Roman" w:eastAsia="Times New Roman" w:hAnsi="Times New Roman" w:cs="Times New Roman"/>
          <w:i/>
          <w:snapToGrid w:val="0"/>
        </w:rPr>
        <w:t>Child-Pugh</w:t>
      </w:r>
      <w:proofErr w:type="spellEnd"/>
      <w:r>
        <w:rPr>
          <w:rFonts w:ascii="Times New Roman" w:eastAsia="Times New Roman" w:hAnsi="Times New Roman" w:cs="Times New Roman"/>
          <w:snapToGrid w:val="0"/>
        </w:rPr>
        <w:t xml:space="preserve"> skalę yra daugiau kaip 9, nėra</w:t>
      </w:r>
      <w:r>
        <w:rPr>
          <w:rFonts w:ascii="Times New Roman" w:eastAsia="Times New Roman" w:hAnsi="Times New Roman" w:cs="Times New Roman"/>
          <w:color w:val="000000"/>
          <w:lang w:eastAsia="sl-SI"/>
        </w:rPr>
        <w:t>.</w:t>
      </w:r>
    </w:p>
    <w:p w14:paraId="6C48D9B6"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41D505E4" w14:textId="77777777" w:rsidR="009F282C" w:rsidRDefault="007046B5">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Genetinis polimorfizmas</w:t>
      </w:r>
    </w:p>
    <w:p w14:paraId="244FCF86" w14:textId="77777777" w:rsidR="009F282C" w:rsidRDefault="007046B5">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r>
        <w:rPr>
          <w:rFonts w:ascii="Times New Roman" w:eastAsia="Times New Roman" w:hAnsi="Times New Roman" w:cs="Times New Roman"/>
          <w:snapToGrid w:val="0"/>
        </w:rPr>
        <w:t>HMG-</w:t>
      </w:r>
      <w:proofErr w:type="spellStart"/>
      <w:r>
        <w:rPr>
          <w:rFonts w:ascii="Times New Roman" w:eastAsia="Times New Roman" w:hAnsi="Times New Roman" w:cs="Times New Roman"/>
          <w:snapToGrid w:val="0"/>
        </w:rPr>
        <w:t>KoA</w:t>
      </w:r>
      <w:proofErr w:type="spellEnd"/>
      <w:r>
        <w:rPr>
          <w:rFonts w:ascii="Times New Roman" w:eastAsia="Times New Roman" w:hAnsi="Times New Roman" w:cs="Times New Roman"/>
          <w:snapToGrid w:val="0"/>
        </w:rPr>
        <w:t xml:space="preserve"> reduktazės inhibitorių, įskaitant </w:t>
      </w:r>
      <w:proofErr w:type="spellStart"/>
      <w:r>
        <w:rPr>
          <w:rFonts w:ascii="Times New Roman" w:eastAsia="Times New Roman" w:hAnsi="Times New Roman" w:cs="Times New Roman"/>
          <w:snapToGrid w:val="0"/>
        </w:rPr>
        <w:t>rozuvastatiną</w:t>
      </w:r>
      <w:proofErr w:type="spellEnd"/>
      <w:r>
        <w:rPr>
          <w:rFonts w:ascii="Times New Roman" w:eastAsia="Times New Roman" w:hAnsi="Times New Roman" w:cs="Times New Roman"/>
          <w:snapToGrid w:val="0"/>
        </w:rPr>
        <w:t xml:space="preserve">, dispozicijoje dalyvauja OATP1B1 ir BCRP transportiniai baltymai, kuriuos koduoja SLCO1B1 genas (OATP1B1) ir ABCG2 genas (BCRP). Tam tikri šių genų variantai, tokie kaip SLCO1B1 c.521CC ir ABCG2 c.421AA, yra susiję su maždaug 1,6 karto didesne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ekspozicija (AUC) arba 2,4 karto didesne ekspozicija, palyginti su SLCO1B1 c.521TT arba ABCG2 c.421CC genotipais. Pacientams, kuriems nustatyta šių genotipų (SLCO1B1 c.521CC arba ABCG2 c.421AA), rekomenduojama vartoti mažesnę </w:t>
      </w:r>
      <w:proofErr w:type="spellStart"/>
      <w:r>
        <w:rPr>
          <w:rFonts w:ascii="Times New Roman" w:eastAsia="Times New Roman" w:hAnsi="Times New Roman" w:cs="Times New Roman"/>
          <w:snapToGrid w:val="0"/>
        </w:rPr>
        <w:t>rozuvastatino</w:t>
      </w:r>
      <w:proofErr w:type="spellEnd"/>
      <w:r>
        <w:rPr>
          <w:rFonts w:ascii="Times New Roman" w:eastAsia="Times New Roman" w:hAnsi="Times New Roman" w:cs="Times New Roman"/>
          <w:snapToGrid w:val="0"/>
        </w:rPr>
        <w:t xml:space="preserve"> paros dozę.</w:t>
      </w:r>
    </w:p>
    <w:p w14:paraId="24D91D66"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i/>
          <w:iCs/>
        </w:rPr>
      </w:pPr>
    </w:p>
    <w:p w14:paraId="3849A41A" w14:textId="77777777" w:rsidR="009F282C" w:rsidRDefault="007046B5">
      <w:pPr>
        <w:widowControl w:val="0"/>
        <w:numPr>
          <w:ilvl w:val="12"/>
          <w:numId w:val="0"/>
        </w:numPr>
        <w:tabs>
          <w:tab w:val="left" w:pos="567"/>
        </w:tabs>
        <w:spacing w:after="0" w:line="240" w:lineRule="auto"/>
        <w:ind w:right="-2"/>
        <w:rPr>
          <w:rFonts w:ascii="Times New Roman" w:eastAsia="Times New Roman" w:hAnsi="Times New Roman" w:cs="Times New Roman"/>
          <w:i/>
          <w:iCs/>
        </w:rPr>
      </w:pPr>
      <w:r>
        <w:rPr>
          <w:rFonts w:ascii="Times New Roman" w:eastAsia="Times New Roman" w:hAnsi="Times New Roman" w:cs="Times New Roman"/>
          <w:i/>
          <w:iCs/>
        </w:rPr>
        <w:t>Vaikų populiacija</w:t>
      </w:r>
    </w:p>
    <w:p w14:paraId="7C294F4F" w14:textId="77777777" w:rsidR="009F282C" w:rsidRDefault="007046B5">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Buvo atlikti du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(tablečių formos) farmakokinetikos tyrimais su nuo 10 iki 17 ar nuo 6 iki 17 metų vaikais ir paaugliais, sergančiais </w:t>
      </w:r>
      <w:proofErr w:type="spellStart"/>
      <w:r>
        <w:rPr>
          <w:rFonts w:ascii="Times New Roman" w:eastAsia="Times New Roman" w:hAnsi="Times New Roman" w:cs="Times New Roman"/>
          <w:color w:val="000000"/>
          <w:lang w:eastAsia="sl-SI"/>
        </w:rPr>
        <w:t>heterozigotine</w:t>
      </w:r>
      <w:proofErr w:type="spellEnd"/>
      <w:r>
        <w:rPr>
          <w:rFonts w:ascii="Times New Roman" w:eastAsia="Times New Roman" w:hAnsi="Times New Roman" w:cs="Times New Roman"/>
          <w:color w:val="000000"/>
          <w:lang w:eastAsia="sl-SI"/>
        </w:rPr>
        <w:t xml:space="preserve"> šeimine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(iš viso 214 pacientų). Buvo nustatyta, kad vaikų ir paauglių organizme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ekspozicija yra panaši į būnančią suaugusių pacientų organizme ar mažesnė.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ekspozicija buvo prognozuojama dozės ir laiko atžvilgiu 2 metų laikotarpiu.</w:t>
      </w:r>
    </w:p>
    <w:p w14:paraId="57D4900B"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10A6EA10" w14:textId="77777777" w:rsidR="009F282C" w:rsidRDefault="007046B5">
      <w:pPr>
        <w:widowControl w:val="0"/>
        <w:tabs>
          <w:tab w:val="left" w:pos="567"/>
        </w:tabs>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Ezetimibas</w:t>
      </w:r>
      <w:proofErr w:type="spellEnd"/>
    </w:p>
    <w:p w14:paraId="6E6E2926"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132D7FA2"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Absorbcija</w:t>
      </w:r>
    </w:p>
    <w:p w14:paraId="538621D2"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Išgertas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greitai absorbuojamas ir ekstensyviai </w:t>
      </w:r>
      <w:proofErr w:type="spellStart"/>
      <w:r>
        <w:rPr>
          <w:rFonts w:ascii="Times New Roman" w:eastAsia="Times New Roman" w:hAnsi="Times New Roman" w:cs="Times New Roman"/>
        </w:rPr>
        <w:t>konjuguojamas</w:t>
      </w:r>
      <w:proofErr w:type="spellEnd"/>
      <w:r>
        <w:rPr>
          <w:rFonts w:ascii="Times New Roman" w:eastAsia="Times New Roman" w:hAnsi="Times New Roman" w:cs="Times New Roman"/>
        </w:rPr>
        <w:t xml:space="preserve"> į farmakologiškai aktyvų </w:t>
      </w:r>
      <w:proofErr w:type="spellStart"/>
      <w:r>
        <w:rPr>
          <w:rFonts w:ascii="Times New Roman" w:eastAsia="Times New Roman" w:hAnsi="Times New Roman" w:cs="Times New Roman"/>
        </w:rPr>
        <w:lastRenderedPageBreak/>
        <w:t>fenolio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gliukuronidą</w:t>
      </w:r>
      <w:proofErr w:type="spellEnd"/>
      <w:r>
        <w:rPr>
          <w:rFonts w:ascii="Times New Roman" w:eastAsia="Times New Roman" w:hAnsi="Times New Roman" w:cs="Times New Roman"/>
        </w:rPr>
        <w:t xml:space="preserve">). Vidutinė didžiausia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gliukuronido</w:t>
      </w:r>
      <w:proofErr w:type="spellEnd"/>
      <w:r>
        <w:rPr>
          <w:rFonts w:ascii="Times New Roman" w:eastAsia="Times New Roman" w:hAnsi="Times New Roman" w:cs="Times New Roman"/>
        </w:rPr>
        <w:t xml:space="preserve"> koncentracija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kraujo plazmoje atsiranda per 1</w:t>
      </w:r>
      <w:r>
        <w:rPr>
          <w:rFonts w:ascii="Times New Roman" w:eastAsia="Times New Roman" w:hAnsi="Times New Roman" w:cs="Times New Roman"/>
        </w:rPr>
        <w:noBreakHyphen/>
        <w:t xml:space="preserve">2 val., 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 per 4</w:t>
      </w:r>
      <w:r>
        <w:rPr>
          <w:rFonts w:ascii="Times New Roman" w:eastAsia="Times New Roman" w:hAnsi="Times New Roman" w:cs="Times New Roman"/>
        </w:rPr>
        <w:noBreakHyphen/>
        <w:t xml:space="preserve">12 val. Absoliutaus biologinio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prieinamumo nustatyti neįmanoma, nes medžiaga praktiškai netirpsta vandeninėse terpėse, tinkamose injekcijoms.</w:t>
      </w:r>
    </w:p>
    <w:p w14:paraId="5BCC696D"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4BF56944"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vartojamas maistas (labai riebus ar neriebus) biologinio geriamojo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prieinamumo neveikė (vartotos 10 mg tabletės).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galima vartoti valgio metu ar nevalgius.</w:t>
      </w:r>
    </w:p>
    <w:p w14:paraId="20D43A69"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08D1866B"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Pasiskirstymas</w:t>
      </w:r>
    </w:p>
    <w:p w14:paraId="691E7A28"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 žmogaus plazmos baltymų prisijungia 99,7 %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88-92 %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gliukuronido</w:t>
      </w:r>
      <w:proofErr w:type="spellEnd"/>
      <w:r>
        <w:rPr>
          <w:rFonts w:ascii="Times New Roman" w:eastAsia="Times New Roman" w:hAnsi="Times New Roman" w:cs="Times New Roman"/>
        </w:rPr>
        <w:t>.</w:t>
      </w:r>
    </w:p>
    <w:p w14:paraId="51412EB7"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4CAA08AF"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Biotransformacija</w:t>
      </w:r>
      <w:proofErr w:type="spellEnd"/>
    </w:p>
    <w:p w14:paraId="321BF220"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daugiausia </w:t>
      </w:r>
      <w:proofErr w:type="spellStart"/>
      <w:r>
        <w:rPr>
          <w:rFonts w:ascii="Times New Roman" w:eastAsia="Times New Roman" w:hAnsi="Times New Roman" w:cs="Times New Roman"/>
        </w:rPr>
        <w:t>metabolizuojamas</w:t>
      </w:r>
      <w:proofErr w:type="spellEnd"/>
      <w:r>
        <w:rPr>
          <w:rFonts w:ascii="Times New Roman" w:eastAsia="Times New Roman" w:hAnsi="Times New Roman" w:cs="Times New Roman"/>
        </w:rPr>
        <w:t xml:space="preserve"> plonajame žarnyne bei kepenyse (vyksta </w:t>
      </w:r>
      <w:proofErr w:type="spellStart"/>
      <w:r>
        <w:rPr>
          <w:rFonts w:ascii="Times New Roman" w:eastAsia="Times New Roman" w:hAnsi="Times New Roman" w:cs="Times New Roman"/>
        </w:rPr>
        <w:t>konjugacija</w:t>
      </w:r>
      <w:proofErr w:type="spellEnd"/>
      <w:r>
        <w:rPr>
          <w:rFonts w:ascii="Times New Roman" w:eastAsia="Times New Roman" w:hAnsi="Times New Roman" w:cs="Times New Roman"/>
        </w:rPr>
        <w:t xml:space="preserve"> su </w:t>
      </w:r>
      <w:proofErr w:type="spellStart"/>
      <w:r>
        <w:rPr>
          <w:rFonts w:ascii="Times New Roman" w:eastAsia="Times New Roman" w:hAnsi="Times New Roman" w:cs="Times New Roman"/>
        </w:rPr>
        <w:t>gliukuronidu</w:t>
      </w:r>
      <w:proofErr w:type="spellEnd"/>
      <w:r>
        <w:rPr>
          <w:rFonts w:ascii="Times New Roman" w:eastAsia="Times New Roman" w:hAnsi="Times New Roman" w:cs="Times New Roman"/>
        </w:rPr>
        <w:t xml:space="preserve">, t. y. II fazės reakcija) ir po to išsiskiria į tulžį. Visų tirtų rūšių gyvūnams oksidacinis metabolizmas (I fazės reakcija) buvo minimalus.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gliukuronidas</w:t>
      </w:r>
      <w:proofErr w:type="spellEnd"/>
      <w:r>
        <w:rPr>
          <w:rFonts w:ascii="Times New Roman" w:eastAsia="Times New Roman" w:hAnsi="Times New Roman" w:cs="Times New Roman"/>
        </w:rPr>
        <w:t xml:space="preserve"> yra svarbiausios su vaistiniu preparatu susijusios medžiagos, aptinkamos plazmoje: jų būna atitinkamai 10</w:t>
      </w:r>
      <w:r>
        <w:rPr>
          <w:rFonts w:ascii="Times New Roman" w:eastAsia="Times New Roman" w:hAnsi="Times New Roman" w:cs="Times New Roman"/>
        </w:rPr>
        <w:noBreakHyphen/>
        <w:t>20 % ir 80</w:t>
      </w:r>
      <w:r>
        <w:rPr>
          <w:rFonts w:ascii="Times New Roman" w:eastAsia="Times New Roman" w:hAnsi="Times New Roman" w:cs="Times New Roman"/>
        </w:rPr>
        <w:noBreakHyphen/>
        <w:t xml:space="preserve">90 % visų plazmoje būnančių medžiagų kiekio. Ir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gliukuronidas</w:t>
      </w:r>
      <w:proofErr w:type="spellEnd"/>
      <w:r>
        <w:rPr>
          <w:rFonts w:ascii="Times New Roman" w:eastAsia="Times New Roman" w:hAnsi="Times New Roman" w:cs="Times New Roman"/>
        </w:rPr>
        <w:t xml:space="preserve"> lėtai pasišalina iš kraujo plazmos (pasireiškia reikšminga </w:t>
      </w:r>
      <w:proofErr w:type="spellStart"/>
      <w:r>
        <w:rPr>
          <w:rFonts w:ascii="Times New Roman" w:eastAsia="Times New Roman" w:hAnsi="Times New Roman" w:cs="Times New Roman"/>
        </w:rPr>
        <w:t>enterohepatinė</w:t>
      </w:r>
      <w:proofErr w:type="spellEnd"/>
      <w:r>
        <w:rPr>
          <w:rFonts w:ascii="Times New Roman" w:eastAsia="Times New Roman" w:hAnsi="Times New Roman" w:cs="Times New Roman"/>
        </w:rPr>
        <w:t xml:space="preserve"> cirkuliacija).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gliukuronido</w:t>
      </w:r>
      <w:proofErr w:type="spellEnd"/>
      <w:r>
        <w:rPr>
          <w:rFonts w:ascii="Times New Roman" w:eastAsia="Times New Roman" w:hAnsi="Times New Roman" w:cs="Times New Roman"/>
        </w:rPr>
        <w:t xml:space="preserve"> pusinės eliminacijos laikas yra maždaug 22 val.</w:t>
      </w:r>
    </w:p>
    <w:p w14:paraId="75247337"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1264EAA9" w14:textId="77777777" w:rsidR="009F282C" w:rsidRDefault="007046B5">
      <w:pPr>
        <w:widowControl w:val="0"/>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Eliminacija</w:t>
      </w:r>
    </w:p>
    <w:p w14:paraId="448B1B9A"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Žmonėms išgėrus 20 mg</w:t>
      </w:r>
      <w:r>
        <w:rPr>
          <w:rFonts w:ascii="Times New Roman" w:eastAsia="Times New Roman" w:hAnsi="Times New Roman" w:cs="Times New Roman"/>
          <w:vertAlign w:val="superscript"/>
          <w:lang w:eastAsia="sl-SI"/>
        </w:rPr>
        <w:t xml:space="preserve"> 14</w:t>
      </w:r>
      <w:r>
        <w:rPr>
          <w:rFonts w:ascii="Times New Roman" w:eastAsia="Times New Roman" w:hAnsi="Times New Roman" w:cs="Times New Roman"/>
          <w:lang w:eastAsia="sl-SI"/>
        </w:rPr>
        <w:t xml:space="preserve">C pažymėto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bendrasis </w:t>
      </w:r>
      <w:proofErr w:type="spellStart"/>
      <w:r>
        <w:rPr>
          <w:rFonts w:ascii="Times New Roman" w:eastAsia="Times New Roman" w:hAnsi="Times New Roman" w:cs="Times New Roman"/>
          <w:lang w:eastAsia="sl-SI"/>
        </w:rPr>
        <w:t>ezetimibas</w:t>
      </w:r>
      <w:proofErr w:type="spellEnd"/>
      <w:r>
        <w:rPr>
          <w:rFonts w:ascii="Times New Roman" w:eastAsia="Times New Roman" w:hAnsi="Times New Roman" w:cs="Times New Roman"/>
          <w:lang w:eastAsia="sl-SI"/>
        </w:rPr>
        <w:t xml:space="preserve"> sudarė maždaug 93 % bendrojo radioaktyvumo kraujo plazmoje. Maždaug 78 % ir 11 % pavartoto radioaktyvumo nustatyta atitinkamai išmatose ir šlapime (jie rinkti 10 parų). Po 48 val. kraujo plazmoje radioaktyvumo nenustatyta.</w:t>
      </w:r>
    </w:p>
    <w:p w14:paraId="27AEC45B"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76AF8FA0" w14:textId="77777777" w:rsidR="009F282C" w:rsidRDefault="007046B5">
      <w:pPr>
        <w:widowControl w:val="0"/>
        <w:tabs>
          <w:tab w:val="left" w:pos="567"/>
        </w:tabs>
        <w:spacing w:after="0" w:line="240" w:lineRule="auto"/>
        <w:rPr>
          <w:rFonts w:ascii="Times New Roman" w:eastAsia="Times New Roman" w:hAnsi="Times New Roman" w:cs="Times New Roman"/>
          <w:b/>
          <w:i/>
          <w:snapToGrid w:val="0"/>
        </w:rPr>
      </w:pPr>
      <w:r>
        <w:rPr>
          <w:rFonts w:ascii="Times New Roman" w:eastAsia="Times New Roman" w:hAnsi="Times New Roman" w:cs="Times New Roman"/>
          <w:b/>
          <w:snapToGrid w:val="0"/>
        </w:rPr>
        <w:t>Ypatingos populiacijos</w:t>
      </w:r>
    </w:p>
    <w:p w14:paraId="4825F2A6" w14:textId="77777777" w:rsidR="009F282C" w:rsidRDefault="009F282C">
      <w:pPr>
        <w:widowControl w:val="0"/>
        <w:tabs>
          <w:tab w:val="left" w:pos="567"/>
        </w:tabs>
        <w:spacing w:after="0" w:line="240" w:lineRule="auto"/>
        <w:rPr>
          <w:rFonts w:ascii="Times New Roman" w:eastAsia="Times New Roman" w:hAnsi="Times New Roman" w:cs="Times New Roman"/>
          <w:i/>
          <w:snapToGrid w:val="0"/>
        </w:rPr>
      </w:pPr>
    </w:p>
    <w:p w14:paraId="72DA9827" w14:textId="77777777" w:rsidR="009F282C" w:rsidRDefault="007046B5">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Vaikų populiacija</w:t>
      </w:r>
    </w:p>
    <w:p w14:paraId="470C05CE"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farmakokinetika 6 metų bei vyresnių vaikų ir suaugusių žmonių organizme yra panaši. Duomenų apie farmakokinetikos parametrus jaunesnių kaip 6 metų vaikų organizme nėra. Turima klinikinių duomenų tik apie </w:t>
      </w:r>
      <w:proofErr w:type="spellStart"/>
      <w:r>
        <w:rPr>
          <w:rFonts w:ascii="Times New Roman" w:eastAsia="Times New Roman" w:hAnsi="Times New Roman" w:cs="Times New Roman"/>
          <w:lang w:eastAsia="sl-SI"/>
        </w:rPr>
        <w:t>homozigotine</w:t>
      </w:r>
      <w:proofErr w:type="spellEnd"/>
      <w:r>
        <w:rPr>
          <w:rFonts w:ascii="Times New Roman" w:eastAsia="Times New Roman" w:hAnsi="Times New Roman" w:cs="Times New Roman"/>
          <w:lang w:eastAsia="sl-SI"/>
        </w:rPr>
        <w:t xml:space="preserve"> šeimine </w:t>
      </w:r>
      <w:proofErr w:type="spellStart"/>
      <w:r>
        <w:rPr>
          <w:rFonts w:ascii="Times New Roman" w:eastAsia="Times New Roman" w:hAnsi="Times New Roman" w:cs="Times New Roman"/>
          <w:lang w:eastAsia="sl-SI"/>
        </w:rPr>
        <w:t>hipercholesterolemija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heterozigotine</w:t>
      </w:r>
      <w:proofErr w:type="spellEnd"/>
      <w:r>
        <w:rPr>
          <w:rFonts w:ascii="Times New Roman" w:eastAsia="Times New Roman" w:hAnsi="Times New Roman" w:cs="Times New Roman"/>
          <w:lang w:eastAsia="sl-SI"/>
        </w:rPr>
        <w:t xml:space="preserve"> šeimine </w:t>
      </w:r>
      <w:proofErr w:type="spellStart"/>
      <w:r>
        <w:rPr>
          <w:rFonts w:ascii="Times New Roman" w:eastAsia="Times New Roman" w:hAnsi="Times New Roman" w:cs="Times New Roman"/>
          <w:lang w:eastAsia="sl-SI"/>
        </w:rPr>
        <w:t>hipercholesterolemija</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sitosterolemija</w:t>
      </w:r>
      <w:proofErr w:type="spellEnd"/>
      <w:r>
        <w:rPr>
          <w:rFonts w:ascii="Times New Roman" w:eastAsia="Times New Roman" w:hAnsi="Times New Roman" w:cs="Times New Roman"/>
          <w:lang w:eastAsia="sl-SI"/>
        </w:rPr>
        <w:t xml:space="preserve"> sergančius vaikus ir paauglius.</w:t>
      </w:r>
    </w:p>
    <w:p w14:paraId="33479092"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5B81F79F" w14:textId="77777777" w:rsidR="009F282C" w:rsidRDefault="007046B5">
      <w:pPr>
        <w:widowControl w:val="0"/>
        <w:tabs>
          <w:tab w:val="left" w:pos="567"/>
        </w:tabs>
        <w:spacing w:after="0" w:line="240" w:lineRule="auto"/>
        <w:rPr>
          <w:rFonts w:ascii="Times New Roman" w:eastAsia="Times New Roman" w:hAnsi="Times New Roman" w:cs="Times New Roman"/>
          <w:i/>
          <w:snapToGrid w:val="0"/>
          <w:lang w:eastAsia="sl-SI"/>
        </w:rPr>
      </w:pPr>
      <w:r>
        <w:rPr>
          <w:rFonts w:ascii="Times New Roman" w:eastAsia="Times New Roman" w:hAnsi="Times New Roman" w:cs="Times New Roman"/>
          <w:i/>
          <w:snapToGrid w:val="0"/>
          <w:lang w:eastAsia="sl-SI"/>
        </w:rPr>
        <w:t>Senyvi žmonės</w:t>
      </w:r>
    </w:p>
    <w:p w14:paraId="24056CA6"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Senyvų (vyresnių kaip 65 metų) žmonių kraujo plazmoje bendrojo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koncentracija būna maždaug 2 kartus didesnė negu jaunesnių (18-45 metų) žmonių kraujo plazmoje. </w:t>
      </w:r>
      <w:proofErr w:type="spellStart"/>
      <w:r>
        <w:rPr>
          <w:rFonts w:ascii="Times New Roman" w:eastAsia="Times New Roman" w:hAnsi="Times New Roman" w:cs="Times New Roman"/>
          <w:snapToGrid w:val="0"/>
          <w:lang w:eastAsia="sl-SI"/>
        </w:rPr>
        <w:t>Ezetimibu</w:t>
      </w:r>
      <w:proofErr w:type="spellEnd"/>
      <w:r>
        <w:rPr>
          <w:rFonts w:ascii="Times New Roman" w:eastAsia="Times New Roman" w:hAnsi="Times New Roman" w:cs="Times New Roman"/>
          <w:snapToGrid w:val="0"/>
          <w:lang w:eastAsia="sl-SI"/>
        </w:rPr>
        <w:t xml:space="preserve"> gydomų senyvų ir jaunesnių pacientų organizme MTL-C koncentracijos sumažėjimas ir saugumas yra panašūs, todėl senyviems pacientams dozės koreguoti nereikia.</w:t>
      </w:r>
    </w:p>
    <w:p w14:paraId="7F25E6A1"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6C0DB5E2" w14:textId="77777777" w:rsidR="009F282C" w:rsidRDefault="007046B5">
      <w:pPr>
        <w:widowControl w:val="0"/>
        <w:tabs>
          <w:tab w:val="left" w:pos="567"/>
        </w:tabs>
        <w:spacing w:after="0" w:line="240" w:lineRule="auto"/>
        <w:rPr>
          <w:rFonts w:ascii="Times New Roman" w:eastAsia="Times New Roman" w:hAnsi="Times New Roman" w:cs="Times New Roman"/>
          <w:snapToGrid w:val="0"/>
          <w:u w:val="single"/>
          <w:lang w:eastAsia="sl-SI"/>
        </w:rPr>
      </w:pPr>
      <w:r>
        <w:rPr>
          <w:rFonts w:ascii="Times New Roman" w:eastAsia="Times New Roman" w:hAnsi="Times New Roman" w:cs="Times New Roman"/>
          <w:snapToGrid w:val="0"/>
          <w:u w:val="single"/>
          <w:lang w:eastAsia="sl-SI"/>
        </w:rPr>
        <w:t>Sutrikusi kepenų funkcija</w:t>
      </w:r>
    </w:p>
    <w:p w14:paraId="650781A1"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Pacientams, kuriems buvo lengvas kepenų funkcijos sutrikimas (</w:t>
      </w:r>
      <w:r>
        <w:rPr>
          <w:rFonts w:ascii="Times New Roman" w:eastAsia="Times New Roman" w:hAnsi="Times New Roman" w:cs="Times New Roman"/>
          <w:color w:val="000000"/>
          <w:lang w:eastAsia="sl-SI"/>
        </w:rPr>
        <w:t xml:space="preserve">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skalę</w:t>
      </w:r>
      <w:r>
        <w:rPr>
          <w:rFonts w:ascii="Times New Roman" w:eastAsia="Times New Roman" w:hAnsi="Times New Roman" w:cs="Times New Roman"/>
          <w:snapToGrid w:val="0"/>
          <w:lang w:eastAsia="sl-SI"/>
        </w:rPr>
        <w:t xml:space="preserve"> 5</w:t>
      </w:r>
      <w:r>
        <w:rPr>
          <w:rFonts w:ascii="Times New Roman" w:eastAsia="Times New Roman" w:hAnsi="Times New Roman" w:cs="Times New Roman"/>
          <w:snapToGrid w:val="0"/>
          <w:lang w:eastAsia="sl-SI"/>
        </w:rPr>
        <w:noBreakHyphen/>
        <w:t xml:space="preserve">6), po vienkartinės 10 mg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dozės pavartojimo vidutinis bendrojo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AUC padidėjo maždaug 1,7 karto, palyginti su sveikais žmonėmis. 14 dienų trukusio kartotinių 10 mg paros dozių vartojimo tyrimo metu pacientams, kuriems buvo vidutinio sunkumo kepenų funkcijos sutrikimas (</w:t>
      </w:r>
      <w:r>
        <w:rPr>
          <w:rFonts w:ascii="Times New Roman" w:eastAsia="Times New Roman" w:hAnsi="Times New Roman" w:cs="Times New Roman"/>
          <w:color w:val="000000"/>
          <w:lang w:eastAsia="sl-SI"/>
        </w:rPr>
        <w:t xml:space="preserve">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skalę</w:t>
      </w:r>
      <w:r>
        <w:rPr>
          <w:rFonts w:ascii="Times New Roman" w:eastAsia="Times New Roman" w:hAnsi="Times New Roman" w:cs="Times New Roman"/>
          <w:snapToGrid w:val="0"/>
          <w:lang w:eastAsia="sl-SI"/>
        </w:rPr>
        <w:t xml:space="preserve"> 7-9), vidutinis 1-ąją ir 14-ąją dieną nustatytas bendrojo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AUC padidėjo maždaug 4 kartus, palyginti su sveikų žmonių rodmenimis. Pacientams, kuriems yra lengvas kepenų funkcijos sutrikimas, dozės koreguoti nereikia. Nėra žinoma, kokį poveikį sukelia vidutinio sunkumo ar sunkiu kepenų funkcijos sutrikimu (</w:t>
      </w:r>
      <w:r>
        <w:rPr>
          <w:rFonts w:ascii="Times New Roman" w:eastAsia="Times New Roman" w:hAnsi="Times New Roman" w:cs="Times New Roman"/>
          <w:color w:val="000000"/>
          <w:lang w:eastAsia="sl-SI"/>
        </w:rPr>
        <w:t xml:space="preserve">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skalę</w:t>
      </w:r>
      <w:r>
        <w:rPr>
          <w:rFonts w:ascii="Times New Roman" w:eastAsia="Times New Roman" w:hAnsi="Times New Roman" w:cs="Times New Roman"/>
          <w:snapToGrid w:val="0"/>
          <w:lang w:eastAsia="sl-SI"/>
        </w:rPr>
        <w:t xml:space="preserve"> &gt; 9) sergančių pacientų organizme padidėjusi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ekspozicija, todėl tokių pacientų </w:t>
      </w:r>
      <w:proofErr w:type="spellStart"/>
      <w:r>
        <w:rPr>
          <w:rFonts w:ascii="Times New Roman" w:eastAsia="Times New Roman" w:hAnsi="Times New Roman" w:cs="Times New Roman"/>
          <w:snapToGrid w:val="0"/>
          <w:lang w:eastAsia="sl-SI"/>
        </w:rPr>
        <w:t>ezetimibu</w:t>
      </w:r>
      <w:proofErr w:type="spellEnd"/>
      <w:r>
        <w:rPr>
          <w:rFonts w:ascii="Times New Roman" w:eastAsia="Times New Roman" w:hAnsi="Times New Roman" w:cs="Times New Roman"/>
          <w:snapToGrid w:val="0"/>
          <w:lang w:eastAsia="sl-SI"/>
        </w:rPr>
        <w:t xml:space="preserve"> gydyti nerekomenduojama (žr. 4.4 skyrių).</w:t>
      </w:r>
    </w:p>
    <w:p w14:paraId="6C04F84B" w14:textId="77777777" w:rsidR="009F282C" w:rsidRDefault="009F282C">
      <w:pPr>
        <w:widowControl w:val="0"/>
        <w:tabs>
          <w:tab w:val="left" w:pos="567"/>
        </w:tabs>
        <w:spacing w:after="0" w:line="240" w:lineRule="auto"/>
        <w:rPr>
          <w:rFonts w:ascii="Times New Roman" w:eastAsia="Times New Roman" w:hAnsi="Times New Roman" w:cs="Times New Roman"/>
          <w:u w:val="single"/>
        </w:rPr>
      </w:pPr>
    </w:p>
    <w:p w14:paraId="15B64A49" w14:textId="77777777" w:rsidR="009F282C" w:rsidRDefault="007046B5">
      <w:pPr>
        <w:widowControl w:val="0"/>
        <w:tabs>
          <w:tab w:val="left" w:pos="567"/>
        </w:tabs>
        <w:spacing w:after="0" w:line="240" w:lineRule="auto"/>
        <w:rPr>
          <w:rFonts w:ascii="Times New Roman" w:eastAsia="Times New Roman" w:hAnsi="Times New Roman" w:cs="Times New Roman"/>
          <w:snapToGrid w:val="0"/>
          <w:u w:val="single"/>
          <w:lang w:eastAsia="sl-SI"/>
        </w:rPr>
      </w:pPr>
      <w:r>
        <w:rPr>
          <w:rFonts w:ascii="Times New Roman" w:eastAsia="Times New Roman" w:hAnsi="Times New Roman" w:cs="Times New Roman"/>
          <w:snapToGrid w:val="0"/>
          <w:u w:val="single"/>
          <w:lang w:eastAsia="sl-SI"/>
        </w:rPr>
        <w:t>Sutrikusi inkstų funkcija</w:t>
      </w:r>
    </w:p>
    <w:p w14:paraId="0D4CA1DF"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Po vienkartinės 10 mg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dozės pavartojimo pacientų, kurie sirgo sunkia inkstų liga (n = 8, vidutinis kreatinino klirensas ≤ 30 ml/min./1,73 m</w:t>
      </w:r>
      <w:r>
        <w:rPr>
          <w:rFonts w:ascii="Times New Roman" w:eastAsia="Times New Roman" w:hAnsi="Times New Roman" w:cs="Times New Roman"/>
          <w:snapToGrid w:val="0"/>
          <w:vertAlign w:val="superscript"/>
          <w:lang w:eastAsia="sl-SI"/>
        </w:rPr>
        <w:t>2</w:t>
      </w:r>
      <w:r>
        <w:rPr>
          <w:rFonts w:ascii="Times New Roman" w:eastAsia="Times New Roman" w:hAnsi="Times New Roman" w:cs="Times New Roman"/>
          <w:snapToGrid w:val="0"/>
          <w:lang w:eastAsia="sl-SI"/>
        </w:rPr>
        <w:t xml:space="preserve">), vidutinis bendrojo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AUC padidėjo maždaug 1,5 karto, palyginti su sveikais žmonėmis (n = 9). Šie duomenys laikomi kliniškai nereikšmingais. Pacientams, kurių inkstų funkcija sutrikusi, dozės koreguoti nereikia.</w:t>
      </w:r>
    </w:p>
    <w:p w14:paraId="4FEAA933"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7869E46A"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Dar vienam šio tyrimo pacientui (jam buvo persodintas inkstas ir jis vartojo daug kitų vaistinių preparatų, įskaitant </w:t>
      </w:r>
      <w:proofErr w:type="spellStart"/>
      <w:r>
        <w:rPr>
          <w:rFonts w:ascii="Times New Roman" w:eastAsia="Times New Roman" w:hAnsi="Times New Roman" w:cs="Times New Roman"/>
          <w:snapToGrid w:val="0"/>
          <w:lang w:eastAsia="sl-SI"/>
        </w:rPr>
        <w:t>ciklosporino</w:t>
      </w:r>
      <w:proofErr w:type="spellEnd"/>
      <w:r>
        <w:rPr>
          <w:rFonts w:ascii="Times New Roman" w:eastAsia="Times New Roman" w:hAnsi="Times New Roman" w:cs="Times New Roman"/>
          <w:snapToGrid w:val="0"/>
          <w:lang w:eastAsia="sl-SI"/>
        </w:rPr>
        <w:t xml:space="preserve">) nustatyta 12 kartų didesnė bendrojo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ekspozicija.</w:t>
      </w:r>
    </w:p>
    <w:p w14:paraId="116C9D03" w14:textId="77777777" w:rsidR="009F282C" w:rsidRDefault="009F282C">
      <w:pPr>
        <w:widowControl w:val="0"/>
        <w:tabs>
          <w:tab w:val="left" w:pos="567"/>
        </w:tabs>
        <w:spacing w:after="0" w:line="240" w:lineRule="auto"/>
        <w:rPr>
          <w:rFonts w:ascii="Times New Roman" w:eastAsia="Times New Roman" w:hAnsi="Times New Roman" w:cs="Times New Roman"/>
          <w:snapToGrid w:val="0"/>
          <w:lang w:eastAsia="sl-SI"/>
        </w:rPr>
      </w:pPr>
    </w:p>
    <w:p w14:paraId="0ED04227" w14:textId="77777777" w:rsidR="009F282C" w:rsidRDefault="007046B5">
      <w:pPr>
        <w:widowControl w:val="0"/>
        <w:tabs>
          <w:tab w:val="left" w:pos="567"/>
        </w:tabs>
        <w:spacing w:after="0" w:line="240" w:lineRule="auto"/>
        <w:rPr>
          <w:rFonts w:ascii="Times New Roman" w:eastAsia="Times New Roman" w:hAnsi="Times New Roman" w:cs="Times New Roman"/>
          <w:i/>
          <w:snapToGrid w:val="0"/>
          <w:lang w:eastAsia="sl-SI"/>
        </w:rPr>
      </w:pPr>
      <w:r>
        <w:rPr>
          <w:rFonts w:ascii="Times New Roman" w:eastAsia="Times New Roman" w:hAnsi="Times New Roman" w:cs="Times New Roman"/>
          <w:i/>
          <w:snapToGrid w:val="0"/>
          <w:lang w:eastAsia="sl-SI"/>
        </w:rPr>
        <w:t>Lytis</w:t>
      </w:r>
    </w:p>
    <w:p w14:paraId="66867F46"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 xml:space="preserve">Bendrojo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koncentracija moterų kraujo plazmoje būna šiek tiek (maždaug 20 %) didesnė negu vyrų kraujo plazmoje. </w:t>
      </w:r>
      <w:proofErr w:type="spellStart"/>
      <w:r>
        <w:rPr>
          <w:rFonts w:ascii="Times New Roman" w:eastAsia="Times New Roman" w:hAnsi="Times New Roman" w:cs="Times New Roman"/>
          <w:snapToGrid w:val="0"/>
          <w:lang w:eastAsia="sl-SI"/>
        </w:rPr>
        <w:t>Ezetimibu</w:t>
      </w:r>
      <w:proofErr w:type="spellEnd"/>
      <w:r>
        <w:rPr>
          <w:rFonts w:ascii="Times New Roman" w:eastAsia="Times New Roman" w:hAnsi="Times New Roman" w:cs="Times New Roman"/>
          <w:snapToGrid w:val="0"/>
          <w:lang w:eastAsia="sl-SI"/>
        </w:rPr>
        <w:t xml:space="preserve"> gydomų moterų ir vyrų organizme MTL-C koncentracijos sumažėjimas ir saugumas yra panašus, todėl dozės koreguoti atsižvelgiant į lytį nereikia.</w:t>
      </w:r>
    </w:p>
    <w:p w14:paraId="50CD879B" w14:textId="77777777" w:rsidR="009F282C" w:rsidRDefault="009F282C">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77D823B7"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5.3</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Ikiklinikinių</w:t>
      </w:r>
      <w:proofErr w:type="spellEnd"/>
      <w:r>
        <w:rPr>
          <w:rFonts w:ascii="Times New Roman" w:eastAsia="Times New Roman" w:hAnsi="Times New Roman" w:cs="Times New Roman"/>
          <w:b/>
          <w:lang w:eastAsia="sl-SI"/>
        </w:rPr>
        <w:t xml:space="preserve"> saugumo tyrimų duomenys</w:t>
      </w:r>
    </w:p>
    <w:p w14:paraId="39DF1E97" w14:textId="77777777" w:rsidR="009F282C" w:rsidRDefault="009F282C">
      <w:pPr>
        <w:widowControl w:val="0"/>
        <w:spacing w:after="0" w:line="240" w:lineRule="auto"/>
        <w:rPr>
          <w:rFonts w:ascii="Times New Roman" w:eastAsia="Times New Roman" w:hAnsi="Times New Roman" w:cs="Times New Roman"/>
          <w:lang w:eastAsia="sl-SI"/>
        </w:rPr>
      </w:pPr>
    </w:p>
    <w:p w14:paraId="3FA54B1E" w14:textId="77777777" w:rsidR="009F282C" w:rsidRDefault="007046B5">
      <w:pPr>
        <w:widowControl w:val="0"/>
        <w:tabs>
          <w:tab w:val="left" w:pos="567"/>
        </w:tabs>
        <w:spacing w:after="0" w:line="240" w:lineRule="auto"/>
        <w:outlineLvl w:val="0"/>
        <w:rPr>
          <w:rFonts w:ascii="Times New Roman" w:eastAsia="Times New Roman" w:hAnsi="Times New Roman" w:cs="Times New Roman"/>
          <w:bCs/>
          <w:color w:val="000000"/>
          <w:u w:val="single"/>
          <w:lang w:eastAsia="sl-SI"/>
        </w:rPr>
      </w:pPr>
      <w:proofErr w:type="spellStart"/>
      <w:r>
        <w:rPr>
          <w:rFonts w:ascii="Times New Roman" w:eastAsia="Times New Roman" w:hAnsi="Times New Roman" w:cs="Times New Roman"/>
          <w:bCs/>
          <w:color w:val="000000"/>
          <w:u w:val="single"/>
          <w:lang w:eastAsia="sl-SI"/>
        </w:rPr>
        <w:t>Rozuvastatinas</w:t>
      </w:r>
      <w:proofErr w:type="spellEnd"/>
    </w:p>
    <w:p w14:paraId="433F8395" w14:textId="77777777" w:rsidR="009F282C" w:rsidRDefault="009F282C">
      <w:pPr>
        <w:widowControl w:val="0"/>
        <w:spacing w:after="0" w:line="240" w:lineRule="auto"/>
        <w:rPr>
          <w:rFonts w:ascii="Times New Roman" w:eastAsia="Times New Roman" w:hAnsi="Times New Roman" w:cs="Times New Roman"/>
          <w:color w:val="000000"/>
          <w:lang w:eastAsia="sl-SI"/>
        </w:rPr>
      </w:pPr>
    </w:p>
    <w:p w14:paraId="76A7C21E" w14:textId="77777777"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Įprastų farmakologinio saugumo, </w:t>
      </w:r>
      <w:proofErr w:type="spellStart"/>
      <w:r>
        <w:rPr>
          <w:rFonts w:ascii="Times New Roman" w:eastAsia="Times New Roman" w:hAnsi="Times New Roman" w:cs="Times New Roman"/>
        </w:rPr>
        <w:t>genotoksiškumo</w:t>
      </w:r>
      <w:proofErr w:type="spellEnd"/>
      <w:r>
        <w:rPr>
          <w:rFonts w:ascii="Times New Roman" w:eastAsia="Times New Roman" w:hAnsi="Times New Roman" w:cs="Times New Roman"/>
        </w:rPr>
        <w:t xml:space="preserve"> ir galimo </w:t>
      </w:r>
      <w:proofErr w:type="spellStart"/>
      <w:r>
        <w:rPr>
          <w:rFonts w:ascii="Times New Roman" w:eastAsia="Times New Roman" w:hAnsi="Times New Roman" w:cs="Times New Roman"/>
        </w:rPr>
        <w:t>kancerogeniškumo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duomenys specifinio pavojaus žmogui nerodo. Specialių poveikio </w:t>
      </w:r>
      <w:proofErr w:type="spellStart"/>
      <w:r>
        <w:rPr>
          <w:rFonts w:ascii="Times New Roman" w:eastAsia="Times New Roman" w:hAnsi="Times New Roman" w:cs="Times New Roman"/>
        </w:rPr>
        <w:t>hERG</w:t>
      </w:r>
      <w:proofErr w:type="spellEnd"/>
      <w:r>
        <w:rPr>
          <w:rFonts w:ascii="Times New Roman" w:eastAsia="Times New Roman" w:hAnsi="Times New Roman" w:cs="Times New Roman"/>
        </w:rPr>
        <w:t xml:space="preserve"> tyrimų neatlikta. Nepageidaujamos reakcijos, kurių nepastebėta klinikinių tyrimų metu, bet pasireiškė gyvūnams, esant panašiai į klinikinę ekspozicijai, yra kartotinių dozių toksinio poveikio tyrimų metu nustatyti (tikėtina, kad dėl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farmakologinio poveikio) pelių ir žiurkių kepenų </w:t>
      </w:r>
      <w:proofErr w:type="spellStart"/>
      <w:r>
        <w:rPr>
          <w:rFonts w:ascii="Times New Roman" w:eastAsia="Times New Roman" w:hAnsi="Times New Roman" w:cs="Times New Roman"/>
        </w:rPr>
        <w:t>histopatologiniai</w:t>
      </w:r>
      <w:proofErr w:type="spellEnd"/>
      <w:r>
        <w:rPr>
          <w:rFonts w:ascii="Times New Roman" w:eastAsia="Times New Roman" w:hAnsi="Times New Roman" w:cs="Times New Roman"/>
        </w:rPr>
        <w:t xml:space="preserve"> pokyčiai bei silpnesnis poveikis šunų (bet ne beždžionių) tulžies pūslei. Be to, stebėtas didesnių dozių toksinis poveikis beždžionių ir šunų sėklidėms. Nustatytas toksinis poveikis žiurkių reprodukcijai: mažesnis vados dydis, kūno svoris ir išgyvenimas, kai dozės sukėlė toksinį poveikį vaikingai patelei, o sisteminė ekspozicija kelis kartus viršijo terapinę.</w:t>
      </w:r>
    </w:p>
    <w:p w14:paraId="1CCEF4AF"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4A8D93BF" w14:textId="77777777" w:rsidR="009F282C" w:rsidRDefault="007046B5">
      <w:pPr>
        <w:widowControl w:val="0"/>
        <w:tabs>
          <w:tab w:val="left" w:pos="567"/>
        </w:tabs>
        <w:spacing w:after="0" w:line="240" w:lineRule="auto"/>
        <w:outlineLvl w:val="0"/>
        <w:rPr>
          <w:rFonts w:ascii="Times New Roman" w:eastAsia="Times New Roman" w:hAnsi="Times New Roman" w:cs="Times New Roman"/>
          <w:bCs/>
          <w:color w:val="000000"/>
          <w:u w:val="single"/>
          <w:lang w:eastAsia="sl-SI"/>
        </w:rPr>
      </w:pPr>
      <w:proofErr w:type="spellStart"/>
      <w:r>
        <w:rPr>
          <w:rFonts w:ascii="Times New Roman" w:eastAsia="Times New Roman" w:hAnsi="Times New Roman" w:cs="Times New Roman"/>
          <w:bCs/>
          <w:color w:val="000000"/>
          <w:u w:val="single"/>
          <w:lang w:eastAsia="sl-SI"/>
        </w:rPr>
        <w:t>Ezetimibas</w:t>
      </w:r>
      <w:proofErr w:type="spellEnd"/>
    </w:p>
    <w:p w14:paraId="3469ECBD" w14:textId="77777777" w:rsidR="009F282C" w:rsidRDefault="009F282C">
      <w:pPr>
        <w:widowControl w:val="0"/>
        <w:tabs>
          <w:tab w:val="left" w:pos="567"/>
        </w:tabs>
        <w:spacing w:after="0" w:line="240" w:lineRule="auto"/>
        <w:outlineLvl w:val="0"/>
        <w:rPr>
          <w:rFonts w:ascii="Times New Roman" w:eastAsia="Times New Roman" w:hAnsi="Times New Roman" w:cs="Times New Roman"/>
          <w:bCs/>
          <w:color w:val="000000"/>
          <w:u w:val="single"/>
          <w:lang w:eastAsia="sl-SI"/>
        </w:rPr>
      </w:pPr>
    </w:p>
    <w:p w14:paraId="5EABED25"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Lėtinio toksinio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poveikio tyrimų su gyvūnais metu organų taikinių, kuriems pasireiškia toksinis poveikis, nenustatyta. Šunų, 4 savaites vartojusių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(paros dozė buvo 0,03 mg/kg kūno svorio), cholesterolio koncentracija tulžies pūslės tulžyje padidėjo 2,5</w:t>
      </w:r>
      <w:r>
        <w:rPr>
          <w:rFonts w:ascii="Times New Roman" w:eastAsia="Times New Roman" w:hAnsi="Times New Roman" w:cs="Times New Roman"/>
          <w:lang w:eastAsia="sl-SI"/>
        </w:rPr>
        <w:noBreakHyphen/>
        <w:t xml:space="preserve">3,5 karto. Vis dėlto vienerių metų tyrimo metu šunims, vartojusiems ne didesnę kaip 300 mg/kg kūno svorio paros dozę, tulžies akmenligės ar kitokio poveikio kepenų, tulžies pūslės ir latakų sistemai nepadažnėjo. Tokių duomenų reikšmė žmogui nežinoma. Gydant </w:t>
      </w:r>
      <w:proofErr w:type="spellStart"/>
      <w:r>
        <w:rPr>
          <w:rFonts w:ascii="Times New Roman" w:eastAsia="Times New Roman" w:hAnsi="Times New Roman" w:cs="Times New Roman"/>
          <w:lang w:eastAsia="sl-SI"/>
        </w:rPr>
        <w:t>ezetimibu</w:t>
      </w:r>
      <w:proofErr w:type="spellEnd"/>
      <w:r>
        <w:rPr>
          <w:rFonts w:ascii="Times New Roman" w:eastAsia="Times New Roman" w:hAnsi="Times New Roman" w:cs="Times New Roman"/>
          <w:lang w:eastAsia="sl-SI"/>
        </w:rPr>
        <w:t>, negalima atmesti akmenų susidarymo rizikos.</w:t>
      </w:r>
    </w:p>
    <w:p w14:paraId="04B58028" w14:textId="77777777" w:rsidR="009F282C" w:rsidRDefault="009F282C">
      <w:pPr>
        <w:widowControl w:val="0"/>
        <w:tabs>
          <w:tab w:val="left" w:pos="567"/>
        </w:tabs>
        <w:spacing w:after="0" w:line="240" w:lineRule="auto"/>
        <w:rPr>
          <w:rFonts w:ascii="Times New Roman" w:eastAsia="Times New Roman" w:hAnsi="Times New Roman" w:cs="Times New Roman"/>
          <w:lang w:eastAsia="sl-SI"/>
        </w:rPr>
      </w:pPr>
    </w:p>
    <w:p w14:paraId="42023E98"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vartojimo kartu su </w:t>
      </w:r>
      <w:proofErr w:type="spellStart"/>
      <w:r>
        <w:rPr>
          <w:rFonts w:ascii="Times New Roman" w:eastAsia="Times New Roman" w:hAnsi="Times New Roman" w:cs="Times New Roman"/>
          <w:lang w:eastAsia="sl-SI"/>
        </w:rPr>
        <w:t>statinais</w:t>
      </w:r>
      <w:proofErr w:type="spellEnd"/>
      <w:r>
        <w:rPr>
          <w:rFonts w:ascii="Times New Roman" w:eastAsia="Times New Roman" w:hAnsi="Times New Roman" w:cs="Times New Roman"/>
          <w:lang w:eastAsia="sl-SI"/>
        </w:rPr>
        <w:t xml:space="preserve"> tyrimų metu toksinis poveikis iš esmės buvo tipiškas su </w:t>
      </w:r>
      <w:proofErr w:type="spellStart"/>
      <w:r>
        <w:rPr>
          <w:rFonts w:ascii="Times New Roman" w:eastAsia="Times New Roman" w:hAnsi="Times New Roman" w:cs="Times New Roman"/>
          <w:lang w:eastAsia="sl-SI"/>
        </w:rPr>
        <w:t>statinais</w:t>
      </w:r>
      <w:proofErr w:type="spellEnd"/>
      <w:r>
        <w:rPr>
          <w:rFonts w:ascii="Times New Roman" w:eastAsia="Times New Roman" w:hAnsi="Times New Roman" w:cs="Times New Roman"/>
          <w:lang w:eastAsia="sl-SI"/>
        </w:rPr>
        <w:t xml:space="preserve"> susijęs poveikis. Tam tikras toksinis poveikis buvo stipresnis, nei būna vartojant vien </w:t>
      </w:r>
      <w:proofErr w:type="spellStart"/>
      <w:r>
        <w:rPr>
          <w:rFonts w:ascii="Times New Roman" w:eastAsia="Times New Roman" w:hAnsi="Times New Roman" w:cs="Times New Roman"/>
          <w:lang w:eastAsia="sl-SI"/>
        </w:rPr>
        <w:t>statinų</w:t>
      </w:r>
      <w:proofErr w:type="spellEnd"/>
      <w:r>
        <w:rPr>
          <w:rFonts w:ascii="Times New Roman" w:eastAsia="Times New Roman" w:hAnsi="Times New Roman" w:cs="Times New Roman"/>
          <w:lang w:eastAsia="sl-SI"/>
        </w:rPr>
        <w:t xml:space="preserve">. Manoma, kad taip yra dėl </w:t>
      </w:r>
      <w:proofErr w:type="spellStart"/>
      <w:r>
        <w:rPr>
          <w:rFonts w:ascii="Times New Roman" w:eastAsia="Times New Roman" w:hAnsi="Times New Roman" w:cs="Times New Roman"/>
          <w:lang w:eastAsia="sl-SI"/>
        </w:rPr>
        <w:t>farmakokinetinės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farmakodinaminės</w:t>
      </w:r>
      <w:proofErr w:type="spellEnd"/>
      <w:r>
        <w:rPr>
          <w:rFonts w:ascii="Times New Roman" w:eastAsia="Times New Roman" w:hAnsi="Times New Roman" w:cs="Times New Roman"/>
          <w:lang w:eastAsia="sl-SI"/>
        </w:rPr>
        <w:t xml:space="preserve"> kartu vartojamų preparatų sąveikos. Klinikinių tyrimų metu tokios sąveikos neatsirado. </w:t>
      </w:r>
      <w:proofErr w:type="spellStart"/>
      <w:r>
        <w:rPr>
          <w:rFonts w:ascii="Times New Roman" w:eastAsia="Times New Roman" w:hAnsi="Times New Roman" w:cs="Times New Roman"/>
          <w:lang w:eastAsia="sl-SI"/>
        </w:rPr>
        <w:t>Miopatija</w:t>
      </w:r>
      <w:proofErr w:type="spellEnd"/>
      <w:r>
        <w:rPr>
          <w:rFonts w:ascii="Times New Roman" w:eastAsia="Times New Roman" w:hAnsi="Times New Roman" w:cs="Times New Roman"/>
          <w:lang w:eastAsia="sl-SI"/>
        </w:rPr>
        <w:t xml:space="preserve"> pasireiškė tik žiurkėms, vartojusioms dozes, kurios keletą kartų buvo didesnės už žmogaus gydomąją dozę (</w:t>
      </w:r>
      <w:proofErr w:type="spellStart"/>
      <w:r>
        <w:rPr>
          <w:rFonts w:ascii="Times New Roman" w:eastAsia="Times New Roman" w:hAnsi="Times New Roman" w:cs="Times New Roman"/>
          <w:lang w:eastAsia="sl-SI"/>
        </w:rPr>
        <w:t>statinų</w:t>
      </w:r>
      <w:proofErr w:type="spellEnd"/>
      <w:r>
        <w:rPr>
          <w:rFonts w:ascii="Times New Roman" w:eastAsia="Times New Roman" w:hAnsi="Times New Roman" w:cs="Times New Roman"/>
          <w:lang w:eastAsia="sl-SI"/>
        </w:rPr>
        <w:t xml:space="preserve"> AUC buvo didesnis maždaug 20 kartų, veikliųjų metabolitų − 500</w:t>
      </w:r>
      <w:r>
        <w:rPr>
          <w:rFonts w:ascii="Times New Roman" w:eastAsia="Times New Roman" w:hAnsi="Times New Roman" w:cs="Times New Roman"/>
          <w:lang w:eastAsia="sl-SI"/>
        </w:rPr>
        <w:noBreakHyphen/>
        <w:t>2 000 kartų).</w:t>
      </w:r>
    </w:p>
    <w:p w14:paraId="6B2832AB"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002CC814"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Keleto tyrimų </w:t>
      </w:r>
      <w:proofErr w:type="spellStart"/>
      <w:r>
        <w:rPr>
          <w:rFonts w:ascii="Times New Roman" w:eastAsia="Times New Roman" w:hAnsi="Times New Roman" w:cs="Times New Roman"/>
          <w:i/>
          <w:iCs/>
          <w:lang w:eastAsia="sl-SI"/>
        </w:rPr>
        <w:t>in</w:t>
      </w:r>
      <w:proofErr w:type="spellEnd"/>
      <w:r>
        <w:rPr>
          <w:rFonts w:ascii="Times New Roman" w:eastAsia="Times New Roman" w:hAnsi="Times New Roman" w:cs="Times New Roman"/>
          <w:i/>
          <w:iCs/>
          <w:lang w:eastAsia="sl-SI"/>
        </w:rPr>
        <w:t xml:space="preserve"> </w:t>
      </w:r>
      <w:proofErr w:type="spellStart"/>
      <w:r>
        <w:rPr>
          <w:rFonts w:ascii="Times New Roman" w:eastAsia="Times New Roman" w:hAnsi="Times New Roman" w:cs="Times New Roman"/>
          <w:i/>
          <w:iCs/>
          <w:lang w:eastAsia="sl-SI"/>
        </w:rPr>
        <w:t>vivo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i/>
          <w:iCs/>
          <w:lang w:eastAsia="sl-SI"/>
        </w:rPr>
        <w:t>in</w:t>
      </w:r>
      <w:proofErr w:type="spellEnd"/>
      <w:r>
        <w:rPr>
          <w:rFonts w:ascii="Times New Roman" w:eastAsia="Times New Roman" w:hAnsi="Times New Roman" w:cs="Times New Roman"/>
          <w:i/>
          <w:iCs/>
          <w:lang w:eastAsia="sl-SI"/>
        </w:rPr>
        <w:t xml:space="preserve"> </w:t>
      </w:r>
      <w:proofErr w:type="spellStart"/>
      <w:r>
        <w:rPr>
          <w:rFonts w:ascii="Times New Roman" w:eastAsia="Times New Roman" w:hAnsi="Times New Roman" w:cs="Times New Roman"/>
          <w:i/>
          <w:iCs/>
          <w:lang w:eastAsia="sl-SI"/>
        </w:rPr>
        <w:t>vitro</w:t>
      </w:r>
      <w:proofErr w:type="spellEnd"/>
      <w:r>
        <w:rPr>
          <w:rFonts w:ascii="Times New Roman" w:eastAsia="Times New Roman" w:hAnsi="Times New Roman" w:cs="Times New Roman"/>
          <w:lang w:eastAsia="sl-SI"/>
        </w:rPr>
        <w:t xml:space="preserve"> metu, vartojant vien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arba jo kartu su </w:t>
      </w:r>
      <w:proofErr w:type="spellStart"/>
      <w:r>
        <w:rPr>
          <w:rFonts w:ascii="Times New Roman" w:eastAsia="Times New Roman" w:hAnsi="Times New Roman" w:cs="Times New Roman"/>
          <w:lang w:eastAsia="sl-SI"/>
        </w:rPr>
        <w:t>statinu</w:t>
      </w:r>
      <w:proofErr w:type="spellEnd"/>
      <w:r>
        <w:rPr>
          <w:rFonts w:ascii="Times New Roman" w:eastAsia="Times New Roman" w:hAnsi="Times New Roman" w:cs="Times New Roman"/>
          <w:lang w:eastAsia="sl-SI"/>
        </w:rPr>
        <w:t xml:space="preserve">, galimo </w:t>
      </w:r>
      <w:proofErr w:type="spellStart"/>
      <w:r>
        <w:rPr>
          <w:rFonts w:ascii="Times New Roman" w:eastAsia="Times New Roman" w:hAnsi="Times New Roman" w:cs="Times New Roman"/>
          <w:lang w:eastAsia="sl-SI"/>
        </w:rPr>
        <w:t>genotoksinio</w:t>
      </w:r>
      <w:proofErr w:type="spellEnd"/>
      <w:r>
        <w:rPr>
          <w:rFonts w:ascii="Times New Roman" w:eastAsia="Times New Roman" w:hAnsi="Times New Roman" w:cs="Times New Roman"/>
          <w:lang w:eastAsia="sl-SI"/>
        </w:rPr>
        <w:t xml:space="preserve"> poveikio nepastebėta. Ilgalaikio kancerogeninio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poveikio tyrimų metu tokio poveikio nepasireiškė.</w:t>
      </w:r>
    </w:p>
    <w:p w14:paraId="510467C7"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310E2632"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snapToGrid w:val="0"/>
          <w:lang w:eastAsia="sl-SI"/>
        </w:rPr>
        <w:t>Ezetimibas</w:t>
      </w:r>
      <w:proofErr w:type="spellEnd"/>
      <w:r>
        <w:rPr>
          <w:rFonts w:ascii="Times New Roman" w:eastAsia="Times New Roman" w:hAnsi="Times New Roman" w:cs="Times New Roman"/>
          <w:snapToGrid w:val="0"/>
          <w:lang w:eastAsia="sl-SI"/>
        </w:rPr>
        <w:t xml:space="preserve"> žiurkių patinų ir patelių vaisingumo neveikė, žiurkėms ir triušiams </w:t>
      </w:r>
      <w:proofErr w:type="spellStart"/>
      <w:r>
        <w:rPr>
          <w:rFonts w:ascii="Times New Roman" w:eastAsia="Times New Roman" w:hAnsi="Times New Roman" w:cs="Times New Roman"/>
          <w:snapToGrid w:val="0"/>
          <w:lang w:eastAsia="sl-SI"/>
        </w:rPr>
        <w:t>teratogeninio</w:t>
      </w:r>
      <w:proofErr w:type="spellEnd"/>
      <w:r>
        <w:rPr>
          <w:rFonts w:ascii="Times New Roman" w:eastAsia="Times New Roman" w:hAnsi="Times New Roman" w:cs="Times New Roman"/>
          <w:snapToGrid w:val="0"/>
          <w:lang w:eastAsia="sl-SI"/>
        </w:rPr>
        <w:t xml:space="preserve"> poveikio nesukėlė, </w:t>
      </w:r>
      <w:proofErr w:type="spellStart"/>
      <w:r>
        <w:rPr>
          <w:rFonts w:ascii="Times New Roman" w:eastAsia="Times New Roman" w:hAnsi="Times New Roman" w:cs="Times New Roman"/>
          <w:snapToGrid w:val="0"/>
          <w:lang w:eastAsia="sl-SI"/>
        </w:rPr>
        <w:t>prenatalinio</w:t>
      </w:r>
      <w:proofErr w:type="spellEnd"/>
      <w:r>
        <w:rPr>
          <w:rFonts w:ascii="Times New Roman" w:eastAsia="Times New Roman" w:hAnsi="Times New Roman" w:cs="Times New Roman"/>
          <w:snapToGrid w:val="0"/>
          <w:lang w:eastAsia="sl-SI"/>
        </w:rPr>
        <w:t xml:space="preserve"> ir </w:t>
      </w:r>
      <w:proofErr w:type="spellStart"/>
      <w:r>
        <w:rPr>
          <w:rFonts w:ascii="Times New Roman" w:eastAsia="Times New Roman" w:hAnsi="Times New Roman" w:cs="Times New Roman"/>
          <w:snapToGrid w:val="0"/>
          <w:lang w:eastAsia="sl-SI"/>
        </w:rPr>
        <w:t>postnatalinio</w:t>
      </w:r>
      <w:proofErr w:type="spellEnd"/>
      <w:r>
        <w:rPr>
          <w:rFonts w:ascii="Times New Roman" w:eastAsia="Times New Roman" w:hAnsi="Times New Roman" w:cs="Times New Roman"/>
          <w:snapToGrid w:val="0"/>
          <w:lang w:eastAsia="sl-SI"/>
        </w:rPr>
        <w:t xml:space="preserve"> vystymosi neveikė. Vartojant kartotines 1 000 mg/kg kūno svorio paros dozes,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prasiskverbė per vaikingų žiurkių ir triušių placentą.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ir </w:t>
      </w:r>
      <w:proofErr w:type="spellStart"/>
      <w:r>
        <w:rPr>
          <w:rFonts w:ascii="Times New Roman" w:eastAsia="Times New Roman" w:hAnsi="Times New Roman" w:cs="Times New Roman"/>
          <w:snapToGrid w:val="0"/>
          <w:lang w:eastAsia="sl-SI"/>
        </w:rPr>
        <w:t>statino</w:t>
      </w:r>
      <w:proofErr w:type="spellEnd"/>
      <w:r>
        <w:rPr>
          <w:rFonts w:ascii="Times New Roman" w:eastAsia="Times New Roman" w:hAnsi="Times New Roman" w:cs="Times New Roman"/>
          <w:snapToGrid w:val="0"/>
          <w:lang w:eastAsia="sl-SI"/>
        </w:rPr>
        <w:t xml:space="preserve"> derinys </w:t>
      </w:r>
      <w:proofErr w:type="spellStart"/>
      <w:r>
        <w:rPr>
          <w:rFonts w:ascii="Times New Roman" w:eastAsia="Times New Roman" w:hAnsi="Times New Roman" w:cs="Times New Roman"/>
          <w:snapToGrid w:val="0"/>
          <w:lang w:eastAsia="sl-SI"/>
        </w:rPr>
        <w:t>teratogeninio</w:t>
      </w:r>
      <w:proofErr w:type="spellEnd"/>
      <w:r>
        <w:rPr>
          <w:rFonts w:ascii="Times New Roman" w:eastAsia="Times New Roman" w:hAnsi="Times New Roman" w:cs="Times New Roman"/>
          <w:snapToGrid w:val="0"/>
          <w:lang w:eastAsia="sl-SI"/>
        </w:rPr>
        <w:t xml:space="preserve"> poveikio žiurkėms nesukėlė. Vaikingoms triušėms atsirado šiek tiek skeleto deformacijų: susijungė krūtininiai ir uodeginiai slanksteliai, sumažėjo uodeginių slankstelių skaičius.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vartojant kartu su </w:t>
      </w:r>
      <w:proofErr w:type="spellStart"/>
      <w:r>
        <w:rPr>
          <w:rFonts w:ascii="Times New Roman" w:eastAsia="Times New Roman" w:hAnsi="Times New Roman" w:cs="Times New Roman"/>
          <w:snapToGrid w:val="0"/>
          <w:lang w:eastAsia="sl-SI"/>
        </w:rPr>
        <w:t>lovastatinu</w:t>
      </w:r>
      <w:proofErr w:type="spellEnd"/>
      <w:r>
        <w:rPr>
          <w:rFonts w:ascii="Times New Roman" w:eastAsia="Times New Roman" w:hAnsi="Times New Roman" w:cs="Times New Roman"/>
          <w:snapToGrid w:val="0"/>
          <w:lang w:eastAsia="sl-SI"/>
        </w:rPr>
        <w:t>, embrionai žuvo.</w:t>
      </w:r>
    </w:p>
    <w:p w14:paraId="06DC196B" w14:textId="77777777" w:rsidR="009F282C" w:rsidRDefault="009F282C">
      <w:pPr>
        <w:widowControl w:val="0"/>
        <w:spacing w:after="0" w:line="240" w:lineRule="auto"/>
        <w:rPr>
          <w:rFonts w:ascii="Times New Roman" w:eastAsia="Times New Roman" w:hAnsi="Times New Roman" w:cs="Times New Roman"/>
          <w:lang w:eastAsia="sl-SI"/>
        </w:rPr>
      </w:pPr>
    </w:p>
    <w:p w14:paraId="44C7DBC3" w14:textId="77777777" w:rsidR="009F282C" w:rsidRDefault="009F282C">
      <w:pPr>
        <w:widowControl w:val="0"/>
        <w:spacing w:after="0" w:line="240" w:lineRule="auto"/>
        <w:rPr>
          <w:rFonts w:ascii="Times New Roman" w:eastAsia="Times New Roman" w:hAnsi="Times New Roman" w:cs="Times New Roman"/>
          <w:lang w:eastAsia="sl-SI"/>
        </w:rPr>
      </w:pPr>
    </w:p>
    <w:p w14:paraId="4246A307"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FARMACINĖ INFORMACIJA</w:t>
      </w:r>
    </w:p>
    <w:p w14:paraId="2AE91F8E" w14:textId="77777777" w:rsidR="009F282C" w:rsidRDefault="009F282C">
      <w:pPr>
        <w:widowControl w:val="0"/>
        <w:spacing w:after="0" w:line="240" w:lineRule="auto"/>
        <w:ind w:left="567" w:hanging="567"/>
        <w:rPr>
          <w:rFonts w:ascii="Times New Roman" w:eastAsia="Times New Roman" w:hAnsi="Times New Roman" w:cs="Times New Roman"/>
          <w:b/>
          <w:lang w:eastAsia="sl-SI"/>
        </w:rPr>
      </w:pPr>
    </w:p>
    <w:p w14:paraId="4C6C6686"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6.1</w:t>
      </w:r>
      <w:r>
        <w:rPr>
          <w:rFonts w:ascii="Times New Roman" w:eastAsia="Times New Roman" w:hAnsi="Times New Roman" w:cs="Times New Roman"/>
          <w:b/>
          <w:lang w:eastAsia="sl-SI"/>
        </w:rPr>
        <w:tab/>
        <w:t>Pagalbinių medžiagų sąrašas</w:t>
      </w:r>
    </w:p>
    <w:p w14:paraId="75A5F7A5" w14:textId="77777777" w:rsidR="009F282C" w:rsidRDefault="009F282C">
      <w:pPr>
        <w:widowControl w:val="0"/>
        <w:spacing w:after="0" w:line="240" w:lineRule="auto"/>
        <w:rPr>
          <w:rFonts w:ascii="Times New Roman" w:eastAsia="Times New Roman" w:hAnsi="Times New Roman" w:cs="Times New Roman"/>
          <w:lang w:eastAsia="sl-SI"/>
        </w:rPr>
      </w:pPr>
    </w:p>
    <w:p w14:paraId="7B1A7464" w14:textId="77777777" w:rsidR="009F282C" w:rsidRDefault="007046B5">
      <w:pPr>
        <w:widowControl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Tabletės branduolys:</w:t>
      </w:r>
    </w:p>
    <w:p w14:paraId="40F01F7B" w14:textId="77777777" w:rsidR="009F282C" w:rsidRDefault="007046B5">
      <w:pPr>
        <w:widowControl w:val="0"/>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Mikrokristalinė</w:t>
      </w:r>
      <w:proofErr w:type="spellEnd"/>
      <w:r>
        <w:rPr>
          <w:rFonts w:ascii="Times New Roman" w:eastAsia="Times New Roman" w:hAnsi="Times New Roman" w:cs="Times New Roman"/>
        </w:rPr>
        <w:t xml:space="preserve"> celiuliozė (E460)</w:t>
      </w:r>
    </w:p>
    <w:p w14:paraId="56F494F6" w14:textId="77777777" w:rsidR="009F282C" w:rsidRDefault="007046B5">
      <w:pPr>
        <w:widowControl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lastRenderedPageBreak/>
        <w:t>Laktozė</w:t>
      </w:r>
    </w:p>
    <w:p w14:paraId="00039510" w14:textId="77777777" w:rsidR="009F282C" w:rsidRDefault="007046B5">
      <w:pPr>
        <w:widowControl w:val="0"/>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Manitolis</w:t>
      </w:r>
      <w:proofErr w:type="spellEnd"/>
      <w:r>
        <w:rPr>
          <w:rFonts w:ascii="Times New Roman" w:eastAsia="Times New Roman" w:hAnsi="Times New Roman" w:cs="Times New Roman"/>
        </w:rPr>
        <w:t xml:space="preserve"> (E421)</w:t>
      </w:r>
    </w:p>
    <w:p w14:paraId="247A254F" w14:textId="77777777" w:rsidR="009F282C" w:rsidRDefault="007046B5">
      <w:pPr>
        <w:widowControl w:val="0"/>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Krospovidonas</w:t>
      </w:r>
      <w:proofErr w:type="spellEnd"/>
      <w:r>
        <w:rPr>
          <w:rFonts w:ascii="Times New Roman" w:eastAsia="Times New Roman" w:hAnsi="Times New Roman" w:cs="Times New Roman"/>
        </w:rPr>
        <w:t xml:space="preserve"> (A tipo)</w:t>
      </w:r>
    </w:p>
    <w:p w14:paraId="7CF61EC4" w14:textId="77777777" w:rsidR="009F282C" w:rsidRDefault="007046B5">
      <w:pPr>
        <w:widowControl w:val="0"/>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Kroskarmeliozės</w:t>
      </w:r>
      <w:proofErr w:type="spellEnd"/>
      <w:r>
        <w:rPr>
          <w:rFonts w:ascii="Times New Roman" w:eastAsia="Times New Roman" w:hAnsi="Times New Roman" w:cs="Times New Roman"/>
        </w:rPr>
        <w:t xml:space="preserve"> natrio druska</w:t>
      </w:r>
    </w:p>
    <w:p w14:paraId="09072F6B" w14:textId="77777777" w:rsidR="009F282C" w:rsidRDefault="007046B5">
      <w:pPr>
        <w:widowControl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Magnio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 xml:space="preserve"> (E470b)</w:t>
      </w:r>
    </w:p>
    <w:p w14:paraId="73B2CE72" w14:textId="77777777" w:rsidR="009F282C" w:rsidRDefault="007046B5">
      <w:pPr>
        <w:widowControl w:val="0"/>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Povidonas</w:t>
      </w:r>
      <w:proofErr w:type="spellEnd"/>
      <w:r>
        <w:rPr>
          <w:rFonts w:ascii="Times New Roman" w:eastAsia="Times New Roman" w:hAnsi="Times New Roman" w:cs="Times New Roman"/>
        </w:rPr>
        <w:t xml:space="preserve"> K30</w:t>
      </w:r>
    </w:p>
    <w:p w14:paraId="2DA6DC8F" w14:textId="77777777" w:rsidR="009F282C" w:rsidRDefault="007046B5">
      <w:pPr>
        <w:widowControl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Natrio </w:t>
      </w:r>
      <w:proofErr w:type="spellStart"/>
      <w:r>
        <w:rPr>
          <w:rFonts w:ascii="Times New Roman" w:eastAsia="Times New Roman" w:hAnsi="Times New Roman" w:cs="Times New Roman"/>
        </w:rPr>
        <w:t>laurilsulfatas</w:t>
      </w:r>
      <w:proofErr w:type="spellEnd"/>
      <w:r>
        <w:rPr>
          <w:rFonts w:ascii="Times New Roman" w:eastAsia="Times New Roman" w:hAnsi="Times New Roman" w:cs="Times New Roman"/>
        </w:rPr>
        <w:t xml:space="preserve"> (E487)</w:t>
      </w:r>
    </w:p>
    <w:p w14:paraId="75681836" w14:textId="77777777" w:rsidR="009F282C" w:rsidRDefault="007046B5">
      <w:pPr>
        <w:widowControl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lang w:eastAsia="sl-SI"/>
        </w:rPr>
        <w:t xml:space="preserve">Bevandenis koloidinis silicio dioksidas </w:t>
      </w:r>
      <w:r>
        <w:rPr>
          <w:rFonts w:ascii="Times New Roman" w:eastAsia="Times New Roman" w:hAnsi="Times New Roman" w:cs="Times New Roman"/>
        </w:rPr>
        <w:t>(E551)</w:t>
      </w:r>
    </w:p>
    <w:p w14:paraId="3575CDA6" w14:textId="77777777" w:rsidR="009F282C" w:rsidRDefault="009F282C">
      <w:pPr>
        <w:widowControl w:val="0"/>
        <w:spacing w:after="0" w:line="240" w:lineRule="auto"/>
        <w:outlineLvl w:val="0"/>
        <w:rPr>
          <w:rFonts w:ascii="Times New Roman" w:eastAsia="Times New Roman" w:hAnsi="Times New Roman" w:cs="Times New Roman"/>
        </w:rPr>
      </w:pPr>
    </w:p>
    <w:p w14:paraId="035F20DE" w14:textId="77777777" w:rsidR="009F282C" w:rsidRDefault="007046B5">
      <w:pPr>
        <w:widowControl w:val="0"/>
        <w:tabs>
          <w:tab w:val="left" w:pos="2925"/>
        </w:tabs>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Tabletės plėvelė:</w:t>
      </w:r>
    </w:p>
    <w:p w14:paraId="737C83AA" w14:textId="77777777" w:rsidR="009F282C" w:rsidRDefault="007046B5">
      <w:pPr>
        <w:widowControl w:val="0"/>
        <w:tabs>
          <w:tab w:val="left" w:pos="2925"/>
        </w:tabs>
        <w:spacing w:after="0" w:line="240" w:lineRule="auto"/>
        <w:outlineLvl w:val="0"/>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Laktozė </w:t>
      </w:r>
      <w:proofErr w:type="spellStart"/>
      <w:r>
        <w:rPr>
          <w:rFonts w:ascii="Times New Roman" w:eastAsia="Times New Roman" w:hAnsi="Times New Roman" w:cs="Times New Roman"/>
          <w:color w:val="000000"/>
          <w:lang w:eastAsia="zh-CN"/>
        </w:rPr>
        <w:t>monohidratas</w:t>
      </w:r>
      <w:proofErr w:type="spellEnd"/>
    </w:p>
    <w:p w14:paraId="0AD4189B" w14:textId="77777777" w:rsidR="009F282C" w:rsidRDefault="007046B5">
      <w:pPr>
        <w:widowControl w:val="0"/>
        <w:tabs>
          <w:tab w:val="left" w:pos="2925"/>
        </w:tabs>
        <w:spacing w:after="0" w:line="240" w:lineRule="auto"/>
        <w:outlineLvl w:val="0"/>
        <w:rPr>
          <w:rFonts w:ascii="Times New Roman" w:eastAsia="Times New Roman" w:hAnsi="Times New Roman" w:cs="Times New Roman"/>
          <w:color w:val="000000"/>
          <w:lang w:eastAsia="zh-CN"/>
        </w:rPr>
      </w:pPr>
      <w:proofErr w:type="spellStart"/>
      <w:r>
        <w:rPr>
          <w:rFonts w:ascii="Times New Roman" w:eastAsia="Times New Roman" w:hAnsi="Times New Roman" w:cs="Times New Roman"/>
          <w:color w:val="000000"/>
          <w:lang w:eastAsia="zh-CN"/>
        </w:rPr>
        <w:t>Hipromeliozė</w:t>
      </w:r>
      <w:proofErr w:type="spellEnd"/>
      <w:r>
        <w:rPr>
          <w:rFonts w:ascii="Times New Roman" w:eastAsia="Times New Roman" w:hAnsi="Times New Roman" w:cs="Times New Roman"/>
          <w:color w:val="000000"/>
          <w:lang w:eastAsia="zh-CN"/>
        </w:rPr>
        <w:t xml:space="preserve"> (E464)</w:t>
      </w:r>
    </w:p>
    <w:p w14:paraId="05C0B1ED" w14:textId="77777777" w:rsidR="009F282C" w:rsidRDefault="007046B5">
      <w:pPr>
        <w:widowControl w:val="0"/>
        <w:tabs>
          <w:tab w:val="left" w:pos="2925"/>
        </w:tabs>
        <w:spacing w:after="0" w:line="240" w:lineRule="auto"/>
        <w:outlineLvl w:val="0"/>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Titano dioksidas (E171)</w:t>
      </w:r>
    </w:p>
    <w:p w14:paraId="4C768CBD" w14:textId="77777777" w:rsidR="009F282C" w:rsidRDefault="007046B5">
      <w:pPr>
        <w:widowControl w:val="0"/>
        <w:tabs>
          <w:tab w:val="left" w:pos="2925"/>
        </w:tabs>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Triacetinas</w:t>
      </w:r>
      <w:proofErr w:type="spellEnd"/>
    </w:p>
    <w:p w14:paraId="7B021EF9"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Geltonasis geležies oksidas (E172)</w:t>
      </w:r>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 tik 10 mg/10 mg, 15 mg/10 mg ir </w:t>
      </w:r>
      <w:bookmarkStart w:id="4" w:name="_Hlk207707245"/>
      <w:r>
        <w:rPr>
          <w:rFonts w:ascii="Times New Roman" w:eastAsia="Times New Roman" w:hAnsi="Times New Roman" w:cs="Times New Roman"/>
          <w:lang w:eastAsia="sl-SI"/>
        </w:rPr>
        <w:t>30 mg/10 mg</w:t>
      </w:r>
      <w:bookmarkEnd w:id="4"/>
      <w:r>
        <w:rPr>
          <w:rFonts w:ascii="Times New Roman" w:eastAsia="Times New Roman" w:hAnsi="Times New Roman" w:cs="Times New Roman"/>
          <w:lang w:eastAsia="sl-SI"/>
        </w:rPr>
        <w:t>.</w:t>
      </w:r>
    </w:p>
    <w:p w14:paraId="1B6B4160"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Raudonasis geležies oksidas (E172) – tik 15 mg/10 mg, 20 mg/10 mg, 30 mg/10 mg ir 40 mg/10 mg.</w:t>
      </w:r>
    </w:p>
    <w:p w14:paraId="7CB7D0B8"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Juodasis geležies oksidas (E172) – tik 30 mg/10 mg ir 40 mg/10 mg.</w:t>
      </w:r>
    </w:p>
    <w:p w14:paraId="32CF22AC" w14:textId="77777777" w:rsidR="009F282C" w:rsidRDefault="009F282C">
      <w:pPr>
        <w:widowControl w:val="0"/>
        <w:spacing w:after="0" w:line="240" w:lineRule="auto"/>
        <w:outlineLvl w:val="0"/>
        <w:rPr>
          <w:rFonts w:ascii="Times New Roman" w:eastAsia="Times New Roman" w:hAnsi="Times New Roman" w:cs="Times New Roman"/>
          <w:u w:val="single"/>
        </w:rPr>
      </w:pPr>
    </w:p>
    <w:p w14:paraId="4F71F5D4"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6.2</w:t>
      </w:r>
      <w:r>
        <w:rPr>
          <w:rFonts w:ascii="Times New Roman" w:eastAsia="Times New Roman" w:hAnsi="Times New Roman" w:cs="Times New Roman"/>
          <w:b/>
          <w:lang w:eastAsia="sl-SI"/>
        </w:rPr>
        <w:tab/>
        <w:t>Nesuderinamumas</w:t>
      </w:r>
    </w:p>
    <w:p w14:paraId="61F09B95" w14:textId="77777777" w:rsidR="009F282C" w:rsidRDefault="009F282C">
      <w:pPr>
        <w:widowControl w:val="0"/>
        <w:spacing w:after="0" w:line="240" w:lineRule="auto"/>
        <w:rPr>
          <w:rFonts w:ascii="Times New Roman" w:eastAsia="Times New Roman" w:hAnsi="Times New Roman" w:cs="Times New Roman"/>
          <w:lang w:eastAsia="sl-SI"/>
        </w:rPr>
      </w:pPr>
    </w:p>
    <w:p w14:paraId="668D8D9A"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Duomenys nebūtini.</w:t>
      </w:r>
    </w:p>
    <w:p w14:paraId="5F7E2B0E" w14:textId="77777777" w:rsidR="009F282C" w:rsidRDefault="009F282C">
      <w:pPr>
        <w:widowControl w:val="0"/>
        <w:spacing w:after="0" w:line="240" w:lineRule="auto"/>
        <w:rPr>
          <w:rFonts w:ascii="Times New Roman" w:eastAsia="Times New Roman" w:hAnsi="Times New Roman" w:cs="Times New Roman"/>
          <w:lang w:eastAsia="sl-SI"/>
        </w:rPr>
      </w:pPr>
    </w:p>
    <w:p w14:paraId="06469753"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6.3</w:t>
      </w:r>
      <w:r>
        <w:rPr>
          <w:rFonts w:ascii="Times New Roman" w:eastAsia="Times New Roman" w:hAnsi="Times New Roman" w:cs="Times New Roman"/>
          <w:b/>
          <w:lang w:eastAsia="sl-SI"/>
        </w:rPr>
        <w:tab/>
        <w:t>Tinkamumo laikas</w:t>
      </w:r>
    </w:p>
    <w:p w14:paraId="5D27F975" w14:textId="77777777" w:rsidR="009F282C" w:rsidRDefault="009F282C">
      <w:pPr>
        <w:widowControl w:val="0"/>
        <w:spacing w:after="0" w:line="240" w:lineRule="auto"/>
        <w:rPr>
          <w:rFonts w:ascii="Times New Roman" w:eastAsia="Times New Roman" w:hAnsi="Times New Roman" w:cs="Times New Roman"/>
          <w:lang w:eastAsia="sl-SI"/>
        </w:rPr>
      </w:pPr>
    </w:p>
    <w:p w14:paraId="6199E115" w14:textId="77777777" w:rsidR="009F282C" w:rsidRDefault="007046B5">
      <w:pPr>
        <w:widowControl w:val="0"/>
        <w:tabs>
          <w:tab w:val="left" w:pos="567"/>
        </w:tabs>
        <w:spacing w:after="0" w:line="240" w:lineRule="auto"/>
        <w:rPr>
          <w:rFonts w:ascii="Times New Roman" w:hAnsi="Times New Roman"/>
          <w:lang w:val="pt-PT"/>
        </w:rPr>
      </w:pPr>
      <w:r>
        <w:rPr>
          <w:rFonts w:ascii="Times New Roman" w:hAnsi="Times New Roman"/>
          <w:lang w:val="pt-PT"/>
        </w:rPr>
        <w:t>3 metai.</w:t>
      </w:r>
    </w:p>
    <w:p w14:paraId="675CCBD3" w14:textId="77777777" w:rsidR="009F282C" w:rsidRDefault="009F282C">
      <w:pPr>
        <w:widowControl w:val="0"/>
        <w:spacing w:after="0" w:line="240" w:lineRule="auto"/>
        <w:rPr>
          <w:rFonts w:ascii="Times New Roman" w:eastAsia="Times New Roman" w:hAnsi="Times New Roman" w:cs="Times New Roman"/>
          <w:lang w:eastAsia="sl-SI"/>
        </w:rPr>
      </w:pPr>
    </w:p>
    <w:p w14:paraId="6E045EC0"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6.4</w:t>
      </w:r>
      <w:r>
        <w:rPr>
          <w:rFonts w:ascii="Times New Roman" w:eastAsia="Times New Roman" w:hAnsi="Times New Roman" w:cs="Times New Roman"/>
          <w:b/>
          <w:lang w:eastAsia="sl-SI"/>
        </w:rPr>
        <w:tab/>
        <w:t>Specialios laikymo sąlygos</w:t>
      </w:r>
    </w:p>
    <w:p w14:paraId="38B3EAAE" w14:textId="77777777" w:rsidR="009F282C" w:rsidRDefault="009F282C">
      <w:pPr>
        <w:widowControl w:val="0"/>
        <w:spacing w:after="0" w:line="240" w:lineRule="auto"/>
        <w:rPr>
          <w:rFonts w:ascii="Times New Roman" w:eastAsia="Times New Roman" w:hAnsi="Times New Roman" w:cs="Times New Roman"/>
          <w:lang w:eastAsia="sl-SI"/>
        </w:rPr>
      </w:pPr>
    </w:p>
    <w:p w14:paraId="693EE3A9"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Laikyti gamintojo pakuotėje, kad vaistinis preparatas būtų apsaugotas nuo šviesos ir drėgmės.</w:t>
      </w:r>
    </w:p>
    <w:p w14:paraId="2CB0AB0E"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laikymui specialių temperatūros sąlygų nereikalaujama.</w:t>
      </w:r>
    </w:p>
    <w:p w14:paraId="109EF7B4" w14:textId="77777777" w:rsidR="009F282C" w:rsidRDefault="009F282C">
      <w:pPr>
        <w:widowControl w:val="0"/>
        <w:spacing w:after="0" w:line="240" w:lineRule="auto"/>
        <w:rPr>
          <w:rFonts w:ascii="Times New Roman" w:eastAsia="Times New Roman" w:hAnsi="Times New Roman" w:cs="Times New Roman"/>
          <w:lang w:eastAsia="sl-SI"/>
        </w:rPr>
      </w:pPr>
    </w:p>
    <w:p w14:paraId="3D917009"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6.5</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Talpyklės</w:t>
      </w:r>
      <w:proofErr w:type="spellEnd"/>
      <w:r>
        <w:rPr>
          <w:rFonts w:ascii="Times New Roman" w:eastAsia="Times New Roman" w:hAnsi="Times New Roman" w:cs="Times New Roman"/>
          <w:b/>
          <w:lang w:eastAsia="sl-SI"/>
        </w:rPr>
        <w:t xml:space="preserve"> pobūdis ir jos turinys</w:t>
      </w:r>
    </w:p>
    <w:p w14:paraId="0F83D33A" w14:textId="77777777" w:rsidR="009F282C" w:rsidRDefault="009F282C">
      <w:pPr>
        <w:widowControl w:val="0"/>
        <w:spacing w:after="0" w:line="240" w:lineRule="auto"/>
        <w:rPr>
          <w:rFonts w:ascii="Times New Roman" w:eastAsia="Times New Roman" w:hAnsi="Times New Roman" w:cs="Times New Roman"/>
          <w:lang w:eastAsia="sl-SI"/>
        </w:rPr>
      </w:pPr>
    </w:p>
    <w:p w14:paraId="4F4B1643" w14:textId="77777777" w:rsidR="009F282C" w:rsidRDefault="007046B5">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OPA/aliuminio/PVC//aliuminio lizdinės plokštelės. Dėžutėje yra 14, 15, 28, 30, 56, 60, 84, 90 arba 98 plėvele dengtos tabletės.</w:t>
      </w:r>
    </w:p>
    <w:p w14:paraId="0EA1D90A" w14:textId="77777777" w:rsidR="009F282C" w:rsidRDefault="009F282C">
      <w:pPr>
        <w:widowControl w:val="0"/>
        <w:spacing w:after="0" w:line="240" w:lineRule="auto"/>
        <w:rPr>
          <w:rFonts w:ascii="Times New Roman" w:eastAsia="Times New Roman" w:hAnsi="Times New Roman" w:cs="Times New Roman"/>
          <w:lang w:eastAsia="sl-SI"/>
        </w:rPr>
      </w:pPr>
    </w:p>
    <w:p w14:paraId="72102028"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6FAEA254" w14:textId="77777777" w:rsidR="009F282C" w:rsidRDefault="009F282C">
      <w:pPr>
        <w:widowControl w:val="0"/>
        <w:spacing w:after="0" w:line="240" w:lineRule="auto"/>
        <w:rPr>
          <w:rFonts w:ascii="Times New Roman" w:eastAsia="Times New Roman" w:hAnsi="Times New Roman" w:cs="Times New Roman"/>
          <w:lang w:eastAsia="sl-SI"/>
        </w:rPr>
      </w:pPr>
    </w:p>
    <w:p w14:paraId="19965DD7"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6.6</w:t>
      </w:r>
      <w:r>
        <w:rPr>
          <w:rFonts w:ascii="Times New Roman" w:eastAsia="Times New Roman" w:hAnsi="Times New Roman" w:cs="Times New Roman"/>
          <w:b/>
          <w:lang w:eastAsia="sl-SI"/>
        </w:rPr>
        <w:tab/>
        <w:t>Specialūs reikalavimai atliekoms tvarkyti</w:t>
      </w:r>
    </w:p>
    <w:p w14:paraId="389AB52E" w14:textId="77777777" w:rsidR="009F282C" w:rsidRDefault="009F282C">
      <w:pPr>
        <w:widowControl w:val="0"/>
        <w:spacing w:after="0" w:line="240" w:lineRule="auto"/>
        <w:rPr>
          <w:rFonts w:ascii="Times New Roman" w:eastAsia="Times New Roman" w:hAnsi="Times New Roman" w:cs="Times New Roman"/>
          <w:lang w:eastAsia="sl-SI"/>
        </w:rPr>
      </w:pPr>
    </w:p>
    <w:p w14:paraId="222588C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Nesuvartotą vaistinį preparatą ar atliekas reikia tvarkyti laikantis vietinių reikalavimų.</w:t>
      </w:r>
    </w:p>
    <w:p w14:paraId="14FCA5FE" w14:textId="77777777" w:rsidR="009F282C" w:rsidRDefault="009F282C">
      <w:pPr>
        <w:widowControl w:val="0"/>
        <w:spacing w:after="0" w:line="240" w:lineRule="auto"/>
        <w:rPr>
          <w:rFonts w:ascii="Times New Roman" w:eastAsia="Times New Roman" w:hAnsi="Times New Roman" w:cs="Times New Roman"/>
          <w:lang w:eastAsia="sl-SI"/>
        </w:rPr>
      </w:pPr>
    </w:p>
    <w:p w14:paraId="3B78AC22" w14:textId="77777777" w:rsidR="009F282C" w:rsidRDefault="009F282C">
      <w:pPr>
        <w:widowControl w:val="0"/>
        <w:spacing w:after="0" w:line="240" w:lineRule="auto"/>
        <w:rPr>
          <w:rFonts w:ascii="Times New Roman" w:eastAsia="Times New Roman" w:hAnsi="Times New Roman" w:cs="Times New Roman"/>
          <w:lang w:eastAsia="sl-SI"/>
        </w:rPr>
      </w:pPr>
    </w:p>
    <w:p w14:paraId="1F706A4C"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REGISTRUOTOJAS</w:t>
      </w:r>
    </w:p>
    <w:p w14:paraId="36AAA633" w14:textId="77777777" w:rsidR="009F282C" w:rsidRDefault="009F282C">
      <w:pPr>
        <w:widowControl w:val="0"/>
        <w:spacing w:after="0" w:line="240" w:lineRule="auto"/>
        <w:rPr>
          <w:rFonts w:ascii="Times New Roman" w:eastAsia="Times New Roman" w:hAnsi="Times New Roman" w:cs="Times New Roman"/>
          <w:lang w:eastAsia="sl-SI"/>
        </w:rPr>
      </w:pPr>
    </w:p>
    <w:p w14:paraId="4BB6BC08"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3C586004"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25683C84"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2AE65D3C"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629392FF" w14:textId="77777777" w:rsidR="009F282C" w:rsidRDefault="009F282C">
      <w:pPr>
        <w:widowControl w:val="0"/>
        <w:spacing w:after="0" w:line="240" w:lineRule="auto"/>
        <w:rPr>
          <w:rFonts w:ascii="Times New Roman" w:eastAsia="Times New Roman" w:hAnsi="Times New Roman" w:cs="Times New Roman"/>
          <w:lang w:eastAsia="sl-SI"/>
        </w:rPr>
      </w:pPr>
    </w:p>
    <w:p w14:paraId="527B366C" w14:textId="77777777" w:rsidR="009F282C" w:rsidRDefault="009F282C">
      <w:pPr>
        <w:widowControl w:val="0"/>
        <w:spacing w:after="0" w:line="240" w:lineRule="auto"/>
        <w:rPr>
          <w:rFonts w:ascii="Times New Roman" w:eastAsia="Times New Roman" w:hAnsi="Times New Roman" w:cs="Times New Roman"/>
          <w:lang w:eastAsia="sl-SI"/>
        </w:rPr>
      </w:pPr>
    </w:p>
    <w:p w14:paraId="5BE3BBC1"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REGISTRACIJOS PAŽYMĖJIMO NUMERIS (-IAI)</w:t>
      </w:r>
    </w:p>
    <w:p w14:paraId="4AA6B1E1" w14:textId="77777777" w:rsidR="009F282C" w:rsidRDefault="009F282C">
      <w:pPr>
        <w:widowControl w:val="0"/>
        <w:spacing w:after="0" w:line="240" w:lineRule="auto"/>
        <w:rPr>
          <w:rFonts w:ascii="Times New Roman" w:eastAsia="Times New Roman" w:hAnsi="Times New Roman" w:cs="Times New Roman"/>
          <w:lang w:eastAsia="sl-SI"/>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
        <w:gridCol w:w="3020"/>
        <w:gridCol w:w="3020"/>
        <w:gridCol w:w="3021"/>
      </w:tblGrid>
      <w:tr w:rsidR="009F282C" w14:paraId="706E12D1" w14:textId="77777777">
        <w:tc>
          <w:tcPr>
            <w:tcW w:w="3133" w:type="dxa"/>
            <w:gridSpan w:val="2"/>
          </w:tcPr>
          <w:p w14:paraId="7802EB9D" w14:textId="77777777" w:rsidR="009F282C" w:rsidRDefault="007046B5">
            <w:pPr>
              <w:tabs>
                <w:tab w:val="left" w:pos="567"/>
              </w:tabs>
              <w:spacing w:line="260" w:lineRule="exact"/>
              <w:rPr>
                <w:sz w:val="22"/>
                <w:u w:val="single"/>
                <w:lang w:val="pt-PT"/>
              </w:rPr>
            </w:pPr>
            <w:r>
              <w:rPr>
                <w:sz w:val="22"/>
                <w:u w:val="single"/>
                <w:lang w:val="pt-PT"/>
              </w:rPr>
              <w:t>5 mg/10 mg</w:t>
            </w:r>
          </w:p>
          <w:p w14:paraId="2315CEF0" w14:textId="77777777" w:rsidR="009F282C" w:rsidRDefault="007046B5">
            <w:pPr>
              <w:tabs>
                <w:tab w:val="left" w:pos="567"/>
              </w:tabs>
              <w:spacing w:line="260" w:lineRule="exact"/>
              <w:rPr>
                <w:sz w:val="22"/>
                <w:lang w:val="pt-PT"/>
              </w:rPr>
            </w:pPr>
            <w:r>
              <w:rPr>
                <w:sz w:val="22"/>
                <w:lang w:val="pt-PT"/>
              </w:rPr>
              <w:t>LT/1/18/4296/001 – N14</w:t>
            </w:r>
          </w:p>
          <w:p w14:paraId="16B08C0E" w14:textId="77777777" w:rsidR="009F282C" w:rsidRDefault="007046B5">
            <w:pPr>
              <w:tabs>
                <w:tab w:val="left" w:pos="567"/>
              </w:tabs>
              <w:spacing w:line="260" w:lineRule="exact"/>
              <w:rPr>
                <w:sz w:val="22"/>
                <w:lang w:val="pt-PT"/>
              </w:rPr>
            </w:pPr>
            <w:r>
              <w:rPr>
                <w:sz w:val="22"/>
                <w:lang w:val="pt-PT"/>
              </w:rPr>
              <w:t>LT/1/18/4296/002 – N15</w:t>
            </w:r>
          </w:p>
          <w:p w14:paraId="0DF9B7C7" w14:textId="77777777" w:rsidR="009F282C" w:rsidRDefault="007046B5">
            <w:pPr>
              <w:tabs>
                <w:tab w:val="left" w:pos="567"/>
              </w:tabs>
              <w:spacing w:line="260" w:lineRule="exact"/>
              <w:rPr>
                <w:sz w:val="22"/>
                <w:lang w:val="pt-PT"/>
              </w:rPr>
            </w:pPr>
            <w:r>
              <w:rPr>
                <w:sz w:val="22"/>
                <w:lang w:val="pt-PT"/>
              </w:rPr>
              <w:lastRenderedPageBreak/>
              <w:t>LT/1/18/4296/003 – N28</w:t>
            </w:r>
          </w:p>
          <w:p w14:paraId="400BF3BB" w14:textId="77777777" w:rsidR="009F282C" w:rsidRDefault="007046B5">
            <w:pPr>
              <w:tabs>
                <w:tab w:val="left" w:pos="567"/>
              </w:tabs>
              <w:spacing w:line="260" w:lineRule="exact"/>
              <w:rPr>
                <w:sz w:val="22"/>
                <w:lang w:val="pt-PT"/>
              </w:rPr>
            </w:pPr>
            <w:r>
              <w:rPr>
                <w:sz w:val="22"/>
                <w:lang w:val="pt-PT"/>
              </w:rPr>
              <w:t>LT/1/18/4296/004 – N30</w:t>
            </w:r>
          </w:p>
          <w:p w14:paraId="25922DBE" w14:textId="77777777" w:rsidR="009F282C" w:rsidRDefault="007046B5">
            <w:pPr>
              <w:tabs>
                <w:tab w:val="left" w:pos="567"/>
              </w:tabs>
              <w:spacing w:line="260" w:lineRule="exact"/>
              <w:rPr>
                <w:sz w:val="22"/>
                <w:lang w:val="pt-PT"/>
              </w:rPr>
            </w:pPr>
            <w:r>
              <w:rPr>
                <w:sz w:val="22"/>
                <w:lang w:val="pt-PT"/>
              </w:rPr>
              <w:t>LT/1/18/4296/005 – N56</w:t>
            </w:r>
          </w:p>
          <w:p w14:paraId="73F19F92" w14:textId="77777777" w:rsidR="009F282C" w:rsidRDefault="007046B5">
            <w:pPr>
              <w:tabs>
                <w:tab w:val="left" w:pos="567"/>
              </w:tabs>
              <w:spacing w:line="260" w:lineRule="exact"/>
              <w:rPr>
                <w:sz w:val="22"/>
                <w:lang w:val="pt-PT"/>
              </w:rPr>
            </w:pPr>
            <w:r>
              <w:rPr>
                <w:sz w:val="22"/>
                <w:lang w:val="pt-PT"/>
              </w:rPr>
              <w:t>LT/1/18/4296/006 – N60</w:t>
            </w:r>
          </w:p>
          <w:p w14:paraId="1783A42B" w14:textId="77777777" w:rsidR="009F282C" w:rsidRDefault="007046B5">
            <w:pPr>
              <w:tabs>
                <w:tab w:val="left" w:pos="567"/>
              </w:tabs>
              <w:spacing w:line="260" w:lineRule="exact"/>
              <w:rPr>
                <w:bCs/>
                <w:snapToGrid w:val="0"/>
                <w:sz w:val="22"/>
                <w:szCs w:val="22"/>
              </w:rPr>
            </w:pPr>
            <w:r>
              <w:rPr>
                <w:snapToGrid w:val="0"/>
                <w:sz w:val="22"/>
                <w:szCs w:val="22"/>
              </w:rPr>
              <w:t>LT/1/18/4296/007</w:t>
            </w:r>
            <w:r>
              <w:rPr>
                <w:bCs/>
                <w:snapToGrid w:val="0"/>
                <w:sz w:val="22"/>
                <w:szCs w:val="22"/>
              </w:rPr>
              <w:t xml:space="preserve"> – N84</w:t>
            </w:r>
          </w:p>
          <w:p w14:paraId="303DD07A" w14:textId="77777777" w:rsidR="009F282C" w:rsidRDefault="007046B5">
            <w:pPr>
              <w:tabs>
                <w:tab w:val="left" w:pos="567"/>
              </w:tabs>
              <w:spacing w:line="260" w:lineRule="exact"/>
              <w:rPr>
                <w:bCs/>
                <w:snapToGrid w:val="0"/>
                <w:sz w:val="22"/>
                <w:szCs w:val="22"/>
              </w:rPr>
            </w:pPr>
            <w:r>
              <w:rPr>
                <w:snapToGrid w:val="0"/>
                <w:sz w:val="22"/>
                <w:szCs w:val="22"/>
              </w:rPr>
              <w:t>LT/1/18/4296/008</w:t>
            </w:r>
            <w:r>
              <w:rPr>
                <w:bCs/>
                <w:snapToGrid w:val="0"/>
                <w:sz w:val="22"/>
                <w:szCs w:val="22"/>
              </w:rPr>
              <w:t xml:space="preserve"> – N90</w:t>
            </w:r>
          </w:p>
          <w:p w14:paraId="4E739D67" w14:textId="77777777" w:rsidR="009F282C" w:rsidRDefault="007046B5">
            <w:pPr>
              <w:widowControl w:val="0"/>
              <w:spacing w:after="120"/>
              <w:rPr>
                <w:sz w:val="22"/>
                <w:szCs w:val="22"/>
                <w:lang w:eastAsia="sl-SI"/>
              </w:rPr>
            </w:pPr>
            <w:r>
              <w:rPr>
                <w:snapToGrid w:val="0"/>
                <w:sz w:val="22"/>
                <w:szCs w:val="22"/>
              </w:rPr>
              <w:t>LT/1/18/4296/009</w:t>
            </w:r>
            <w:r>
              <w:rPr>
                <w:bCs/>
                <w:snapToGrid w:val="0"/>
                <w:sz w:val="22"/>
                <w:szCs w:val="22"/>
              </w:rPr>
              <w:t xml:space="preserve"> – N98</w:t>
            </w:r>
          </w:p>
        </w:tc>
        <w:tc>
          <w:tcPr>
            <w:tcW w:w="3020" w:type="dxa"/>
          </w:tcPr>
          <w:p w14:paraId="446A6464" w14:textId="77777777" w:rsidR="009F282C" w:rsidRDefault="007046B5">
            <w:pPr>
              <w:tabs>
                <w:tab w:val="left" w:pos="567"/>
              </w:tabs>
              <w:spacing w:line="260" w:lineRule="exact"/>
              <w:rPr>
                <w:sz w:val="22"/>
                <w:u w:val="single"/>
                <w:lang w:val="pt-PT"/>
              </w:rPr>
            </w:pPr>
            <w:r>
              <w:rPr>
                <w:sz w:val="22"/>
                <w:u w:val="single"/>
                <w:lang w:val="pt-PT"/>
              </w:rPr>
              <w:lastRenderedPageBreak/>
              <w:t>10 mg/10 mg</w:t>
            </w:r>
          </w:p>
          <w:p w14:paraId="409A205A" w14:textId="77777777" w:rsidR="009F282C" w:rsidRDefault="007046B5">
            <w:pPr>
              <w:tabs>
                <w:tab w:val="left" w:pos="567"/>
              </w:tabs>
              <w:spacing w:line="260" w:lineRule="exact"/>
              <w:rPr>
                <w:sz w:val="22"/>
                <w:lang w:val="pt-PT"/>
              </w:rPr>
            </w:pPr>
            <w:r>
              <w:rPr>
                <w:sz w:val="22"/>
                <w:lang w:val="pt-PT"/>
              </w:rPr>
              <w:t>LT/1/18/4297/001 – N14</w:t>
            </w:r>
          </w:p>
          <w:p w14:paraId="73D7F63B" w14:textId="77777777" w:rsidR="009F282C" w:rsidRDefault="007046B5">
            <w:pPr>
              <w:tabs>
                <w:tab w:val="left" w:pos="567"/>
              </w:tabs>
              <w:spacing w:line="260" w:lineRule="exact"/>
              <w:rPr>
                <w:sz w:val="22"/>
                <w:lang w:val="pt-PT"/>
              </w:rPr>
            </w:pPr>
            <w:r>
              <w:rPr>
                <w:sz w:val="22"/>
                <w:lang w:val="pt-PT"/>
              </w:rPr>
              <w:t>LT/1/18/4297/002 – N15</w:t>
            </w:r>
          </w:p>
          <w:p w14:paraId="3F0E37F6" w14:textId="77777777" w:rsidR="009F282C" w:rsidRDefault="007046B5">
            <w:pPr>
              <w:tabs>
                <w:tab w:val="left" w:pos="567"/>
              </w:tabs>
              <w:spacing w:line="260" w:lineRule="exact"/>
              <w:rPr>
                <w:sz w:val="22"/>
                <w:lang w:val="pt-PT"/>
              </w:rPr>
            </w:pPr>
            <w:r>
              <w:rPr>
                <w:sz w:val="22"/>
                <w:lang w:val="pt-PT"/>
              </w:rPr>
              <w:lastRenderedPageBreak/>
              <w:t>LT/1/18/4297/003 – N28</w:t>
            </w:r>
          </w:p>
          <w:p w14:paraId="1F859C08" w14:textId="77777777" w:rsidR="009F282C" w:rsidRDefault="007046B5">
            <w:pPr>
              <w:tabs>
                <w:tab w:val="left" w:pos="567"/>
              </w:tabs>
              <w:spacing w:line="260" w:lineRule="exact"/>
              <w:rPr>
                <w:sz w:val="22"/>
                <w:lang w:val="pt-PT"/>
              </w:rPr>
            </w:pPr>
            <w:r>
              <w:rPr>
                <w:sz w:val="22"/>
                <w:lang w:val="pt-PT"/>
              </w:rPr>
              <w:t>LT/1/18/4297/004 – N30</w:t>
            </w:r>
          </w:p>
          <w:p w14:paraId="63BF9334" w14:textId="77777777" w:rsidR="009F282C" w:rsidRDefault="007046B5">
            <w:pPr>
              <w:tabs>
                <w:tab w:val="left" w:pos="567"/>
              </w:tabs>
              <w:spacing w:line="260" w:lineRule="exact"/>
              <w:rPr>
                <w:sz w:val="22"/>
                <w:lang w:val="pt-PT"/>
              </w:rPr>
            </w:pPr>
            <w:r>
              <w:rPr>
                <w:sz w:val="22"/>
                <w:lang w:val="pt-PT"/>
              </w:rPr>
              <w:t>LT/1/18/4297/005 – N56</w:t>
            </w:r>
          </w:p>
          <w:p w14:paraId="477F29DA" w14:textId="77777777" w:rsidR="009F282C" w:rsidRDefault="007046B5">
            <w:pPr>
              <w:tabs>
                <w:tab w:val="left" w:pos="567"/>
              </w:tabs>
              <w:spacing w:line="260" w:lineRule="exact"/>
              <w:rPr>
                <w:sz w:val="22"/>
                <w:lang w:val="pt-PT"/>
              </w:rPr>
            </w:pPr>
            <w:r>
              <w:rPr>
                <w:sz w:val="22"/>
                <w:lang w:val="pt-PT"/>
              </w:rPr>
              <w:t>LT/1/18/4297/006 – N60</w:t>
            </w:r>
          </w:p>
          <w:p w14:paraId="7475629D" w14:textId="77777777" w:rsidR="009F282C" w:rsidRDefault="007046B5">
            <w:pPr>
              <w:tabs>
                <w:tab w:val="left" w:pos="567"/>
              </w:tabs>
              <w:spacing w:line="260" w:lineRule="exact"/>
              <w:rPr>
                <w:bCs/>
                <w:snapToGrid w:val="0"/>
                <w:sz w:val="22"/>
                <w:szCs w:val="22"/>
              </w:rPr>
            </w:pPr>
            <w:r>
              <w:rPr>
                <w:snapToGrid w:val="0"/>
                <w:sz w:val="22"/>
                <w:szCs w:val="22"/>
              </w:rPr>
              <w:t>LT/1/18/4297/007</w:t>
            </w:r>
            <w:r>
              <w:rPr>
                <w:bCs/>
                <w:snapToGrid w:val="0"/>
                <w:sz w:val="22"/>
                <w:szCs w:val="22"/>
              </w:rPr>
              <w:t xml:space="preserve"> – N84</w:t>
            </w:r>
          </w:p>
          <w:p w14:paraId="565519BE" w14:textId="77777777" w:rsidR="009F282C" w:rsidRDefault="007046B5">
            <w:pPr>
              <w:tabs>
                <w:tab w:val="left" w:pos="567"/>
              </w:tabs>
              <w:spacing w:line="260" w:lineRule="exact"/>
              <w:rPr>
                <w:bCs/>
                <w:snapToGrid w:val="0"/>
                <w:sz w:val="22"/>
                <w:szCs w:val="22"/>
              </w:rPr>
            </w:pPr>
            <w:r>
              <w:rPr>
                <w:snapToGrid w:val="0"/>
                <w:sz w:val="22"/>
                <w:szCs w:val="22"/>
              </w:rPr>
              <w:t>LT/1/18/4297/008</w:t>
            </w:r>
            <w:r>
              <w:rPr>
                <w:bCs/>
                <w:snapToGrid w:val="0"/>
                <w:sz w:val="22"/>
                <w:szCs w:val="22"/>
              </w:rPr>
              <w:t xml:space="preserve"> – N90</w:t>
            </w:r>
          </w:p>
          <w:p w14:paraId="19C97FD8" w14:textId="77777777" w:rsidR="009F282C" w:rsidRDefault="007046B5">
            <w:pPr>
              <w:widowControl w:val="0"/>
              <w:rPr>
                <w:sz w:val="22"/>
                <w:szCs w:val="22"/>
                <w:lang w:eastAsia="sl-SI"/>
              </w:rPr>
            </w:pPr>
            <w:r>
              <w:rPr>
                <w:snapToGrid w:val="0"/>
                <w:sz w:val="22"/>
                <w:szCs w:val="22"/>
              </w:rPr>
              <w:t>LT/1/18/4297/009</w:t>
            </w:r>
            <w:r>
              <w:rPr>
                <w:bCs/>
                <w:snapToGrid w:val="0"/>
                <w:sz w:val="22"/>
                <w:szCs w:val="22"/>
              </w:rPr>
              <w:t xml:space="preserve"> – N98</w:t>
            </w:r>
          </w:p>
        </w:tc>
        <w:tc>
          <w:tcPr>
            <w:tcW w:w="3021" w:type="dxa"/>
          </w:tcPr>
          <w:p w14:paraId="623A3192" w14:textId="77777777" w:rsidR="009F282C" w:rsidRDefault="007046B5">
            <w:pPr>
              <w:tabs>
                <w:tab w:val="left" w:pos="567"/>
              </w:tabs>
              <w:spacing w:line="260" w:lineRule="exact"/>
              <w:rPr>
                <w:sz w:val="22"/>
                <w:u w:val="single"/>
                <w:lang w:val="pt-PT"/>
              </w:rPr>
            </w:pPr>
            <w:r>
              <w:rPr>
                <w:sz w:val="22"/>
                <w:u w:val="single"/>
                <w:lang w:val="pt-PT"/>
              </w:rPr>
              <w:lastRenderedPageBreak/>
              <w:t>15 mg/10 mg</w:t>
            </w:r>
          </w:p>
          <w:p w14:paraId="6D8C9F67" w14:textId="77777777" w:rsidR="009F282C" w:rsidRDefault="007046B5">
            <w:pPr>
              <w:tabs>
                <w:tab w:val="left" w:pos="567"/>
              </w:tabs>
              <w:spacing w:line="260" w:lineRule="exact"/>
              <w:rPr>
                <w:sz w:val="22"/>
                <w:lang w:val="pt-PT"/>
              </w:rPr>
            </w:pPr>
            <w:r>
              <w:rPr>
                <w:sz w:val="22"/>
                <w:lang w:val="pt-PT"/>
              </w:rPr>
              <w:t>LT/1/18/4298/001 – N14</w:t>
            </w:r>
          </w:p>
          <w:p w14:paraId="46CC2BCD" w14:textId="77777777" w:rsidR="009F282C" w:rsidRDefault="007046B5">
            <w:pPr>
              <w:tabs>
                <w:tab w:val="left" w:pos="567"/>
              </w:tabs>
              <w:spacing w:line="260" w:lineRule="exact"/>
              <w:rPr>
                <w:sz w:val="22"/>
                <w:lang w:val="pt-PT"/>
              </w:rPr>
            </w:pPr>
            <w:r>
              <w:rPr>
                <w:sz w:val="22"/>
                <w:lang w:val="pt-PT"/>
              </w:rPr>
              <w:t>LT/1/18/4298/002 – N15</w:t>
            </w:r>
          </w:p>
          <w:p w14:paraId="21B93B34" w14:textId="77777777" w:rsidR="009F282C" w:rsidRDefault="007046B5">
            <w:pPr>
              <w:tabs>
                <w:tab w:val="left" w:pos="567"/>
              </w:tabs>
              <w:spacing w:line="260" w:lineRule="exact"/>
              <w:rPr>
                <w:sz w:val="22"/>
                <w:lang w:val="pt-PT"/>
              </w:rPr>
            </w:pPr>
            <w:r>
              <w:rPr>
                <w:sz w:val="22"/>
                <w:lang w:val="pt-PT"/>
              </w:rPr>
              <w:lastRenderedPageBreak/>
              <w:t>LT/1/18/4298/003 – N28</w:t>
            </w:r>
          </w:p>
          <w:p w14:paraId="5A210AA9" w14:textId="77777777" w:rsidR="009F282C" w:rsidRDefault="007046B5">
            <w:pPr>
              <w:tabs>
                <w:tab w:val="left" w:pos="567"/>
              </w:tabs>
              <w:spacing w:line="260" w:lineRule="exact"/>
              <w:rPr>
                <w:sz w:val="22"/>
                <w:lang w:val="pt-PT"/>
              </w:rPr>
            </w:pPr>
            <w:r>
              <w:rPr>
                <w:sz w:val="22"/>
                <w:lang w:val="pt-PT"/>
              </w:rPr>
              <w:t>LT/1/18/4298/004 – N30</w:t>
            </w:r>
          </w:p>
          <w:p w14:paraId="40A2EE41" w14:textId="77777777" w:rsidR="009F282C" w:rsidRDefault="007046B5">
            <w:pPr>
              <w:tabs>
                <w:tab w:val="left" w:pos="567"/>
              </w:tabs>
              <w:spacing w:line="260" w:lineRule="exact"/>
              <w:rPr>
                <w:sz w:val="22"/>
                <w:lang w:val="pt-PT"/>
              </w:rPr>
            </w:pPr>
            <w:r>
              <w:rPr>
                <w:sz w:val="22"/>
                <w:lang w:val="pt-PT"/>
              </w:rPr>
              <w:t>LT/1/18/4298/005 – N56</w:t>
            </w:r>
          </w:p>
          <w:p w14:paraId="459B0CEE" w14:textId="77777777" w:rsidR="009F282C" w:rsidRDefault="007046B5">
            <w:pPr>
              <w:tabs>
                <w:tab w:val="left" w:pos="567"/>
              </w:tabs>
              <w:spacing w:line="260" w:lineRule="exact"/>
              <w:rPr>
                <w:sz w:val="22"/>
                <w:lang w:val="pt-PT"/>
              </w:rPr>
            </w:pPr>
            <w:r>
              <w:rPr>
                <w:sz w:val="22"/>
                <w:lang w:val="pt-PT"/>
              </w:rPr>
              <w:t>LT/1/18/4298/006 – N60</w:t>
            </w:r>
          </w:p>
          <w:p w14:paraId="684BCDB7" w14:textId="77777777" w:rsidR="009F282C" w:rsidRDefault="007046B5">
            <w:pPr>
              <w:tabs>
                <w:tab w:val="left" w:pos="567"/>
              </w:tabs>
              <w:spacing w:line="260" w:lineRule="exact"/>
              <w:rPr>
                <w:bCs/>
                <w:snapToGrid w:val="0"/>
                <w:sz w:val="22"/>
                <w:szCs w:val="22"/>
              </w:rPr>
            </w:pPr>
            <w:r>
              <w:rPr>
                <w:snapToGrid w:val="0"/>
                <w:sz w:val="22"/>
                <w:szCs w:val="22"/>
              </w:rPr>
              <w:t>LT/1/18/4298/007</w:t>
            </w:r>
            <w:r>
              <w:rPr>
                <w:bCs/>
                <w:snapToGrid w:val="0"/>
                <w:sz w:val="22"/>
                <w:szCs w:val="22"/>
              </w:rPr>
              <w:t xml:space="preserve"> – N84</w:t>
            </w:r>
          </w:p>
          <w:p w14:paraId="3F1FDBB8" w14:textId="77777777" w:rsidR="009F282C" w:rsidRDefault="007046B5">
            <w:pPr>
              <w:tabs>
                <w:tab w:val="left" w:pos="567"/>
              </w:tabs>
              <w:spacing w:line="260" w:lineRule="exact"/>
              <w:rPr>
                <w:bCs/>
                <w:snapToGrid w:val="0"/>
                <w:sz w:val="22"/>
                <w:szCs w:val="22"/>
              </w:rPr>
            </w:pPr>
            <w:r>
              <w:rPr>
                <w:snapToGrid w:val="0"/>
                <w:sz w:val="22"/>
                <w:szCs w:val="22"/>
              </w:rPr>
              <w:t>LT/1/18/4298/008</w:t>
            </w:r>
            <w:r>
              <w:rPr>
                <w:bCs/>
                <w:snapToGrid w:val="0"/>
                <w:sz w:val="22"/>
                <w:szCs w:val="22"/>
              </w:rPr>
              <w:t xml:space="preserve"> – N90</w:t>
            </w:r>
          </w:p>
          <w:p w14:paraId="443CED72" w14:textId="77777777" w:rsidR="009F282C" w:rsidRDefault="007046B5">
            <w:pPr>
              <w:tabs>
                <w:tab w:val="left" w:pos="567"/>
              </w:tabs>
              <w:spacing w:line="260" w:lineRule="exact"/>
              <w:rPr>
                <w:sz w:val="22"/>
                <w:szCs w:val="22"/>
                <w:lang w:eastAsia="sl-SI"/>
              </w:rPr>
            </w:pPr>
            <w:r>
              <w:rPr>
                <w:snapToGrid w:val="0"/>
                <w:sz w:val="22"/>
                <w:szCs w:val="22"/>
              </w:rPr>
              <w:t>LT/1/18/4298/009</w:t>
            </w:r>
            <w:r>
              <w:rPr>
                <w:bCs/>
                <w:snapToGrid w:val="0"/>
                <w:sz w:val="22"/>
                <w:szCs w:val="22"/>
              </w:rPr>
              <w:t xml:space="preserve"> – N98</w:t>
            </w:r>
          </w:p>
        </w:tc>
      </w:tr>
      <w:tr w:rsidR="009F282C" w14:paraId="367A808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13" w:type="dxa"/>
        </w:trPr>
        <w:tc>
          <w:tcPr>
            <w:tcW w:w="3020" w:type="dxa"/>
            <w:tcBorders>
              <w:top w:val="nil"/>
              <w:left w:val="nil"/>
              <w:bottom w:val="nil"/>
              <w:right w:val="nil"/>
            </w:tcBorders>
          </w:tcPr>
          <w:p w14:paraId="49D4C50D" w14:textId="77777777" w:rsidR="009F282C" w:rsidRDefault="007046B5">
            <w:pPr>
              <w:tabs>
                <w:tab w:val="left" w:pos="567"/>
              </w:tabs>
              <w:spacing w:line="260" w:lineRule="exact"/>
              <w:rPr>
                <w:sz w:val="22"/>
                <w:u w:val="single"/>
                <w:lang w:val="pt-PT"/>
              </w:rPr>
            </w:pPr>
            <w:r>
              <w:rPr>
                <w:sz w:val="22"/>
                <w:u w:val="single"/>
                <w:lang w:val="pt-PT"/>
              </w:rPr>
              <w:lastRenderedPageBreak/>
              <w:t>20 mg/10 mg</w:t>
            </w:r>
          </w:p>
          <w:p w14:paraId="02985792" w14:textId="77777777" w:rsidR="009F282C" w:rsidRDefault="007046B5">
            <w:pPr>
              <w:tabs>
                <w:tab w:val="left" w:pos="567"/>
              </w:tabs>
              <w:spacing w:line="260" w:lineRule="exact"/>
              <w:rPr>
                <w:sz w:val="22"/>
                <w:lang w:val="pt-PT"/>
              </w:rPr>
            </w:pPr>
            <w:r>
              <w:rPr>
                <w:sz w:val="22"/>
                <w:lang w:val="pt-PT"/>
              </w:rPr>
              <w:t>LT/1/18/4299/001 – N14</w:t>
            </w:r>
          </w:p>
          <w:p w14:paraId="29643955" w14:textId="77777777" w:rsidR="009F282C" w:rsidRDefault="007046B5">
            <w:pPr>
              <w:tabs>
                <w:tab w:val="left" w:pos="567"/>
              </w:tabs>
              <w:spacing w:line="260" w:lineRule="exact"/>
              <w:rPr>
                <w:sz w:val="22"/>
                <w:lang w:val="pt-PT"/>
              </w:rPr>
            </w:pPr>
            <w:r>
              <w:rPr>
                <w:sz w:val="22"/>
                <w:lang w:val="pt-PT"/>
              </w:rPr>
              <w:t>LT/1/18/4299/002 – N15</w:t>
            </w:r>
          </w:p>
          <w:p w14:paraId="04F83BB1" w14:textId="77777777" w:rsidR="009F282C" w:rsidRDefault="007046B5">
            <w:pPr>
              <w:tabs>
                <w:tab w:val="left" w:pos="567"/>
              </w:tabs>
              <w:spacing w:line="260" w:lineRule="exact"/>
              <w:rPr>
                <w:sz w:val="22"/>
                <w:lang w:val="pt-PT"/>
              </w:rPr>
            </w:pPr>
            <w:r>
              <w:rPr>
                <w:sz w:val="22"/>
                <w:lang w:val="pt-PT"/>
              </w:rPr>
              <w:t>LT/1/18/4299/003 – N28</w:t>
            </w:r>
          </w:p>
          <w:p w14:paraId="42169632" w14:textId="77777777" w:rsidR="009F282C" w:rsidRDefault="007046B5">
            <w:pPr>
              <w:tabs>
                <w:tab w:val="left" w:pos="567"/>
              </w:tabs>
              <w:spacing w:line="260" w:lineRule="exact"/>
              <w:rPr>
                <w:sz w:val="22"/>
                <w:lang w:val="pt-PT"/>
              </w:rPr>
            </w:pPr>
            <w:r>
              <w:rPr>
                <w:sz w:val="22"/>
                <w:lang w:val="pt-PT"/>
              </w:rPr>
              <w:t>LT/1/18/4299/004 – N30</w:t>
            </w:r>
          </w:p>
          <w:p w14:paraId="778CCC09" w14:textId="77777777" w:rsidR="009F282C" w:rsidRDefault="007046B5">
            <w:pPr>
              <w:tabs>
                <w:tab w:val="left" w:pos="567"/>
              </w:tabs>
              <w:spacing w:line="260" w:lineRule="exact"/>
              <w:rPr>
                <w:sz w:val="22"/>
                <w:lang w:val="pt-PT"/>
              </w:rPr>
            </w:pPr>
            <w:r>
              <w:rPr>
                <w:sz w:val="22"/>
                <w:lang w:val="pt-PT"/>
              </w:rPr>
              <w:t>LT/1/18/4299/005 – N56</w:t>
            </w:r>
          </w:p>
          <w:p w14:paraId="6F7C673C" w14:textId="77777777" w:rsidR="009F282C" w:rsidRDefault="007046B5">
            <w:pPr>
              <w:tabs>
                <w:tab w:val="left" w:pos="567"/>
              </w:tabs>
              <w:spacing w:line="260" w:lineRule="exact"/>
              <w:rPr>
                <w:sz w:val="22"/>
                <w:lang w:val="pt-PT"/>
              </w:rPr>
            </w:pPr>
            <w:r>
              <w:rPr>
                <w:sz w:val="22"/>
                <w:lang w:val="pt-PT"/>
              </w:rPr>
              <w:t>LT/1/18/4299/006 – N60</w:t>
            </w:r>
          </w:p>
          <w:p w14:paraId="12914D47" w14:textId="77777777" w:rsidR="009F282C" w:rsidRDefault="007046B5">
            <w:pPr>
              <w:tabs>
                <w:tab w:val="left" w:pos="567"/>
              </w:tabs>
              <w:spacing w:line="260" w:lineRule="exact"/>
              <w:rPr>
                <w:bCs/>
                <w:snapToGrid w:val="0"/>
                <w:sz w:val="22"/>
                <w:szCs w:val="22"/>
              </w:rPr>
            </w:pPr>
            <w:r>
              <w:rPr>
                <w:snapToGrid w:val="0"/>
                <w:sz w:val="22"/>
                <w:szCs w:val="22"/>
              </w:rPr>
              <w:t>LT/1/18/4299/007</w:t>
            </w:r>
            <w:r>
              <w:rPr>
                <w:bCs/>
                <w:snapToGrid w:val="0"/>
                <w:sz w:val="22"/>
                <w:szCs w:val="22"/>
              </w:rPr>
              <w:t xml:space="preserve"> – N84</w:t>
            </w:r>
          </w:p>
          <w:p w14:paraId="6B4E6698" w14:textId="77777777" w:rsidR="009F282C" w:rsidRDefault="007046B5">
            <w:pPr>
              <w:tabs>
                <w:tab w:val="left" w:pos="567"/>
              </w:tabs>
              <w:spacing w:line="260" w:lineRule="exact"/>
              <w:rPr>
                <w:bCs/>
                <w:snapToGrid w:val="0"/>
                <w:sz w:val="22"/>
                <w:szCs w:val="22"/>
              </w:rPr>
            </w:pPr>
            <w:r>
              <w:rPr>
                <w:snapToGrid w:val="0"/>
                <w:sz w:val="22"/>
                <w:szCs w:val="22"/>
              </w:rPr>
              <w:t>LT/1/18/4299/008</w:t>
            </w:r>
            <w:r>
              <w:rPr>
                <w:bCs/>
                <w:snapToGrid w:val="0"/>
                <w:sz w:val="22"/>
                <w:szCs w:val="22"/>
              </w:rPr>
              <w:t xml:space="preserve"> – N90</w:t>
            </w:r>
          </w:p>
          <w:p w14:paraId="39C2D233" w14:textId="77777777" w:rsidR="009F282C" w:rsidRDefault="007046B5">
            <w:pPr>
              <w:widowControl w:val="0"/>
              <w:rPr>
                <w:lang w:eastAsia="sl-SI"/>
              </w:rPr>
            </w:pPr>
            <w:r>
              <w:rPr>
                <w:snapToGrid w:val="0"/>
                <w:sz w:val="22"/>
                <w:szCs w:val="22"/>
              </w:rPr>
              <w:t>LT/1/18/4299/009</w:t>
            </w:r>
            <w:r>
              <w:rPr>
                <w:bCs/>
                <w:snapToGrid w:val="0"/>
                <w:sz w:val="22"/>
                <w:szCs w:val="22"/>
              </w:rPr>
              <w:t xml:space="preserve"> – N98</w:t>
            </w:r>
          </w:p>
        </w:tc>
        <w:tc>
          <w:tcPr>
            <w:tcW w:w="3020" w:type="dxa"/>
            <w:tcBorders>
              <w:top w:val="nil"/>
              <w:left w:val="nil"/>
              <w:bottom w:val="nil"/>
              <w:right w:val="nil"/>
            </w:tcBorders>
          </w:tcPr>
          <w:p w14:paraId="0206C779" w14:textId="77777777" w:rsidR="009F282C" w:rsidRDefault="007046B5">
            <w:pPr>
              <w:widowControl w:val="0"/>
              <w:rPr>
                <w:sz w:val="22"/>
                <w:szCs w:val="22"/>
                <w:u w:val="single"/>
                <w:lang w:eastAsia="sl-SI"/>
              </w:rPr>
            </w:pPr>
            <w:r>
              <w:rPr>
                <w:sz w:val="22"/>
                <w:szCs w:val="22"/>
                <w:u w:val="single"/>
                <w:lang w:eastAsia="sl-SI"/>
              </w:rPr>
              <w:t>30 mg/10 mg</w:t>
            </w:r>
          </w:p>
          <w:p w14:paraId="591F115F" w14:textId="77777777" w:rsidR="009F282C" w:rsidRDefault="007046B5">
            <w:pPr>
              <w:tabs>
                <w:tab w:val="left" w:pos="567"/>
              </w:tabs>
              <w:spacing w:line="260" w:lineRule="exact"/>
              <w:rPr>
                <w:sz w:val="22"/>
                <w:lang w:val="pt-PT"/>
              </w:rPr>
            </w:pPr>
            <w:r>
              <w:rPr>
                <w:sz w:val="22"/>
                <w:lang w:val="pt-PT"/>
              </w:rPr>
              <w:t>LT/1/25/5896/001 – N14</w:t>
            </w:r>
          </w:p>
          <w:p w14:paraId="17EA4DFF" w14:textId="77777777" w:rsidR="009F282C" w:rsidRDefault="007046B5">
            <w:pPr>
              <w:tabs>
                <w:tab w:val="left" w:pos="567"/>
              </w:tabs>
              <w:spacing w:line="260" w:lineRule="exact"/>
              <w:rPr>
                <w:sz w:val="22"/>
                <w:lang w:val="pt-PT"/>
              </w:rPr>
            </w:pPr>
            <w:r>
              <w:rPr>
                <w:sz w:val="22"/>
                <w:lang w:val="pt-PT"/>
              </w:rPr>
              <w:t>LT/1/25/5896/002 – N15</w:t>
            </w:r>
          </w:p>
          <w:p w14:paraId="12BEEA02" w14:textId="77777777" w:rsidR="009F282C" w:rsidRDefault="007046B5">
            <w:pPr>
              <w:tabs>
                <w:tab w:val="left" w:pos="567"/>
              </w:tabs>
              <w:spacing w:line="260" w:lineRule="exact"/>
              <w:rPr>
                <w:sz w:val="22"/>
                <w:lang w:val="pt-PT"/>
              </w:rPr>
            </w:pPr>
            <w:r>
              <w:rPr>
                <w:sz w:val="22"/>
                <w:lang w:val="pt-PT"/>
              </w:rPr>
              <w:t>LT/1/25/5896/003 – N28</w:t>
            </w:r>
          </w:p>
          <w:p w14:paraId="4124154F" w14:textId="77777777" w:rsidR="009F282C" w:rsidRDefault="007046B5">
            <w:pPr>
              <w:tabs>
                <w:tab w:val="left" w:pos="567"/>
              </w:tabs>
              <w:spacing w:line="260" w:lineRule="exact"/>
              <w:rPr>
                <w:sz w:val="22"/>
                <w:lang w:val="pt-PT"/>
              </w:rPr>
            </w:pPr>
            <w:r>
              <w:rPr>
                <w:sz w:val="22"/>
                <w:lang w:val="pt-PT"/>
              </w:rPr>
              <w:t>LT/1/25/5896/004 – N30</w:t>
            </w:r>
          </w:p>
          <w:p w14:paraId="20525596" w14:textId="77777777" w:rsidR="009F282C" w:rsidRDefault="007046B5">
            <w:pPr>
              <w:tabs>
                <w:tab w:val="left" w:pos="567"/>
              </w:tabs>
              <w:spacing w:line="260" w:lineRule="exact"/>
              <w:rPr>
                <w:sz w:val="22"/>
                <w:lang w:val="pt-PT"/>
              </w:rPr>
            </w:pPr>
            <w:r>
              <w:rPr>
                <w:sz w:val="22"/>
                <w:lang w:val="pt-PT"/>
              </w:rPr>
              <w:t>LT/1/25/5896/005 – N56</w:t>
            </w:r>
          </w:p>
          <w:p w14:paraId="11AA25D3" w14:textId="77777777" w:rsidR="009F282C" w:rsidRDefault="007046B5">
            <w:pPr>
              <w:tabs>
                <w:tab w:val="left" w:pos="567"/>
              </w:tabs>
              <w:spacing w:line="260" w:lineRule="exact"/>
              <w:rPr>
                <w:sz w:val="22"/>
                <w:lang w:val="pt-PT"/>
              </w:rPr>
            </w:pPr>
            <w:r>
              <w:rPr>
                <w:sz w:val="22"/>
                <w:lang w:val="pt-PT"/>
              </w:rPr>
              <w:t>LT/1/25/5896/006 – N60</w:t>
            </w:r>
          </w:p>
          <w:p w14:paraId="4779CA52" w14:textId="77777777" w:rsidR="009F282C" w:rsidRDefault="007046B5">
            <w:pPr>
              <w:tabs>
                <w:tab w:val="left" w:pos="567"/>
              </w:tabs>
              <w:spacing w:line="260" w:lineRule="exact"/>
              <w:rPr>
                <w:sz w:val="22"/>
                <w:lang w:val="pt-PT"/>
              </w:rPr>
            </w:pPr>
            <w:r>
              <w:rPr>
                <w:sz w:val="22"/>
                <w:lang w:val="pt-PT"/>
              </w:rPr>
              <w:t>LT/1/25/5896/007 – N84</w:t>
            </w:r>
          </w:p>
          <w:p w14:paraId="26538E3F" w14:textId="77777777" w:rsidR="009F282C" w:rsidRDefault="007046B5">
            <w:pPr>
              <w:tabs>
                <w:tab w:val="left" w:pos="567"/>
              </w:tabs>
              <w:spacing w:line="260" w:lineRule="exact"/>
              <w:rPr>
                <w:sz w:val="22"/>
                <w:lang w:val="pt-PT"/>
              </w:rPr>
            </w:pPr>
            <w:r>
              <w:rPr>
                <w:sz w:val="22"/>
                <w:lang w:val="pt-PT"/>
              </w:rPr>
              <w:t>LT/1/25/5896/008 – N90</w:t>
            </w:r>
          </w:p>
          <w:p w14:paraId="6E84D449" w14:textId="77777777" w:rsidR="009F282C" w:rsidRDefault="007046B5">
            <w:pPr>
              <w:tabs>
                <w:tab w:val="left" w:pos="567"/>
              </w:tabs>
              <w:spacing w:line="260" w:lineRule="exact"/>
              <w:rPr>
                <w:lang w:eastAsia="sl-SI"/>
              </w:rPr>
            </w:pPr>
            <w:r>
              <w:rPr>
                <w:sz w:val="22"/>
                <w:lang w:val="pt-PT"/>
              </w:rPr>
              <w:t>LT/1/25/5896/009 – N98</w:t>
            </w:r>
          </w:p>
        </w:tc>
        <w:tc>
          <w:tcPr>
            <w:tcW w:w="3021" w:type="dxa"/>
            <w:tcBorders>
              <w:top w:val="nil"/>
              <w:left w:val="nil"/>
              <w:bottom w:val="nil"/>
              <w:right w:val="nil"/>
            </w:tcBorders>
          </w:tcPr>
          <w:p w14:paraId="78D0E6B5" w14:textId="77777777" w:rsidR="009F282C" w:rsidRDefault="007046B5">
            <w:pPr>
              <w:tabs>
                <w:tab w:val="left" w:pos="567"/>
              </w:tabs>
              <w:spacing w:line="260" w:lineRule="exact"/>
              <w:rPr>
                <w:sz w:val="22"/>
                <w:u w:val="single"/>
                <w:lang w:val="pt-PT"/>
              </w:rPr>
            </w:pPr>
            <w:r>
              <w:rPr>
                <w:sz w:val="22"/>
                <w:u w:val="single"/>
                <w:lang w:val="pt-PT"/>
              </w:rPr>
              <w:t>40 mg/10 mg</w:t>
            </w:r>
          </w:p>
          <w:p w14:paraId="012FA711" w14:textId="77777777" w:rsidR="009F282C" w:rsidRDefault="007046B5">
            <w:pPr>
              <w:tabs>
                <w:tab w:val="left" w:pos="567"/>
              </w:tabs>
              <w:spacing w:line="260" w:lineRule="exact"/>
              <w:rPr>
                <w:sz w:val="22"/>
                <w:lang w:val="pt-PT"/>
              </w:rPr>
            </w:pPr>
            <w:r>
              <w:rPr>
                <w:sz w:val="22"/>
                <w:lang w:val="pt-PT"/>
              </w:rPr>
              <w:t>LT/1/18/4300/001 – N14</w:t>
            </w:r>
          </w:p>
          <w:p w14:paraId="1C28EDA7" w14:textId="77777777" w:rsidR="009F282C" w:rsidRDefault="007046B5">
            <w:pPr>
              <w:tabs>
                <w:tab w:val="left" w:pos="567"/>
              </w:tabs>
              <w:spacing w:line="260" w:lineRule="exact"/>
              <w:rPr>
                <w:sz w:val="22"/>
                <w:lang w:val="pt-PT"/>
              </w:rPr>
            </w:pPr>
            <w:r>
              <w:rPr>
                <w:sz w:val="22"/>
                <w:lang w:val="pt-PT"/>
              </w:rPr>
              <w:t>LT/1/18/4300/002 – N15</w:t>
            </w:r>
          </w:p>
          <w:p w14:paraId="6931D52A" w14:textId="77777777" w:rsidR="009F282C" w:rsidRDefault="007046B5">
            <w:pPr>
              <w:tabs>
                <w:tab w:val="left" w:pos="567"/>
              </w:tabs>
              <w:spacing w:line="260" w:lineRule="exact"/>
              <w:rPr>
                <w:sz w:val="22"/>
                <w:lang w:val="pt-PT"/>
              </w:rPr>
            </w:pPr>
            <w:r>
              <w:rPr>
                <w:sz w:val="22"/>
                <w:lang w:val="pt-PT"/>
              </w:rPr>
              <w:t>LT/1/18/4300/003 – N28</w:t>
            </w:r>
          </w:p>
          <w:p w14:paraId="37CBAC20" w14:textId="77777777" w:rsidR="009F282C" w:rsidRDefault="007046B5">
            <w:pPr>
              <w:tabs>
                <w:tab w:val="left" w:pos="567"/>
              </w:tabs>
              <w:spacing w:line="260" w:lineRule="exact"/>
              <w:rPr>
                <w:sz w:val="22"/>
                <w:lang w:val="pt-PT"/>
              </w:rPr>
            </w:pPr>
            <w:r>
              <w:rPr>
                <w:sz w:val="22"/>
                <w:lang w:val="pt-PT"/>
              </w:rPr>
              <w:t>LT/1/18/4300/004 – N30</w:t>
            </w:r>
          </w:p>
          <w:p w14:paraId="1B970D29" w14:textId="77777777" w:rsidR="009F282C" w:rsidRDefault="007046B5">
            <w:pPr>
              <w:tabs>
                <w:tab w:val="left" w:pos="567"/>
              </w:tabs>
              <w:spacing w:line="260" w:lineRule="exact"/>
              <w:rPr>
                <w:sz w:val="22"/>
                <w:lang w:val="pt-PT"/>
              </w:rPr>
            </w:pPr>
            <w:r>
              <w:rPr>
                <w:sz w:val="22"/>
                <w:lang w:val="pt-PT"/>
              </w:rPr>
              <w:t>LT/1/18/4300/005 – N56</w:t>
            </w:r>
          </w:p>
          <w:p w14:paraId="0CE0A6F4" w14:textId="77777777" w:rsidR="009F282C" w:rsidRDefault="007046B5">
            <w:pPr>
              <w:tabs>
                <w:tab w:val="left" w:pos="567"/>
              </w:tabs>
              <w:spacing w:line="260" w:lineRule="exact"/>
              <w:rPr>
                <w:sz w:val="22"/>
                <w:lang w:val="pt-PT"/>
              </w:rPr>
            </w:pPr>
            <w:r>
              <w:rPr>
                <w:sz w:val="22"/>
                <w:lang w:val="pt-PT"/>
              </w:rPr>
              <w:t>LT/1/18/4300/006 – N60</w:t>
            </w:r>
          </w:p>
          <w:p w14:paraId="217195F1" w14:textId="77777777" w:rsidR="009F282C" w:rsidRDefault="007046B5">
            <w:pPr>
              <w:tabs>
                <w:tab w:val="left" w:pos="567"/>
              </w:tabs>
              <w:spacing w:line="260" w:lineRule="exact"/>
              <w:rPr>
                <w:bCs/>
                <w:snapToGrid w:val="0"/>
                <w:sz w:val="22"/>
                <w:szCs w:val="22"/>
              </w:rPr>
            </w:pPr>
            <w:r>
              <w:rPr>
                <w:snapToGrid w:val="0"/>
                <w:sz w:val="22"/>
                <w:szCs w:val="22"/>
              </w:rPr>
              <w:t>LT/1/18/4300/007</w:t>
            </w:r>
            <w:r>
              <w:rPr>
                <w:bCs/>
                <w:snapToGrid w:val="0"/>
                <w:sz w:val="22"/>
                <w:szCs w:val="22"/>
              </w:rPr>
              <w:t xml:space="preserve"> – N84</w:t>
            </w:r>
          </w:p>
          <w:p w14:paraId="1D91F3FA" w14:textId="77777777" w:rsidR="009F282C" w:rsidRDefault="007046B5">
            <w:pPr>
              <w:tabs>
                <w:tab w:val="left" w:pos="567"/>
              </w:tabs>
              <w:spacing w:line="260" w:lineRule="exact"/>
              <w:rPr>
                <w:bCs/>
                <w:snapToGrid w:val="0"/>
                <w:sz w:val="22"/>
                <w:szCs w:val="22"/>
              </w:rPr>
            </w:pPr>
            <w:r>
              <w:rPr>
                <w:snapToGrid w:val="0"/>
                <w:sz w:val="22"/>
                <w:szCs w:val="22"/>
              </w:rPr>
              <w:t>LT/1/18/4300/008</w:t>
            </w:r>
            <w:r>
              <w:rPr>
                <w:bCs/>
                <w:snapToGrid w:val="0"/>
                <w:sz w:val="22"/>
                <w:szCs w:val="22"/>
              </w:rPr>
              <w:t xml:space="preserve"> – N90</w:t>
            </w:r>
          </w:p>
          <w:p w14:paraId="034984DB" w14:textId="77777777" w:rsidR="009F282C" w:rsidRDefault="007046B5">
            <w:pPr>
              <w:widowControl w:val="0"/>
              <w:rPr>
                <w:lang w:eastAsia="sl-SI"/>
              </w:rPr>
            </w:pPr>
            <w:r>
              <w:rPr>
                <w:snapToGrid w:val="0"/>
                <w:sz w:val="22"/>
                <w:szCs w:val="22"/>
              </w:rPr>
              <w:t>LT/1/18/4300/009</w:t>
            </w:r>
            <w:r>
              <w:rPr>
                <w:bCs/>
                <w:snapToGrid w:val="0"/>
                <w:sz w:val="22"/>
                <w:szCs w:val="22"/>
              </w:rPr>
              <w:t xml:space="preserve"> – N98</w:t>
            </w:r>
          </w:p>
        </w:tc>
      </w:tr>
    </w:tbl>
    <w:p w14:paraId="14A19304" w14:textId="77777777" w:rsidR="009F282C" w:rsidRDefault="009F282C">
      <w:pPr>
        <w:widowControl w:val="0"/>
        <w:spacing w:after="0" w:line="240" w:lineRule="auto"/>
        <w:rPr>
          <w:rFonts w:ascii="Times New Roman" w:eastAsia="Times New Roman" w:hAnsi="Times New Roman" w:cs="Times New Roman"/>
          <w:lang w:eastAsia="sl-SI"/>
        </w:rPr>
      </w:pPr>
    </w:p>
    <w:p w14:paraId="1591AE03" w14:textId="77777777" w:rsidR="009F282C" w:rsidRDefault="009F282C">
      <w:pPr>
        <w:widowControl w:val="0"/>
        <w:spacing w:after="0" w:line="240" w:lineRule="auto"/>
        <w:rPr>
          <w:rFonts w:ascii="Times New Roman" w:eastAsia="Times New Roman" w:hAnsi="Times New Roman" w:cs="Times New Roman"/>
          <w:lang w:eastAsia="sl-SI"/>
        </w:rPr>
      </w:pPr>
    </w:p>
    <w:p w14:paraId="10CD6D5A"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t>REGISTRAVIMO / PERREGISTRAVIMO DATA</w:t>
      </w:r>
    </w:p>
    <w:p w14:paraId="33E8DB61" w14:textId="77777777" w:rsidR="009F282C" w:rsidRDefault="009F282C">
      <w:pPr>
        <w:widowControl w:val="0"/>
        <w:spacing w:after="0" w:line="240" w:lineRule="auto"/>
        <w:rPr>
          <w:rFonts w:ascii="Times New Roman" w:eastAsia="Times New Roman" w:hAnsi="Times New Roman" w:cs="Times New Roman"/>
          <w:lang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58"/>
      </w:tblGrid>
      <w:tr w:rsidR="009F282C" w14:paraId="00940502" w14:textId="77777777">
        <w:tc>
          <w:tcPr>
            <w:tcW w:w="5103" w:type="dxa"/>
          </w:tcPr>
          <w:p w14:paraId="0734EF3C" w14:textId="77777777" w:rsidR="009F282C" w:rsidRDefault="007046B5">
            <w:pPr>
              <w:widowControl w:val="0"/>
              <w:ind w:left="-113" w:right="-113"/>
              <w:rPr>
                <w:sz w:val="22"/>
                <w:szCs w:val="22"/>
                <w:lang w:val="it-CH" w:eastAsia="sl-SI"/>
              </w:rPr>
            </w:pPr>
            <w:r>
              <w:rPr>
                <w:sz w:val="22"/>
                <w:szCs w:val="22"/>
                <w:lang w:val="it-CH" w:eastAsia="sl-SI"/>
              </w:rPr>
              <w:t>Registravimo data 2018 m. lapkričio 29 d.</w:t>
            </w:r>
          </w:p>
          <w:p w14:paraId="14CA7FDB" w14:textId="77777777" w:rsidR="009F282C" w:rsidRDefault="007046B5">
            <w:pPr>
              <w:widowControl w:val="0"/>
              <w:ind w:left="-113" w:right="-113"/>
              <w:rPr>
                <w:sz w:val="22"/>
                <w:szCs w:val="22"/>
                <w:lang w:val="it-CH" w:eastAsia="sl-SI"/>
              </w:rPr>
            </w:pPr>
            <w:r>
              <w:rPr>
                <w:sz w:val="22"/>
                <w:szCs w:val="22"/>
                <w:lang w:val="it-CH" w:eastAsia="sl-SI"/>
              </w:rPr>
              <w:t>Paskutinio perregistravimo data 2025 m. lapkričio 20 d.</w:t>
            </w:r>
          </w:p>
        </w:tc>
        <w:tc>
          <w:tcPr>
            <w:tcW w:w="3958" w:type="dxa"/>
          </w:tcPr>
          <w:p w14:paraId="3797AABC" w14:textId="77777777" w:rsidR="009F282C" w:rsidRDefault="007046B5">
            <w:pPr>
              <w:tabs>
                <w:tab w:val="left" w:pos="567"/>
              </w:tabs>
              <w:spacing w:line="260" w:lineRule="exact"/>
              <w:ind w:left="-113" w:right="-113"/>
              <w:rPr>
                <w:sz w:val="22"/>
                <w:szCs w:val="22"/>
                <w:lang w:val="pt-PT"/>
              </w:rPr>
            </w:pPr>
            <w:r>
              <w:rPr>
                <w:sz w:val="22"/>
                <w:szCs w:val="22"/>
                <w:lang w:val="pt-PT"/>
              </w:rPr>
              <w:t xml:space="preserve"> 5 mg/10 mg; 10 mg/10 mg; 15 mg/10 mg;</w:t>
            </w:r>
          </w:p>
          <w:p w14:paraId="507DAE49" w14:textId="77777777" w:rsidR="009F282C" w:rsidRDefault="007046B5">
            <w:pPr>
              <w:tabs>
                <w:tab w:val="left" w:pos="567"/>
              </w:tabs>
              <w:spacing w:line="260" w:lineRule="exact"/>
              <w:ind w:left="-113" w:right="-113"/>
              <w:rPr>
                <w:sz w:val="22"/>
                <w:szCs w:val="22"/>
                <w:lang w:val="it-CH" w:eastAsia="sl-SI"/>
              </w:rPr>
            </w:pPr>
            <w:r>
              <w:rPr>
                <w:sz w:val="22"/>
                <w:szCs w:val="22"/>
                <w:lang w:val="pt-PT"/>
              </w:rPr>
              <w:t>20 mg/10 mg; 40 mg/10 mg</w:t>
            </w:r>
          </w:p>
        </w:tc>
      </w:tr>
      <w:tr w:rsidR="009F282C" w14:paraId="61A8956E" w14:textId="77777777">
        <w:tc>
          <w:tcPr>
            <w:tcW w:w="5103" w:type="dxa"/>
          </w:tcPr>
          <w:p w14:paraId="4990D313" w14:textId="77777777" w:rsidR="009F282C" w:rsidRDefault="007046B5">
            <w:pPr>
              <w:widowControl w:val="0"/>
              <w:ind w:left="-113" w:right="-113"/>
              <w:rPr>
                <w:sz w:val="22"/>
                <w:szCs w:val="22"/>
                <w:lang w:val="it-CH" w:eastAsia="sl-SI"/>
              </w:rPr>
            </w:pPr>
            <w:r>
              <w:rPr>
                <w:sz w:val="22"/>
                <w:szCs w:val="22"/>
                <w:lang w:val="it-CH" w:eastAsia="sl-SI"/>
              </w:rPr>
              <w:t>Registravimo data 2025 m. lapkričio 20 d.</w:t>
            </w:r>
          </w:p>
        </w:tc>
        <w:tc>
          <w:tcPr>
            <w:tcW w:w="3958" w:type="dxa"/>
          </w:tcPr>
          <w:p w14:paraId="53FE6654" w14:textId="77777777" w:rsidR="009F282C" w:rsidRDefault="007046B5">
            <w:pPr>
              <w:widowControl w:val="0"/>
              <w:ind w:left="-113" w:right="-113"/>
              <w:rPr>
                <w:sz w:val="22"/>
                <w:szCs w:val="22"/>
                <w:lang w:val="it-CH" w:eastAsia="sl-SI"/>
              </w:rPr>
            </w:pPr>
            <w:r>
              <w:rPr>
                <w:sz w:val="22"/>
                <w:szCs w:val="22"/>
                <w:lang w:eastAsia="sl-SI"/>
              </w:rPr>
              <w:t>30 mg/10 mg</w:t>
            </w:r>
          </w:p>
        </w:tc>
      </w:tr>
    </w:tbl>
    <w:p w14:paraId="1B7992E7" w14:textId="77777777" w:rsidR="009F282C" w:rsidRDefault="009F282C">
      <w:pPr>
        <w:widowControl w:val="0"/>
        <w:spacing w:after="0" w:line="240" w:lineRule="auto"/>
        <w:rPr>
          <w:rFonts w:ascii="Times New Roman" w:eastAsia="Times New Roman" w:hAnsi="Times New Roman" w:cs="Times New Roman"/>
          <w:lang w:eastAsia="sl-SI"/>
        </w:rPr>
      </w:pPr>
    </w:p>
    <w:p w14:paraId="220557A6" w14:textId="77777777" w:rsidR="009F282C" w:rsidRDefault="009F282C">
      <w:pPr>
        <w:widowControl w:val="0"/>
        <w:spacing w:after="0" w:line="240" w:lineRule="auto"/>
        <w:rPr>
          <w:rFonts w:ascii="Times New Roman" w:eastAsia="Times New Roman" w:hAnsi="Times New Roman" w:cs="Times New Roman"/>
          <w:lang w:eastAsia="sl-SI"/>
        </w:rPr>
      </w:pPr>
    </w:p>
    <w:p w14:paraId="420049D4"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t>TEKSTO PERŽIŪROS DATA</w:t>
      </w:r>
    </w:p>
    <w:p w14:paraId="201D31A5" w14:textId="77777777" w:rsidR="009F282C" w:rsidRDefault="009F282C">
      <w:pPr>
        <w:widowControl w:val="0"/>
        <w:spacing w:after="0" w:line="240" w:lineRule="auto"/>
        <w:rPr>
          <w:rFonts w:ascii="Times New Roman" w:eastAsia="Times New Roman" w:hAnsi="Times New Roman" w:cs="Times New Roman"/>
          <w:lang w:eastAsia="sl-SI"/>
        </w:rPr>
      </w:pPr>
    </w:p>
    <w:p w14:paraId="1B064270" w14:textId="3252CF33"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202</w:t>
      </w:r>
      <w:r w:rsidR="00D611EA">
        <w:rPr>
          <w:rFonts w:ascii="Times New Roman" w:eastAsia="Times New Roman" w:hAnsi="Times New Roman" w:cs="Times New Roman"/>
          <w:lang w:eastAsia="sl-SI"/>
        </w:rPr>
        <w:t>6</w:t>
      </w:r>
      <w:r>
        <w:rPr>
          <w:rFonts w:ascii="Times New Roman" w:eastAsia="Times New Roman" w:hAnsi="Times New Roman" w:cs="Times New Roman"/>
          <w:lang w:eastAsia="sl-SI"/>
        </w:rPr>
        <w:t> m. sausio 16 d.</w:t>
      </w:r>
    </w:p>
    <w:p w14:paraId="5A2F7EB4" w14:textId="77777777" w:rsidR="009F282C" w:rsidRDefault="009F282C">
      <w:pPr>
        <w:widowControl w:val="0"/>
        <w:spacing w:after="0" w:line="240" w:lineRule="auto"/>
        <w:rPr>
          <w:rFonts w:ascii="Times New Roman" w:eastAsia="Times New Roman" w:hAnsi="Times New Roman" w:cs="Times New Roman"/>
          <w:lang w:eastAsia="sl-SI"/>
        </w:rPr>
      </w:pPr>
    </w:p>
    <w:p w14:paraId="6B1CAC2F"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r>
        <w:rPr>
          <w:rFonts w:ascii="Times New Roman" w:eastAsia="Times New Roman" w:hAnsi="Times New Roman" w:cs="Times New Roman"/>
          <w:color w:val="0000EE"/>
          <w:u w:val="single"/>
          <w:lang w:eastAsia="lt-LT"/>
        </w:rPr>
        <w:t>https://vvkt.lrv.lt/lt/</w:t>
      </w:r>
    </w:p>
    <w:p w14:paraId="46067D63" w14:textId="77777777" w:rsidR="009F282C" w:rsidRDefault="007046B5">
      <w:pPr>
        <w:widowControl w:val="0"/>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0205119D"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178174ED"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5C6F671D"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38D3AB29"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2B5A25C1"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3C671922"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5A3BF3C8"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490435F8"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41973DAA"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6225830A"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54210022"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110EE89A"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03FE2408"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47B8F057"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1CE9249B"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372E1079"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7D3AB457"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50256B42"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4690B458"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386366FD"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5872DBA3"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4960F35A" w14:textId="77777777" w:rsidR="009F282C" w:rsidRDefault="009F282C">
      <w:pPr>
        <w:widowControl w:val="0"/>
        <w:spacing w:after="0" w:line="240" w:lineRule="auto"/>
        <w:jc w:val="center"/>
        <w:rPr>
          <w:rFonts w:ascii="Times New Roman" w:eastAsia="Times New Roman" w:hAnsi="Times New Roman" w:cs="Times New Roman"/>
          <w:lang w:eastAsia="sl-SI"/>
        </w:rPr>
      </w:pPr>
    </w:p>
    <w:p w14:paraId="27649631" w14:textId="77777777" w:rsidR="009F282C" w:rsidRDefault="007046B5">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5" w:name="_Toc129243128"/>
      <w:bookmarkStart w:id="6" w:name="_Toc129243253"/>
      <w:r>
        <w:rPr>
          <w:rFonts w:ascii="Times New Roman" w:eastAsia="Times New Roman" w:hAnsi="Times New Roman" w:cs="Times New Roman"/>
          <w:b/>
          <w:caps/>
          <w:lang w:eastAsia="sl-SI"/>
        </w:rPr>
        <w:t>II PRIEDAS</w:t>
      </w:r>
      <w:bookmarkEnd w:id="5"/>
      <w:bookmarkEnd w:id="6"/>
    </w:p>
    <w:p w14:paraId="58E2AF1D" w14:textId="77777777" w:rsidR="009F282C" w:rsidRDefault="009F282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0B64D929" w14:textId="77777777" w:rsidR="009F282C" w:rsidRDefault="007046B5">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RegistracijOS SĄLYGOS</w:t>
      </w:r>
    </w:p>
    <w:p w14:paraId="36EBA368" w14:textId="77777777" w:rsidR="009F282C" w:rsidRDefault="009F282C">
      <w:pPr>
        <w:widowControl w:val="0"/>
        <w:spacing w:after="0" w:line="240" w:lineRule="auto"/>
        <w:rPr>
          <w:rFonts w:ascii="Times New Roman" w:eastAsia="Times New Roman" w:hAnsi="Times New Roman" w:cs="Times New Roman"/>
          <w:lang w:eastAsia="sl-SI"/>
        </w:rPr>
      </w:pPr>
    </w:p>
    <w:p w14:paraId="08E89863" w14:textId="77777777" w:rsidR="009F282C" w:rsidRDefault="007046B5">
      <w:pPr>
        <w:widowControl w:val="0"/>
        <w:tabs>
          <w:tab w:val="left" w:pos="1701"/>
        </w:tabs>
        <w:spacing w:after="0" w:line="240" w:lineRule="auto"/>
        <w:ind w:left="1701" w:righ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A.</w:t>
      </w:r>
      <w:r>
        <w:rPr>
          <w:rFonts w:ascii="Times New Roman" w:eastAsia="Times New Roman" w:hAnsi="Times New Roman" w:cs="Times New Roman"/>
          <w:b/>
          <w:lang w:eastAsia="sl-SI"/>
        </w:rPr>
        <w:tab/>
        <w:t>GAMINTOJAS (-AI), ATSAKINGAS (-I) UŽ SERIJŲ IŠLEIDIMĄ</w:t>
      </w:r>
    </w:p>
    <w:p w14:paraId="5E2ACC01" w14:textId="77777777" w:rsidR="009F282C" w:rsidRDefault="009F282C">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2AE12B7D" w14:textId="77777777" w:rsidR="009F282C" w:rsidRDefault="007046B5">
      <w:pPr>
        <w:widowControl w:val="0"/>
        <w:tabs>
          <w:tab w:val="left" w:pos="1701"/>
        </w:tabs>
        <w:spacing w:after="0" w:line="240" w:lineRule="auto"/>
        <w:ind w:left="1701" w:righ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1B4E2E2F" w14:textId="77777777" w:rsidR="009F282C" w:rsidRDefault="009F282C">
      <w:pPr>
        <w:widowControl w:val="0"/>
        <w:spacing w:after="0" w:line="240" w:lineRule="auto"/>
        <w:rPr>
          <w:rFonts w:ascii="Times New Roman" w:eastAsia="Times New Roman" w:hAnsi="Times New Roman" w:cs="Times New Roman"/>
          <w:highlight w:val="yellow"/>
          <w:lang w:eastAsia="sl-SI"/>
        </w:rPr>
      </w:pPr>
    </w:p>
    <w:p w14:paraId="214E7766" w14:textId="77777777" w:rsidR="009F282C" w:rsidRDefault="007046B5">
      <w:pPr>
        <w:widowControl w:val="0"/>
        <w:tabs>
          <w:tab w:val="left" w:pos="567"/>
        </w:tabs>
        <w:spacing w:after="0" w:line="240" w:lineRule="auto"/>
        <w:ind w:left="567" w:hanging="567"/>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r>
        <w:rPr>
          <w:rFonts w:ascii="Times New Roman" w:eastAsia="Times New Roman" w:hAnsi="Times New Roman" w:cs="Times New Roman"/>
          <w:b/>
          <w:lang w:eastAsia="sl-SI"/>
        </w:rPr>
        <w:lastRenderedPageBreak/>
        <w:t>A.</w:t>
      </w:r>
      <w:r>
        <w:rPr>
          <w:rFonts w:ascii="Times New Roman" w:eastAsia="Times New Roman" w:hAnsi="Times New Roman" w:cs="Times New Roman"/>
          <w:b/>
          <w:lang w:eastAsia="sl-SI"/>
        </w:rPr>
        <w:tab/>
        <w:t>GAMINTOJAS (-AI), ATSAKINGAS (-I) UŽ SERIJŲ IŠLEIDIMĄ</w:t>
      </w:r>
    </w:p>
    <w:p w14:paraId="5A4751FB" w14:textId="77777777" w:rsidR="009F282C" w:rsidRDefault="009F282C">
      <w:pPr>
        <w:widowControl w:val="0"/>
        <w:spacing w:after="0" w:line="240" w:lineRule="auto"/>
        <w:rPr>
          <w:rFonts w:ascii="Times New Roman" w:eastAsia="Times New Roman" w:hAnsi="Times New Roman" w:cs="Times New Roman"/>
          <w:highlight w:val="yellow"/>
          <w:lang w:eastAsia="sl-SI"/>
        </w:rPr>
      </w:pPr>
    </w:p>
    <w:p w14:paraId="7D20E06C" w14:textId="77777777" w:rsidR="009F282C" w:rsidRDefault="007046B5">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Gamintojo (-ų), atsakingo (-ų) už serijų išleidimą, pavadinimas (-ai) ir adresas (-ai)</w:t>
      </w:r>
    </w:p>
    <w:p w14:paraId="714E920E" w14:textId="77777777" w:rsidR="009F282C" w:rsidRDefault="009F282C">
      <w:pPr>
        <w:widowControl w:val="0"/>
        <w:spacing w:after="0" w:line="240" w:lineRule="auto"/>
        <w:rPr>
          <w:rFonts w:ascii="Times New Roman" w:eastAsia="Times New Roman" w:hAnsi="Times New Roman" w:cs="Times New Roman"/>
          <w:lang w:eastAsia="sl-SI"/>
        </w:rPr>
      </w:pPr>
    </w:p>
    <w:p w14:paraId="6E4628FB"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149F15CE"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3614339D"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400CD538"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475C8E40" w14:textId="77777777" w:rsidR="009F282C" w:rsidRDefault="009F282C">
      <w:pPr>
        <w:widowControl w:val="0"/>
        <w:spacing w:after="0" w:line="240" w:lineRule="auto"/>
        <w:rPr>
          <w:rFonts w:ascii="Times New Roman" w:eastAsia="Times New Roman" w:hAnsi="Times New Roman" w:cs="Times New Roman"/>
          <w:highlight w:val="yellow"/>
          <w:lang w:eastAsia="sl-SI"/>
        </w:rPr>
      </w:pPr>
    </w:p>
    <w:p w14:paraId="44C9FCF9"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arba</w:t>
      </w:r>
    </w:p>
    <w:p w14:paraId="13FAC07D" w14:textId="77777777" w:rsidR="009F282C" w:rsidRDefault="009F282C">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5B741B2"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TAD Pharma </w:t>
      </w:r>
      <w:proofErr w:type="spellStart"/>
      <w:r>
        <w:rPr>
          <w:rFonts w:ascii="Times New Roman" w:eastAsia="Times New Roman" w:hAnsi="Times New Roman" w:cs="Times New Roman"/>
        </w:rPr>
        <w:t>GmbH</w:t>
      </w:r>
      <w:proofErr w:type="spellEnd"/>
    </w:p>
    <w:p w14:paraId="32600BAD"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Heinz-Lohmann-Straße</w:t>
      </w:r>
      <w:proofErr w:type="spellEnd"/>
      <w:r>
        <w:rPr>
          <w:rFonts w:ascii="Times New Roman" w:eastAsia="Times New Roman" w:hAnsi="Times New Roman" w:cs="Times New Roman"/>
        </w:rPr>
        <w:t xml:space="preserve"> 5</w:t>
      </w:r>
    </w:p>
    <w:p w14:paraId="29ACC6AA"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27472 </w:t>
      </w:r>
      <w:proofErr w:type="spellStart"/>
      <w:r>
        <w:rPr>
          <w:rFonts w:ascii="Times New Roman" w:eastAsia="Times New Roman" w:hAnsi="Times New Roman" w:cs="Times New Roman"/>
        </w:rPr>
        <w:t>Cuxhaven</w:t>
      </w:r>
      <w:proofErr w:type="spellEnd"/>
    </w:p>
    <w:p w14:paraId="644E20ED"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Vokietija</w:t>
      </w:r>
    </w:p>
    <w:p w14:paraId="245214A4" w14:textId="77777777" w:rsidR="009F282C" w:rsidRDefault="009F282C">
      <w:pPr>
        <w:widowControl w:val="0"/>
        <w:spacing w:after="0" w:line="240" w:lineRule="auto"/>
        <w:rPr>
          <w:rFonts w:ascii="Times New Roman" w:eastAsia="Times New Roman" w:hAnsi="Times New Roman" w:cs="Times New Roman"/>
          <w:highlight w:val="yellow"/>
          <w:lang w:eastAsia="sl-SI"/>
        </w:rPr>
      </w:pPr>
    </w:p>
    <w:p w14:paraId="7BEEAAAC" w14:textId="77777777" w:rsidR="009F282C" w:rsidRDefault="007046B5">
      <w:pPr>
        <w:tabs>
          <w:tab w:val="left" w:pos="567"/>
        </w:tab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0E167330" w14:textId="77777777" w:rsidR="009F282C" w:rsidRDefault="009F282C">
      <w:pPr>
        <w:widowControl w:val="0"/>
        <w:spacing w:after="0" w:line="240" w:lineRule="auto"/>
        <w:rPr>
          <w:rFonts w:ascii="Times New Roman" w:eastAsia="Times New Roman" w:hAnsi="Times New Roman" w:cs="Times New Roman"/>
          <w:highlight w:val="yellow"/>
          <w:lang w:eastAsia="sl-SI"/>
        </w:rPr>
      </w:pPr>
    </w:p>
    <w:p w14:paraId="0E4D9EBB" w14:textId="77777777" w:rsidR="009F282C" w:rsidRDefault="009F282C">
      <w:pPr>
        <w:widowControl w:val="0"/>
        <w:spacing w:after="0" w:line="240" w:lineRule="auto"/>
        <w:rPr>
          <w:rFonts w:ascii="Times New Roman" w:eastAsia="Times New Roman" w:hAnsi="Times New Roman" w:cs="Times New Roman"/>
          <w:highlight w:val="yellow"/>
          <w:lang w:eastAsia="sl-SI"/>
        </w:rPr>
      </w:pPr>
    </w:p>
    <w:p w14:paraId="52CF1871" w14:textId="77777777" w:rsidR="009F282C" w:rsidRDefault="007046B5">
      <w:pPr>
        <w:widowControl w:val="0"/>
        <w:tabs>
          <w:tab w:val="left" w:pos="567"/>
        </w:tabs>
        <w:spacing w:after="0" w:line="240" w:lineRule="auto"/>
        <w:ind w:left="567" w:hanging="567"/>
        <w:outlineLvl w:val="1"/>
        <w:rPr>
          <w:rFonts w:ascii="Times New Roman" w:eastAsia="Times New Roman" w:hAnsi="Times New Roman" w:cs="Times New Roman"/>
          <w:b/>
          <w:kern w:val="28"/>
          <w:lang w:eastAsia="sl-SI"/>
        </w:rPr>
      </w:pPr>
      <w:bookmarkStart w:id="7" w:name="_Toc129243129"/>
      <w:bookmarkStart w:id="8" w:name="_Toc129243254"/>
      <w:bookmarkStart w:id="9" w:name="_Toc129243130"/>
      <w:bookmarkStart w:id="10" w:name="_Toc129243255"/>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bookmarkEnd w:id="7"/>
      <w:bookmarkEnd w:id="8"/>
      <w:bookmarkEnd w:id="9"/>
      <w:bookmarkEnd w:id="10"/>
    </w:p>
    <w:p w14:paraId="6DE97CD7" w14:textId="77777777" w:rsidR="009F282C" w:rsidRDefault="009F282C">
      <w:pPr>
        <w:widowControl w:val="0"/>
        <w:spacing w:after="0" w:line="240" w:lineRule="auto"/>
        <w:rPr>
          <w:rFonts w:ascii="Times New Roman" w:eastAsia="Times New Roman" w:hAnsi="Times New Roman" w:cs="Times New Roman"/>
          <w:lang w:eastAsia="sl-SI"/>
        </w:rPr>
      </w:pPr>
    </w:p>
    <w:p w14:paraId="3167437C"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vaistinis preparatas.</w:t>
      </w:r>
    </w:p>
    <w:p w14:paraId="6194BDCB"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2241F51B" w14:textId="77777777" w:rsidR="009F282C" w:rsidRDefault="009F282C">
      <w:pPr>
        <w:widowControl w:val="0"/>
        <w:spacing w:after="0" w:line="240" w:lineRule="auto"/>
        <w:rPr>
          <w:rFonts w:ascii="Times New Roman" w:eastAsia="Times New Roman" w:hAnsi="Times New Roman" w:cs="Times New Roman"/>
          <w:lang w:eastAsia="sl-SI"/>
        </w:rPr>
      </w:pPr>
    </w:p>
    <w:p w14:paraId="5764D6E9" w14:textId="77777777" w:rsidR="009F282C" w:rsidRDefault="009F282C">
      <w:pPr>
        <w:widowControl w:val="0"/>
        <w:spacing w:after="0" w:line="240" w:lineRule="auto"/>
        <w:rPr>
          <w:rFonts w:ascii="Times New Roman" w:eastAsia="Times New Roman" w:hAnsi="Times New Roman" w:cs="Times New Roman"/>
          <w:lang w:eastAsia="sl-SI"/>
        </w:rPr>
      </w:pPr>
    </w:p>
    <w:p w14:paraId="52959B22" w14:textId="77777777" w:rsidR="009F282C" w:rsidRDefault="009F282C">
      <w:pPr>
        <w:widowControl w:val="0"/>
        <w:spacing w:after="0" w:line="240" w:lineRule="auto"/>
        <w:rPr>
          <w:rFonts w:ascii="Times New Roman" w:eastAsia="Times New Roman" w:hAnsi="Times New Roman" w:cs="Times New Roman"/>
          <w:lang w:eastAsia="sl-SI"/>
        </w:rPr>
      </w:pPr>
    </w:p>
    <w:p w14:paraId="506D562B" w14:textId="77777777" w:rsidR="009F282C" w:rsidRDefault="009F282C">
      <w:pPr>
        <w:widowControl w:val="0"/>
        <w:spacing w:after="0" w:line="240" w:lineRule="auto"/>
        <w:rPr>
          <w:rFonts w:ascii="Times New Roman" w:eastAsia="Times New Roman" w:hAnsi="Times New Roman" w:cs="Times New Roman"/>
          <w:lang w:eastAsia="sl-SI"/>
        </w:rPr>
      </w:pPr>
    </w:p>
    <w:p w14:paraId="0D8FA244" w14:textId="77777777" w:rsidR="009F282C" w:rsidRDefault="009F282C">
      <w:pPr>
        <w:widowControl w:val="0"/>
        <w:spacing w:after="0" w:line="240" w:lineRule="auto"/>
        <w:rPr>
          <w:rFonts w:ascii="Times New Roman" w:eastAsia="Times New Roman" w:hAnsi="Times New Roman" w:cs="Times New Roman"/>
          <w:lang w:eastAsia="sl-SI"/>
        </w:rPr>
      </w:pPr>
    </w:p>
    <w:p w14:paraId="5A50BABB" w14:textId="77777777" w:rsidR="009F282C" w:rsidRDefault="009F282C">
      <w:pPr>
        <w:widowControl w:val="0"/>
        <w:spacing w:after="0" w:line="240" w:lineRule="auto"/>
        <w:rPr>
          <w:rFonts w:ascii="Times New Roman" w:eastAsia="Times New Roman" w:hAnsi="Times New Roman" w:cs="Times New Roman"/>
          <w:lang w:eastAsia="sl-SI"/>
        </w:rPr>
      </w:pPr>
    </w:p>
    <w:p w14:paraId="66188254" w14:textId="77777777" w:rsidR="009F282C" w:rsidRDefault="009F282C">
      <w:pPr>
        <w:widowControl w:val="0"/>
        <w:spacing w:after="0" w:line="240" w:lineRule="auto"/>
        <w:rPr>
          <w:rFonts w:ascii="Times New Roman" w:eastAsia="Times New Roman" w:hAnsi="Times New Roman" w:cs="Times New Roman"/>
          <w:lang w:eastAsia="sl-SI"/>
        </w:rPr>
      </w:pPr>
    </w:p>
    <w:p w14:paraId="554CCE05" w14:textId="77777777" w:rsidR="009F282C" w:rsidRDefault="009F282C">
      <w:pPr>
        <w:widowControl w:val="0"/>
        <w:spacing w:after="0" w:line="240" w:lineRule="auto"/>
        <w:rPr>
          <w:rFonts w:ascii="Times New Roman" w:eastAsia="Times New Roman" w:hAnsi="Times New Roman" w:cs="Times New Roman"/>
          <w:lang w:eastAsia="sl-SI"/>
        </w:rPr>
      </w:pPr>
    </w:p>
    <w:p w14:paraId="7E88792B" w14:textId="77777777" w:rsidR="009F282C" w:rsidRDefault="009F282C">
      <w:pPr>
        <w:widowControl w:val="0"/>
        <w:spacing w:after="0" w:line="240" w:lineRule="auto"/>
        <w:rPr>
          <w:rFonts w:ascii="Times New Roman" w:eastAsia="Times New Roman" w:hAnsi="Times New Roman" w:cs="Times New Roman"/>
          <w:lang w:eastAsia="sl-SI"/>
        </w:rPr>
      </w:pPr>
    </w:p>
    <w:p w14:paraId="549D6147" w14:textId="77777777" w:rsidR="009F282C" w:rsidRDefault="009F282C">
      <w:pPr>
        <w:widowControl w:val="0"/>
        <w:spacing w:after="0" w:line="240" w:lineRule="auto"/>
        <w:rPr>
          <w:rFonts w:ascii="Times New Roman" w:eastAsia="Times New Roman" w:hAnsi="Times New Roman" w:cs="Times New Roman"/>
          <w:lang w:eastAsia="sl-SI"/>
        </w:rPr>
      </w:pPr>
    </w:p>
    <w:p w14:paraId="34A9C7F8" w14:textId="77777777" w:rsidR="009F282C" w:rsidRDefault="009F282C">
      <w:pPr>
        <w:widowControl w:val="0"/>
        <w:spacing w:after="0" w:line="240" w:lineRule="auto"/>
        <w:rPr>
          <w:rFonts w:ascii="Times New Roman" w:eastAsia="Times New Roman" w:hAnsi="Times New Roman" w:cs="Times New Roman"/>
          <w:lang w:eastAsia="sl-SI"/>
        </w:rPr>
      </w:pPr>
    </w:p>
    <w:p w14:paraId="70695380" w14:textId="77777777" w:rsidR="009F282C" w:rsidRDefault="009F282C">
      <w:pPr>
        <w:widowControl w:val="0"/>
        <w:spacing w:after="0" w:line="240" w:lineRule="auto"/>
        <w:rPr>
          <w:rFonts w:ascii="Times New Roman" w:eastAsia="Times New Roman" w:hAnsi="Times New Roman" w:cs="Times New Roman"/>
          <w:lang w:eastAsia="sl-SI"/>
        </w:rPr>
      </w:pPr>
    </w:p>
    <w:p w14:paraId="13B5509C" w14:textId="77777777" w:rsidR="009F282C" w:rsidRDefault="009F282C">
      <w:pPr>
        <w:widowControl w:val="0"/>
        <w:spacing w:after="0" w:line="240" w:lineRule="auto"/>
        <w:rPr>
          <w:rFonts w:ascii="Times New Roman" w:eastAsia="Times New Roman" w:hAnsi="Times New Roman" w:cs="Times New Roman"/>
          <w:lang w:eastAsia="sl-SI"/>
        </w:rPr>
      </w:pPr>
    </w:p>
    <w:p w14:paraId="2DE234EF" w14:textId="77777777" w:rsidR="009F282C" w:rsidRDefault="009F282C">
      <w:pPr>
        <w:widowControl w:val="0"/>
        <w:spacing w:after="0" w:line="240" w:lineRule="auto"/>
        <w:rPr>
          <w:rFonts w:ascii="Times New Roman" w:eastAsia="Times New Roman" w:hAnsi="Times New Roman" w:cs="Times New Roman"/>
          <w:lang w:eastAsia="sl-SI"/>
        </w:rPr>
      </w:pPr>
    </w:p>
    <w:p w14:paraId="5A157A82" w14:textId="77777777" w:rsidR="009F282C" w:rsidRDefault="009F282C">
      <w:pPr>
        <w:widowControl w:val="0"/>
        <w:spacing w:after="0" w:line="240" w:lineRule="auto"/>
        <w:rPr>
          <w:rFonts w:ascii="Times New Roman" w:eastAsia="Times New Roman" w:hAnsi="Times New Roman" w:cs="Times New Roman"/>
          <w:lang w:eastAsia="sl-SI"/>
        </w:rPr>
      </w:pPr>
    </w:p>
    <w:p w14:paraId="0509A439" w14:textId="77777777" w:rsidR="009F282C" w:rsidRDefault="009F282C">
      <w:pPr>
        <w:widowControl w:val="0"/>
        <w:spacing w:after="0" w:line="240" w:lineRule="auto"/>
        <w:rPr>
          <w:rFonts w:ascii="Times New Roman" w:eastAsia="Times New Roman" w:hAnsi="Times New Roman" w:cs="Times New Roman"/>
          <w:lang w:eastAsia="sl-SI"/>
        </w:rPr>
      </w:pPr>
    </w:p>
    <w:p w14:paraId="5DEDCDC3" w14:textId="77777777" w:rsidR="009F282C" w:rsidRDefault="009F282C">
      <w:pPr>
        <w:widowControl w:val="0"/>
        <w:spacing w:after="0" w:line="240" w:lineRule="auto"/>
        <w:rPr>
          <w:rFonts w:ascii="Times New Roman" w:eastAsia="Times New Roman" w:hAnsi="Times New Roman" w:cs="Times New Roman"/>
          <w:lang w:eastAsia="sl-SI"/>
        </w:rPr>
      </w:pPr>
    </w:p>
    <w:p w14:paraId="06FB8E61" w14:textId="77777777" w:rsidR="009F282C" w:rsidRDefault="009F282C">
      <w:pPr>
        <w:widowControl w:val="0"/>
        <w:spacing w:after="0" w:line="240" w:lineRule="auto"/>
        <w:rPr>
          <w:rFonts w:ascii="Times New Roman" w:eastAsia="Times New Roman" w:hAnsi="Times New Roman" w:cs="Times New Roman"/>
          <w:lang w:eastAsia="sl-SI"/>
        </w:rPr>
      </w:pPr>
    </w:p>
    <w:p w14:paraId="7B91DF39" w14:textId="77777777" w:rsidR="009F282C" w:rsidRDefault="009F282C">
      <w:pPr>
        <w:widowControl w:val="0"/>
        <w:spacing w:after="0" w:line="240" w:lineRule="auto"/>
        <w:rPr>
          <w:rFonts w:ascii="Times New Roman" w:eastAsia="Times New Roman" w:hAnsi="Times New Roman" w:cs="Times New Roman"/>
          <w:lang w:eastAsia="sl-SI"/>
        </w:rPr>
      </w:pPr>
    </w:p>
    <w:p w14:paraId="262D928F" w14:textId="77777777" w:rsidR="009F282C" w:rsidRDefault="009F282C">
      <w:pPr>
        <w:widowControl w:val="0"/>
        <w:spacing w:after="0" w:line="240" w:lineRule="auto"/>
        <w:rPr>
          <w:rFonts w:ascii="Times New Roman" w:eastAsia="Times New Roman" w:hAnsi="Times New Roman" w:cs="Times New Roman"/>
          <w:lang w:eastAsia="sl-SI"/>
        </w:rPr>
      </w:pPr>
    </w:p>
    <w:p w14:paraId="3D5C2D60" w14:textId="77777777" w:rsidR="009F282C" w:rsidRDefault="009F282C">
      <w:pPr>
        <w:widowControl w:val="0"/>
        <w:spacing w:after="0" w:line="240" w:lineRule="auto"/>
        <w:rPr>
          <w:rFonts w:ascii="Times New Roman" w:eastAsia="Times New Roman" w:hAnsi="Times New Roman" w:cs="Times New Roman"/>
          <w:lang w:eastAsia="sl-SI"/>
        </w:rPr>
      </w:pPr>
    </w:p>
    <w:p w14:paraId="144582E9" w14:textId="77777777" w:rsidR="009F282C" w:rsidRDefault="009F282C">
      <w:pPr>
        <w:widowControl w:val="0"/>
        <w:spacing w:after="0" w:line="240" w:lineRule="auto"/>
        <w:rPr>
          <w:rFonts w:ascii="Times New Roman" w:eastAsia="Times New Roman" w:hAnsi="Times New Roman" w:cs="Times New Roman"/>
          <w:lang w:eastAsia="sl-SI"/>
        </w:rPr>
      </w:pPr>
    </w:p>
    <w:p w14:paraId="49BBDF9D" w14:textId="77777777" w:rsidR="009F282C" w:rsidRDefault="007046B5">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1" w:name="_Toc129243134"/>
      <w:bookmarkStart w:id="12" w:name="_Toc129243259"/>
      <w:r>
        <w:rPr>
          <w:rFonts w:ascii="Times New Roman" w:eastAsia="Times New Roman" w:hAnsi="Times New Roman" w:cs="Times New Roman"/>
          <w:b/>
          <w:caps/>
          <w:lang w:eastAsia="sl-SI"/>
        </w:rPr>
        <w:t>III PRIEDAS</w:t>
      </w:r>
      <w:bookmarkEnd w:id="11"/>
      <w:bookmarkEnd w:id="12"/>
    </w:p>
    <w:p w14:paraId="477E6200" w14:textId="77777777" w:rsidR="009F282C" w:rsidRDefault="009F282C">
      <w:pPr>
        <w:widowControl w:val="0"/>
        <w:spacing w:after="0" w:line="240" w:lineRule="auto"/>
        <w:rPr>
          <w:rFonts w:ascii="Times New Roman" w:eastAsia="Times New Roman" w:hAnsi="Times New Roman" w:cs="Times New Roman"/>
          <w:lang w:eastAsia="sl-SI"/>
        </w:rPr>
      </w:pPr>
    </w:p>
    <w:p w14:paraId="56827D47" w14:textId="77777777" w:rsidR="009F282C" w:rsidRDefault="007046B5">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3" w:name="_Toc129243135"/>
      <w:bookmarkStart w:id="14" w:name="_Toc129243260"/>
      <w:r>
        <w:rPr>
          <w:rFonts w:ascii="Times New Roman" w:eastAsia="Times New Roman" w:hAnsi="Times New Roman" w:cs="Times New Roman"/>
          <w:b/>
          <w:caps/>
          <w:lang w:eastAsia="sl-SI"/>
        </w:rPr>
        <w:t>ŽENKLINIMAS IR PAKUOTĖS LAPELIS</w:t>
      </w:r>
      <w:bookmarkEnd w:id="13"/>
      <w:bookmarkEnd w:id="14"/>
    </w:p>
    <w:p w14:paraId="670D007B" w14:textId="77777777" w:rsidR="009F282C" w:rsidRDefault="007046B5">
      <w:pPr>
        <w:widowControl w:val="0"/>
        <w:spacing w:after="0" w:line="240" w:lineRule="auto"/>
        <w:jc w:val="center"/>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78D859E7"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1EFDF05A"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0EFA62DF"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36AFC500"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10256F7D"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0732C3C3"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418CCFE7"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5210B65F"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6631321A"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085BF640"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4B02B0D1"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41462B46"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3BF7051B"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0E8BAD23"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1F7DC067"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364AFB19"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758FB317"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24D65E5C"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4EEEC391"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38D16AD7"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54FC99CA"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79A4B27F" w14:textId="77777777" w:rsidR="009F282C" w:rsidRDefault="009F282C">
      <w:pPr>
        <w:widowControl w:val="0"/>
        <w:spacing w:after="0" w:line="240" w:lineRule="auto"/>
        <w:jc w:val="center"/>
        <w:outlineLvl w:val="0"/>
        <w:rPr>
          <w:rFonts w:ascii="Times New Roman" w:eastAsia="Times New Roman" w:hAnsi="Times New Roman" w:cs="Times New Roman"/>
          <w:lang w:eastAsia="sl-SI"/>
        </w:rPr>
      </w:pPr>
    </w:p>
    <w:p w14:paraId="3E60A35B" w14:textId="77777777" w:rsidR="009F282C" w:rsidRDefault="007046B5">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A. ŽENKLINIMAS</w:t>
      </w:r>
    </w:p>
    <w:p w14:paraId="1C679F38"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br w:type="page"/>
      </w:r>
    </w:p>
    <w:p w14:paraId="4E53F3EB"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INFORMACIJA ANT IŠORINĖS PAKUOTĖS</w:t>
      </w:r>
    </w:p>
    <w:p w14:paraId="05C170A4" w14:textId="77777777" w:rsidR="009F282C" w:rsidRDefault="009F282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690AF720"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KARTONO DĖŽUTĖ</w:t>
      </w:r>
    </w:p>
    <w:p w14:paraId="64B785A0" w14:textId="77777777" w:rsidR="009F282C" w:rsidRDefault="009F282C">
      <w:pPr>
        <w:widowControl w:val="0"/>
        <w:spacing w:after="0" w:line="240" w:lineRule="auto"/>
        <w:rPr>
          <w:rFonts w:ascii="Times New Roman" w:eastAsia="Times New Roman" w:hAnsi="Times New Roman" w:cs="Times New Roman"/>
          <w:sz w:val="16"/>
          <w:szCs w:val="16"/>
          <w:lang w:eastAsia="sl-SI"/>
        </w:rPr>
      </w:pPr>
    </w:p>
    <w:p w14:paraId="6F8E46C1" w14:textId="77777777" w:rsidR="009F282C" w:rsidRDefault="009F282C">
      <w:pPr>
        <w:widowControl w:val="0"/>
        <w:spacing w:after="0" w:line="240" w:lineRule="auto"/>
        <w:rPr>
          <w:rFonts w:ascii="Times New Roman" w:eastAsia="Times New Roman" w:hAnsi="Times New Roman" w:cs="Times New Roman"/>
          <w:lang w:eastAsia="sl-SI"/>
        </w:rPr>
      </w:pPr>
    </w:p>
    <w:p w14:paraId="403D4F14"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VAISTINIO PREPARATO PAVADINIMAS</w:t>
      </w:r>
    </w:p>
    <w:p w14:paraId="0B0F7A93" w14:textId="77777777" w:rsidR="009F282C" w:rsidRDefault="009F282C">
      <w:pPr>
        <w:widowControl w:val="0"/>
        <w:spacing w:after="0" w:line="240" w:lineRule="auto"/>
        <w:rPr>
          <w:rFonts w:ascii="Times New Roman" w:eastAsia="Times New Roman" w:hAnsi="Times New Roman" w:cs="Times New Roman"/>
          <w:lang w:eastAsia="sl-SI"/>
        </w:rPr>
      </w:pPr>
    </w:p>
    <w:p w14:paraId="6BDE17BE"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5 mg/10 mg plėvele dengtos tabletės</w:t>
      </w:r>
    </w:p>
    <w:p w14:paraId="4241B2A8"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10 mg/10 mg plėvele dengtos tabletės</w:t>
      </w:r>
    </w:p>
    <w:p w14:paraId="6D6FC0C1"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15 mg/10 mg plėvele dengtos tabletės</w:t>
      </w:r>
    </w:p>
    <w:p w14:paraId="73429144"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20 mg/10 mg plėvele dengtos tabletės</w:t>
      </w:r>
    </w:p>
    <w:p w14:paraId="5BCBBFEF"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30 mg/10 mg plėvele dengtos tabletės</w:t>
      </w:r>
    </w:p>
    <w:p w14:paraId="328F12C2"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40 mg/10 mg plėvele dengtos tabletės</w:t>
      </w:r>
    </w:p>
    <w:p w14:paraId="35CF7BA3"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73C6E9EA"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rozuvastatinas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ezetimibas</w:t>
      </w:r>
      <w:proofErr w:type="spellEnd"/>
    </w:p>
    <w:p w14:paraId="31089DB6" w14:textId="77777777" w:rsidR="009F282C" w:rsidRDefault="009F282C">
      <w:pPr>
        <w:widowControl w:val="0"/>
        <w:spacing w:after="0" w:line="240" w:lineRule="auto"/>
        <w:rPr>
          <w:rFonts w:ascii="Times New Roman" w:eastAsia="Times New Roman" w:hAnsi="Times New Roman" w:cs="Times New Roman"/>
          <w:sz w:val="16"/>
          <w:szCs w:val="16"/>
          <w:lang w:eastAsia="sl-SI"/>
        </w:rPr>
      </w:pPr>
    </w:p>
    <w:p w14:paraId="32971194" w14:textId="77777777" w:rsidR="009F282C" w:rsidRDefault="009F282C">
      <w:pPr>
        <w:widowControl w:val="0"/>
        <w:spacing w:after="0" w:line="240" w:lineRule="auto"/>
        <w:rPr>
          <w:rFonts w:ascii="Times New Roman" w:eastAsia="Times New Roman" w:hAnsi="Times New Roman" w:cs="Times New Roman"/>
          <w:lang w:eastAsia="sl-SI"/>
        </w:rPr>
      </w:pPr>
    </w:p>
    <w:p w14:paraId="688A3906"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VEIKLIOJI (-IOS) MEDŽIAGA (-OS) IR JOS (-Ų) KIEKIS (-IAI)</w:t>
      </w:r>
    </w:p>
    <w:p w14:paraId="19BA885A" w14:textId="77777777" w:rsidR="009F282C" w:rsidRDefault="009F282C">
      <w:pPr>
        <w:widowControl w:val="0"/>
        <w:spacing w:after="0" w:line="240" w:lineRule="auto"/>
        <w:rPr>
          <w:rFonts w:ascii="Times New Roman" w:eastAsia="Times New Roman" w:hAnsi="Times New Roman" w:cs="Times New Roman"/>
          <w:lang w:eastAsia="sl-SI"/>
        </w:rPr>
      </w:pPr>
    </w:p>
    <w:p w14:paraId="240DB120"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5 mg/10 mg:</w:t>
      </w:r>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5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3C50D697"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10 mg/10 mg: </w:t>
      </w:r>
      <w:r>
        <w:rPr>
          <w:rFonts w:ascii="Times New Roman" w:eastAsia="Times New Roman" w:hAnsi="Times New Roman" w:cs="Times New Roman"/>
          <w:highlight w:val="lightGray"/>
          <w:lang w:eastAsia="sl-SI"/>
        </w:rPr>
        <w:t xml:space="preserve">Kiekvienoje plėvele dengtoje tabletėje yra </w:t>
      </w:r>
      <w:r>
        <w:rPr>
          <w:rFonts w:ascii="Times New Roman" w:eastAsia="Times New Roman" w:hAnsi="Times New Roman" w:cs="Times New Roman"/>
          <w:highlight w:val="lightGray"/>
        </w:rPr>
        <w:t xml:space="preserve">10 mg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kalcio druskos pavidalu) ir 10 mg </w:t>
      </w:r>
      <w:proofErr w:type="spellStart"/>
      <w:r>
        <w:rPr>
          <w:rFonts w:ascii="Times New Roman" w:eastAsia="Times New Roman" w:hAnsi="Times New Roman" w:cs="Times New Roman"/>
          <w:highlight w:val="lightGray"/>
        </w:rPr>
        <w:t>ezetimibo</w:t>
      </w:r>
      <w:proofErr w:type="spellEnd"/>
      <w:r>
        <w:rPr>
          <w:rFonts w:ascii="Times New Roman" w:eastAsia="Times New Roman" w:hAnsi="Times New Roman" w:cs="Times New Roman"/>
          <w:highlight w:val="lightGray"/>
        </w:rPr>
        <w:t>.</w:t>
      </w:r>
    </w:p>
    <w:p w14:paraId="04454104"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15 mg/10 mg: </w:t>
      </w:r>
      <w:r>
        <w:rPr>
          <w:rFonts w:ascii="Times New Roman" w:eastAsia="Times New Roman" w:hAnsi="Times New Roman" w:cs="Times New Roman"/>
          <w:highlight w:val="lightGray"/>
          <w:lang w:eastAsia="sl-SI"/>
        </w:rPr>
        <w:t xml:space="preserve">Kiekvienoje plėvele dengtoje tabletėje yra </w:t>
      </w:r>
      <w:r>
        <w:rPr>
          <w:rFonts w:ascii="Times New Roman" w:eastAsia="Times New Roman" w:hAnsi="Times New Roman" w:cs="Times New Roman"/>
          <w:highlight w:val="lightGray"/>
        </w:rPr>
        <w:t xml:space="preserve">15 mg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kalcio druskos pavidalu) ir 10 mg </w:t>
      </w:r>
      <w:proofErr w:type="spellStart"/>
      <w:r>
        <w:rPr>
          <w:rFonts w:ascii="Times New Roman" w:eastAsia="Times New Roman" w:hAnsi="Times New Roman" w:cs="Times New Roman"/>
          <w:highlight w:val="lightGray"/>
        </w:rPr>
        <w:t>ezetimibo</w:t>
      </w:r>
      <w:proofErr w:type="spellEnd"/>
      <w:r>
        <w:rPr>
          <w:rFonts w:ascii="Times New Roman" w:eastAsia="Times New Roman" w:hAnsi="Times New Roman" w:cs="Times New Roman"/>
          <w:highlight w:val="lightGray"/>
        </w:rPr>
        <w:t>.</w:t>
      </w:r>
    </w:p>
    <w:p w14:paraId="6FDBE7FA"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20 mg/10 mg: </w:t>
      </w:r>
      <w:r>
        <w:rPr>
          <w:rFonts w:ascii="Times New Roman" w:eastAsia="Times New Roman" w:hAnsi="Times New Roman" w:cs="Times New Roman"/>
          <w:highlight w:val="lightGray"/>
          <w:lang w:eastAsia="sl-SI"/>
        </w:rPr>
        <w:t xml:space="preserve">Kiekvienoje plėvele dengtoje tabletėje yra </w:t>
      </w:r>
      <w:r>
        <w:rPr>
          <w:rFonts w:ascii="Times New Roman" w:eastAsia="Times New Roman" w:hAnsi="Times New Roman" w:cs="Times New Roman"/>
          <w:highlight w:val="lightGray"/>
        </w:rPr>
        <w:t xml:space="preserve">20 mg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kalcio druskos pavidalu) ir 10 mg </w:t>
      </w:r>
      <w:proofErr w:type="spellStart"/>
      <w:r>
        <w:rPr>
          <w:rFonts w:ascii="Times New Roman" w:eastAsia="Times New Roman" w:hAnsi="Times New Roman" w:cs="Times New Roman"/>
          <w:highlight w:val="lightGray"/>
        </w:rPr>
        <w:t>ezetimibo</w:t>
      </w:r>
      <w:proofErr w:type="spellEnd"/>
      <w:r>
        <w:rPr>
          <w:rFonts w:ascii="Times New Roman" w:eastAsia="Times New Roman" w:hAnsi="Times New Roman" w:cs="Times New Roman"/>
          <w:highlight w:val="lightGray"/>
        </w:rPr>
        <w:t>.</w:t>
      </w:r>
    </w:p>
    <w:p w14:paraId="625F647E"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30 mg/10 mg: </w:t>
      </w:r>
      <w:r>
        <w:rPr>
          <w:rFonts w:ascii="Times New Roman" w:eastAsia="Times New Roman" w:hAnsi="Times New Roman" w:cs="Times New Roman"/>
          <w:highlight w:val="lightGray"/>
          <w:lang w:eastAsia="sl-SI"/>
        </w:rPr>
        <w:t xml:space="preserve">Kiekvienoje plėvele dengtoje tabletėje yra </w:t>
      </w:r>
      <w:r>
        <w:rPr>
          <w:rFonts w:ascii="Times New Roman" w:eastAsia="Times New Roman" w:hAnsi="Times New Roman" w:cs="Times New Roman"/>
          <w:highlight w:val="lightGray"/>
        </w:rPr>
        <w:t xml:space="preserve">30 mg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kalcio druskos pavidalu) ir 10 mg </w:t>
      </w:r>
      <w:proofErr w:type="spellStart"/>
      <w:r>
        <w:rPr>
          <w:rFonts w:ascii="Times New Roman" w:eastAsia="Times New Roman" w:hAnsi="Times New Roman" w:cs="Times New Roman"/>
          <w:highlight w:val="lightGray"/>
        </w:rPr>
        <w:t>ezetimibo</w:t>
      </w:r>
      <w:proofErr w:type="spellEnd"/>
      <w:r>
        <w:rPr>
          <w:rFonts w:ascii="Times New Roman" w:eastAsia="Times New Roman" w:hAnsi="Times New Roman" w:cs="Times New Roman"/>
          <w:highlight w:val="lightGray"/>
        </w:rPr>
        <w:t>.</w:t>
      </w:r>
    </w:p>
    <w:p w14:paraId="009F2D97"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40 mg/10 mg: K</w:t>
      </w:r>
      <w:r>
        <w:rPr>
          <w:rFonts w:ascii="Times New Roman" w:eastAsia="Times New Roman" w:hAnsi="Times New Roman" w:cs="Times New Roman"/>
          <w:highlight w:val="lightGray"/>
          <w:lang w:eastAsia="sl-SI"/>
        </w:rPr>
        <w:t xml:space="preserve">iekvienoje plėvele dengtoje tabletėje yra </w:t>
      </w:r>
      <w:r>
        <w:rPr>
          <w:rFonts w:ascii="Times New Roman" w:eastAsia="Times New Roman" w:hAnsi="Times New Roman" w:cs="Times New Roman"/>
          <w:highlight w:val="lightGray"/>
        </w:rPr>
        <w:t xml:space="preserve">40 mg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kalcio druskos pavidalu) ir 10 mg </w:t>
      </w:r>
      <w:proofErr w:type="spellStart"/>
      <w:r>
        <w:rPr>
          <w:rFonts w:ascii="Times New Roman" w:eastAsia="Times New Roman" w:hAnsi="Times New Roman" w:cs="Times New Roman"/>
          <w:highlight w:val="lightGray"/>
        </w:rPr>
        <w:t>ezetimibo</w:t>
      </w:r>
      <w:proofErr w:type="spellEnd"/>
      <w:r>
        <w:rPr>
          <w:rFonts w:ascii="Times New Roman" w:eastAsia="Times New Roman" w:hAnsi="Times New Roman" w:cs="Times New Roman"/>
          <w:highlight w:val="lightGray"/>
        </w:rPr>
        <w:t>.</w:t>
      </w:r>
    </w:p>
    <w:p w14:paraId="75A497F9" w14:textId="77777777" w:rsidR="009F282C" w:rsidRDefault="009F282C">
      <w:pPr>
        <w:widowControl w:val="0"/>
        <w:spacing w:after="0" w:line="240" w:lineRule="auto"/>
        <w:rPr>
          <w:rFonts w:ascii="Times New Roman" w:eastAsia="Times New Roman" w:hAnsi="Times New Roman" w:cs="Times New Roman"/>
          <w:lang w:eastAsia="sl-SI"/>
        </w:rPr>
      </w:pPr>
    </w:p>
    <w:p w14:paraId="46672C69" w14:textId="77777777" w:rsidR="009F282C" w:rsidRDefault="009F282C">
      <w:pPr>
        <w:widowControl w:val="0"/>
        <w:spacing w:after="0" w:line="240" w:lineRule="auto"/>
        <w:rPr>
          <w:rFonts w:ascii="Times New Roman" w:eastAsia="Times New Roman" w:hAnsi="Times New Roman" w:cs="Times New Roman"/>
          <w:lang w:eastAsia="sl-SI"/>
        </w:rPr>
      </w:pPr>
    </w:p>
    <w:p w14:paraId="7F1F8E62"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PAGALBINIŲ MEDŽIAGŲ SĄRAŠAS</w:t>
      </w:r>
    </w:p>
    <w:p w14:paraId="78A6486C" w14:textId="77777777" w:rsidR="009F282C" w:rsidRDefault="009F282C">
      <w:pPr>
        <w:widowControl w:val="0"/>
        <w:spacing w:after="0" w:line="240" w:lineRule="auto"/>
        <w:rPr>
          <w:rFonts w:ascii="Times New Roman" w:eastAsia="Times New Roman" w:hAnsi="Times New Roman" w:cs="Times New Roman"/>
          <w:lang w:eastAsia="sl-SI"/>
        </w:rPr>
      </w:pPr>
    </w:p>
    <w:p w14:paraId="1E355D22"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Sudėtyje yra laktozės.</w:t>
      </w:r>
    </w:p>
    <w:p w14:paraId="0042AB9C"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Daugiau informacijos pateikiama pakuotės lapelyje.</w:t>
      </w:r>
    </w:p>
    <w:p w14:paraId="18BE3360" w14:textId="77777777" w:rsidR="009F282C" w:rsidRDefault="009F282C">
      <w:pPr>
        <w:widowControl w:val="0"/>
        <w:spacing w:after="0" w:line="240" w:lineRule="auto"/>
        <w:rPr>
          <w:rFonts w:ascii="Times New Roman" w:eastAsia="Times New Roman" w:hAnsi="Times New Roman" w:cs="Times New Roman"/>
          <w:lang w:eastAsia="sl-SI"/>
        </w:rPr>
      </w:pPr>
    </w:p>
    <w:p w14:paraId="53C5AA17" w14:textId="77777777" w:rsidR="009F282C" w:rsidRDefault="009F282C">
      <w:pPr>
        <w:widowControl w:val="0"/>
        <w:spacing w:after="0" w:line="240" w:lineRule="auto"/>
        <w:rPr>
          <w:rFonts w:ascii="Times New Roman" w:eastAsia="Times New Roman" w:hAnsi="Times New Roman" w:cs="Times New Roman"/>
          <w:lang w:eastAsia="sl-SI"/>
        </w:rPr>
      </w:pPr>
    </w:p>
    <w:p w14:paraId="611B0FBF"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FARMACINĖ FORMA IR KIEKIS PAKUOTĖJE</w:t>
      </w:r>
    </w:p>
    <w:p w14:paraId="66380B2B" w14:textId="77777777" w:rsidR="009F282C" w:rsidRDefault="009F282C">
      <w:pPr>
        <w:widowControl w:val="0"/>
        <w:spacing w:after="0" w:line="240" w:lineRule="auto"/>
        <w:rPr>
          <w:rFonts w:ascii="Times New Roman" w:eastAsia="Times New Roman" w:hAnsi="Times New Roman" w:cs="Times New Roman"/>
          <w:lang w:eastAsia="sl-SI"/>
        </w:rPr>
      </w:pPr>
    </w:p>
    <w:p w14:paraId="0F11695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plėvele dengta tabletė</w:t>
      </w:r>
    </w:p>
    <w:p w14:paraId="2A02AD42" w14:textId="77777777" w:rsidR="009F282C" w:rsidRDefault="009F282C">
      <w:pPr>
        <w:widowControl w:val="0"/>
        <w:spacing w:after="0" w:line="240" w:lineRule="auto"/>
        <w:rPr>
          <w:rFonts w:ascii="Times New Roman" w:eastAsia="Times New Roman" w:hAnsi="Times New Roman" w:cs="Times New Roman"/>
          <w:lang w:eastAsia="sl-SI"/>
        </w:rPr>
      </w:pPr>
    </w:p>
    <w:p w14:paraId="43BD8C7A" w14:textId="77777777" w:rsidR="009F282C" w:rsidRDefault="007046B5">
      <w:pPr>
        <w:widowControl w:val="0"/>
        <w:tabs>
          <w:tab w:val="left" w:pos="144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14 </w:t>
      </w:r>
      <w:r>
        <w:rPr>
          <w:rFonts w:ascii="Times New Roman" w:eastAsia="Times New Roman" w:hAnsi="Times New Roman" w:cs="Times New Roman"/>
          <w:lang w:eastAsia="sl-SI"/>
        </w:rPr>
        <w:t>plėvele dengtų tablečių</w:t>
      </w:r>
    </w:p>
    <w:p w14:paraId="59C2F371" w14:textId="77777777" w:rsidR="009F282C" w:rsidRDefault="007046B5">
      <w:pPr>
        <w:widowControl w:val="0"/>
        <w:tabs>
          <w:tab w:val="left" w:pos="1440"/>
        </w:tabs>
        <w:spacing w:after="0" w:line="240" w:lineRule="auto"/>
        <w:rPr>
          <w:rFonts w:ascii="Times New Roman" w:eastAsia="Times New Roman" w:hAnsi="Times New Roman" w:cs="Times New Roman"/>
          <w:iCs/>
          <w:highlight w:val="lightGray"/>
        </w:rPr>
      </w:pPr>
      <w:r>
        <w:rPr>
          <w:rFonts w:ascii="Times New Roman" w:eastAsia="Times New Roman" w:hAnsi="Times New Roman" w:cs="Times New Roman"/>
          <w:iCs/>
          <w:highlight w:val="lightGray"/>
        </w:rPr>
        <w:t xml:space="preserve">15 </w:t>
      </w:r>
      <w:r>
        <w:rPr>
          <w:rFonts w:ascii="Times New Roman" w:eastAsia="Times New Roman" w:hAnsi="Times New Roman" w:cs="Times New Roman"/>
          <w:highlight w:val="lightGray"/>
          <w:lang w:eastAsia="sl-SI"/>
        </w:rPr>
        <w:t>plėvele dengtų tablečių</w:t>
      </w:r>
    </w:p>
    <w:p w14:paraId="27022F10" w14:textId="77777777" w:rsidR="009F282C" w:rsidRDefault="007046B5">
      <w:pPr>
        <w:widowControl w:val="0"/>
        <w:spacing w:after="0" w:line="240" w:lineRule="auto"/>
        <w:rPr>
          <w:rFonts w:ascii="Times New Roman" w:eastAsia="Times New Roman" w:hAnsi="Times New Roman" w:cs="Times New Roman"/>
          <w:iCs/>
        </w:rPr>
      </w:pPr>
      <w:r>
        <w:rPr>
          <w:rFonts w:ascii="Times New Roman" w:eastAsia="Times New Roman" w:hAnsi="Times New Roman" w:cs="Times New Roman"/>
          <w:iCs/>
          <w:highlight w:val="lightGray"/>
        </w:rPr>
        <w:t xml:space="preserve">28 </w:t>
      </w:r>
      <w:r>
        <w:rPr>
          <w:rFonts w:ascii="Times New Roman" w:eastAsia="Times New Roman" w:hAnsi="Times New Roman" w:cs="Times New Roman"/>
          <w:highlight w:val="lightGray"/>
          <w:lang w:eastAsia="sl-SI"/>
        </w:rPr>
        <w:t>plėvele dengtos tabletės</w:t>
      </w:r>
    </w:p>
    <w:p w14:paraId="19D439B4" w14:textId="77777777" w:rsidR="009F282C" w:rsidRDefault="007046B5">
      <w:pPr>
        <w:widowControl w:val="0"/>
        <w:spacing w:after="0" w:line="240" w:lineRule="auto"/>
        <w:rPr>
          <w:rFonts w:ascii="Times New Roman" w:eastAsia="Times New Roman" w:hAnsi="Times New Roman" w:cs="Times New Roman"/>
          <w:iCs/>
          <w:highlight w:val="lightGray"/>
        </w:rPr>
      </w:pPr>
      <w:r>
        <w:rPr>
          <w:rFonts w:ascii="Times New Roman" w:eastAsia="Times New Roman" w:hAnsi="Times New Roman" w:cs="Times New Roman"/>
          <w:iCs/>
          <w:highlight w:val="lightGray"/>
        </w:rPr>
        <w:t xml:space="preserve">30 </w:t>
      </w:r>
      <w:r>
        <w:rPr>
          <w:rFonts w:ascii="Times New Roman" w:eastAsia="Times New Roman" w:hAnsi="Times New Roman" w:cs="Times New Roman"/>
          <w:highlight w:val="lightGray"/>
          <w:lang w:eastAsia="sl-SI"/>
        </w:rPr>
        <w:t>plėvele dengtų tablečių</w:t>
      </w:r>
    </w:p>
    <w:p w14:paraId="7DB66D67" w14:textId="77777777" w:rsidR="009F282C" w:rsidRDefault="007046B5">
      <w:pPr>
        <w:widowControl w:val="0"/>
        <w:spacing w:after="0" w:line="240" w:lineRule="auto"/>
        <w:rPr>
          <w:rFonts w:ascii="Times New Roman" w:eastAsia="Times New Roman" w:hAnsi="Times New Roman" w:cs="Times New Roman"/>
          <w:iCs/>
          <w:highlight w:val="lightGray"/>
        </w:rPr>
      </w:pPr>
      <w:r>
        <w:rPr>
          <w:rFonts w:ascii="Times New Roman" w:eastAsia="Times New Roman" w:hAnsi="Times New Roman" w:cs="Times New Roman"/>
          <w:iCs/>
          <w:highlight w:val="lightGray"/>
        </w:rPr>
        <w:t xml:space="preserve">56 </w:t>
      </w:r>
      <w:r>
        <w:rPr>
          <w:rFonts w:ascii="Times New Roman" w:eastAsia="Times New Roman" w:hAnsi="Times New Roman" w:cs="Times New Roman"/>
          <w:highlight w:val="lightGray"/>
          <w:lang w:eastAsia="sl-SI"/>
        </w:rPr>
        <w:t>plėvele dengtos tabletės</w:t>
      </w:r>
    </w:p>
    <w:p w14:paraId="5A8FFF67" w14:textId="77777777" w:rsidR="009F282C" w:rsidRDefault="007046B5">
      <w:pPr>
        <w:widowControl w:val="0"/>
        <w:spacing w:after="0" w:line="240" w:lineRule="auto"/>
        <w:rPr>
          <w:rFonts w:ascii="Times New Roman" w:eastAsia="Times New Roman" w:hAnsi="Times New Roman" w:cs="Times New Roman"/>
          <w:iCs/>
          <w:highlight w:val="lightGray"/>
        </w:rPr>
      </w:pPr>
      <w:r>
        <w:rPr>
          <w:rFonts w:ascii="Times New Roman" w:eastAsia="Times New Roman" w:hAnsi="Times New Roman" w:cs="Times New Roman"/>
          <w:iCs/>
          <w:highlight w:val="lightGray"/>
        </w:rPr>
        <w:t xml:space="preserve">60 </w:t>
      </w:r>
      <w:r>
        <w:rPr>
          <w:rFonts w:ascii="Times New Roman" w:eastAsia="Times New Roman" w:hAnsi="Times New Roman" w:cs="Times New Roman"/>
          <w:highlight w:val="lightGray"/>
          <w:lang w:eastAsia="sl-SI"/>
        </w:rPr>
        <w:t>plėvele dengtų tablečių</w:t>
      </w:r>
    </w:p>
    <w:p w14:paraId="6145FD57" w14:textId="77777777" w:rsidR="009F282C" w:rsidRDefault="007046B5">
      <w:pPr>
        <w:widowControl w:val="0"/>
        <w:spacing w:after="0" w:line="240" w:lineRule="auto"/>
        <w:rPr>
          <w:rFonts w:ascii="Times New Roman" w:eastAsia="Times New Roman" w:hAnsi="Times New Roman" w:cs="Times New Roman"/>
          <w:iCs/>
          <w:highlight w:val="lightGray"/>
        </w:rPr>
      </w:pPr>
      <w:r>
        <w:rPr>
          <w:rFonts w:ascii="Times New Roman" w:eastAsia="Times New Roman" w:hAnsi="Times New Roman" w:cs="Times New Roman"/>
          <w:iCs/>
          <w:highlight w:val="lightGray"/>
        </w:rPr>
        <w:t xml:space="preserve">84 </w:t>
      </w:r>
      <w:r>
        <w:rPr>
          <w:rFonts w:ascii="Times New Roman" w:eastAsia="Times New Roman" w:hAnsi="Times New Roman" w:cs="Times New Roman"/>
          <w:highlight w:val="lightGray"/>
          <w:lang w:eastAsia="sl-SI"/>
        </w:rPr>
        <w:t>plėvele dengtos tabletės</w:t>
      </w:r>
    </w:p>
    <w:p w14:paraId="5514D429" w14:textId="77777777" w:rsidR="009F282C" w:rsidRDefault="007046B5">
      <w:pPr>
        <w:widowControl w:val="0"/>
        <w:spacing w:after="0" w:line="240" w:lineRule="auto"/>
        <w:rPr>
          <w:rFonts w:ascii="Times New Roman" w:eastAsia="Times New Roman" w:hAnsi="Times New Roman" w:cs="Times New Roman"/>
          <w:iCs/>
          <w:highlight w:val="lightGray"/>
        </w:rPr>
      </w:pPr>
      <w:r>
        <w:rPr>
          <w:rFonts w:ascii="Times New Roman" w:eastAsia="Times New Roman" w:hAnsi="Times New Roman" w:cs="Times New Roman"/>
          <w:iCs/>
          <w:highlight w:val="lightGray"/>
        </w:rPr>
        <w:t xml:space="preserve">90 </w:t>
      </w:r>
      <w:r>
        <w:rPr>
          <w:rFonts w:ascii="Times New Roman" w:eastAsia="Times New Roman" w:hAnsi="Times New Roman" w:cs="Times New Roman"/>
          <w:highlight w:val="lightGray"/>
          <w:lang w:eastAsia="sl-SI"/>
        </w:rPr>
        <w:t>plėvele dengtų tablečių</w:t>
      </w:r>
    </w:p>
    <w:p w14:paraId="1B1C15C5" w14:textId="77777777" w:rsidR="009F282C" w:rsidRDefault="007046B5">
      <w:pPr>
        <w:widowControl w:val="0"/>
        <w:spacing w:after="0" w:line="240" w:lineRule="auto"/>
        <w:rPr>
          <w:rFonts w:ascii="Times New Roman" w:eastAsia="Times New Roman" w:hAnsi="Times New Roman" w:cs="Times New Roman"/>
          <w:iCs/>
        </w:rPr>
      </w:pPr>
      <w:r>
        <w:rPr>
          <w:rFonts w:ascii="Times New Roman" w:eastAsia="Times New Roman" w:hAnsi="Times New Roman" w:cs="Times New Roman"/>
          <w:iCs/>
          <w:highlight w:val="lightGray"/>
        </w:rPr>
        <w:t xml:space="preserve">98 </w:t>
      </w:r>
      <w:r>
        <w:rPr>
          <w:rFonts w:ascii="Times New Roman" w:eastAsia="Times New Roman" w:hAnsi="Times New Roman" w:cs="Times New Roman"/>
          <w:highlight w:val="lightGray"/>
          <w:lang w:eastAsia="sl-SI"/>
        </w:rPr>
        <w:t>plėvele dengtos tabletės</w:t>
      </w:r>
    </w:p>
    <w:p w14:paraId="1F7BD71F" w14:textId="77777777" w:rsidR="009F282C" w:rsidRDefault="009F282C">
      <w:pPr>
        <w:widowControl w:val="0"/>
        <w:spacing w:after="0" w:line="240" w:lineRule="auto"/>
        <w:rPr>
          <w:rFonts w:ascii="Times New Roman" w:eastAsia="Times New Roman" w:hAnsi="Times New Roman" w:cs="Times New Roman"/>
          <w:lang w:eastAsia="sl-SI"/>
        </w:rPr>
      </w:pPr>
    </w:p>
    <w:p w14:paraId="6CF88EB6" w14:textId="77777777" w:rsidR="009F282C" w:rsidRDefault="009F282C">
      <w:pPr>
        <w:widowControl w:val="0"/>
        <w:spacing w:after="0" w:line="240" w:lineRule="auto"/>
        <w:rPr>
          <w:rFonts w:ascii="Times New Roman" w:eastAsia="Times New Roman" w:hAnsi="Times New Roman" w:cs="Times New Roman"/>
          <w:lang w:eastAsia="sl-SI"/>
        </w:rPr>
      </w:pPr>
    </w:p>
    <w:p w14:paraId="1687BCC7"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VARTOJIMO METODAS IR BŪDAS (-AI)</w:t>
      </w:r>
    </w:p>
    <w:p w14:paraId="7061DE0E" w14:textId="77777777" w:rsidR="009F282C" w:rsidRDefault="009F282C">
      <w:pPr>
        <w:widowControl w:val="0"/>
        <w:spacing w:after="0" w:line="240" w:lineRule="auto"/>
        <w:rPr>
          <w:rFonts w:ascii="Times New Roman" w:eastAsia="Times New Roman" w:hAnsi="Times New Roman" w:cs="Times New Roman"/>
          <w:lang w:eastAsia="sl-SI"/>
        </w:rPr>
      </w:pPr>
    </w:p>
    <w:p w14:paraId="7590AF07"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Prieš vartojimą perskaitykite pakuotės lapelį.</w:t>
      </w:r>
    </w:p>
    <w:p w14:paraId="4A9787C5" w14:textId="77777777" w:rsidR="009F282C" w:rsidRDefault="009F282C">
      <w:pPr>
        <w:widowControl w:val="0"/>
        <w:spacing w:after="0" w:line="240" w:lineRule="auto"/>
        <w:rPr>
          <w:rFonts w:ascii="Times New Roman" w:eastAsia="Times New Roman" w:hAnsi="Times New Roman" w:cs="Times New Roman"/>
          <w:lang w:eastAsia="sl-SI"/>
        </w:rPr>
      </w:pPr>
    </w:p>
    <w:p w14:paraId="32405D8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6A507FB2" w14:textId="77777777" w:rsidR="009F282C" w:rsidRDefault="009F282C">
      <w:pPr>
        <w:widowControl w:val="0"/>
        <w:spacing w:after="0" w:line="240" w:lineRule="auto"/>
        <w:rPr>
          <w:rFonts w:ascii="Times New Roman" w:eastAsia="Times New Roman" w:hAnsi="Times New Roman" w:cs="Times New Roman"/>
          <w:lang w:eastAsia="sl-SI"/>
        </w:rPr>
      </w:pPr>
    </w:p>
    <w:p w14:paraId="2D3FBB56" w14:textId="77777777" w:rsidR="009F282C" w:rsidRDefault="009F282C">
      <w:pPr>
        <w:widowControl w:val="0"/>
        <w:spacing w:after="0" w:line="240" w:lineRule="auto"/>
        <w:rPr>
          <w:rFonts w:ascii="Times New Roman" w:eastAsia="Times New Roman" w:hAnsi="Times New Roman" w:cs="Times New Roman"/>
          <w:lang w:eastAsia="sl-SI"/>
        </w:rPr>
      </w:pPr>
    </w:p>
    <w:p w14:paraId="0102ACC2"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SPECIALUS ĮSPĖJIMAS, KAD VAISTINĮ PREPARATĄ BŪTINA LAIKYTI VAIKAMS NEPASTEBIMOJE IR NEPASIEKIAMOJE VIETOJE</w:t>
      </w:r>
    </w:p>
    <w:p w14:paraId="5EAA5223" w14:textId="77777777" w:rsidR="009F282C" w:rsidRDefault="009F282C">
      <w:pPr>
        <w:widowControl w:val="0"/>
        <w:spacing w:after="0" w:line="240" w:lineRule="auto"/>
        <w:rPr>
          <w:rFonts w:ascii="Times New Roman" w:eastAsia="Times New Roman" w:hAnsi="Times New Roman" w:cs="Times New Roman"/>
          <w:lang w:eastAsia="sl-SI"/>
        </w:rPr>
      </w:pPr>
    </w:p>
    <w:p w14:paraId="471DE361"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vaikams nepastebimoje ir nepasiekiamoje vietoje.</w:t>
      </w:r>
    </w:p>
    <w:p w14:paraId="60A8DD4C" w14:textId="77777777" w:rsidR="009F282C" w:rsidRDefault="009F282C">
      <w:pPr>
        <w:widowControl w:val="0"/>
        <w:spacing w:after="0" w:line="240" w:lineRule="auto"/>
        <w:rPr>
          <w:rFonts w:ascii="Times New Roman" w:eastAsia="Times New Roman" w:hAnsi="Times New Roman" w:cs="Times New Roman"/>
          <w:lang w:eastAsia="sl-SI"/>
        </w:rPr>
      </w:pPr>
    </w:p>
    <w:p w14:paraId="493E9D60" w14:textId="77777777" w:rsidR="009F282C" w:rsidRDefault="009F282C">
      <w:pPr>
        <w:widowControl w:val="0"/>
        <w:spacing w:after="0" w:line="240" w:lineRule="auto"/>
        <w:rPr>
          <w:rFonts w:ascii="Times New Roman" w:eastAsia="Times New Roman" w:hAnsi="Times New Roman" w:cs="Times New Roman"/>
          <w:lang w:eastAsia="sl-SI"/>
        </w:rPr>
      </w:pPr>
    </w:p>
    <w:p w14:paraId="022853E1"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KITAS (-I) SPECIALUS (-ŪS) ĮSPĖJIMAS (-AI) (JEI REIKIA)</w:t>
      </w:r>
    </w:p>
    <w:p w14:paraId="602696B5" w14:textId="77777777" w:rsidR="009F282C" w:rsidRDefault="009F282C">
      <w:pPr>
        <w:widowControl w:val="0"/>
        <w:spacing w:after="0" w:line="240" w:lineRule="auto"/>
        <w:rPr>
          <w:rFonts w:ascii="Times New Roman" w:eastAsia="Times New Roman" w:hAnsi="Times New Roman" w:cs="Times New Roman"/>
          <w:lang w:eastAsia="sl-SI"/>
        </w:rPr>
      </w:pPr>
    </w:p>
    <w:p w14:paraId="437091E5" w14:textId="77777777" w:rsidR="009F282C" w:rsidRDefault="009F282C">
      <w:pPr>
        <w:widowControl w:val="0"/>
        <w:spacing w:after="0" w:line="240" w:lineRule="auto"/>
        <w:rPr>
          <w:rFonts w:ascii="Times New Roman" w:eastAsia="Times New Roman" w:hAnsi="Times New Roman" w:cs="Times New Roman"/>
          <w:lang w:eastAsia="sl-SI"/>
        </w:rPr>
      </w:pPr>
    </w:p>
    <w:p w14:paraId="5099DD80"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TINKAMUMO LAIKAS</w:t>
      </w:r>
    </w:p>
    <w:p w14:paraId="39D35323" w14:textId="77777777" w:rsidR="009F282C" w:rsidRDefault="009F282C">
      <w:pPr>
        <w:widowControl w:val="0"/>
        <w:spacing w:after="0" w:line="240" w:lineRule="auto"/>
        <w:rPr>
          <w:rFonts w:ascii="Times New Roman" w:eastAsia="Times New Roman" w:hAnsi="Times New Roman" w:cs="Times New Roman"/>
          <w:lang w:eastAsia="sl-SI"/>
        </w:rPr>
      </w:pPr>
    </w:p>
    <w:p w14:paraId="7B29452C"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794F928E"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Tinka iki (mm/MMMM)</w:t>
      </w:r>
    </w:p>
    <w:p w14:paraId="7CB64F3D" w14:textId="77777777" w:rsidR="009F282C" w:rsidRDefault="009F282C">
      <w:pPr>
        <w:widowControl w:val="0"/>
        <w:spacing w:after="0" w:line="240" w:lineRule="auto"/>
        <w:rPr>
          <w:rFonts w:ascii="Times New Roman" w:eastAsia="Times New Roman" w:hAnsi="Times New Roman" w:cs="Times New Roman"/>
          <w:lang w:eastAsia="sl-SI"/>
        </w:rPr>
      </w:pPr>
    </w:p>
    <w:p w14:paraId="790AC886" w14:textId="77777777" w:rsidR="009F282C" w:rsidRDefault="009F282C">
      <w:pPr>
        <w:widowControl w:val="0"/>
        <w:spacing w:after="0" w:line="240" w:lineRule="auto"/>
        <w:rPr>
          <w:rFonts w:ascii="Times New Roman" w:eastAsia="Times New Roman" w:hAnsi="Times New Roman" w:cs="Times New Roman"/>
          <w:lang w:eastAsia="sl-SI"/>
        </w:rPr>
      </w:pPr>
    </w:p>
    <w:p w14:paraId="2DBBB624"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t>SPECIALIOS LAIKYMO SĄLYGOS</w:t>
      </w:r>
    </w:p>
    <w:p w14:paraId="1547477E" w14:textId="77777777" w:rsidR="009F282C" w:rsidRDefault="009F282C">
      <w:pPr>
        <w:widowControl w:val="0"/>
        <w:spacing w:after="0" w:line="240" w:lineRule="auto"/>
        <w:rPr>
          <w:rFonts w:ascii="Times New Roman" w:eastAsia="Times New Roman" w:hAnsi="Times New Roman" w:cs="Times New Roman"/>
          <w:lang w:eastAsia="sl-SI"/>
        </w:rPr>
      </w:pPr>
    </w:p>
    <w:p w14:paraId="6A8E5A07"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 ir drėgmės.</w:t>
      </w:r>
    </w:p>
    <w:p w14:paraId="7220B3A7" w14:textId="77777777" w:rsidR="009F282C" w:rsidRDefault="009F282C">
      <w:pPr>
        <w:widowControl w:val="0"/>
        <w:spacing w:after="0" w:line="240" w:lineRule="auto"/>
        <w:rPr>
          <w:rFonts w:ascii="Times New Roman" w:eastAsia="Times New Roman" w:hAnsi="Times New Roman" w:cs="Times New Roman"/>
          <w:lang w:eastAsia="sl-SI"/>
        </w:rPr>
      </w:pPr>
    </w:p>
    <w:p w14:paraId="6B990A32" w14:textId="77777777" w:rsidR="009F282C" w:rsidRDefault="009F282C">
      <w:pPr>
        <w:widowControl w:val="0"/>
        <w:spacing w:after="0" w:line="240" w:lineRule="auto"/>
        <w:rPr>
          <w:rFonts w:ascii="Times New Roman" w:eastAsia="Times New Roman" w:hAnsi="Times New Roman" w:cs="Times New Roman"/>
          <w:lang w:eastAsia="sl-SI"/>
        </w:rPr>
      </w:pPr>
    </w:p>
    <w:p w14:paraId="69291C2B"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t>SPECIALIOS ATSARGUMO PRIEMONĖS DĖL NESUVARTOTO VAISTINIO PREPARATO AR JO ATLIEKŲ TVARKYMO (JEI REIKIA)</w:t>
      </w:r>
    </w:p>
    <w:p w14:paraId="692A8F23" w14:textId="77777777" w:rsidR="009F282C" w:rsidRDefault="009F282C">
      <w:pPr>
        <w:widowControl w:val="0"/>
        <w:spacing w:after="0" w:line="240" w:lineRule="auto"/>
        <w:rPr>
          <w:rFonts w:ascii="Times New Roman" w:eastAsia="Times New Roman" w:hAnsi="Times New Roman" w:cs="Times New Roman"/>
          <w:lang w:eastAsia="sl-SI"/>
        </w:rPr>
      </w:pPr>
    </w:p>
    <w:p w14:paraId="20C212AD" w14:textId="77777777" w:rsidR="009F282C" w:rsidRDefault="009F282C">
      <w:pPr>
        <w:widowControl w:val="0"/>
        <w:spacing w:after="0" w:line="240" w:lineRule="auto"/>
        <w:rPr>
          <w:rFonts w:ascii="Times New Roman" w:eastAsia="Times New Roman" w:hAnsi="Times New Roman" w:cs="Times New Roman"/>
          <w:lang w:eastAsia="sl-SI"/>
        </w:rPr>
      </w:pPr>
    </w:p>
    <w:p w14:paraId="50532BF9"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11.</w:t>
      </w:r>
      <w:r>
        <w:rPr>
          <w:rFonts w:ascii="Times New Roman" w:eastAsia="Times New Roman" w:hAnsi="Times New Roman" w:cs="Times New Roman"/>
          <w:b/>
          <w:lang w:eastAsia="sl-SI"/>
        </w:rPr>
        <w:tab/>
        <w:t>REGISTRUOTOJO PAVADINIMAS IR ADRESAS</w:t>
      </w:r>
    </w:p>
    <w:p w14:paraId="21CAC0FB" w14:textId="77777777" w:rsidR="009F282C" w:rsidRDefault="009F282C">
      <w:pPr>
        <w:widowControl w:val="0"/>
        <w:spacing w:after="0" w:line="240" w:lineRule="auto"/>
        <w:rPr>
          <w:rFonts w:ascii="Times New Roman" w:eastAsia="Times New Roman" w:hAnsi="Times New Roman" w:cs="Times New Roman"/>
          <w:lang w:eastAsia="sl-SI"/>
        </w:rPr>
      </w:pPr>
    </w:p>
    <w:p w14:paraId="7A5A28A2"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6FD5CBAE"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77F3C3B9" w14:textId="77777777" w:rsidR="009F282C" w:rsidRDefault="007046B5">
      <w:pPr>
        <w:widowControl w:val="0"/>
        <w:tabs>
          <w:tab w:val="left" w:pos="567"/>
        </w:tabs>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5DA8979A"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27CCD17A" w14:textId="77777777" w:rsidR="009F282C" w:rsidRDefault="009F282C">
      <w:pPr>
        <w:widowControl w:val="0"/>
        <w:spacing w:after="0" w:line="240" w:lineRule="auto"/>
        <w:rPr>
          <w:rFonts w:ascii="Times New Roman" w:eastAsia="Times New Roman" w:hAnsi="Times New Roman" w:cs="Times New Roman"/>
          <w:lang w:eastAsia="sl-SI"/>
        </w:rPr>
      </w:pPr>
    </w:p>
    <w:p w14:paraId="778D09B0" w14:textId="77777777" w:rsidR="009F282C" w:rsidRDefault="009F282C">
      <w:pPr>
        <w:widowControl w:val="0"/>
        <w:spacing w:after="0" w:line="240" w:lineRule="auto"/>
        <w:rPr>
          <w:rFonts w:ascii="Times New Roman" w:eastAsia="Times New Roman" w:hAnsi="Times New Roman" w:cs="Times New Roman"/>
          <w:lang w:eastAsia="sl-SI"/>
        </w:rPr>
      </w:pPr>
    </w:p>
    <w:p w14:paraId="78B99301"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12.</w:t>
      </w:r>
      <w:r>
        <w:rPr>
          <w:rFonts w:ascii="Times New Roman" w:eastAsia="Times New Roman" w:hAnsi="Times New Roman" w:cs="Times New Roman"/>
          <w:b/>
          <w:lang w:eastAsia="sl-SI"/>
        </w:rPr>
        <w:tab/>
        <w:t>REGISTRACIJOS PAŽYMĖJIMO NUMERIS (-IAI)</w:t>
      </w:r>
    </w:p>
    <w:p w14:paraId="02498720" w14:textId="77777777" w:rsidR="009F282C" w:rsidRDefault="009F282C">
      <w:pPr>
        <w:widowControl w:val="0"/>
        <w:spacing w:after="0" w:line="240" w:lineRule="auto"/>
        <w:rPr>
          <w:rFonts w:ascii="Times New Roman" w:eastAsia="Times New Roman" w:hAnsi="Times New Roman" w:cs="Times New Roman"/>
          <w:lang w:eastAsia="sl-SI"/>
        </w:rPr>
      </w:pPr>
    </w:p>
    <w:p w14:paraId="59D1908B" w14:textId="77777777" w:rsidR="009F282C" w:rsidRDefault="007046B5">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snapToGrid w:val="0"/>
          <w:sz w:val="24"/>
          <w:szCs w:val="24"/>
          <w:highlight w:val="lightGray"/>
          <w:u w:val="single"/>
        </w:rPr>
        <w:t>5 mg/10 mg</w:t>
      </w:r>
    </w:p>
    <w:p w14:paraId="57A30DFF"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rPr>
        <w:t>LT/1/18/4296/001</w:t>
      </w:r>
      <w:r>
        <w:rPr>
          <w:rFonts w:ascii="Times New Roman" w:eastAsia="Times New Roman" w:hAnsi="Times New Roman" w:cs="Times New Roman"/>
          <w:bCs/>
          <w:snapToGrid w:val="0"/>
        </w:rPr>
        <w:t xml:space="preserve"> </w:t>
      </w:r>
      <w:r>
        <w:rPr>
          <w:rFonts w:ascii="Times New Roman" w:eastAsia="Times New Roman" w:hAnsi="Times New Roman" w:cs="Times New Roman"/>
          <w:bCs/>
          <w:snapToGrid w:val="0"/>
          <w:highlight w:val="lightGray"/>
        </w:rPr>
        <w:t>– N14</w:t>
      </w:r>
    </w:p>
    <w:p w14:paraId="255CD6E4"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LT/1/18/4296/002</w:t>
      </w:r>
      <w:r>
        <w:rPr>
          <w:rFonts w:ascii="Times New Roman" w:eastAsia="Times New Roman" w:hAnsi="Times New Roman" w:cs="Times New Roman"/>
          <w:bCs/>
          <w:snapToGrid w:val="0"/>
          <w:highlight w:val="lightGray"/>
        </w:rPr>
        <w:t xml:space="preserve"> – N15</w:t>
      </w:r>
    </w:p>
    <w:p w14:paraId="75ACA7D7"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LT/1/18/4296/003</w:t>
      </w:r>
      <w:r>
        <w:rPr>
          <w:rFonts w:ascii="Times New Roman" w:eastAsia="Times New Roman" w:hAnsi="Times New Roman" w:cs="Times New Roman"/>
          <w:bCs/>
          <w:snapToGrid w:val="0"/>
          <w:highlight w:val="lightGray"/>
        </w:rPr>
        <w:t xml:space="preserve"> – N28</w:t>
      </w:r>
    </w:p>
    <w:p w14:paraId="7BAFDA17"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LT/1/18/4296/004</w:t>
      </w:r>
      <w:r>
        <w:rPr>
          <w:rFonts w:ascii="Times New Roman" w:eastAsia="Times New Roman" w:hAnsi="Times New Roman" w:cs="Times New Roman"/>
          <w:bCs/>
          <w:snapToGrid w:val="0"/>
          <w:highlight w:val="lightGray"/>
        </w:rPr>
        <w:t xml:space="preserve"> – N30</w:t>
      </w:r>
    </w:p>
    <w:p w14:paraId="244E8F48"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LT/1/18/4296/005</w:t>
      </w:r>
      <w:r>
        <w:rPr>
          <w:rFonts w:ascii="Times New Roman" w:eastAsia="Times New Roman" w:hAnsi="Times New Roman" w:cs="Times New Roman"/>
          <w:bCs/>
          <w:snapToGrid w:val="0"/>
          <w:highlight w:val="lightGray"/>
        </w:rPr>
        <w:t xml:space="preserve"> – N56</w:t>
      </w:r>
    </w:p>
    <w:p w14:paraId="74DB786C"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LT/1/18/4296/006</w:t>
      </w:r>
      <w:r>
        <w:rPr>
          <w:rFonts w:ascii="Times New Roman" w:eastAsia="Times New Roman" w:hAnsi="Times New Roman" w:cs="Times New Roman"/>
          <w:bCs/>
          <w:snapToGrid w:val="0"/>
          <w:highlight w:val="lightGray"/>
        </w:rPr>
        <w:t xml:space="preserve"> – N60</w:t>
      </w:r>
    </w:p>
    <w:p w14:paraId="22A7BB13"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LT/1/18/4296/007</w:t>
      </w:r>
      <w:r>
        <w:rPr>
          <w:rFonts w:ascii="Times New Roman" w:eastAsia="Times New Roman" w:hAnsi="Times New Roman" w:cs="Times New Roman"/>
          <w:bCs/>
          <w:snapToGrid w:val="0"/>
          <w:highlight w:val="lightGray"/>
        </w:rPr>
        <w:t xml:space="preserve"> – N84</w:t>
      </w:r>
    </w:p>
    <w:p w14:paraId="17C09ADA"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LT/1/18/4296/008</w:t>
      </w:r>
      <w:r>
        <w:rPr>
          <w:rFonts w:ascii="Times New Roman" w:eastAsia="Times New Roman" w:hAnsi="Times New Roman" w:cs="Times New Roman"/>
          <w:bCs/>
          <w:snapToGrid w:val="0"/>
          <w:highlight w:val="lightGray"/>
        </w:rPr>
        <w:t xml:space="preserve"> – N90</w:t>
      </w:r>
    </w:p>
    <w:p w14:paraId="53015398" w14:textId="77777777" w:rsidR="009F282C" w:rsidRDefault="007046B5">
      <w:pPr>
        <w:widowControl w:val="0"/>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LT/1/18/4296/009</w:t>
      </w:r>
      <w:r>
        <w:rPr>
          <w:rFonts w:ascii="Times New Roman" w:eastAsia="Times New Roman" w:hAnsi="Times New Roman" w:cs="Times New Roman"/>
          <w:bCs/>
          <w:snapToGrid w:val="0"/>
          <w:highlight w:val="lightGray"/>
        </w:rPr>
        <w:t xml:space="preserve"> – N98</w:t>
      </w:r>
    </w:p>
    <w:p w14:paraId="74F0C31C" w14:textId="77777777" w:rsidR="009F282C" w:rsidRDefault="009F282C">
      <w:pPr>
        <w:widowControl w:val="0"/>
        <w:spacing w:after="0" w:line="240" w:lineRule="auto"/>
        <w:rPr>
          <w:rFonts w:ascii="Times New Roman" w:eastAsia="Times New Roman" w:hAnsi="Times New Roman" w:cs="Times New Roman"/>
          <w:bCs/>
          <w:snapToGrid w:val="0"/>
          <w:highlight w:val="lightGray"/>
        </w:rPr>
      </w:pPr>
    </w:p>
    <w:p w14:paraId="537A01A8" w14:textId="77777777" w:rsidR="009F282C" w:rsidRDefault="007046B5">
      <w:pPr>
        <w:tabs>
          <w:tab w:val="left" w:pos="567"/>
        </w:tabs>
        <w:spacing w:after="0" w:line="240" w:lineRule="auto"/>
        <w:rPr>
          <w:rFonts w:ascii="Times New Roman" w:eastAsia="Times New Roman" w:hAnsi="Times New Roman" w:cs="Times New Roman"/>
          <w:highlight w:val="lightGray"/>
          <w:u w:val="single"/>
        </w:rPr>
      </w:pPr>
      <w:r>
        <w:rPr>
          <w:rFonts w:ascii="Times New Roman" w:eastAsia="Times New Roman" w:hAnsi="Times New Roman" w:cs="Times New Roman"/>
          <w:snapToGrid w:val="0"/>
          <w:sz w:val="24"/>
          <w:szCs w:val="24"/>
          <w:highlight w:val="lightGray"/>
          <w:u w:val="single"/>
        </w:rPr>
        <w:t>10 mg/10 mg</w:t>
      </w:r>
    </w:p>
    <w:p w14:paraId="0A9E66DF"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LT/1/18/4297/001</w:t>
      </w:r>
      <w:r>
        <w:rPr>
          <w:rFonts w:ascii="Times New Roman" w:eastAsia="Times New Roman" w:hAnsi="Times New Roman" w:cs="Times New Roman"/>
          <w:bCs/>
          <w:snapToGrid w:val="0"/>
          <w:highlight w:val="lightGray"/>
        </w:rPr>
        <w:t xml:space="preserve"> – N14</w:t>
      </w:r>
    </w:p>
    <w:p w14:paraId="79DD2E82"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LT/1/18/4297/002</w:t>
      </w:r>
      <w:r>
        <w:rPr>
          <w:rFonts w:ascii="Times New Roman" w:eastAsia="Times New Roman" w:hAnsi="Times New Roman" w:cs="Times New Roman"/>
          <w:bCs/>
          <w:snapToGrid w:val="0"/>
          <w:highlight w:val="lightGray"/>
        </w:rPr>
        <w:t xml:space="preserve"> – N15</w:t>
      </w:r>
    </w:p>
    <w:p w14:paraId="354E2597"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LT/1/18/4297/003</w:t>
      </w:r>
      <w:r>
        <w:rPr>
          <w:rFonts w:ascii="Times New Roman" w:eastAsia="Times New Roman" w:hAnsi="Times New Roman" w:cs="Times New Roman"/>
          <w:bCs/>
          <w:snapToGrid w:val="0"/>
          <w:highlight w:val="lightGray"/>
        </w:rPr>
        <w:t xml:space="preserve"> – N28</w:t>
      </w:r>
    </w:p>
    <w:p w14:paraId="1204EF25"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LT/1/18/4297/004</w:t>
      </w:r>
      <w:r>
        <w:rPr>
          <w:rFonts w:ascii="Times New Roman" w:eastAsia="Times New Roman" w:hAnsi="Times New Roman" w:cs="Times New Roman"/>
          <w:bCs/>
          <w:snapToGrid w:val="0"/>
          <w:highlight w:val="lightGray"/>
        </w:rPr>
        <w:t xml:space="preserve"> – N30</w:t>
      </w:r>
    </w:p>
    <w:p w14:paraId="62571763" w14:textId="77777777" w:rsidR="009F282C" w:rsidRDefault="007046B5">
      <w:pPr>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snapToGrid w:val="0"/>
          <w:highlight w:val="lightGray"/>
        </w:rPr>
        <w:lastRenderedPageBreak/>
        <w:t>LT/1/18/4297/005</w:t>
      </w:r>
      <w:r>
        <w:rPr>
          <w:rFonts w:ascii="Times New Roman" w:eastAsia="Times New Roman" w:hAnsi="Times New Roman" w:cs="Times New Roman"/>
          <w:bCs/>
          <w:snapToGrid w:val="0"/>
          <w:highlight w:val="lightGray"/>
        </w:rPr>
        <w:t xml:space="preserve"> – N56</w:t>
      </w:r>
    </w:p>
    <w:p w14:paraId="42290C9A"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LT/1/18/4297/006</w:t>
      </w:r>
      <w:r>
        <w:rPr>
          <w:rFonts w:ascii="Times New Roman" w:eastAsia="Times New Roman" w:hAnsi="Times New Roman" w:cs="Times New Roman"/>
          <w:bCs/>
          <w:snapToGrid w:val="0"/>
          <w:highlight w:val="lightGray"/>
        </w:rPr>
        <w:t xml:space="preserve"> – N60</w:t>
      </w:r>
    </w:p>
    <w:p w14:paraId="3BD54F68"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LT/1/18/4297/007</w:t>
      </w:r>
      <w:r>
        <w:rPr>
          <w:rFonts w:ascii="Times New Roman" w:eastAsia="Times New Roman" w:hAnsi="Times New Roman" w:cs="Times New Roman"/>
          <w:bCs/>
          <w:snapToGrid w:val="0"/>
          <w:highlight w:val="lightGray"/>
        </w:rPr>
        <w:t xml:space="preserve"> – N84</w:t>
      </w:r>
    </w:p>
    <w:p w14:paraId="01540BFF"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LT/1/18/4297/008</w:t>
      </w:r>
      <w:r>
        <w:rPr>
          <w:rFonts w:ascii="Times New Roman" w:eastAsia="Times New Roman" w:hAnsi="Times New Roman" w:cs="Times New Roman"/>
          <w:bCs/>
          <w:snapToGrid w:val="0"/>
          <w:highlight w:val="lightGray"/>
        </w:rPr>
        <w:t xml:space="preserve"> – N90</w:t>
      </w:r>
    </w:p>
    <w:p w14:paraId="105CE67E" w14:textId="77777777" w:rsidR="009F282C" w:rsidRDefault="007046B5">
      <w:pPr>
        <w:widowControl w:val="0"/>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LT/1/18/4297/009</w:t>
      </w:r>
      <w:r>
        <w:rPr>
          <w:rFonts w:ascii="Times New Roman" w:eastAsia="Times New Roman" w:hAnsi="Times New Roman" w:cs="Times New Roman"/>
          <w:bCs/>
          <w:snapToGrid w:val="0"/>
          <w:highlight w:val="lightGray"/>
        </w:rPr>
        <w:t xml:space="preserve"> – N98</w:t>
      </w:r>
    </w:p>
    <w:p w14:paraId="570333BC" w14:textId="77777777" w:rsidR="009F282C" w:rsidRDefault="009F282C">
      <w:pPr>
        <w:widowControl w:val="0"/>
        <w:spacing w:after="0" w:line="240" w:lineRule="auto"/>
        <w:rPr>
          <w:rFonts w:ascii="Times New Roman" w:eastAsia="Times New Roman" w:hAnsi="Times New Roman" w:cs="Times New Roman"/>
          <w:bCs/>
          <w:snapToGrid w:val="0"/>
          <w:highlight w:val="lightGray"/>
        </w:rPr>
      </w:pPr>
    </w:p>
    <w:p w14:paraId="30E48EF9" w14:textId="77777777" w:rsidR="009F282C" w:rsidRDefault="007046B5">
      <w:pPr>
        <w:tabs>
          <w:tab w:val="left" w:pos="567"/>
        </w:tabs>
        <w:spacing w:after="0" w:line="240" w:lineRule="auto"/>
        <w:rPr>
          <w:rFonts w:ascii="Times New Roman" w:eastAsia="Times New Roman" w:hAnsi="Times New Roman" w:cs="Times New Roman"/>
          <w:sz w:val="24"/>
          <w:szCs w:val="24"/>
          <w:highlight w:val="lightGray"/>
          <w:u w:val="single"/>
        </w:rPr>
      </w:pPr>
      <w:r>
        <w:rPr>
          <w:rFonts w:ascii="Times New Roman" w:eastAsia="Times New Roman" w:hAnsi="Times New Roman" w:cs="Times New Roman"/>
          <w:snapToGrid w:val="0"/>
          <w:sz w:val="24"/>
          <w:szCs w:val="24"/>
          <w:highlight w:val="lightGray"/>
          <w:u w:val="single"/>
        </w:rPr>
        <w:t>15 mg/10 mg</w:t>
      </w:r>
    </w:p>
    <w:p w14:paraId="4B4DB62E"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LT/1/18/4298/001</w:t>
      </w:r>
      <w:r>
        <w:rPr>
          <w:rFonts w:ascii="Times New Roman" w:eastAsia="Times New Roman" w:hAnsi="Times New Roman" w:cs="Times New Roman"/>
          <w:bCs/>
          <w:snapToGrid w:val="0"/>
          <w:highlight w:val="lightGray"/>
        </w:rPr>
        <w:t xml:space="preserve"> – N14</w:t>
      </w:r>
    </w:p>
    <w:p w14:paraId="7F52E6BD"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LT/1/18/4298/002</w:t>
      </w:r>
      <w:r>
        <w:rPr>
          <w:rFonts w:ascii="Times New Roman" w:eastAsia="Times New Roman" w:hAnsi="Times New Roman" w:cs="Times New Roman"/>
          <w:bCs/>
          <w:snapToGrid w:val="0"/>
          <w:highlight w:val="lightGray"/>
        </w:rPr>
        <w:t xml:space="preserve"> – N15</w:t>
      </w:r>
    </w:p>
    <w:p w14:paraId="2A6ACD4F"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LT/1/18/4298/003</w:t>
      </w:r>
      <w:r>
        <w:rPr>
          <w:rFonts w:ascii="Times New Roman" w:eastAsia="Times New Roman" w:hAnsi="Times New Roman" w:cs="Times New Roman"/>
          <w:bCs/>
          <w:snapToGrid w:val="0"/>
          <w:highlight w:val="lightGray"/>
        </w:rPr>
        <w:t xml:space="preserve"> – N28</w:t>
      </w:r>
    </w:p>
    <w:p w14:paraId="5E5311DC"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LT/1/18/4298/004</w:t>
      </w:r>
      <w:r>
        <w:rPr>
          <w:rFonts w:ascii="Times New Roman" w:eastAsia="Times New Roman" w:hAnsi="Times New Roman" w:cs="Times New Roman"/>
          <w:bCs/>
          <w:snapToGrid w:val="0"/>
          <w:highlight w:val="lightGray"/>
        </w:rPr>
        <w:t xml:space="preserve"> – N30</w:t>
      </w:r>
    </w:p>
    <w:p w14:paraId="33E10DAC"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LT/1/18/4298/005</w:t>
      </w:r>
      <w:r>
        <w:rPr>
          <w:rFonts w:ascii="Times New Roman" w:eastAsia="Times New Roman" w:hAnsi="Times New Roman" w:cs="Times New Roman"/>
          <w:bCs/>
          <w:snapToGrid w:val="0"/>
          <w:highlight w:val="lightGray"/>
        </w:rPr>
        <w:t xml:space="preserve"> – N56</w:t>
      </w:r>
    </w:p>
    <w:p w14:paraId="5BD656C6"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LT/1/18/4298/006</w:t>
      </w:r>
      <w:r>
        <w:rPr>
          <w:rFonts w:ascii="Times New Roman" w:eastAsia="Times New Roman" w:hAnsi="Times New Roman" w:cs="Times New Roman"/>
          <w:bCs/>
          <w:snapToGrid w:val="0"/>
          <w:highlight w:val="lightGray"/>
        </w:rPr>
        <w:t xml:space="preserve"> – N60</w:t>
      </w:r>
    </w:p>
    <w:p w14:paraId="48CBDB39"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LT/1/18/4298/007</w:t>
      </w:r>
      <w:r>
        <w:rPr>
          <w:rFonts w:ascii="Times New Roman" w:eastAsia="Times New Roman" w:hAnsi="Times New Roman" w:cs="Times New Roman"/>
          <w:bCs/>
          <w:snapToGrid w:val="0"/>
          <w:highlight w:val="lightGray"/>
        </w:rPr>
        <w:t xml:space="preserve"> – N84</w:t>
      </w:r>
    </w:p>
    <w:p w14:paraId="4FA5E5C2"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LT/1/18/4298/008</w:t>
      </w:r>
      <w:r>
        <w:rPr>
          <w:rFonts w:ascii="Times New Roman" w:eastAsia="Times New Roman" w:hAnsi="Times New Roman" w:cs="Times New Roman"/>
          <w:bCs/>
          <w:snapToGrid w:val="0"/>
          <w:highlight w:val="lightGray"/>
        </w:rPr>
        <w:t xml:space="preserve"> – N90</w:t>
      </w:r>
    </w:p>
    <w:p w14:paraId="2A6C2B54" w14:textId="77777777" w:rsidR="009F282C" w:rsidRDefault="007046B5">
      <w:pPr>
        <w:widowControl w:val="0"/>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LT/1/18/4298/009</w:t>
      </w:r>
      <w:r>
        <w:rPr>
          <w:rFonts w:ascii="Times New Roman" w:eastAsia="Times New Roman" w:hAnsi="Times New Roman" w:cs="Times New Roman"/>
          <w:bCs/>
          <w:snapToGrid w:val="0"/>
          <w:highlight w:val="lightGray"/>
        </w:rPr>
        <w:t xml:space="preserve"> – N98</w:t>
      </w:r>
    </w:p>
    <w:p w14:paraId="12C705EB" w14:textId="77777777" w:rsidR="009F282C" w:rsidRDefault="009F282C">
      <w:pPr>
        <w:widowControl w:val="0"/>
        <w:spacing w:after="0" w:line="240" w:lineRule="auto"/>
        <w:rPr>
          <w:rFonts w:ascii="Times New Roman" w:eastAsia="Times New Roman" w:hAnsi="Times New Roman" w:cs="Times New Roman"/>
          <w:bCs/>
          <w:snapToGrid w:val="0"/>
          <w:highlight w:val="lightGray"/>
        </w:rPr>
      </w:pPr>
    </w:p>
    <w:p w14:paraId="783AB806" w14:textId="77777777" w:rsidR="009F282C" w:rsidRDefault="007046B5">
      <w:pPr>
        <w:tabs>
          <w:tab w:val="left" w:pos="567"/>
        </w:tabs>
        <w:spacing w:after="0" w:line="240" w:lineRule="auto"/>
        <w:rPr>
          <w:rFonts w:ascii="Times New Roman" w:eastAsia="Times New Roman" w:hAnsi="Times New Roman" w:cs="Times New Roman"/>
          <w:highlight w:val="lightGray"/>
          <w:u w:val="single"/>
        </w:rPr>
      </w:pPr>
      <w:r>
        <w:rPr>
          <w:rFonts w:ascii="Times New Roman" w:eastAsia="Times New Roman" w:hAnsi="Times New Roman" w:cs="Times New Roman"/>
          <w:snapToGrid w:val="0"/>
          <w:sz w:val="24"/>
          <w:szCs w:val="24"/>
          <w:highlight w:val="lightGray"/>
          <w:u w:val="single"/>
        </w:rPr>
        <w:t>20 mg/10 mg</w:t>
      </w:r>
    </w:p>
    <w:p w14:paraId="7FB2AC19"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LT/1/18/4299/001</w:t>
      </w:r>
      <w:r>
        <w:rPr>
          <w:rFonts w:ascii="Times New Roman" w:eastAsia="Times New Roman" w:hAnsi="Times New Roman" w:cs="Times New Roman"/>
          <w:bCs/>
          <w:snapToGrid w:val="0"/>
          <w:highlight w:val="lightGray"/>
        </w:rPr>
        <w:t xml:space="preserve"> – N14</w:t>
      </w:r>
    </w:p>
    <w:p w14:paraId="048126E8"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LT/1/18/4299/002</w:t>
      </w:r>
      <w:r>
        <w:rPr>
          <w:rFonts w:ascii="Times New Roman" w:eastAsia="Times New Roman" w:hAnsi="Times New Roman" w:cs="Times New Roman"/>
          <w:bCs/>
          <w:snapToGrid w:val="0"/>
          <w:highlight w:val="lightGray"/>
        </w:rPr>
        <w:t xml:space="preserve"> – N15</w:t>
      </w:r>
    </w:p>
    <w:p w14:paraId="69BE5471"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LT/1/18/4299/003</w:t>
      </w:r>
      <w:r>
        <w:rPr>
          <w:rFonts w:ascii="Times New Roman" w:eastAsia="Times New Roman" w:hAnsi="Times New Roman" w:cs="Times New Roman"/>
          <w:bCs/>
          <w:snapToGrid w:val="0"/>
          <w:highlight w:val="lightGray"/>
        </w:rPr>
        <w:t xml:space="preserve"> – N28</w:t>
      </w:r>
    </w:p>
    <w:p w14:paraId="45BA5BCD"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LT/1/18/4299/004</w:t>
      </w:r>
      <w:r>
        <w:rPr>
          <w:rFonts w:ascii="Times New Roman" w:eastAsia="Times New Roman" w:hAnsi="Times New Roman" w:cs="Times New Roman"/>
          <w:bCs/>
          <w:snapToGrid w:val="0"/>
          <w:highlight w:val="lightGray"/>
        </w:rPr>
        <w:t xml:space="preserve"> – N30</w:t>
      </w:r>
    </w:p>
    <w:p w14:paraId="19609EC4"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LT/1/18/4299/005</w:t>
      </w:r>
      <w:r>
        <w:rPr>
          <w:rFonts w:ascii="Times New Roman" w:eastAsia="Times New Roman" w:hAnsi="Times New Roman" w:cs="Times New Roman"/>
          <w:bCs/>
          <w:snapToGrid w:val="0"/>
          <w:highlight w:val="lightGray"/>
        </w:rPr>
        <w:t xml:space="preserve"> – N56</w:t>
      </w:r>
    </w:p>
    <w:p w14:paraId="2AB79022"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LT/1/18/4299/006</w:t>
      </w:r>
      <w:r>
        <w:rPr>
          <w:rFonts w:ascii="Times New Roman" w:eastAsia="Times New Roman" w:hAnsi="Times New Roman" w:cs="Times New Roman"/>
          <w:bCs/>
          <w:snapToGrid w:val="0"/>
          <w:highlight w:val="lightGray"/>
        </w:rPr>
        <w:t xml:space="preserve"> – N60</w:t>
      </w:r>
    </w:p>
    <w:p w14:paraId="5F213467"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LT/1/18/4299/007</w:t>
      </w:r>
      <w:r>
        <w:rPr>
          <w:rFonts w:ascii="Times New Roman" w:eastAsia="Times New Roman" w:hAnsi="Times New Roman" w:cs="Times New Roman"/>
          <w:bCs/>
          <w:snapToGrid w:val="0"/>
          <w:highlight w:val="lightGray"/>
        </w:rPr>
        <w:t xml:space="preserve"> – N84</w:t>
      </w:r>
    </w:p>
    <w:p w14:paraId="17E43B45"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LT/1/18/4299/008</w:t>
      </w:r>
      <w:r>
        <w:rPr>
          <w:rFonts w:ascii="Times New Roman" w:eastAsia="Times New Roman" w:hAnsi="Times New Roman" w:cs="Times New Roman"/>
          <w:bCs/>
          <w:snapToGrid w:val="0"/>
          <w:highlight w:val="lightGray"/>
        </w:rPr>
        <w:t xml:space="preserve"> – N90</w:t>
      </w:r>
    </w:p>
    <w:p w14:paraId="29C29677" w14:textId="77777777" w:rsidR="009F282C" w:rsidRDefault="007046B5">
      <w:pPr>
        <w:widowControl w:val="0"/>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LT/1/18/4299/009</w:t>
      </w:r>
      <w:r>
        <w:rPr>
          <w:rFonts w:ascii="Times New Roman" w:eastAsia="Times New Roman" w:hAnsi="Times New Roman" w:cs="Times New Roman"/>
          <w:bCs/>
          <w:snapToGrid w:val="0"/>
          <w:highlight w:val="lightGray"/>
        </w:rPr>
        <w:t xml:space="preserve"> – N98</w:t>
      </w:r>
    </w:p>
    <w:p w14:paraId="29132940" w14:textId="77777777" w:rsidR="009F282C" w:rsidRDefault="009F282C">
      <w:pPr>
        <w:widowControl w:val="0"/>
        <w:spacing w:after="0" w:line="240" w:lineRule="auto"/>
        <w:rPr>
          <w:rFonts w:ascii="Times New Roman" w:eastAsia="Times New Roman" w:hAnsi="Times New Roman" w:cs="Times New Roman"/>
          <w:bCs/>
          <w:snapToGrid w:val="0"/>
          <w:highlight w:val="lightGray"/>
        </w:rPr>
      </w:pPr>
    </w:p>
    <w:p w14:paraId="5F2243CE" w14:textId="77777777" w:rsidR="009F282C" w:rsidRDefault="007046B5">
      <w:pPr>
        <w:tabs>
          <w:tab w:val="left" w:pos="567"/>
        </w:tabs>
        <w:spacing w:after="0" w:line="240" w:lineRule="auto"/>
        <w:rPr>
          <w:rFonts w:ascii="Times New Roman" w:eastAsia="Times New Roman" w:hAnsi="Times New Roman" w:cs="Times New Roman"/>
          <w:snapToGrid w:val="0"/>
          <w:sz w:val="24"/>
          <w:szCs w:val="24"/>
          <w:highlight w:val="lightGray"/>
          <w:u w:val="single"/>
        </w:rPr>
      </w:pPr>
      <w:r>
        <w:rPr>
          <w:rFonts w:ascii="Times New Roman" w:eastAsia="Times New Roman" w:hAnsi="Times New Roman" w:cs="Times New Roman"/>
          <w:snapToGrid w:val="0"/>
          <w:sz w:val="24"/>
          <w:szCs w:val="24"/>
          <w:highlight w:val="lightGray"/>
          <w:u w:val="single"/>
        </w:rPr>
        <w:t>30 mg/10 mg</w:t>
      </w:r>
    </w:p>
    <w:p w14:paraId="40902195"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LT/1/25/5896/001 – N14</w:t>
      </w:r>
    </w:p>
    <w:p w14:paraId="7465329C"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LT/1/25/5896/002 – N15</w:t>
      </w:r>
    </w:p>
    <w:p w14:paraId="69537092"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LT/1/25/5896/003 – N28</w:t>
      </w:r>
    </w:p>
    <w:p w14:paraId="41129271"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LT/1/25/5896/004 – N30</w:t>
      </w:r>
    </w:p>
    <w:p w14:paraId="0088C721"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LT/1/25/5896/005 – N56</w:t>
      </w:r>
    </w:p>
    <w:p w14:paraId="1A4BFACF"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LT/1/25/5896/006 – N60</w:t>
      </w:r>
    </w:p>
    <w:p w14:paraId="6FE1850E"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LT/1/25/5896/007 – N84</w:t>
      </w:r>
    </w:p>
    <w:p w14:paraId="39BA55B9"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LT/1/25/5896/008 – N90</w:t>
      </w:r>
    </w:p>
    <w:p w14:paraId="3C775E2B" w14:textId="77777777" w:rsidR="009F282C" w:rsidRDefault="007046B5">
      <w:pPr>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LT/1/25/5896/009 – N98</w:t>
      </w:r>
    </w:p>
    <w:p w14:paraId="4A6467CB" w14:textId="77777777" w:rsidR="009F282C" w:rsidRDefault="009F282C">
      <w:pPr>
        <w:tabs>
          <w:tab w:val="left" w:pos="567"/>
        </w:tabs>
        <w:spacing w:after="0" w:line="240" w:lineRule="auto"/>
        <w:rPr>
          <w:rFonts w:ascii="Times New Roman" w:eastAsia="Times New Roman" w:hAnsi="Times New Roman" w:cs="Times New Roman"/>
          <w:snapToGrid w:val="0"/>
          <w:sz w:val="24"/>
          <w:szCs w:val="24"/>
          <w:highlight w:val="lightGray"/>
          <w:u w:val="single"/>
        </w:rPr>
      </w:pPr>
    </w:p>
    <w:p w14:paraId="08EEBE3A" w14:textId="77777777" w:rsidR="009F282C" w:rsidRDefault="007046B5">
      <w:pPr>
        <w:tabs>
          <w:tab w:val="left" w:pos="567"/>
        </w:tabs>
        <w:spacing w:after="0" w:line="240" w:lineRule="auto"/>
        <w:rPr>
          <w:rFonts w:ascii="Times New Roman" w:eastAsia="Times New Roman" w:hAnsi="Times New Roman" w:cs="Times New Roman"/>
          <w:sz w:val="24"/>
          <w:szCs w:val="24"/>
          <w:highlight w:val="lightGray"/>
          <w:u w:val="single"/>
        </w:rPr>
      </w:pPr>
      <w:r>
        <w:rPr>
          <w:rFonts w:ascii="Times New Roman" w:eastAsia="Times New Roman" w:hAnsi="Times New Roman" w:cs="Times New Roman"/>
          <w:snapToGrid w:val="0"/>
          <w:sz w:val="24"/>
          <w:szCs w:val="24"/>
          <w:highlight w:val="lightGray"/>
          <w:u w:val="single"/>
        </w:rPr>
        <w:t>40 mg/10 mg</w:t>
      </w:r>
    </w:p>
    <w:p w14:paraId="4A0464A0"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LT/1/18/4300/001</w:t>
      </w:r>
      <w:r>
        <w:rPr>
          <w:rFonts w:ascii="Times New Roman" w:eastAsia="Times New Roman" w:hAnsi="Times New Roman" w:cs="Times New Roman"/>
          <w:bCs/>
          <w:snapToGrid w:val="0"/>
          <w:highlight w:val="lightGray"/>
        </w:rPr>
        <w:t xml:space="preserve"> – N14</w:t>
      </w:r>
    </w:p>
    <w:p w14:paraId="259538C0"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LT/1/18/4300/002</w:t>
      </w:r>
      <w:r>
        <w:rPr>
          <w:rFonts w:ascii="Times New Roman" w:eastAsia="Times New Roman" w:hAnsi="Times New Roman" w:cs="Times New Roman"/>
          <w:bCs/>
          <w:snapToGrid w:val="0"/>
          <w:highlight w:val="lightGray"/>
        </w:rPr>
        <w:t xml:space="preserve"> – N15</w:t>
      </w:r>
    </w:p>
    <w:p w14:paraId="68AEE36E"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LT/1/18/4300/003</w:t>
      </w:r>
      <w:r>
        <w:rPr>
          <w:rFonts w:ascii="Times New Roman" w:eastAsia="Times New Roman" w:hAnsi="Times New Roman" w:cs="Times New Roman"/>
          <w:bCs/>
          <w:snapToGrid w:val="0"/>
          <w:highlight w:val="lightGray"/>
        </w:rPr>
        <w:t xml:space="preserve"> – N28</w:t>
      </w:r>
    </w:p>
    <w:p w14:paraId="1857F052"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LT/1/18/4300/004</w:t>
      </w:r>
      <w:r>
        <w:rPr>
          <w:rFonts w:ascii="Times New Roman" w:eastAsia="Times New Roman" w:hAnsi="Times New Roman" w:cs="Times New Roman"/>
          <w:bCs/>
          <w:snapToGrid w:val="0"/>
          <w:highlight w:val="lightGray"/>
        </w:rPr>
        <w:t xml:space="preserve"> – N30</w:t>
      </w:r>
    </w:p>
    <w:p w14:paraId="00AB28D9"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LT/1/18/4300/005</w:t>
      </w:r>
      <w:r>
        <w:rPr>
          <w:rFonts w:ascii="Times New Roman" w:eastAsia="Times New Roman" w:hAnsi="Times New Roman" w:cs="Times New Roman"/>
          <w:bCs/>
          <w:snapToGrid w:val="0"/>
          <w:highlight w:val="lightGray"/>
        </w:rPr>
        <w:t xml:space="preserve"> – N56</w:t>
      </w:r>
    </w:p>
    <w:p w14:paraId="414AC301"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LT/1/18/4300/006</w:t>
      </w:r>
      <w:r>
        <w:rPr>
          <w:rFonts w:ascii="Times New Roman" w:eastAsia="Times New Roman" w:hAnsi="Times New Roman" w:cs="Times New Roman"/>
          <w:bCs/>
          <w:snapToGrid w:val="0"/>
          <w:highlight w:val="lightGray"/>
        </w:rPr>
        <w:t xml:space="preserve"> – N60</w:t>
      </w:r>
    </w:p>
    <w:p w14:paraId="6C27E3B7"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LT/1/18/4300/007</w:t>
      </w:r>
      <w:r>
        <w:rPr>
          <w:rFonts w:ascii="Times New Roman" w:eastAsia="Times New Roman" w:hAnsi="Times New Roman" w:cs="Times New Roman"/>
          <w:bCs/>
          <w:snapToGrid w:val="0"/>
          <w:highlight w:val="lightGray"/>
        </w:rPr>
        <w:t xml:space="preserve"> – N84</w:t>
      </w:r>
    </w:p>
    <w:p w14:paraId="5157CD6E" w14:textId="77777777" w:rsidR="009F282C" w:rsidRDefault="007046B5">
      <w:pPr>
        <w:tabs>
          <w:tab w:val="left" w:pos="567"/>
        </w:tabs>
        <w:spacing w:after="0" w:line="240" w:lineRule="auto"/>
        <w:rPr>
          <w:rFonts w:ascii="Times New Roman" w:eastAsia="Times New Roman" w:hAnsi="Times New Roman" w:cs="Times New Roman"/>
          <w:bCs/>
          <w:snapToGrid w:val="0"/>
          <w:highlight w:val="lightGray"/>
        </w:rPr>
      </w:pPr>
      <w:r>
        <w:rPr>
          <w:rFonts w:ascii="Times New Roman" w:eastAsia="Times New Roman" w:hAnsi="Times New Roman" w:cs="Times New Roman"/>
          <w:snapToGrid w:val="0"/>
          <w:highlight w:val="lightGray"/>
        </w:rPr>
        <w:t>LT/1/18/4300/008</w:t>
      </w:r>
      <w:r>
        <w:rPr>
          <w:rFonts w:ascii="Times New Roman" w:eastAsia="Times New Roman" w:hAnsi="Times New Roman" w:cs="Times New Roman"/>
          <w:bCs/>
          <w:snapToGrid w:val="0"/>
          <w:highlight w:val="lightGray"/>
        </w:rPr>
        <w:t xml:space="preserve"> – N90</w:t>
      </w:r>
    </w:p>
    <w:p w14:paraId="3070C8CF" w14:textId="77777777" w:rsidR="009F282C" w:rsidRDefault="007046B5">
      <w:pPr>
        <w:widowControl w:val="0"/>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snapToGrid w:val="0"/>
          <w:highlight w:val="lightGray"/>
        </w:rPr>
        <w:t>LT/1/18/4300/009</w:t>
      </w:r>
      <w:r>
        <w:rPr>
          <w:rFonts w:ascii="Times New Roman" w:eastAsia="Times New Roman" w:hAnsi="Times New Roman" w:cs="Times New Roman"/>
          <w:bCs/>
          <w:snapToGrid w:val="0"/>
          <w:highlight w:val="lightGray"/>
        </w:rPr>
        <w:t xml:space="preserve"> – N98</w:t>
      </w:r>
    </w:p>
    <w:p w14:paraId="71D46A7D" w14:textId="77777777" w:rsidR="009F282C" w:rsidRDefault="009F282C">
      <w:pPr>
        <w:widowControl w:val="0"/>
        <w:spacing w:after="0" w:line="240" w:lineRule="auto"/>
        <w:rPr>
          <w:rFonts w:ascii="Times New Roman" w:eastAsia="Times New Roman" w:hAnsi="Times New Roman" w:cs="Times New Roman"/>
          <w:lang w:eastAsia="sl-SI"/>
        </w:rPr>
      </w:pPr>
    </w:p>
    <w:p w14:paraId="7D062D93" w14:textId="77777777" w:rsidR="009F282C" w:rsidRDefault="009F282C">
      <w:pPr>
        <w:widowControl w:val="0"/>
        <w:spacing w:after="0" w:line="240" w:lineRule="auto"/>
        <w:rPr>
          <w:rFonts w:ascii="Times New Roman" w:eastAsia="Times New Roman" w:hAnsi="Times New Roman" w:cs="Times New Roman"/>
          <w:lang w:eastAsia="sl-SI"/>
        </w:rPr>
      </w:pPr>
    </w:p>
    <w:p w14:paraId="710F5D74"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13.</w:t>
      </w:r>
      <w:r>
        <w:rPr>
          <w:rFonts w:ascii="Times New Roman" w:eastAsia="Times New Roman" w:hAnsi="Times New Roman" w:cs="Times New Roman"/>
          <w:b/>
          <w:lang w:eastAsia="sl-SI"/>
        </w:rPr>
        <w:tab/>
        <w:t>SERIJOS NUMERIS</w:t>
      </w:r>
    </w:p>
    <w:p w14:paraId="7581317C" w14:textId="77777777" w:rsidR="009F282C" w:rsidRDefault="009F282C">
      <w:pPr>
        <w:widowControl w:val="0"/>
        <w:spacing w:after="0" w:line="240" w:lineRule="auto"/>
        <w:rPr>
          <w:rFonts w:ascii="Times New Roman" w:eastAsia="Times New Roman" w:hAnsi="Times New Roman" w:cs="Times New Roman"/>
          <w:lang w:eastAsia="sl-SI"/>
        </w:rPr>
      </w:pPr>
    </w:p>
    <w:p w14:paraId="7854561C"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567857F2"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Serija</w:t>
      </w:r>
    </w:p>
    <w:p w14:paraId="61D2CEC8" w14:textId="77777777" w:rsidR="009F282C" w:rsidRDefault="009F282C">
      <w:pPr>
        <w:widowControl w:val="0"/>
        <w:spacing w:after="0" w:line="240" w:lineRule="auto"/>
        <w:rPr>
          <w:rFonts w:ascii="Times New Roman" w:eastAsia="Times New Roman" w:hAnsi="Times New Roman" w:cs="Times New Roman"/>
          <w:lang w:eastAsia="sl-SI"/>
        </w:rPr>
      </w:pPr>
    </w:p>
    <w:p w14:paraId="6F53AFC3" w14:textId="77777777" w:rsidR="009F282C" w:rsidRDefault="009F282C">
      <w:pPr>
        <w:widowControl w:val="0"/>
        <w:spacing w:after="0" w:line="240" w:lineRule="auto"/>
        <w:rPr>
          <w:rFonts w:ascii="Times New Roman" w:eastAsia="Times New Roman" w:hAnsi="Times New Roman" w:cs="Times New Roman"/>
          <w:lang w:eastAsia="sl-SI"/>
        </w:rPr>
      </w:pPr>
    </w:p>
    <w:p w14:paraId="788AB543"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14.</w:t>
      </w:r>
      <w:r>
        <w:rPr>
          <w:rFonts w:ascii="Times New Roman" w:eastAsia="Times New Roman" w:hAnsi="Times New Roman" w:cs="Times New Roman"/>
          <w:b/>
          <w:lang w:eastAsia="sl-SI"/>
        </w:rPr>
        <w:tab/>
        <w:t>PARDAVIMO (IŠDAVIMO) TVARKA</w:t>
      </w:r>
    </w:p>
    <w:p w14:paraId="7C58BB0E" w14:textId="77777777" w:rsidR="009F282C" w:rsidRDefault="009F282C">
      <w:pPr>
        <w:widowControl w:val="0"/>
        <w:spacing w:after="0" w:line="240" w:lineRule="auto"/>
        <w:rPr>
          <w:rFonts w:ascii="Times New Roman" w:eastAsia="Times New Roman" w:hAnsi="Times New Roman" w:cs="Times New Roman"/>
          <w:lang w:eastAsia="sl-SI"/>
        </w:rPr>
      </w:pPr>
    </w:p>
    <w:p w14:paraId="730D01B1"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vaistas</w:t>
      </w:r>
    </w:p>
    <w:p w14:paraId="5506DC02" w14:textId="77777777" w:rsidR="009F282C" w:rsidRDefault="009F282C">
      <w:pPr>
        <w:widowControl w:val="0"/>
        <w:spacing w:after="0" w:line="240" w:lineRule="auto"/>
        <w:rPr>
          <w:rFonts w:ascii="Times New Roman" w:eastAsia="Times New Roman" w:hAnsi="Times New Roman" w:cs="Times New Roman"/>
          <w:lang w:eastAsia="sl-SI"/>
        </w:rPr>
      </w:pPr>
    </w:p>
    <w:p w14:paraId="03332A8C" w14:textId="77777777" w:rsidR="009F282C" w:rsidRDefault="009F282C">
      <w:pPr>
        <w:widowControl w:val="0"/>
        <w:spacing w:after="0" w:line="240" w:lineRule="auto"/>
        <w:rPr>
          <w:rFonts w:ascii="Times New Roman" w:eastAsia="Times New Roman" w:hAnsi="Times New Roman" w:cs="Times New Roman"/>
          <w:lang w:eastAsia="sl-SI"/>
        </w:rPr>
      </w:pPr>
    </w:p>
    <w:p w14:paraId="5CF3ECF6"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15.</w:t>
      </w:r>
      <w:r>
        <w:rPr>
          <w:rFonts w:ascii="Times New Roman" w:eastAsia="Times New Roman" w:hAnsi="Times New Roman" w:cs="Times New Roman"/>
          <w:b/>
          <w:lang w:eastAsia="sl-SI"/>
        </w:rPr>
        <w:tab/>
        <w:t>VARTOJIMO INSTRUKCIJA</w:t>
      </w:r>
    </w:p>
    <w:p w14:paraId="14D68ABD" w14:textId="77777777" w:rsidR="009F282C" w:rsidRDefault="009F282C">
      <w:pPr>
        <w:widowControl w:val="0"/>
        <w:spacing w:after="0" w:line="240" w:lineRule="auto"/>
        <w:rPr>
          <w:rFonts w:ascii="Times New Roman" w:eastAsia="Times New Roman" w:hAnsi="Times New Roman" w:cs="Times New Roman"/>
          <w:lang w:eastAsia="sl-SI"/>
        </w:rPr>
      </w:pPr>
    </w:p>
    <w:p w14:paraId="05953853" w14:textId="77777777" w:rsidR="009F282C" w:rsidRDefault="009F282C">
      <w:pPr>
        <w:widowControl w:val="0"/>
        <w:spacing w:after="0" w:line="240" w:lineRule="auto"/>
        <w:rPr>
          <w:rFonts w:ascii="Times New Roman" w:eastAsia="Times New Roman" w:hAnsi="Times New Roman" w:cs="Times New Roman"/>
          <w:lang w:eastAsia="sl-SI"/>
        </w:rPr>
      </w:pPr>
    </w:p>
    <w:p w14:paraId="489E7C74"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16.</w:t>
      </w:r>
      <w:r>
        <w:rPr>
          <w:rFonts w:ascii="Times New Roman" w:eastAsia="Times New Roman" w:hAnsi="Times New Roman" w:cs="Times New Roman"/>
          <w:b/>
          <w:lang w:eastAsia="sl-SI"/>
        </w:rPr>
        <w:tab/>
        <w:t>INFORMACIJA BRAILIO RAŠTU</w:t>
      </w:r>
    </w:p>
    <w:p w14:paraId="03193FBE" w14:textId="77777777" w:rsidR="009F282C" w:rsidRDefault="009F282C">
      <w:pPr>
        <w:widowControl w:val="0"/>
        <w:spacing w:after="0" w:line="240" w:lineRule="auto"/>
        <w:rPr>
          <w:rFonts w:ascii="Times New Roman" w:eastAsia="Times New Roman" w:hAnsi="Times New Roman" w:cs="Times New Roman"/>
          <w:lang w:eastAsia="sl-SI"/>
        </w:rPr>
      </w:pPr>
    </w:p>
    <w:p w14:paraId="7AAF0814"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5 mg/10 mg</w:t>
      </w:r>
    </w:p>
    <w:p w14:paraId="27D5DFFB"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10 mg/10 mg</w:t>
      </w:r>
    </w:p>
    <w:p w14:paraId="52FE5C33"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15 mg/10 mg</w:t>
      </w:r>
    </w:p>
    <w:p w14:paraId="0323FD54"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20 mg/10 mg</w:t>
      </w:r>
    </w:p>
    <w:p w14:paraId="16BA291B"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30 mg/10 mg</w:t>
      </w:r>
    </w:p>
    <w:p w14:paraId="7EC79D04"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40 mg/10 mg</w:t>
      </w:r>
    </w:p>
    <w:p w14:paraId="4ADF99BD" w14:textId="77777777" w:rsidR="009F282C" w:rsidRDefault="009F282C">
      <w:pPr>
        <w:widowControl w:val="0"/>
        <w:spacing w:after="0" w:line="240" w:lineRule="auto"/>
        <w:rPr>
          <w:rFonts w:ascii="Times New Roman" w:eastAsia="Times New Roman" w:hAnsi="Times New Roman" w:cs="Times New Roman"/>
          <w:lang w:eastAsia="sl-SI"/>
        </w:rPr>
      </w:pPr>
    </w:p>
    <w:p w14:paraId="7F19C817" w14:textId="77777777" w:rsidR="009F282C" w:rsidRDefault="009F282C">
      <w:pPr>
        <w:widowControl w:val="0"/>
        <w:spacing w:after="0" w:line="240" w:lineRule="auto"/>
        <w:rPr>
          <w:rFonts w:ascii="Times New Roman" w:eastAsia="Times New Roman" w:hAnsi="Times New Roman" w:cs="Times New Roman"/>
          <w:lang w:eastAsia="sl-SI"/>
        </w:rPr>
      </w:pPr>
    </w:p>
    <w:p w14:paraId="1B1E11CB"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right="-1" w:hanging="1080"/>
        <w:outlineLvl w:val="0"/>
        <w:rPr>
          <w:rFonts w:ascii="Times New Roman" w:eastAsia="Times New Roman" w:hAnsi="Times New Roman" w:cs="Times New Roman"/>
          <w:i/>
          <w:lang w:eastAsia="sl-SI"/>
        </w:rPr>
      </w:pPr>
      <w:r>
        <w:rPr>
          <w:rFonts w:ascii="Times New Roman" w:eastAsia="Times New Roman" w:hAnsi="Times New Roman" w:cs="Times New Roman"/>
          <w:b/>
          <w:lang w:eastAsia="sl-SI"/>
        </w:rPr>
        <w:t>17.</w:t>
      </w:r>
      <w:r>
        <w:rPr>
          <w:rFonts w:ascii="Times New Roman" w:eastAsia="Times New Roman" w:hAnsi="Times New Roman" w:cs="Times New Roman"/>
          <w:b/>
          <w:lang w:eastAsia="sl-SI"/>
        </w:rPr>
        <w:tab/>
        <w:t>UNIKALUS IDENTIFIKATORIUS – 2D BRŪKŠNINIS KODAS</w:t>
      </w:r>
    </w:p>
    <w:p w14:paraId="6B9D60E6" w14:textId="77777777" w:rsidR="009F282C" w:rsidRDefault="009F282C">
      <w:pPr>
        <w:widowControl w:val="0"/>
        <w:spacing w:after="0" w:line="240" w:lineRule="auto"/>
        <w:ind w:right="-1"/>
        <w:rPr>
          <w:rFonts w:ascii="Times New Roman" w:eastAsia="Times New Roman" w:hAnsi="Times New Roman" w:cs="Times New Roman"/>
          <w:lang w:eastAsia="sl-SI"/>
        </w:rPr>
      </w:pPr>
    </w:p>
    <w:p w14:paraId="0F9B54B0" w14:textId="77777777" w:rsidR="009F282C" w:rsidRDefault="007046B5">
      <w:pPr>
        <w:widowControl w:val="0"/>
        <w:tabs>
          <w:tab w:val="left" w:pos="567"/>
        </w:tabs>
        <w:spacing w:after="0" w:line="240" w:lineRule="auto"/>
        <w:ind w:right="-1"/>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2D brūkšninis kodas su nurodytu unikaliu identifikatoriumi.</w:t>
      </w:r>
    </w:p>
    <w:p w14:paraId="550CA49A" w14:textId="77777777" w:rsidR="009F282C" w:rsidRDefault="009F282C">
      <w:pPr>
        <w:widowControl w:val="0"/>
        <w:tabs>
          <w:tab w:val="left" w:pos="567"/>
        </w:tabs>
        <w:spacing w:after="0" w:line="240" w:lineRule="auto"/>
        <w:ind w:right="-1"/>
        <w:rPr>
          <w:rFonts w:ascii="Times New Roman" w:eastAsia="Times New Roman" w:hAnsi="Times New Roman" w:cs="Times New Roman"/>
          <w:highlight w:val="lightGray"/>
          <w:lang w:eastAsia="sl-SI"/>
        </w:rPr>
      </w:pPr>
    </w:p>
    <w:p w14:paraId="6113786B" w14:textId="77777777" w:rsidR="009F282C" w:rsidRDefault="009F282C">
      <w:pPr>
        <w:widowControl w:val="0"/>
        <w:spacing w:after="0" w:line="240" w:lineRule="auto"/>
        <w:ind w:right="-1"/>
        <w:rPr>
          <w:rFonts w:ascii="Times New Roman" w:eastAsia="Times New Roman" w:hAnsi="Times New Roman" w:cs="Times New Roman"/>
          <w:lang w:eastAsia="sl-SI"/>
        </w:rPr>
      </w:pPr>
    </w:p>
    <w:p w14:paraId="42FF7DDB"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right="-1" w:hanging="1080"/>
        <w:outlineLvl w:val="0"/>
        <w:rPr>
          <w:rFonts w:ascii="Times New Roman" w:eastAsia="Times New Roman" w:hAnsi="Times New Roman" w:cs="Times New Roman"/>
          <w:i/>
          <w:lang w:eastAsia="sl-SI"/>
        </w:rPr>
      </w:pPr>
      <w:r>
        <w:rPr>
          <w:rFonts w:ascii="Times New Roman" w:eastAsia="Times New Roman" w:hAnsi="Times New Roman" w:cs="Times New Roman"/>
          <w:b/>
          <w:lang w:eastAsia="sl-SI"/>
        </w:rPr>
        <w:t>18.</w:t>
      </w:r>
      <w:r>
        <w:rPr>
          <w:rFonts w:ascii="Times New Roman" w:eastAsia="Times New Roman" w:hAnsi="Times New Roman" w:cs="Times New Roman"/>
          <w:b/>
          <w:lang w:eastAsia="sl-SI"/>
        </w:rPr>
        <w:tab/>
        <w:t>UNIKALUS IDENTIFIKATORIUS – ŽMONĖMS SUPRANTAMI DUOMENYS</w:t>
      </w:r>
    </w:p>
    <w:p w14:paraId="5E8C245B" w14:textId="77777777" w:rsidR="009F282C" w:rsidRDefault="009F282C">
      <w:pPr>
        <w:widowControl w:val="0"/>
        <w:spacing w:after="0" w:line="240" w:lineRule="auto"/>
        <w:ind w:right="-1"/>
        <w:rPr>
          <w:rFonts w:ascii="Times New Roman" w:eastAsia="Times New Roman" w:hAnsi="Times New Roman" w:cs="Times New Roman"/>
          <w:lang w:eastAsia="sl-SI"/>
        </w:rPr>
      </w:pPr>
    </w:p>
    <w:p w14:paraId="415BA32E" w14:textId="77777777" w:rsidR="009F282C" w:rsidRDefault="007046B5">
      <w:pPr>
        <w:widowControl w:val="0"/>
        <w:tabs>
          <w:tab w:val="left" w:pos="567"/>
        </w:tabs>
        <w:spacing w:after="0" w:line="240" w:lineRule="auto"/>
        <w:ind w:right="-1"/>
        <w:rPr>
          <w:rFonts w:ascii="Times New Roman" w:eastAsia="Times New Roman" w:hAnsi="Times New Roman" w:cs="Times New Roman"/>
          <w:lang w:eastAsia="sl-SI"/>
        </w:rPr>
      </w:pPr>
      <w:r>
        <w:rPr>
          <w:rFonts w:ascii="Times New Roman" w:eastAsia="Times New Roman" w:hAnsi="Times New Roman" w:cs="Times New Roman"/>
          <w:lang w:eastAsia="sl-SI"/>
        </w:rPr>
        <w:t>PC</w:t>
      </w:r>
    </w:p>
    <w:p w14:paraId="738FF9AB" w14:textId="77777777" w:rsidR="009F282C" w:rsidRDefault="007046B5">
      <w:pPr>
        <w:widowControl w:val="0"/>
        <w:tabs>
          <w:tab w:val="left" w:pos="567"/>
        </w:tabs>
        <w:spacing w:after="0" w:line="240" w:lineRule="auto"/>
        <w:ind w:right="-1"/>
        <w:rPr>
          <w:rFonts w:ascii="Times New Roman" w:eastAsia="Times New Roman" w:hAnsi="Times New Roman" w:cs="Times New Roman"/>
          <w:lang w:eastAsia="sl-SI"/>
        </w:rPr>
      </w:pPr>
      <w:r>
        <w:rPr>
          <w:rFonts w:ascii="Times New Roman" w:eastAsia="Times New Roman" w:hAnsi="Times New Roman" w:cs="Times New Roman"/>
          <w:lang w:eastAsia="sl-SI"/>
        </w:rPr>
        <w:t>SN</w:t>
      </w:r>
    </w:p>
    <w:p w14:paraId="756A0CC7" w14:textId="77777777" w:rsidR="009F282C" w:rsidRDefault="007046B5">
      <w:pPr>
        <w:widowControl w:val="0"/>
        <w:tabs>
          <w:tab w:val="left" w:pos="567"/>
        </w:tabs>
        <w:spacing w:after="0" w:line="240" w:lineRule="auto"/>
        <w:ind w:right="-1"/>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NN</w:t>
      </w:r>
    </w:p>
    <w:p w14:paraId="007931A5" w14:textId="77777777" w:rsidR="009F282C" w:rsidRDefault="009F282C">
      <w:pPr>
        <w:widowControl w:val="0"/>
        <w:tabs>
          <w:tab w:val="left" w:pos="567"/>
        </w:tabs>
        <w:spacing w:after="0" w:line="240" w:lineRule="auto"/>
        <w:ind w:right="-1"/>
        <w:rPr>
          <w:rFonts w:ascii="Times New Roman" w:eastAsia="Times New Roman" w:hAnsi="Times New Roman" w:cs="Times New Roman"/>
          <w:lang w:eastAsia="sl-SI"/>
        </w:rPr>
      </w:pPr>
    </w:p>
    <w:p w14:paraId="44724A74"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br w:type="page"/>
      </w:r>
    </w:p>
    <w:p w14:paraId="6F9F10DE"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 xml:space="preserve">MINIMALI </w:t>
      </w:r>
      <w:r>
        <w:rPr>
          <w:rFonts w:ascii="Times New Roman" w:eastAsia="Times New Roman" w:hAnsi="Times New Roman" w:cs="Times New Roman"/>
          <w:b/>
          <w:caps/>
          <w:lang w:eastAsia="sl-SI"/>
        </w:rPr>
        <w:t xml:space="preserve">informacija ant </w:t>
      </w:r>
      <w:r>
        <w:rPr>
          <w:rFonts w:ascii="Times New Roman" w:eastAsia="Times New Roman" w:hAnsi="Times New Roman" w:cs="Times New Roman"/>
          <w:b/>
          <w:lang w:eastAsia="sl-SI"/>
        </w:rPr>
        <w:t>LIZDINIŲ PLOKŠTELIŲ ARBA DVISLUOKSNIŲ JUOSTELIŲ</w:t>
      </w:r>
    </w:p>
    <w:p w14:paraId="4456F9F4" w14:textId="77777777" w:rsidR="009F282C" w:rsidRDefault="009F282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57BFCF4B"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LIZDINĖ PLOKŠTELĖ</w:t>
      </w:r>
    </w:p>
    <w:p w14:paraId="74805F49" w14:textId="77777777" w:rsidR="009F282C" w:rsidRDefault="009F282C">
      <w:pPr>
        <w:widowControl w:val="0"/>
        <w:spacing w:after="0" w:line="240" w:lineRule="auto"/>
        <w:rPr>
          <w:rFonts w:ascii="Times New Roman" w:eastAsia="Times New Roman" w:hAnsi="Times New Roman" w:cs="Times New Roman"/>
          <w:lang w:eastAsia="sl-SI"/>
        </w:rPr>
      </w:pPr>
    </w:p>
    <w:p w14:paraId="7BD47B10" w14:textId="77777777" w:rsidR="009F282C" w:rsidRDefault="009F282C">
      <w:pPr>
        <w:widowControl w:val="0"/>
        <w:spacing w:after="0" w:line="240" w:lineRule="auto"/>
        <w:rPr>
          <w:rFonts w:ascii="Times New Roman" w:eastAsia="Times New Roman" w:hAnsi="Times New Roman" w:cs="Times New Roman"/>
          <w:lang w:eastAsia="sl-SI"/>
        </w:rPr>
      </w:pPr>
    </w:p>
    <w:p w14:paraId="21820548"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VAISTINIO PREPARATO PAVADINIMAS</w:t>
      </w:r>
    </w:p>
    <w:p w14:paraId="1411675D" w14:textId="77777777" w:rsidR="009F282C" w:rsidRDefault="009F282C">
      <w:pPr>
        <w:widowControl w:val="0"/>
        <w:spacing w:after="0" w:line="240" w:lineRule="auto"/>
        <w:rPr>
          <w:rFonts w:ascii="Times New Roman" w:eastAsia="Times New Roman" w:hAnsi="Times New Roman" w:cs="Times New Roman"/>
          <w:lang w:eastAsia="sl-SI"/>
        </w:rPr>
      </w:pPr>
    </w:p>
    <w:p w14:paraId="7AB703D8"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 xml:space="preserve">5 mg/10 mg </w:t>
      </w:r>
      <w:r>
        <w:rPr>
          <w:rFonts w:ascii="Times New Roman" w:eastAsia="Times New Roman" w:hAnsi="Times New Roman" w:cs="Times New Roman"/>
          <w:highlight w:val="lightGray"/>
        </w:rPr>
        <w:t>plėvele dengtos</w:t>
      </w:r>
      <w:r>
        <w:rPr>
          <w:rFonts w:ascii="Times New Roman" w:eastAsia="Times New Roman" w:hAnsi="Times New Roman" w:cs="Times New Roman"/>
        </w:rPr>
        <w:t xml:space="preserve"> tabletės</w:t>
      </w:r>
    </w:p>
    <w:p w14:paraId="5A1B63FD"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10 mg/10 mg plėvele dengtos tabletės</w:t>
      </w:r>
    </w:p>
    <w:p w14:paraId="67D7B7C0"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15 mg/10 mg plėvele dengtos tabletės</w:t>
      </w:r>
    </w:p>
    <w:p w14:paraId="59B12E98"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20 mg/10 mg plėvele dengtos tabletės</w:t>
      </w:r>
    </w:p>
    <w:p w14:paraId="7D5561FE"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30 mg/10 mg plėvele dengtos tabletės</w:t>
      </w:r>
    </w:p>
    <w:p w14:paraId="4F9D593D"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40 mg/10 mg plėvele dengtos tabletės</w:t>
      </w:r>
    </w:p>
    <w:p w14:paraId="62755EB0"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4BBE647F" w14:textId="77777777" w:rsidR="009F282C" w:rsidRDefault="007046B5">
      <w:pPr>
        <w:widowControl w:val="0"/>
        <w:tabs>
          <w:tab w:val="left" w:pos="567"/>
        </w:tabs>
        <w:spacing w:after="0"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Daugiakalbė lizdinė plokštelė:</w:t>
      </w:r>
    </w:p>
    <w:p w14:paraId="62223ED1"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5 mg/10 mg tabletės</w:t>
      </w:r>
    </w:p>
    <w:p w14:paraId="56D0BA3B"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10 mg/10 mg tabletės</w:t>
      </w:r>
    </w:p>
    <w:p w14:paraId="20854F43"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15 mg/10 mg tabletės</w:t>
      </w:r>
    </w:p>
    <w:p w14:paraId="353E9169"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20 mg/10 mg tabletės</w:t>
      </w:r>
    </w:p>
    <w:p w14:paraId="3C5D3B57" w14:textId="77777777" w:rsidR="009F282C" w:rsidRDefault="007046B5">
      <w:pPr>
        <w:widowControl w:val="0"/>
        <w:tabs>
          <w:tab w:val="left" w:pos="567"/>
        </w:tabs>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30 mg/10 mg tabletės</w:t>
      </w:r>
    </w:p>
    <w:p w14:paraId="5FBA5C69" w14:textId="77777777" w:rsidR="009F282C" w:rsidRDefault="007046B5">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lang w:eastAsia="sl-SI"/>
        </w:rPr>
        <w:t>Sorvitimb</w:t>
      </w:r>
      <w:proofErr w:type="spellEnd"/>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highlight w:val="lightGray"/>
        </w:rPr>
        <w:t>40 mg/10 mg tabletės</w:t>
      </w:r>
    </w:p>
    <w:p w14:paraId="0B77FFE4" w14:textId="77777777" w:rsidR="009F282C" w:rsidRDefault="009F282C">
      <w:pPr>
        <w:widowControl w:val="0"/>
        <w:spacing w:after="0" w:line="240" w:lineRule="auto"/>
        <w:rPr>
          <w:rFonts w:ascii="Times New Roman" w:eastAsia="Times New Roman" w:hAnsi="Times New Roman" w:cs="Times New Roman"/>
          <w:lang w:eastAsia="sl-SI"/>
        </w:rPr>
      </w:pPr>
    </w:p>
    <w:p w14:paraId="15A075D8"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rozuvastatinas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ezetimibas</w:t>
      </w:r>
      <w:proofErr w:type="spellEnd"/>
    </w:p>
    <w:p w14:paraId="47D592CB" w14:textId="77777777" w:rsidR="009F282C" w:rsidRDefault="009F282C">
      <w:pPr>
        <w:widowControl w:val="0"/>
        <w:spacing w:after="0" w:line="240" w:lineRule="auto"/>
        <w:rPr>
          <w:rFonts w:ascii="Times New Roman" w:eastAsia="Times New Roman" w:hAnsi="Times New Roman" w:cs="Times New Roman"/>
          <w:lang w:eastAsia="sl-SI"/>
        </w:rPr>
      </w:pPr>
    </w:p>
    <w:p w14:paraId="676D5FD8" w14:textId="77777777" w:rsidR="009F282C" w:rsidRDefault="009F282C">
      <w:pPr>
        <w:widowControl w:val="0"/>
        <w:spacing w:after="0" w:line="240" w:lineRule="auto"/>
        <w:rPr>
          <w:rFonts w:ascii="Times New Roman" w:eastAsia="Times New Roman" w:hAnsi="Times New Roman" w:cs="Times New Roman"/>
          <w:lang w:eastAsia="sl-SI"/>
        </w:rPr>
      </w:pPr>
    </w:p>
    <w:p w14:paraId="6A02C319"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REGISTRUOTOJO PAVADINIMAS</w:t>
      </w:r>
    </w:p>
    <w:p w14:paraId="070389ED" w14:textId="77777777" w:rsidR="009F282C" w:rsidRDefault="009F282C">
      <w:pPr>
        <w:widowControl w:val="0"/>
        <w:spacing w:after="0" w:line="240" w:lineRule="auto"/>
        <w:rPr>
          <w:rFonts w:ascii="Times New Roman" w:eastAsia="Times New Roman" w:hAnsi="Times New Roman" w:cs="Times New Roman"/>
          <w:lang w:eastAsia="sl-SI"/>
        </w:rPr>
      </w:pPr>
    </w:p>
    <w:p w14:paraId="2DCEF588"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KRKA</w:t>
      </w:r>
    </w:p>
    <w:p w14:paraId="77AE313A" w14:textId="77777777" w:rsidR="009F282C" w:rsidRDefault="009F282C">
      <w:pPr>
        <w:widowControl w:val="0"/>
        <w:spacing w:after="0" w:line="240" w:lineRule="auto"/>
        <w:rPr>
          <w:rFonts w:ascii="Times New Roman" w:eastAsia="Times New Roman" w:hAnsi="Times New Roman" w:cs="Times New Roman"/>
          <w:lang w:eastAsia="sl-SI"/>
        </w:rPr>
      </w:pPr>
    </w:p>
    <w:p w14:paraId="70A38191" w14:textId="77777777" w:rsidR="009F282C" w:rsidRDefault="009F282C">
      <w:pPr>
        <w:widowControl w:val="0"/>
        <w:spacing w:after="0" w:line="240" w:lineRule="auto"/>
        <w:rPr>
          <w:rFonts w:ascii="Times New Roman" w:eastAsia="Times New Roman" w:hAnsi="Times New Roman" w:cs="Times New Roman"/>
          <w:lang w:eastAsia="sl-SI"/>
        </w:rPr>
      </w:pPr>
    </w:p>
    <w:p w14:paraId="4BAE8F7C"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TINKAMUMO LAIKAS</w:t>
      </w:r>
    </w:p>
    <w:p w14:paraId="02C372F9" w14:textId="77777777" w:rsidR="009F282C" w:rsidRDefault="009F282C">
      <w:pPr>
        <w:widowControl w:val="0"/>
        <w:spacing w:after="0" w:line="240" w:lineRule="auto"/>
        <w:rPr>
          <w:rFonts w:ascii="Times New Roman" w:eastAsia="Times New Roman" w:hAnsi="Times New Roman" w:cs="Times New Roman"/>
          <w:lang w:eastAsia="sl-SI"/>
        </w:rPr>
      </w:pPr>
    </w:p>
    <w:p w14:paraId="1F1E75A7"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w:t>
      </w:r>
    </w:p>
    <w:p w14:paraId="6E944E2D" w14:textId="77777777" w:rsidR="009F282C" w:rsidRDefault="009F282C">
      <w:pPr>
        <w:widowControl w:val="0"/>
        <w:spacing w:after="0" w:line="240" w:lineRule="auto"/>
        <w:rPr>
          <w:rFonts w:ascii="Times New Roman" w:eastAsia="Times New Roman" w:hAnsi="Times New Roman" w:cs="Times New Roman"/>
          <w:lang w:eastAsia="sl-SI"/>
        </w:rPr>
      </w:pPr>
    </w:p>
    <w:p w14:paraId="4A880244" w14:textId="77777777" w:rsidR="009F282C" w:rsidRDefault="009F282C">
      <w:pPr>
        <w:widowControl w:val="0"/>
        <w:spacing w:after="0" w:line="240" w:lineRule="auto"/>
        <w:rPr>
          <w:rFonts w:ascii="Times New Roman" w:eastAsia="Times New Roman" w:hAnsi="Times New Roman" w:cs="Times New Roman"/>
          <w:lang w:eastAsia="sl-SI"/>
        </w:rPr>
      </w:pPr>
    </w:p>
    <w:p w14:paraId="5ECBD686"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SERIJOS NUMERIS</w:t>
      </w:r>
    </w:p>
    <w:p w14:paraId="4CF1BB21" w14:textId="77777777" w:rsidR="009F282C" w:rsidRDefault="009F282C">
      <w:pPr>
        <w:widowControl w:val="0"/>
        <w:spacing w:after="0" w:line="240" w:lineRule="auto"/>
        <w:rPr>
          <w:rFonts w:ascii="Times New Roman" w:eastAsia="Times New Roman" w:hAnsi="Times New Roman" w:cs="Times New Roman"/>
          <w:lang w:eastAsia="sl-SI"/>
        </w:rPr>
      </w:pPr>
    </w:p>
    <w:p w14:paraId="70A4C2C4"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7BD0DAFA" w14:textId="77777777" w:rsidR="009F282C" w:rsidRDefault="009F282C">
      <w:pPr>
        <w:widowControl w:val="0"/>
        <w:spacing w:after="0" w:line="240" w:lineRule="auto"/>
        <w:rPr>
          <w:rFonts w:ascii="Times New Roman" w:eastAsia="Times New Roman" w:hAnsi="Times New Roman" w:cs="Times New Roman"/>
          <w:lang w:eastAsia="sl-SI"/>
        </w:rPr>
      </w:pPr>
    </w:p>
    <w:p w14:paraId="166D99BD" w14:textId="77777777" w:rsidR="009F282C" w:rsidRDefault="009F282C">
      <w:pPr>
        <w:widowControl w:val="0"/>
        <w:spacing w:after="0" w:line="240" w:lineRule="auto"/>
        <w:rPr>
          <w:rFonts w:ascii="Times New Roman" w:eastAsia="Times New Roman" w:hAnsi="Times New Roman" w:cs="Times New Roman"/>
          <w:lang w:eastAsia="sl-SI"/>
        </w:rPr>
      </w:pPr>
    </w:p>
    <w:p w14:paraId="05AFB750" w14:textId="77777777" w:rsidR="009F282C" w:rsidRDefault="007046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KITA</w:t>
      </w:r>
    </w:p>
    <w:p w14:paraId="41182EC3"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57C6B93E" w14:textId="77777777" w:rsidR="009F282C" w:rsidRDefault="009F282C">
      <w:pPr>
        <w:widowControl w:val="0"/>
        <w:spacing w:after="0" w:line="240" w:lineRule="auto"/>
        <w:rPr>
          <w:rFonts w:ascii="Times New Roman" w:eastAsia="Times New Roman" w:hAnsi="Times New Roman" w:cs="Times New Roman"/>
          <w:lang w:eastAsia="sl-SI"/>
        </w:rPr>
      </w:pPr>
    </w:p>
    <w:p w14:paraId="7DBD6785" w14:textId="77777777" w:rsidR="009F282C" w:rsidRDefault="009F282C">
      <w:pPr>
        <w:widowControl w:val="0"/>
        <w:spacing w:after="0" w:line="240" w:lineRule="auto"/>
        <w:rPr>
          <w:rFonts w:ascii="Times New Roman" w:eastAsia="Times New Roman" w:hAnsi="Times New Roman" w:cs="Times New Roman"/>
          <w:lang w:eastAsia="sl-SI"/>
        </w:rPr>
      </w:pPr>
    </w:p>
    <w:p w14:paraId="66395E03" w14:textId="77777777" w:rsidR="009F282C" w:rsidRDefault="009F282C">
      <w:pPr>
        <w:widowControl w:val="0"/>
        <w:spacing w:after="0" w:line="240" w:lineRule="auto"/>
        <w:rPr>
          <w:rFonts w:ascii="Times New Roman" w:eastAsia="Times New Roman" w:hAnsi="Times New Roman" w:cs="Times New Roman"/>
          <w:lang w:eastAsia="sl-SI"/>
        </w:rPr>
      </w:pPr>
    </w:p>
    <w:p w14:paraId="41D88D4E" w14:textId="77777777" w:rsidR="009F282C" w:rsidRDefault="009F282C">
      <w:pPr>
        <w:widowControl w:val="0"/>
        <w:spacing w:after="0" w:line="240" w:lineRule="auto"/>
        <w:rPr>
          <w:rFonts w:ascii="Times New Roman" w:eastAsia="Times New Roman" w:hAnsi="Times New Roman" w:cs="Times New Roman"/>
          <w:lang w:eastAsia="sl-SI"/>
        </w:rPr>
      </w:pPr>
    </w:p>
    <w:p w14:paraId="2BB1B89D" w14:textId="77777777" w:rsidR="009F282C" w:rsidRDefault="009F282C">
      <w:pPr>
        <w:widowControl w:val="0"/>
        <w:spacing w:after="0" w:line="240" w:lineRule="auto"/>
        <w:rPr>
          <w:rFonts w:ascii="Times New Roman" w:eastAsia="Times New Roman" w:hAnsi="Times New Roman" w:cs="Times New Roman"/>
          <w:lang w:eastAsia="sl-SI"/>
        </w:rPr>
      </w:pPr>
    </w:p>
    <w:p w14:paraId="5C041941" w14:textId="77777777" w:rsidR="009F282C" w:rsidRDefault="009F282C">
      <w:pPr>
        <w:widowControl w:val="0"/>
        <w:spacing w:after="0" w:line="240" w:lineRule="auto"/>
        <w:rPr>
          <w:rFonts w:ascii="Times New Roman" w:eastAsia="Times New Roman" w:hAnsi="Times New Roman" w:cs="Times New Roman"/>
          <w:lang w:eastAsia="sl-SI"/>
        </w:rPr>
      </w:pPr>
    </w:p>
    <w:p w14:paraId="2449B1A0" w14:textId="77777777" w:rsidR="009F282C" w:rsidRDefault="009F282C">
      <w:pPr>
        <w:widowControl w:val="0"/>
        <w:spacing w:after="0" w:line="240" w:lineRule="auto"/>
        <w:rPr>
          <w:rFonts w:ascii="Times New Roman" w:eastAsia="Times New Roman" w:hAnsi="Times New Roman" w:cs="Times New Roman"/>
          <w:lang w:eastAsia="sl-SI"/>
        </w:rPr>
      </w:pPr>
    </w:p>
    <w:p w14:paraId="3A3006E4" w14:textId="77777777" w:rsidR="009F282C" w:rsidRDefault="009F282C">
      <w:pPr>
        <w:widowControl w:val="0"/>
        <w:spacing w:after="0" w:line="240" w:lineRule="auto"/>
        <w:rPr>
          <w:rFonts w:ascii="Times New Roman" w:eastAsia="Times New Roman" w:hAnsi="Times New Roman" w:cs="Times New Roman"/>
          <w:lang w:eastAsia="sl-SI"/>
        </w:rPr>
      </w:pPr>
    </w:p>
    <w:p w14:paraId="5F852268" w14:textId="77777777" w:rsidR="009F282C" w:rsidRDefault="009F282C">
      <w:pPr>
        <w:widowControl w:val="0"/>
        <w:spacing w:after="0" w:line="240" w:lineRule="auto"/>
        <w:rPr>
          <w:rFonts w:ascii="Times New Roman" w:eastAsia="Times New Roman" w:hAnsi="Times New Roman" w:cs="Times New Roman"/>
          <w:lang w:eastAsia="sl-SI"/>
        </w:rPr>
      </w:pPr>
    </w:p>
    <w:p w14:paraId="1185D7DC" w14:textId="77777777" w:rsidR="009F282C" w:rsidRDefault="009F282C">
      <w:pPr>
        <w:widowControl w:val="0"/>
        <w:spacing w:after="0" w:line="240" w:lineRule="auto"/>
        <w:rPr>
          <w:rFonts w:ascii="Times New Roman" w:eastAsia="Times New Roman" w:hAnsi="Times New Roman" w:cs="Times New Roman"/>
          <w:lang w:eastAsia="sl-SI"/>
        </w:rPr>
      </w:pPr>
    </w:p>
    <w:p w14:paraId="56B6D1DC" w14:textId="77777777" w:rsidR="009F282C" w:rsidRDefault="009F282C">
      <w:pPr>
        <w:widowControl w:val="0"/>
        <w:spacing w:after="0" w:line="240" w:lineRule="auto"/>
        <w:rPr>
          <w:rFonts w:ascii="Times New Roman" w:eastAsia="Times New Roman" w:hAnsi="Times New Roman" w:cs="Times New Roman"/>
          <w:lang w:eastAsia="sl-SI"/>
        </w:rPr>
      </w:pPr>
    </w:p>
    <w:p w14:paraId="3E9DD4F1" w14:textId="77777777" w:rsidR="009F282C" w:rsidRDefault="009F282C">
      <w:pPr>
        <w:widowControl w:val="0"/>
        <w:spacing w:after="0" w:line="240" w:lineRule="auto"/>
        <w:rPr>
          <w:rFonts w:ascii="Times New Roman" w:eastAsia="Times New Roman" w:hAnsi="Times New Roman" w:cs="Times New Roman"/>
          <w:lang w:eastAsia="sl-SI"/>
        </w:rPr>
      </w:pPr>
    </w:p>
    <w:p w14:paraId="47FEEA3B" w14:textId="77777777" w:rsidR="009F282C" w:rsidRDefault="009F282C">
      <w:pPr>
        <w:widowControl w:val="0"/>
        <w:spacing w:after="0" w:line="240" w:lineRule="auto"/>
        <w:rPr>
          <w:rFonts w:ascii="Times New Roman" w:eastAsia="Times New Roman" w:hAnsi="Times New Roman" w:cs="Times New Roman"/>
          <w:lang w:eastAsia="sl-SI"/>
        </w:rPr>
      </w:pPr>
    </w:p>
    <w:p w14:paraId="196CBA9E" w14:textId="77777777" w:rsidR="009F282C" w:rsidRDefault="009F282C">
      <w:pPr>
        <w:widowControl w:val="0"/>
        <w:spacing w:after="0" w:line="240" w:lineRule="auto"/>
        <w:rPr>
          <w:rFonts w:ascii="Times New Roman" w:eastAsia="Times New Roman" w:hAnsi="Times New Roman" w:cs="Times New Roman"/>
          <w:lang w:eastAsia="sl-SI"/>
        </w:rPr>
      </w:pPr>
    </w:p>
    <w:p w14:paraId="7B40096D" w14:textId="77777777" w:rsidR="009F282C" w:rsidRDefault="009F282C">
      <w:pPr>
        <w:widowControl w:val="0"/>
        <w:spacing w:after="0" w:line="240" w:lineRule="auto"/>
        <w:rPr>
          <w:rFonts w:ascii="Times New Roman" w:eastAsia="Times New Roman" w:hAnsi="Times New Roman" w:cs="Times New Roman"/>
          <w:lang w:eastAsia="sl-SI"/>
        </w:rPr>
      </w:pPr>
    </w:p>
    <w:p w14:paraId="62B6861E" w14:textId="77777777" w:rsidR="009F282C" w:rsidRDefault="009F282C">
      <w:pPr>
        <w:widowControl w:val="0"/>
        <w:spacing w:after="0" w:line="240" w:lineRule="auto"/>
        <w:rPr>
          <w:rFonts w:ascii="Times New Roman" w:eastAsia="Times New Roman" w:hAnsi="Times New Roman" w:cs="Times New Roman"/>
          <w:lang w:eastAsia="sl-SI"/>
        </w:rPr>
      </w:pPr>
    </w:p>
    <w:p w14:paraId="0F441FEB" w14:textId="77777777" w:rsidR="009F282C" w:rsidRDefault="009F282C">
      <w:pPr>
        <w:widowControl w:val="0"/>
        <w:spacing w:after="0" w:line="240" w:lineRule="auto"/>
        <w:rPr>
          <w:rFonts w:ascii="Times New Roman" w:eastAsia="Times New Roman" w:hAnsi="Times New Roman" w:cs="Times New Roman"/>
          <w:lang w:eastAsia="sl-SI"/>
        </w:rPr>
      </w:pPr>
    </w:p>
    <w:p w14:paraId="438926E1" w14:textId="77777777" w:rsidR="009F282C" w:rsidRDefault="009F282C">
      <w:pPr>
        <w:widowControl w:val="0"/>
        <w:spacing w:after="0" w:line="240" w:lineRule="auto"/>
        <w:rPr>
          <w:rFonts w:ascii="Times New Roman" w:eastAsia="Times New Roman" w:hAnsi="Times New Roman" w:cs="Times New Roman"/>
          <w:lang w:eastAsia="sl-SI"/>
        </w:rPr>
      </w:pPr>
    </w:p>
    <w:p w14:paraId="7FA55B87" w14:textId="77777777" w:rsidR="009F282C" w:rsidRDefault="009F282C">
      <w:pPr>
        <w:widowControl w:val="0"/>
        <w:spacing w:after="0" w:line="240" w:lineRule="auto"/>
        <w:rPr>
          <w:rFonts w:ascii="Times New Roman" w:eastAsia="Times New Roman" w:hAnsi="Times New Roman" w:cs="Times New Roman"/>
          <w:lang w:eastAsia="sl-SI"/>
        </w:rPr>
      </w:pPr>
    </w:p>
    <w:p w14:paraId="05B5496D" w14:textId="77777777" w:rsidR="009F282C" w:rsidRDefault="009F282C">
      <w:pPr>
        <w:widowControl w:val="0"/>
        <w:spacing w:after="0" w:line="240" w:lineRule="auto"/>
        <w:rPr>
          <w:rFonts w:ascii="Times New Roman" w:eastAsia="Times New Roman" w:hAnsi="Times New Roman" w:cs="Times New Roman"/>
          <w:lang w:eastAsia="sl-SI"/>
        </w:rPr>
      </w:pPr>
    </w:p>
    <w:p w14:paraId="16CE85FC" w14:textId="77777777" w:rsidR="009F282C" w:rsidRDefault="009F282C">
      <w:pPr>
        <w:widowControl w:val="0"/>
        <w:spacing w:after="0" w:line="240" w:lineRule="auto"/>
        <w:rPr>
          <w:rFonts w:ascii="Times New Roman" w:eastAsia="Times New Roman" w:hAnsi="Times New Roman" w:cs="Times New Roman"/>
          <w:lang w:eastAsia="sl-SI"/>
        </w:rPr>
      </w:pPr>
    </w:p>
    <w:p w14:paraId="0BF6CE8B" w14:textId="77777777" w:rsidR="009F282C" w:rsidRDefault="009F282C">
      <w:pPr>
        <w:widowControl w:val="0"/>
        <w:spacing w:after="0" w:line="240" w:lineRule="auto"/>
        <w:rPr>
          <w:rFonts w:ascii="Times New Roman" w:eastAsia="Times New Roman" w:hAnsi="Times New Roman" w:cs="Times New Roman"/>
          <w:lang w:eastAsia="sl-SI"/>
        </w:rPr>
      </w:pPr>
    </w:p>
    <w:p w14:paraId="165E749A" w14:textId="77777777" w:rsidR="009F282C" w:rsidRDefault="007046B5">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5" w:name="_Toc129243137"/>
      <w:bookmarkStart w:id="16" w:name="_Toc129243262"/>
      <w:r>
        <w:rPr>
          <w:rFonts w:ascii="Times New Roman" w:eastAsia="Times New Roman" w:hAnsi="Times New Roman" w:cs="Times New Roman"/>
          <w:b/>
          <w:caps/>
          <w:lang w:eastAsia="sl-SI"/>
        </w:rPr>
        <w:t>B. PAKUOTĖS LAPELIS</w:t>
      </w:r>
      <w:bookmarkEnd w:id="15"/>
      <w:bookmarkEnd w:id="16"/>
    </w:p>
    <w:p w14:paraId="40AC0413" w14:textId="77777777" w:rsidR="009F282C" w:rsidRDefault="007046B5">
      <w:pPr>
        <w:widowControl w:val="0"/>
        <w:tabs>
          <w:tab w:val="left" w:pos="567"/>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caps/>
          <w:lang w:eastAsia="sl-SI"/>
        </w:rPr>
        <w:br w:type="page"/>
      </w:r>
      <w:bookmarkStart w:id="17" w:name="_Toc129243138"/>
      <w:bookmarkStart w:id="18" w:name="_Toc129243263"/>
      <w:r>
        <w:rPr>
          <w:rFonts w:ascii="Times New Roman" w:eastAsia="Times New Roman" w:hAnsi="Times New Roman" w:cs="Times New Roman"/>
          <w:b/>
          <w:lang w:eastAsia="sl-SI"/>
        </w:rPr>
        <w:lastRenderedPageBreak/>
        <w:t xml:space="preserve">Pakuotės lapelis: informacija </w:t>
      </w:r>
      <w:r>
        <w:rPr>
          <w:rFonts w:ascii="Times New Roman" w:eastAsia="Times New Roman" w:hAnsi="Times New Roman" w:cs="Times New Roman"/>
          <w:b/>
          <w:bCs/>
          <w:iCs/>
          <w:snapToGrid w:val="0"/>
          <w:lang w:eastAsia="x-none"/>
        </w:rPr>
        <w:t>pacientui</w:t>
      </w:r>
    </w:p>
    <w:bookmarkEnd w:id="17"/>
    <w:bookmarkEnd w:id="18"/>
    <w:p w14:paraId="2225155C" w14:textId="77777777" w:rsidR="009F282C" w:rsidRDefault="009F282C">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03B136B4" w14:textId="77777777" w:rsidR="009F282C" w:rsidRDefault="007046B5">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5 mg/10 mg plėvele dengtos tabletės</w:t>
      </w:r>
    </w:p>
    <w:p w14:paraId="408C476C" w14:textId="77777777" w:rsidR="009F282C" w:rsidRDefault="007046B5">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10 mg/10 mg plėvele dengtos tabletės</w:t>
      </w:r>
    </w:p>
    <w:p w14:paraId="609CBE45" w14:textId="77777777" w:rsidR="009F282C" w:rsidRDefault="007046B5">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15 mg/10 mg plėvele dengtos tabletės</w:t>
      </w:r>
    </w:p>
    <w:p w14:paraId="783C3434" w14:textId="77777777" w:rsidR="009F282C" w:rsidRDefault="007046B5">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20 mg/10 mg plėvele dengtos tabletės</w:t>
      </w:r>
    </w:p>
    <w:p w14:paraId="38ABB89C" w14:textId="77777777" w:rsidR="009F282C" w:rsidRDefault="007046B5">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30 mg/10 mg plėvele dengtos tabletės</w:t>
      </w:r>
    </w:p>
    <w:p w14:paraId="2ED60D1E" w14:textId="77777777" w:rsidR="009F282C" w:rsidRDefault="007046B5">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40 mg/10 mg plėvele dengtos tabletės</w:t>
      </w:r>
    </w:p>
    <w:p w14:paraId="64C20692" w14:textId="77777777" w:rsidR="009F282C" w:rsidRDefault="007046B5">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rozuvastatinas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ezetimibas</w:t>
      </w:r>
      <w:proofErr w:type="spellEnd"/>
    </w:p>
    <w:p w14:paraId="0283049B" w14:textId="77777777" w:rsidR="009F282C" w:rsidRDefault="009F282C">
      <w:pPr>
        <w:widowControl w:val="0"/>
        <w:spacing w:after="0" w:line="240" w:lineRule="auto"/>
        <w:jc w:val="center"/>
        <w:rPr>
          <w:rFonts w:ascii="Times New Roman" w:eastAsia="Times New Roman" w:hAnsi="Times New Roman" w:cs="Times New Roman"/>
          <w:b/>
          <w:lang w:eastAsia="sl-SI"/>
        </w:rPr>
      </w:pPr>
    </w:p>
    <w:p w14:paraId="7754618E" w14:textId="77777777" w:rsidR="009F282C" w:rsidRDefault="009F282C">
      <w:pPr>
        <w:widowControl w:val="0"/>
        <w:spacing w:after="0" w:line="240" w:lineRule="auto"/>
        <w:rPr>
          <w:rFonts w:ascii="Times New Roman" w:eastAsia="Times New Roman" w:hAnsi="Times New Roman" w:cs="Times New Roman"/>
          <w:b/>
          <w:lang w:eastAsia="sl-SI"/>
        </w:rPr>
      </w:pPr>
    </w:p>
    <w:p w14:paraId="7B2F8E14"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6A6A9205" w14:textId="77777777" w:rsidR="009F282C" w:rsidRDefault="007046B5">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1570B44B" w14:textId="77777777" w:rsidR="009F282C" w:rsidRDefault="007046B5">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1FC158FF" w14:textId="77777777" w:rsidR="009F282C" w:rsidRDefault="007046B5">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577FE782" w14:textId="77777777" w:rsidR="009F282C" w:rsidRDefault="007046B5">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60E13AE5" w14:textId="77777777" w:rsidR="009F282C" w:rsidRDefault="009F282C">
      <w:pPr>
        <w:widowControl w:val="0"/>
        <w:spacing w:after="0" w:line="240" w:lineRule="auto"/>
        <w:rPr>
          <w:rFonts w:ascii="Times New Roman" w:eastAsia="Times New Roman" w:hAnsi="Times New Roman" w:cs="Times New Roman"/>
          <w:lang w:eastAsia="sl-SI"/>
        </w:rPr>
      </w:pPr>
    </w:p>
    <w:p w14:paraId="3B9D46C6" w14:textId="77777777" w:rsidR="009F282C" w:rsidRDefault="007046B5">
      <w:pPr>
        <w:widowControl w:val="0"/>
        <w:numPr>
          <w:ilvl w:val="12"/>
          <w:numId w:val="0"/>
        </w:numPr>
        <w:spacing w:after="0" w:line="240" w:lineRule="auto"/>
        <w:ind w:right="-2"/>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Apie ką rašoma šiame lapelyje?</w:t>
      </w:r>
    </w:p>
    <w:p w14:paraId="1BB0DCC5" w14:textId="77777777" w:rsidR="009F282C" w:rsidRDefault="009F282C">
      <w:pPr>
        <w:widowControl w:val="0"/>
        <w:spacing w:after="0" w:line="240" w:lineRule="auto"/>
        <w:rPr>
          <w:rFonts w:ascii="Times New Roman" w:eastAsia="Times New Roman" w:hAnsi="Times New Roman" w:cs="Times New Roman"/>
          <w:b/>
          <w:lang w:eastAsia="sl-SI"/>
        </w:rPr>
      </w:pPr>
    </w:p>
    <w:p w14:paraId="6B1225F0" w14:textId="77777777" w:rsidR="009F282C" w:rsidRDefault="007046B5">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Kas yra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ir kam jis vartojamas</w:t>
      </w:r>
    </w:p>
    <w:p w14:paraId="3246671E" w14:textId="77777777" w:rsidR="009F282C" w:rsidRDefault="007046B5">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Kas žinotina prieš vartojant </w:t>
      </w:r>
      <w:proofErr w:type="spellStart"/>
      <w:r>
        <w:rPr>
          <w:rFonts w:ascii="Times New Roman" w:eastAsia="Times New Roman" w:hAnsi="Times New Roman" w:cs="Times New Roman"/>
          <w:lang w:eastAsia="sl-SI"/>
        </w:rPr>
        <w:t>Sorvitimb</w:t>
      </w:r>
      <w:proofErr w:type="spellEnd"/>
    </w:p>
    <w:p w14:paraId="51EEB859" w14:textId="77777777" w:rsidR="009F282C" w:rsidRDefault="007046B5">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Kaip vartoti </w:t>
      </w:r>
      <w:proofErr w:type="spellStart"/>
      <w:r>
        <w:rPr>
          <w:rFonts w:ascii="Times New Roman" w:eastAsia="Times New Roman" w:hAnsi="Times New Roman" w:cs="Times New Roman"/>
          <w:lang w:eastAsia="sl-SI"/>
        </w:rPr>
        <w:t>Sorvitimb</w:t>
      </w:r>
      <w:proofErr w:type="spellEnd"/>
    </w:p>
    <w:p w14:paraId="4E230EFD" w14:textId="77777777" w:rsidR="009F282C" w:rsidRDefault="007046B5">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Galimas šalutinis poveikis</w:t>
      </w:r>
    </w:p>
    <w:p w14:paraId="3202E5E4" w14:textId="77777777" w:rsidR="009F282C" w:rsidRDefault="007046B5">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Kaip laikyti </w:t>
      </w:r>
      <w:proofErr w:type="spellStart"/>
      <w:r>
        <w:rPr>
          <w:rFonts w:ascii="Times New Roman" w:eastAsia="Times New Roman" w:hAnsi="Times New Roman" w:cs="Times New Roman"/>
          <w:lang w:eastAsia="sl-SI"/>
        </w:rPr>
        <w:t>Sorvitimb</w:t>
      </w:r>
      <w:proofErr w:type="spellEnd"/>
    </w:p>
    <w:p w14:paraId="343A1779" w14:textId="77777777" w:rsidR="009F282C" w:rsidRDefault="007046B5">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Pakuotės turinys ir kita informacija</w:t>
      </w:r>
    </w:p>
    <w:p w14:paraId="33A346EA" w14:textId="77777777" w:rsidR="009F282C" w:rsidRDefault="009F282C">
      <w:pPr>
        <w:widowControl w:val="0"/>
        <w:spacing w:after="0" w:line="240" w:lineRule="auto"/>
        <w:rPr>
          <w:rFonts w:ascii="Times New Roman" w:eastAsia="Times New Roman" w:hAnsi="Times New Roman" w:cs="Times New Roman"/>
          <w:lang w:eastAsia="sl-SI"/>
        </w:rPr>
      </w:pPr>
    </w:p>
    <w:p w14:paraId="19E43D33" w14:textId="77777777" w:rsidR="009F282C" w:rsidRDefault="009F282C">
      <w:pPr>
        <w:widowControl w:val="0"/>
        <w:spacing w:after="0" w:line="240" w:lineRule="auto"/>
        <w:rPr>
          <w:rFonts w:ascii="Times New Roman" w:eastAsia="Times New Roman" w:hAnsi="Times New Roman" w:cs="Times New Roman"/>
          <w:lang w:eastAsia="sl-SI"/>
        </w:rPr>
      </w:pPr>
    </w:p>
    <w:p w14:paraId="640C9E39"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 xml:space="preserve">Kas yra </w:t>
      </w: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ir kam jis vartojamas</w:t>
      </w:r>
    </w:p>
    <w:p w14:paraId="531EE299" w14:textId="77777777" w:rsidR="009F282C" w:rsidRDefault="009F282C">
      <w:pPr>
        <w:widowControl w:val="0"/>
        <w:spacing w:after="0" w:line="240" w:lineRule="auto"/>
        <w:rPr>
          <w:rFonts w:ascii="Times New Roman" w:eastAsia="Times New Roman" w:hAnsi="Times New Roman" w:cs="Times New Roman"/>
          <w:lang w:eastAsia="sl-SI"/>
        </w:rPr>
      </w:pPr>
    </w:p>
    <w:p w14:paraId="62E7E504"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rPr>
        <w:t>Sorvitimb</w:t>
      </w:r>
      <w:proofErr w:type="spellEnd"/>
      <w:r>
        <w:rPr>
          <w:rFonts w:ascii="Times New Roman" w:eastAsia="Times New Roman" w:hAnsi="Times New Roman" w:cs="Times New Roman"/>
          <w:color w:val="000000"/>
          <w:lang w:eastAsia="sl-SI"/>
        </w:rPr>
        <w:t xml:space="preserve"> sudėtyje yra dvi skirtingos veikliosios medžiagos. Viena veiklioji medžiaga yra </w:t>
      </w:r>
      <w:proofErr w:type="spellStart"/>
      <w:r>
        <w:rPr>
          <w:rFonts w:ascii="Times New Roman" w:eastAsia="Times New Roman" w:hAnsi="Times New Roman" w:cs="Times New Roman"/>
          <w:color w:val="000000"/>
          <w:lang w:eastAsia="sl-SI"/>
        </w:rPr>
        <w:t>rozuvastatinas</w:t>
      </w:r>
      <w:proofErr w:type="spellEnd"/>
      <w:r>
        <w:rPr>
          <w:rFonts w:ascii="Times New Roman" w:eastAsia="Times New Roman" w:hAnsi="Times New Roman" w:cs="Times New Roman"/>
          <w:color w:val="000000"/>
          <w:lang w:eastAsia="sl-SI"/>
        </w:rPr>
        <w:t xml:space="preserve">, priklausantis vadinamųjų </w:t>
      </w:r>
      <w:proofErr w:type="spellStart"/>
      <w:r>
        <w:rPr>
          <w:rFonts w:ascii="Times New Roman" w:eastAsia="Times New Roman" w:hAnsi="Times New Roman" w:cs="Times New Roman"/>
          <w:color w:val="000000"/>
          <w:lang w:eastAsia="sl-SI"/>
        </w:rPr>
        <w:t>statinų</w:t>
      </w:r>
      <w:proofErr w:type="spellEnd"/>
      <w:r>
        <w:rPr>
          <w:rFonts w:ascii="Times New Roman" w:eastAsia="Times New Roman" w:hAnsi="Times New Roman" w:cs="Times New Roman"/>
          <w:color w:val="000000"/>
          <w:lang w:eastAsia="sl-SI"/>
        </w:rPr>
        <w:t xml:space="preserve"> grupei, kita − </w:t>
      </w:r>
      <w:proofErr w:type="spellStart"/>
      <w:r>
        <w:rPr>
          <w:rFonts w:ascii="Times New Roman" w:eastAsia="Times New Roman" w:hAnsi="Times New Roman" w:cs="Times New Roman"/>
          <w:color w:val="000000"/>
          <w:lang w:eastAsia="sl-SI"/>
        </w:rPr>
        <w:t>ezetimibas</w:t>
      </w:r>
      <w:proofErr w:type="spellEnd"/>
      <w:r>
        <w:rPr>
          <w:rFonts w:ascii="Times New Roman" w:eastAsia="Times New Roman" w:hAnsi="Times New Roman" w:cs="Times New Roman"/>
          <w:color w:val="000000"/>
          <w:lang w:eastAsia="sl-SI"/>
        </w:rPr>
        <w:t>.</w:t>
      </w:r>
    </w:p>
    <w:p w14:paraId="7549B7B2"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2819216D"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mažina bendrojo cholesterolio, „blogojo“ cholesterolio (MTL cholesterolio) ir riebiųjų medžiagų, vadinamų trigliceridais, kiekį kraujyje. Be to,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didina „gerojo“ cholesterolio (DTL cholesterolio) kiekį. DTL cholesterolis dažnai yra vadinamas „geruoju“, nes jis padeda neleisti „blogajam“ cholesteroliui kauptis arterijose ir apsaugo nuo širdies ligų.</w:t>
      </w:r>
    </w:p>
    <w:p w14:paraId="67240C84"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6D010D73"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cholesterolio kiekį mažina dviem būdais: mažina cholesterolio pasisavinimą iš virškinimo trakto bei cholesterolio gamybą organizme.</w:t>
      </w:r>
    </w:p>
    <w:p w14:paraId="5C6DEB63"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7FEC237B"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skirtas vartoti pacientams, kurie negali kontroliuoti cholesterolio kiekio vien cholesterolio kiekį mažinančia dieta. Šio vaisto vartojimo metu būtina toliau laikytis cholesterolio kiekį mažinančios dietos.</w:t>
      </w:r>
    </w:p>
    <w:p w14:paraId="211A22D1"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2B66C98"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Gydytojas Jums gali skirti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jei jau vartojate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tokiomis pačiomis dozėmis.</w:t>
      </w:r>
    </w:p>
    <w:p w14:paraId="2B70AD54"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1CB64C82" w14:textId="77777777" w:rsidR="009F282C" w:rsidRDefault="007046B5">
      <w:pPr>
        <w:pStyle w:val="Antrat3"/>
        <w:shd w:val="clear" w:color="auto" w:fill="FFFFFF"/>
        <w:spacing w:before="0" w:after="0"/>
        <w:rPr>
          <w:rFonts w:ascii="Times New Roman" w:hAnsi="Times New Roman"/>
          <w:b w:val="0"/>
          <w:color w:val="222222"/>
          <w:sz w:val="22"/>
          <w:lang w:val="lt-LT"/>
        </w:rPr>
      </w:pPr>
      <w:r>
        <w:rPr>
          <w:rFonts w:ascii="Times New Roman" w:hAnsi="Times New Roman"/>
          <w:b w:val="0"/>
          <w:color w:val="222222"/>
          <w:sz w:val="22"/>
          <w:lang w:val="lt-LT"/>
        </w:rPr>
        <w:t xml:space="preserve">Jei sergate širdies liga, </w:t>
      </w:r>
      <w:proofErr w:type="spellStart"/>
      <w:r>
        <w:rPr>
          <w:rFonts w:ascii="Times New Roman" w:hAnsi="Times New Roman"/>
          <w:b w:val="0"/>
          <w:color w:val="222222"/>
          <w:sz w:val="22"/>
          <w:lang w:val="lt-LT"/>
        </w:rPr>
        <w:t>Sorvitimb</w:t>
      </w:r>
      <w:proofErr w:type="spellEnd"/>
      <w:r>
        <w:rPr>
          <w:rFonts w:ascii="Times New Roman" w:hAnsi="Times New Roman"/>
          <w:b w:val="0"/>
          <w:color w:val="222222"/>
          <w:sz w:val="22"/>
          <w:lang w:val="lt-LT"/>
        </w:rPr>
        <w:t xml:space="preserve"> sumažina širdies priepuolio, insulto, operacijos širdies kraujotakai pagerinti ar hospitalizacijos dėl skausmo krūtinėje riziką.</w:t>
      </w:r>
    </w:p>
    <w:p w14:paraId="18A1CB4E"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12012C08"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nepadeda sumažinti kūno svorį.</w:t>
      </w:r>
    </w:p>
    <w:p w14:paraId="5202E754"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547152BD"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bookmarkStart w:id="19" w:name="sectionT2"/>
      <w:bookmarkEnd w:id="19"/>
      <w:r>
        <w:rPr>
          <w:rFonts w:ascii="Times New Roman" w:eastAsia="Times New Roman" w:hAnsi="Times New Roman" w:cs="Times New Roman"/>
          <w:color w:val="000000"/>
          <w:lang w:eastAsia="sl-SI"/>
        </w:rPr>
        <w:t xml:space="preserve">Turite </w:t>
      </w:r>
      <w:r>
        <w:rPr>
          <w:rFonts w:ascii="Times New Roman" w:eastAsia="Times New Roman" w:hAnsi="Times New Roman" w:cs="Times New Roman"/>
          <w:b/>
          <w:bCs/>
          <w:color w:val="000000"/>
          <w:lang w:eastAsia="sl-SI"/>
        </w:rPr>
        <w:t xml:space="preserve">tęsti </w:t>
      </w:r>
      <w:proofErr w:type="spellStart"/>
      <w:r>
        <w:rPr>
          <w:rFonts w:ascii="Times New Roman" w:eastAsia="Times New Roman" w:hAnsi="Times New Roman" w:cs="Times New Roman"/>
          <w:b/>
          <w:color w:val="000000"/>
        </w:rPr>
        <w:t>Sorvitimb</w:t>
      </w:r>
      <w:proofErr w:type="spellEnd"/>
      <w:r>
        <w:rPr>
          <w:rFonts w:ascii="Times New Roman" w:eastAsia="Times New Roman" w:hAnsi="Times New Roman" w:cs="Times New Roman"/>
          <w:b/>
          <w:color w:val="000000"/>
        </w:rPr>
        <w:t xml:space="preserve"> vartojimą</w:t>
      </w:r>
      <w:r>
        <w:rPr>
          <w:rFonts w:ascii="Times New Roman" w:eastAsia="Times New Roman" w:hAnsi="Times New Roman" w:cs="Times New Roman"/>
          <w:b/>
          <w:color w:val="000000"/>
          <w:lang w:eastAsia="sl-SI"/>
        </w:rPr>
        <w:t xml:space="preserve">, </w:t>
      </w:r>
      <w:r>
        <w:rPr>
          <w:rFonts w:ascii="Times New Roman" w:eastAsia="Times New Roman" w:hAnsi="Times New Roman" w:cs="Times New Roman"/>
          <w:color w:val="000000"/>
          <w:lang w:eastAsia="sl-SI"/>
        </w:rPr>
        <w:t xml:space="preserve">net jei cholesterolio kiekis vėl tampa normalus, kadangi </w:t>
      </w:r>
      <w:r>
        <w:rPr>
          <w:rFonts w:ascii="Times New Roman" w:eastAsia="Times New Roman" w:hAnsi="Times New Roman" w:cs="Times New Roman"/>
          <w:b/>
          <w:bCs/>
          <w:color w:val="000000"/>
          <w:lang w:eastAsia="sl-SI"/>
        </w:rPr>
        <w:t xml:space="preserve">tai neleis </w:t>
      </w:r>
      <w:r>
        <w:rPr>
          <w:rFonts w:ascii="Times New Roman" w:eastAsia="Times New Roman" w:hAnsi="Times New Roman" w:cs="Times New Roman"/>
          <w:b/>
          <w:bCs/>
          <w:color w:val="000000"/>
          <w:lang w:eastAsia="sl-SI"/>
        </w:rPr>
        <w:lastRenderedPageBreak/>
        <w:t xml:space="preserve">Jūsų cholesterolio kiekiui vėl padidėti </w:t>
      </w:r>
      <w:r>
        <w:rPr>
          <w:rFonts w:ascii="Times New Roman" w:eastAsia="Times New Roman" w:hAnsi="Times New Roman" w:cs="Times New Roman"/>
          <w:color w:val="000000"/>
          <w:lang w:eastAsia="sl-SI"/>
        </w:rPr>
        <w:t>ir sukelti riebalų sankaupų susidarymo. Vis dėlto, turite nutraukti šio vaisto vartojimą, jei taip nurodo gydytojas arba Jūs pastojate.</w:t>
      </w:r>
    </w:p>
    <w:p w14:paraId="1A7FF29B" w14:textId="77777777" w:rsidR="009F282C" w:rsidRDefault="009F282C">
      <w:pPr>
        <w:widowControl w:val="0"/>
        <w:spacing w:after="0" w:line="240" w:lineRule="auto"/>
        <w:rPr>
          <w:rFonts w:ascii="Times New Roman" w:eastAsia="Times New Roman" w:hAnsi="Times New Roman" w:cs="Times New Roman"/>
          <w:lang w:eastAsia="sl-SI"/>
        </w:rPr>
      </w:pPr>
    </w:p>
    <w:p w14:paraId="398AE4E6" w14:textId="77777777" w:rsidR="009F282C" w:rsidRDefault="009F282C">
      <w:pPr>
        <w:widowControl w:val="0"/>
        <w:spacing w:after="0" w:line="240" w:lineRule="auto"/>
        <w:rPr>
          <w:rFonts w:ascii="Times New Roman" w:eastAsia="Times New Roman" w:hAnsi="Times New Roman" w:cs="Times New Roman"/>
          <w:lang w:eastAsia="sl-SI"/>
        </w:rPr>
      </w:pPr>
    </w:p>
    <w:p w14:paraId="207C1510"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 xml:space="preserve">Kas žinotina prieš vartojant </w:t>
      </w:r>
      <w:proofErr w:type="spellStart"/>
      <w:r>
        <w:rPr>
          <w:rFonts w:ascii="Times New Roman" w:eastAsia="Times New Roman" w:hAnsi="Times New Roman" w:cs="Times New Roman"/>
          <w:b/>
          <w:lang w:eastAsia="sl-SI"/>
        </w:rPr>
        <w:t>Sorvitimb</w:t>
      </w:r>
      <w:proofErr w:type="spellEnd"/>
    </w:p>
    <w:p w14:paraId="5340C18E" w14:textId="77777777" w:rsidR="009F282C" w:rsidRDefault="009F282C">
      <w:pPr>
        <w:widowControl w:val="0"/>
        <w:spacing w:after="0" w:line="240" w:lineRule="auto"/>
        <w:rPr>
          <w:rFonts w:ascii="Times New Roman" w:eastAsia="Times New Roman" w:hAnsi="Times New Roman" w:cs="Times New Roman"/>
          <w:b/>
          <w:lang w:eastAsia="sl-SI"/>
        </w:rPr>
      </w:pPr>
    </w:p>
    <w:p w14:paraId="764E4E02" w14:textId="77777777" w:rsidR="009F282C" w:rsidRDefault="007046B5">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vartoti draudžiama:</w:t>
      </w:r>
    </w:p>
    <w:p w14:paraId="3513925F" w14:textId="77777777" w:rsidR="009F282C" w:rsidRDefault="007046B5">
      <w:pPr>
        <w:widowControl w:val="0"/>
        <w:numPr>
          <w:ilvl w:val="0"/>
          <w:numId w:val="13"/>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rozuvastatinui</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ezetimibui</w:t>
      </w:r>
      <w:proofErr w:type="spellEnd"/>
      <w:r>
        <w:rPr>
          <w:rFonts w:ascii="Times New Roman" w:eastAsia="Times New Roman" w:hAnsi="Times New Roman" w:cs="Times New Roman"/>
          <w:snapToGrid w:val="0"/>
        </w:rPr>
        <w:t xml:space="preserve"> arba bet kuriai pagalbinei šio vaisto medžiagai (jos išvardytos 6 skyriuje);</w:t>
      </w:r>
    </w:p>
    <w:p w14:paraId="4AE312DD" w14:textId="77777777" w:rsidR="009F282C" w:rsidRDefault="007046B5">
      <w:pPr>
        <w:widowControl w:val="0"/>
        <w:numPr>
          <w:ilvl w:val="0"/>
          <w:numId w:val="13"/>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bCs/>
          <w:color w:val="000000"/>
          <w:lang w:eastAsia="sl-SI"/>
        </w:rPr>
        <w:t xml:space="preserve">jeigu esate nėščia arba maitinate krūtimi. </w:t>
      </w:r>
      <w:r>
        <w:rPr>
          <w:rFonts w:ascii="Times New Roman" w:eastAsia="Times New Roman" w:hAnsi="Times New Roman" w:cs="Times New Roman"/>
          <w:snapToGrid w:val="0"/>
        </w:rPr>
        <w:t xml:space="preserve">Jeigu pastojote vartodama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snapToGrid w:val="0"/>
        </w:rPr>
        <w:t>, nedelsdama</w:t>
      </w:r>
      <w:r>
        <w:rPr>
          <w:rFonts w:ascii="Times New Roman" w:eastAsia="Times New Roman" w:hAnsi="Times New Roman" w:cs="Times New Roman"/>
          <w:b/>
          <w:snapToGrid w:val="0"/>
        </w:rPr>
        <w:t xml:space="preserve"> nutraukite vaisto vartojimą ir kreipkitės į gydytoją</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snapToGrid w:val="0"/>
        </w:rPr>
        <w:t>vartojančios moterys turi vengti pastojimo (naudoti veiksmingą kontracepcijos metodą);</w:t>
      </w:r>
    </w:p>
    <w:p w14:paraId="045785A6" w14:textId="77777777" w:rsidR="009F282C" w:rsidRDefault="007046B5">
      <w:pPr>
        <w:widowControl w:val="0"/>
        <w:numPr>
          <w:ilvl w:val="0"/>
          <w:numId w:val="13"/>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sergate kepenų liga;</w:t>
      </w:r>
    </w:p>
    <w:p w14:paraId="2CAEF138" w14:textId="77777777" w:rsidR="009F282C" w:rsidRDefault="007046B5">
      <w:pPr>
        <w:widowControl w:val="0"/>
        <w:numPr>
          <w:ilvl w:val="0"/>
          <w:numId w:val="13"/>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sunkių inkstų sutrikimų;</w:t>
      </w:r>
    </w:p>
    <w:p w14:paraId="4E68C8DC" w14:textId="77777777" w:rsidR="009F282C" w:rsidRDefault="007046B5">
      <w:pPr>
        <w:widowControl w:val="0"/>
        <w:numPr>
          <w:ilvl w:val="0"/>
          <w:numId w:val="13"/>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snapToGrid w:val="0"/>
        </w:rPr>
        <w:t>jeigu kartojasi arba dėl neaiškios priežasties pasireiškia raumenų maudimas ar skausmas;</w:t>
      </w:r>
    </w:p>
    <w:p w14:paraId="24EE7FC2" w14:textId="77777777" w:rsidR="009F282C" w:rsidRDefault="007046B5">
      <w:pPr>
        <w:numPr>
          <w:ilvl w:val="0"/>
          <w:numId w:val="18"/>
        </w:numPr>
        <w:tabs>
          <w:tab w:val="left" w:pos="567"/>
        </w:tabs>
        <w:spacing w:after="0" w:line="240" w:lineRule="auto"/>
        <w:ind w:left="567" w:hanging="567"/>
        <w:rPr>
          <w:rFonts w:ascii="Times New Roman" w:eastAsia="Calibri" w:hAnsi="Times New Roman" w:cs="Times New Roman"/>
          <w:bCs/>
        </w:rPr>
      </w:pPr>
      <w:r>
        <w:rPr>
          <w:rFonts w:ascii="Times New Roman" w:eastAsia="Times New Roman" w:hAnsi="Times New Roman" w:cs="Times New Roman"/>
          <w:bCs/>
          <w:color w:val="000000"/>
          <w:lang w:eastAsia="sl-SI"/>
        </w:rPr>
        <w:t xml:space="preserve">jeigu vartojate </w:t>
      </w:r>
      <w:r>
        <w:rPr>
          <w:rFonts w:ascii="Times New Roman" w:eastAsia="Calibri" w:hAnsi="Times New Roman" w:cs="Times New Roman"/>
          <w:bCs/>
        </w:rPr>
        <w:t xml:space="preserve">kartu su </w:t>
      </w:r>
      <w:proofErr w:type="spellStart"/>
      <w:r>
        <w:rPr>
          <w:rFonts w:ascii="Times New Roman" w:eastAsia="Times New Roman" w:hAnsi="Times New Roman" w:cs="Times New Roman"/>
          <w:lang w:eastAsia="lt-LT"/>
        </w:rPr>
        <w:t>sofosbuviro</w:t>
      </w:r>
      <w:proofErr w:type="spellEnd"/>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velpatasviro</w:t>
      </w:r>
      <w:proofErr w:type="spellEnd"/>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voksilapreviro</w:t>
      </w:r>
      <w:proofErr w:type="spellEnd"/>
      <w:r>
        <w:rPr>
          <w:rFonts w:ascii="Times New Roman" w:eastAsia="Times New Roman" w:hAnsi="Times New Roman" w:cs="Times New Roman"/>
          <w:lang w:eastAsia="lt-LT"/>
        </w:rPr>
        <w:t xml:space="preserve"> deriniu (vartojamu kepenų virusinei infekcijai, vadinamai hepatitu C, gydyti);</w:t>
      </w:r>
    </w:p>
    <w:p w14:paraId="6CA7F52A" w14:textId="77777777" w:rsidR="009F282C" w:rsidRDefault="007046B5">
      <w:pPr>
        <w:widowControl w:val="0"/>
        <w:numPr>
          <w:ilvl w:val="0"/>
          <w:numId w:val="13"/>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vartojate vaisto, vadinamo </w:t>
      </w:r>
      <w:proofErr w:type="spellStart"/>
      <w:r>
        <w:rPr>
          <w:rFonts w:ascii="Times New Roman" w:eastAsia="Times New Roman" w:hAnsi="Times New Roman" w:cs="Times New Roman"/>
          <w:bCs/>
          <w:color w:val="000000"/>
          <w:lang w:eastAsia="sl-SI"/>
        </w:rPr>
        <w:t>ciklosporinu</w:t>
      </w:r>
      <w:proofErr w:type="spellEnd"/>
      <w:r>
        <w:rPr>
          <w:rFonts w:ascii="Times New Roman" w:eastAsia="Times New Roman" w:hAnsi="Times New Roman" w:cs="Times New Roman"/>
          <w:bCs/>
          <w:color w:val="000000"/>
          <w:lang w:eastAsia="sl-SI"/>
        </w:rPr>
        <w:t xml:space="preserve"> (jo vartojama, pvz., po organo persodinimo).</w:t>
      </w:r>
    </w:p>
    <w:p w14:paraId="0275353D" w14:textId="77777777" w:rsidR="009F282C" w:rsidRDefault="009F282C">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658804B4" w14:textId="77777777" w:rsidR="009F282C" w:rsidRDefault="007046B5">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 bet kuri paminėta būklė Jums tinka (arba dėl to abejojate), </w:t>
      </w:r>
      <w:r>
        <w:rPr>
          <w:rFonts w:ascii="Times New Roman" w:eastAsia="Times New Roman" w:hAnsi="Times New Roman" w:cs="Times New Roman"/>
          <w:b/>
          <w:bCs/>
          <w:color w:val="000000"/>
          <w:lang w:eastAsia="sl-SI"/>
        </w:rPr>
        <w:t>kreipkitės pakartotinai į gydytoją ir su juo pasitarkite</w:t>
      </w:r>
      <w:r>
        <w:rPr>
          <w:rFonts w:ascii="Times New Roman" w:eastAsia="Times New Roman" w:hAnsi="Times New Roman" w:cs="Times New Roman"/>
          <w:color w:val="000000"/>
          <w:lang w:eastAsia="sl-SI"/>
        </w:rPr>
        <w:t>.</w:t>
      </w:r>
    </w:p>
    <w:p w14:paraId="2E29594B" w14:textId="77777777" w:rsidR="009F282C" w:rsidRDefault="009F282C">
      <w:pPr>
        <w:widowControl w:val="0"/>
        <w:numPr>
          <w:ilvl w:val="12"/>
          <w:numId w:val="0"/>
        </w:numPr>
        <w:spacing w:after="0" w:line="240" w:lineRule="auto"/>
        <w:ind w:right="-2"/>
        <w:rPr>
          <w:rFonts w:ascii="Times New Roman" w:eastAsia="Times New Roman" w:hAnsi="Times New Roman" w:cs="Times New Roman"/>
        </w:rPr>
      </w:pPr>
    </w:p>
    <w:p w14:paraId="03534BF2"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Be to, </w:t>
      </w:r>
      <w:proofErr w:type="spellStart"/>
      <w:r>
        <w:rPr>
          <w:rFonts w:ascii="Times New Roman" w:eastAsia="Times New Roman" w:hAnsi="Times New Roman" w:cs="Times New Roman"/>
          <w:b/>
          <w:color w:val="000000"/>
        </w:rPr>
        <w:t>Sorvitimb</w:t>
      </w:r>
      <w:proofErr w:type="spellEnd"/>
      <w:r>
        <w:rPr>
          <w:rFonts w:ascii="Times New Roman" w:eastAsia="Times New Roman" w:hAnsi="Times New Roman" w:cs="Times New Roman"/>
          <w:bCs/>
          <w:color w:val="000000"/>
        </w:rPr>
        <w:t xml:space="preserve"> </w:t>
      </w:r>
      <w:bookmarkStart w:id="20" w:name="_Hlk207707420"/>
      <w:r>
        <w:rPr>
          <w:rFonts w:ascii="Times New Roman" w:eastAsia="Times New Roman" w:hAnsi="Times New Roman" w:cs="Times New Roman"/>
          <w:b/>
          <w:bCs/>
          <w:color w:val="000000"/>
        </w:rPr>
        <w:t xml:space="preserve">30 mg/10 mg ir 40 mg/10 mg </w:t>
      </w:r>
      <w:bookmarkEnd w:id="20"/>
      <w:r>
        <w:rPr>
          <w:rFonts w:ascii="Times New Roman" w:eastAsia="Times New Roman" w:hAnsi="Times New Roman" w:cs="Times New Roman"/>
          <w:b/>
          <w:bCs/>
          <w:color w:val="000000"/>
        </w:rPr>
        <w:t>(didžiausia dozė) vartoti draudžiama:</w:t>
      </w:r>
    </w:p>
    <w:p w14:paraId="2D953125" w14:textId="77777777" w:rsidR="009F282C" w:rsidRDefault="007046B5">
      <w:pPr>
        <w:widowControl w:val="0"/>
        <w:numPr>
          <w:ilvl w:val="0"/>
          <w:numId w:val="14"/>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vidutinio sunkumo inkstų sutrikimas (jei abejojate, klauskite gydytojo);</w:t>
      </w:r>
    </w:p>
    <w:p w14:paraId="4F8B350E" w14:textId="77777777" w:rsidR="009F282C" w:rsidRDefault="007046B5">
      <w:pPr>
        <w:widowControl w:val="0"/>
        <w:numPr>
          <w:ilvl w:val="0"/>
          <w:numId w:val="14"/>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sutrikusi skydliaukės funkcija;</w:t>
      </w:r>
    </w:p>
    <w:p w14:paraId="2A7F380C" w14:textId="77777777" w:rsidR="009F282C" w:rsidRDefault="007046B5">
      <w:pPr>
        <w:widowControl w:val="0"/>
        <w:numPr>
          <w:ilvl w:val="0"/>
          <w:numId w:val="14"/>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anksčiau buvo bet koks kartotinis arba dėl neaiškių priežasčių atsiradęs raumenų maudimas ar skausmas, Jums ar Jūsų kraujo giminaičiams yra raumenų sutrikimų arba jeigu raumenų sutrikimų Jums buvo ankstesnio kitokių cholesterolio kiekį mažinančių vaistų vartojimo metu;</w:t>
      </w:r>
    </w:p>
    <w:p w14:paraId="6D95F5A7" w14:textId="77777777" w:rsidR="009F282C" w:rsidRDefault="007046B5">
      <w:pPr>
        <w:widowControl w:val="0"/>
        <w:numPr>
          <w:ilvl w:val="0"/>
          <w:numId w:val="14"/>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reguliariai geriate daug alkoholio;</w:t>
      </w:r>
    </w:p>
    <w:p w14:paraId="2CFE0AF2" w14:textId="77777777" w:rsidR="009F282C" w:rsidRDefault="007046B5">
      <w:pPr>
        <w:widowControl w:val="0"/>
        <w:numPr>
          <w:ilvl w:val="0"/>
          <w:numId w:val="14"/>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esate azijietis (japonas, kinas, filipinietis, vietnamietis, korėjietis ar indas);</w:t>
      </w:r>
    </w:p>
    <w:p w14:paraId="28F6A262" w14:textId="77777777" w:rsidR="009F282C" w:rsidRDefault="007046B5">
      <w:pPr>
        <w:widowControl w:val="0"/>
        <w:numPr>
          <w:ilvl w:val="0"/>
          <w:numId w:val="14"/>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cholesterolio kiekiui mažinti vartojate kitokių vaistų, kurie vadinami </w:t>
      </w:r>
      <w:proofErr w:type="spellStart"/>
      <w:r>
        <w:rPr>
          <w:rFonts w:ascii="Times New Roman" w:eastAsia="Times New Roman" w:hAnsi="Times New Roman" w:cs="Times New Roman"/>
          <w:bCs/>
          <w:color w:val="000000"/>
          <w:lang w:eastAsia="sl-SI"/>
        </w:rPr>
        <w:t>fibratais</w:t>
      </w:r>
      <w:proofErr w:type="spellEnd"/>
      <w:r>
        <w:rPr>
          <w:rFonts w:ascii="Times New Roman" w:eastAsia="Times New Roman" w:hAnsi="Times New Roman" w:cs="Times New Roman"/>
          <w:bCs/>
          <w:color w:val="000000"/>
          <w:lang w:eastAsia="sl-SI"/>
        </w:rPr>
        <w:t>.</w:t>
      </w:r>
    </w:p>
    <w:p w14:paraId="18C0537C" w14:textId="77777777" w:rsidR="009F282C" w:rsidRDefault="007046B5">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Jums tinka kuri nors iš ankščiau nurodytų aplinkybių arba dėl to abejojate, </w:t>
      </w:r>
      <w:r>
        <w:rPr>
          <w:rFonts w:ascii="Times New Roman" w:eastAsia="Times New Roman" w:hAnsi="Times New Roman" w:cs="Times New Roman"/>
          <w:b/>
          <w:lang w:eastAsia="sl-SI"/>
        </w:rPr>
        <w:t>kreipkitės į gydytoją</w:t>
      </w:r>
      <w:r>
        <w:rPr>
          <w:rFonts w:ascii="Times New Roman" w:eastAsia="Times New Roman" w:hAnsi="Times New Roman" w:cs="Times New Roman"/>
          <w:lang w:eastAsia="sl-SI"/>
        </w:rPr>
        <w:t>.</w:t>
      </w:r>
    </w:p>
    <w:p w14:paraId="254F7345" w14:textId="77777777" w:rsidR="009F282C" w:rsidRDefault="009F282C">
      <w:pPr>
        <w:widowControl w:val="0"/>
        <w:spacing w:after="0" w:line="240" w:lineRule="auto"/>
        <w:ind w:left="567" w:hanging="567"/>
        <w:rPr>
          <w:rFonts w:ascii="Times New Roman" w:eastAsia="Times New Roman" w:hAnsi="Times New Roman" w:cs="Times New Roman"/>
          <w:lang w:eastAsia="sl-SI"/>
        </w:rPr>
      </w:pPr>
    </w:p>
    <w:p w14:paraId="7405F2E2" w14:textId="77777777" w:rsidR="009F282C" w:rsidRDefault="007046B5">
      <w:pPr>
        <w:widowControl w:val="0"/>
        <w:tabs>
          <w:tab w:val="left" w:pos="567"/>
        </w:tabs>
        <w:spacing w:after="0" w:line="240" w:lineRule="auto"/>
        <w:jc w:val="both"/>
        <w:outlineLvl w:val="3"/>
        <w:rPr>
          <w:rFonts w:ascii="Times New Roman" w:eastAsia="Times New Roman" w:hAnsi="Times New Roman" w:cs="Times New Roman"/>
          <w:b/>
          <w:lang w:eastAsia="sl-SI"/>
        </w:rPr>
      </w:pPr>
      <w:r>
        <w:rPr>
          <w:rFonts w:ascii="Times New Roman" w:eastAsia="Times New Roman" w:hAnsi="Times New Roman" w:cs="Times New Roman"/>
          <w:b/>
          <w:lang w:eastAsia="sl-SI"/>
        </w:rPr>
        <w:t>Įspėjimai ir atsargumo priemonės</w:t>
      </w:r>
    </w:p>
    <w:p w14:paraId="2343B99F" w14:textId="77777777" w:rsidR="009F282C" w:rsidRDefault="007046B5">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w:t>
      </w:r>
    </w:p>
    <w:p w14:paraId="7834C36D"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inkstų sutrikimų;</w:t>
      </w:r>
    </w:p>
    <w:p w14:paraId="1B3A356B"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kepenų sutrikimų;</w:t>
      </w:r>
    </w:p>
    <w:p w14:paraId="2320176D"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kartojasi arba dėl neaiškios priežasties pasireiškia raumenų maudimas ar skausmas, Jums ar Jūsų 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 Be to, pasakykite gydytojui ar vaistininkui, jei yra nuolatinis raumenų silpnumas;</w:t>
      </w:r>
    </w:p>
    <w:p w14:paraId="212F6400"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reguliariai dideliais kiekiais vartojate alkoholį;</w:t>
      </w:r>
    </w:p>
    <w:p w14:paraId="321C1EB4"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Jūsų skydliaukės funkcija yra sutrikusi;</w:t>
      </w:r>
    </w:p>
    <w:p w14:paraId="7BD2BCE6"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 vartojate kitų cholesterolio kiekiui mažinti skirtų vaistų, vadinamų </w:t>
      </w:r>
      <w:proofErr w:type="spellStart"/>
      <w:r>
        <w:rPr>
          <w:rFonts w:ascii="Times New Roman" w:eastAsia="Times New Roman" w:hAnsi="Times New Roman" w:cs="Times New Roman"/>
          <w:bCs/>
          <w:color w:val="000000"/>
          <w:lang w:eastAsia="sl-SI"/>
        </w:rPr>
        <w:t>fibratais</w:t>
      </w:r>
      <w:proofErr w:type="spellEnd"/>
      <w:r>
        <w:rPr>
          <w:rFonts w:ascii="Times New Roman" w:eastAsia="Times New Roman" w:hAnsi="Times New Roman" w:cs="Times New Roman"/>
          <w:bCs/>
          <w:color w:val="000000"/>
          <w:lang w:eastAsia="sl-SI"/>
        </w:rPr>
        <w:t xml:space="preserve">. Atidžiai perskaitykite šį pakuotės lapelį, net jei anksčiau vartojote </w:t>
      </w:r>
      <w:proofErr w:type="spellStart"/>
      <w:r>
        <w:rPr>
          <w:rFonts w:ascii="Times New Roman" w:eastAsia="Times New Roman" w:hAnsi="Times New Roman" w:cs="Times New Roman"/>
          <w:bCs/>
          <w:color w:val="000000"/>
          <w:lang w:eastAsia="sl-SI"/>
        </w:rPr>
        <w:t>kitoko</w:t>
      </w:r>
      <w:proofErr w:type="spellEnd"/>
      <w:r>
        <w:rPr>
          <w:rFonts w:ascii="Times New Roman" w:eastAsia="Times New Roman" w:hAnsi="Times New Roman" w:cs="Times New Roman"/>
          <w:bCs/>
          <w:color w:val="000000"/>
          <w:lang w:eastAsia="sl-SI"/>
        </w:rPr>
        <w:t xml:space="preserve"> vaisto nuo didelio cholesterolio kiekio;</w:t>
      </w:r>
    </w:p>
    <w:p w14:paraId="5EA5B7C4"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vartojate vaistų nuo ŽIV infekcijos, pvz., ritonaviro su lopinaviru ir (arba) </w:t>
      </w:r>
      <w:proofErr w:type="spellStart"/>
      <w:r>
        <w:rPr>
          <w:rFonts w:ascii="Times New Roman" w:eastAsia="Times New Roman" w:hAnsi="Times New Roman" w:cs="Times New Roman"/>
          <w:bCs/>
          <w:color w:val="000000"/>
          <w:lang w:eastAsia="sl-SI"/>
        </w:rPr>
        <w:t>atazanaviru</w:t>
      </w:r>
      <w:proofErr w:type="spellEnd"/>
      <w:r>
        <w:rPr>
          <w:rFonts w:ascii="Times New Roman" w:eastAsia="Times New Roman" w:hAnsi="Times New Roman" w:cs="Times New Roman"/>
          <w:bCs/>
          <w:color w:val="000000"/>
          <w:lang w:eastAsia="sl-SI"/>
        </w:rPr>
        <w:t xml:space="preserve"> (žr. poskyrį „Kiti vaistai ir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bCs/>
          <w:color w:val="000000"/>
          <w:lang w:eastAsia="sl-SI"/>
        </w:rPr>
        <w:t>“);</w:t>
      </w:r>
    </w:p>
    <w:p w14:paraId="1687CFEB"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vartojate arba paskutinių 7 dienų laikotarpiu vartojote geriamosios ar </w:t>
      </w:r>
      <w:proofErr w:type="spellStart"/>
      <w:r>
        <w:rPr>
          <w:rFonts w:ascii="Times New Roman" w:eastAsia="Times New Roman" w:hAnsi="Times New Roman" w:cs="Times New Roman"/>
          <w:bCs/>
          <w:color w:val="000000"/>
          <w:lang w:eastAsia="sl-SI"/>
        </w:rPr>
        <w:t>injekuojamosios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fuzido</w:t>
      </w:r>
      <w:proofErr w:type="spellEnd"/>
      <w:r>
        <w:rPr>
          <w:rFonts w:ascii="Times New Roman" w:eastAsia="Times New Roman" w:hAnsi="Times New Roman" w:cs="Times New Roman"/>
          <w:bCs/>
          <w:color w:val="000000"/>
          <w:lang w:eastAsia="sl-SI"/>
        </w:rPr>
        <w:t xml:space="preserve"> rūgšties (vaisto nuo bakterijų sukeltos infekcinės ligos). </w:t>
      </w:r>
      <w:proofErr w:type="spellStart"/>
      <w:r>
        <w:rPr>
          <w:rFonts w:ascii="Times New Roman" w:eastAsia="Times New Roman" w:hAnsi="Times New Roman" w:cs="Times New Roman"/>
          <w:bCs/>
          <w:color w:val="000000"/>
          <w:lang w:eastAsia="sl-SI"/>
        </w:rPr>
        <w:t>Fuzido</w:t>
      </w:r>
      <w:proofErr w:type="spellEnd"/>
      <w:r>
        <w:rPr>
          <w:rFonts w:ascii="Times New Roman" w:eastAsia="Times New Roman" w:hAnsi="Times New Roman" w:cs="Times New Roman"/>
          <w:bCs/>
          <w:color w:val="000000"/>
          <w:lang w:eastAsia="sl-SI"/>
        </w:rPr>
        <w:t xml:space="preserve"> rūgšties ir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bCs/>
          <w:color w:val="000000"/>
          <w:lang w:eastAsia="sl-SI"/>
        </w:rPr>
        <w:t xml:space="preserve"> derinys gali sukelti sunkių raumenų sutrikimų (</w:t>
      </w:r>
      <w:proofErr w:type="spellStart"/>
      <w:r>
        <w:rPr>
          <w:rFonts w:ascii="Times New Roman" w:eastAsia="Times New Roman" w:hAnsi="Times New Roman" w:cs="Times New Roman"/>
          <w:bCs/>
          <w:color w:val="000000"/>
          <w:lang w:eastAsia="sl-SI"/>
        </w:rPr>
        <w:t>rabdomiolizę</w:t>
      </w:r>
      <w:proofErr w:type="spellEnd"/>
      <w:r>
        <w:rPr>
          <w:rFonts w:ascii="Times New Roman" w:eastAsia="Times New Roman" w:hAnsi="Times New Roman" w:cs="Times New Roman"/>
          <w:bCs/>
          <w:color w:val="000000"/>
          <w:lang w:eastAsia="sl-SI"/>
        </w:rPr>
        <w:t>);</w:t>
      </w:r>
    </w:p>
    <w:p w14:paraId="73402B8E"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esate vyresnis kaip 70 metų (gydytojas turės parinkti Jums tinkančią pradinę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bCs/>
          <w:color w:val="000000"/>
          <w:lang w:eastAsia="sl-SI"/>
        </w:rPr>
        <w:t xml:space="preserve"> dozę);</w:t>
      </w:r>
    </w:p>
    <w:p w14:paraId="7FD3E7D5"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sunkus kvėpavimo nepakankamumas;</w:t>
      </w:r>
    </w:p>
    <w:p w14:paraId="7F71E351"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lastRenderedPageBreak/>
        <w:t xml:space="preserve">jeigu esate azijietis (japonas, kinas, filipinietis, vietnamietis, korėjietis ar indas) (gydytojas turės parinkti Jums tinkančią pradinę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bCs/>
          <w:color w:val="000000"/>
          <w:lang w:eastAsia="sl-SI"/>
        </w:rPr>
        <w:t xml:space="preserve"> dozę);</w:t>
      </w:r>
    </w:p>
    <w:p w14:paraId="4F2A8DE4"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 xml:space="preserve">jeigu Jums pavartojus </w:t>
      </w:r>
      <w:proofErr w:type="spellStart"/>
      <w:r>
        <w:rPr>
          <w:rFonts w:ascii="Times New Roman" w:hAnsi="Times New Roman" w:cs="Times New Roman"/>
        </w:rPr>
        <w:t>rozuvastatino</w:t>
      </w:r>
      <w:proofErr w:type="spellEnd"/>
      <w:r>
        <w:rPr>
          <w:rFonts w:ascii="Times New Roman" w:hAnsi="Times New Roman" w:cs="Times New Roman"/>
        </w:rPr>
        <w:t xml:space="preserve"> ar kitų susijusių vaistų buvo atsiradęs sunkus odos bėrimas ar lupimasis, pūslių atsiradimas ir (arba) burnos išopėjimas</w:t>
      </w:r>
      <w:r>
        <w:rPr>
          <w:rFonts w:ascii="Times New Roman" w:eastAsia="Times New Roman" w:hAnsi="Times New Roman" w:cs="Times New Roman"/>
          <w:bCs/>
          <w:color w:val="000000"/>
          <w:lang w:eastAsia="sl-SI"/>
        </w:rPr>
        <w:t>;</w:t>
      </w:r>
    </w:p>
    <w:p w14:paraId="2E923A39" w14:textId="77777777" w:rsidR="009F282C" w:rsidRDefault="007046B5">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 xml:space="preserve">jeigu sergate arba sirgote </w:t>
      </w:r>
      <w:proofErr w:type="spellStart"/>
      <w:r>
        <w:rPr>
          <w:rFonts w:ascii="Times New Roman" w:hAnsi="Times New Roman" w:cs="Times New Roman"/>
        </w:rPr>
        <w:t>miastenija</w:t>
      </w:r>
      <w:proofErr w:type="spellEnd"/>
      <w:r>
        <w:rPr>
          <w:rFonts w:ascii="Times New Roman" w:hAnsi="Times New Roman" w:cs="Times New Roman"/>
        </w:rPr>
        <w:t xml:space="preserve"> (liga, sukeliančia bendrą raumenų silpnumą, įskaitant kai kuriais atvejais, kvėpuojant naudojamus raumenis) arba akių </w:t>
      </w:r>
      <w:proofErr w:type="spellStart"/>
      <w:r>
        <w:rPr>
          <w:rFonts w:ascii="Times New Roman" w:hAnsi="Times New Roman" w:cs="Times New Roman"/>
        </w:rPr>
        <w:t>miastenija</w:t>
      </w:r>
      <w:proofErr w:type="spellEnd"/>
      <w:r>
        <w:rPr>
          <w:rFonts w:ascii="Times New Roman" w:hAnsi="Times New Roman" w:cs="Times New Roman"/>
        </w:rPr>
        <w:t xml:space="preserve"> (liga, sukeliančia akių raumenų silpnumą), nes </w:t>
      </w:r>
      <w:proofErr w:type="spellStart"/>
      <w:r>
        <w:rPr>
          <w:rFonts w:ascii="Times New Roman" w:hAnsi="Times New Roman" w:cs="Times New Roman"/>
        </w:rPr>
        <w:t>statinai</w:t>
      </w:r>
      <w:proofErr w:type="spellEnd"/>
      <w:r>
        <w:rPr>
          <w:rFonts w:ascii="Times New Roman" w:hAnsi="Times New Roman" w:cs="Times New Roman"/>
        </w:rPr>
        <w:t xml:space="preserve"> kartais gali sukelti </w:t>
      </w:r>
      <w:proofErr w:type="spellStart"/>
      <w:r>
        <w:rPr>
          <w:rFonts w:ascii="Times New Roman" w:hAnsi="Times New Roman" w:cs="Times New Roman"/>
        </w:rPr>
        <w:t>miasteniją</w:t>
      </w:r>
      <w:proofErr w:type="spellEnd"/>
      <w:r>
        <w:rPr>
          <w:rFonts w:ascii="Times New Roman" w:hAnsi="Times New Roman" w:cs="Times New Roman"/>
        </w:rPr>
        <w:t xml:space="preserve"> arba pasunkinti ligą (žr. 4 skyrių).</w:t>
      </w:r>
    </w:p>
    <w:p w14:paraId="3AD060BE" w14:textId="77777777" w:rsidR="009F282C" w:rsidRDefault="009F282C">
      <w:pPr>
        <w:widowControl w:val="0"/>
        <w:numPr>
          <w:ilvl w:val="12"/>
          <w:numId w:val="0"/>
        </w:numPr>
        <w:spacing w:after="0" w:line="240" w:lineRule="auto"/>
        <w:ind w:right="-2"/>
        <w:rPr>
          <w:rFonts w:ascii="Times New Roman" w:eastAsia="Times New Roman" w:hAnsi="Times New Roman" w:cs="Times New Roman"/>
          <w:lang w:eastAsia="sl-SI"/>
        </w:rPr>
      </w:pPr>
    </w:p>
    <w:p w14:paraId="671C302A" w14:textId="77777777" w:rsidR="009F282C" w:rsidRDefault="007046B5">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14:paraId="3F709E9D" w14:textId="77777777" w:rsidR="009F282C" w:rsidRDefault="009F282C">
      <w:pPr>
        <w:widowControl w:val="0"/>
        <w:numPr>
          <w:ilvl w:val="12"/>
          <w:numId w:val="0"/>
        </w:numPr>
        <w:spacing w:after="0" w:line="240" w:lineRule="auto"/>
        <w:ind w:right="-2"/>
        <w:rPr>
          <w:rFonts w:ascii="Times New Roman" w:eastAsia="Times New Roman" w:hAnsi="Times New Roman" w:cs="Times New Roman"/>
          <w:lang w:eastAsia="sl-SI"/>
        </w:rPr>
      </w:pPr>
    </w:p>
    <w:p w14:paraId="5E81C154" w14:textId="77777777" w:rsidR="009F282C" w:rsidRDefault="007046B5">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Nedideliam skaičiui žmonių </w:t>
      </w:r>
      <w:proofErr w:type="spellStart"/>
      <w:r>
        <w:rPr>
          <w:rFonts w:ascii="Times New Roman" w:eastAsia="Times New Roman" w:hAnsi="Times New Roman" w:cs="Times New Roman"/>
          <w:snapToGrid w:val="0"/>
        </w:rPr>
        <w:t>statinai</w:t>
      </w:r>
      <w:proofErr w:type="spellEnd"/>
      <w:r>
        <w:rPr>
          <w:rFonts w:ascii="Times New Roman" w:eastAsia="Times New Roman" w:hAnsi="Times New Roman" w:cs="Times New Roman"/>
          <w:snapToGrid w:val="0"/>
        </w:rPr>
        <w:t xml:space="preserve"> gali pažeisti kepenis. Tai patvirtinama paprastu tyrimu, nustatant kepenų fermentų aktyvumo padidėjimą kraujyje. Dėl šios priežasties gydytojas atliks tokį kraujo tyrimą (kepenų funkcijos tyrimą) prieš gydymą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snapToGrid w:val="0"/>
        </w:rPr>
        <w:t xml:space="preserve"> ir jo metu.</w:t>
      </w:r>
    </w:p>
    <w:p w14:paraId="32E29A9E" w14:textId="77777777" w:rsidR="009F282C" w:rsidRDefault="009F282C">
      <w:pPr>
        <w:widowControl w:val="0"/>
        <w:numPr>
          <w:ilvl w:val="12"/>
          <w:numId w:val="0"/>
        </w:numPr>
        <w:spacing w:after="0" w:line="240" w:lineRule="auto"/>
        <w:ind w:right="-2"/>
        <w:rPr>
          <w:rFonts w:ascii="Times New Roman" w:eastAsia="Times New Roman" w:hAnsi="Times New Roman" w:cs="Times New Roman"/>
          <w:snapToGrid w:val="0"/>
        </w:rPr>
      </w:pPr>
    </w:p>
    <w:p w14:paraId="3A5276D7" w14:textId="77777777" w:rsidR="009F282C" w:rsidRDefault="007046B5">
      <w:pPr>
        <w:widowControl w:val="0"/>
        <w:numPr>
          <w:ilvl w:val="12"/>
          <w:numId w:val="0"/>
        </w:numPr>
        <w:spacing w:after="0" w:line="240" w:lineRule="auto"/>
        <w:ind w:right="-2"/>
        <w:rPr>
          <w:rFonts w:ascii="Times New Roman" w:hAnsi="Times New Roman" w:cs="Times New Roman"/>
        </w:rPr>
      </w:pPr>
      <w:r>
        <w:rPr>
          <w:rFonts w:ascii="Times New Roman" w:hAnsi="Times New Roman" w:cs="Times New Roman"/>
        </w:rPr>
        <w:t xml:space="preserve">Pranešta apie su </w:t>
      </w:r>
      <w:proofErr w:type="spellStart"/>
      <w:r>
        <w:rPr>
          <w:rFonts w:ascii="Times New Roman" w:hAnsi="Times New Roman" w:cs="Times New Roman"/>
        </w:rPr>
        <w:t>Sorvitimb</w:t>
      </w:r>
      <w:proofErr w:type="spellEnd"/>
      <w:r>
        <w:rPr>
          <w:rFonts w:ascii="Times New Roman" w:hAnsi="Times New Roman" w:cs="Times New Roman"/>
        </w:rPr>
        <w:t xml:space="preserve"> vartojimu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Cs/>
        </w:rPr>
        <w:t>Stevens-Johnson</w:t>
      </w:r>
      <w:proofErr w:type="spellEnd"/>
      <w:r>
        <w:rPr>
          <w:rFonts w:ascii="Times New Roman" w:hAnsi="Times New Roman" w:cs="Times New Roman"/>
        </w:rPr>
        <w:t xml:space="preserve">) sindromą ir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w:t>
      </w:r>
      <w:r>
        <w:rPr>
          <w:rFonts w:ascii="Times New Roman" w:hAnsi="Times New Roman" w:cs="Times New Roman"/>
          <w:i/>
        </w:rPr>
        <w:t>DRESS</w:t>
      </w:r>
      <w:r>
        <w:rPr>
          <w:rFonts w:ascii="Times New Roman" w:hAnsi="Times New Roman" w:cs="Times New Roman"/>
        </w:rPr>
        <w:t xml:space="preserve">). Jeigu atsiranda bet kuris iš 4 skyriuje aprašytų simptomų, nutraukite </w:t>
      </w:r>
      <w:proofErr w:type="spellStart"/>
      <w:r>
        <w:rPr>
          <w:rFonts w:ascii="Times New Roman" w:hAnsi="Times New Roman" w:cs="Times New Roman"/>
        </w:rPr>
        <w:t>Sorvitimb</w:t>
      </w:r>
      <w:proofErr w:type="spellEnd"/>
      <w:r>
        <w:rPr>
          <w:rFonts w:ascii="Times New Roman" w:hAnsi="Times New Roman" w:cs="Times New Roman"/>
        </w:rPr>
        <w:t xml:space="preserve"> vartojimą ir nedelsdami kreipkitės į gydytoją.</w:t>
      </w:r>
    </w:p>
    <w:p w14:paraId="08A5EEF9" w14:textId="77777777" w:rsidR="009F282C" w:rsidRDefault="009F282C">
      <w:pPr>
        <w:widowControl w:val="0"/>
        <w:numPr>
          <w:ilvl w:val="12"/>
          <w:numId w:val="0"/>
        </w:numPr>
        <w:spacing w:after="0" w:line="240" w:lineRule="auto"/>
        <w:ind w:right="-2"/>
        <w:rPr>
          <w:rFonts w:ascii="Times New Roman" w:eastAsia="Times New Roman" w:hAnsi="Times New Roman" w:cs="Times New Roman"/>
          <w:snapToGrid w:val="0"/>
        </w:rPr>
      </w:pPr>
    </w:p>
    <w:p w14:paraId="60CD8A44" w14:textId="77777777" w:rsidR="009F282C" w:rsidRDefault="007046B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483E3B4E" w14:textId="77777777" w:rsidR="009F282C" w:rsidRDefault="007046B5">
      <w:pPr>
        <w:widowControl w:val="0"/>
        <w:numPr>
          <w:ilvl w:val="12"/>
          <w:numId w:val="0"/>
        </w:numPr>
        <w:spacing w:after="0" w:line="240" w:lineRule="auto"/>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Vaikams ir jaunesniems kaip 18 metų paaugliams </w:t>
      </w:r>
      <w:proofErr w:type="spellStart"/>
      <w:r>
        <w:rPr>
          <w:rFonts w:ascii="Times New Roman" w:eastAsia="Times New Roman" w:hAnsi="Times New Roman" w:cs="Times New Roman"/>
          <w:snapToGrid w:val="0"/>
          <w:color w:val="000000"/>
        </w:rPr>
        <w:t>Sorvitimb</w:t>
      </w:r>
      <w:proofErr w:type="spellEnd"/>
      <w:r>
        <w:rPr>
          <w:rFonts w:ascii="Times New Roman" w:eastAsia="Times New Roman" w:hAnsi="Times New Roman" w:cs="Times New Roman"/>
          <w:snapToGrid w:val="0"/>
          <w:color w:val="000000"/>
        </w:rPr>
        <w:t xml:space="preserve"> vartoti nerekomenduojama.</w:t>
      </w:r>
    </w:p>
    <w:p w14:paraId="1675E8B2" w14:textId="77777777" w:rsidR="009F282C" w:rsidRDefault="009F282C">
      <w:pPr>
        <w:widowControl w:val="0"/>
        <w:spacing w:after="0" w:line="240" w:lineRule="auto"/>
        <w:rPr>
          <w:rFonts w:ascii="Times New Roman" w:eastAsia="Times New Roman" w:hAnsi="Times New Roman" w:cs="Times New Roman"/>
          <w:lang w:eastAsia="sl-SI"/>
        </w:rPr>
      </w:pPr>
    </w:p>
    <w:p w14:paraId="446CA179"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Kiti vaistai ir </w:t>
      </w:r>
      <w:proofErr w:type="spellStart"/>
      <w:r>
        <w:rPr>
          <w:rFonts w:ascii="Times New Roman" w:eastAsia="Times New Roman" w:hAnsi="Times New Roman" w:cs="Times New Roman"/>
          <w:b/>
          <w:lang w:eastAsia="sl-SI"/>
        </w:rPr>
        <w:t>Sorvitimb</w:t>
      </w:r>
      <w:proofErr w:type="spellEnd"/>
    </w:p>
    <w:p w14:paraId="167B6A43"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arba neseniai vartojote kitų vaistų</w:t>
      </w:r>
      <w:r>
        <w:rPr>
          <w:rFonts w:ascii="Times New Roman" w:eastAsia="Calibri" w:hAnsi="Times New Roman" w:cs="Times New Roman"/>
          <w:lang w:eastAsia="sl-SI"/>
        </w:rPr>
        <w:t xml:space="preserve"> </w:t>
      </w:r>
      <w:r>
        <w:rPr>
          <w:rFonts w:ascii="Times New Roman" w:eastAsia="Times New Roman" w:hAnsi="Times New Roman" w:cs="Times New Roman"/>
          <w:lang w:eastAsia="sl-SI"/>
        </w:rPr>
        <w:t>arba dėl to nesate tikri, apie tai pasakykite gydytojui arba vaistininkui.</w:t>
      </w:r>
    </w:p>
    <w:p w14:paraId="17A854E0" w14:textId="77777777" w:rsidR="009F282C" w:rsidRDefault="007046B5">
      <w:pPr>
        <w:widowControl w:val="0"/>
        <w:numPr>
          <w:ilvl w:val="12"/>
          <w:numId w:val="0"/>
        </w:numPr>
        <w:tabs>
          <w:tab w:val="left" w:pos="567"/>
        </w:tabs>
        <w:spacing w:after="0" w:line="240" w:lineRule="auto"/>
        <w:ind w:right="-2"/>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Pasakykite gydytojui, jei vartojate bet kurį iš toliau paminėtų vaistų.</w:t>
      </w:r>
    </w:p>
    <w:p w14:paraId="2FCCC242"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proofErr w:type="spellStart"/>
      <w:r>
        <w:rPr>
          <w:rFonts w:ascii="Times New Roman" w:eastAsia="Times New Roman" w:hAnsi="Times New Roman" w:cs="Times New Roman"/>
          <w:bCs/>
          <w:snapToGrid w:val="0"/>
          <w:color w:val="000000"/>
        </w:rPr>
        <w:t>Ciklosporinas</w:t>
      </w:r>
      <w:proofErr w:type="spellEnd"/>
      <w:r>
        <w:rPr>
          <w:rFonts w:ascii="Times New Roman" w:eastAsia="Times New Roman" w:hAnsi="Times New Roman" w:cs="Times New Roman"/>
          <w:bCs/>
          <w:snapToGrid w:val="0"/>
          <w:color w:val="000000"/>
        </w:rPr>
        <w:t xml:space="preserve"> (jo vartojama, pvz., po organų persodinimo).</w:t>
      </w:r>
    </w:p>
    <w:p w14:paraId="5D45303F"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Pr>
          <w:rFonts w:ascii="Times New Roman" w:eastAsia="Times New Roman" w:hAnsi="Times New Roman" w:cs="Times New Roman"/>
          <w:bCs/>
          <w:snapToGrid w:val="0"/>
          <w:color w:val="000000"/>
        </w:rPr>
        <w:t xml:space="preserve">Varfarinas, </w:t>
      </w:r>
      <w:proofErr w:type="spellStart"/>
      <w:r>
        <w:rPr>
          <w:rFonts w:ascii="Times New Roman" w:eastAsia="Times New Roman" w:hAnsi="Times New Roman" w:cs="Times New Roman"/>
          <w:bCs/>
          <w:snapToGrid w:val="0"/>
          <w:color w:val="000000"/>
        </w:rPr>
        <w:t>klopidogrelis</w:t>
      </w:r>
      <w:proofErr w:type="spellEnd"/>
      <w:r>
        <w:rPr>
          <w:rFonts w:ascii="Times New Roman" w:eastAsia="Times New Roman" w:hAnsi="Times New Roman" w:cs="Times New Roman"/>
          <w:bCs/>
          <w:snapToGrid w:val="0"/>
          <w:color w:val="000000"/>
        </w:rPr>
        <w:t xml:space="preserve"> ar </w:t>
      </w:r>
      <w:proofErr w:type="spellStart"/>
      <w:r>
        <w:rPr>
          <w:rFonts w:ascii="Times New Roman" w:eastAsia="Times New Roman" w:hAnsi="Times New Roman" w:cs="Times New Roman"/>
          <w:bCs/>
          <w:snapToGrid w:val="0"/>
          <w:color w:val="000000"/>
        </w:rPr>
        <w:t>tikagreloras</w:t>
      </w:r>
      <w:proofErr w:type="spellEnd"/>
      <w:r>
        <w:rPr>
          <w:rFonts w:ascii="Times New Roman" w:eastAsia="Times New Roman" w:hAnsi="Times New Roman" w:cs="Times New Roman"/>
          <w:bCs/>
          <w:snapToGrid w:val="0"/>
          <w:color w:val="000000"/>
        </w:rPr>
        <w:t xml:space="preserve"> (ar bet koks kitas kraujui skystinti vartojamas vaistas, pvz., </w:t>
      </w:r>
      <w:proofErr w:type="spellStart"/>
      <w:r>
        <w:rPr>
          <w:rFonts w:ascii="Times New Roman" w:eastAsia="Times New Roman" w:hAnsi="Times New Roman" w:cs="Times New Roman"/>
          <w:bCs/>
          <w:snapToGrid w:val="0"/>
          <w:color w:val="000000"/>
        </w:rPr>
        <w:t>fenprokumonas</w:t>
      </w:r>
      <w:proofErr w:type="spellEnd"/>
      <w:r>
        <w:rPr>
          <w:rFonts w:ascii="Times New Roman" w:eastAsia="Times New Roman" w:hAnsi="Times New Roman" w:cs="Times New Roman"/>
          <w:bCs/>
          <w:snapToGrid w:val="0"/>
          <w:color w:val="000000"/>
        </w:rPr>
        <w:t xml:space="preserve">, </w:t>
      </w:r>
      <w:proofErr w:type="spellStart"/>
      <w:r>
        <w:rPr>
          <w:rFonts w:ascii="Times New Roman" w:eastAsia="Times New Roman" w:hAnsi="Times New Roman" w:cs="Times New Roman"/>
          <w:bCs/>
          <w:snapToGrid w:val="0"/>
          <w:color w:val="000000"/>
        </w:rPr>
        <w:t>acenokumarolis</w:t>
      </w:r>
      <w:proofErr w:type="spellEnd"/>
      <w:r>
        <w:rPr>
          <w:rFonts w:ascii="Times New Roman" w:eastAsia="Times New Roman" w:hAnsi="Times New Roman" w:cs="Times New Roman"/>
          <w:bCs/>
          <w:snapToGrid w:val="0"/>
          <w:color w:val="000000"/>
        </w:rPr>
        <w:t xml:space="preserve"> ar </w:t>
      </w:r>
      <w:proofErr w:type="spellStart"/>
      <w:r>
        <w:rPr>
          <w:rFonts w:ascii="Times New Roman" w:eastAsia="Times New Roman" w:hAnsi="Times New Roman" w:cs="Times New Roman"/>
          <w:bCs/>
          <w:snapToGrid w:val="0"/>
          <w:color w:val="000000"/>
        </w:rPr>
        <w:t>fluindionas</w:t>
      </w:r>
      <w:proofErr w:type="spellEnd"/>
      <w:r>
        <w:rPr>
          <w:rFonts w:ascii="Times New Roman" w:eastAsia="Times New Roman" w:hAnsi="Times New Roman" w:cs="Times New Roman"/>
          <w:bCs/>
          <w:snapToGrid w:val="0"/>
          <w:color w:val="000000"/>
        </w:rPr>
        <w:t>).</w:t>
      </w:r>
    </w:p>
    <w:p w14:paraId="4258CBA9"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proofErr w:type="spellStart"/>
      <w:r>
        <w:rPr>
          <w:rFonts w:ascii="Times New Roman" w:eastAsia="Times New Roman" w:hAnsi="Times New Roman" w:cs="Times New Roman"/>
          <w:bCs/>
          <w:snapToGrid w:val="0"/>
          <w:color w:val="000000"/>
        </w:rPr>
        <w:t>Fibratai</w:t>
      </w:r>
      <w:proofErr w:type="spellEnd"/>
      <w:r>
        <w:rPr>
          <w:rFonts w:ascii="Times New Roman" w:eastAsia="Times New Roman" w:hAnsi="Times New Roman" w:cs="Times New Roman"/>
          <w:bCs/>
          <w:snapToGrid w:val="0"/>
          <w:color w:val="000000"/>
        </w:rPr>
        <w:t xml:space="preserve"> (pvz., </w:t>
      </w:r>
      <w:proofErr w:type="spellStart"/>
      <w:r>
        <w:rPr>
          <w:rFonts w:ascii="Times New Roman" w:eastAsia="Times New Roman" w:hAnsi="Times New Roman" w:cs="Times New Roman"/>
          <w:bCs/>
          <w:snapToGrid w:val="0"/>
          <w:color w:val="000000"/>
        </w:rPr>
        <w:t>gemfibrozilis</w:t>
      </w:r>
      <w:proofErr w:type="spellEnd"/>
      <w:r>
        <w:rPr>
          <w:rFonts w:ascii="Times New Roman" w:eastAsia="Times New Roman" w:hAnsi="Times New Roman" w:cs="Times New Roman"/>
          <w:bCs/>
          <w:snapToGrid w:val="0"/>
          <w:color w:val="000000"/>
        </w:rPr>
        <w:t xml:space="preserve">, </w:t>
      </w:r>
      <w:proofErr w:type="spellStart"/>
      <w:r>
        <w:rPr>
          <w:rFonts w:ascii="Times New Roman" w:eastAsia="Times New Roman" w:hAnsi="Times New Roman" w:cs="Times New Roman"/>
          <w:bCs/>
          <w:snapToGrid w:val="0"/>
          <w:color w:val="000000"/>
        </w:rPr>
        <w:t>fenofibratas</w:t>
      </w:r>
      <w:proofErr w:type="spellEnd"/>
      <w:r>
        <w:rPr>
          <w:rFonts w:ascii="Times New Roman" w:eastAsia="Times New Roman" w:hAnsi="Times New Roman" w:cs="Times New Roman"/>
          <w:bCs/>
          <w:snapToGrid w:val="0"/>
          <w:color w:val="000000"/>
        </w:rPr>
        <w:t xml:space="preserve">) arba bet koks kitas cholesterolio kiekiui mažinti vartojamas vaistas (pvz., </w:t>
      </w:r>
      <w:proofErr w:type="spellStart"/>
      <w:r>
        <w:rPr>
          <w:rFonts w:ascii="Times New Roman" w:eastAsia="Times New Roman" w:hAnsi="Times New Roman" w:cs="Times New Roman"/>
          <w:bCs/>
          <w:snapToGrid w:val="0"/>
          <w:color w:val="000000"/>
        </w:rPr>
        <w:t>ezetimibas</w:t>
      </w:r>
      <w:proofErr w:type="spellEnd"/>
      <w:r>
        <w:rPr>
          <w:rFonts w:ascii="Times New Roman" w:eastAsia="Times New Roman" w:hAnsi="Times New Roman" w:cs="Times New Roman"/>
          <w:bCs/>
          <w:snapToGrid w:val="0"/>
          <w:color w:val="000000"/>
        </w:rPr>
        <w:t>).</w:t>
      </w:r>
    </w:p>
    <w:p w14:paraId="6389E603"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Pr>
          <w:rFonts w:ascii="Times New Roman" w:eastAsia="Times New Roman" w:hAnsi="Times New Roman" w:cs="Times New Roman"/>
          <w:bCs/>
          <w:snapToGrid w:val="0"/>
          <w:color w:val="000000"/>
        </w:rPr>
        <w:t>Vaistai nuo virškinimo sutrikimų (vartojami skrandžio rūgščiai neutralizuoti).</w:t>
      </w:r>
    </w:p>
    <w:p w14:paraId="3C49F634"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proofErr w:type="spellStart"/>
      <w:r>
        <w:rPr>
          <w:rFonts w:ascii="Times New Roman" w:eastAsia="Times New Roman" w:hAnsi="Times New Roman" w:cs="Times New Roman"/>
          <w:bCs/>
          <w:snapToGrid w:val="0"/>
          <w:color w:val="000000"/>
        </w:rPr>
        <w:t>Eritromicinas</w:t>
      </w:r>
      <w:proofErr w:type="spellEnd"/>
      <w:r>
        <w:rPr>
          <w:rFonts w:ascii="Times New Roman" w:eastAsia="Times New Roman" w:hAnsi="Times New Roman" w:cs="Times New Roman"/>
          <w:bCs/>
          <w:snapToGrid w:val="0"/>
          <w:color w:val="000000"/>
        </w:rPr>
        <w:t xml:space="preserve"> (antibiotikas).</w:t>
      </w:r>
    </w:p>
    <w:p w14:paraId="7C76FF0E"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Pr>
          <w:rFonts w:ascii="Times New Roman" w:eastAsia="Times New Roman" w:hAnsi="Times New Roman" w:cs="Times New Roman"/>
          <w:bCs/>
          <w:snapToGrid w:val="0"/>
          <w:color w:val="000000"/>
        </w:rPr>
        <w:t>Geriamasis kontraceptikas.</w:t>
      </w:r>
    </w:p>
    <w:p w14:paraId="7C23B7F0"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Pr>
          <w:rFonts w:ascii="Times New Roman" w:eastAsia="Times New Roman" w:hAnsi="Times New Roman" w:cs="Times New Roman"/>
          <w:bCs/>
          <w:snapToGrid w:val="0"/>
          <w:color w:val="000000"/>
        </w:rPr>
        <w:t>Hormonų pakeičiamajam gydymui vartojami vaistai.</w:t>
      </w:r>
    </w:p>
    <w:p w14:paraId="01547C22"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color w:val="000000"/>
          <w:lang w:eastAsia="sl-SI"/>
        </w:rPr>
      </w:pPr>
      <w:proofErr w:type="spellStart"/>
      <w:r>
        <w:rPr>
          <w:rFonts w:ascii="Times New Roman" w:eastAsia="Times New Roman" w:hAnsi="Times New Roman" w:cs="Times New Roman"/>
          <w:bCs/>
          <w:color w:val="000000"/>
          <w:lang w:eastAsia="sl-SI"/>
        </w:rPr>
        <w:t>Regorafenibas</w:t>
      </w:r>
      <w:proofErr w:type="spellEnd"/>
      <w:r>
        <w:rPr>
          <w:rFonts w:ascii="Times New Roman" w:eastAsia="Times New Roman" w:hAnsi="Times New Roman" w:cs="Times New Roman"/>
          <w:bCs/>
          <w:color w:val="000000"/>
          <w:lang w:eastAsia="sl-SI"/>
        </w:rPr>
        <w:t xml:space="preserve"> (vartojamas vėžiui gydyti).</w:t>
      </w:r>
    </w:p>
    <w:p w14:paraId="212AE744"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color w:val="000000"/>
          <w:lang w:eastAsia="sl-SI"/>
        </w:rPr>
      </w:pPr>
      <w:proofErr w:type="spellStart"/>
      <w:r>
        <w:rPr>
          <w:rFonts w:ascii="Times New Roman" w:hAnsi="Times New Roman"/>
          <w:bCs/>
        </w:rPr>
        <w:t>Darolutamidas</w:t>
      </w:r>
      <w:proofErr w:type="spellEnd"/>
      <w:r>
        <w:rPr>
          <w:rFonts w:ascii="Times New Roman" w:hAnsi="Times New Roman"/>
          <w:bCs/>
        </w:rPr>
        <w:t xml:space="preserve"> (vėžiui gydyti).</w:t>
      </w:r>
    </w:p>
    <w:p w14:paraId="05F6D70D" w14:textId="77777777" w:rsidR="009F282C" w:rsidRDefault="007046B5">
      <w:pPr>
        <w:numPr>
          <w:ilvl w:val="0"/>
          <w:numId w:val="19"/>
        </w:numPr>
        <w:spacing w:after="0" w:line="240" w:lineRule="auto"/>
        <w:rPr>
          <w:rFonts w:ascii="Times New Roman" w:hAnsi="Times New Roman" w:cs="Times New Roman"/>
          <w:bCs/>
          <w:color w:val="000000"/>
          <w:lang w:val="en-GB"/>
        </w:rPr>
      </w:pPr>
      <w:proofErr w:type="spellStart"/>
      <w:r>
        <w:rPr>
          <w:rFonts w:ascii="Times New Roman" w:hAnsi="Times New Roman" w:cs="Times New Roman"/>
          <w:bCs/>
          <w:color w:val="000000"/>
          <w:lang w:val="en-GB"/>
        </w:rPr>
        <w:t>Kapmatinibas</w:t>
      </w:r>
      <w:proofErr w:type="spellEnd"/>
      <w:r>
        <w:rPr>
          <w:rFonts w:ascii="Times New Roman" w:hAnsi="Times New Roman" w:cs="Times New Roman"/>
          <w:bCs/>
          <w:color w:val="000000"/>
          <w:lang w:val="en-GB"/>
        </w:rPr>
        <w:t xml:space="preserve"> (</w:t>
      </w:r>
      <w:r>
        <w:rPr>
          <w:rFonts w:ascii="Times New Roman" w:eastAsia="Times New Roman" w:hAnsi="Times New Roman" w:cs="Times New Roman"/>
          <w:bCs/>
          <w:color w:val="000000"/>
          <w:lang w:eastAsia="sl-SI"/>
        </w:rPr>
        <w:t>vartojamas vėžiui gydyti).</w:t>
      </w:r>
    </w:p>
    <w:p w14:paraId="69A4C74E" w14:textId="77777777" w:rsidR="009F282C" w:rsidRDefault="007046B5">
      <w:pPr>
        <w:numPr>
          <w:ilvl w:val="0"/>
          <w:numId w:val="19"/>
        </w:numPr>
        <w:spacing w:after="0" w:line="240" w:lineRule="auto"/>
        <w:rPr>
          <w:rFonts w:ascii="Times New Roman" w:hAnsi="Times New Roman"/>
          <w:color w:val="000000"/>
          <w:lang w:val="pt-PT"/>
        </w:rPr>
      </w:pPr>
      <w:r>
        <w:rPr>
          <w:rFonts w:ascii="Times New Roman" w:hAnsi="Times New Roman"/>
          <w:color w:val="000000"/>
          <w:lang w:val="pt-PT"/>
        </w:rPr>
        <w:t>Fostamatinibas (vartojamas mažam trombocitų skaičiui gydyti).</w:t>
      </w:r>
    </w:p>
    <w:p w14:paraId="717ED8A8" w14:textId="77777777" w:rsidR="009F282C" w:rsidRDefault="007046B5">
      <w:pPr>
        <w:numPr>
          <w:ilvl w:val="0"/>
          <w:numId w:val="19"/>
        </w:numPr>
        <w:spacing w:after="0" w:line="240" w:lineRule="auto"/>
        <w:rPr>
          <w:rFonts w:ascii="Times New Roman" w:hAnsi="Times New Roman"/>
          <w:color w:val="000000"/>
          <w:lang w:val="pt-PT"/>
        </w:rPr>
      </w:pPr>
      <w:r>
        <w:rPr>
          <w:rFonts w:ascii="Times New Roman" w:hAnsi="Times New Roman"/>
          <w:color w:val="000000"/>
          <w:lang w:val="pt-PT"/>
        </w:rPr>
        <w:t>Febuksostatas (vartojamas dideliam šlapimo rūgšties kiekiui kraujyje gydyti ir jo profilaktikai).</w:t>
      </w:r>
    </w:p>
    <w:p w14:paraId="2A4A9AF8" w14:textId="77777777" w:rsidR="009F282C" w:rsidRDefault="007046B5">
      <w:pPr>
        <w:numPr>
          <w:ilvl w:val="0"/>
          <w:numId w:val="19"/>
        </w:numPr>
        <w:spacing w:after="0" w:line="240" w:lineRule="auto"/>
        <w:rPr>
          <w:rFonts w:ascii="Times New Roman" w:hAnsi="Times New Roman"/>
          <w:color w:val="000000"/>
          <w:lang w:val="pt-PT"/>
        </w:rPr>
      </w:pPr>
      <w:r>
        <w:rPr>
          <w:rFonts w:ascii="Times New Roman" w:hAnsi="Times New Roman"/>
          <w:color w:val="000000"/>
          <w:lang w:val="pt-PT"/>
        </w:rPr>
        <w:t>Teriflunomidas (vartojamas išsėtinei sklerozei gydyti).</w:t>
      </w:r>
    </w:p>
    <w:p w14:paraId="0B27F257" w14:textId="77777777" w:rsidR="009F282C" w:rsidRDefault="007046B5">
      <w:pPr>
        <w:numPr>
          <w:ilvl w:val="0"/>
          <w:numId w:val="19"/>
        </w:numPr>
        <w:spacing w:after="0" w:line="240" w:lineRule="auto"/>
        <w:rPr>
          <w:rFonts w:ascii="Times New Roman" w:hAnsi="Times New Roman"/>
          <w:color w:val="000000"/>
          <w:lang w:val="pt-PT"/>
        </w:rPr>
      </w:pPr>
      <w:r>
        <w:rPr>
          <w:rFonts w:ascii="Times New Roman" w:hAnsi="Times New Roman"/>
          <w:color w:val="000000"/>
          <w:lang w:val="pt-PT"/>
        </w:rPr>
        <w:t>Leflunomidas (vartojamas reumatoidiniam artritui gydyti).</w:t>
      </w:r>
    </w:p>
    <w:p w14:paraId="1688A9B5"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Bet kuris iš išvardytų vaistų, vartojamų virusų sukeltoms infekcinėms ligoms, įskaitant ŽIV ar hepatito C infekciją, gydyti vienas ar kartu su kitais vaistais (</w:t>
      </w:r>
      <w:r>
        <w:rPr>
          <w:rFonts w:ascii="Times New Roman" w:eastAsia="Times New Roman" w:hAnsi="Times New Roman" w:cs="Times New Roman"/>
          <w:color w:val="000000"/>
          <w:lang w:eastAsia="sl-SI"/>
        </w:rPr>
        <w:t>žr. poskyrį „Įspėjimai ir atsargumo priemonės“)</w:t>
      </w:r>
      <w:r>
        <w:rPr>
          <w:rFonts w:ascii="Times New Roman" w:eastAsia="Times New Roman" w:hAnsi="Times New Roman" w:cs="Times New Roman"/>
          <w:bCs/>
          <w:color w:val="000000"/>
          <w:lang w:eastAsia="sl-SI"/>
        </w:rPr>
        <w:t xml:space="preserve">: ritonaviras, lopinaviras, </w:t>
      </w:r>
      <w:proofErr w:type="spellStart"/>
      <w:r>
        <w:rPr>
          <w:rFonts w:ascii="Times New Roman" w:eastAsia="Times New Roman" w:hAnsi="Times New Roman" w:cs="Times New Roman"/>
          <w:bCs/>
          <w:color w:val="000000"/>
          <w:lang w:eastAsia="sl-SI"/>
        </w:rPr>
        <w:t>atazanaviras</w:t>
      </w:r>
      <w:proofErr w:type="spellEnd"/>
      <w:r>
        <w:rPr>
          <w:rFonts w:ascii="Times New Roman" w:eastAsia="Times New Roman" w:hAnsi="Times New Roman" w:cs="Times New Roman"/>
          <w:bCs/>
          <w:color w:val="000000"/>
          <w:lang w:eastAsia="sl-SI"/>
        </w:rPr>
        <w:t xml:space="preserve">, </w:t>
      </w:r>
      <w:proofErr w:type="spellStart"/>
      <w:r>
        <w:rPr>
          <w:rFonts w:ascii="Times New Roman" w:hAnsi="Times New Roman"/>
          <w:bCs/>
        </w:rPr>
        <w:t>sofosbuviras</w:t>
      </w:r>
      <w:proofErr w:type="spellEnd"/>
      <w:r>
        <w:rPr>
          <w:rFonts w:ascii="Times New Roman" w:hAnsi="Times New Roman"/>
          <w:bCs/>
        </w:rPr>
        <w:t xml:space="preserve">, </w:t>
      </w:r>
      <w:proofErr w:type="spellStart"/>
      <w:r>
        <w:rPr>
          <w:rFonts w:ascii="Times New Roman" w:hAnsi="Times New Roman"/>
          <w:bCs/>
        </w:rPr>
        <w:t>voksilapreviras</w:t>
      </w:r>
      <w:proofErr w:type="spellEnd"/>
      <w:r>
        <w:rPr>
          <w:rFonts w:ascii="Times New Roman" w:hAnsi="Times New Roman"/>
          <w:bCs/>
        </w:rPr>
        <w:t>,</w:t>
      </w:r>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ombitasviras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paritapreviras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dasabuviras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velpatasviras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grazopreviras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elbasviras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glekapreviras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pibrentasviras</w:t>
      </w:r>
      <w:proofErr w:type="spellEnd"/>
      <w:r>
        <w:rPr>
          <w:rFonts w:ascii="Times New Roman" w:eastAsia="Times New Roman" w:hAnsi="Times New Roman" w:cs="Times New Roman"/>
          <w:bCs/>
          <w:color w:val="000000"/>
          <w:lang w:eastAsia="sl-SI"/>
        </w:rPr>
        <w:t>.</w:t>
      </w:r>
    </w:p>
    <w:p w14:paraId="13E33DC7" w14:textId="77777777" w:rsidR="009F282C" w:rsidRDefault="007046B5">
      <w:pPr>
        <w:widowControl w:val="0"/>
        <w:numPr>
          <w:ilvl w:val="0"/>
          <w:numId w:val="19"/>
        </w:numPr>
        <w:spacing w:after="0" w:line="240" w:lineRule="auto"/>
        <w:rPr>
          <w:rFonts w:ascii="Times New Roman" w:hAnsi="Times New Roman"/>
          <w:color w:val="000000"/>
          <w:lang w:val="pt-PT"/>
        </w:rPr>
      </w:pPr>
      <w:r>
        <w:rPr>
          <w:rFonts w:ascii="Times New Roman" w:hAnsi="Times New Roman"/>
          <w:color w:val="000000"/>
          <w:lang w:val="pt-PT"/>
        </w:rPr>
        <w:t>Roksadustatas (vartojamas lėtine inkstų liga sergančių pacientų anemijai gydyti).</w:t>
      </w:r>
    </w:p>
    <w:p w14:paraId="0FC5B78A" w14:textId="77777777" w:rsidR="009F282C" w:rsidRDefault="007046B5">
      <w:pPr>
        <w:widowControl w:val="0"/>
        <w:numPr>
          <w:ilvl w:val="0"/>
          <w:numId w:val="19"/>
        </w:numPr>
        <w:spacing w:after="0" w:line="240" w:lineRule="auto"/>
        <w:rPr>
          <w:rFonts w:ascii="Times New Roman" w:hAnsi="Times New Roman"/>
          <w:color w:val="000000"/>
          <w:lang w:val="pt-PT"/>
        </w:rPr>
      </w:pPr>
      <w:r>
        <w:rPr>
          <w:rFonts w:ascii="Times New Roman" w:hAnsi="Times New Roman"/>
          <w:color w:val="000000"/>
          <w:lang w:val="pt-PT"/>
        </w:rPr>
        <w:t>Tafamidis (vartojamas transtiretino amiloidozei gydyti),</w:t>
      </w:r>
    </w:p>
    <w:p w14:paraId="2F1EDE1C" w14:textId="77777777" w:rsidR="009F282C" w:rsidRDefault="007046B5">
      <w:pPr>
        <w:widowControl w:val="0"/>
        <w:numPr>
          <w:ilvl w:val="0"/>
          <w:numId w:val="16"/>
        </w:numPr>
        <w:tabs>
          <w:tab w:val="left" w:pos="567"/>
        </w:tabs>
        <w:spacing w:after="0" w:line="240" w:lineRule="auto"/>
        <w:ind w:left="567" w:hanging="567"/>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snapToGrid w:val="0"/>
          <w:lang w:eastAsia="sl-SI"/>
        </w:rPr>
        <w:t>Kolestiraminas</w:t>
      </w:r>
      <w:proofErr w:type="spellEnd"/>
      <w:r>
        <w:rPr>
          <w:rFonts w:ascii="Times New Roman" w:eastAsia="Times New Roman" w:hAnsi="Times New Roman" w:cs="Times New Roman"/>
          <w:snapToGrid w:val="0"/>
          <w:lang w:eastAsia="sl-SI"/>
        </w:rPr>
        <w:t xml:space="preserve"> (cholesterolio kiekį mažinantis vaistas), nes jis keičia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poveikį.</w:t>
      </w:r>
    </w:p>
    <w:p w14:paraId="4E3B9BC2" w14:textId="77777777" w:rsidR="009F282C" w:rsidRDefault="007046B5">
      <w:pPr>
        <w:numPr>
          <w:ilvl w:val="0"/>
          <w:numId w:val="19"/>
        </w:numPr>
        <w:spacing w:after="0" w:line="240" w:lineRule="auto"/>
        <w:rPr>
          <w:rFonts w:ascii="Times New Roman" w:hAnsi="Times New Roman"/>
          <w:color w:val="000000"/>
        </w:rPr>
      </w:pPr>
      <w:proofErr w:type="spellStart"/>
      <w:r>
        <w:rPr>
          <w:rFonts w:ascii="Times New Roman" w:hAnsi="Times New Roman"/>
          <w:color w:val="000000"/>
        </w:rPr>
        <w:t>Momelotinibas</w:t>
      </w:r>
      <w:proofErr w:type="spellEnd"/>
      <w:r>
        <w:rPr>
          <w:rFonts w:ascii="Times New Roman" w:hAnsi="Times New Roman"/>
          <w:color w:val="000000"/>
        </w:rPr>
        <w:t xml:space="preserve"> (vartojamas </w:t>
      </w:r>
      <w:proofErr w:type="spellStart"/>
      <w:r>
        <w:rPr>
          <w:rFonts w:ascii="Times New Roman" w:hAnsi="Times New Roman"/>
          <w:color w:val="000000"/>
        </w:rPr>
        <w:t>mielofibrozei</w:t>
      </w:r>
      <w:proofErr w:type="spellEnd"/>
      <w:r>
        <w:rPr>
          <w:rFonts w:ascii="Times New Roman" w:hAnsi="Times New Roman"/>
          <w:color w:val="000000"/>
        </w:rPr>
        <w:t xml:space="preserve"> gydyti suaugusiesiems, sergantiems mažakraujyste).</w:t>
      </w:r>
    </w:p>
    <w:p w14:paraId="5FD3352B" w14:textId="77777777" w:rsidR="009F282C" w:rsidRDefault="007046B5">
      <w:pPr>
        <w:widowControl w:val="0"/>
        <w:numPr>
          <w:ilvl w:val="0"/>
          <w:numId w:val="16"/>
        </w:numPr>
        <w:tabs>
          <w:tab w:val="left" w:pos="567"/>
        </w:tabs>
        <w:spacing w:after="0" w:line="240" w:lineRule="auto"/>
        <w:ind w:left="567" w:right="-2" w:hanging="567"/>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Jeigu Jums bakterijų sukeltai infekcinei ligai gydyti reikia vartoti geriamosios </w:t>
      </w:r>
      <w:proofErr w:type="spellStart"/>
      <w:r>
        <w:rPr>
          <w:rFonts w:ascii="Times New Roman" w:eastAsia="Times New Roman" w:hAnsi="Times New Roman" w:cs="Times New Roman"/>
          <w:snapToGrid w:val="0"/>
          <w:color w:val="000000"/>
        </w:rPr>
        <w:t>fuzido</w:t>
      </w:r>
      <w:proofErr w:type="spellEnd"/>
      <w:r>
        <w:rPr>
          <w:rFonts w:ascii="Times New Roman" w:eastAsia="Times New Roman" w:hAnsi="Times New Roman" w:cs="Times New Roman"/>
          <w:snapToGrid w:val="0"/>
          <w:color w:val="000000"/>
        </w:rPr>
        <w:t xml:space="preserve"> rūgšties, jos vartojimą gydymo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snapToGrid w:val="0"/>
        </w:rPr>
        <w:t xml:space="preserve"> metu turėsite laikinai nutraukti.</w:t>
      </w:r>
      <w:r>
        <w:rPr>
          <w:rFonts w:ascii="Times New Roman" w:eastAsia="Times New Roman" w:hAnsi="Times New Roman" w:cs="Times New Roman"/>
          <w:snapToGrid w:val="0"/>
          <w:color w:val="000000"/>
        </w:rPr>
        <w:t xml:space="preserve"> Gydytojas Jums pasakys, kada yra saugu atnaujinti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snapToGrid w:val="0"/>
          <w:color w:val="000000"/>
        </w:rPr>
        <w:t xml:space="preserve"> vartojimą. </w:t>
      </w:r>
      <w:proofErr w:type="spellStart"/>
      <w:r>
        <w:rPr>
          <w:rFonts w:ascii="Times New Roman" w:eastAsia="Times New Roman" w:hAnsi="Times New Roman" w:cs="Times New Roman"/>
          <w:snapToGrid w:val="0"/>
        </w:rPr>
        <w:t>Fuzido</w:t>
      </w:r>
      <w:proofErr w:type="spellEnd"/>
      <w:r>
        <w:rPr>
          <w:rFonts w:ascii="Times New Roman" w:eastAsia="Times New Roman" w:hAnsi="Times New Roman" w:cs="Times New Roman"/>
          <w:snapToGrid w:val="0"/>
        </w:rPr>
        <w:t xml:space="preserve"> rūgšties ir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snapToGrid w:val="0"/>
        </w:rPr>
        <w:t xml:space="preserve"> derinys retai gali sukelti raumenų silpnumą, jautrumą ar skausmą (</w:t>
      </w:r>
      <w:proofErr w:type="spellStart"/>
      <w:r>
        <w:rPr>
          <w:rFonts w:ascii="Times New Roman" w:eastAsia="Times New Roman" w:hAnsi="Times New Roman" w:cs="Times New Roman"/>
          <w:snapToGrid w:val="0"/>
        </w:rPr>
        <w:t>rabdomiolizę</w:t>
      </w:r>
      <w:proofErr w:type="spellEnd"/>
      <w:r>
        <w:rPr>
          <w:rFonts w:ascii="Times New Roman" w:eastAsia="Times New Roman" w:hAnsi="Times New Roman" w:cs="Times New Roman"/>
          <w:snapToGrid w:val="0"/>
        </w:rPr>
        <w:t>).</w:t>
      </w:r>
      <w:r>
        <w:rPr>
          <w:rFonts w:ascii="Times New Roman" w:eastAsia="Times New Roman" w:hAnsi="Times New Roman" w:cs="Times New Roman"/>
          <w:snapToGrid w:val="0"/>
          <w:color w:val="000000"/>
        </w:rPr>
        <w:t xml:space="preserve"> Daugiau informacijos apie </w:t>
      </w:r>
      <w:proofErr w:type="spellStart"/>
      <w:r>
        <w:rPr>
          <w:rFonts w:ascii="Times New Roman" w:eastAsia="Times New Roman" w:hAnsi="Times New Roman" w:cs="Times New Roman"/>
          <w:snapToGrid w:val="0"/>
          <w:color w:val="000000"/>
        </w:rPr>
        <w:lastRenderedPageBreak/>
        <w:t>rabdomiolizę</w:t>
      </w:r>
      <w:proofErr w:type="spellEnd"/>
      <w:r>
        <w:rPr>
          <w:rFonts w:ascii="Times New Roman" w:eastAsia="Times New Roman" w:hAnsi="Times New Roman" w:cs="Times New Roman"/>
          <w:snapToGrid w:val="0"/>
          <w:color w:val="000000"/>
        </w:rPr>
        <w:t xml:space="preserve"> pateikiama 4 skyriuje.</w:t>
      </w:r>
    </w:p>
    <w:p w14:paraId="44ABAEB4" w14:textId="77777777" w:rsidR="009F282C" w:rsidRDefault="009F282C">
      <w:pPr>
        <w:widowControl w:val="0"/>
        <w:numPr>
          <w:ilvl w:val="12"/>
          <w:numId w:val="0"/>
        </w:numPr>
        <w:spacing w:after="0" w:line="240" w:lineRule="auto"/>
        <w:ind w:right="-2"/>
        <w:rPr>
          <w:rFonts w:ascii="Times New Roman" w:eastAsia="Times New Roman" w:hAnsi="Times New Roman" w:cs="Times New Roman"/>
          <w:color w:val="000000"/>
          <w:lang w:eastAsia="sl-SI"/>
        </w:rPr>
      </w:pPr>
    </w:p>
    <w:p w14:paraId="095A0171" w14:textId="77777777" w:rsidR="009F282C" w:rsidRDefault="007046B5">
      <w:pPr>
        <w:widowControl w:val="0"/>
        <w:numPr>
          <w:ilvl w:val="12"/>
          <w:numId w:val="0"/>
        </w:numPr>
        <w:tabs>
          <w:tab w:val="left" w:pos="567"/>
        </w:tabs>
        <w:spacing w:after="0" w:line="240" w:lineRule="auto"/>
        <w:ind w:right="-2"/>
        <w:rPr>
          <w:rFonts w:ascii="Times New Roman" w:eastAsia="Times New Roman" w:hAnsi="Times New Roman" w:cs="Times New Roman"/>
          <w:snapToGrid w:val="0"/>
          <w:color w:val="000000"/>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snapToGrid w:val="0"/>
          <w:color w:val="000000"/>
        </w:rPr>
        <w:t xml:space="preserve">gali pakeisti šių vaistų poveikį, o jie −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snapToGrid w:val="0"/>
          <w:color w:val="000000"/>
        </w:rPr>
        <w:t>poveikį.</w:t>
      </w:r>
    </w:p>
    <w:p w14:paraId="5CF5FB8E" w14:textId="77777777" w:rsidR="009F282C" w:rsidRDefault="009F282C">
      <w:pPr>
        <w:widowControl w:val="0"/>
        <w:numPr>
          <w:ilvl w:val="12"/>
          <w:numId w:val="0"/>
        </w:numPr>
        <w:spacing w:after="0" w:line="240" w:lineRule="auto"/>
        <w:ind w:right="-2"/>
        <w:rPr>
          <w:rFonts w:ascii="Times New Roman" w:eastAsia="Times New Roman" w:hAnsi="Times New Roman" w:cs="Times New Roman"/>
          <w:color w:val="000000"/>
          <w:lang w:eastAsia="sl-SI"/>
        </w:rPr>
      </w:pPr>
    </w:p>
    <w:p w14:paraId="63C05691" w14:textId="77777777" w:rsidR="009F282C" w:rsidRDefault="007046B5">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vartojimas su maistu ir gėrimais</w:t>
      </w:r>
    </w:p>
    <w:p w14:paraId="64C5ECAA"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galima vartoti valgio metu arba nevalgius.</w:t>
      </w:r>
    </w:p>
    <w:p w14:paraId="1815167E" w14:textId="77777777" w:rsidR="009F282C" w:rsidRDefault="009F282C">
      <w:pPr>
        <w:widowControl w:val="0"/>
        <w:spacing w:after="0" w:line="240" w:lineRule="auto"/>
        <w:rPr>
          <w:rFonts w:ascii="Times New Roman" w:eastAsia="Times New Roman" w:hAnsi="Times New Roman" w:cs="Times New Roman"/>
          <w:lang w:eastAsia="sl-SI"/>
        </w:rPr>
      </w:pPr>
    </w:p>
    <w:p w14:paraId="7C0CA65A"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Nėštumas ir žindymo laikotarpis</w:t>
      </w:r>
    </w:p>
    <w:p w14:paraId="0C56CEF2" w14:textId="77777777" w:rsidR="009F282C" w:rsidRDefault="007046B5">
      <w:pPr>
        <w:widowControl w:val="0"/>
        <w:tabs>
          <w:tab w:val="left" w:pos="567"/>
        </w:tabs>
        <w:spacing w:after="0" w:line="240" w:lineRule="auto"/>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Jeigu esate nėščia arba žindote krūtimi, </w:t>
      </w:r>
      <w:proofErr w:type="spellStart"/>
      <w:r>
        <w:rPr>
          <w:rFonts w:ascii="Times New Roman" w:eastAsia="Times New Roman" w:hAnsi="Times New Roman" w:cs="Times New Roman"/>
          <w:b/>
          <w:bCs/>
          <w:snapToGrid w:val="0"/>
          <w:color w:val="000000"/>
        </w:rPr>
        <w:t>Sorvitimb</w:t>
      </w:r>
      <w:proofErr w:type="spellEnd"/>
      <w:r>
        <w:rPr>
          <w:rFonts w:ascii="Times New Roman" w:eastAsia="Times New Roman" w:hAnsi="Times New Roman" w:cs="Times New Roman"/>
          <w:bCs/>
          <w:snapToGrid w:val="0"/>
          <w:color w:val="000000"/>
        </w:rPr>
        <w:t xml:space="preserve"> </w:t>
      </w:r>
      <w:r>
        <w:rPr>
          <w:rFonts w:ascii="Times New Roman" w:eastAsia="Times New Roman" w:hAnsi="Times New Roman" w:cs="Times New Roman"/>
          <w:b/>
          <w:snapToGrid w:val="0"/>
          <w:color w:val="000000"/>
        </w:rPr>
        <w:t>vartoti negalite</w:t>
      </w:r>
      <w:r>
        <w:rPr>
          <w:rFonts w:ascii="Times New Roman" w:eastAsia="Times New Roman" w:hAnsi="Times New Roman" w:cs="Times New Roman"/>
          <w:snapToGrid w:val="0"/>
          <w:color w:val="000000"/>
        </w:rPr>
        <w:t xml:space="preserve">. Jei gydymo </w:t>
      </w:r>
      <w:proofErr w:type="spellStart"/>
      <w:r>
        <w:rPr>
          <w:rFonts w:ascii="Times New Roman" w:eastAsia="Times New Roman" w:hAnsi="Times New Roman" w:cs="Times New Roman"/>
          <w:bCs/>
          <w:snapToGrid w:val="0"/>
          <w:color w:val="000000"/>
        </w:rPr>
        <w:t>Sorvitimb</w:t>
      </w:r>
      <w:proofErr w:type="spellEnd"/>
      <w:r>
        <w:rPr>
          <w:rFonts w:ascii="Times New Roman" w:eastAsia="Times New Roman" w:hAnsi="Times New Roman" w:cs="Times New Roman"/>
          <w:bCs/>
          <w:snapToGrid w:val="0"/>
          <w:color w:val="000000"/>
        </w:rPr>
        <w:t xml:space="preserve"> </w:t>
      </w:r>
      <w:r>
        <w:rPr>
          <w:rFonts w:ascii="Times New Roman" w:eastAsia="Times New Roman" w:hAnsi="Times New Roman" w:cs="Times New Roman"/>
          <w:snapToGrid w:val="0"/>
          <w:color w:val="000000"/>
        </w:rPr>
        <w:t xml:space="preserve">metu pastosite, </w:t>
      </w:r>
      <w:r>
        <w:rPr>
          <w:rFonts w:ascii="Times New Roman" w:eastAsia="Times New Roman" w:hAnsi="Times New Roman" w:cs="Times New Roman"/>
          <w:b/>
          <w:snapToGrid w:val="0"/>
          <w:color w:val="000000"/>
        </w:rPr>
        <w:t>nedelsdama nutraukite jo vartojimą</w:t>
      </w:r>
      <w:r>
        <w:rPr>
          <w:rFonts w:ascii="Times New Roman" w:eastAsia="Times New Roman" w:hAnsi="Times New Roman" w:cs="Times New Roman"/>
          <w:bCs/>
          <w:snapToGrid w:val="0"/>
          <w:color w:val="000000"/>
        </w:rPr>
        <w:t xml:space="preserve"> </w:t>
      </w:r>
      <w:r>
        <w:rPr>
          <w:rFonts w:ascii="Times New Roman" w:eastAsia="Times New Roman" w:hAnsi="Times New Roman" w:cs="Times New Roman"/>
          <w:snapToGrid w:val="0"/>
          <w:color w:val="000000"/>
        </w:rPr>
        <w:t xml:space="preserve">ir kreipkitės į gydytoją. Gydymo </w:t>
      </w:r>
      <w:proofErr w:type="spellStart"/>
      <w:r>
        <w:rPr>
          <w:rFonts w:ascii="Times New Roman" w:eastAsia="Times New Roman" w:hAnsi="Times New Roman" w:cs="Times New Roman"/>
          <w:bCs/>
          <w:snapToGrid w:val="0"/>
          <w:color w:val="000000"/>
        </w:rPr>
        <w:t>Sorvitimb</w:t>
      </w:r>
      <w:proofErr w:type="spellEnd"/>
      <w:r>
        <w:rPr>
          <w:rFonts w:ascii="Times New Roman" w:eastAsia="Times New Roman" w:hAnsi="Times New Roman" w:cs="Times New Roman"/>
          <w:bCs/>
          <w:snapToGrid w:val="0"/>
          <w:color w:val="000000"/>
        </w:rPr>
        <w:t xml:space="preserve"> </w:t>
      </w:r>
      <w:r>
        <w:rPr>
          <w:rFonts w:ascii="Times New Roman" w:eastAsia="Times New Roman" w:hAnsi="Times New Roman" w:cs="Times New Roman"/>
          <w:snapToGrid w:val="0"/>
          <w:color w:val="000000"/>
        </w:rPr>
        <w:t>metu moterys turi vengti pastojimo, t. y. naudoti tinkamą kontracepcijos metodą.</w:t>
      </w:r>
    </w:p>
    <w:p w14:paraId="794DE451" w14:textId="77777777" w:rsidR="009F282C" w:rsidRDefault="007046B5">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Prieš bet kokio vaisto vartojimą pasitarkite su gydytoju arba vaistininku.</w:t>
      </w:r>
    </w:p>
    <w:p w14:paraId="3C3CDF6D" w14:textId="77777777" w:rsidR="009F282C" w:rsidRDefault="009F282C">
      <w:pPr>
        <w:widowControl w:val="0"/>
        <w:spacing w:after="0" w:line="240" w:lineRule="auto"/>
        <w:rPr>
          <w:rFonts w:ascii="Times New Roman" w:eastAsia="Times New Roman" w:hAnsi="Times New Roman" w:cs="Times New Roman"/>
          <w:lang w:eastAsia="sl-SI"/>
        </w:rPr>
      </w:pPr>
    </w:p>
    <w:p w14:paraId="065436F0"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Vairavimas ir mechanizmų valdymas</w:t>
      </w:r>
    </w:p>
    <w:p w14:paraId="67CC3C99"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Dauguma žmonių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vartojimo laikotarpiu gali vairuoti automobilį ir valdyti mechanizmus, nes minėti gebėjimai nepablogėja. Vis dėlto kai kuriems žmonėms gydymo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metu pasireiškia svaigulys. Jei jaučiate svaigulį, prieš vairuodami ir valdydami mechanizmus pasitarkite su gydytoju.</w:t>
      </w:r>
    </w:p>
    <w:p w14:paraId="213DA841" w14:textId="77777777" w:rsidR="009F282C" w:rsidRDefault="009F282C">
      <w:pPr>
        <w:widowControl w:val="0"/>
        <w:spacing w:after="0" w:line="240" w:lineRule="auto"/>
        <w:rPr>
          <w:rFonts w:ascii="Times New Roman" w:eastAsia="Times New Roman" w:hAnsi="Times New Roman" w:cs="Times New Roman"/>
          <w:lang w:eastAsia="sl-SI"/>
        </w:rPr>
      </w:pPr>
    </w:p>
    <w:p w14:paraId="556C83F4" w14:textId="77777777" w:rsidR="009F282C" w:rsidRDefault="007046B5">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sudėtyje yra laktozės ir natrio</w:t>
      </w:r>
    </w:p>
    <w:p w14:paraId="3F0F0647" w14:textId="77777777" w:rsidR="009F282C" w:rsidRDefault="007046B5">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3E709514" w14:textId="77777777" w:rsidR="009F282C" w:rsidRDefault="009F282C">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p>
    <w:p w14:paraId="0013FE74" w14:textId="77777777" w:rsidR="009F282C" w:rsidRDefault="007046B5">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snapToGrid w:val="0"/>
        </w:rPr>
        <w:t>Šio vaisto kiekvienoje dozėje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t. y. jis beveik neturi reikšmės.</w:t>
      </w:r>
    </w:p>
    <w:p w14:paraId="1A1567FB"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4242D8BC" w14:textId="77777777" w:rsidR="009F282C" w:rsidRDefault="009F282C">
      <w:pPr>
        <w:widowControl w:val="0"/>
        <w:spacing w:after="0" w:line="240" w:lineRule="auto"/>
        <w:rPr>
          <w:rFonts w:ascii="Times New Roman" w:eastAsia="Times New Roman" w:hAnsi="Times New Roman" w:cs="Times New Roman"/>
          <w:lang w:eastAsia="sl-SI"/>
        </w:rPr>
      </w:pPr>
    </w:p>
    <w:p w14:paraId="19816F8C"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 xml:space="preserve">Kaip vartoti </w:t>
      </w:r>
      <w:proofErr w:type="spellStart"/>
      <w:r>
        <w:rPr>
          <w:rFonts w:ascii="Times New Roman" w:eastAsia="Times New Roman" w:hAnsi="Times New Roman" w:cs="Times New Roman"/>
          <w:b/>
          <w:lang w:eastAsia="sl-SI"/>
        </w:rPr>
        <w:t>Sorvitimb</w:t>
      </w:r>
      <w:proofErr w:type="spellEnd"/>
    </w:p>
    <w:p w14:paraId="15A1078F" w14:textId="77777777" w:rsidR="009F282C" w:rsidRDefault="009F282C">
      <w:pPr>
        <w:widowControl w:val="0"/>
        <w:spacing w:after="0" w:line="240" w:lineRule="auto"/>
        <w:rPr>
          <w:rFonts w:ascii="Times New Roman" w:eastAsia="Times New Roman" w:hAnsi="Times New Roman" w:cs="Times New Roman"/>
          <w:lang w:eastAsia="sl-SI"/>
        </w:rPr>
      </w:pPr>
    </w:p>
    <w:p w14:paraId="5DABA72E"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14:paraId="1D396C53" w14:textId="77777777" w:rsidR="009F282C" w:rsidRDefault="009F282C">
      <w:pPr>
        <w:widowControl w:val="0"/>
        <w:spacing w:after="0" w:line="240" w:lineRule="auto"/>
        <w:rPr>
          <w:rFonts w:ascii="Times New Roman" w:eastAsia="Times New Roman" w:hAnsi="Times New Roman" w:cs="Times New Roman"/>
          <w:lang w:eastAsia="sl-SI"/>
        </w:rPr>
      </w:pPr>
    </w:p>
    <w:p w14:paraId="3EFD731C" w14:textId="77777777" w:rsidR="009F282C" w:rsidRDefault="007046B5">
      <w:pPr>
        <w:widowControl w:val="0"/>
        <w:numPr>
          <w:ilvl w:val="0"/>
          <w:numId w:val="8"/>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Prieš pradėdami vartoti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turite laikytis cholesterolio kiekį mažinančios dietos ir būti gydomi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xml:space="preserve"> tokiomis pačiomis dozėmis. Šis vaistas netinka gydymui pradėti.</w:t>
      </w:r>
    </w:p>
    <w:p w14:paraId="1C35D38A" w14:textId="77777777" w:rsidR="009F282C" w:rsidRDefault="007046B5">
      <w:pPr>
        <w:widowControl w:val="0"/>
        <w:numPr>
          <w:ilvl w:val="0"/>
          <w:numId w:val="8"/>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Vartodami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turite toliau laikytis cholesterolio kiekį mažinančios dietos.</w:t>
      </w:r>
    </w:p>
    <w:p w14:paraId="58010ADB"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rPr>
      </w:pPr>
    </w:p>
    <w:p w14:paraId="3B0A5677" w14:textId="77777777" w:rsidR="009F282C" w:rsidRDefault="007046B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Rekomenduojama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lang w:eastAsia="sl-SI"/>
        </w:rPr>
        <w:t xml:space="preserve"> dozė yra viena tabletė, ji vartojama kartą per parą</w:t>
      </w:r>
      <w:r>
        <w:rPr>
          <w:rFonts w:ascii="Times New Roman" w:eastAsia="Times New Roman" w:hAnsi="Times New Roman" w:cs="Times New Roman"/>
        </w:rPr>
        <w:t>. Tabletę galima gerti bet kuriuo dienos metu, valgio metu arba nevalgius. Kiekvieną tabletę reikia nuryti visą, užgeriant vandeniu. Vaistą reikia kasdien vartoti tuo pačiu metu.</w:t>
      </w:r>
    </w:p>
    <w:p w14:paraId="16A3E415"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rPr>
      </w:pPr>
    </w:p>
    <w:p w14:paraId="2871ACBB" w14:textId="77777777" w:rsidR="009F282C" w:rsidRDefault="007046B5">
      <w:pPr>
        <w:widowControl w:val="0"/>
        <w:numPr>
          <w:ilvl w:val="12"/>
          <w:numId w:val="0"/>
        </w:numPr>
        <w:tabs>
          <w:tab w:val="left" w:pos="567"/>
        </w:tabs>
        <w:spacing w:after="0" w:line="240" w:lineRule="auto"/>
        <w:ind w:right="-2"/>
        <w:rPr>
          <w:rFonts w:ascii="Times New Roman" w:eastAsia="Times New Roman" w:hAnsi="Times New Roman" w:cs="Times New Roman"/>
          <w:b/>
          <w:color w:val="000000"/>
          <w:lang w:eastAsia="sl-SI"/>
        </w:rPr>
      </w:pPr>
      <w:r>
        <w:rPr>
          <w:rFonts w:ascii="Times New Roman" w:eastAsia="Times New Roman" w:hAnsi="Times New Roman" w:cs="Times New Roman"/>
          <w:b/>
          <w:snapToGrid w:val="0"/>
        </w:rPr>
        <w:t>Vartojimas vaikams ir paaugliams</w:t>
      </w:r>
    </w:p>
    <w:p w14:paraId="2BFC5721" w14:textId="77777777" w:rsidR="009F282C" w:rsidRDefault="007046B5">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negalima vartoti vaikams ir paaugliams.</w:t>
      </w:r>
    </w:p>
    <w:p w14:paraId="0AA754A0" w14:textId="77777777" w:rsidR="009F282C" w:rsidRDefault="009F282C">
      <w:pPr>
        <w:widowControl w:val="0"/>
        <w:spacing w:after="0" w:line="240" w:lineRule="auto"/>
        <w:rPr>
          <w:rFonts w:ascii="Times New Roman" w:eastAsia="Times New Roman" w:hAnsi="Times New Roman" w:cs="Times New Roman"/>
          <w:color w:val="000000"/>
          <w:lang w:eastAsia="sl-SI"/>
        </w:rPr>
      </w:pPr>
    </w:p>
    <w:p w14:paraId="5066241D" w14:textId="77777777" w:rsidR="009F282C" w:rsidRDefault="007046B5">
      <w:pPr>
        <w:widowControl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Reguliarus cholesterolio kiekio tikrinimas</w:t>
      </w:r>
    </w:p>
    <w:p w14:paraId="798449E5" w14:textId="77777777" w:rsidR="009F282C" w:rsidRDefault="007046B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Svarbu reguliariai lankytis pas gydytoją, kad jis galėtų patikrinti, ar cholesterolio kiekis kraujyje pasiekė reikiamą lygį ir ar toks išliko.</w:t>
      </w:r>
    </w:p>
    <w:p w14:paraId="6313BC77" w14:textId="77777777" w:rsidR="009F282C" w:rsidRDefault="009F282C">
      <w:pPr>
        <w:widowControl w:val="0"/>
        <w:spacing w:after="0" w:line="240" w:lineRule="auto"/>
        <w:rPr>
          <w:rFonts w:ascii="Times New Roman" w:eastAsia="Times New Roman" w:hAnsi="Times New Roman" w:cs="Times New Roman"/>
          <w:lang w:eastAsia="sl-SI"/>
        </w:rPr>
      </w:pPr>
    </w:p>
    <w:p w14:paraId="07321F30"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Ką daryti pavartojus per didelę </w:t>
      </w: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dozę</w:t>
      </w:r>
    </w:p>
    <w:p w14:paraId="28E334E1"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Kreipkitės į gydytoją arba artimiausią ligoninę.</w:t>
      </w:r>
    </w:p>
    <w:p w14:paraId="2F70574F" w14:textId="77777777" w:rsidR="009F282C" w:rsidRDefault="007046B5">
      <w:pPr>
        <w:widowControl w:val="0"/>
        <w:tabs>
          <w:tab w:val="left" w:pos="567"/>
        </w:tabs>
        <w:spacing w:after="0" w:line="240" w:lineRule="auto"/>
        <w:rPr>
          <w:rFonts w:ascii="Times New Roman" w:eastAsia="Times New Roman" w:hAnsi="Times New Roman" w:cs="Times New Roman"/>
          <w:snapToGrid w:val="0"/>
          <w:lang w:eastAsia="x-none"/>
        </w:rPr>
      </w:pPr>
      <w:r>
        <w:rPr>
          <w:rFonts w:ascii="Times New Roman" w:eastAsia="Times New Roman" w:hAnsi="Times New Roman" w:cs="Times New Roman"/>
          <w:snapToGrid w:val="0"/>
          <w:lang w:eastAsia="x-none"/>
        </w:rPr>
        <w:t xml:space="preserve">Jei dėl kitos būklės Jūs kreipiatės į ligoninę arba esate gydomi, pasakykite medikams, kad vartojate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snapToGrid w:val="0"/>
          <w:lang w:eastAsia="x-none"/>
        </w:rPr>
        <w:t>.</w:t>
      </w:r>
    </w:p>
    <w:p w14:paraId="03D234B0" w14:textId="77777777" w:rsidR="009F282C" w:rsidRDefault="009F282C">
      <w:pPr>
        <w:widowControl w:val="0"/>
        <w:spacing w:after="0" w:line="240" w:lineRule="auto"/>
        <w:rPr>
          <w:rFonts w:ascii="Times New Roman" w:eastAsia="Times New Roman" w:hAnsi="Times New Roman" w:cs="Times New Roman"/>
          <w:lang w:eastAsia="sl-SI"/>
        </w:rPr>
      </w:pPr>
    </w:p>
    <w:p w14:paraId="323C0640"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Pamiršus pavartoti </w:t>
      </w:r>
      <w:proofErr w:type="spellStart"/>
      <w:r>
        <w:rPr>
          <w:rFonts w:ascii="Times New Roman" w:eastAsia="Times New Roman" w:hAnsi="Times New Roman" w:cs="Times New Roman"/>
          <w:b/>
          <w:lang w:eastAsia="sl-SI"/>
        </w:rPr>
        <w:t>Sorvitimb</w:t>
      </w:r>
      <w:proofErr w:type="spellEnd"/>
    </w:p>
    <w:p w14:paraId="43C89593" w14:textId="77777777" w:rsidR="009F282C" w:rsidRDefault="007046B5">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Nesijaudinkite ir kitą dozę gerkite numatytu laiku. Negalima vartoti dvigubos dozės norint kompensuoti praleistą dozę.</w:t>
      </w:r>
    </w:p>
    <w:p w14:paraId="011EF775" w14:textId="77777777" w:rsidR="009F282C" w:rsidRDefault="009F282C">
      <w:pPr>
        <w:widowControl w:val="0"/>
        <w:spacing w:after="0" w:line="240" w:lineRule="auto"/>
        <w:rPr>
          <w:rFonts w:ascii="Times New Roman" w:eastAsia="Times New Roman" w:hAnsi="Times New Roman" w:cs="Times New Roman"/>
          <w:lang w:eastAsia="sl-SI"/>
        </w:rPr>
      </w:pPr>
    </w:p>
    <w:p w14:paraId="1C07E8D2"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Nustojus vartoti </w:t>
      </w:r>
      <w:proofErr w:type="spellStart"/>
      <w:r>
        <w:rPr>
          <w:rFonts w:ascii="Times New Roman" w:eastAsia="Times New Roman" w:hAnsi="Times New Roman" w:cs="Times New Roman"/>
          <w:b/>
          <w:lang w:eastAsia="sl-SI"/>
        </w:rPr>
        <w:t>Sorvitimb</w:t>
      </w:r>
      <w:proofErr w:type="spellEnd"/>
    </w:p>
    <w:p w14:paraId="767B854C" w14:textId="77777777" w:rsidR="009F282C" w:rsidRDefault="007046B5">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Jei norite nutraukti </w:t>
      </w:r>
      <w:proofErr w:type="spellStart"/>
      <w:r>
        <w:rPr>
          <w:rFonts w:ascii="Times New Roman" w:eastAsia="SimSun" w:hAnsi="Times New Roman" w:cs="Times New Roman"/>
          <w:color w:val="000000"/>
          <w:lang w:eastAsia="zh-CN"/>
        </w:rPr>
        <w:t>Sorvitimb</w:t>
      </w:r>
      <w:proofErr w:type="spellEnd"/>
      <w:r>
        <w:rPr>
          <w:rFonts w:ascii="Times New Roman" w:eastAsia="SimSun" w:hAnsi="Times New Roman" w:cs="Times New Roman"/>
          <w:color w:val="000000"/>
        </w:rPr>
        <w:t xml:space="preserve"> vartojimą, pasitarkite su gydytoju</w:t>
      </w:r>
      <w:r>
        <w:rPr>
          <w:rFonts w:ascii="Times New Roman" w:eastAsia="SimSun" w:hAnsi="Times New Roman" w:cs="Times New Roman"/>
          <w:color w:val="000000"/>
          <w:lang w:eastAsia="zh-CN"/>
        </w:rPr>
        <w:t xml:space="preserve">. Jei nutrauksite </w:t>
      </w:r>
      <w:proofErr w:type="spellStart"/>
      <w:r>
        <w:rPr>
          <w:rFonts w:ascii="Times New Roman" w:eastAsia="SimSun" w:hAnsi="Times New Roman" w:cs="Times New Roman"/>
          <w:color w:val="000000"/>
          <w:lang w:eastAsia="zh-CN"/>
        </w:rPr>
        <w:t>Sorvitimb</w:t>
      </w:r>
      <w:proofErr w:type="spellEnd"/>
      <w:r>
        <w:rPr>
          <w:rFonts w:ascii="Times New Roman" w:eastAsia="SimSun" w:hAnsi="Times New Roman" w:cs="Times New Roman"/>
          <w:color w:val="000000"/>
        </w:rPr>
        <w:t xml:space="preserve"> vartojimą</w:t>
      </w:r>
      <w:r>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lastRenderedPageBreak/>
        <w:t>cholesterolio kiekis gali vėl padidėti.</w:t>
      </w:r>
    </w:p>
    <w:p w14:paraId="7BB5A51C" w14:textId="77777777" w:rsidR="009F282C" w:rsidRDefault="009F282C">
      <w:pPr>
        <w:widowControl w:val="0"/>
        <w:numPr>
          <w:ilvl w:val="12"/>
          <w:numId w:val="0"/>
        </w:numPr>
        <w:spacing w:after="0" w:line="240" w:lineRule="auto"/>
        <w:ind w:right="-2"/>
        <w:rPr>
          <w:rFonts w:ascii="Times New Roman" w:eastAsia="Times New Roman" w:hAnsi="Times New Roman" w:cs="Times New Roman"/>
          <w:lang w:eastAsia="sl-SI"/>
        </w:rPr>
      </w:pPr>
    </w:p>
    <w:p w14:paraId="028C2C5F"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arba vaistininką.</w:t>
      </w:r>
    </w:p>
    <w:p w14:paraId="568EDC1A" w14:textId="77777777" w:rsidR="009F282C" w:rsidRDefault="009F282C">
      <w:pPr>
        <w:widowControl w:val="0"/>
        <w:spacing w:after="0" w:line="240" w:lineRule="auto"/>
        <w:rPr>
          <w:rFonts w:ascii="Times New Roman" w:eastAsia="Times New Roman" w:hAnsi="Times New Roman" w:cs="Times New Roman"/>
          <w:lang w:eastAsia="sl-SI"/>
        </w:rPr>
      </w:pPr>
    </w:p>
    <w:p w14:paraId="419EB600" w14:textId="77777777" w:rsidR="009F282C" w:rsidRDefault="009F282C">
      <w:pPr>
        <w:widowControl w:val="0"/>
        <w:spacing w:after="0" w:line="240" w:lineRule="auto"/>
        <w:rPr>
          <w:rFonts w:ascii="Times New Roman" w:eastAsia="Times New Roman" w:hAnsi="Times New Roman" w:cs="Times New Roman"/>
          <w:lang w:eastAsia="sl-SI"/>
        </w:rPr>
      </w:pPr>
    </w:p>
    <w:p w14:paraId="00B905B4"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14:paraId="551C8CDA" w14:textId="77777777" w:rsidR="009F282C" w:rsidRDefault="009F282C">
      <w:pPr>
        <w:widowControl w:val="0"/>
        <w:spacing w:after="0" w:line="240" w:lineRule="auto"/>
        <w:rPr>
          <w:rFonts w:ascii="Times New Roman" w:eastAsia="Times New Roman" w:hAnsi="Times New Roman" w:cs="Times New Roman"/>
          <w:lang w:eastAsia="sl-SI"/>
        </w:rPr>
      </w:pPr>
    </w:p>
    <w:p w14:paraId="4354657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17C50BC7" w14:textId="77777777" w:rsidR="009F282C" w:rsidRDefault="009F282C">
      <w:pPr>
        <w:widowControl w:val="0"/>
        <w:spacing w:after="0" w:line="240" w:lineRule="auto"/>
        <w:rPr>
          <w:rFonts w:ascii="Times New Roman" w:eastAsia="Times New Roman" w:hAnsi="Times New Roman" w:cs="Times New Roman"/>
          <w:lang w:eastAsia="sl-SI"/>
        </w:rPr>
      </w:pPr>
    </w:p>
    <w:p w14:paraId="7D6195B3" w14:textId="77777777" w:rsidR="009F282C" w:rsidRDefault="007046B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eastAsia="sl-SI"/>
        </w:rPr>
        <w:t>Svarbu, kad žinotumėte, koks šalutinis poveikis gali pasireikšti. Šalutinis poveikis paprastai būna lengvas ir greitai išnyksta</w:t>
      </w:r>
      <w:r>
        <w:rPr>
          <w:rFonts w:ascii="Times New Roman" w:eastAsia="Times New Roman" w:hAnsi="Times New Roman" w:cs="Times New Roman"/>
          <w:color w:val="000000"/>
        </w:rPr>
        <w:t>.</w:t>
      </w:r>
    </w:p>
    <w:p w14:paraId="23B8EE03" w14:textId="77777777" w:rsidR="009F282C" w:rsidRDefault="009F282C">
      <w:pPr>
        <w:widowControl w:val="0"/>
        <w:numPr>
          <w:ilvl w:val="12"/>
          <w:numId w:val="0"/>
        </w:numPr>
        <w:spacing w:after="0" w:line="240" w:lineRule="auto"/>
        <w:ind w:right="-29"/>
        <w:rPr>
          <w:rFonts w:ascii="Times New Roman" w:eastAsia="Times New Roman" w:hAnsi="Times New Roman" w:cs="Times New Roman"/>
          <w:color w:val="000000"/>
          <w:lang w:eastAsia="sl-SI"/>
        </w:rPr>
      </w:pPr>
    </w:p>
    <w:p w14:paraId="088FB7D8" w14:textId="77777777" w:rsidR="009F282C" w:rsidRDefault="007046B5">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color w:val="000000"/>
          <w:lang w:eastAsia="sl-SI"/>
        </w:rPr>
        <w:t xml:space="preserve">Nutraukite </w:t>
      </w:r>
      <w:proofErr w:type="spellStart"/>
      <w:r>
        <w:rPr>
          <w:rFonts w:ascii="Times New Roman" w:eastAsia="Times New Roman" w:hAnsi="Times New Roman" w:cs="Times New Roman"/>
          <w:b/>
          <w:bCs/>
          <w:color w:val="000000"/>
        </w:rPr>
        <w:t>Sorvitimb</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b/>
          <w:color w:val="000000"/>
          <w:lang w:eastAsia="sl-SI"/>
        </w:rPr>
        <w:t xml:space="preserve">vartojimą ir nedelsdami kreipkitės į medikus, </w:t>
      </w:r>
      <w:r>
        <w:rPr>
          <w:rFonts w:ascii="Times New Roman" w:eastAsia="Times New Roman" w:hAnsi="Times New Roman" w:cs="Times New Roman"/>
          <w:color w:val="000000"/>
          <w:lang w:eastAsia="sl-SI"/>
        </w:rPr>
        <w:t>jei pasireikš bet kuri toliau paminėta alerginė reakcija:</w:t>
      </w:r>
    </w:p>
    <w:p w14:paraId="0C8C8947" w14:textId="77777777" w:rsidR="009F282C" w:rsidRDefault="007046B5">
      <w:pPr>
        <w:widowControl w:val="0"/>
        <w:numPr>
          <w:ilvl w:val="0"/>
          <w:numId w:val="17"/>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kvėpavimo pasunkėjimas su veido, lūpų, liežuvio ir (arba) gerklės patinimu arba be jo;</w:t>
      </w:r>
    </w:p>
    <w:p w14:paraId="067B17ED" w14:textId="77777777" w:rsidR="009F282C" w:rsidRDefault="007046B5">
      <w:pPr>
        <w:widowControl w:val="0"/>
        <w:numPr>
          <w:ilvl w:val="0"/>
          <w:numId w:val="17"/>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lūpų, liežuvio ir (arba) gerklės patinimas, galintis sukelti rijimo pasunkėjimą;</w:t>
      </w:r>
    </w:p>
    <w:p w14:paraId="3B519C3D" w14:textId="77777777" w:rsidR="009F282C" w:rsidRDefault="007046B5">
      <w:pPr>
        <w:widowControl w:val="0"/>
        <w:numPr>
          <w:ilvl w:val="0"/>
          <w:numId w:val="17"/>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stiprus odos niežėjimas (su iškilusiais gumbeliais).</w:t>
      </w:r>
    </w:p>
    <w:p w14:paraId="44E3B264" w14:textId="77777777" w:rsidR="009F282C" w:rsidRDefault="009F282C">
      <w:pPr>
        <w:widowControl w:val="0"/>
        <w:tabs>
          <w:tab w:val="left" w:pos="567"/>
        </w:tabs>
        <w:spacing w:after="0" w:line="240" w:lineRule="auto"/>
        <w:rPr>
          <w:rFonts w:ascii="Times New Roman" w:eastAsia="Times New Roman" w:hAnsi="Times New Roman" w:cs="Times New Roman"/>
          <w:color w:val="000000"/>
          <w:lang w:eastAsia="sl-SI"/>
        </w:rPr>
      </w:pPr>
    </w:p>
    <w:p w14:paraId="6E3F852F" w14:textId="77777777" w:rsidR="009F282C" w:rsidRDefault="007046B5">
      <w:pPr>
        <w:widowControl w:val="0"/>
        <w:tabs>
          <w:tab w:val="left" w:pos="567"/>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Arba jei Jums pasireikš bet kuris iš šių:</w:t>
      </w:r>
    </w:p>
    <w:p w14:paraId="15E55AA2" w14:textId="77777777" w:rsidR="009F282C" w:rsidRDefault="007046B5">
      <w:pPr>
        <w:widowControl w:val="0"/>
        <w:numPr>
          <w:ilvl w:val="0"/>
          <w:numId w:val="17"/>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į vilkligę panašus sindromas (įskaitant bėrimą, sąnarių sutrikimus ir poveikį kraujo ląstelėms);</w:t>
      </w:r>
    </w:p>
    <w:p w14:paraId="1AD2A463" w14:textId="77777777" w:rsidR="009F282C" w:rsidRDefault="007046B5">
      <w:pPr>
        <w:widowControl w:val="0"/>
        <w:numPr>
          <w:ilvl w:val="0"/>
          <w:numId w:val="17"/>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plyšimas;</w:t>
      </w:r>
    </w:p>
    <w:p w14:paraId="1DF931E6" w14:textId="77777777" w:rsidR="009F282C" w:rsidRDefault="007046B5">
      <w:pPr>
        <w:widowControl w:val="0"/>
        <w:numPr>
          <w:ilvl w:val="0"/>
          <w:numId w:val="17"/>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rausvos neiškilusios į taikinį panašios arba apskritos dėmės (centre dažnai atsiranda pūslė) liemens srityje, odos lupimasis, opos burnos, gerklės, nosies, lytinių organų ir akių srityje. Prieš tokį sunkų odos bėrimą gali pasireikšti karščiavimas ir į gripą panašūs simptomai (</w:t>
      </w:r>
      <w:proofErr w:type="spellStart"/>
      <w:r>
        <w:rPr>
          <w:rFonts w:ascii="Times New Roman" w:eastAsia="Times New Roman" w:hAnsi="Times New Roman" w:cs="Times New Roman"/>
          <w:color w:val="000000"/>
          <w:lang w:eastAsia="sl-SI"/>
        </w:rPr>
        <w:t>Stivenso</w:t>
      </w:r>
      <w:proofErr w:type="spellEnd"/>
      <w:r>
        <w:rPr>
          <w:rFonts w:ascii="Times New Roman" w:eastAsia="Times New Roman" w:hAnsi="Times New Roman" w:cs="Times New Roman"/>
          <w:color w:val="000000"/>
          <w:lang w:eastAsia="sl-SI"/>
        </w:rPr>
        <w:t xml:space="preserve"> –Džonsono [</w:t>
      </w:r>
      <w:proofErr w:type="spellStart"/>
      <w:r>
        <w:rPr>
          <w:rFonts w:ascii="Times New Roman" w:eastAsia="Times New Roman" w:hAnsi="Times New Roman" w:cs="Times New Roman"/>
          <w:iCs/>
          <w:color w:val="000000"/>
          <w:lang w:eastAsia="sl-SI"/>
        </w:rPr>
        <w:t>Stevens-Johnson</w:t>
      </w:r>
      <w:proofErr w:type="spellEnd"/>
      <w:r>
        <w:rPr>
          <w:rFonts w:ascii="Times New Roman" w:eastAsia="Times New Roman" w:hAnsi="Times New Roman" w:cs="Times New Roman"/>
          <w:color w:val="000000"/>
          <w:lang w:eastAsia="sl-SI"/>
        </w:rPr>
        <w:t>] sindromas);</w:t>
      </w:r>
    </w:p>
    <w:p w14:paraId="7BFC066A" w14:textId="77777777" w:rsidR="009F282C" w:rsidRDefault="007046B5">
      <w:pPr>
        <w:widowControl w:val="0"/>
        <w:numPr>
          <w:ilvl w:val="0"/>
          <w:numId w:val="17"/>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išplitęs bėrimas, aukšta kūno temperatūra ir padidėję limfmazgiai (DRESS sindromas arba padidėjusio jautrumo vaistui sindromas).</w:t>
      </w:r>
    </w:p>
    <w:p w14:paraId="0E8F03C0" w14:textId="77777777" w:rsidR="009F282C" w:rsidRDefault="009F282C">
      <w:pPr>
        <w:widowControl w:val="0"/>
        <w:spacing w:after="0" w:line="240" w:lineRule="auto"/>
        <w:rPr>
          <w:rFonts w:ascii="Times New Roman" w:eastAsia="Times New Roman" w:hAnsi="Times New Roman" w:cs="Times New Roman"/>
          <w:color w:val="000000"/>
          <w:lang w:eastAsia="sl-SI"/>
        </w:rPr>
      </w:pPr>
    </w:p>
    <w:p w14:paraId="1F8F9E51" w14:textId="77777777" w:rsidR="009F282C" w:rsidRDefault="007046B5">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Be to,</w:t>
      </w:r>
      <w:r>
        <w:rPr>
          <w:rFonts w:ascii="Times New Roman" w:eastAsia="Times New Roman" w:hAnsi="Times New Roman" w:cs="Times New Roman"/>
          <w:b/>
          <w:color w:val="000000"/>
          <w:lang w:eastAsia="sl-SI"/>
        </w:rPr>
        <w:t xml:space="preserve"> nutraukite </w:t>
      </w:r>
      <w:proofErr w:type="spellStart"/>
      <w:r>
        <w:rPr>
          <w:rFonts w:ascii="Times New Roman" w:eastAsia="Times New Roman" w:hAnsi="Times New Roman" w:cs="Times New Roman"/>
          <w:b/>
          <w:bCs/>
          <w:color w:val="000000"/>
        </w:rPr>
        <w:t>Sorvitimb</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
          <w:bCs/>
          <w:color w:val="000000"/>
          <w:lang w:eastAsia="sl-SI"/>
        </w:rPr>
        <w:t>, jei pasireikš neįprastas raumenų maudimas ar skausmas</w:t>
      </w:r>
      <w:r>
        <w:rPr>
          <w:rFonts w:ascii="Times New Roman" w:eastAsia="Times New Roman" w:hAnsi="Times New Roman" w:cs="Times New Roman"/>
          <w:bCs/>
          <w:color w:val="000000"/>
          <w:lang w:eastAsia="sl-SI"/>
        </w:rPr>
        <w:t>, trunkantis ilgiau nei tikėtina</w:t>
      </w:r>
      <w:r>
        <w:rPr>
          <w:rFonts w:ascii="Times New Roman" w:eastAsia="Times New Roman" w:hAnsi="Times New Roman" w:cs="Times New Roman"/>
          <w:color w:val="000000"/>
          <w:lang w:eastAsia="sl-SI"/>
        </w:rPr>
        <w:t xml:space="preserve">. Kaip ir vartojant kitų </w:t>
      </w:r>
      <w:proofErr w:type="spellStart"/>
      <w:r>
        <w:rPr>
          <w:rFonts w:ascii="Times New Roman" w:eastAsia="Times New Roman" w:hAnsi="Times New Roman" w:cs="Times New Roman"/>
          <w:color w:val="000000"/>
          <w:lang w:eastAsia="sl-SI"/>
        </w:rPr>
        <w:t>statinų</w:t>
      </w:r>
      <w:proofErr w:type="spellEnd"/>
      <w:r>
        <w:rPr>
          <w:rFonts w:ascii="Times New Roman" w:eastAsia="Times New Roman" w:hAnsi="Times New Roman" w:cs="Times New Roman"/>
          <w:color w:val="000000"/>
          <w:lang w:eastAsia="sl-SI"/>
        </w:rPr>
        <w:t xml:space="preserve">, labai nedideliam skaičiui žmonių pasireiškia nemalonus poveikis raumenims ir retai išsivysto gyvybei pavojų kelti galintis raumenų pažeidimas, vadinamas </w:t>
      </w:r>
      <w:proofErr w:type="spellStart"/>
      <w:r>
        <w:rPr>
          <w:rFonts w:ascii="Times New Roman" w:eastAsia="Times New Roman" w:hAnsi="Times New Roman" w:cs="Times New Roman"/>
          <w:i/>
          <w:iCs/>
          <w:color w:val="000000"/>
          <w:lang w:eastAsia="sl-SI"/>
        </w:rPr>
        <w:t>rabdomiolize</w:t>
      </w:r>
      <w:proofErr w:type="spellEnd"/>
      <w:r>
        <w:rPr>
          <w:rFonts w:ascii="Times New Roman" w:eastAsia="Times New Roman" w:hAnsi="Times New Roman" w:cs="Times New Roman"/>
          <w:color w:val="000000"/>
          <w:lang w:eastAsia="sl-SI"/>
        </w:rPr>
        <w:t>.</w:t>
      </w:r>
    </w:p>
    <w:p w14:paraId="63B93A6D" w14:textId="77777777" w:rsidR="009F282C" w:rsidRDefault="009F282C">
      <w:pPr>
        <w:widowControl w:val="0"/>
        <w:numPr>
          <w:ilvl w:val="12"/>
          <w:numId w:val="0"/>
        </w:numPr>
        <w:spacing w:after="0" w:line="240" w:lineRule="auto"/>
        <w:rPr>
          <w:rFonts w:ascii="Times New Roman" w:eastAsia="Times New Roman" w:hAnsi="Times New Roman" w:cs="Times New Roman"/>
        </w:rPr>
      </w:pPr>
    </w:p>
    <w:p w14:paraId="54035FDB" w14:textId="77777777" w:rsidR="009F282C" w:rsidRDefault="007046B5">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Dažni šalutinio poveikio reiškiniai (gali pasireikšti rečiau kaip 1 iš 10 asmenų):</w:t>
      </w:r>
    </w:p>
    <w:p w14:paraId="208142DB"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skausmas;</w:t>
      </w:r>
    </w:p>
    <w:p w14:paraId="19EE8D6C"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pilvo skausmas;</w:t>
      </w:r>
    </w:p>
    <w:p w14:paraId="6FB4351C"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vidurių užkietėjimas;</w:t>
      </w:r>
    </w:p>
    <w:p w14:paraId="6F665AF2"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pykinimas;</w:t>
      </w:r>
    </w:p>
    <w:p w14:paraId="44BBE5C8"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skausmas;</w:t>
      </w:r>
    </w:p>
    <w:p w14:paraId="776B0AD6"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silpnumo pojūtis;</w:t>
      </w:r>
    </w:p>
    <w:p w14:paraId="608BA422"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svaigulys;</w:t>
      </w:r>
    </w:p>
    <w:p w14:paraId="682497DF"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baltymo kiekio šlapime padidėjimas. Vaisto vartojant toliau, šis pokytis dažniausiai išnyksta savaime ir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tablečių vartojimo nutraukti nereikia (tik vartojant 40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dozę);</w:t>
      </w:r>
    </w:p>
    <w:p w14:paraId="5EE338F3"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cukrinis diabetas. Tokio poveikio tikimybė didesnė, jei cukraus ir riebalų kiekis Jūsų kraujyje yra didelis, yra per didelis kūno svoris arba didelis kraujospūdis. Gydytojas stebės Jus vaisto vartojimo laikotarpiu;</w:t>
      </w:r>
    </w:p>
    <w:p w14:paraId="4E0CB48B"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tam tikrų laboratorinių kraujo tyrimų, atspindinčių kepenų funkciją (</w:t>
      </w:r>
      <w:proofErr w:type="spellStart"/>
      <w:r>
        <w:rPr>
          <w:rFonts w:ascii="Times New Roman" w:eastAsia="Times New Roman" w:hAnsi="Times New Roman" w:cs="Times New Roman"/>
          <w:color w:val="000000"/>
          <w:lang w:eastAsia="sl-SI"/>
        </w:rPr>
        <w:t>transaminazių</w:t>
      </w:r>
      <w:proofErr w:type="spellEnd"/>
      <w:r>
        <w:rPr>
          <w:rFonts w:ascii="Times New Roman" w:eastAsia="Times New Roman" w:hAnsi="Times New Roman" w:cs="Times New Roman"/>
          <w:color w:val="000000"/>
          <w:lang w:eastAsia="sl-SI"/>
        </w:rPr>
        <w:t>), rodmenų padidėjimas;</w:t>
      </w:r>
    </w:p>
    <w:p w14:paraId="58771269"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jautrumas ar silpnumas;</w:t>
      </w:r>
    </w:p>
    <w:p w14:paraId="6B0A1EC8"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viduriavimas;</w:t>
      </w:r>
    </w:p>
    <w:p w14:paraId="7E4BDA49"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pilvo pūtimas</w:t>
      </w:r>
    </w:p>
    <w:p w14:paraId="3F0217A2"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nuovargio pojūtis.</w:t>
      </w:r>
    </w:p>
    <w:p w14:paraId="4E517818" w14:textId="77777777" w:rsidR="009F282C" w:rsidRDefault="009F282C">
      <w:pPr>
        <w:widowControl w:val="0"/>
        <w:spacing w:after="0" w:line="240" w:lineRule="auto"/>
        <w:rPr>
          <w:rFonts w:ascii="Times New Roman" w:eastAsia="Times New Roman" w:hAnsi="Times New Roman" w:cs="Times New Roman"/>
          <w:color w:val="000000"/>
          <w:lang w:eastAsia="sl-SI"/>
        </w:rPr>
      </w:pPr>
    </w:p>
    <w:p w14:paraId="26790D2F" w14:textId="77777777" w:rsidR="009F282C" w:rsidRDefault="007046B5">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Nedažni šalutinio poveikio reiškiniai (gali pasireikšti rečiau kaip 1 iš 100 asmenų):</w:t>
      </w:r>
    </w:p>
    <w:p w14:paraId="0CFB7D19"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bėrimas, niežėjimas ar kitos odos reakcijos;</w:t>
      </w:r>
    </w:p>
    <w:p w14:paraId="26FAE454"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baltymo kiekio šlapime padidėjimas. Vaisto vartojant toliau, šis pokytis dažniausiai išnyksta </w:t>
      </w:r>
      <w:r>
        <w:rPr>
          <w:rFonts w:ascii="Times New Roman" w:eastAsia="Times New Roman" w:hAnsi="Times New Roman" w:cs="Times New Roman"/>
          <w:color w:val="000000"/>
          <w:lang w:eastAsia="sl-SI"/>
        </w:rPr>
        <w:lastRenderedPageBreak/>
        <w:t xml:space="preserve">savaime ir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tablečių vartojimo nutraukti nereikia (tik vartojant 5</w:t>
      </w:r>
      <w:r>
        <w:rPr>
          <w:rFonts w:ascii="Times New Roman" w:eastAsia="Times New Roman" w:hAnsi="Times New Roman" w:cs="Times New Roman"/>
          <w:color w:val="000000"/>
          <w:lang w:eastAsia="sl-SI"/>
        </w:rPr>
        <w:noBreakHyphen/>
        <w:t xml:space="preserve">20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dozę);</w:t>
      </w:r>
    </w:p>
    <w:p w14:paraId="02161F7E"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dilgčiojimo pojūtis;</w:t>
      </w:r>
    </w:p>
    <w:p w14:paraId="25C2E85C"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sausa burna;</w:t>
      </w:r>
    </w:p>
    <w:p w14:paraId="4158E51F"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dilgėlinė;</w:t>
      </w:r>
    </w:p>
    <w:p w14:paraId="0A5A9C9F"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nugaros skausmas;</w:t>
      </w:r>
    </w:p>
    <w:p w14:paraId="513748BE"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silpnumas, rankų ir kojų skausmas;</w:t>
      </w:r>
    </w:p>
    <w:p w14:paraId="50EE77B7"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patinimas, ypač plaštakų ir pėdų;</w:t>
      </w:r>
    </w:p>
    <w:p w14:paraId="67738763"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tam tikrų laboratorinių kraujo tyrimų, atspindinčių raumenų funkciją (</w:t>
      </w:r>
      <w:proofErr w:type="spellStart"/>
      <w:r>
        <w:rPr>
          <w:rFonts w:ascii="Times New Roman" w:eastAsia="Times New Roman" w:hAnsi="Times New Roman" w:cs="Times New Roman"/>
          <w:color w:val="000000"/>
          <w:lang w:eastAsia="sl-SI"/>
        </w:rPr>
        <w:t>kreatinkinazės</w:t>
      </w:r>
      <w:proofErr w:type="spellEnd"/>
      <w:r>
        <w:rPr>
          <w:rFonts w:ascii="Times New Roman" w:eastAsia="Times New Roman" w:hAnsi="Times New Roman" w:cs="Times New Roman"/>
          <w:color w:val="000000"/>
          <w:lang w:eastAsia="sl-SI"/>
        </w:rPr>
        <w:t>), rodmenų padidėjimas;</w:t>
      </w:r>
    </w:p>
    <w:p w14:paraId="561DCDFC"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p w14:paraId="50742166"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virškinimo sutrikimas;</w:t>
      </w:r>
    </w:p>
    <w:p w14:paraId="123232A1"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rėmuo;</w:t>
      </w:r>
    </w:p>
    <w:p w14:paraId="2ACD0589"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sąnarių skausmas;</w:t>
      </w:r>
    </w:p>
    <w:p w14:paraId="165A1158"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spazmai;</w:t>
      </w:r>
    </w:p>
    <w:p w14:paraId="185815C4"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kaklo skausmas;</w:t>
      </w:r>
    </w:p>
    <w:p w14:paraId="0647CDE8"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sumažėjęs apetitas;</w:t>
      </w:r>
    </w:p>
    <w:p w14:paraId="0BB2FE9F"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skausmas;</w:t>
      </w:r>
    </w:p>
    <w:p w14:paraId="6CDEDC39"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krūtinės skausmas;</w:t>
      </w:r>
    </w:p>
    <w:p w14:paraId="3CB354F8"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paraudimas su karščio pojūčiu;</w:t>
      </w:r>
    </w:p>
    <w:p w14:paraId="46CF750D"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didelis kraujospūdis.</w:t>
      </w:r>
    </w:p>
    <w:p w14:paraId="1FCA4E17" w14:textId="77777777" w:rsidR="009F282C" w:rsidRDefault="009F282C">
      <w:pPr>
        <w:widowControl w:val="0"/>
        <w:spacing w:after="0" w:line="240" w:lineRule="auto"/>
        <w:rPr>
          <w:rFonts w:ascii="Times New Roman" w:eastAsia="Times New Roman" w:hAnsi="Times New Roman" w:cs="Times New Roman"/>
          <w:color w:val="000000"/>
          <w:lang w:eastAsia="sl-SI"/>
        </w:rPr>
      </w:pPr>
    </w:p>
    <w:p w14:paraId="2F227E15" w14:textId="77777777" w:rsidR="009F282C" w:rsidRDefault="007046B5">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Reti šalutinio poveikio reiškiniai (gali pasireikšti rečiau kaip 1 iš 1 000 asmenų):</w:t>
      </w:r>
    </w:p>
    <w:p w14:paraId="594BA82B" w14:textId="77777777" w:rsidR="009F282C" w:rsidRDefault="007046B5">
      <w:pPr>
        <w:widowControl w:val="0"/>
        <w:numPr>
          <w:ilvl w:val="0"/>
          <w:numId w:val="11"/>
        </w:numPr>
        <w:tabs>
          <w:tab w:val="num"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sunki alerginė reakcija. Jos požymiai yra veido, lūpų, liežuvio ir (arba) gerklės patinimas, rijimo ar kvėpavimo pasunkėjimas, stiprus odos niežėjimas (su iškilusiais gumbeliais). </w:t>
      </w:r>
      <w:r>
        <w:rPr>
          <w:rFonts w:ascii="Times New Roman" w:eastAsia="Times New Roman" w:hAnsi="Times New Roman" w:cs="Times New Roman"/>
          <w:b/>
          <w:bCs/>
          <w:color w:val="000000"/>
          <w:lang w:eastAsia="sl-SI"/>
        </w:rPr>
        <w:t xml:space="preserve">Jei manote, kad Jums pasireiškė alerginė reakcija, nutraukite </w:t>
      </w:r>
      <w:proofErr w:type="spellStart"/>
      <w:r>
        <w:rPr>
          <w:rFonts w:ascii="Times New Roman" w:eastAsia="Times New Roman" w:hAnsi="Times New Roman" w:cs="Times New Roman"/>
          <w:b/>
          <w:color w:val="000000"/>
        </w:rPr>
        <w:t>Sorvitimb</w:t>
      </w:r>
      <w:proofErr w:type="spellEnd"/>
      <w:r>
        <w:rPr>
          <w:rFonts w:ascii="Times New Roman" w:eastAsia="Times New Roman" w:hAnsi="Times New Roman" w:cs="Times New Roman"/>
          <w:b/>
          <w:color w:val="000000"/>
        </w:rPr>
        <w:t xml:space="preserve"> vartojimą</w:t>
      </w:r>
      <w:r>
        <w:rPr>
          <w:rFonts w:ascii="Times New Roman" w:eastAsia="Times New Roman" w:hAnsi="Times New Roman" w:cs="Times New Roman"/>
          <w:color w:val="000000"/>
          <w:lang w:eastAsia="sl-SI"/>
        </w:rPr>
        <w:t xml:space="preserve"> ir nedelsdami kreipkitės į medikus;</w:t>
      </w:r>
    </w:p>
    <w:p w14:paraId="467F70D5" w14:textId="77777777" w:rsidR="009F282C" w:rsidRDefault="007046B5">
      <w:pPr>
        <w:widowControl w:val="0"/>
        <w:numPr>
          <w:ilvl w:val="0"/>
          <w:numId w:val="11"/>
        </w:numPr>
        <w:tabs>
          <w:tab w:val="num"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raumenų pažeidimas suaugusiesiems. Dėl atsargumo, </w:t>
      </w:r>
      <w:r>
        <w:rPr>
          <w:rFonts w:ascii="Times New Roman" w:eastAsia="Times New Roman" w:hAnsi="Times New Roman" w:cs="Times New Roman"/>
          <w:b/>
          <w:color w:val="000000"/>
          <w:lang w:eastAsia="sl-SI"/>
        </w:rPr>
        <w:t xml:space="preserve">nutraukite </w:t>
      </w:r>
      <w:proofErr w:type="spellStart"/>
      <w:r>
        <w:rPr>
          <w:rFonts w:ascii="Times New Roman" w:eastAsia="Times New Roman" w:hAnsi="Times New Roman" w:cs="Times New Roman"/>
          <w:b/>
          <w:color w:val="000000"/>
        </w:rPr>
        <w:t>Sorvitimb</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b/>
          <w:bCs/>
          <w:color w:val="000000"/>
        </w:rPr>
        <w:t>vartojimą ir nedelsdami kreipkitės į gydytoją</w:t>
      </w:r>
      <w:r>
        <w:rPr>
          <w:rFonts w:ascii="Times New Roman" w:eastAsia="Times New Roman" w:hAnsi="Times New Roman" w:cs="Times New Roman"/>
          <w:b/>
          <w:bCs/>
          <w:color w:val="000000"/>
          <w:lang w:eastAsia="sl-SI"/>
        </w:rPr>
        <w:t>, jei pasireikš neįprastas raumenų maudimas ar skausmas</w:t>
      </w:r>
      <w:r>
        <w:rPr>
          <w:rFonts w:ascii="Times New Roman" w:eastAsia="Times New Roman" w:hAnsi="Times New Roman" w:cs="Times New Roman"/>
          <w:bCs/>
          <w:color w:val="000000"/>
          <w:lang w:eastAsia="sl-SI"/>
        </w:rPr>
        <w:t>, trunkantis ilgiau nei tikėtina;</w:t>
      </w:r>
    </w:p>
    <w:p w14:paraId="221874D8" w14:textId="77777777" w:rsidR="009F282C" w:rsidRDefault="007046B5">
      <w:pPr>
        <w:widowControl w:val="0"/>
        <w:numPr>
          <w:ilvl w:val="0"/>
          <w:numId w:val="11"/>
        </w:numPr>
        <w:shd w:val="clear" w:color="auto" w:fill="FFFFFF"/>
        <w:tabs>
          <w:tab w:val="num" w:pos="567"/>
        </w:tabs>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color w:val="000000"/>
          <w:lang w:eastAsia="sl-SI"/>
        </w:rPr>
        <w:t>stiprus pilvo skausmas (kasos uždegimas)</w:t>
      </w:r>
      <w:r>
        <w:rPr>
          <w:rFonts w:ascii="Times New Roman" w:eastAsia="Times New Roman" w:hAnsi="Times New Roman" w:cs="Times New Roman"/>
          <w:bCs/>
          <w:color w:val="000000"/>
        </w:rPr>
        <w:t>;</w:t>
      </w:r>
    </w:p>
    <w:p w14:paraId="1F4757AA" w14:textId="77777777" w:rsidR="009F282C" w:rsidRDefault="007046B5">
      <w:pPr>
        <w:widowControl w:val="0"/>
        <w:numPr>
          <w:ilvl w:val="0"/>
          <w:numId w:val="11"/>
        </w:numPr>
        <w:shd w:val="clear" w:color="auto" w:fill="FFFFFF"/>
        <w:tabs>
          <w:tab w:val="num" w:pos="567"/>
        </w:tabs>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lang w:eastAsia="sl-SI"/>
        </w:rPr>
        <w:t>kraujo ląstelių kiekio sumažėjimas, galintis sukelti kraujavimą ar kraujosruvų atsiradimą (</w:t>
      </w:r>
      <w:proofErr w:type="spellStart"/>
      <w:r>
        <w:rPr>
          <w:rFonts w:ascii="Times New Roman" w:eastAsia="Times New Roman" w:hAnsi="Times New Roman" w:cs="Times New Roman"/>
          <w:lang w:eastAsia="sl-SI"/>
        </w:rPr>
        <w:t>trombocitopenija</w:t>
      </w:r>
      <w:proofErr w:type="spellEnd"/>
      <w:r>
        <w:rPr>
          <w:rFonts w:ascii="Times New Roman" w:eastAsia="Times New Roman" w:hAnsi="Times New Roman" w:cs="Times New Roman"/>
          <w:lang w:eastAsia="sl-SI"/>
        </w:rPr>
        <w:t>).</w:t>
      </w:r>
    </w:p>
    <w:p w14:paraId="0EFADC65" w14:textId="77777777" w:rsidR="009F282C" w:rsidRDefault="009F282C">
      <w:pPr>
        <w:widowControl w:val="0"/>
        <w:shd w:val="clear" w:color="auto" w:fill="FFFFFF"/>
        <w:spacing w:after="0" w:line="240" w:lineRule="auto"/>
        <w:outlineLvl w:val="2"/>
        <w:rPr>
          <w:rFonts w:ascii="Times New Roman" w:eastAsia="Times New Roman" w:hAnsi="Times New Roman" w:cs="Times New Roman"/>
          <w:b/>
          <w:color w:val="000000"/>
          <w:lang w:eastAsia="sl-SI"/>
        </w:rPr>
      </w:pPr>
    </w:p>
    <w:p w14:paraId="48E5B4AE" w14:textId="77777777" w:rsidR="009F282C" w:rsidRDefault="007046B5">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Labai reti šalutinio poveikio reiškiniai (gali pasireikšti rečiau kaip 1 iš 10 000 asmenų):</w:t>
      </w:r>
    </w:p>
    <w:p w14:paraId="2F515493" w14:textId="77777777" w:rsidR="009F282C" w:rsidRDefault="007046B5">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gelta (odos ir akių pageltimas);</w:t>
      </w:r>
    </w:p>
    <w:p w14:paraId="5E264B51" w14:textId="77777777" w:rsidR="009F282C" w:rsidRDefault="007046B5">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hepatitas (kepenų uždegimas);</w:t>
      </w:r>
    </w:p>
    <w:p w14:paraId="7E2439F0" w14:textId="77777777" w:rsidR="009F282C" w:rsidRDefault="007046B5">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kraujo pėdsakai šlapime;</w:t>
      </w:r>
    </w:p>
    <w:p w14:paraId="4ECFB262" w14:textId="77777777" w:rsidR="009F282C" w:rsidRDefault="007046B5">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kojų ir rankų nervų pažeidimas (pvz., pasireiškiantis tirpimu);</w:t>
      </w:r>
    </w:p>
    <w:p w14:paraId="10FB3FBB" w14:textId="77777777" w:rsidR="009F282C" w:rsidRDefault="007046B5">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atminties netekimas;</w:t>
      </w:r>
    </w:p>
    <w:p w14:paraId="11C8B284" w14:textId="77777777" w:rsidR="009F282C" w:rsidRDefault="007046B5">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krūtų padidėjimas vyrams (</w:t>
      </w:r>
      <w:proofErr w:type="spellStart"/>
      <w:r>
        <w:rPr>
          <w:rFonts w:ascii="Times New Roman" w:eastAsia="Times New Roman" w:hAnsi="Times New Roman" w:cs="Times New Roman"/>
          <w:bCs/>
          <w:color w:val="000000"/>
          <w:lang w:eastAsia="sl-SI"/>
        </w:rPr>
        <w:t>ginekomastija</w:t>
      </w:r>
      <w:proofErr w:type="spellEnd"/>
      <w:r>
        <w:rPr>
          <w:rFonts w:ascii="Times New Roman" w:eastAsia="Times New Roman" w:hAnsi="Times New Roman" w:cs="Times New Roman"/>
          <w:bCs/>
          <w:color w:val="000000"/>
          <w:lang w:eastAsia="sl-SI"/>
        </w:rPr>
        <w:t>).</w:t>
      </w:r>
    </w:p>
    <w:p w14:paraId="5B7533AA" w14:textId="77777777" w:rsidR="009F282C" w:rsidRDefault="009F282C">
      <w:pPr>
        <w:widowControl w:val="0"/>
        <w:spacing w:after="0" w:line="240" w:lineRule="auto"/>
        <w:outlineLvl w:val="0"/>
        <w:rPr>
          <w:rFonts w:ascii="Times New Roman" w:eastAsia="Times New Roman" w:hAnsi="Times New Roman" w:cs="Times New Roman"/>
          <w:b/>
          <w:bCs/>
          <w:color w:val="000000"/>
          <w:lang w:eastAsia="sl-SI"/>
        </w:rPr>
      </w:pPr>
    </w:p>
    <w:p w14:paraId="3A4BE610" w14:textId="77777777" w:rsidR="009F282C" w:rsidRDefault="007046B5">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Šalutinio poveikio reiškiniai, kurių dažnis nežinomas (negali būti apskaičiuotas pagal turimus duomenis):</w:t>
      </w:r>
    </w:p>
    <w:p w14:paraId="0CC5BD78"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miego sutrikimai, įskaitant nemigą ir košmariškus sapnus;</w:t>
      </w:r>
    </w:p>
    <w:p w14:paraId="19026D47"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lytinės veiklos sutrikimas;</w:t>
      </w:r>
    </w:p>
    <w:p w14:paraId="0D26F79D"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depresija;</w:t>
      </w:r>
    </w:p>
    <w:p w14:paraId="2AF60C11"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kvėpavimo sutrikimas, įskaitant nuolatinį kosulį ir (arba) dusulį ar karščiavimą;</w:t>
      </w:r>
    </w:p>
    <w:p w14:paraId="3C39AD56"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sausgyslės pažeidimas;</w:t>
      </w:r>
    </w:p>
    <w:p w14:paraId="0BBB88D3"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neišnykstantis raumenų silpnumas;</w:t>
      </w:r>
    </w:p>
    <w:p w14:paraId="347CAC31"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kepenų sutrikimai;</w:t>
      </w:r>
    </w:p>
    <w:p w14:paraId="2DE6ADB7"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iškilus raudonas bėrimas, kartais su taikinio formos pažeidimais (daugiaformė raudonė (</w:t>
      </w:r>
      <w:proofErr w:type="spellStart"/>
      <w:r>
        <w:rPr>
          <w:rFonts w:ascii="Times New Roman" w:eastAsia="Times New Roman" w:hAnsi="Times New Roman" w:cs="Times New Roman"/>
          <w:snapToGrid w:val="0"/>
          <w:lang w:eastAsia="sl-SI"/>
        </w:rPr>
        <w:t>eritema</w:t>
      </w:r>
      <w:proofErr w:type="spellEnd"/>
      <w:r>
        <w:rPr>
          <w:rFonts w:ascii="Times New Roman" w:eastAsia="Times New Roman" w:hAnsi="Times New Roman" w:cs="Times New Roman"/>
          <w:snapToGrid w:val="0"/>
          <w:lang w:eastAsia="sl-SI"/>
        </w:rPr>
        <w:t>));</w:t>
      </w:r>
    </w:p>
    <w:p w14:paraId="05A31E20"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raumenų irimas;</w:t>
      </w:r>
    </w:p>
    <w:p w14:paraId="5DC76087"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tulžies pūslės akmenys ar tulžies pūslės uždegimas (tai gali sukelti pilvo skausmą, pykinimą ar vėmimą);</w:t>
      </w:r>
    </w:p>
    <w:p w14:paraId="44CF1002"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proofErr w:type="spellStart"/>
      <w:r>
        <w:rPr>
          <w:rFonts w:ascii="Times New Roman" w:hAnsi="Times New Roman" w:cs="Times New Roman"/>
        </w:rPr>
        <w:t>generalizuota</w:t>
      </w:r>
      <w:proofErr w:type="spellEnd"/>
      <w:r>
        <w:rPr>
          <w:rFonts w:ascii="Times New Roman" w:hAnsi="Times New Roman" w:cs="Times New Roman"/>
        </w:rPr>
        <w:t xml:space="preserve"> </w:t>
      </w:r>
      <w:proofErr w:type="spellStart"/>
      <w:r>
        <w:rPr>
          <w:rFonts w:ascii="Times New Roman" w:hAnsi="Times New Roman" w:cs="Times New Roman"/>
        </w:rPr>
        <w:t>miastenija</w:t>
      </w:r>
      <w:proofErr w:type="spellEnd"/>
      <w:r>
        <w:rPr>
          <w:rFonts w:ascii="Times New Roman" w:hAnsi="Times New Roman" w:cs="Times New Roman"/>
        </w:rPr>
        <w:t xml:space="preserve"> (liga, sukelianti bendrą raumenų, įskaitant kai kuriais atvejais, </w:t>
      </w:r>
      <w:r>
        <w:rPr>
          <w:rFonts w:ascii="Times New Roman" w:hAnsi="Times New Roman" w:cs="Times New Roman"/>
        </w:rPr>
        <w:lastRenderedPageBreak/>
        <w:t>kvėpuojant naudojamus raumenis, silpnumą);</w:t>
      </w:r>
    </w:p>
    <w:p w14:paraId="56A5E4F5" w14:textId="77777777" w:rsidR="009F282C" w:rsidRDefault="007046B5">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hAnsi="Times New Roman" w:cs="Times New Roman"/>
        </w:rPr>
        <w:t xml:space="preserve">akių </w:t>
      </w:r>
      <w:proofErr w:type="spellStart"/>
      <w:r>
        <w:rPr>
          <w:rFonts w:ascii="Times New Roman" w:hAnsi="Times New Roman" w:cs="Times New Roman"/>
        </w:rPr>
        <w:t>miastenija</w:t>
      </w:r>
      <w:proofErr w:type="spellEnd"/>
      <w:r>
        <w:rPr>
          <w:rFonts w:ascii="Times New Roman" w:hAnsi="Times New Roman" w:cs="Times New Roman"/>
        </w:rPr>
        <w:t xml:space="preserve"> (akių raumenų silpnumą sukelianti liga);</w:t>
      </w:r>
    </w:p>
    <w:p w14:paraId="354D68BD" w14:textId="77777777" w:rsidR="009F282C" w:rsidRDefault="007046B5">
      <w:pPr>
        <w:widowControl w:val="0"/>
        <w:tabs>
          <w:tab w:val="left" w:pos="567"/>
        </w:tabs>
        <w:spacing w:after="0" w:line="240" w:lineRule="auto"/>
        <w:ind w:left="567"/>
        <w:rPr>
          <w:rFonts w:ascii="Times New Roman" w:eastAsia="Times New Roman" w:hAnsi="Times New Roman" w:cs="Times New Roman"/>
          <w:snapToGrid w:val="0"/>
          <w:lang w:eastAsia="sl-SI"/>
        </w:rPr>
      </w:pPr>
      <w:r>
        <w:rPr>
          <w:rFonts w:ascii="Times New Roman" w:hAnsi="Times New Roman" w:cs="Times New Roman"/>
        </w:rPr>
        <w:t>Pasitarkite su gydytoju, jei jaučiate rankų ar kojų silpnumą, kuris pasunkėja po fizinio krūvio, jei dvejinasi akyse arba užkrenta akių vokai, sunku ryti arba pasireiškia dusulys.</w:t>
      </w:r>
    </w:p>
    <w:p w14:paraId="75B7FD6A" w14:textId="77777777" w:rsidR="009F282C" w:rsidRDefault="009F282C">
      <w:pPr>
        <w:widowControl w:val="0"/>
        <w:spacing w:after="0" w:line="240" w:lineRule="auto"/>
        <w:rPr>
          <w:rFonts w:ascii="Times New Roman" w:eastAsia="Times New Roman" w:hAnsi="Times New Roman" w:cs="Times New Roman"/>
          <w:lang w:eastAsia="sl-SI"/>
        </w:rPr>
      </w:pPr>
    </w:p>
    <w:p w14:paraId="2E81B4C9" w14:textId="77777777" w:rsidR="009F282C" w:rsidRDefault="007046B5">
      <w:pPr>
        <w:widowControl w:val="0"/>
        <w:tabs>
          <w:tab w:val="left" w:pos="567"/>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41013E70" w14:textId="77777777" w:rsidR="009F282C" w:rsidRDefault="007046B5">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21"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21"/>
    </w:p>
    <w:p w14:paraId="67C52A19" w14:textId="77777777" w:rsidR="009F282C" w:rsidRDefault="009F282C">
      <w:pPr>
        <w:widowControl w:val="0"/>
        <w:spacing w:after="0" w:line="240" w:lineRule="auto"/>
        <w:rPr>
          <w:rFonts w:ascii="Times New Roman" w:eastAsia="Times New Roman" w:hAnsi="Times New Roman" w:cs="Times New Roman"/>
          <w:lang w:eastAsia="sl-SI"/>
        </w:rPr>
      </w:pPr>
    </w:p>
    <w:p w14:paraId="11ECF201"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Sorvitimb</w:t>
      </w:r>
      <w:proofErr w:type="spellEnd"/>
    </w:p>
    <w:p w14:paraId="4A0CB993" w14:textId="77777777" w:rsidR="009F282C" w:rsidRDefault="009F282C">
      <w:pPr>
        <w:widowControl w:val="0"/>
        <w:spacing w:after="0" w:line="240" w:lineRule="auto"/>
        <w:rPr>
          <w:rFonts w:ascii="Times New Roman" w:eastAsia="Times New Roman" w:hAnsi="Times New Roman" w:cs="Times New Roman"/>
          <w:sz w:val="16"/>
          <w:szCs w:val="16"/>
          <w:lang w:eastAsia="sl-SI"/>
        </w:rPr>
      </w:pPr>
    </w:p>
    <w:p w14:paraId="6538127E"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332A60AA" w14:textId="77777777" w:rsidR="009F282C" w:rsidRDefault="009F282C">
      <w:pPr>
        <w:widowControl w:val="0"/>
        <w:spacing w:after="0" w:line="240" w:lineRule="auto"/>
        <w:rPr>
          <w:rFonts w:ascii="Times New Roman" w:eastAsia="Times New Roman" w:hAnsi="Times New Roman" w:cs="Times New Roman"/>
          <w:lang w:eastAsia="sl-SI"/>
        </w:rPr>
      </w:pPr>
    </w:p>
    <w:p w14:paraId="7BCB1B04" w14:textId="77777777" w:rsidR="009F282C" w:rsidRDefault="007046B5">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Ant dėžutės ir lizdinės plokštelės po „EXP“</w:t>
      </w:r>
      <w:r>
        <w:rPr>
          <w:rFonts w:ascii="Times New Roman" w:eastAsia="Times New Roman" w:hAnsi="Times New Roman" w:cs="Times New Roman"/>
          <w:highlight w:val="lightGray"/>
          <w:lang w:eastAsia="sl-SI"/>
        </w:rPr>
        <w:t>/„Tinka iki“</w:t>
      </w:r>
      <w:r>
        <w:rPr>
          <w:rFonts w:ascii="Times New Roman" w:eastAsia="Times New Roman" w:hAnsi="Times New Roman" w:cs="Times New Roman"/>
          <w:lang w:eastAsia="sl-SI"/>
        </w:rPr>
        <w:t xml:space="preserve"> nurodytam tinkamumo laikui pasibaigus, šio vaisto vartoti negalima. Vaistas tinkamas vartoti iki paskutinės nurodyto mėnesio dienos.</w:t>
      </w:r>
    </w:p>
    <w:p w14:paraId="39D870AC" w14:textId="77777777" w:rsidR="009F282C" w:rsidRDefault="009F282C">
      <w:pPr>
        <w:widowControl w:val="0"/>
        <w:spacing w:after="0" w:line="240" w:lineRule="auto"/>
        <w:rPr>
          <w:rFonts w:ascii="Times New Roman" w:eastAsia="Times New Roman" w:hAnsi="Times New Roman" w:cs="Times New Roman"/>
          <w:lang w:eastAsia="sl-SI"/>
        </w:rPr>
      </w:pPr>
    </w:p>
    <w:p w14:paraId="3F675904"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 ir drėgmės.</w:t>
      </w:r>
    </w:p>
    <w:p w14:paraId="7ACEC2D2"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laikymui specialių temperatūros sąlygų nereikalaujama.</w:t>
      </w:r>
    </w:p>
    <w:p w14:paraId="6914E05B" w14:textId="77777777" w:rsidR="009F282C" w:rsidRDefault="009F282C">
      <w:pPr>
        <w:widowControl w:val="0"/>
        <w:spacing w:after="0" w:line="240" w:lineRule="auto"/>
        <w:rPr>
          <w:rFonts w:ascii="Times New Roman" w:eastAsia="Times New Roman" w:hAnsi="Times New Roman" w:cs="Times New Roman"/>
          <w:lang w:eastAsia="sl-SI"/>
        </w:rPr>
      </w:pPr>
    </w:p>
    <w:p w14:paraId="60EFFCD1"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71C2BE22" w14:textId="77777777" w:rsidR="009F282C" w:rsidRDefault="009F282C">
      <w:pPr>
        <w:widowControl w:val="0"/>
        <w:spacing w:after="0" w:line="240" w:lineRule="auto"/>
        <w:rPr>
          <w:rFonts w:ascii="Times New Roman" w:eastAsia="Times New Roman" w:hAnsi="Times New Roman" w:cs="Times New Roman"/>
          <w:sz w:val="16"/>
          <w:szCs w:val="16"/>
          <w:lang w:eastAsia="sl-SI"/>
        </w:rPr>
      </w:pPr>
    </w:p>
    <w:p w14:paraId="570500E2" w14:textId="77777777" w:rsidR="009F282C" w:rsidRDefault="009F282C">
      <w:pPr>
        <w:widowControl w:val="0"/>
        <w:spacing w:after="0" w:line="240" w:lineRule="auto"/>
        <w:rPr>
          <w:rFonts w:ascii="Times New Roman" w:eastAsia="Times New Roman" w:hAnsi="Times New Roman" w:cs="Times New Roman"/>
          <w:lang w:eastAsia="sl-SI"/>
        </w:rPr>
      </w:pPr>
    </w:p>
    <w:p w14:paraId="75FFB28B" w14:textId="77777777" w:rsidR="009F282C" w:rsidRDefault="007046B5">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Pakuotės turinys ir kita informacija</w:t>
      </w:r>
    </w:p>
    <w:p w14:paraId="6D717388" w14:textId="77777777" w:rsidR="009F282C" w:rsidRDefault="009F282C">
      <w:pPr>
        <w:widowControl w:val="0"/>
        <w:tabs>
          <w:tab w:val="left" w:pos="567"/>
        </w:tabs>
        <w:spacing w:after="0" w:line="240" w:lineRule="auto"/>
        <w:rPr>
          <w:rFonts w:ascii="Times New Roman" w:eastAsia="Times New Roman" w:hAnsi="Times New Roman" w:cs="Times New Roman"/>
          <w:lang w:eastAsia="sl-SI"/>
        </w:rPr>
      </w:pPr>
    </w:p>
    <w:p w14:paraId="346A1E1F" w14:textId="77777777" w:rsidR="009F282C" w:rsidRDefault="007046B5">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sudėtis</w:t>
      </w:r>
    </w:p>
    <w:p w14:paraId="66124C86" w14:textId="77777777" w:rsidR="009F282C" w:rsidRDefault="007046B5">
      <w:pPr>
        <w:widowControl w:val="0"/>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rPr>
        <w:t xml:space="preserve">Veikliosios medžiagos yra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w:t>
      </w:r>
    </w:p>
    <w:p w14:paraId="670E9289" w14:textId="77777777" w:rsidR="009F282C" w:rsidRDefault="007046B5">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5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5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35187427" w14:textId="77777777" w:rsidR="009F282C" w:rsidRDefault="007046B5">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10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062CC29B" w14:textId="77777777" w:rsidR="009F282C" w:rsidRDefault="007046B5">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15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15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7E325DE4" w14:textId="77777777" w:rsidR="009F282C" w:rsidRDefault="007046B5">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20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6D48ECC3" w14:textId="77777777" w:rsidR="009F282C" w:rsidRDefault="007046B5">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30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30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21AFD546" w14:textId="77777777" w:rsidR="009F282C" w:rsidRDefault="007046B5">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40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7195AF93" w14:textId="77777777" w:rsidR="009F282C" w:rsidRDefault="007046B5">
      <w:pPr>
        <w:widowControl w:val="0"/>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iCs/>
        </w:rPr>
      </w:pPr>
      <w:r>
        <w:rPr>
          <w:rFonts w:ascii="Times New Roman" w:eastAsia="Times New Roman" w:hAnsi="Times New Roman" w:cs="Times New Roman"/>
        </w:rPr>
        <w:t xml:space="preserve">Pagalbinės tabletės branduolio medžiagos yra </w:t>
      </w:r>
      <w:proofErr w:type="spellStart"/>
      <w:r>
        <w:rPr>
          <w:rFonts w:ascii="Times New Roman" w:eastAsia="Times New Roman" w:hAnsi="Times New Roman" w:cs="Times New Roman"/>
        </w:rPr>
        <w:t>mikrokristalinė</w:t>
      </w:r>
      <w:proofErr w:type="spellEnd"/>
      <w:r>
        <w:rPr>
          <w:rFonts w:ascii="Times New Roman" w:eastAsia="Times New Roman" w:hAnsi="Times New Roman" w:cs="Times New Roman"/>
        </w:rPr>
        <w:t xml:space="preserve"> celiuliozė (E460), laktozė, </w:t>
      </w:r>
      <w:proofErr w:type="spellStart"/>
      <w:r>
        <w:rPr>
          <w:rFonts w:ascii="Times New Roman" w:eastAsia="Times New Roman" w:hAnsi="Times New Roman" w:cs="Times New Roman"/>
        </w:rPr>
        <w:t>manitolis</w:t>
      </w:r>
      <w:proofErr w:type="spellEnd"/>
      <w:r>
        <w:rPr>
          <w:rFonts w:ascii="Times New Roman" w:eastAsia="Times New Roman" w:hAnsi="Times New Roman" w:cs="Times New Roman"/>
        </w:rPr>
        <w:t xml:space="preserve"> (E421), </w:t>
      </w:r>
      <w:proofErr w:type="spellStart"/>
      <w:r>
        <w:rPr>
          <w:rFonts w:ascii="Times New Roman" w:eastAsia="Times New Roman" w:hAnsi="Times New Roman" w:cs="Times New Roman"/>
        </w:rPr>
        <w:t>krospovidonas</w:t>
      </w:r>
      <w:proofErr w:type="spellEnd"/>
      <w:r>
        <w:rPr>
          <w:rFonts w:ascii="Times New Roman" w:eastAsia="Times New Roman" w:hAnsi="Times New Roman" w:cs="Times New Roman"/>
        </w:rPr>
        <w:t xml:space="preserve"> (A tipo), </w:t>
      </w:r>
      <w:proofErr w:type="spellStart"/>
      <w:r>
        <w:rPr>
          <w:rFonts w:ascii="Times New Roman" w:eastAsia="Times New Roman" w:hAnsi="Times New Roman" w:cs="Times New Roman"/>
        </w:rPr>
        <w:t>kroskarmeliozės</w:t>
      </w:r>
      <w:proofErr w:type="spellEnd"/>
      <w:r>
        <w:rPr>
          <w:rFonts w:ascii="Times New Roman" w:eastAsia="Times New Roman" w:hAnsi="Times New Roman" w:cs="Times New Roman"/>
        </w:rPr>
        <w:t xml:space="preserve"> natrio druska, magnio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 xml:space="preserve"> (E470b), </w:t>
      </w:r>
      <w:proofErr w:type="spellStart"/>
      <w:r>
        <w:rPr>
          <w:rFonts w:ascii="Times New Roman" w:eastAsia="Times New Roman" w:hAnsi="Times New Roman" w:cs="Times New Roman"/>
        </w:rPr>
        <w:t>povidonas</w:t>
      </w:r>
      <w:proofErr w:type="spellEnd"/>
      <w:r>
        <w:rPr>
          <w:rFonts w:ascii="Times New Roman" w:eastAsia="Times New Roman" w:hAnsi="Times New Roman" w:cs="Times New Roman"/>
        </w:rPr>
        <w:t xml:space="preserve"> K30, natrio </w:t>
      </w:r>
      <w:proofErr w:type="spellStart"/>
      <w:r>
        <w:rPr>
          <w:rFonts w:ascii="Times New Roman" w:eastAsia="Times New Roman" w:hAnsi="Times New Roman" w:cs="Times New Roman"/>
        </w:rPr>
        <w:t>laurilsulfatas</w:t>
      </w:r>
      <w:proofErr w:type="spellEnd"/>
      <w:r>
        <w:rPr>
          <w:rFonts w:ascii="Times New Roman" w:eastAsia="Times New Roman" w:hAnsi="Times New Roman" w:cs="Times New Roman"/>
        </w:rPr>
        <w:t xml:space="preserve"> (E487) ir </w:t>
      </w:r>
      <w:r>
        <w:rPr>
          <w:rFonts w:ascii="Times New Roman" w:eastAsia="Times New Roman" w:hAnsi="Times New Roman" w:cs="Times New Roman"/>
          <w:lang w:eastAsia="sl-SI"/>
        </w:rPr>
        <w:t xml:space="preserve">bevandenis koloidinis silicio dioksidas </w:t>
      </w:r>
      <w:r>
        <w:rPr>
          <w:rFonts w:ascii="Times New Roman" w:eastAsia="Times New Roman" w:hAnsi="Times New Roman" w:cs="Times New Roman"/>
        </w:rPr>
        <w:t>(E551)</w:t>
      </w:r>
      <w:r>
        <w:rPr>
          <w:rFonts w:ascii="Times New Roman" w:eastAsia="Times New Roman" w:hAnsi="Times New Roman" w:cs="Times New Roman"/>
          <w:iCs/>
        </w:rPr>
        <w:t>.</w:t>
      </w:r>
    </w:p>
    <w:p w14:paraId="167D8FBE" w14:textId="77777777" w:rsidR="009F282C" w:rsidRDefault="007046B5">
      <w:pPr>
        <w:widowControl w:val="0"/>
        <w:tabs>
          <w:tab w:val="left" w:pos="567"/>
        </w:tabs>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Pagalbinės tabletės plėvelės medžiagos</w:t>
      </w:r>
      <w:r>
        <w:rPr>
          <w:rFonts w:ascii="Times New Roman" w:eastAsia="Times New Roman" w:hAnsi="Times New Roman" w:cs="Times New Roman"/>
          <w:color w:val="000000"/>
          <w:lang w:eastAsia="zh-CN"/>
        </w:rPr>
        <w:t xml:space="preserve"> yra laktozė </w:t>
      </w:r>
      <w:proofErr w:type="spellStart"/>
      <w:r>
        <w:rPr>
          <w:rFonts w:ascii="Times New Roman" w:eastAsia="Times New Roman" w:hAnsi="Times New Roman" w:cs="Times New Roman"/>
          <w:color w:val="000000"/>
          <w:lang w:eastAsia="zh-CN"/>
        </w:rPr>
        <w:t>monohidratas</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hipromeliozė</w:t>
      </w:r>
      <w:proofErr w:type="spellEnd"/>
      <w:r>
        <w:rPr>
          <w:rFonts w:ascii="Times New Roman" w:eastAsia="Times New Roman" w:hAnsi="Times New Roman" w:cs="Times New Roman"/>
          <w:color w:val="000000"/>
          <w:lang w:eastAsia="zh-CN"/>
        </w:rPr>
        <w:t xml:space="preserve"> (E464), titano dioksidas (E171), </w:t>
      </w:r>
      <w:proofErr w:type="spellStart"/>
      <w:r>
        <w:rPr>
          <w:rFonts w:ascii="Times New Roman" w:eastAsia="Times New Roman" w:hAnsi="Times New Roman" w:cs="Times New Roman"/>
          <w:color w:val="000000"/>
          <w:lang w:eastAsia="zh-CN"/>
        </w:rPr>
        <w:t>t</w:t>
      </w:r>
      <w:r>
        <w:rPr>
          <w:rFonts w:ascii="Times New Roman" w:eastAsia="Times New Roman" w:hAnsi="Times New Roman" w:cs="Times New Roman"/>
        </w:rPr>
        <w:t>riacetinas</w:t>
      </w:r>
      <w:proofErr w:type="spellEnd"/>
      <w:r>
        <w:rPr>
          <w:rFonts w:ascii="Times New Roman" w:eastAsia="Times New Roman" w:hAnsi="Times New Roman" w:cs="Times New Roman"/>
        </w:rPr>
        <w:t>, g</w:t>
      </w:r>
      <w:r>
        <w:rPr>
          <w:rFonts w:ascii="Times New Roman" w:eastAsia="Times New Roman" w:hAnsi="Times New Roman" w:cs="Times New Roman"/>
          <w:lang w:eastAsia="sl-SI"/>
        </w:rPr>
        <w:t xml:space="preserve">eltonasis geležies oksidas (E172) – tik 10 mg/10 mg, 15 mg/10 mg ir </w:t>
      </w:r>
      <w:bookmarkStart w:id="22" w:name="_Hlk207708132"/>
      <w:r>
        <w:rPr>
          <w:rFonts w:ascii="Times New Roman" w:eastAsia="Times New Roman" w:hAnsi="Times New Roman" w:cs="Times New Roman"/>
          <w:lang w:eastAsia="sl-SI"/>
        </w:rPr>
        <w:t>30 mg/10 mg</w:t>
      </w:r>
      <w:bookmarkEnd w:id="22"/>
      <w:r>
        <w:rPr>
          <w:rFonts w:ascii="Times New Roman" w:eastAsia="Times New Roman" w:hAnsi="Times New Roman" w:cs="Times New Roman"/>
          <w:lang w:eastAsia="sl-SI"/>
        </w:rPr>
        <w:t>, raudonasis geležies oksidas (E172) – tik 15 mg/10 mg, 20 mg/10 mg, 30 mg/10 mg ir 40 mg/10 mg ir juodasis geležies oksidas (E172)</w:t>
      </w:r>
      <w:r>
        <w:rPr>
          <w:rFonts w:ascii="Times New Roman" w:eastAsia="Times New Roman" w:hAnsi="Times New Roman" w:cs="Times New Roman"/>
          <w:snapToGrid w:val="0"/>
        </w:rPr>
        <w:t xml:space="preserve"> </w:t>
      </w:r>
      <w:r>
        <w:rPr>
          <w:rFonts w:ascii="Times New Roman" w:eastAsia="Times New Roman" w:hAnsi="Times New Roman" w:cs="Times New Roman"/>
          <w:lang w:eastAsia="sl-SI"/>
        </w:rPr>
        <w:t>– tik 30 mg/10 mg ir 40 mg/10 mg</w:t>
      </w:r>
      <w:r>
        <w:rPr>
          <w:rFonts w:ascii="Times New Roman" w:eastAsia="Times New Roman" w:hAnsi="Times New Roman" w:cs="Times New Roman"/>
        </w:rPr>
        <w:t>.</w:t>
      </w:r>
    </w:p>
    <w:p w14:paraId="6A0030E1" w14:textId="77777777" w:rsidR="009F282C" w:rsidRDefault="007046B5">
      <w:pPr>
        <w:widowControl w:val="0"/>
        <w:tabs>
          <w:tab w:val="left" w:pos="567"/>
        </w:tabs>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Žr. 2 skyriaus poskyrį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sudėtyje yra laktozės ir natrio“.</w:t>
      </w:r>
    </w:p>
    <w:p w14:paraId="2460252C" w14:textId="77777777" w:rsidR="009F282C" w:rsidRDefault="009F282C">
      <w:pPr>
        <w:widowControl w:val="0"/>
        <w:spacing w:after="0" w:line="240" w:lineRule="auto"/>
        <w:rPr>
          <w:rFonts w:ascii="Times New Roman" w:eastAsia="Times New Roman" w:hAnsi="Times New Roman" w:cs="Times New Roman"/>
          <w:b/>
          <w:lang w:eastAsia="sl-SI"/>
        </w:rPr>
      </w:pPr>
    </w:p>
    <w:p w14:paraId="177EBF03" w14:textId="77777777" w:rsidR="009F282C" w:rsidRDefault="007046B5">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išvaizda ir kiekis pakuotėje</w:t>
      </w:r>
    </w:p>
    <w:p w14:paraId="74728824" w14:textId="2DE3B27E"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 mg/10 mg:</w:t>
      </w:r>
      <w:r>
        <w:rPr>
          <w:rFonts w:ascii="Times New Roman" w:eastAsia="Times New Roman" w:hAnsi="Times New Roman" w:cs="Times New Roman"/>
          <w:lang w:eastAsia="sl-SI"/>
        </w:rPr>
        <w:t xml:space="preserve"> </w:t>
      </w:r>
      <w:r>
        <w:rPr>
          <w:rFonts w:ascii="Times New Roman" w:eastAsia="Times New Roman" w:hAnsi="Times New Roman" w:cs="Times New Roman"/>
        </w:rPr>
        <w:t>baltos arba beveik baltos, apvalios, šiek tiek abipus išgaubtos plėvele dengtos tabletės (tabletės), vienoje tabletės pusėje įspaustas ženklas „R1“. Tabletės skersmuo: maždaug 10 mm.</w:t>
      </w:r>
    </w:p>
    <w:p w14:paraId="68DDB3CD" w14:textId="77777777" w:rsidR="009F282C" w:rsidRDefault="009F282C">
      <w:pPr>
        <w:widowControl w:val="0"/>
        <w:tabs>
          <w:tab w:val="left" w:pos="567"/>
        </w:tabs>
        <w:spacing w:after="0" w:line="240" w:lineRule="auto"/>
        <w:rPr>
          <w:rFonts w:ascii="Times New Roman" w:eastAsia="Times New Roman" w:hAnsi="Times New Roman" w:cs="Times New Roman"/>
          <w:sz w:val="16"/>
          <w:szCs w:val="16"/>
        </w:rPr>
      </w:pPr>
    </w:p>
    <w:p w14:paraId="1C47C0E0" w14:textId="134352E2"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10 mg/10 mg: šviesiai rusvai geltonos arba šviesiai rudai geltonos, apvalios, šiek tiek abipus išgaubtos plėvele dengtos tabletės (tabletės), vienoje tabletės pusėje įspaustas ženklas „R2“. Tabletės skersmuo: maždaug 10 mm.</w:t>
      </w:r>
    </w:p>
    <w:p w14:paraId="07BF1F74" w14:textId="77777777" w:rsidR="009F282C" w:rsidRDefault="009F282C">
      <w:pPr>
        <w:widowControl w:val="0"/>
        <w:tabs>
          <w:tab w:val="left" w:pos="567"/>
        </w:tabs>
        <w:spacing w:after="0" w:line="240" w:lineRule="auto"/>
        <w:rPr>
          <w:rFonts w:ascii="Times New Roman" w:eastAsia="Times New Roman" w:hAnsi="Times New Roman" w:cs="Times New Roman"/>
          <w:sz w:val="16"/>
          <w:szCs w:val="16"/>
        </w:rPr>
      </w:pPr>
    </w:p>
    <w:p w14:paraId="4A2662F5" w14:textId="18CF6A0B"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15 mg/10 mg:</w:t>
      </w:r>
      <w:r>
        <w:rPr>
          <w:rFonts w:ascii="Times New Roman" w:eastAsia="Times New Roman" w:hAnsi="Times New Roman" w:cs="Times New Roman"/>
          <w:lang w:eastAsia="sl-SI"/>
        </w:rPr>
        <w:t xml:space="preserve"> </w:t>
      </w:r>
      <w:r>
        <w:rPr>
          <w:rFonts w:ascii="Times New Roman" w:eastAsia="Times New Roman" w:hAnsi="Times New Roman" w:cs="Times New Roman"/>
        </w:rPr>
        <w:t>šviesiai rausvai oranžinės, apvalios, šiek tiek abipus išgaubtos plėvele dengtos tabletės (tabletės), vienoje tabletės pusėje įspaustas ženklas „R3“. Tabletės skersmuo: maždaug 10 mm.</w:t>
      </w:r>
    </w:p>
    <w:p w14:paraId="3DAF2539"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0333DBD8" w14:textId="6823D57A"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 mg/10 mg: šviesiai rausvos, apvalios, šiek tiek abipus išgaubtos plėvele dengtos tabletės (tabletės), vienoje tabletės pusėje įspaustas ženklas „R4“. Tabletės skersmuo: maždaug 10 mm.</w:t>
      </w:r>
    </w:p>
    <w:p w14:paraId="7785A2AA"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5CBE529D" w14:textId="41C18CFA"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30 mg/10 mg: šviesiai rudos, apvalios, šiek tiek abipus išgaubtos plėvele dengtos tabletės (tabletės), vienoje tabletės pusėje įspaustas ženklas ,,30“. Tabletės skersmuo: maždaug 10 mm.</w:t>
      </w:r>
    </w:p>
    <w:p w14:paraId="0C742F60" w14:textId="77777777" w:rsidR="009F282C" w:rsidRDefault="009F282C">
      <w:pPr>
        <w:widowControl w:val="0"/>
        <w:tabs>
          <w:tab w:val="left" w:pos="567"/>
        </w:tabs>
        <w:spacing w:after="0" w:line="240" w:lineRule="auto"/>
        <w:rPr>
          <w:rFonts w:ascii="Times New Roman" w:eastAsia="Times New Roman" w:hAnsi="Times New Roman" w:cs="Times New Roman"/>
        </w:rPr>
      </w:pPr>
    </w:p>
    <w:p w14:paraId="604A1D49" w14:textId="394A1CA0" w:rsidR="009F282C" w:rsidRDefault="007046B5">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40 mg/10 mg: šviesiai pilkšvai violetinės arba šviesiai pilkai violetinės, apvalios, šiek tiek abipus išgaubtos plėvele dengtos tabletės (tabletės), vienoje tabletės pusėje įspaustas ženklas „R5“. Tabletės skersmuo: maždaug 10 mm.</w:t>
      </w:r>
    </w:p>
    <w:p w14:paraId="16526831" w14:textId="77777777" w:rsidR="009F282C" w:rsidRDefault="009F282C">
      <w:pPr>
        <w:widowControl w:val="0"/>
        <w:spacing w:after="0" w:line="240" w:lineRule="auto"/>
        <w:rPr>
          <w:rFonts w:ascii="Times New Roman" w:eastAsia="Times New Roman" w:hAnsi="Times New Roman" w:cs="Times New Roman"/>
          <w:lang w:eastAsia="sl-SI"/>
        </w:rPr>
      </w:pPr>
    </w:p>
    <w:p w14:paraId="7273DE23"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tabletės tiekiamos dėžutėmis po 14, 15, 28, 30, 56, 60, 84, 90 arba 98 plėvele dengtas tabletes lizdinėse plokštelėse.</w:t>
      </w:r>
    </w:p>
    <w:p w14:paraId="621DE9B6" w14:textId="77777777" w:rsidR="009F282C" w:rsidRDefault="009F282C">
      <w:pPr>
        <w:widowControl w:val="0"/>
        <w:spacing w:after="0" w:line="240" w:lineRule="auto"/>
        <w:rPr>
          <w:rFonts w:ascii="Times New Roman" w:eastAsia="Times New Roman" w:hAnsi="Times New Roman" w:cs="Times New Roman"/>
          <w:lang w:eastAsia="sl-SI"/>
        </w:rPr>
      </w:pPr>
    </w:p>
    <w:p w14:paraId="309BD4D8"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65412142" w14:textId="77777777" w:rsidR="009F282C" w:rsidRDefault="009F282C">
      <w:pPr>
        <w:widowControl w:val="0"/>
        <w:spacing w:after="0" w:line="240" w:lineRule="auto"/>
        <w:rPr>
          <w:rFonts w:ascii="Times New Roman" w:eastAsia="Times New Roman" w:hAnsi="Times New Roman" w:cs="Times New Roman"/>
          <w:lang w:eastAsia="sl-SI"/>
        </w:rPr>
      </w:pPr>
    </w:p>
    <w:p w14:paraId="0EA5C310"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Registruotojas ir gamintojas</w:t>
      </w:r>
    </w:p>
    <w:p w14:paraId="0838E760" w14:textId="77777777" w:rsidR="009F282C" w:rsidRDefault="009F282C">
      <w:pPr>
        <w:widowControl w:val="0"/>
        <w:spacing w:after="0" w:line="240" w:lineRule="auto"/>
        <w:rPr>
          <w:rFonts w:ascii="Times New Roman" w:eastAsia="Times New Roman" w:hAnsi="Times New Roman" w:cs="Times New Roman"/>
          <w:lang w:eastAsia="sl-SI"/>
        </w:rPr>
      </w:pPr>
    </w:p>
    <w:p w14:paraId="0A1107F3" w14:textId="77777777" w:rsidR="009F282C" w:rsidRDefault="007046B5">
      <w:pPr>
        <w:widowControl w:val="0"/>
        <w:tabs>
          <w:tab w:val="left" w:pos="1296"/>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14:paraId="4A6A9FFC"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778874EA"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48FA2434"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3F4BA7A5"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546B4D17" w14:textId="77777777" w:rsidR="009F282C" w:rsidRDefault="009F282C">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37957A1"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i/>
        </w:rPr>
      </w:pPr>
      <w:r>
        <w:rPr>
          <w:rFonts w:ascii="Times New Roman" w:eastAsia="Times New Roman" w:hAnsi="Times New Roman" w:cs="Times New Roman"/>
          <w:i/>
        </w:rPr>
        <w:t>Gamintojas</w:t>
      </w:r>
    </w:p>
    <w:p w14:paraId="51238105"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5A198C3C"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2125B776"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3EFBDF4B" w14:textId="77777777" w:rsidR="009F282C" w:rsidRDefault="007046B5">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5FB20747" w14:textId="77777777" w:rsidR="009F282C" w:rsidRDefault="009F282C">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BCE1020"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arba</w:t>
      </w:r>
    </w:p>
    <w:p w14:paraId="3B4D7397" w14:textId="77777777" w:rsidR="009F282C" w:rsidRDefault="009F282C">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5584B23"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TAD Pharma </w:t>
      </w:r>
      <w:proofErr w:type="spellStart"/>
      <w:r>
        <w:rPr>
          <w:rFonts w:ascii="Times New Roman" w:eastAsia="Times New Roman" w:hAnsi="Times New Roman" w:cs="Times New Roman"/>
        </w:rPr>
        <w:t>GmbH</w:t>
      </w:r>
      <w:proofErr w:type="spellEnd"/>
    </w:p>
    <w:p w14:paraId="47474B0A"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Heinz-Lohmann-Straße</w:t>
      </w:r>
      <w:proofErr w:type="spellEnd"/>
      <w:r>
        <w:rPr>
          <w:rFonts w:ascii="Times New Roman" w:eastAsia="Times New Roman" w:hAnsi="Times New Roman" w:cs="Times New Roman"/>
        </w:rPr>
        <w:t xml:space="preserve"> 5</w:t>
      </w:r>
    </w:p>
    <w:p w14:paraId="1516A9DC" w14:textId="77777777" w:rsidR="009F282C" w:rsidRDefault="007046B5">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27472 </w:t>
      </w:r>
      <w:proofErr w:type="spellStart"/>
      <w:r>
        <w:rPr>
          <w:rFonts w:ascii="Times New Roman" w:eastAsia="Times New Roman" w:hAnsi="Times New Roman" w:cs="Times New Roman"/>
        </w:rPr>
        <w:t>Cuxhaven</w:t>
      </w:r>
      <w:proofErr w:type="spellEnd"/>
    </w:p>
    <w:p w14:paraId="217F0DA1" w14:textId="77777777" w:rsidR="009F282C" w:rsidRDefault="007046B5">
      <w:pPr>
        <w:widowControl w:val="0"/>
        <w:tabs>
          <w:tab w:val="left" w:pos="567"/>
        </w:tabs>
        <w:snapToGrid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rPr>
        <w:t>Vokietija</w:t>
      </w:r>
    </w:p>
    <w:p w14:paraId="223A8F84" w14:textId="77777777" w:rsidR="009F282C" w:rsidRDefault="009F282C">
      <w:pPr>
        <w:widowControl w:val="0"/>
        <w:spacing w:after="0" w:line="240" w:lineRule="auto"/>
        <w:rPr>
          <w:rFonts w:ascii="Times New Roman" w:eastAsia="Times New Roman" w:hAnsi="Times New Roman" w:cs="Times New Roman"/>
          <w:lang w:eastAsia="sl-SI"/>
        </w:rPr>
      </w:pPr>
    </w:p>
    <w:p w14:paraId="3BA06D01"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apie šį vaistą norite sužinoti daugiau, kreipkitės į vietinį registruotojo atstovą.</w:t>
      </w:r>
    </w:p>
    <w:p w14:paraId="1482A618" w14:textId="77777777" w:rsidR="009F282C" w:rsidRDefault="009F282C">
      <w:pPr>
        <w:widowControl w:val="0"/>
        <w:spacing w:after="0" w:line="240" w:lineRule="auto"/>
        <w:rPr>
          <w:rFonts w:ascii="Times New Roman" w:eastAsia="Times New Roman" w:hAnsi="Times New Roman" w:cs="Times New Roman"/>
          <w:lang w:eastAsia="sl-SI"/>
        </w:rPr>
      </w:pPr>
    </w:p>
    <w:p w14:paraId="732A9B51"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44955FE5"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14:paraId="318CBC91" w14:textId="77777777" w:rsidR="009F282C" w:rsidRDefault="007046B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km.,Vilniaus</w:t>
      </w:r>
      <w:proofErr w:type="spellEnd"/>
      <w:r>
        <w:rPr>
          <w:rFonts w:ascii="Times New Roman" w:eastAsia="Times New Roman" w:hAnsi="Times New Roman" w:cs="Times New Roman"/>
          <w:lang w:eastAsia="sl-SI"/>
        </w:rPr>
        <w:t xml:space="preserve"> r.</w:t>
      </w:r>
    </w:p>
    <w:p w14:paraId="7F2AE17C"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 - 14013</w:t>
      </w:r>
    </w:p>
    <w:p w14:paraId="2B1957F2" w14:textId="77777777" w:rsidR="009F282C" w:rsidRDefault="007046B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tbl>
      <w:tblPr>
        <w:tblW w:w="4678" w:type="dxa"/>
        <w:tblInd w:w="-34" w:type="dxa"/>
        <w:tblLayout w:type="fixed"/>
        <w:tblLook w:val="0000" w:firstRow="0" w:lastRow="0" w:firstColumn="0" w:lastColumn="0" w:noHBand="0" w:noVBand="0"/>
      </w:tblPr>
      <w:tblGrid>
        <w:gridCol w:w="4678"/>
      </w:tblGrid>
      <w:tr w:rsidR="009F282C" w14:paraId="3919B0B0" w14:textId="77777777">
        <w:tc>
          <w:tcPr>
            <w:tcW w:w="4678" w:type="dxa"/>
          </w:tcPr>
          <w:p w14:paraId="064FA92C" w14:textId="77777777" w:rsidR="009F282C" w:rsidRDefault="009F282C">
            <w:pPr>
              <w:widowControl w:val="0"/>
              <w:tabs>
                <w:tab w:val="left" w:pos="-720"/>
              </w:tabs>
              <w:spacing w:after="0" w:line="240" w:lineRule="auto"/>
              <w:rPr>
                <w:rFonts w:ascii="Times New Roman" w:eastAsia="Times New Roman" w:hAnsi="Times New Roman" w:cs="Times New Roman"/>
                <w:lang w:eastAsia="sl-SI"/>
              </w:rPr>
            </w:pPr>
          </w:p>
        </w:tc>
      </w:tr>
    </w:tbl>
    <w:p w14:paraId="299C1027" w14:textId="77777777" w:rsidR="009F282C" w:rsidRDefault="009F282C">
      <w:pPr>
        <w:widowControl w:val="0"/>
        <w:spacing w:after="0" w:line="240" w:lineRule="auto"/>
        <w:rPr>
          <w:rFonts w:ascii="Times New Roman" w:eastAsia="Times New Roman" w:hAnsi="Times New Roman" w:cs="Times New Roman"/>
          <w:b/>
          <w:lang w:eastAsia="sl-SI"/>
        </w:rPr>
      </w:pPr>
    </w:p>
    <w:p w14:paraId="63247531" w14:textId="77777777" w:rsidR="009F282C" w:rsidRDefault="007046B5">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Šis vaistas Europos ekonominės erdvės valstybėse narėse registruotas 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9F282C" w14:paraId="5721C2F7" w14:textId="77777777">
        <w:tc>
          <w:tcPr>
            <w:tcW w:w="2835" w:type="dxa"/>
            <w:tcBorders>
              <w:top w:val="single" w:sz="4" w:space="0" w:color="auto"/>
              <w:left w:val="single" w:sz="4" w:space="0" w:color="auto"/>
              <w:bottom w:val="single" w:sz="4" w:space="0" w:color="auto"/>
              <w:right w:val="single" w:sz="4" w:space="0" w:color="auto"/>
            </w:tcBorders>
          </w:tcPr>
          <w:p w14:paraId="08B0CE84"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Valstybės narės pavadinimas</w:t>
            </w:r>
          </w:p>
        </w:tc>
        <w:tc>
          <w:tcPr>
            <w:tcW w:w="3544" w:type="dxa"/>
            <w:tcBorders>
              <w:top w:val="single" w:sz="4" w:space="0" w:color="auto"/>
              <w:left w:val="single" w:sz="4" w:space="0" w:color="auto"/>
              <w:bottom w:val="single" w:sz="4" w:space="0" w:color="auto"/>
              <w:right w:val="single" w:sz="4" w:space="0" w:color="auto"/>
            </w:tcBorders>
          </w:tcPr>
          <w:p w14:paraId="01EF5F25"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Vaisto pavadinimas</w:t>
            </w:r>
          </w:p>
        </w:tc>
      </w:tr>
      <w:tr w:rsidR="009F282C" w14:paraId="73A57853" w14:textId="77777777">
        <w:tc>
          <w:tcPr>
            <w:tcW w:w="2835" w:type="dxa"/>
            <w:tcBorders>
              <w:top w:val="single" w:sz="4" w:space="0" w:color="auto"/>
              <w:left w:val="single" w:sz="4" w:space="0" w:color="auto"/>
              <w:bottom w:val="single" w:sz="4" w:space="0" w:color="auto"/>
              <w:right w:val="single" w:sz="4" w:space="0" w:color="auto"/>
            </w:tcBorders>
          </w:tcPr>
          <w:p w14:paraId="4541643C"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Čekija</w:t>
            </w:r>
          </w:p>
        </w:tc>
        <w:tc>
          <w:tcPr>
            <w:tcW w:w="3544" w:type="dxa"/>
            <w:tcBorders>
              <w:top w:val="single" w:sz="4" w:space="0" w:color="auto"/>
              <w:left w:val="single" w:sz="4" w:space="0" w:color="auto"/>
              <w:bottom w:val="single" w:sz="4" w:space="0" w:color="auto"/>
              <w:right w:val="single" w:sz="4" w:space="0" w:color="auto"/>
            </w:tcBorders>
          </w:tcPr>
          <w:p w14:paraId="78AF2EDB"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Sorvasta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Plus</w:t>
            </w:r>
            <w:proofErr w:type="spellEnd"/>
          </w:p>
        </w:tc>
      </w:tr>
      <w:tr w:rsidR="009F282C" w14:paraId="3B12FA67" w14:textId="77777777">
        <w:tc>
          <w:tcPr>
            <w:tcW w:w="2835" w:type="dxa"/>
            <w:tcBorders>
              <w:top w:val="single" w:sz="4" w:space="0" w:color="auto"/>
              <w:left w:val="single" w:sz="4" w:space="0" w:color="auto"/>
              <w:bottom w:val="single" w:sz="4" w:space="0" w:color="auto"/>
              <w:right w:val="single" w:sz="4" w:space="0" w:color="auto"/>
            </w:tcBorders>
          </w:tcPr>
          <w:p w14:paraId="2E05F03B"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highlight w:val="yellow"/>
                <w:lang w:eastAsia="sl-SI"/>
              </w:rPr>
            </w:pPr>
            <w:r>
              <w:rPr>
                <w:rFonts w:ascii="Times New Roman" w:eastAsia="Times New Roman" w:hAnsi="Times New Roman" w:cs="Times New Roman"/>
                <w:lang w:eastAsia="sl-SI"/>
              </w:rPr>
              <w:t>Bulgarija</w:t>
            </w:r>
          </w:p>
        </w:tc>
        <w:tc>
          <w:tcPr>
            <w:tcW w:w="3544" w:type="dxa"/>
            <w:tcBorders>
              <w:top w:val="single" w:sz="4" w:space="0" w:color="auto"/>
              <w:left w:val="single" w:sz="4" w:space="0" w:color="auto"/>
              <w:bottom w:val="single" w:sz="4" w:space="0" w:color="auto"/>
              <w:right w:val="single" w:sz="4" w:space="0" w:color="auto"/>
            </w:tcBorders>
          </w:tcPr>
          <w:p w14:paraId="34DDC673"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highlight w:val="yellow"/>
                <w:lang w:eastAsia="sl-SI"/>
              </w:rPr>
            </w:pPr>
            <w:proofErr w:type="spellStart"/>
            <w:r>
              <w:rPr>
                <w:rFonts w:ascii="Times New Roman" w:eastAsia="Times New Roman" w:hAnsi="Times New Roman" w:cs="Times New Roman"/>
                <w:lang w:eastAsia="sl-SI"/>
              </w:rPr>
              <w:t>Ко-Розвера</w:t>
            </w:r>
            <w:proofErr w:type="spellEnd"/>
          </w:p>
        </w:tc>
      </w:tr>
      <w:tr w:rsidR="009F282C" w14:paraId="25EF34BF" w14:textId="77777777">
        <w:tc>
          <w:tcPr>
            <w:tcW w:w="2835" w:type="dxa"/>
            <w:tcBorders>
              <w:top w:val="single" w:sz="4" w:space="0" w:color="auto"/>
              <w:left w:val="single" w:sz="4" w:space="0" w:color="auto"/>
              <w:bottom w:val="single" w:sz="4" w:space="0" w:color="auto"/>
              <w:right w:val="single" w:sz="4" w:space="0" w:color="auto"/>
            </w:tcBorders>
          </w:tcPr>
          <w:p w14:paraId="621D05FA"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highlight w:val="yellow"/>
                <w:lang w:eastAsia="sl-SI"/>
              </w:rPr>
            </w:pPr>
            <w:r>
              <w:rPr>
                <w:rFonts w:ascii="Times New Roman" w:eastAsia="Times New Roman" w:hAnsi="Times New Roman" w:cs="Times New Roman"/>
                <w:lang w:eastAsia="sl-SI"/>
              </w:rPr>
              <w:lastRenderedPageBreak/>
              <w:t>Estija, Latvija, Slovakija</w:t>
            </w:r>
          </w:p>
        </w:tc>
        <w:tc>
          <w:tcPr>
            <w:tcW w:w="3544" w:type="dxa"/>
            <w:tcBorders>
              <w:top w:val="single" w:sz="4" w:space="0" w:color="auto"/>
              <w:left w:val="single" w:sz="4" w:space="0" w:color="auto"/>
              <w:bottom w:val="single" w:sz="4" w:space="0" w:color="auto"/>
              <w:right w:val="single" w:sz="4" w:space="0" w:color="auto"/>
            </w:tcBorders>
          </w:tcPr>
          <w:p w14:paraId="0E7B2961"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Rosazimib</w:t>
            </w:r>
            <w:proofErr w:type="spellEnd"/>
          </w:p>
        </w:tc>
      </w:tr>
      <w:tr w:rsidR="009F282C" w14:paraId="09BC6FAE" w14:textId="77777777">
        <w:tc>
          <w:tcPr>
            <w:tcW w:w="2835" w:type="dxa"/>
            <w:tcBorders>
              <w:top w:val="single" w:sz="4" w:space="0" w:color="auto"/>
              <w:left w:val="single" w:sz="4" w:space="0" w:color="auto"/>
              <w:bottom w:val="single" w:sz="4" w:space="0" w:color="auto"/>
              <w:right w:val="single" w:sz="4" w:space="0" w:color="auto"/>
            </w:tcBorders>
          </w:tcPr>
          <w:p w14:paraId="64C75A4D"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highlight w:val="yellow"/>
                <w:lang w:eastAsia="sl-SI"/>
              </w:rPr>
            </w:pPr>
            <w:r>
              <w:rPr>
                <w:rFonts w:ascii="Times New Roman" w:eastAsia="Times New Roman" w:hAnsi="Times New Roman" w:cs="Times New Roman"/>
                <w:lang w:eastAsia="sl-SI"/>
              </w:rPr>
              <w:t>Kroatija, Rumunija</w:t>
            </w:r>
          </w:p>
        </w:tc>
        <w:tc>
          <w:tcPr>
            <w:tcW w:w="3544" w:type="dxa"/>
            <w:tcBorders>
              <w:top w:val="single" w:sz="4" w:space="0" w:color="auto"/>
              <w:left w:val="single" w:sz="4" w:space="0" w:color="auto"/>
              <w:bottom w:val="single" w:sz="4" w:space="0" w:color="auto"/>
              <w:right w:val="single" w:sz="4" w:space="0" w:color="auto"/>
            </w:tcBorders>
          </w:tcPr>
          <w:p w14:paraId="4EE030C9"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Co-Roswera</w:t>
            </w:r>
            <w:proofErr w:type="spellEnd"/>
          </w:p>
        </w:tc>
      </w:tr>
      <w:tr w:rsidR="009F282C" w14:paraId="223BAA5A" w14:textId="77777777">
        <w:tc>
          <w:tcPr>
            <w:tcW w:w="2835" w:type="dxa"/>
            <w:tcBorders>
              <w:top w:val="single" w:sz="4" w:space="0" w:color="auto"/>
              <w:left w:val="single" w:sz="4" w:space="0" w:color="auto"/>
              <w:bottom w:val="single" w:sz="4" w:space="0" w:color="auto"/>
              <w:right w:val="single" w:sz="4" w:space="0" w:color="auto"/>
            </w:tcBorders>
          </w:tcPr>
          <w:p w14:paraId="1D1525D4"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Lietuva, Slovėnija</w:t>
            </w:r>
          </w:p>
        </w:tc>
        <w:tc>
          <w:tcPr>
            <w:tcW w:w="3544" w:type="dxa"/>
            <w:tcBorders>
              <w:top w:val="single" w:sz="4" w:space="0" w:color="auto"/>
              <w:left w:val="single" w:sz="4" w:space="0" w:color="auto"/>
              <w:bottom w:val="single" w:sz="4" w:space="0" w:color="auto"/>
              <w:right w:val="single" w:sz="4" w:space="0" w:color="auto"/>
            </w:tcBorders>
          </w:tcPr>
          <w:p w14:paraId="4F58F1A8"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Sorvitimb</w:t>
            </w:r>
            <w:proofErr w:type="spellEnd"/>
          </w:p>
        </w:tc>
      </w:tr>
      <w:tr w:rsidR="009F282C" w14:paraId="3F1853C9" w14:textId="77777777">
        <w:tc>
          <w:tcPr>
            <w:tcW w:w="2835" w:type="dxa"/>
            <w:tcBorders>
              <w:top w:val="single" w:sz="4" w:space="0" w:color="auto"/>
              <w:left w:val="single" w:sz="4" w:space="0" w:color="auto"/>
              <w:bottom w:val="single" w:sz="4" w:space="0" w:color="auto"/>
              <w:right w:val="single" w:sz="4" w:space="0" w:color="auto"/>
            </w:tcBorders>
          </w:tcPr>
          <w:p w14:paraId="6602FCE2"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Lenkija</w:t>
            </w:r>
          </w:p>
        </w:tc>
        <w:tc>
          <w:tcPr>
            <w:tcW w:w="3544" w:type="dxa"/>
            <w:tcBorders>
              <w:top w:val="single" w:sz="4" w:space="0" w:color="auto"/>
              <w:left w:val="single" w:sz="4" w:space="0" w:color="auto"/>
              <w:bottom w:val="single" w:sz="4" w:space="0" w:color="auto"/>
              <w:right w:val="single" w:sz="4" w:space="0" w:color="auto"/>
            </w:tcBorders>
          </w:tcPr>
          <w:p w14:paraId="1BAC612A"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Coroswera</w:t>
            </w:r>
            <w:proofErr w:type="spellEnd"/>
          </w:p>
        </w:tc>
      </w:tr>
      <w:tr w:rsidR="009F282C" w14:paraId="2EF5D75D" w14:textId="77777777">
        <w:tc>
          <w:tcPr>
            <w:tcW w:w="2835" w:type="dxa"/>
            <w:tcBorders>
              <w:top w:val="single" w:sz="4" w:space="0" w:color="auto"/>
              <w:left w:val="single" w:sz="4" w:space="0" w:color="auto"/>
              <w:bottom w:val="single" w:sz="4" w:space="0" w:color="auto"/>
              <w:right w:val="single" w:sz="4" w:space="0" w:color="auto"/>
            </w:tcBorders>
          </w:tcPr>
          <w:p w14:paraId="23532375"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Portugalija</w:t>
            </w:r>
          </w:p>
        </w:tc>
        <w:tc>
          <w:tcPr>
            <w:tcW w:w="3544" w:type="dxa"/>
            <w:tcBorders>
              <w:top w:val="single" w:sz="4" w:space="0" w:color="auto"/>
              <w:left w:val="single" w:sz="4" w:space="0" w:color="auto"/>
              <w:bottom w:val="single" w:sz="4" w:space="0" w:color="auto"/>
              <w:right w:val="single" w:sz="4" w:space="0" w:color="auto"/>
            </w:tcBorders>
          </w:tcPr>
          <w:p w14:paraId="47840663" w14:textId="77777777" w:rsidR="009F282C" w:rsidRDefault="007046B5">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Rosuvastatina+Ezetimiba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bl>
    <w:p w14:paraId="2853C4A2" w14:textId="77777777" w:rsidR="009F282C" w:rsidRDefault="009F282C">
      <w:pPr>
        <w:widowControl w:val="0"/>
        <w:numPr>
          <w:ilvl w:val="12"/>
          <w:numId w:val="0"/>
        </w:numPr>
        <w:spacing w:after="0" w:line="240" w:lineRule="auto"/>
        <w:ind w:right="-2"/>
        <w:rPr>
          <w:rFonts w:ascii="Times New Roman" w:eastAsia="Times New Roman" w:hAnsi="Times New Roman" w:cs="Times New Roman"/>
          <w:b/>
          <w:lang w:eastAsia="sl-SI"/>
        </w:rPr>
      </w:pPr>
    </w:p>
    <w:p w14:paraId="30AB3705" w14:textId="77777777" w:rsidR="009F282C" w:rsidRDefault="009F282C">
      <w:pPr>
        <w:widowControl w:val="0"/>
        <w:numPr>
          <w:ilvl w:val="12"/>
          <w:numId w:val="0"/>
        </w:numPr>
        <w:spacing w:after="0" w:line="240" w:lineRule="auto"/>
        <w:ind w:right="-2"/>
        <w:rPr>
          <w:rFonts w:ascii="Times New Roman" w:eastAsia="Times New Roman" w:hAnsi="Times New Roman" w:cs="Times New Roman"/>
          <w:b/>
          <w:lang w:eastAsia="sl-SI"/>
        </w:rPr>
      </w:pPr>
    </w:p>
    <w:p w14:paraId="336A8F30" w14:textId="6B38FCBD" w:rsidR="009F282C" w:rsidRDefault="007046B5">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 2026-01-16.</w:t>
      </w:r>
    </w:p>
    <w:p w14:paraId="1A03EC26"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i/>
          <w:lang w:eastAsia="sl-SI"/>
        </w:rPr>
      </w:pPr>
    </w:p>
    <w:p w14:paraId="23871AC4" w14:textId="77777777" w:rsidR="009F282C" w:rsidRDefault="009F282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111A8415" w14:textId="77777777" w:rsidR="009F282C" w:rsidRDefault="007046B5">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r>
        <w:rPr>
          <w:rFonts w:ascii="Times New Roman" w:eastAsia="Times New Roman" w:hAnsi="Times New Roman" w:cs="Times New Roman"/>
          <w:color w:val="0000EE"/>
          <w:u w:val="single"/>
          <w:lang w:eastAsia="lt-LT"/>
        </w:rPr>
        <w:t>https://vvkt.lrv.lt/lt/.</w:t>
      </w:r>
      <w:hyperlink w:history="1"/>
    </w:p>
    <w:p w14:paraId="4149D9EB" w14:textId="77777777" w:rsidR="009F282C" w:rsidRDefault="009F282C"/>
    <w:p w14:paraId="4939E05E" w14:textId="77777777" w:rsidR="009F282C" w:rsidRDefault="009F282C"/>
    <w:sectPr w:rsidR="009F282C">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517E" w14:textId="77777777" w:rsidR="003673CB" w:rsidRDefault="003673CB">
      <w:pPr>
        <w:spacing w:after="0" w:line="240" w:lineRule="auto"/>
      </w:pPr>
      <w:r>
        <w:separator/>
      </w:r>
    </w:p>
  </w:endnote>
  <w:endnote w:type="continuationSeparator" w:id="0">
    <w:p w14:paraId="401BD640" w14:textId="77777777" w:rsidR="003673CB" w:rsidRDefault="003673CB">
      <w:pPr>
        <w:spacing w:after="0" w:line="240" w:lineRule="auto"/>
      </w:pPr>
      <w:r>
        <w:continuationSeparator/>
      </w:r>
    </w:p>
  </w:endnote>
  <w:endnote w:type="continuationNotice" w:id="1">
    <w:p w14:paraId="52C8232F" w14:textId="77777777" w:rsidR="003673CB" w:rsidRDefault="00367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4247" w14:textId="77777777" w:rsidR="009F282C" w:rsidRDefault="007046B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857084" w14:textId="77777777" w:rsidR="009F282C" w:rsidRDefault="009F28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C974" w14:textId="77777777" w:rsidR="009F282C" w:rsidRDefault="009F28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0865" w14:textId="77777777" w:rsidR="009F282C" w:rsidRDefault="009F28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5332" w14:textId="77777777" w:rsidR="003673CB" w:rsidRDefault="003673CB">
      <w:pPr>
        <w:spacing w:after="0" w:line="240" w:lineRule="auto"/>
      </w:pPr>
      <w:r>
        <w:separator/>
      </w:r>
    </w:p>
  </w:footnote>
  <w:footnote w:type="continuationSeparator" w:id="0">
    <w:p w14:paraId="0AC3C80B" w14:textId="77777777" w:rsidR="003673CB" w:rsidRDefault="003673CB">
      <w:pPr>
        <w:spacing w:after="0" w:line="240" w:lineRule="auto"/>
      </w:pPr>
      <w:r>
        <w:continuationSeparator/>
      </w:r>
    </w:p>
  </w:footnote>
  <w:footnote w:type="continuationNotice" w:id="1">
    <w:p w14:paraId="490D780F" w14:textId="77777777" w:rsidR="003673CB" w:rsidRDefault="00367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089A" w14:textId="77777777" w:rsidR="009F282C" w:rsidRDefault="009F28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D964" w14:textId="77777777" w:rsidR="009F282C" w:rsidRDefault="009F282C">
    <w:pPr>
      <w:pStyle w:val="Antrats"/>
    </w:pPr>
    <w:bookmarkStart w:id="23" w:name="TableTag1"/>
    <w:bookmarkEnd w:id="2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3BE7" w14:textId="77777777" w:rsidR="009F282C" w:rsidRDefault="009F28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A47107"/>
    <w:multiLevelType w:val="hybridMultilevel"/>
    <w:tmpl w:val="F8BCDCE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432083"/>
    <w:multiLevelType w:val="hybridMultilevel"/>
    <w:tmpl w:val="0178DA7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2F384D"/>
    <w:multiLevelType w:val="hybridMultilevel"/>
    <w:tmpl w:val="6562D1A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025537"/>
    <w:multiLevelType w:val="hybridMultilevel"/>
    <w:tmpl w:val="D2CC755E"/>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7037020">
    <w:abstractNumId w:val="8"/>
  </w:num>
  <w:num w:numId="2" w16cid:durableId="1428503211">
    <w:abstractNumId w:val="9"/>
  </w:num>
  <w:num w:numId="3" w16cid:durableId="796148491">
    <w:abstractNumId w:val="7"/>
  </w:num>
  <w:num w:numId="4" w16cid:durableId="1529371167">
    <w:abstractNumId w:val="17"/>
  </w:num>
  <w:num w:numId="5" w16cid:durableId="549221350">
    <w:abstractNumId w:val="14"/>
  </w:num>
  <w:num w:numId="6" w16cid:durableId="1734036393">
    <w:abstractNumId w:val="10"/>
  </w:num>
  <w:num w:numId="7" w16cid:durableId="578638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3137118">
    <w:abstractNumId w:val="5"/>
  </w:num>
  <w:num w:numId="9" w16cid:durableId="534656580">
    <w:abstractNumId w:val="13"/>
  </w:num>
  <w:num w:numId="10" w16cid:durableId="603152350">
    <w:abstractNumId w:val="16"/>
  </w:num>
  <w:num w:numId="11" w16cid:durableId="853424994">
    <w:abstractNumId w:val="3"/>
  </w:num>
  <w:num w:numId="12" w16cid:durableId="1536506953">
    <w:abstractNumId w:val="6"/>
  </w:num>
  <w:num w:numId="13" w16cid:durableId="1635603806">
    <w:abstractNumId w:val="1"/>
  </w:num>
  <w:num w:numId="14" w16cid:durableId="1594243545">
    <w:abstractNumId w:val="4"/>
  </w:num>
  <w:num w:numId="15" w16cid:durableId="70010359">
    <w:abstractNumId w:val="2"/>
  </w:num>
  <w:num w:numId="16" w16cid:durableId="1809975555">
    <w:abstractNumId w:val="18"/>
  </w:num>
  <w:num w:numId="17" w16cid:durableId="1621033565">
    <w:abstractNumId w:val="0"/>
  </w:num>
  <w:num w:numId="18" w16cid:durableId="1968319089">
    <w:abstractNumId w:val="11"/>
  </w:num>
  <w:num w:numId="19" w16cid:durableId="1798716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2C"/>
    <w:rsid w:val="000027F2"/>
    <w:rsid w:val="000305E5"/>
    <w:rsid w:val="00034B71"/>
    <w:rsid w:val="00061AB7"/>
    <w:rsid w:val="000810AF"/>
    <w:rsid w:val="000911DF"/>
    <w:rsid w:val="000A499E"/>
    <w:rsid w:val="000B5C9B"/>
    <w:rsid w:val="000C46A8"/>
    <w:rsid w:val="000E5A49"/>
    <w:rsid w:val="000F5BAE"/>
    <w:rsid w:val="001126D6"/>
    <w:rsid w:val="00112801"/>
    <w:rsid w:val="00131197"/>
    <w:rsid w:val="001937CE"/>
    <w:rsid w:val="001A1643"/>
    <w:rsid w:val="001A79C1"/>
    <w:rsid w:val="001E5E55"/>
    <w:rsid w:val="001F12BA"/>
    <w:rsid w:val="001F4351"/>
    <w:rsid w:val="00216D8D"/>
    <w:rsid w:val="00216E7F"/>
    <w:rsid w:val="0023074A"/>
    <w:rsid w:val="002345D9"/>
    <w:rsid w:val="00261F06"/>
    <w:rsid w:val="0027499F"/>
    <w:rsid w:val="00286ED1"/>
    <w:rsid w:val="00292ACA"/>
    <w:rsid w:val="002B5A0B"/>
    <w:rsid w:val="002B647F"/>
    <w:rsid w:val="002E125C"/>
    <w:rsid w:val="00306BD7"/>
    <w:rsid w:val="00336B41"/>
    <w:rsid w:val="00340670"/>
    <w:rsid w:val="00357E02"/>
    <w:rsid w:val="003673CB"/>
    <w:rsid w:val="00376ACB"/>
    <w:rsid w:val="00376C3D"/>
    <w:rsid w:val="00387BF7"/>
    <w:rsid w:val="003A000B"/>
    <w:rsid w:val="003B38C6"/>
    <w:rsid w:val="003C45EF"/>
    <w:rsid w:val="003C4DB4"/>
    <w:rsid w:val="003F6F96"/>
    <w:rsid w:val="00400E21"/>
    <w:rsid w:val="004244C7"/>
    <w:rsid w:val="00436811"/>
    <w:rsid w:val="0044051A"/>
    <w:rsid w:val="00451209"/>
    <w:rsid w:val="00470BD8"/>
    <w:rsid w:val="004864B0"/>
    <w:rsid w:val="005205F2"/>
    <w:rsid w:val="00527482"/>
    <w:rsid w:val="005303C2"/>
    <w:rsid w:val="00570BFF"/>
    <w:rsid w:val="0057609C"/>
    <w:rsid w:val="00576761"/>
    <w:rsid w:val="00580A4C"/>
    <w:rsid w:val="005865BB"/>
    <w:rsid w:val="00597E37"/>
    <w:rsid w:val="00597EC6"/>
    <w:rsid w:val="005D1F9D"/>
    <w:rsid w:val="005F528A"/>
    <w:rsid w:val="00601704"/>
    <w:rsid w:val="00635047"/>
    <w:rsid w:val="0067089B"/>
    <w:rsid w:val="006A19DF"/>
    <w:rsid w:val="006A7D41"/>
    <w:rsid w:val="006B273A"/>
    <w:rsid w:val="006B4C16"/>
    <w:rsid w:val="006B5B4A"/>
    <w:rsid w:val="006B60B1"/>
    <w:rsid w:val="006C4096"/>
    <w:rsid w:val="006D5FE0"/>
    <w:rsid w:val="006E2B41"/>
    <w:rsid w:val="007046B5"/>
    <w:rsid w:val="007143EC"/>
    <w:rsid w:val="00724EC7"/>
    <w:rsid w:val="00741EFE"/>
    <w:rsid w:val="007472B1"/>
    <w:rsid w:val="00755B12"/>
    <w:rsid w:val="007A34C7"/>
    <w:rsid w:val="007A7E73"/>
    <w:rsid w:val="007B7B64"/>
    <w:rsid w:val="007D59D4"/>
    <w:rsid w:val="007E752F"/>
    <w:rsid w:val="007E7BED"/>
    <w:rsid w:val="00806D46"/>
    <w:rsid w:val="00815E63"/>
    <w:rsid w:val="008546CA"/>
    <w:rsid w:val="00865871"/>
    <w:rsid w:val="008B11C4"/>
    <w:rsid w:val="008C003B"/>
    <w:rsid w:val="008C5FE7"/>
    <w:rsid w:val="008F6EBE"/>
    <w:rsid w:val="00930C06"/>
    <w:rsid w:val="0093192A"/>
    <w:rsid w:val="00940B21"/>
    <w:rsid w:val="009806BE"/>
    <w:rsid w:val="009A500C"/>
    <w:rsid w:val="009B13E2"/>
    <w:rsid w:val="009B3B3D"/>
    <w:rsid w:val="009D5388"/>
    <w:rsid w:val="009F282C"/>
    <w:rsid w:val="009F6C2E"/>
    <w:rsid w:val="009F6C76"/>
    <w:rsid w:val="00A07660"/>
    <w:rsid w:val="00A1212D"/>
    <w:rsid w:val="00A26C87"/>
    <w:rsid w:val="00A26D15"/>
    <w:rsid w:val="00A33FF2"/>
    <w:rsid w:val="00A3574C"/>
    <w:rsid w:val="00A50DF2"/>
    <w:rsid w:val="00A52313"/>
    <w:rsid w:val="00A57245"/>
    <w:rsid w:val="00A62240"/>
    <w:rsid w:val="00A67A3F"/>
    <w:rsid w:val="00A91BA9"/>
    <w:rsid w:val="00A935E6"/>
    <w:rsid w:val="00AB3ACB"/>
    <w:rsid w:val="00AC49F5"/>
    <w:rsid w:val="00AD646F"/>
    <w:rsid w:val="00AD7BF5"/>
    <w:rsid w:val="00AE45E7"/>
    <w:rsid w:val="00B51A88"/>
    <w:rsid w:val="00B54E48"/>
    <w:rsid w:val="00B66F9D"/>
    <w:rsid w:val="00B81BCD"/>
    <w:rsid w:val="00BA4BD9"/>
    <w:rsid w:val="00BB53A1"/>
    <w:rsid w:val="00BC1780"/>
    <w:rsid w:val="00BD4D2A"/>
    <w:rsid w:val="00BE1E1E"/>
    <w:rsid w:val="00BF09CF"/>
    <w:rsid w:val="00C4258A"/>
    <w:rsid w:val="00C5280E"/>
    <w:rsid w:val="00C616CE"/>
    <w:rsid w:val="00C71984"/>
    <w:rsid w:val="00C750EF"/>
    <w:rsid w:val="00C84E0C"/>
    <w:rsid w:val="00C9450D"/>
    <w:rsid w:val="00CC3750"/>
    <w:rsid w:val="00CC4186"/>
    <w:rsid w:val="00CE1B39"/>
    <w:rsid w:val="00CE7207"/>
    <w:rsid w:val="00D15D94"/>
    <w:rsid w:val="00D215F7"/>
    <w:rsid w:val="00D24D85"/>
    <w:rsid w:val="00D253E4"/>
    <w:rsid w:val="00D35A3B"/>
    <w:rsid w:val="00D611EA"/>
    <w:rsid w:val="00D62395"/>
    <w:rsid w:val="00D67C16"/>
    <w:rsid w:val="00D968CA"/>
    <w:rsid w:val="00DA0518"/>
    <w:rsid w:val="00DB2E16"/>
    <w:rsid w:val="00DC3FB8"/>
    <w:rsid w:val="00DC77CC"/>
    <w:rsid w:val="00E10BFC"/>
    <w:rsid w:val="00E17809"/>
    <w:rsid w:val="00E365AA"/>
    <w:rsid w:val="00E45B0C"/>
    <w:rsid w:val="00E602AE"/>
    <w:rsid w:val="00E770E3"/>
    <w:rsid w:val="00EA197C"/>
    <w:rsid w:val="00EA4738"/>
    <w:rsid w:val="00EC1B44"/>
    <w:rsid w:val="00EC213F"/>
    <w:rsid w:val="00F0510B"/>
    <w:rsid w:val="00F05CAA"/>
    <w:rsid w:val="00F10041"/>
    <w:rsid w:val="00F22724"/>
    <w:rsid w:val="00F41BDE"/>
    <w:rsid w:val="00F42116"/>
    <w:rsid w:val="00F52C95"/>
    <w:rsid w:val="00F75B5E"/>
    <w:rsid w:val="00F8322D"/>
    <w:rsid w:val="00F9429C"/>
    <w:rsid w:val="00FB08F6"/>
    <w:rsid w:val="00FF29AB"/>
    <w:rsid w:val="00FF39A5"/>
    <w:rsid w:val="00FF5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716A1"/>
  <w15:chartTrackingRefBased/>
  <w15:docId w15:val="{85E07FEE-C7E5-493D-A0E4-F1597D30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uiPriority w:val="99"/>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Cs w:val="20"/>
      <w:lang w:val="en-GB" w:eastAsia="zh-CN"/>
    </w:rPr>
  </w:style>
  <w:style w:type="paragraph" w:styleId="Dokumentostruktra">
    <w:name w:val="Document Map"/>
    <w:basedOn w:val="prastasis"/>
    <w:link w:val="DokumentostruktraDiagrama"/>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Pr>
      <w:rFonts w:ascii="Courier New" w:eastAsia="SimSun" w:hAnsi="Courier New"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Pr>
      <w:rFonts w:ascii="Times New Roman" w:eastAsia="SimSun" w:hAnsi="Times New Roman" w:cs="Times New Roman"/>
      <w:b/>
      <w:szCs w:val="20"/>
      <w:lang w:val="en-GB"/>
    </w:rPr>
  </w:style>
  <w:style w:type="paragraph" w:styleId="Dokumentoinaostekstas">
    <w:name w:val="endnote text"/>
    <w:basedOn w:val="prastasis"/>
    <w:link w:val="DokumentoinaostekstasDiagrama"/>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Pr>
      <w:rFonts w:ascii="Times New Roman" w:eastAsia="SimSun" w:hAnsi="Times New Roman" w:cs="Times New Roman"/>
      <w:szCs w:val="20"/>
      <w:lang w:val="en-GB"/>
    </w:rPr>
  </w:style>
  <w:style w:type="paragraph" w:customStyle="1" w:styleId="BTEMEASMCA">
    <w:name w:val="BT EMEA_SMCA"/>
    <w:basedOn w:val="prastasis"/>
    <w:link w:val="BTEMEASMCAChar"/>
    <w:autoRedefine/>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table" w:styleId="Lentelstinklelis">
    <w:name w:val="Table Grid"/>
    <w:basedOn w:val="prastojilentel"/>
    <w:uiPriority w:val="59"/>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Sraonra"/>
    <w:uiPriority w:val="99"/>
    <w:semiHidden/>
    <w:unhideWhenUsed/>
  </w:style>
  <w:style w:type="table" w:customStyle="1" w:styleId="Lentelstinklelis1">
    <w:name w:val="Lentelės tinklelis1"/>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numbering" w:customStyle="1" w:styleId="Sraonra111">
    <w:name w:val="Sąrašo nėra111"/>
    <w:next w:val="Sraonra"/>
    <w:semiHidden/>
  </w:style>
  <w:style w:type="numbering" w:customStyle="1" w:styleId="Brezseznama1">
    <w:name w:val="Brez seznama1"/>
    <w:next w:val="Sraonra"/>
    <w:semiHidden/>
  </w:style>
  <w:style w:type="numbering" w:customStyle="1" w:styleId="Brezseznama2">
    <w:name w:val="Brez seznama2"/>
    <w:next w:val="Sraonra"/>
    <w:semiHidden/>
  </w:style>
  <w:style w:type="numbering" w:customStyle="1" w:styleId="Brezseznama3">
    <w:name w:val="Brez seznama3"/>
    <w:next w:val="Sraonra"/>
    <w:semiHidden/>
  </w:style>
  <w:style w:type="numbering" w:customStyle="1" w:styleId="Brezseznama4">
    <w:name w:val="Brez seznama4"/>
    <w:next w:val="Sraonra"/>
    <w:semiHidden/>
  </w:style>
  <w:style w:type="paragraph" w:customStyle="1" w:styleId="TTEMEASMCA">
    <w:name w:val="TT EMEA_SMCA"/>
    <w:basedOn w:val="Antrat1"/>
    <w:link w:val="TTEMEASMCAChar"/>
    <w:autoRedefine/>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Pr>
      <w:rFonts w:eastAsia="Times New Roman"/>
      <w:noProof w:val="0"/>
      <w:sz w:val="22"/>
      <w:szCs w:val="22"/>
      <w:u w:val="single"/>
      <w:lang w:val="lt-LT"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pPr>
      <w:numPr>
        <w:numId w:val="2"/>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Pr>
      <w:rFonts w:eastAsia="Times New Roman"/>
      <w:b/>
      <w:noProof w:val="0"/>
      <w:sz w:val="22"/>
      <w:szCs w:val="22"/>
      <w:lang w:val="lt-LT" w:eastAsia="en-US"/>
    </w:rPr>
  </w:style>
  <w:style w:type="paragraph" w:customStyle="1" w:styleId="PI-3EMEASMCA">
    <w:name w:val="PI-3 EMEA_SMCA"/>
    <w:basedOn w:val="prastasis"/>
    <w:autoRedefine/>
    <w:pPr>
      <w:spacing w:after="0" w:line="220" w:lineRule="exact"/>
    </w:pPr>
    <w:rPr>
      <w:rFonts w:ascii="Times New Roman" w:eastAsia="Times New Roman" w:hAnsi="Times New Roman" w:cs="Times New Roman"/>
      <w:b/>
      <w:bCs/>
    </w:rPr>
  </w:style>
  <w:style w:type="character" w:customStyle="1" w:styleId="PI-1labEMEASMCAChar">
    <w:name w:val="PI-1_lab EMEA_SMCA Char"/>
    <w:link w:val="PI-1labEMEASMCA"/>
    <w:rPr>
      <w:rFonts w:ascii="Times New Roman" w:eastAsia="Times New Roman" w:hAnsi="Times New Roman" w:cs="Times New Roman"/>
      <w:b/>
      <w:noProof/>
    </w:rPr>
  </w:style>
  <w:style w:type="paragraph" w:styleId="Paantrat">
    <w:name w:val="Subtitle"/>
    <w:basedOn w:val="prastasis"/>
    <w:link w:val="PaantratDiagrama"/>
    <w:qFormat/>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pPr>
      <w:spacing w:after="0" w:line="240" w:lineRule="auto"/>
      <w:jc w:val="both"/>
    </w:pPr>
    <w:rPr>
      <w:rFonts w:ascii="Times New Roman" w:eastAsia="Times New Roman" w:hAnsi="Times New Roman" w:cs="Times New Roman"/>
      <w:szCs w:val="20"/>
      <w:lang w:val="en-US"/>
    </w:rPr>
  </w:style>
  <w:style w:type="character" w:customStyle="1" w:styleId="SlogLeee">
    <w:name w:val="Slog Ležeče"/>
    <w:rPr>
      <w:iCs/>
    </w:rPr>
  </w:style>
  <w:style w:type="character" w:customStyle="1" w:styleId="TTEMEASMCAChar">
    <w:name w:val="TT EMEA_SMCA Char"/>
    <w:link w:val="TTEMEASMCA"/>
    <w:rPr>
      <w:rFonts w:ascii="Times New Roman" w:eastAsia="Times New Roman" w:hAnsi="Times New Roman" w:cs="Times New Roman"/>
      <w:b/>
      <w:caps/>
      <w:lang w:val="en-US"/>
    </w:rPr>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cs="Times New Roman"/>
      <w:sz w:val="24"/>
      <w:szCs w:val="24"/>
    </w:rPr>
  </w:style>
  <w:style w:type="numbering" w:customStyle="1" w:styleId="Brezseznama5">
    <w:name w:val="Brez seznama5"/>
    <w:next w:val="Sraonra"/>
    <w:uiPriority w:val="99"/>
    <w:semiHidden/>
    <w:unhideWhenUsed/>
  </w:style>
  <w:style w:type="table" w:customStyle="1" w:styleId="Tabelamrea1">
    <w:name w:val="Tabela – mreža1"/>
    <w:basedOn w:val="prastojilentel"/>
    <w:next w:val="Lentelstinklelis"/>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Sraonra"/>
    <w:semiHidden/>
  </w:style>
  <w:style w:type="numbering" w:customStyle="1" w:styleId="Brezseznama11">
    <w:name w:val="Brez seznama11"/>
    <w:next w:val="Sraonra"/>
    <w:semiHidden/>
  </w:style>
  <w:style w:type="numbering" w:customStyle="1" w:styleId="Brezseznama21">
    <w:name w:val="Brez seznama21"/>
    <w:next w:val="Sraonra"/>
    <w:semiHidden/>
  </w:style>
  <w:style w:type="numbering" w:customStyle="1" w:styleId="Brezseznama31">
    <w:name w:val="Brez seznama31"/>
    <w:next w:val="Sraonra"/>
    <w:semiHidden/>
  </w:style>
  <w:style w:type="numbering" w:customStyle="1" w:styleId="Brezseznama41">
    <w:name w:val="Brez seznama41"/>
    <w:next w:val="Sraonra"/>
    <w:semiHidden/>
  </w:style>
  <w:style w:type="paragraph" w:styleId="prastasiniatinklio">
    <w:name w:val="Normal (Web)"/>
    <w:basedOn w:val="prastasis"/>
    <w:pPr>
      <w:spacing w:before="100" w:beforeAutospacing="1" w:after="69" w:line="240" w:lineRule="auto"/>
    </w:pPr>
    <w:rPr>
      <w:rFonts w:ascii="Times New Roman" w:eastAsia="Times New Roman" w:hAnsi="Times New Roman" w:cs="Times New Roman"/>
      <w:color w:val="000000"/>
      <w:sz w:val="24"/>
      <w:szCs w:val="24"/>
      <w:lang w:val="en-US"/>
    </w:rPr>
  </w:style>
  <w:style w:type="paragraph" w:customStyle="1" w:styleId="A-TableText">
    <w:name w:val="A-Table Text"/>
    <w:uiPriority w:val="99"/>
    <w:pPr>
      <w:spacing w:before="60" w:after="60" w:line="240" w:lineRule="auto"/>
    </w:pPr>
    <w:rPr>
      <w:rFonts w:ascii="Times New Roman" w:eastAsia="Times New Roman" w:hAnsi="Times New Roman" w:cs="Times New Roman"/>
      <w:lang w:val="en-GB"/>
    </w:rPr>
  </w:style>
  <w:style w:type="character" w:customStyle="1" w:styleId="UnresolvedMention1">
    <w:name w:val="Unresolved Mention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18947">
      <w:bodyDiv w:val="1"/>
      <w:marLeft w:val="0"/>
      <w:marRight w:val="0"/>
      <w:marTop w:val="0"/>
      <w:marBottom w:val="0"/>
      <w:divBdr>
        <w:top w:val="none" w:sz="0" w:space="0" w:color="auto"/>
        <w:left w:val="none" w:sz="0" w:space="0" w:color="auto"/>
        <w:bottom w:val="none" w:sz="0" w:space="0" w:color="auto"/>
        <w:right w:val="none" w:sz="0" w:space="0" w:color="auto"/>
      </w:divBdr>
    </w:div>
    <w:div w:id="6436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6057F-8F9C-40E1-9EA5-CE0FD0D8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64545</Words>
  <Characters>36792</Characters>
  <Application>Microsoft Office Word</Application>
  <DocSecurity>4</DocSecurity>
  <Lines>306</Lines>
  <Paragraphs>202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101135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2026-04-17T07:32:00Z</dcterms:created>
  <dcterms:modified xsi:type="dcterms:W3CDTF">2026-04-17T07:32:00Z</dcterms:modified>
</cp:coreProperties>
</file>