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48B7" w14:textId="77777777" w:rsidR="00E92F93" w:rsidRPr="0035159D" w:rsidRDefault="00E92F93" w:rsidP="00E92F93">
      <w:pPr>
        <w:rPr>
          <w:szCs w:val="22"/>
          <w:lang w:eastAsia="en-US"/>
        </w:rPr>
      </w:pPr>
    </w:p>
    <w:p w14:paraId="58578732" w14:textId="77777777" w:rsidR="00E92F93" w:rsidRPr="0035159D" w:rsidRDefault="00E92F93" w:rsidP="00E92F93">
      <w:pPr>
        <w:rPr>
          <w:szCs w:val="22"/>
          <w:lang w:eastAsia="en-US"/>
        </w:rPr>
      </w:pPr>
    </w:p>
    <w:p w14:paraId="30EA669A" w14:textId="77777777" w:rsidR="00E92F93" w:rsidRPr="0035159D" w:rsidRDefault="00E92F93" w:rsidP="00E92F93">
      <w:pPr>
        <w:rPr>
          <w:szCs w:val="22"/>
          <w:lang w:eastAsia="en-US"/>
        </w:rPr>
      </w:pPr>
    </w:p>
    <w:p w14:paraId="2B6EE8D4" w14:textId="77777777" w:rsidR="00E92F93" w:rsidRPr="0035159D" w:rsidRDefault="00E92F93" w:rsidP="00E92F93">
      <w:pPr>
        <w:rPr>
          <w:szCs w:val="22"/>
          <w:lang w:eastAsia="en-US"/>
        </w:rPr>
      </w:pPr>
    </w:p>
    <w:p w14:paraId="58E6E069" w14:textId="77777777" w:rsidR="00E92F93" w:rsidRPr="0035159D" w:rsidRDefault="00E92F93" w:rsidP="00E92F93">
      <w:pPr>
        <w:rPr>
          <w:szCs w:val="22"/>
          <w:lang w:eastAsia="en-US"/>
        </w:rPr>
      </w:pPr>
    </w:p>
    <w:p w14:paraId="2C3BFC5B" w14:textId="77777777" w:rsidR="00E92F93" w:rsidRPr="0035159D" w:rsidRDefault="00E92F93" w:rsidP="00E92F93">
      <w:pPr>
        <w:rPr>
          <w:szCs w:val="22"/>
          <w:lang w:eastAsia="en-US"/>
        </w:rPr>
      </w:pPr>
    </w:p>
    <w:p w14:paraId="144CEB3B" w14:textId="77777777" w:rsidR="00E92F93" w:rsidRPr="0035159D" w:rsidRDefault="00E92F93" w:rsidP="00E92F93">
      <w:pPr>
        <w:rPr>
          <w:szCs w:val="22"/>
          <w:lang w:eastAsia="en-US"/>
        </w:rPr>
      </w:pPr>
    </w:p>
    <w:p w14:paraId="65E8E470" w14:textId="77777777" w:rsidR="00E92F93" w:rsidRPr="0035159D" w:rsidRDefault="00E92F93" w:rsidP="00E92F93">
      <w:pPr>
        <w:rPr>
          <w:szCs w:val="22"/>
          <w:lang w:eastAsia="en-US"/>
        </w:rPr>
      </w:pPr>
    </w:p>
    <w:p w14:paraId="32908AC2" w14:textId="77777777" w:rsidR="00E92F93" w:rsidRPr="0035159D" w:rsidRDefault="00E92F93" w:rsidP="00E92F93">
      <w:pPr>
        <w:rPr>
          <w:szCs w:val="22"/>
          <w:lang w:eastAsia="en-US"/>
        </w:rPr>
      </w:pPr>
    </w:p>
    <w:p w14:paraId="6E2807CB" w14:textId="77777777" w:rsidR="00E92F93" w:rsidRPr="0035159D" w:rsidRDefault="00E92F93" w:rsidP="00E92F93">
      <w:pPr>
        <w:rPr>
          <w:szCs w:val="22"/>
          <w:lang w:eastAsia="en-US"/>
        </w:rPr>
      </w:pPr>
    </w:p>
    <w:p w14:paraId="10BFF65A" w14:textId="77777777" w:rsidR="00E92F93" w:rsidRPr="0035159D" w:rsidRDefault="00E92F93" w:rsidP="00E92F93">
      <w:pPr>
        <w:rPr>
          <w:szCs w:val="22"/>
          <w:lang w:eastAsia="en-US"/>
        </w:rPr>
      </w:pPr>
    </w:p>
    <w:p w14:paraId="2F5A9B0F" w14:textId="77777777" w:rsidR="00E92F93" w:rsidRPr="0035159D" w:rsidRDefault="00E92F93" w:rsidP="00E92F93">
      <w:pPr>
        <w:rPr>
          <w:szCs w:val="22"/>
          <w:lang w:eastAsia="en-US"/>
        </w:rPr>
      </w:pPr>
    </w:p>
    <w:p w14:paraId="41FB696A" w14:textId="77777777" w:rsidR="00E92F93" w:rsidRPr="0035159D" w:rsidRDefault="00E92F93" w:rsidP="00E92F93">
      <w:pPr>
        <w:rPr>
          <w:szCs w:val="22"/>
          <w:lang w:eastAsia="en-US"/>
        </w:rPr>
      </w:pPr>
    </w:p>
    <w:p w14:paraId="6507CE9D" w14:textId="77777777" w:rsidR="00E92F93" w:rsidRPr="0035159D" w:rsidRDefault="00E92F93" w:rsidP="00E92F93">
      <w:pPr>
        <w:rPr>
          <w:szCs w:val="22"/>
          <w:lang w:eastAsia="en-US"/>
        </w:rPr>
      </w:pPr>
    </w:p>
    <w:p w14:paraId="778E4555" w14:textId="77777777" w:rsidR="00E92F93" w:rsidRPr="0035159D" w:rsidRDefault="00E92F93" w:rsidP="00E92F93">
      <w:pPr>
        <w:rPr>
          <w:szCs w:val="22"/>
          <w:lang w:eastAsia="en-US"/>
        </w:rPr>
      </w:pPr>
    </w:p>
    <w:p w14:paraId="2806C817" w14:textId="77777777" w:rsidR="00E92F93" w:rsidRPr="0035159D" w:rsidRDefault="00E92F93" w:rsidP="00E92F93">
      <w:pPr>
        <w:rPr>
          <w:szCs w:val="22"/>
          <w:lang w:eastAsia="en-US"/>
        </w:rPr>
      </w:pPr>
    </w:p>
    <w:p w14:paraId="2736D7B9" w14:textId="77777777" w:rsidR="00E92F93" w:rsidRPr="0035159D" w:rsidRDefault="00E92F93" w:rsidP="00E92F93">
      <w:pPr>
        <w:rPr>
          <w:szCs w:val="22"/>
          <w:lang w:eastAsia="en-US"/>
        </w:rPr>
      </w:pPr>
    </w:p>
    <w:p w14:paraId="7DFEA4FA" w14:textId="77777777" w:rsidR="00E92F93" w:rsidRPr="0035159D" w:rsidRDefault="00E92F93" w:rsidP="00E92F93">
      <w:pPr>
        <w:rPr>
          <w:szCs w:val="22"/>
          <w:lang w:eastAsia="en-US"/>
        </w:rPr>
      </w:pPr>
    </w:p>
    <w:p w14:paraId="2D0C03AE" w14:textId="77777777" w:rsidR="00E92F93" w:rsidRPr="0035159D" w:rsidRDefault="00E92F93" w:rsidP="00E92F93">
      <w:pPr>
        <w:rPr>
          <w:szCs w:val="22"/>
          <w:lang w:eastAsia="en-US"/>
        </w:rPr>
      </w:pPr>
    </w:p>
    <w:p w14:paraId="40F6039A" w14:textId="77777777" w:rsidR="00E92F93" w:rsidRPr="0035159D" w:rsidRDefault="00E92F93" w:rsidP="00E92F93">
      <w:pPr>
        <w:rPr>
          <w:szCs w:val="22"/>
          <w:lang w:eastAsia="en-US"/>
        </w:rPr>
      </w:pPr>
    </w:p>
    <w:p w14:paraId="38F4F92C" w14:textId="77777777" w:rsidR="00E92F93" w:rsidRPr="0035159D" w:rsidRDefault="00E92F93" w:rsidP="00E92F93">
      <w:pPr>
        <w:rPr>
          <w:szCs w:val="22"/>
          <w:lang w:eastAsia="en-US"/>
        </w:rPr>
      </w:pPr>
    </w:p>
    <w:p w14:paraId="2907D8BD" w14:textId="77777777" w:rsidR="00E92F93" w:rsidRPr="0035159D" w:rsidRDefault="00E92F93" w:rsidP="00E92F93">
      <w:pPr>
        <w:rPr>
          <w:szCs w:val="22"/>
          <w:lang w:eastAsia="en-US"/>
        </w:rPr>
      </w:pPr>
    </w:p>
    <w:p w14:paraId="2D1296A4" w14:textId="77777777" w:rsidR="00E92F93" w:rsidRPr="0035159D" w:rsidRDefault="00E92F93" w:rsidP="00E92F93">
      <w:pPr>
        <w:rPr>
          <w:szCs w:val="22"/>
          <w:lang w:eastAsia="en-US"/>
        </w:rPr>
      </w:pPr>
    </w:p>
    <w:p w14:paraId="3D29CC19" w14:textId="77777777" w:rsidR="00E92F93" w:rsidRPr="0035159D" w:rsidRDefault="00E92F93" w:rsidP="00E92F93">
      <w:pPr>
        <w:tabs>
          <w:tab w:val="left" w:pos="567"/>
        </w:tabs>
        <w:ind w:left="567" w:hanging="567"/>
        <w:jc w:val="center"/>
        <w:outlineLvl w:val="0"/>
        <w:rPr>
          <w:b/>
          <w:caps/>
          <w:szCs w:val="22"/>
          <w:lang w:eastAsia="en-US"/>
        </w:rPr>
      </w:pPr>
      <w:bookmarkStart w:id="0" w:name="_Toc129243221"/>
      <w:bookmarkStart w:id="1" w:name="_Toc129243096"/>
      <w:r w:rsidRPr="0035159D">
        <w:rPr>
          <w:b/>
          <w:caps/>
          <w:szCs w:val="22"/>
          <w:lang w:eastAsia="en-US"/>
        </w:rPr>
        <w:t>I PRIEDAS</w:t>
      </w:r>
      <w:bookmarkEnd w:id="0"/>
      <w:bookmarkEnd w:id="1"/>
    </w:p>
    <w:p w14:paraId="0787AF9B" w14:textId="77777777" w:rsidR="00E92F93" w:rsidRPr="0035159D" w:rsidRDefault="00E92F93" w:rsidP="00E92F93">
      <w:pPr>
        <w:rPr>
          <w:szCs w:val="22"/>
          <w:lang w:eastAsia="en-US"/>
        </w:rPr>
      </w:pPr>
    </w:p>
    <w:p w14:paraId="7B687C96" w14:textId="77777777" w:rsidR="00E92F93" w:rsidRPr="0035159D" w:rsidRDefault="00E92F93" w:rsidP="00E92F93">
      <w:pPr>
        <w:tabs>
          <w:tab w:val="left" w:pos="567"/>
        </w:tabs>
        <w:ind w:left="567" w:hanging="567"/>
        <w:jc w:val="center"/>
        <w:outlineLvl w:val="0"/>
        <w:rPr>
          <w:b/>
          <w:caps/>
          <w:szCs w:val="22"/>
          <w:lang w:eastAsia="en-US"/>
        </w:rPr>
      </w:pPr>
      <w:bookmarkStart w:id="2" w:name="_Toc129243222"/>
      <w:bookmarkStart w:id="3" w:name="_Toc129243097"/>
      <w:r w:rsidRPr="0035159D">
        <w:rPr>
          <w:b/>
          <w:caps/>
          <w:szCs w:val="22"/>
          <w:lang w:eastAsia="en-US"/>
        </w:rPr>
        <w:t>PREPARATO CHARAKTERISTIKŲ SANTRAUKA</w:t>
      </w:r>
      <w:bookmarkEnd w:id="2"/>
      <w:bookmarkEnd w:id="3"/>
    </w:p>
    <w:p w14:paraId="728077EE" w14:textId="77777777" w:rsidR="00E92F93" w:rsidRPr="0035159D" w:rsidRDefault="00E92F93" w:rsidP="00E92F93">
      <w:pPr>
        <w:keepNext/>
        <w:tabs>
          <w:tab w:val="left" w:pos="567"/>
        </w:tabs>
        <w:ind w:left="567" w:hanging="567"/>
        <w:outlineLvl w:val="1"/>
        <w:rPr>
          <w:b/>
          <w:szCs w:val="22"/>
          <w:lang w:eastAsia="en-US"/>
        </w:rPr>
      </w:pPr>
      <w:r w:rsidRPr="0035159D">
        <w:rPr>
          <w:bCs/>
          <w:iCs/>
          <w:szCs w:val="22"/>
          <w:lang w:eastAsia="en-US"/>
        </w:rPr>
        <w:br w:type="page"/>
      </w:r>
      <w:bookmarkStart w:id="4" w:name="_Toc129243223"/>
      <w:bookmarkStart w:id="5" w:name="_Toc129243098"/>
      <w:r w:rsidRPr="0035159D">
        <w:rPr>
          <w:b/>
          <w:szCs w:val="22"/>
          <w:lang w:eastAsia="en-US"/>
        </w:rPr>
        <w:lastRenderedPageBreak/>
        <w:t>1.</w:t>
      </w:r>
      <w:r w:rsidRPr="0035159D">
        <w:rPr>
          <w:b/>
          <w:szCs w:val="22"/>
          <w:lang w:eastAsia="en-US"/>
        </w:rPr>
        <w:tab/>
        <w:t>VAISTINIO PREPARATO PAVADINIMAS</w:t>
      </w:r>
      <w:bookmarkEnd w:id="4"/>
      <w:bookmarkEnd w:id="5"/>
    </w:p>
    <w:p w14:paraId="4585E5F7" w14:textId="77777777" w:rsidR="00E92F93" w:rsidRPr="0035159D" w:rsidRDefault="00E92F93" w:rsidP="00E92F93">
      <w:pPr>
        <w:rPr>
          <w:szCs w:val="22"/>
          <w:lang w:eastAsia="en-US"/>
        </w:rPr>
      </w:pPr>
    </w:p>
    <w:p w14:paraId="3CD3FBFD" w14:textId="77777777" w:rsidR="00E92F93" w:rsidRPr="0035159D" w:rsidRDefault="00E92F93" w:rsidP="00E92F93">
      <w:pPr>
        <w:rPr>
          <w:szCs w:val="22"/>
          <w:lang w:eastAsia="en-US"/>
        </w:rPr>
      </w:pPr>
      <w:r>
        <w:rPr>
          <w:szCs w:val="22"/>
          <w:lang w:eastAsia="en-US"/>
        </w:rPr>
        <w:t xml:space="preserve">NOREPINEPHRINE SOPHARMA </w:t>
      </w:r>
      <w:r w:rsidRPr="0035159D">
        <w:rPr>
          <w:szCs w:val="22"/>
          <w:lang w:eastAsia="en-US"/>
        </w:rPr>
        <w:t>1 mg</w:t>
      </w:r>
      <w:r>
        <w:rPr>
          <w:szCs w:val="22"/>
          <w:lang w:eastAsia="en-US"/>
        </w:rPr>
        <w:t>/ml koncentratas infuziniam tirpalui</w:t>
      </w:r>
    </w:p>
    <w:p w14:paraId="2B76E8C9" w14:textId="77777777" w:rsidR="00E92F93" w:rsidRPr="0035159D" w:rsidRDefault="00E92F93" w:rsidP="00E92F93">
      <w:pPr>
        <w:rPr>
          <w:szCs w:val="22"/>
          <w:lang w:eastAsia="en-US"/>
        </w:rPr>
      </w:pPr>
    </w:p>
    <w:p w14:paraId="0BCD32A0" w14:textId="77777777" w:rsidR="00E92F93" w:rsidRPr="0035159D" w:rsidRDefault="00E92F93" w:rsidP="00E92F93">
      <w:pPr>
        <w:rPr>
          <w:szCs w:val="22"/>
          <w:lang w:eastAsia="en-US"/>
        </w:rPr>
      </w:pPr>
    </w:p>
    <w:p w14:paraId="5A1BE22A" w14:textId="77777777" w:rsidR="00E92F93" w:rsidRPr="0035159D" w:rsidRDefault="00E92F93" w:rsidP="00E92F93">
      <w:pPr>
        <w:keepNext/>
        <w:tabs>
          <w:tab w:val="left" w:pos="567"/>
        </w:tabs>
        <w:ind w:left="567" w:hanging="567"/>
        <w:outlineLvl w:val="1"/>
        <w:rPr>
          <w:b/>
          <w:szCs w:val="22"/>
          <w:lang w:eastAsia="en-US"/>
        </w:rPr>
      </w:pPr>
      <w:bookmarkStart w:id="6" w:name="_Toc129243224"/>
      <w:bookmarkStart w:id="7" w:name="_Toc129243099"/>
      <w:r w:rsidRPr="0035159D">
        <w:rPr>
          <w:b/>
          <w:szCs w:val="22"/>
          <w:lang w:eastAsia="en-US"/>
        </w:rPr>
        <w:t>2.</w:t>
      </w:r>
      <w:r w:rsidRPr="0035159D">
        <w:rPr>
          <w:b/>
          <w:szCs w:val="22"/>
          <w:lang w:eastAsia="en-US"/>
        </w:rPr>
        <w:tab/>
        <w:t>KOKYBINĖ IR KIEKYBINĖ SUDĖTIS</w:t>
      </w:r>
      <w:bookmarkEnd w:id="6"/>
      <w:bookmarkEnd w:id="7"/>
    </w:p>
    <w:p w14:paraId="7AC04E61" w14:textId="77777777" w:rsidR="00E92F93" w:rsidRPr="0035159D" w:rsidRDefault="00E92F93" w:rsidP="00E92F93">
      <w:pPr>
        <w:rPr>
          <w:szCs w:val="22"/>
          <w:lang w:eastAsia="en-US"/>
        </w:rPr>
      </w:pPr>
    </w:p>
    <w:p w14:paraId="3E8BD95F" w14:textId="77777777" w:rsidR="00E92F93" w:rsidRPr="0035159D" w:rsidRDefault="00E92F93" w:rsidP="00E92F93">
      <w:pPr>
        <w:rPr>
          <w:szCs w:val="22"/>
          <w:lang w:eastAsia="en-US"/>
        </w:rPr>
      </w:pPr>
      <w:r w:rsidRPr="0035159D">
        <w:rPr>
          <w:szCs w:val="22"/>
          <w:lang w:eastAsia="en-US"/>
        </w:rPr>
        <w:t>Kiekvien</w:t>
      </w:r>
      <w:r>
        <w:rPr>
          <w:szCs w:val="22"/>
          <w:lang w:eastAsia="en-US"/>
        </w:rPr>
        <w:t xml:space="preserve">ame koncentrato infuziniam tirpalui mililitre yra 1 mg </w:t>
      </w:r>
      <w:proofErr w:type="spellStart"/>
      <w:r>
        <w:rPr>
          <w:szCs w:val="22"/>
          <w:lang w:eastAsia="en-US"/>
        </w:rPr>
        <w:t>norepinefrino</w:t>
      </w:r>
      <w:proofErr w:type="spellEnd"/>
      <w:r>
        <w:rPr>
          <w:szCs w:val="22"/>
          <w:lang w:eastAsia="en-US"/>
        </w:rPr>
        <w:t xml:space="preserve">, atitinkančio 2 mg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sidRPr="0035159D">
        <w:rPr>
          <w:szCs w:val="22"/>
          <w:lang w:eastAsia="en-US"/>
        </w:rPr>
        <w:t>.</w:t>
      </w:r>
    </w:p>
    <w:p w14:paraId="161EEE5A" w14:textId="77777777" w:rsidR="00E92F93" w:rsidRPr="0035159D" w:rsidRDefault="00E92F93" w:rsidP="00E92F93">
      <w:pPr>
        <w:rPr>
          <w:szCs w:val="22"/>
          <w:lang w:eastAsia="en-US"/>
        </w:rPr>
      </w:pPr>
      <w:r w:rsidRPr="0035159D">
        <w:rPr>
          <w:szCs w:val="22"/>
          <w:lang w:eastAsia="en-US"/>
        </w:rPr>
        <w:t xml:space="preserve">Kiekvienoje </w:t>
      </w:r>
      <w:r>
        <w:rPr>
          <w:szCs w:val="22"/>
          <w:lang w:eastAsia="en-US"/>
        </w:rPr>
        <w:t xml:space="preserve">1 ml ampulėje yra 1 mg </w:t>
      </w:r>
      <w:proofErr w:type="spellStart"/>
      <w:r>
        <w:rPr>
          <w:szCs w:val="22"/>
          <w:lang w:eastAsia="en-US"/>
        </w:rPr>
        <w:t>norepinefrino</w:t>
      </w:r>
      <w:proofErr w:type="spellEnd"/>
      <w:r>
        <w:rPr>
          <w:szCs w:val="22"/>
          <w:lang w:eastAsia="en-US"/>
        </w:rPr>
        <w:t xml:space="preserve">, atitinkančio </w:t>
      </w:r>
      <w:r w:rsidRPr="00AF4F26">
        <w:rPr>
          <w:szCs w:val="22"/>
          <w:lang w:eastAsia="en-US"/>
        </w:rPr>
        <w:t>2</w:t>
      </w:r>
      <w:r>
        <w:rPr>
          <w:szCs w:val="22"/>
          <w:lang w:eastAsia="en-US"/>
        </w:rPr>
        <w:t> </w:t>
      </w:r>
      <w:r w:rsidRPr="00AF4F26">
        <w:rPr>
          <w:szCs w:val="22"/>
          <w:lang w:eastAsia="en-US"/>
        </w:rPr>
        <w:t xml:space="preserve">mg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sidRPr="00AF4F26">
        <w:rPr>
          <w:szCs w:val="22"/>
          <w:lang w:eastAsia="en-US"/>
        </w:rPr>
        <w:t>.</w:t>
      </w:r>
    </w:p>
    <w:p w14:paraId="3BAAA832" w14:textId="77777777" w:rsidR="00E92F93" w:rsidRDefault="00E92F93" w:rsidP="00E92F93">
      <w:pPr>
        <w:rPr>
          <w:szCs w:val="22"/>
          <w:lang w:eastAsia="en-US"/>
        </w:rPr>
      </w:pPr>
      <w:r w:rsidRPr="00AF4F26">
        <w:rPr>
          <w:szCs w:val="22"/>
          <w:lang w:eastAsia="en-US"/>
        </w:rPr>
        <w:t xml:space="preserve">Kiekvienoje </w:t>
      </w:r>
      <w:r>
        <w:rPr>
          <w:szCs w:val="22"/>
          <w:lang w:eastAsia="en-US"/>
        </w:rPr>
        <w:t>4 </w:t>
      </w:r>
      <w:r w:rsidRPr="00AF4F26">
        <w:rPr>
          <w:szCs w:val="22"/>
          <w:lang w:eastAsia="en-US"/>
        </w:rPr>
        <w:t xml:space="preserve">ml ampulėje yra </w:t>
      </w:r>
      <w:r>
        <w:rPr>
          <w:szCs w:val="22"/>
          <w:lang w:eastAsia="en-US"/>
        </w:rPr>
        <w:t>4 </w:t>
      </w:r>
      <w:r w:rsidRPr="00AF4F26">
        <w:rPr>
          <w:szCs w:val="22"/>
          <w:lang w:eastAsia="en-US"/>
        </w:rPr>
        <w:t xml:space="preserve">mg </w:t>
      </w:r>
      <w:proofErr w:type="spellStart"/>
      <w:r w:rsidRPr="00AF4F26">
        <w:rPr>
          <w:szCs w:val="22"/>
          <w:lang w:eastAsia="en-US"/>
        </w:rPr>
        <w:t>norepinefrino</w:t>
      </w:r>
      <w:proofErr w:type="spellEnd"/>
      <w:r>
        <w:rPr>
          <w:szCs w:val="22"/>
          <w:lang w:eastAsia="en-US"/>
        </w:rPr>
        <w:t>, atitinkančio 8 </w:t>
      </w:r>
      <w:r w:rsidRPr="00AF4F26">
        <w:rPr>
          <w:szCs w:val="22"/>
          <w:lang w:eastAsia="en-US"/>
        </w:rPr>
        <w:t xml:space="preserve">mg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sidRPr="00AF4F26">
        <w:rPr>
          <w:szCs w:val="22"/>
          <w:lang w:eastAsia="en-US"/>
        </w:rPr>
        <w:t>.</w:t>
      </w:r>
    </w:p>
    <w:p w14:paraId="38B4A118" w14:textId="662D7CB8" w:rsidR="004B0039" w:rsidRDefault="004B0039" w:rsidP="00E92F93">
      <w:pPr>
        <w:rPr>
          <w:szCs w:val="22"/>
          <w:lang w:eastAsia="en-US"/>
        </w:rPr>
      </w:pPr>
      <w:r w:rsidRPr="00AF4F26">
        <w:rPr>
          <w:szCs w:val="22"/>
          <w:lang w:eastAsia="en-US"/>
        </w:rPr>
        <w:t xml:space="preserve">Kiekvienoje </w:t>
      </w:r>
      <w:r>
        <w:rPr>
          <w:szCs w:val="22"/>
          <w:lang w:eastAsia="en-US"/>
        </w:rPr>
        <w:t>10 </w:t>
      </w:r>
      <w:r w:rsidRPr="00AF4F26">
        <w:rPr>
          <w:szCs w:val="22"/>
          <w:lang w:eastAsia="en-US"/>
        </w:rPr>
        <w:t xml:space="preserve">ml ampulėje yra </w:t>
      </w:r>
      <w:r>
        <w:rPr>
          <w:szCs w:val="22"/>
          <w:lang w:eastAsia="en-US"/>
        </w:rPr>
        <w:t>10 </w:t>
      </w:r>
      <w:r w:rsidRPr="00AF4F26">
        <w:rPr>
          <w:szCs w:val="22"/>
          <w:lang w:eastAsia="en-US"/>
        </w:rPr>
        <w:t xml:space="preserve">mg </w:t>
      </w:r>
      <w:proofErr w:type="spellStart"/>
      <w:r w:rsidRPr="00AF4F26">
        <w:rPr>
          <w:szCs w:val="22"/>
          <w:lang w:eastAsia="en-US"/>
        </w:rPr>
        <w:t>norepinefrino</w:t>
      </w:r>
      <w:proofErr w:type="spellEnd"/>
      <w:r>
        <w:rPr>
          <w:szCs w:val="22"/>
          <w:lang w:eastAsia="en-US"/>
        </w:rPr>
        <w:t>, atitinkančio 20 </w:t>
      </w:r>
      <w:r w:rsidRPr="00AF4F26">
        <w:rPr>
          <w:szCs w:val="22"/>
          <w:lang w:eastAsia="en-US"/>
        </w:rPr>
        <w:t xml:space="preserve">mg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sidRPr="00AF4F26">
        <w:rPr>
          <w:szCs w:val="22"/>
          <w:lang w:eastAsia="en-US"/>
        </w:rPr>
        <w:t>.</w:t>
      </w:r>
    </w:p>
    <w:p w14:paraId="1D03542B" w14:textId="77777777" w:rsidR="00E92F93" w:rsidRDefault="00E92F93" w:rsidP="00E92F93">
      <w:pPr>
        <w:rPr>
          <w:szCs w:val="22"/>
          <w:lang w:eastAsia="en-US"/>
        </w:rPr>
      </w:pPr>
    </w:p>
    <w:p w14:paraId="23C0AC78" w14:textId="77777777" w:rsidR="00E92F93" w:rsidRDefault="00E92F93" w:rsidP="00E92F93">
      <w:pPr>
        <w:rPr>
          <w:szCs w:val="22"/>
          <w:lang w:eastAsia="en-US"/>
        </w:rPr>
      </w:pPr>
      <w:r>
        <w:rPr>
          <w:szCs w:val="22"/>
          <w:lang w:eastAsia="en-US"/>
        </w:rPr>
        <w:t>Praskiedus kaip rekomenduojama, kiekviename mililitre yra 40 </w:t>
      </w:r>
      <w:proofErr w:type="spellStart"/>
      <w:r>
        <w:rPr>
          <w:szCs w:val="22"/>
          <w:lang w:eastAsia="en-US"/>
        </w:rPr>
        <w:t>mikrogramų</w:t>
      </w:r>
      <w:proofErr w:type="spellEnd"/>
      <w:r>
        <w:rPr>
          <w:szCs w:val="22"/>
          <w:lang w:eastAsia="en-US"/>
        </w:rPr>
        <w:t xml:space="preserve"> </w:t>
      </w:r>
      <w:proofErr w:type="spellStart"/>
      <w:r>
        <w:rPr>
          <w:szCs w:val="22"/>
          <w:lang w:eastAsia="en-US"/>
        </w:rPr>
        <w:t>norepinefrino</w:t>
      </w:r>
      <w:proofErr w:type="spellEnd"/>
      <w:r>
        <w:rPr>
          <w:szCs w:val="22"/>
          <w:lang w:eastAsia="en-US"/>
        </w:rPr>
        <w:t xml:space="preserve"> (80 </w:t>
      </w:r>
      <w:proofErr w:type="spellStart"/>
      <w:r>
        <w:rPr>
          <w:szCs w:val="22"/>
          <w:lang w:eastAsia="en-US"/>
        </w:rPr>
        <w:t>mikrogramų</w:t>
      </w:r>
      <w:proofErr w:type="spellEnd"/>
      <w:r>
        <w:rPr>
          <w:szCs w:val="22"/>
          <w:lang w:eastAsia="en-US"/>
        </w:rPr>
        <w:t xml:space="preserve">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Pr>
          <w:szCs w:val="22"/>
          <w:lang w:eastAsia="en-US"/>
        </w:rPr>
        <w:t xml:space="preserve"> pavidalu).</w:t>
      </w:r>
    </w:p>
    <w:p w14:paraId="31A54FEF" w14:textId="77777777" w:rsidR="00E92F93" w:rsidRPr="0035159D" w:rsidRDefault="00E92F93" w:rsidP="00E92F93">
      <w:pPr>
        <w:rPr>
          <w:szCs w:val="22"/>
          <w:lang w:eastAsia="en-US"/>
        </w:rPr>
      </w:pPr>
    </w:p>
    <w:p w14:paraId="2DF86396" w14:textId="77777777" w:rsidR="00E92F93" w:rsidRDefault="00E92F93" w:rsidP="00E92F93">
      <w:pPr>
        <w:suppressAutoHyphens/>
        <w:rPr>
          <w:szCs w:val="22"/>
          <w:lang w:eastAsia="en-US"/>
        </w:rPr>
      </w:pPr>
      <w:r w:rsidRPr="0035159D">
        <w:rPr>
          <w:szCs w:val="22"/>
          <w:u w:val="single"/>
          <w:lang w:eastAsia="en-US"/>
        </w:rPr>
        <w:t>Pagalbinė</w:t>
      </w:r>
      <w:r>
        <w:rPr>
          <w:szCs w:val="22"/>
          <w:u w:val="single"/>
          <w:lang w:eastAsia="en-US"/>
        </w:rPr>
        <w:t>s</w:t>
      </w:r>
      <w:r w:rsidRPr="0035159D">
        <w:rPr>
          <w:szCs w:val="22"/>
          <w:u w:val="single"/>
          <w:lang w:eastAsia="en-US"/>
        </w:rPr>
        <w:t xml:space="preserve"> medžiag</w:t>
      </w:r>
      <w:r>
        <w:rPr>
          <w:szCs w:val="22"/>
          <w:u w:val="single"/>
          <w:lang w:eastAsia="en-US"/>
        </w:rPr>
        <w:t>os</w:t>
      </w:r>
      <w:r w:rsidRPr="0035159D">
        <w:rPr>
          <w:szCs w:val="22"/>
          <w:u w:val="single"/>
          <w:lang w:eastAsia="en-US"/>
        </w:rPr>
        <w:t>, kuri</w:t>
      </w:r>
      <w:r>
        <w:rPr>
          <w:szCs w:val="22"/>
          <w:u w:val="single"/>
          <w:lang w:eastAsia="en-US"/>
        </w:rPr>
        <w:t>ų</w:t>
      </w:r>
      <w:r w:rsidRPr="0035159D">
        <w:rPr>
          <w:szCs w:val="22"/>
          <w:u w:val="single"/>
          <w:lang w:eastAsia="en-US"/>
        </w:rPr>
        <w:t xml:space="preserve"> poveikis žinomas</w:t>
      </w:r>
      <w:r w:rsidRPr="0035159D">
        <w:rPr>
          <w:szCs w:val="22"/>
          <w:lang w:eastAsia="en-US"/>
        </w:rPr>
        <w:t>:</w:t>
      </w:r>
    </w:p>
    <w:p w14:paraId="2D112A37" w14:textId="77777777" w:rsidR="00E92F93" w:rsidRPr="0035159D" w:rsidRDefault="00E92F93" w:rsidP="00E92F93">
      <w:pPr>
        <w:suppressAutoHyphens/>
        <w:rPr>
          <w:szCs w:val="22"/>
          <w:lang w:eastAsia="ar-SA"/>
        </w:rPr>
      </w:pPr>
      <w:r>
        <w:rPr>
          <w:szCs w:val="22"/>
          <w:lang w:eastAsia="en-US"/>
        </w:rPr>
        <w:t>Šio vaistinio preparato sudėtyje yra natrio</w:t>
      </w:r>
      <w:r w:rsidRPr="0035159D">
        <w:rPr>
          <w:szCs w:val="22"/>
          <w:lang w:eastAsia="en-US"/>
        </w:rPr>
        <w:t>.</w:t>
      </w:r>
    </w:p>
    <w:p w14:paraId="068D46B7" w14:textId="77777777" w:rsidR="00E92F93" w:rsidRDefault="00E92F93" w:rsidP="00E92F93">
      <w:pPr>
        <w:rPr>
          <w:szCs w:val="22"/>
          <w:lang w:eastAsia="en-US"/>
        </w:rPr>
      </w:pPr>
      <w:r w:rsidRPr="0035159D">
        <w:rPr>
          <w:szCs w:val="22"/>
          <w:lang w:eastAsia="en-US"/>
        </w:rPr>
        <w:t xml:space="preserve">Kiekvienoje </w:t>
      </w:r>
      <w:r>
        <w:rPr>
          <w:szCs w:val="22"/>
          <w:lang w:eastAsia="en-US"/>
        </w:rPr>
        <w:t>1 ml ampulėje yra 0,147 </w:t>
      </w:r>
      <w:proofErr w:type="spellStart"/>
      <w:r>
        <w:rPr>
          <w:szCs w:val="22"/>
          <w:lang w:eastAsia="en-US"/>
        </w:rPr>
        <w:t>mmol</w:t>
      </w:r>
      <w:proofErr w:type="spellEnd"/>
      <w:r>
        <w:rPr>
          <w:szCs w:val="22"/>
          <w:lang w:eastAsia="en-US"/>
        </w:rPr>
        <w:t xml:space="preserve"> (arba 3,39 mg) natrio.</w:t>
      </w:r>
    </w:p>
    <w:p w14:paraId="74DE9FF0" w14:textId="77777777" w:rsidR="00E92F93" w:rsidRDefault="00E92F93" w:rsidP="00E92F93">
      <w:pPr>
        <w:rPr>
          <w:szCs w:val="22"/>
          <w:lang w:eastAsia="en-US"/>
        </w:rPr>
      </w:pPr>
      <w:r w:rsidRPr="0035159D">
        <w:rPr>
          <w:szCs w:val="22"/>
          <w:lang w:eastAsia="en-US"/>
        </w:rPr>
        <w:t xml:space="preserve">Kiekvienoje </w:t>
      </w:r>
      <w:r>
        <w:rPr>
          <w:szCs w:val="22"/>
          <w:lang w:eastAsia="en-US"/>
        </w:rPr>
        <w:t>4 ml ampulėje yra 0,588 </w:t>
      </w:r>
      <w:proofErr w:type="spellStart"/>
      <w:r>
        <w:rPr>
          <w:szCs w:val="22"/>
          <w:lang w:eastAsia="en-US"/>
        </w:rPr>
        <w:t>mmol</w:t>
      </w:r>
      <w:proofErr w:type="spellEnd"/>
      <w:r>
        <w:rPr>
          <w:szCs w:val="22"/>
          <w:lang w:eastAsia="en-US"/>
        </w:rPr>
        <w:t xml:space="preserve"> (arba 13,56 mg) natrio.</w:t>
      </w:r>
    </w:p>
    <w:p w14:paraId="6B2BC491" w14:textId="78BDDD54" w:rsidR="008B0AD0" w:rsidRDefault="008B0AD0" w:rsidP="008B0AD0">
      <w:pPr>
        <w:rPr>
          <w:szCs w:val="22"/>
          <w:lang w:eastAsia="en-US"/>
        </w:rPr>
      </w:pPr>
      <w:r w:rsidRPr="0035159D">
        <w:rPr>
          <w:szCs w:val="22"/>
          <w:lang w:eastAsia="en-US"/>
        </w:rPr>
        <w:t xml:space="preserve">Kiekvienoje </w:t>
      </w:r>
      <w:r>
        <w:rPr>
          <w:szCs w:val="22"/>
          <w:lang w:eastAsia="en-US"/>
        </w:rPr>
        <w:t>10 ml ampulėje yra 1,478 </w:t>
      </w:r>
      <w:proofErr w:type="spellStart"/>
      <w:r>
        <w:rPr>
          <w:szCs w:val="22"/>
          <w:lang w:eastAsia="en-US"/>
        </w:rPr>
        <w:t>mmol</w:t>
      </w:r>
      <w:proofErr w:type="spellEnd"/>
      <w:r>
        <w:rPr>
          <w:szCs w:val="22"/>
          <w:lang w:eastAsia="en-US"/>
        </w:rPr>
        <w:t xml:space="preserve"> (arba 33,98 mg) natrio.</w:t>
      </w:r>
    </w:p>
    <w:p w14:paraId="1BAAA2A4" w14:textId="77777777" w:rsidR="00E92F93" w:rsidRPr="0035159D" w:rsidRDefault="00E92F93" w:rsidP="00E92F93">
      <w:pPr>
        <w:rPr>
          <w:szCs w:val="22"/>
          <w:lang w:eastAsia="en-US"/>
        </w:rPr>
      </w:pPr>
    </w:p>
    <w:p w14:paraId="7C2E2925" w14:textId="77777777" w:rsidR="00E92F93" w:rsidRPr="0035159D" w:rsidRDefault="00E92F93" w:rsidP="00E92F93">
      <w:pPr>
        <w:rPr>
          <w:szCs w:val="22"/>
          <w:lang w:eastAsia="en-US"/>
        </w:rPr>
      </w:pPr>
      <w:r w:rsidRPr="0035159D">
        <w:rPr>
          <w:szCs w:val="22"/>
          <w:lang w:eastAsia="en-US"/>
        </w:rPr>
        <w:t>Visos pagalbinės medžiagos išvardytos 6.1</w:t>
      </w:r>
      <w:r>
        <w:rPr>
          <w:szCs w:val="22"/>
          <w:lang w:eastAsia="en-US"/>
        </w:rPr>
        <w:t> </w:t>
      </w:r>
      <w:r w:rsidRPr="0035159D">
        <w:rPr>
          <w:szCs w:val="22"/>
          <w:lang w:eastAsia="en-US"/>
        </w:rPr>
        <w:t>skyriuje.</w:t>
      </w:r>
    </w:p>
    <w:p w14:paraId="11ED59CB" w14:textId="77777777" w:rsidR="00E92F93" w:rsidRPr="0035159D" w:rsidRDefault="00E92F93" w:rsidP="00E92F93">
      <w:pPr>
        <w:rPr>
          <w:szCs w:val="22"/>
          <w:lang w:eastAsia="en-US"/>
        </w:rPr>
      </w:pPr>
    </w:p>
    <w:p w14:paraId="599A8335" w14:textId="77777777" w:rsidR="00E92F93" w:rsidRPr="0035159D" w:rsidRDefault="00E92F93" w:rsidP="00E92F93">
      <w:pPr>
        <w:rPr>
          <w:szCs w:val="22"/>
          <w:lang w:eastAsia="en-US"/>
        </w:rPr>
      </w:pPr>
    </w:p>
    <w:p w14:paraId="17A86684" w14:textId="77777777" w:rsidR="00E92F93" w:rsidRPr="0035159D" w:rsidRDefault="00E92F93" w:rsidP="00E92F93">
      <w:pPr>
        <w:keepNext/>
        <w:tabs>
          <w:tab w:val="left" w:pos="567"/>
        </w:tabs>
        <w:ind w:left="567" w:hanging="567"/>
        <w:outlineLvl w:val="1"/>
        <w:rPr>
          <w:b/>
          <w:szCs w:val="22"/>
          <w:lang w:eastAsia="en-US"/>
        </w:rPr>
      </w:pPr>
      <w:bookmarkStart w:id="8" w:name="_Toc129243225"/>
      <w:bookmarkStart w:id="9" w:name="_Toc129243100"/>
      <w:r w:rsidRPr="0035159D">
        <w:rPr>
          <w:b/>
          <w:szCs w:val="22"/>
          <w:lang w:eastAsia="en-US"/>
        </w:rPr>
        <w:t>3.</w:t>
      </w:r>
      <w:r w:rsidRPr="0035159D">
        <w:rPr>
          <w:b/>
          <w:szCs w:val="22"/>
          <w:lang w:eastAsia="en-US"/>
        </w:rPr>
        <w:tab/>
        <w:t>FARMACINĖ FORMA</w:t>
      </w:r>
      <w:bookmarkEnd w:id="8"/>
      <w:bookmarkEnd w:id="9"/>
    </w:p>
    <w:p w14:paraId="32719CC3" w14:textId="77777777" w:rsidR="00E92F93" w:rsidRPr="0035159D" w:rsidRDefault="00E92F93" w:rsidP="00E92F93">
      <w:pPr>
        <w:rPr>
          <w:szCs w:val="22"/>
          <w:lang w:eastAsia="en-US"/>
        </w:rPr>
      </w:pPr>
    </w:p>
    <w:p w14:paraId="4B97B144" w14:textId="77777777" w:rsidR="00E92F93" w:rsidRPr="0035159D" w:rsidRDefault="00E92F93" w:rsidP="00E92F93">
      <w:pPr>
        <w:suppressAutoHyphens/>
        <w:rPr>
          <w:szCs w:val="22"/>
          <w:lang w:eastAsia="ar-SA"/>
        </w:rPr>
      </w:pPr>
      <w:r>
        <w:rPr>
          <w:szCs w:val="22"/>
          <w:lang w:eastAsia="ar-SA"/>
        </w:rPr>
        <w:t>Koncentratas infuziniam tirpalui (sterilus koncentratas)</w:t>
      </w:r>
      <w:r w:rsidRPr="0035159D">
        <w:rPr>
          <w:szCs w:val="22"/>
          <w:lang w:eastAsia="ar-SA"/>
        </w:rPr>
        <w:t>.</w:t>
      </w:r>
    </w:p>
    <w:p w14:paraId="15786209" w14:textId="77777777" w:rsidR="00E92F93" w:rsidRPr="004154BC" w:rsidRDefault="00E92F93" w:rsidP="00E92F93">
      <w:pPr>
        <w:jc w:val="both"/>
        <w:rPr>
          <w:szCs w:val="22"/>
          <w:lang w:eastAsia="en-US"/>
        </w:rPr>
      </w:pPr>
    </w:p>
    <w:p w14:paraId="4655AF10" w14:textId="77777777" w:rsidR="00E92F93" w:rsidRDefault="00E92F93" w:rsidP="00E92F93">
      <w:pPr>
        <w:jc w:val="both"/>
        <w:rPr>
          <w:szCs w:val="22"/>
          <w:lang w:eastAsia="en-US"/>
        </w:rPr>
      </w:pPr>
      <w:r w:rsidRPr="004154BC">
        <w:rPr>
          <w:szCs w:val="22"/>
          <w:lang w:eastAsia="en-US"/>
        </w:rPr>
        <w:t xml:space="preserve">Skaidrus bespalvis arba </w:t>
      </w:r>
      <w:r>
        <w:rPr>
          <w:szCs w:val="22"/>
          <w:lang w:eastAsia="en-US"/>
        </w:rPr>
        <w:t>gelsvas, beveik be dalelių tirpalas.</w:t>
      </w:r>
    </w:p>
    <w:p w14:paraId="6029D0B4" w14:textId="77777777" w:rsidR="00E92F93" w:rsidRDefault="00E92F93" w:rsidP="00E92F93">
      <w:pPr>
        <w:jc w:val="both"/>
        <w:rPr>
          <w:szCs w:val="22"/>
          <w:lang w:eastAsia="en-US"/>
        </w:rPr>
      </w:pPr>
      <w:r>
        <w:rPr>
          <w:szCs w:val="22"/>
          <w:lang w:eastAsia="en-US"/>
        </w:rPr>
        <w:t xml:space="preserve">Tirpalo </w:t>
      </w:r>
      <w:r w:rsidRPr="00845375">
        <w:rPr>
          <w:szCs w:val="22"/>
          <w:lang w:eastAsia="en-US"/>
        </w:rPr>
        <w:t xml:space="preserve">pH </w:t>
      </w:r>
      <w:r>
        <w:rPr>
          <w:szCs w:val="22"/>
          <w:lang w:eastAsia="en-US"/>
        </w:rPr>
        <w:t>diapazonas yra nuo</w:t>
      </w:r>
      <w:r w:rsidRPr="00845375">
        <w:rPr>
          <w:szCs w:val="22"/>
          <w:lang w:eastAsia="en-US"/>
        </w:rPr>
        <w:t xml:space="preserve"> </w:t>
      </w:r>
      <w:r>
        <w:rPr>
          <w:szCs w:val="22"/>
          <w:lang w:eastAsia="en-US"/>
        </w:rPr>
        <w:t>3,0 iki 4,6</w:t>
      </w:r>
      <w:r w:rsidRPr="00845375">
        <w:rPr>
          <w:szCs w:val="22"/>
          <w:lang w:eastAsia="en-US"/>
        </w:rPr>
        <w:t xml:space="preserve"> ir </w:t>
      </w:r>
      <w:proofErr w:type="spellStart"/>
      <w:r w:rsidRPr="00845375">
        <w:rPr>
          <w:szCs w:val="22"/>
          <w:lang w:eastAsia="en-US"/>
        </w:rPr>
        <w:t>osmoliariškumas</w:t>
      </w:r>
      <w:proofErr w:type="spellEnd"/>
      <w:r w:rsidRPr="00845375">
        <w:rPr>
          <w:szCs w:val="22"/>
          <w:lang w:eastAsia="en-US"/>
        </w:rPr>
        <w:t xml:space="preserve"> 2</w:t>
      </w:r>
      <w:r>
        <w:rPr>
          <w:szCs w:val="22"/>
          <w:lang w:eastAsia="en-US"/>
        </w:rPr>
        <w:t>7</w:t>
      </w:r>
      <w:r w:rsidRPr="00845375">
        <w:rPr>
          <w:szCs w:val="22"/>
          <w:lang w:eastAsia="en-US"/>
        </w:rPr>
        <w:t>0</w:t>
      </w:r>
      <w:r>
        <w:rPr>
          <w:szCs w:val="22"/>
          <w:lang w:eastAsia="en-US"/>
        </w:rPr>
        <w:noBreakHyphen/>
      </w:r>
      <w:r w:rsidRPr="00845375">
        <w:rPr>
          <w:szCs w:val="22"/>
          <w:lang w:eastAsia="en-US"/>
        </w:rPr>
        <w:t>320</w:t>
      </w:r>
      <w:r>
        <w:rPr>
          <w:szCs w:val="22"/>
          <w:lang w:eastAsia="en-US"/>
        </w:rPr>
        <w:t> </w:t>
      </w:r>
      <w:proofErr w:type="spellStart"/>
      <w:r w:rsidRPr="00845375">
        <w:rPr>
          <w:szCs w:val="22"/>
          <w:lang w:eastAsia="en-US"/>
        </w:rPr>
        <w:t>mOsm</w:t>
      </w:r>
      <w:proofErr w:type="spellEnd"/>
      <w:r w:rsidRPr="00845375">
        <w:rPr>
          <w:szCs w:val="22"/>
          <w:lang w:eastAsia="en-US"/>
        </w:rPr>
        <w:t>/kg</w:t>
      </w:r>
      <w:r>
        <w:rPr>
          <w:szCs w:val="22"/>
          <w:lang w:eastAsia="en-US"/>
        </w:rPr>
        <w:t>.</w:t>
      </w:r>
    </w:p>
    <w:p w14:paraId="3F3865B4" w14:textId="77777777" w:rsidR="00E92F93" w:rsidRDefault="00E92F93" w:rsidP="00E92F93">
      <w:pPr>
        <w:jc w:val="both"/>
        <w:rPr>
          <w:szCs w:val="22"/>
          <w:lang w:eastAsia="en-US"/>
        </w:rPr>
      </w:pPr>
    </w:p>
    <w:p w14:paraId="71A27BD6" w14:textId="77777777" w:rsidR="00E92F93" w:rsidRPr="0035159D" w:rsidRDefault="00E92F93" w:rsidP="00E92F93">
      <w:pPr>
        <w:rPr>
          <w:lang w:eastAsia="en-US"/>
        </w:rPr>
      </w:pPr>
    </w:p>
    <w:p w14:paraId="0175AB98" w14:textId="77777777" w:rsidR="00E92F93" w:rsidRPr="0035159D" w:rsidRDefault="00E92F93" w:rsidP="00E92F93">
      <w:pPr>
        <w:rPr>
          <w:b/>
          <w:lang w:eastAsia="en-US"/>
        </w:rPr>
      </w:pPr>
      <w:bookmarkStart w:id="10" w:name="_Toc129243226"/>
      <w:bookmarkStart w:id="11" w:name="_Toc129243101"/>
      <w:r w:rsidRPr="0035159D">
        <w:rPr>
          <w:b/>
          <w:lang w:eastAsia="en-US"/>
        </w:rPr>
        <w:t>4.</w:t>
      </w:r>
      <w:r w:rsidRPr="0035159D">
        <w:rPr>
          <w:b/>
          <w:lang w:eastAsia="en-US"/>
        </w:rPr>
        <w:tab/>
        <w:t>KLINIKINĖ INFORMACIJA</w:t>
      </w:r>
      <w:bookmarkEnd w:id="10"/>
      <w:bookmarkEnd w:id="11"/>
    </w:p>
    <w:p w14:paraId="1A449A99" w14:textId="77777777" w:rsidR="00E92F93" w:rsidRPr="0035159D" w:rsidRDefault="00E92F93" w:rsidP="00E92F93">
      <w:pPr>
        <w:rPr>
          <w:lang w:eastAsia="en-US"/>
        </w:rPr>
      </w:pPr>
    </w:p>
    <w:p w14:paraId="54EB91C9" w14:textId="77777777" w:rsidR="00E92F93" w:rsidRPr="0035159D" w:rsidRDefault="00E92F93" w:rsidP="00E92F93">
      <w:pPr>
        <w:rPr>
          <w:b/>
          <w:kern w:val="28"/>
          <w:lang w:eastAsia="en-US"/>
        </w:rPr>
      </w:pPr>
      <w:bookmarkStart w:id="12" w:name="_Toc129243227"/>
      <w:bookmarkStart w:id="13" w:name="_Toc129243102"/>
      <w:r w:rsidRPr="0035159D">
        <w:rPr>
          <w:b/>
          <w:kern w:val="28"/>
          <w:lang w:eastAsia="en-US"/>
        </w:rPr>
        <w:t>4.1</w:t>
      </w:r>
      <w:r w:rsidRPr="0035159D">
        <w:rPr>
          <w:b/>
          <w:kern w:val="28"/>
          <w:lang w:eastAsia="en-US"/>
        </w:rPr>
        <w:tab/>
        <w:t>Terapinės indikacijos</w:t>
      </w:r>
      <w:bookmarkEnd w:id="12"/>
      <w:bookmarkEnd w:id="13"/>
    </w:p>
    <w:p w14:paraId="6C44A5D2" w14:textId="77777777" w:rsidR="00E92F93" w:rsidRPr="0035159D" w:rsidRDefault="00E92F93" w:rsidP="00E92F93">
      <w:pPr>
        <w:rPr>
          <w:lang w:eastAsia="en-US"/>
        </w:rPr>
      </w:pPr>
    </w:p>
    <w:p w14:paraId="209A4AB3" w14:textId="77777777" w:rsidR="00E92F93" w:rsidRDefault="00E92F93" w:rsidP="00E92F93">
      <w:pPr>
        <w:rPr>
          <w:lang w:eastAsia="en-US"/>
        </w:rPr>
      </w:pPr>
      <w:r>
        <w:rPr>
          <w:lang w:eastAsia="en-US"/>
        </w:rPr>
        <w:t xml:space="preserve">NOREPINEPHRINE SOPHARMA skirtas suaugusiesiems, kaip neatidėliotinos pagalbos priemonė atstatant kraujospūdį ūminės </w:t>
      </w:r>
      <w:proofErr w:type="spellStart"/>
      <w:r>
        <w:rPr>
          <w:lang w:eastAsia="en-US"/>
        </w:rPr>
        <w:t>hipotenzijos</w:t>
      </w:r>
      <w:proofErr w:type="spellEnd"/>
      <w:r>
        <w:rPr>
          <w:lang w:eastAsia="en-US"/>
        </w:rPr>
        <w:t xml:space="preserve"> atveju.</w:t>
      </w:r>
    </w:p>
    <w:p w14:paraId="5A306D99" w14:textId="77777777" w:rsidR="00E92F93" w:rsidRPr="0035159D" w:rsidRDefault="00E92F93" w:rsidP="00E92F93">
      <w:pPr>
        <w:rPr>
          <w:szCs w:val="22"/>
          <w:lang w:eastAsia="en-US"/>
        </w:rPr>
      </w:pPr>
    </w:p>
    <w:p w14:paraId="0EE965BF" w14:textId="77777777" w:rsidR="00E92F93" w:rsidRPr="0035159D" w:rsidRDefault="00E92F93" w:rsidP="00E92F93">
      <w:pPr>
        <w:rPr>
          <w:b/>
          <w:kern w:val="28"/>
          <w:szCs w:val="22"/>
          <w:lang w:eastAsia="en-US"/>
        </w:rPr>
      </w:pPr>
      <w:bookmarkStart w:id="14" w:name="_Toc129243228"/>
      <w:bookmarkStart w:id="15" w:name="_Toc129243103"/>
      <w:r w:rsidRPr="0035159D">
        <w:rPr>
          <w:b/>
          <w:kern w:val="28"/>
          <w:szCs w:val="22"/>
          <w:lang w:eastAsia="en-US"/>
        </w:rPr>
        <w:t>4.2</w:t>
      </w:r>
      <w:r w:rsidRPr="0035159D">
        <w:rPr>
          <w:b/>
          <w:kern w:val="28"/>
          <w:szCs w:val="22"/>
          <w:lang w:eastAsia="en-US"/>
        </w:rPr>
        <w:tab/>
        <w:t>Dozavimas ir vartojimo metodas</w:t>
      </w:r>
      <w:bookmarkEnd w:id="14"/>
      <w:bookmarkEnd w:id="15"/>
    </w:p>
    <w:p w14:paraId="2AF0F7BA" w14:textId="77777777" w:rsidR="00E92F93" w:rsidRPr="0035159D" w:rsidRDefault="00E92F93" w:rsidP="00E92F93">
      <w:pPr>
        <w:rPr>
          <w:szCs w:val="22"/>
          <w:lang w:eastAsia="en-US"/>
        </w:rPr>
      </w:pPr>
    </w:p>
    <w:p w14:paraId="795C5BE8" w14:textId="77777777" w:rsidR="00E92F93" w:rsidRPr="0035159D" w:rsidRDefault="00E92F93" w:rsidP="00E92F93">
      <w:pPr>
        <w:autoSpaceDE w:val="0"/>
        <w:autoSpaceDN w:val="0"/>
        <w:adjustRightInd w:val="0"/>
        <w:rPr>
          <w:rFonts w:eastAsia="Times New Roman"/>
          <w:color w:val="000000"/>
          <w:szCs w:val="22"/>
          <w:u w:val="single"/>
        </w:rPr>
      </w:pPr>
      <w:r w:rsidRPr="0035159D">
        <w:rPr>
          <w:rFonts w:eastAsia="Times New Roman"/>
          <w:color w:val="000000"/>
          <w:szCs w:val="22"/>
          <w:u w:val="single"/>
        </w:rPr>
        <w:t>Dozavimas</w:t>
      </w:r>
    </w:p>
    <w:p w14:paraId="673EBC1B" w14:textId="77777777" w:rsidR="00E92F93" w:rsidRDefault="00E92F93" w:rsidP="00E92F93">
      <w:pPr>
        <w:autoSpaceDE w:val="0"/>
        <w:autoSpaceDN w:val="0"/>
        <w:adjustRightInd w:val="0"/>
        <w:rPr>
          <w:rFonts w:eastAsia="Times New Roman"/>
          <w:color w:val="000000"/>
          <w:szCs w:val="22"/>
        </w:rPr>
      </w:pPr>
    </w:p>
    <w:p w14:paraId="6CC33624" w14:textId="77777777" w:rsidR="00E92F93" w:rsidRPr="002868FD" w:rsidRDefault="00E92F93" w:rsidP="00E92F93">
      <w:pPr>
        <w:autoSpaceDE w:val="0"/>
        <w:autoSpaceDN w:val="0"/>
        <w:adjustRightInd w:val="0"/>
        <w:rPr>
          <w:rFonts w:eastAsia="Times New Roman"/>
          <w:i/>
          <w:color w:val="000000"/>
          <w:szCs w:val="22"/>
        </w:rPr>
      </w:pPr>
      <w:r w:rsidRPr="002868FD">
        <w:rPr>
          <w:rFonts w:eastAsia="Times New Roman"/>
          <w:i/>
          <w:color w:val="000000"/>
          <w:szCs w:val="22"/>
        </w:rPr>
        <w:t>Suaugusiesiems</w:t>
      </w:r>
    </w:p>
    <w:p w14:paraId="1800F738"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Leidimui automatiniu </w:t>
      </w:r>
      <w:proofErr w:type="spellStart"/>
      <w:r>
        <w:rPr>
          <w:rFonts w:eastAsia="Times New Roman"/>
          <w:color w:val="000000"/>
          <w:szCs w:val="22"/>
        </w:rPr>
        <w:t>švirkštiniu</w:t>
      </w:r>
      <w:proofErr w:type="spellEnd"/>
      <w:r>
        <w:rPr>
          <w:rFonts w:eastAsia="Times New Roman"/>
          <w:color w:val="000000"/>
          <w:szCs w:val="22"/>
        </w:rPr>
        <w:t xml:space="preserve"> siurbliu reikia pridėti 2 ml </w:t>
      </w:r>
      <w:r w:rsidRPr="00C66C41">
        <w:rPr>
          <w:rFonts w:eastAsia="Times New Roman"/>
          <w:color w:val="000000"/>
          <w:szCs w:val="22"/>
        </w:rPr>
        <w:t>NOREPINEPHRINE SOPHARMA</w:t>
      </w:r>
      <w:r>
        <w:rPr>
          <w:rFonts w:eastAsia="Times New Roman"/>
          <w:color w:val="000000"/>
          <w:szCs w:val="22"/>
        </w:rPr>
        <w:t xml:space="preserve"> į 48 ml skiedimo tirpalo</w:t>
      </w:r>
      <w:r w:rsidRPr="0035159D">
        <w:rPr>
          <w:rFonts w:eastAsia="Times New Roman"/>
          <w:color w:val="000000"/>
          <w:szCs w:val="22"/>
        </w:rPr>
        <w:t xml:space="preserve">. </w:t>
      </w:r>
      <w:r>
        <w:rPr>
          <w:rFonts w:eastAsia="Times New Roman"/>
          <w:color w:val="000000"/>
          <w:szCs w:val="22"/>
        </w:rPr>
        <w:t xml:space="preserve">Galutinė infuzinio tirpalo koncentracija yra 80 mg/l </w:t>
      </w:r>
      <w:proofErr w:type="spellStart"/>
      <w:r>
        <w:rPr>
          <w:rFonts w:eastAsia="Times New Roman"/>
          <w:color w:val="000000"/>
          <w:szCs w:val="22"/>
        </w:rPr>
        <w:t>norepinefrino</w:t>
      </w:r>
      <w:proofErr w:type="spellEnd"/>
      <w:r>
        <w:rPr>
          <w:rFonts w:eastAsia="Times New Roman"/>
          <w:color w:val="000000"/>
          <w:szCs w:val="22"/>
        </w:rPr>
        <w:t xml:space="preserve"> </w:t>
      </w:r>
      <w:proofErr w:type="spellStart"/>
      <w:r>
        <w:rPr>
          <w:rFonts w:eastAsia="Times New Roman"/>
          <w:color w:val="000000"/>
          <w:szCs w:val="22"/>
        </w:rPr>
        <w:t>tartrato</w:t>
      </w:r>
      <w:proofErr w:type="spellEnd"/>
      <w:r>
        <w:rPr>
          <w:rFonts w:eastAsia="Times New Roman"/>
          <w:color w:val="000000"/>
          <w:szCs w:val="22"/>
        </w:rPr>
        <w:t xml:space="preserve">, tai atitinka 40 mg/l </w:t>
      </w:r>
      <w:proofErr w:type="spellStart"/>
      <w:r>
        <w:rPr>
          <w:rFonts w:eastAsia="Times New Roman"/>
          <w:color w:val="000000"/>
          <w:szCs w:val="22"/>
        </w:rPr>
        <w:t>norepinefrino</w:t>
      </w:r>
      <w:proofErr w:type="spellEnd"/>
      <w:r>
        <w:rPr>
          <w:rFonts w:eastAsia="Times New Roman"/>
          <w:color w:val="000000"/>
          <w:szCs w:val="22"/>
        </w:rPr>
        <w:t xml:space="preserve"> koncentraciją. Jeigu vartojami kitokie praskiedimai, prieš pradedant gydymą reikia atidžiai patikrinti apskaičiavimą.</w:t>
      </w:r>
    </w:p>
    <w:p w14:paraId="7818E7CC" w14:textId="77777777" w:rsidR="00E92F93" w:rsidRDefault="00E92F93" w:rsidP="00E92F93">
      <w:pPr>
        <w:autoSpaceDE w:val="0"/>
        <w:autoSpaceDN w:val="0"/>
        <w:adjustRightInd w:val="0"/>
        <w:rPr>
          <w:rFonts w:eastAsia="Times New Roman"/>
          <w:color w:val="000000"/>
          <w:szCs w:val="22"/>
        </w:rPr>
      </w:pPr>
    </w:p>
    <w:p w14:paraId="6E816FBF" w14:textId="77777777" w:rsidR="00E92F93" w:rsidRPr="005D216B" w:rsidRDefault="00E92F93" w:rsidP="00E92F93">
      <w:pPr>
        <w:autoSpaceDE w:val="0"/>
        <w:autoSpaceDN w:val="0"/>
        <w:adjustRightInd w:val="0"/>
        <w:rPr>
          <w:rFonts w:eastAsia="Times New Roman"/>
          <w:i/>
          <w:color w:val="000000"/>
          <w:szCs w:val="22"/>
        </w:rPr>
      </w:pPr>
      <w:r w:rsidRPr="005D216B">
        <w:rPr>
          <w:rFonts w:eastAsia="Times New Roman"/>
          <w:i/>
          <w:color w:val="000000"/>
          <w:szCs w:val="22"/>
        </w:rPr>
        <w:t>Pradinis infuzijos greitis</w:t>
      </w:r>
    </w:p>
    <w:p w14:paraId="76A8EF4A"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Pradinis infuzijos greitis turi būti tarp10 ml/val. ir 20 ml/</w:t>
      </w:r>
      <w:r w:rsidRPr="005D216B">
        <w:rPr>
          <w:rFonts w:eastAsia="Times New Roman"/>
          <w:color w:val="000000"/>
          <w:szCs w:val="22"/>
        </w:rPr>
        <w:t>val</w:t>
      </w:r>
      <w:r>
        <w:rPr>
          <w:rFonts w:eastAsia="Times New Roman"/>
          <w:color w:val="000000"/>
          <w:szCs w:val="22"/>
        </w:rPr>
        <w:t xml:space="preserve">. (nuo 0,16 ml/min iki 0,32 ml/min). Tai atitinka nuo 0,8 mg/val. iki 1,6 mg/val. </w:t>
      </w:r>
      <w:proofErr w:type="spellStart"/>
      <w:r>
        <w:rPr>
          <w:rFonts w:eastAsia="Times New Roman"/>
          <w:color w:val="000000"/>
          <w:szCs w:val="22"/>
        </w:rPr>
        <w:t>norepinefrino</w:t>
      </w:r>
      <w:proofErr w:type="spellEnd"/>
      <w:r>
        <w:rPr>
          <w:rFonts w:eastAsia="Times New Roman"/>
          <w:color w:val="000000"/>
          <w:szCs w:val="22"/>
        </w:rPr>
        <w:t xml:space="preserve"> </w:t>
      </w:r>
      <w:proofErr w:type="spellStart"/>
      <w:r>
        <w:rPr>
          <w:rFonts w:eastAsia="Times New Roman"/>
          <w:color w:val="000000"/>
          <w:szCs w:val="22"/>
        </w:rPr>
        <w:t>tartrato</w:t>
      </w:r>
      <w:proofErr w:type="spellEnd"/>
      <w:r>
        <w:rPr>
          <w:rFonts w:eastAsia="Times New Roman"/>
          <w:color w:val="000000"/>
          <w:szCs w:val="22"/>
        </w:rPr>
        <w:t xml:space="preserve"> (arba nuo 0,4 mg/val. iki 0,8 mg/val. </w:t>
      </w:r>
      <w:proofErr w:type="spellStart"/>
      <w:r>
        <w:rPr>
          <w:rFonts w:eastAsia="Times New Roman"/>
          <w:color w:val="000000"/>
          <w:szCs w:val="22"/>
        </w:rPr>
        <w:t>norepinefrino</w:t>
      </w:r>
      <w:proofErr w:type="spellEnd"/>
      <w:r>
        <w:rPr>
          <w:rFonts w:eastAsia="Times New Roman"/>
          <w:color w:val="000000"/>
          <w:szCs w:val="22"/>
        </w:rPr>
        <w:t>).</w:t>
      </w:r>
    </w:p>
    <w:p w14:paraId="49F0E24B" w14:textId="77777777" w:rsidR="00E92F93" w:rsidRDefault="00E92F93" w:rsidP="00E92F93">
      <w:pPr>
        <w:autoSpaceDE w:val="0"/>
        <w:autoSpaceDN w:val="0"/>
        <w:adjustRightInd w:val="0"/>
        <w:rPr>
          <w:rFonts w:eastAsia="Times New Roman"/>
          <w:color w:val="000000"/>
          <w:szCs w:val="22"/>
        </w:rPr>
      </w:pPr>
    </w:p>
    <w:p w14:paraId="39262D31" w14:textId="77777777" w:rsidR="00E92F93" w:rsidRPr="005D216B" w:rsidRDefault="00E92F93" w:rsidP="00E92F93">
      <w:pPr>
        <w:autoSpaceDE w:val="0"/>
        <w:autoSpaceDN w:val="0"/>
        <w:adjustRightInd w:val="0"/>
        <w:rPr>
          <w:rFonts w:eastAsia="Times New Roman"/>
          <w:i/>
          <w:color w:val="000000"/>
          <w:szCs w:val="22"/>
        </w:rPr>
      </w:pPr>
      <w:r>
        <w:rPr>
          <w:rFonts w:eastAsia="Times New Roman"/>
          <w:i/>
          <w:color w:val="000000"/>
          <w:szCs w:val="22"/>
        </w:rPr>
        <w:t>Dozės titravimas</w:t>
      </w:r>
    </w:p>
    <w:p w14:paraId="08A07165"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lastRenderedPageBreak/>
        <w:t xml:space="preserve">Kai tik </w:t>
      </w:r>
      <w:proofErr w:type="spellStart"/>
      <w:r>
        <w:rPr>
          <w:rFonts w:eastAsia="Times New Roman"/>
          <w:color w:val="000000"/>
          <w:szCs w:val="22"/>
        </w:rPr>
        <w:t>norepinefrino</w:t>
      </w:r>
      <w:proofErr w:type="spellEnd"/>
      <w:r>
        <w:rPr>
          <w:rFonts w:eastAsia="Times New Roman"/>
          <w:color w:val="000000"/>
          <w:szCs w:val="22"/>
        </w:rPr>
        <w:t xml:space="preserve"> infuzija nustatoma, dozė turi būti titruojama pagal nustatytą spaudimą didinantį poveikį. Dozė, reikalinga </w:t>
      </w:r>
      <w:proofErr w:type="spellStart"/>
      <w:r>
        <w:rPr>
          <w:rFonts w:eastAsia="Times New Roman"/>
          <w:color w:val="000000"/>
          <w:szCs w:val="22"/>
        </w:rPr>
        <w:t>normotenzijai</w:t>
      </w:r>
      <w:proofErr w:type="spellEnd"/>
      <w:r>
        <w:rPr>
          <w:rFonts w:eastAsia="Times New Roman"/>
          <w:color w:val="000000"/>
          <w:szCs w:val="22"/>
        </w:rPr>
        <w:t xml:space="preserve"> (normaliam kraujospūdžiui) pasiekti ir palaikyti, kiekvienam individui yra labai skirtinga. Turi būti siekiama nustatyti žemą normalų </w:t>
      </w:r>
      <w:proofErr w:type="spellStart"/>
      <w:r>
        <w:rPr>
          <w:rFonts w:eastAsia="Times New Roman"/>
          <w:color w:val="000000"/>
          <w:szCs w:val="22"/>
        </w:rPr>
        <w:t>sistolinį</w:t>
      </w:r>
      <w:proofErr w:type="spellEnd"/>
      <w:r>
        <w:rPr>
          <w:rFonts w:eastAsia="Times New Roman"/>
          <w:color w:val="000000"/>
          <w:szCs w:val="22"/>
        </w:rPr>
        <w:t xml:space="preserve"> kraujospūdį (100</w:t>
      </w:r>
      <w:r>
        <w:rPr>
          <w:rFonts w:eastAsia="Times New Roman"/>
          <w:color w:val="000000"/>
          <w:szCs w:val="22"/>
        </w:rPr>
        <w:noBreakHyphen/>
        <w:t>120 mm </w:t>
      </w:r>
      <w:proofErr w:type="spellStart"/>
      <w:r>
        <w:rPr>
          <w:rFonts w:eastAsia="Times New Roman"/>
          <w:color w:val="000000"/>
          <w:szCs w:val="22"/>
        </w:rPr>
        <w:t>Hg</w:t>
      </w:r>
      <w:proofErr w:type="spellEnd"/>
      <w:r>
        <w:rPr>
          <w:rFonts w:eastAsia="Times New Roman"/>
          <w:color w:val="000000"/>
          <w:szCs w:val="22"/>
        </w:rPr>
        <w:t>) arba pasiekti pakankamą vidutinį arterinį kraujospūdį (didesnį negu 80 mm </w:t>
      </w:r>
      <w:proofErr w:type="spellStart"/>
      <w:r>
        <w:rPr>
          <w:rFonts w:eastAsia="Times New Roman"/>
          <w:color w:val="000000"/>
          <w:szCs w:val="22"/>
        </w:rPr>
        <w:t>Hg</w:t>
      </w:r>
      <w:proofErr w:type="spellEnd"/>
      <w:r>
        <w:rPr>
          <w:rFonts w:eastAsia="Times New Roman"/>
          <w:color w:val="000000"/>
          <w:szCs w:val="22"/>
        </w:rPr>
        <w:t>).</w:t>
      </w:r>
    </w:p>
    <w:p w14:paraId="0E2AD2D6" w14:textId="77777777" w:rsidR="00E92F93" w:rsidRDefault="00E92F93" w:rsidP="00E92F93">
      <w:pPr>
        <w:autoSpaceDE w:val="0"/>
        <w:autoSpaceDN w:val="0"/>
        <w:adjustRightInd w:val="0"/>
        <w:rPr>
          <w:rFonts w:eastAsia="Times New Roman"/>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265"/>
        <w:gridCol w:w="2266"/>
        <w:gridCol w:w="1817"/>
      </w:tblGrid>
      <w:tr w:rsidR="00E92F93" w:rsidRPr="00633C15" w14:paraId="0FF1F73D" w14:textId="77777777" w:rsidTr="006F5262">
        <w:tc>
          <w:tcPr>
            <w:tcW w:w="8505" w:type="dxa"/>
            <w:gridSpan w:val="4"/>
          </w:tcPr>
          <w:p w14:paraId="1BE7167D" w14:textId="77777777" w:rsidR="00E92F93" w:rsidRPr="00633C15" w:rsidRDefault="00E92F93" w:rsidP="006F5262">
            <w:pPr>
              <w:autoSpaceDE w:val="0"/>
              <w:autoSpaceDN w:val="0"/>
              <w:adjustRightInd w:val="0"/>
              <w:jc w:val="center"/>
              <w:rPr>
                <w:rFonts w:eastAsia="Calibri"/>
                <w:color w:val="000000"/>
                <w:szCs w:val="22"/>
                <w:lang w:eastAsia="en-US"/>
              </w:rPr>
            </w:pPr>
            <w:proofErr w:type="spellStart"/>
            <w:r w:rsidRPr="00633C15">
              <w:rPr>
                <w:rFonts w:eastAsia="Calibri"/>
                <w:color w:val="000000"/>
                <w:szCs w:val="22"/>
                <w:lang w:eastAsia="en-US"/>
              </w:rPr>
              <w:t>Norepine</w:t>
            </w:r>
            <w:r>
              <w:rPr>
                <w:rFonts w:eastAsia="Calibri"/>
                <w:color w:val="000000"/>
                <w:szCs w:val="22"/>
                <w:lang w:eastAsia="en-US"/>
              </w:rPr>
              <w:t>frino</w:t>
            </w:r>
            <w:proofErr w:type="spellEnd"/>
            <w:r>
              <w:rPr>
                <w:rFonts w:eastAsia="Calibri"/>
                <w:color w:val="000000"/>
                <w:szCs w:val="22"/>
                <w:lang w:eastAsia="en-US"/>
              </w:rPr>
              <w:t xml:space="preserve"> infuzinis tirpalas</w:t>
            </w:r>
          </w:p>
          <w:p w14:paraId="0B567C79" w14:textId="77777777" w:rsidR="00E92F93" w:rsidRPr="00633C15" w:rsidRDefault="00E92F93" w:rsidP="006F5262">
            <w:pPr>
              <w:jc w:val="center"/>
              <w:rPr>
                <w:rFonts w:eastAsia="Calibri"/>
                <w:color w:val="000000"/>
                <w:szCs w:val="22"/>
                <w:lang w:eastAsia="en-US"/>
              </w:rPr>
            </w:pPr>
            <w:r w:rsidRPr="00633C15">
              <w:rPr>
                <w:rFonts w:eastAsia="Calibri"/>
                <w:color w:val="000000"/>
                <w:szCs w:val="22"/>
                <w:lang w:eastAsia="en-US"/>
              </w:rPr>
              <w:t>40</w:t>
            </w:r>
            <w:r>
              <w:rPr>
                <w:rFonts w:eastAsia="Calibri"/>
                <w:color w:val="000000"/>
                <w:szCs w:val="22"/>
                <w:lang w:eastAsia="en-US"/>
              </w:rPr>
              <w:t> </w:t>
            </w:r>
            <w:r w:rsidRPr="00633C15">
              <w:rPr>
                <w:rFonts w:eastAsia="Calibri"/>
                <w:color w:val="000000"/>
                <w:szCs w:val="22"/>
                <w:lang w:eastAsia="en-US"/>
              </w:rPr>
              <w:t>mg/</w:t>
            </w:r>
            <w:r>
              <w:rPr>
                <w:rFonts w:eastAsia="Calibri"/>
                <w:color w:val="000000"/>
                <w:szCs w:val="22"/>
                <w:lang w:eastAsia="en-US"/>
              </w:rPr>
              <w:t>l</w:t>
            </w:r>
            <w:r w:rsidRPr="00633C15">
              <w:rPr>
                <w:rFonts w:eastAsia="Calibri"/>
                <w:color w:val="000000"/>
                <w:szCs w:val="22"/>
                <w:lang w:eastAsia="en-US"/>
              </w:rPr>
              <w:t xml:space="preserve"> (40</w:t>
            </w:r>
            <w:r>
              <w:rPr>
                <w:rFonts w:eastAsia="Calibri"/>
                <w:color w:val="000000"/>
                <w:szCs w:val="22"/>
                <w:lang w:eastAsia="en-US"/>
              </w:rPr>
              <w:t> </w:t>
            </w:r>
            <w:proofErr w:type="spellStart"/>
            <w:r>
              <w:rPr>
                <w:rFonts w:eastAsia="Calibri"/>
                <w:color w:val="000000"/>
                <w:szCs w:val="22"/>
                <w:lang w:eastAsia="en-US"/>
              </w:rPr>
              <w:t>μg</w:t>
            </w:r>
            <w:proofErr w:type="spellEnd"/>
            <w:r w:rsidRPr="00633C15">
              <w:rPr>
                <w:rFonts w:eastAsia="Calibri"/>
                <w:color w:val="000000"/>
                <w:szCs w:val="22"/>
                <w:lang w:eastAsia="en-US"/>
              </w:rPr>
              <w:t xml:space="preserve">/ml) </w:t>
            </w:r>
            <w:proofErr w:type="spellStart"/>
            <w:r w:rsidRPr="00633C15">
              <w:rPr>
                <w:rFonts w:eastAsia="Calibri"/>
                <w:color w:val="000000"/>
                <w:szCs w:val="22"/>
                <w:lang w:eastAsia="en-US"/>
              </w:rPr>
              <w:t>norepine</w:t>
            </w:r>
            <w:r>
              <w:rPr>
                <w:rFonts w:eastAsia="Calibri"/>
                <w:color w:val="000000"/>
                <w:szCs w:val="22"/>
                <w:lang w:eastAsia="en-US"/>
              </w:rPr>
              <w:t>frino</w:t>
            </w:r>
            <w:proofErr w:type="spellEnd"/>
          </w:p>
        </w:tc>
      </w:tr>
      <w:tr w:rsidR="00E92F93" w:rsidRPr="00633C15" w14:paraId="0D8F6A68" w14:textId="77777777" w:rsidTr="006F5262">
        <w:tc>
          <w:tcPr>
            <w:tcW w:w="2157" w:type="dxa"/>
          </w:tcPr>
          <w:p w14:paraId="50A6AB5D"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Pa</w:t>
            </w:r>
            <w:r>
              <w:rPr>
                <w:rFonts w:eastAsia="Calibri"/>
                <w:color w:val="000000"/>
                <w:szCs w:val="22"/>
                <w:lang w:eastAsia="en-US"/>
              </w:rPr>
              <w:t>ciento kūno svoris</w:t>
            </w:r>
          </w:p>
        </w:tc>
        <w:tc>
          <w:tcPr>
            <w:tcW w:w="2265" w:type="dxa"/>
          </w:tcPr>
          <w:p w14:paraId="2508DE36" w14:textId="77777777" w:rsidR="00E92F93" w:rsidRPr="00633C15" w:rsidRDefault="00E92F93" w:rsidP="006F5262">
            <w:pPr>
              <w:autoSpaceDE w:val="0"/>
              <w:autoSpaceDN w:val="0"/>
              <w:adjustRightInd w:val="0"/>
              <w:rPr>
                <w:rFonts w:eastAsia="Calibri"/>
                <w:color w:val="000000"/>
                <w:szCs w:val="22"/>
                <w:lang w:eastAsia="en-US"/>
              </w:rPr>
            </w:pPr>
            <w:proofErr w:type="spellStart"/>
            <w:r>
              <w:rPr>
                <w:rFonts w:eastAsia="Calibri"/>
                <w:color w:val="000000"/>
                <w:szCs w:val="22"/>
                <w:lang w:eastAsia="en-US"/>
              </w:rPr>
              <w:t>Norepinefrino</w:t>
            </w:r>
            <w:proofErr w:type="spellEnd"/>
            <w:r>
              <w:rPr>
                <w:rFonts w:eastAsia="Calibri"/>
                <w:color w:val="000000"/>
                <w:szCs w:val="22"/>
                <w:lang w:eastAsia="en-US"/>
              </w:rPr>
              <w:t xml:space="preserve"> dozavimas</w:t>
            </w:r>
          </w:p>
          <w:p w14:paraId="604185C6"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w:t>
            </w:r>
            <w:proofErr w:type="spellStart"/>
            <w:r>
              <w:rPr>
                <w:rFonts w:eastAsia="Calibri"/>
                <w:color w:val="000000"/>
                <w:szCs w:val="22"/>
                <w:lang w:eastAsia="en-US"/>
              </w:rPr>
              <w:t>μg</w:t>
            </w:r>
            <w:proofErr w:type="spellEnd"/>
            <w:r w:rsidRPr="00633C15">
              <w:rPr>
                <w:rFonts w:eastAsia="Calibri"/>
                <w:color w:val="000000"/>
                <w:szCs w:val="22"/>
                <w:lang w:eastAsia="en-US"/>
              </w:rPr>
              <w:t>/kg/min)</w:t>
            </w:r>
          </w:p>
        </w:tc>
        <w:tc>
          <w:tcPr>
            <w:tcW w:w="2266" w:type="dxa"/>
          </w:tcPr>
          <w:p w14:paraId="4CB5D3B2" w14:textId="77777777" w:rsidR="00E92F93" w:rsidRPr="00633C15" w:rsidRDefault="00E92F93" w:rsidP="006F5262">
            <w:pPr>
              <w:autoSpaceDE w:val="0"/>
              <w:autoSpaceDN w:val="0"/>
              <w:adjustRightInd w:val="0"/>
              <w:rPr>
                <w:rFonts w:eastAsia="Calibri"/>
                <w:color w:val="000000"/>
                <w:szCs w:val="22"/>
                <w:lang w:eastAsia="en-US"/>
              </w:rPr>
            </w:pPr>
            <w:proofErr w:type="spellStart"/>
            <w:r>
              <w:rPr>
                <w:rFonts w:eastAsia="Calibri"/>
                <w:color w:val="000000"/>
                <w:szCs w:val="22"/>
                <w:lang w:eastAsia="en-US"/>
              </w:rPr>
              <w:t>Norepinefrino</w:t>
            </w:r>
            <w:proofErr w:type="spellEnd"/>
            <w:r>
              <w:rPr>
                <w:rFonts w:eastAsia="Calibri"/>
                <w:color w:val="000000"/>
                <w:szCs w:val="22"/>
                <w:lang w:eastAsia="en-US"/>
              </w:rPr>
              <w:t xml:space="preserve"> dozavimas</w:t>
            </w:r>
          </w:p>
          <w:p w14:paraId="76873A8A"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w:t>
            </w:r>
            <w:r>
              <w:rPr>
                <w:rFonts w:eastAsia="Calibri"/>
                <w:color w:val="000000"/>
                <w:szCs w:val="22"/>
                <w:lang w:eastAsia="en-US"/>
              </w:rPr>
              <w:t>mg</w:t>
            </w:r>
            <w:r w:rsidRPr="00633C15">
              <w:rPr>
                <w:rFonts w:eastAsia="Calibri"/>
                <w:color w:val="000000"/>
                <w:szCs w:val="22"/>
                <w:lang w:eastAsia="en-US"/>
              </w:rPr>
              <w:t>/</w:t>
            </w:r>
            <w:r>
              <w:rPr>
                <w:rFonts w:eastAsia="Calibri"/>
                <w:color w:val="000000"/>
                <w:szCs w:val="22"/>
                <w:lang w:eastAsia="en-US"/>
              </w:rPr>
              <w:t>val.)</w:t>
            </w:r>
          </w:p>
        </w:tc>
        <w:tc>
          <w:tcPr>
            <w:tcW w:w="1817" w:type="dxa"/>
          </w:tcPr>
          <w:p w14:paraId="3CDDA908"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Infu</w:t>
            </w:r>
            <w:r>
              <w:rPr>
                <w:rFonts w:eastAsia="Calibri"/>
                <w:color w:val="000000"/>
                <w:szCs w:val="22"/>
                <w:lang w:eastAsia="en-US"/>
              </w:rPr>
              <w:t>zijos greitis</w:t>
            </w:r>
          </w:p>
          <w:p w14:paraId="1EAA7D23"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(ml/</w:t>
            </w:r>
            <w:r>
              <w:rPr>
                <w:rFonts w:eastAsia="Calibri"/>
                <w:color w:val="000000"/>
                <w:szCs w:val="22"/>
                <w:lang w:eastAsia="en-US"/>
              </w:rPr>
              <w:t>val.</w:t>
            </w:r>
            <w:r w:rsidRPr="00633C15">
              <w:rPr>
                <w:rFonts w:eastAsia="Calibri"/>
                <w:color w:val="000000"/>
                <w:szCs w:val="22"/>
                <w:lang w:eastAsia="en-US"/>
              </w:rPr>
              <w:t>)</w:t>
            </w:r>
          </w:p>
        </w:tc>
      </w:tr>
      <w:tr w:rsidR="00E92F93" w:rsidRPr="00633C15" w14:paraId="07706B61" w14:textId="77777777" w:rsidTr="006F5262">
        <w:tc>
          <w:tcPr>
            <w:tcW w:w="2157" w:type="dxa"/>
            <w:vMerge w:val="restart"/>
          </w:tcPr>
          <w:p w14:paraId="51F1BE38"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50</w:t>
            </w:r>
            <w:r>
              <w:rPr>
                <w:rFonts w:eastAsia="Calibri"/>
                <w:color w:val="000000"/>
                <w:szCs w:val="22"/>
                <w:lang w:eastAsia="en-US"/>
              </w:rPr>
              <w:t> </w:t>
            </w:r>
            <w:r w:rsidRPr="00633C15">
              <w:rPr>
                <w:rFonts w:eastAsia="Calibri"/>
                <w:color w:val="000000"/>
                <w:szCs w:val="22"/>
                <w:lang w:eastAsia="en-US"/>
              </w:rPr>
              <w:t>kg</w:t>
            </w:r>
          </w:p>
        </w:tc>
        <w:tc>
          <w:tcPr>
            <w:tcW w:w="2265" w:type="dxa"/>
          </w:tcPr>
          <w:p w14:paraId="421B4B2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05</w:t>
            </w:r>
          </w:p>
        </w:tc>
        <w:tc>
          <w:tcPr>
            <w:tcW w:w="2266" w:type="dxa"/>
          </w:tcPr>
          <w:p w14:paraId="2C1EE4B8"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15 </w:t>
            </w:r>
          </w:p>
        </w:tc>
        <w:tc>
          <w:tcPr>
            <w:tcW w:w="1817" w:type="dxa"/>
          </w:tcPr>
          <w:p w14:paraId="3839409C"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3</w:t>
            </w:r>
            <w:r>
              <w:rPr>
                <w:rFonts w:eastAsia="Calibri"/>
                <w:color w:val="000000"/>
                <w:szCs w:val="22"/>
                <w:lang w:eastAsia="en-US"/>
              </w:rPr>
              <w:t>,</w:t>
            </w:r>
            <w:r w:rsidRPr="00633C15">
              <w:rPr>
                <w:rFonts w:eastAsia="Calibri"/>
                <w:color w:val="000000"/>
                <w:szCs w:val="22"/>
                <w:lang w:eastAsia="en-US"/>
              </w:rPr>
              <w:t>75</w:t>
            </w:r>
          </w:p>
        </w:tc>
      </w:tr>
      <w:tr w:rsidR="00E92F93" w:rsidRPr="00633C15" w14:paraId="30153313" w14:textId="77777777" w:rsidTr="006F5262">
        <w:tc>
          <w:tcPr>
            <w:tcW w:w="2157" w:type="dxa"/>
            <w:vMerge/>
          </w:tcPr>
          <w:p w14:paraId="7ED41F62" w14:textId="77777777" w:rsidR="00E92F93" w:rsidRPr="00633C15" w:rsidRDefault="00E92F93" w:rsidP="006F5262">
            <w:pPr>
              <w:rPr>
                <w:rFonts w:eastAsia="Calibri"/>
                <w:color w:val="000000"/>
                <w:szCs w:val="22"/>
                <w:lang w:eastAsia="en-US"/>
              </w:rPr>
            </w:pPr>
          </w:p>
        </w:tc>
        <w:tc>
          <w:tcPr>
            <w:tcW w:w="2265" w:type="dxa"/>
          </w:tcPr>
          <w:p w14:paraId="2AC4E6D1"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1 </w:t>
            </w:r>
          </w:p>
        </w:tc>
        <w:tc>
          <w:tcPr>
            <w:tcW w:w="2266" w:type="dxa"/>
          </w:tcPr>
          <w:p w14:paraId="5ED7AF46"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3 </w:t>
            </w:r>
          </w:p>
        </w:tc>
        <w:tc>
          <w:tcPr>
            <w:tcW w:w="1817" w:type="dxa"/>
          </w:tcPr>
          <w:p w14:paraId="136BF7FC"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7</w:t>
            </w:r>
            <w:r>
              <w:rPr>
                <w:rFonts w:eastAsia="Calibri"/>
                <w:color w:val="000000"/>
                <w:szCs w:val="22"/>
                <w:lang w:eastAsia="en-US"/>
              </w:rPr>
              <w:t>,</w:t>
            </w:r>
            <w:r w:rsidRPr="00633C15">
              <w:rPr>
                <w:rFonts w:eastAsia="Calibri"/>
                <w:color w:val="000000"/>
                <w:szCs w:val="22"/>
                <w:lang w:eastAsia="en-US"/>
              </w:rPr>
              <w:t>5</w:t>
            </w:r>
          </w:p>
        </w:tc>
      </w:tr>
      <w:tr w:rsidR="00E92F93" w:rsidRPr="00633C15" w14:paraId="6D63553F" w14:textId="77777777" w:rsidTr="006F5262">
        <w:tc>
          <w:tcPr>
            <w:tcW w:w="2157" w:type="dxa"/>
            <w:vMerge/>
          </w:tcPr>
          <w:p w14:paraId="3855200B" w14:textId="77777777" w:rsidR="00E92F93" w:rsidRPr="00633C15" w:rsidRDefault="00E92F93" w:rsidP="006F5262">
            <w:pPr>
              <w:rPr>
                <w:rFonts w:eastAsia="Calibri"/>
                <w:color w:val="000000"/>
                <w:szCs w:val="22"/>
                <w:lang w:eastAsia="en-US"/>
              </w:rPr>
            </w:pPr>
          </w:p>
        </w:tc>
        <w:tc>
          <w:tcPr>
            <w:tcW w:w="2265" w:type="dxa"/>
          </w:tcPr>
          <w:p w14:paraId="34BB0C0E"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25 </w:t>
            </w:r>
          </w:p>
        </w:tc>
        <w:tc>
          <w:tcPr>
            <w:tcW w:w="2266" w:type="dxa"/>
          </w:tcPr>
          <w:p w14:paraId="06CA488F"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75 </w:t>
            </w:r>
          </w:p>
        </w:tc>
        <w:tc>
          <w:tcPr>
            <w:tcW w:w="1817" w:type="dxa"/>
          </w:tcPr>
          <w:p w14:paraId="194E56C4"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18</w:t>
            </w:r>
            <w:r>
              <w:rPr>
                <w:rFonts w:eastAsia="Calibri"/>
                <w:color w:val="000000"/>
                <w:szCs w:val="22"/>
                <w:lang w:eastAsia="en-US"/>
              </w:rPr>
              <w:t>,</w:t>
            </w:r>
            <w:r w:rsidRPr="00633C15">
              <w:rPr>
                <w:rFonts w:eastAsia="Calibri"/>
                <w:color w:val="000000"/>
                <w:szCs w:val="22"/>
                <w:lang w:eastAsia="en-US"/>
              </w:rPr>
              <w:t>75</w:t>
            </w:r>
          </w:p>
        </w:tc>
      </w:tr>
      <w:tr w:rsidR="00E92F93" w:rsidRPr="00633C15" w14:paraId="597BAF96" w14:textId="77777777" w:rsidTr="006F5262">
        <w:tc>
          <w:tcPr>
            <w:tcW w:w="2157" w:type="dxa"/>
            <w:vMerge/>
          </w:tcPr>
          <w:p w14:paraId="16CA4CFF" w14:textId="77777777" w:rsidR="00E92F93" w:rsidRPr="00633C15" w:rsidRDefault="00E92F93" w:rsidP="006F5262">
            <w:pPr>
              <w:rPr>
                <w:rFonts w:eastAsia="Calibri"/>
                <w:color w:val="000000"/>
                <w:szCs w:val="22"/>
                <w:lang w:eastAsia="en-US"/>
              </w:rPr>
            </w:pPr>
          </w:p>
        </w:tc>
        <w:tc>
          <w:tcPr>
            <w:tcW w:w="2265" w:type="dxa"/>
          </w:tcPr>
          <w:p w14:paraId="69F896E5"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5 </w:t>
            </w:r>
          </w:p>
        </w:tc>
        <w:tc>
          <w:tcPr>
            <w:tcW w:w="2266" w:type="dxa"/>
          </w:tcPr>
          <w:p w14:paraId="00C1BB3E"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w:t>
            </w:r>
            <w:r>
              <w:rPr>
                <w:rFonts w:eastAsia="Calibri"/>
                <w:color w:val="000000"/>
                <w:szCs w:val="22"/>
                <w:lang w:eastAsia="en-US"/>
              </w:rPr>
              <w:t>,</w:t>
            </w:r>
            <w:r w:rsidRPr="00633C15">
              <w:rPr>
                <w:rFonts w:eastAsia="Calibri"/>
                <w:color w:val="000000"/>
                <w:szCs w:val="22"/>
                <w:lang w:eastAsia="en-US"/>
              </w:rPr>
              <w:t xml:space="preserve">5 </w:t>
            </w:r>
          </w:p>
        </w:tc>
        <w:tc>
          <w:tcPr>
            <w:tcW w:w="1817" w:type="dxa"/>
          </w:tcPr>
          <w:p w14:paraId="2338EA2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37</w:t>
            </w:r>
            <w:r>
              <w:rPr>
                <w:rFonts w:eastAsia="Calibri"/>
                <w:color w:val="000000"/>
                <w:szCs w:val="22"/>
                <w:lang w:eastAsia="en-US"/>
              </w:rPr>
              <w:t>,</w:t>
            </w:r>
            <w:r w:rsidRPr="00633C15">
              <w:rPr>
                <w:rFonts w:eastAsia="Calibri"/>
                <w:color w:val="000000"/>
                <w:szCs w:val="22"/>
                <w:lang w:eastAsia="en-US"/>
              </w:rPr>
              <w:t>5</w:t>
            </w:r>
          </w:p>
        </w:tc>
      </w:tr>
      <w:tr w:rsidR="00E92F93" w:rsidRPr="00633C15" w14:paraId="5081C666" w14:textId="77777777" w:rsidTr="006F5262">
        <w:tc>
          <w:tcPr>
            <w:tcW w:w="2157" w:type="dxa"/>
            <w:vMerge/>
          </w:tcPr>
          <w:p w14:paraId="790BF587" w14:textId="77777777" w:rsidR="00E92F93" w:rsidRPr="00633C15" w:rsidRDefault="00E92F93" w:rsidP="006F5262">
            <w:pPr>
              <w:rPr>
                <w:rFonts w:eastAsia="Calibri"/>
                <w:color w:val="000000"/>
                <w:szCs w:val="22"/>
                <w:lang w:eastAsia="en-US"/>
              </w:rPr>
            </w:pPr>
          </w:p>
        </w:tc>
        <w:tc>
          <w:tcPr>
            <w:tcW w:w="2265" w:type="dxa"/>
          </w:tcPr>
          <w:p w14:paraId="5AD73114"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 xml:space="preserve">1 </w:t>
            </w:r>
          </w:p>
        </w:tc>
        <w:tc>
          <w:tcPr>
            <w:tcW w:w="2266" w:type="dxa"/>
          </w:tcPr>
          <w:p w14:paraId="0C82C1FB"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 xml:space="preserve">3 </w:t>
            </w:r>
          </w:p>
        </w:tc>
        <w:tc>
          <w:tcPr>
            <w:tcW w:w="1817" w:type="dxa"/>
          </w:tcPr>
          <w:p w14:paraId="0F587B60"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75</w:t>
            </w:r>
          </w:p>
        </w:tc>
      </w:tr>
      <w:tr w:rsidR="00E92F93" w:rsidRPr="00633C15" w14:paraId="25316A04" w14:textId="77777777" w:rsidTr="006F5262">
        <w:tc>
          <w:tcPr>
            <w:tcW w:w="2157" w:type="dxa"/>
            <w:vMerge w:val="restart"/>
          </w:tcPr>
          <w:p w14:paraId="1DA51D8F"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60</w:t>
            </w:r>
            <w:r>
              <w:rPr>
                <w:rFonts w:eastAsia="Calibri"/>
                <w:color w:val="000000"/>
                <w:szCs w:val="22"/>
                <w:lang w:eastAsia="en-US"/>
              </w:rPr>
              <w:t> </w:t>
            </w:r>
            <w:r w:rsidRPr="00633C15">
              <w:rPr>
                <w:rFonts w:eastAsia="Calibri"/>
                <w:color w:val="000000"/>
                <w:szCs w:val="22"/>
                <w:lang w:eastAsia="en-US"/>
              </w:rPr>
              <w:t>kg</w:t>
            </w:r>
          </w:p>
        </w:tc>
        <w:tc>
          <w:tcPr>
            <w:tcW w:w="2265" w:type="dxa"/>
          </w:tcPr>
          <w:p w14:paraId="626BBD01"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05 </w:t>
            </w:r>
          </w:p>
        </w:tc>
        <w:tc>
          <w:tcPr>
            <w:tcW w:w="2266" w:type="dxa"/>
          </w:tcPr>
          <w:p w14:paraId="5A3EC932"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18 </w:t>
            </w:r>
          </w:p>
        </w:tc>
        <w:tc>
          <w:tcPr>
            <w:tcW w:w="1817" w:type="dxa"/>
          </w:tcPr>
          <w:p w14:paraId="35B96A5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4</w:t>
            </w:r>
            <w:r>
              <w:rPr>
                <w:rFonts w:eastAsia="Calibri"/>
                <w:color w:val="000000"/>
                <w:szCs w:val="22"/>
                <w:lang w:eastAsia="en-US"/>
              </w:rPr>
              <w:t>,</w:t>
            </w:r>
            <w:r w:rsidRPr="00633C15">
              <w:rPr>
                <w:rFonts w:eastAsia="Calibri"/>
                <w:color w:val="000000"/>
                <w:szCs w:val="22"/>
                <w:lang w:eastAsia="en-US"/>
              </w:rPr>
              <w:t>5</w:t>
            </w:r>
          </w:p>
        </w:tc>
      </w:tr>
      <w:tr w:rsidR="00E92F93" w:rsidRPr="00633C15" w14:paraId="14FD5C9F" w14:textId="77777777" w:rsidTr="006F5262">
        <w:tc>
          <w:tcPr>
            <w:tcW w:w="2157" w:type="dxa"/>
            <w:vMerge/>
          </w:tcPr>
          <w:p w14:paraId="73BCF032" w14:textId="77777777" w:rsidR="00E92F93" w:rsidRPr="00633C15" w:rsidRDefault="00E92F93" w:rsidP="006F5262">
            <w:pPr>
              <w:rPr>
                <w:rFonts w:eastAsia="Calibri"/>
                <w:color w:val="000000"/>
                <w:szCs w:val="22"/>
                <w:lang w:eastAsia="en-US"/>
              </w:rPr>
            </w:pPr>
          </w:p>
        </w:tc>
        <w:tc>
          <w:tcPr>
            <w:tcW w:w="2265" w:type="dxa"/>
          </w:tcPr>
          <w:p w14:paraId="325798B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1 </w:t>
            </w:r>
          </w:p>
        </w:tc>
        <w:tc>
          <w:tcPr>
            <w:tcW w:w="2266" w:type="dxa"/>
          </w:tcPr>
          <w:p w14:paraId="658A6358"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36 </w:t>
            </w:r>
          </w:p>
        </w:tc>
        <w:tc>
          <w:tcPr>
            <w:tcW w:w="1817" w:type="dxa"/>
          </w:tcPr>
          <w:p w14:paraId="09121006"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9</w:t>
            </w:r>
          </w:p>
        </w:tc>
      </w:tr>
      <w:tr w:rsidR="00E92F93" w:rsidRPr="00633C15" w14:paraId="283CABE4" w14:textId="77777777" w:rsidTr="006F5262">
        <w:tc>
          <w:tcPr>
            <w:tcW w:w="2157" w:type="dxa"/>
            <w:vMerge/>
          </w:tcPr>
          <w:p w14:paraId="56D6FA34" w14:textId="77777777" w:rsidR="00E92F93" w:rsidRPr="00633C15" w:rsidRDefault="00E92F93" w:rsidP="006F5262">
            <w:pPr>
              <w:rPr>
                <w:rFonts w:eastAsia="Calibri"/>
                <w:color w:val="000000"/>
                <w:szCs w:val="22"/>
                <w:lang w:eastAsia="en-US"/>
              </w:rPr>
            </w:pPr>
          </w:p>
        </w:tc>
        <w:tc>
          <w:tcPr>
            <w:tcW w:w="2265" w:type="dxa"/>
          </w:tcPr>
          <w:p w14:paraId="104990CF"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25 </w:t>
            </w:r>
          </w:p>
        </w:tc>
        <w:tc>
          <w:tcPr>
            <w:tcW w:w="2266" w:type="dxa"/>
          </w:tcPr>
          <w:p w14:paraId="71450899"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9 </w:t>
            </w:r>
          </w:p>
        </w:tc>
        <w:tc>
          <w:tcPr>
            <w:tcW w:w="1817" w:type="dxa"/>
          </w:tcPr>
          <w:p w14:paraId="0067C6A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22</w:t>
            </w:r>
            <w:r>
              <w:rPr>
                <w:rFonts w:eastAsia="Calibri"/>
                <w:color w:val="000000"/>
                <w:szCs w:val="22"/>
                <w:lang w:eastAsia="en-US"/>
              </w:rPr>
              <w:t>,</w:t>
            </w:r>
            <w:r w:rsidRPr="00633C15">
              <w:rPr>
                <w:rFonts w:eastAsia="Calibri"/>
                <w:color w:val="000000"/>
                <w:szCs w:val="22"/>
                <w:lang w:eastAsia="en-US"/>
              </w:rPr>
              <w:t>5</w:t>
            </w:r>
          </w:p>
        </w:tc>
      </w:tr>
      <w:tr w:rsidR="00E92F93" w:rsidRPr="00633C15" w14:paraId="745FC353" w14:textId="77777777" w:rsidTr="006F5262">
        <w:tc>
          <w:tcPr>
            <w:tcW w:w="2157" w:type="dxa"/>
            <w:vMerge/>
          </w:tcPr>
          <w:p w14:paraId="3A9B1EA6" w14:textId="77777777" w:rsidR="00E92F93" w:rsidRPr="00633C15" w:rsidRDefault="00E92F93" w:rsidP="006F5262">
            <w:pPr>
              <w:rPr>
                <w:rFonts w:eastAsia="Calibri"/>
                <w:color w:val="000000"/>
                <w:szCs w:val="22"/>
                <w:lang w:eastAsia="en-US"/>
              </w:rPr>
            </w:pPr>
          </w:p>
        </w:tc>
        <w:tc>
          <w:tcPr>
            <w:tcW w:w="2265" w:type="dxa"/>
          </w:tcPr>
          <w:p w14:paraId="6BF39FD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5 </w:t>
            </w:r>
          </w:p>
        </w:tc>
        <w:tc>
          <w:tcPr>
            <w:tcW w:w="2266" w:type="dxa"/>
          </w:tcPr>
          <w:p w14:paraId="7C47FDA1"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w:t>
            </w:r>
            <w:r>
              <w:rPr>
                <w:rFonts w:eastAsia="Calibri"/>
                <w:color w:val="000000"/>
                <w:szCs w:val="22"/>
                <w:lang w:eastAsia="en-US"/>
              </w:rPr>
              <w:t>,</w:t>
            </w:r>
            <w:r w:rsidRPr="00633C15">
              <w:rPr>
                <w:rFonts w:eastAsia="Calibri"/>
                <w:color w:val="000000"/>
                <w:szCs w:val="22"/>
                <w:lang w:eastAsia="en-US"/>
              </w:rPr>
              <w:t xml:space="preserve">8 </w:t>
            </w:r>
          </w:p>
        </w:tc>
        <w:tc>
          <w:tcPr>
            <w:tcW w:w="1817" w:type="dxa"/>
          </w:tcPr>
          <w:p w14:paraId="70D9F382"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45</w:t>
            </w:r>
          </w:p>
        </w:tc>
      </w:tr>
      <w:tr w:rsidR="00E92F93" w:rsidRPr="00633C15" w14:paraId="70480749" w14:textId="77777777" w:rsidTr="006F5262">
        <w:tc>
          <w:tcPr>
            <w:tcW w:w="2157" w:type="dxa"/>
            <w:vMerge/>
          </w:tcPr>
          <w:p w14:paraId="18D54629" w14:textId="77777777" w:rsidR="00E92F93" w:rsidRPr="00633C15" w:rsidRDefault="00E92F93" w:rsidP="006F5262">
            <w:pPr>
              <w:rPr>
                <w:rFonts w:eastAsia="Calibri"/>
                <w:color w:val="000000"/>
                <w:szCs w:val="22"/>
                <w:lang w:eastAsia="en-US"/>
              </w:rPr>
            </w:pPr>
          </w:p>
        </w:tc>
        <w:tc>
          <w:tcPr>
            <w:tcW w:w="2265" w:type="dxa"/>
          </w:tcPr>
          <w:p w14:paraId="48F141E0"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 xml:space="preserve">1 </w:t>
            </w:r>
          </w:p>
        </w:tc>
        <w:tc>
          <w:tcPr>
            <w:tcW w:w="2266" w:type="dxa"/>
          </w:tcPr>
          <w:p w14:paraId="6A7903F1"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3</w:t>
            </w:r>
            <w:r>
              <w:rPr>
                <w:rFonts w:eastAsia="Calibri"/>
                <w:color w:val="000000"/>
                <w:szCs w:val="22"/>
                <w:lang w:eastAsia="en-US"/>
              </w:rPr>
              <w:t>,</w:t>
            </w:r>
            <w:r w:rsidRPr="00633C15">
              <w:rPr>
                <w:rFonts w:eastAsia="Calibri"/>
                <w:color w:val="000000"/>
                <w:szCs w:val="22"/>
                <w:lang w:eastAsia="en-US"/>
              </w:rPr>
              <w:t xml:space="preserve">6 </w:t>
            </w:r>
          </w:p>
        </w:tc>
        <w:tc>
          <w:tcPr>
            <w:tcW w:w="1817" w:type="dxa"/>
          </w:tcPr>
          <w:p w14:paraId="3F991F06"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90</w:t>
            </w:r>
          </w:p>
        </w:tc>
      </w:tr>
      <w:tr w:rsidR="00E92F93" w:rsidRPr="00633C15" w14:paraId="26B5A281" w14:textId="77777777" w:rsidTr="006F5262">
        <w:tc>
          <w:tcPr>
            <w:tcW w:w="2157" w:type="dxa"/>
            <w:vMerge w:val="restart"/>
          </w:tcPr>
          <w:p w14:paraId="164C811F"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70</w:t>
            </w:r>
            <w:r>
              <w:rPr>
                <w:rFonts w:eastAsia="Calibri"/>
                <w:color w:val="000000"/>
                <w:szCs w:val="22"/>
                <w:lang w:eastAsia="en-US"/>
              </w:rPr>
              <w:t> </w:t>
            </w:r>
            <w:r w:rsidRPr="00633C15">
              <w:rPr>
                <w:rFonts w:eastAsia="Calibri"/>
                <w:color w:val="000000"/>
                <w:szCs w:val="22"/>
                <w:lang w:eastAsia="en-US"/>
              </w:rPr>
              <w:t>kg</w:t>
            </w:r>
          </w:p>
        </w:tc>
        <w:tc>
          <w:tcPr>
            <w:tcW w:w="2265" w:type="dxa"/>
          </w:tcPr>
          <w:p w14:paraId="100230A5"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05 </w:t>
            </w:r>
          </w:p>
        </w:tc>
        <w:tc>
          <w:tcPr>
            <w:tcW w:w="2266" w:type="dxa"/>
          </w:tcPr>
          <w:p w14:paraId="3F10EE20"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21 </w:t>
            </w:r>
          </w:p>
        </w:tc>
        <w:tc>
          <w:tcPr>
            <w:tcW w:w="1817" w:type="dxa"/>
          </w:tcPr>
          <w:p w14:paraId="078C26B5"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5</w:t>
            </w:r>
            <w:r>
              <w:rPr>
                <w:rFonts w:eastAsia="Calibri"/>
                <w:color w:val="000000"/>
                <w:szCs w:val="22"/>
                <w:lang w:eastAsia="en-US"/>
              </w:rPr>
              <w:t>,</w:t>
            </w:r>
            <w:r w:rsidRPr="00633C15">
              <w:rPr>
                <w:rFonts w:eastAsia="Calibri"/>
                <w:color w:val="000000"/>
                <w:szCs w:val="22"/>
                <w:lang w:eastAsia="en-US"/>
              </w:rPr>
              <w:t>25</w:t>
            </w:r>
          </w:p>
        </w:tc>
      </w:tr>
      <w:tr w:rsidR="00E92F93" w:rsidRPr="00633C15" w14:paraId="75CDFE08" w14:textId="77777777" w:rsidTr="006F5262">
        <w:tc>
          <w:tcPr>
            <w:tcW w:w="2157" w:type="dxa"/>
            <w:vMerge/>
          </w:tcPr>
          <w:p w14:paraId="212803E9" w14:textId="77777777" w:rsidR="00E92F93" w:rsidRPr="00633C15" w:rsidRDefault="00E92F93" w:rsidP="006F5262">
            <w:pPr>
              <w:rPr>
                <w:rFonts w:eastAsia="Calibri"/>
                <w:color w:val="000000"/>
                <w:szCs w:val="22"/>
                <w:lang w:eastAsia="en-US"/>
              </w:rPr>
            </w:pPr>
          </w:p>
        </w:tc>
        <w:tc>
          <w:tcPr>
            <w:tcW w:w="2265" w:type="dxa"/>
          </w:tcPr>
          <w:p w14:paraId="172ABB58"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1 </w:t>
            </w:r>
          </w:p>
        </w:tc>
        <w:tc>
          <w:tcPr>
            <w:tcW w:w="2266" w:type="dxa"/>
          </w:tcPr>
          <w:p w14:paraId="5D61CD33"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42 </w:t>
            </w:r>
          </w:p>
        </w:tc>
        <w:tc>
          <w:tcPr>
            <w:tcW w:w="1817" w:type="dxa"/>
          </w:tcPr>
          <w:p w14:paraId="0C09FA24"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10</w:t>
            </w:r>
            <w:r>
              <w:rPr>
                <w:rFonts w:eastAsia="Calibri"/>
                <w:color w:val="000000"/>
                <w:szCs w:val="22"/>
                <w:lang w:eastAsia="en-US"/>
              </w:rPr>
              <w:t>,</w:t>
            </w:r>
            <w:r w:rsidRPr="00633C15">
              <w:rPr>
                <w:rFonts w:eastAsia="Calibri"/>
                <w:color w:val="000000"/>
                <w:szCs w:val="22"/>
                <w:lang w:eastAsia="en-US"/>
              </w:rPr>
              <w:t>5</w:t>
            </w:r>
          </w:p>
        </w:tc>
      </w:tr>
      <w:tr w:rsidR="00E92F93" w:rsidRPr="00633C15" w14:paraId="1C7D6070" w14:textId="77777777" w:rsidTr="006F5262">
        <w:tc>
          <w:tcPr>
            <w:tcW w:w="2157" w:type="dxa"/>
            <w:vMerge/>
          </w:tcPr>
          <w:p w14:paraId="7A9779A1" w14:textId="77777777" w:rsidR="00E92F93" w:rsidRPr="00633C15" w:rsidRDefault="00E92F93" w:rsidP="006F5262">
            <w:pPr>
              <w:rPr>
                <w:rFonts w:eastAsia="Calibri"/>
                <w:color w:val="000000"/>
                <w:szCs w:val="22"/>
                <w:lang w:eastAsia="en-US"/>
              </w:rPr>
            </w:pPr>
          </w:p>
        </w:tc>
        <w:tc>
          <w:tcPr>
            <w:tcW w:w="2265" w:type="dxa"/>
          </w:tcPr>
          <w:p w14:paraId="2022181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25 </w:t>
            </w:r>
          </w:p>
        </w:tc>
        <w:tc>
          <w:tcPr>
            <w:tcW w:w="2266" w:type="dxa"/>
          </w:tcPr>
          <w:p w14:paraId="5702F4E8"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w:t>
            </w:r>
            <w:r>
              <w:rPr>
                <w:rFonts w:eastAsia="Calibri"/>
                <w:color w:val="000000"/>
                <w:szCs w:val="22"/>
                <w:lang w:eastAsia="en-US"/>
              </w:rPr>
              <w:t>,</w:t>
            </w:r>
            <w:r w:rsidRPr="00633C15">
              <w:rPr>
                <w:rFonts w:eastAsia="Calibri"/>
                <w:color w:val="000000"/>
                <w:szCs w:val="22"/>
                <w:lang w:eastAsia="en-US"/>
              </w:rPr>
              <w:t xml:space="preserve">05 </w:t>
            </w:r>
          </w:p>
        </w:tc>
        <w:tc>
          <w:tcPr>
            <w:tcW w:w="1817" w:type="dxa"/>
          </w:tcPr>
          <w:p w14:paraId="277A5E38"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26</w:t>
            </w:r>
            <w:r>
              <w:rPr>
                <w:rFonts w:eastAsia="Calibri"/>
                <w:color w:val="000000"/>
                <w:szCs w:val="22"/>
                <w:lang w:eastAsia="en-US"/>
              </w:rPr>
              <w:t>,</w:t>
            </w:r>
            <w:r w:rsidRPr="00633C15">
              <w:rPr>
                <w:rFonts w:eastAsia="Calibri"/>
                <w:color w:val="000000"/>
                <w:szCs w:val="22"/>
                <w:lang w:eastAsia="en-US"/>
              </w:rPr>
              <w:t>25</w:t>
            </w:r>
          </w:p>
        </w:tc>
      </w:tr>
      <w:tr w:rsidR="00E92F93" w:rsidRPr="00633C15" w14:paraId="35FD2745" w14:textId="77777777" w:rsidTr="006F5262">
        <w:tc>
          <w:tcPr>
            <w:tcW w:w="2157" w:type="dxa"/>
            <w:vMerge/>
          </w:tcPr>
          <w:p w14:paraId="10E97737" w14:textId="77777777" w:rsidR="00E92F93" w:rsidRPr="00633C15" w:rsidRDefault="00E92F93" w:rsidP="006F5262">
            <w:pPr>
              <w:rPr>
                <w:rFonts w:eastAsia="Calibri"/>
                <w:color w:val="000000"/>
                <w:szCs w:val="22"/>
                <w:lang w:eastAsia="en-US"/>
              </w:rPr>
            </w:pPr>
          </w:p>
        </w:tc>
        <w:tc>
          <w:tcPr>
            <w:tcW w:w="2265" w:type="dxa"/>
          </w:tcPr>
          <w:p w14:paraId="678F3A3E"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5 </w:t>
            </w:r>
          </w:p>
        </w:tc>
        <w:tc>
          <w:tcPr>
            <w:tcW w:w="2266" w:type="dxa"/>
          </w:tcPr>
          <w:p w14:paraId="7CBA3E60"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2</w:t>
            </w:r>
            <w:r>
              <w:rPr>
                <w:rFonts w:eastAsia="Calibri"/>
                <w:color w:val="000000"/>
                <w:szCs w:val="22"/>
                <w:lang w:eastAsia="en-US"/>
              </w:rPr>
              <w:t>,</w:t>
            </w:r>
            <w:r w:rsidRPr="00633C15">
              <w:rPr>
                <w:rFonts w:eastAsia="Calibri"/>
                <w:color w:val="000000"/>
                <w:szCs w:val="22"/>
                <w:lang w:eastAsia="en-US"/>
              </w:rPr>
              <w:t xml:space="preserve">1 </w:t>
            </w:r>
          </w:p>
        </w:tc>
        <w:tc>
          <w:tcPr>
            <w:tcW w:w="1817" w:type="dxa"/>
          </w:tcPr>
          <w:p w14:paraId="0FF7F19F"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52</w:t>
            </w:r>
            <w:r>
              <w:rPr>
                <w:rFonts w:eastAsia="Calibri"/>
                <w:color w:val="000000"/>
                <w:szCs w:val="22"/>
                <w:lang w:eastAsia="en-US"/>
              </w:rPr>
              <w:t>,</w:t>
            </w:r>
            <w:r w:rsidRPr="00633C15">
              <w:rPr>
                <w:rFonts w:eastAsia="Calibri"/>
                <w:color w:val="000000"/>
                <w:szCs w:val="22"/>
                <w:lang w:eastAsia="en-US"/>
              </w:rPr>
              <w:t>5</w:t>
            </w:r>
          </w:p>
        </w:tc>
      </w:tr>
      <w:tr w:rsidR="00E92F93" w:rsidRPr="00633C15" w14:paraId="4770DFCA" w14:textId="77777777" w:rsidTr="006F5262">
        <w:tc>
          <w:tcPr>
            <w:tcW w:w="2157" w:type="dxa"/>
            <w:vMerge/>
          </w:tcPr>
          <w:p w14:paraId="4BD858FC" w14:textId="77777777" w:rsidR="00E92F93" w:rsidRPr="00633C15" w:rsidRDefault="00E92F93" w:rsidP="006F5262">
            <w:pPr>
              <w:rPr>
                <w:rFonts w:eastAsia="Calibri"/>
                <w:color w:val="000000"/>
                <w:szCs w:val="22"/>
                <w:lang w:eastAsia="en-US"/>
              </w:rPr>
            </w:pPr>
          </w:p>
        </w:tc>
        <w:tc>
          <w:tcPr>
            <w:tcW w:w="2265" w:type="dxa"/>
          </w:tcPr>
          <w:p w14:paraId="45DA89FF"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 xml:space="preserve">1 </w:t>
            </w:r>
          </w:p>
        </w:tc>
        <w:tc>
          <w:tcPr>
            <w:tcW w:w="2266" w:type="dxa"/>
          </w:tcPr>
          <w:p w14:paraId="6BECDC4B"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4</w:t>
            </w:r>
            <w:r>
              <w:rPr>
                <w:rFonts w:eastAsia="Calibri"/>
                <w:color w:val="000000"/>
                <w:szCs w:val="22"/>
                <w:lang w:eastAsia="en-US"/>
              </w:rPr>
              <w:t>,</w:t>
            </w:r>
            <w:r w:rsidRPr="00633C15">
              <w:rPr>
                <w:rFonts w:eastAsia="Calibri"/>
                <w:color w:val="000000"/>
                <w:szCs w:val="22"/>
                <w:lang w:eastAsia="en-US"/>
              </w:rPr>
              <w:t xml:space="preserve">2 </w:t>
            </w:r>
          </w:p>
        </w:tc>
        <w:tc>
          <w:tcPr>
            <w:tcW w:w="1817" w:type="dxa"/>
          </w:tcPr>
          <w:p w14:paraId="78CC0F38"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105</w:t>
            </w:r>
          </w:p>
        </w:tc>
      </w:tr>
      <w:tr w:rsidR="00E92F93" w:rsidRPr="00633C15" w14:paraId="0ED7E8D8" w14:textId="77777777" w:rsidTr="006F5262">
        <w:tc>
          <w:tcPr>
            <w:tcW w:w="2157" w:type="dxa"/>
            <w:vMerge w:val="restart"/>
          </w:tcPr>
          <w:p w14:paraId="50461961"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80</w:t>
            </w:r>
            <w:r>
              <w:rPr>
                <w:rFonts w:eastAsia="Calibri"/>
                <w:color w:val="000000"/>
                <w:szCs w:val="22"/>
                <w:lang w:eastAsia="en-US"/>
              </w:rPr>
              <w:t> </w:t>
            </w:r>
            <w:r w:rsidRPr="00633C15">
              <w:rPr>
                <w:rFonts w:eastAsia="Calibri"/>
                <w:color w:val="000000"/>
                <w:szCs w:val="22"/>
                <w:lang w:eastAsia="en-US"/>
              </w:rPr>
              <w:t>kg</w:t>
            </w:r>
          </w:p>
        </w:tc>
        <w:tc>
          <w:tcPr>
            <w:tcW w:w="2265" w:type="dxa"/>
          </w:tcPr>
          <w:p w14:paraId="2C4885A4"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05 </w:t>
            </w:r>
          </w:p>
        </w:tc>
        <w:tc>
          <w:tcPr>
            <w:tcW w:w="2266" w:type="dxa"/>
          </w:tcPr>
          <w:p w14:paraId="753BB18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24 </w:t>
            </w:r>
          </w:p>
        </w:tc>
        <w:tc>
          <w:tcPr>
            <w:tcW w:w="1817" w:type="dxa"/>
          </w:tcPr>
          <w:p w14:paraId="0E1676CA"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6</w:t>
            </w:r>
          </w:p>
        </w:tc>
      </w:tr>
      <w:tr w:rsidR="00E92F93" w:rsidRPr="00633C15" w14:paraId="625E2838" w14:textId="77777777" w:rsidTr="006F5262">
        <w:tc>
          <w:tcPr>
            <w:tcW w:w="2157" w:type="dxa"/>
            <w:vMerge/>
          </w:tcPr>
          <w:p w14:paraId="0C0C688F" w14:textId="77777777" w:rsidR="00E92F93" w:rsidRPr="00633C15" w:rsidRDefault="00E92F93" w:rsidP="006F5262">
            <w:pPr>
              <w:rPr>
                <w:rFonts w:eastAsia="Calibri"/>
                <w:color w:val="000000"/>
                <w:szCs w:val="22"/>
                <w:lang w:eastAsia="en-US"/>
              </w:rPr>
            </w:pPr>
          </w:p>
        </w:tc>
        <w:tc>
          <w:tcPr>
            <w:tcW w:w="2265" w:type="dxa"/>
          </w:tcPr>
          <w:p w14:paraId="5313F15E"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1 </w:t>
            </w:r>
          </w:p>
        </w:tc>
        <w:tc>
          <w:tcPr>
            <w:tcW w:w="2266" w:type="dxa"/>
          </w:tcPr>
          <w:p w14:paraId="3F1F7E90"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48 </w:t>
            </w:r>
          </w:p>
        </w:tc>
        <w:tc>
          <w:tcPr>
            <w:tcW w:w="1817" w:type="dxa"/>
          </w:tcPr>
          <w:p w14:paraId="364724DE"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12</w:t>
            </w:r>
          </w:p>
        </w:tc>
      </w:tr>
      <w:tr w:rsidR="00E92F93" w:rsidRPr="00633C15" w14:paraId="6AE0B08B" w14:textId="77777777" w:rsidTr="006F5262">
        <w:tc>
          <w:tcPr>
            <w:tcW w:w="2157" w:type="dxa"/>
            <w:vMerge/>
          </w:tcPr>
          <w:p w14:paraId="5139E8CD" w14:textId="77777777" w:rsidR="00E92F93" w:rsidRPr="00633C15" w:rsidRDefault="00E92F93" w:rsidP="006F5262">
            <w:pPr>
              <w:rPr>
                <w:rFonts w:eastAsia="Calibri"/>
                <w:color w:val="000000"/>
                <w:szCs w:val="22"/>
                <w:lang w:eastAsia="en-US"/>
              </w:rPr>
            </w:pPr>
          </w:p>
        </w:tc>
        <w:tc>
          <w:tcPr>
            <w:tcW w:w="2265" w:type="dxa"/>
          </w:tcPr>
          <w:p w14:paraId="35A4CF00"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25 </w:t>
            </w:r>
          </w:p>
        </w:tc>
        <w:tc>
          <w:tcPr>
            <w:tcW w:w="2266" w:type="dxa"/>
          </w:tcPr>
          <w:p w14:paraId="0EA5F444"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w:t>
            </w:r>
            <w:r>
              <w:rPr>
                <w:rFonts w:eastAsia="Calibri"/>
                <w:color w:val="000000"/>
                <w:szCs w:val="22"/>
                <w:lang w:eastAsia="en-US"/>
              </w:rPr>
              <w:t>,</w:t>
            </w:r>
            <w:r w:rsidRPr="00633C15">
              <w:rPr>
                <w:rFonts w:eastAsia="Calibri"/>
                <w:color w:val="000000"/>
                <w:szCs w:val="22"/>
                <w:lang w:eastAsia="en-US"/>
              </w:rPr>
              <w:t xml:space="preserve">2 </w:t>
            </w:r>
          </w:p>
        </w:tc>
        <w:tc>
          <w:tcPr>
            <w:tcW w:w="1817" w:type="dxa"/>
          </w:tcPr>
          <w:p w14:paraId="0F989033"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30</w:t>
            </w:r>
          </w:p>
        </w:tc>
      </w:tr>
      <w:tr w:rsidR="00E92F93" w:rsidRPr="00633C15" w14:paraId="79F00556" w14:textId="77777777" w:rsidTr="006F5262">
        <w:tc>
          <w:tcPr>
            <w:tcW w:w="2157" w:type="dxa"/>
            <w:vMerge/>
          </w:tcPr>
          <w:p w14:paraId="48E1B14B" w14:textId="77777777" w:rsidR="00E92F93" w:rsidRPr="00633C15" w:rsidRDefault="00E92F93" w:rsidP="006F5262">
            <w:pPr>
              <w:rPr>
                <w:rFonts w:eastAsia="Calibri"/>
                <w:color w:val="000000"/>
                <w:szCs w:val="22"/>
                <w:lang w:eastAsia="en-US"/>
              </w:rPr>
            </w:pPr>
          </w:p>
        </w:tc>
        <w:tc>
          <w:tcPr>
            <w:tcW w:w="2265" w:type="dxa"/>
          </w:tcPr>
          <w:p w14:paraId="155B5A33"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5 </w:t>
            </w:r>
          </w:p>
        </w:tc>
        <w:tc>
          <w:tcPr>
            <w:tcW w:w="2266" w:type="dxa"/>
          </w:tcPr>
          <w:p w14:paraId="6CA002BC"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2</w:t>
            </w:r>
            <w:r>
              <w:rPr>
                <w:rFonts w:eastAsia="Calibri"/>
                <w:color w:val="000000"/>
                <w:szCs w:val="22"/>
                <w:lang w:eastAsia="en-US"/>
              </w:rPr>
              <w:t>,</w:t>
            </w:r>
            <w:r w:rsidRPr="00633C15">
              <w:rPr>
                <w:rFonts w:eastAsia="Calibri"/>
                <w:color w:val="000000"/>
                <w:szCs w:val="22"/>
                <w:lang w:eastAsia="en-US"/>
              </w:rPr>
              <w:t xml:space="preserve">4 </w:t>
            </w:r>
          </w:p>
        </w:tc>
        <w:tc>
          <w:tcPr>
            <w:tcW w:w="1817" w:type="dxa"/>
          </w:tcPr>
          <w:p w14:paraId="5195C694"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60</w:t>
            </w:r>
          </w:p>
        </w:tc>
      </w:tr>
      <w:tr w:rsidR="00E92F93" w:rsidRPr="00633C15" w14:paraId="2722CB99" w14:textId="77777777" w:rsidTr="006F5262">
        <w:tc>
          <w:tcPr>
            <w:tcW w:w="2157" w:type="dxa"/>
            <w:vMerge/>
          </w:tcPr>
          <w:p w14:paraId="0809B1D3" w14:textId="77777777" w:rsidR="00E92F93" w:rsidRPr="00633C15" w:rsidRDefault="00E92F93" w:rsidP="006F5262">
            <w:pPr>
              <w:rPr>
                <w:rFonts w:eastAsia="Calibri"/>
                <w:color w:val="000000"/>
                <w:szCs w:val="22"/>
                <w:lang w:eastAsia="en-US"/>
              </w:rPr>
            </w:pPr>
          </w:p>
        </w:tc>
        <w:tc>
          <w:tcPr>
            <w:tcW w:w="2265" w:type="dxa"/>
          </w:tcPr>
          <w:p w14:paraId="76F7AF9C"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 xml:space="preserve">1 </w:t>
            </w:r>
          </w:p>
        </w:tc>
        <w:tc>
          <w:tcPr>
            <w:tcW w:w="2266" w:type="dxa"/>
          </w:tcPr>
          <w:p w14:paraId="1718EA36"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4</w:t>
            </w:r>
            <w:r>
              <w:rPr>
                <w:rFonts w:eastAsia="Calibri"/>
                <w:color w:val="000000"/>
                <w:szCs w:val="22"/>
                <w:lang w:eastAsia="en-US"/>
              </w:rPr>
              <w:t>,</w:t>
            </w:r>
            <w:r w:rsidRPr="00633C15">
              <w:rPr>
                <w:rFonts w:eastAsia="Calibri"/>
                <w:color w:val="000000"/>
                <w:szCs w:val="22"/>
                <w:lang w:eastAsia="en-US"/>
              </w:rPr>
              <w:t xml:space="preserve">8 </w:t>
            </w:r>
          </w:p>
        </w:tc>
        <w:tc>
          <w:tcPr>
            <w:tcW w:w="1817" w:type="dxa"/>
          </w:tcPr>
          <w:p w14:paraId="31DDDAE2"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120</w:t>
            </w:r>
          </w:p>
        </w:tc>
      </w:tr>
      <w:tr w:rsidR="00E92F93" w:rsidRPr="00633C15" w14:paraId="6581AC02" w14:textId="77777777" w:rsidTr="006F5262">
        <w:tc>
          <w:tcPr>
            <w:tcW w:w="2157" w:type="dxa"/>
            <w:vMerge w:val="restart"/>
          </w:tcPr>
          <w:p w14:paraId="7CE96899"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90</w:t>
            </w:r>
            <w:r>
              <w:rPr>
                <w:rFonts w:eastAsia="Calibri"/>
                <w:color w:val="000000"/>
                <w:szCs w:val="22"/>
                <w:lang w:eastAsia="en-US"/>
              </w:rPr>
              <w:t> </w:t>
            </w:r>
            <w:r w:rsidRPr="00633C15">
              <w:rPr>
                <w:rFonts w:eastAsia="Calibri"/>
                <w:color w:val="000000"/>
                <w:szCs w:val="22"/>
                <w:lang w:eastAsia="en-US"/>
              </w:rPr>
              <w:t>kg</w:t>
            </w:r>
          </w:p>
        </w:tc>
        <w:tc>
          <w:tcPr>
            <w:tcW w:w="2265" w:type="dxa"/>
          </w:tcPr>
          <w:p w14:paraId="215EA261"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05 </w:t>
            </w:r>
          </w:p>
        </w:tc>
        <w:tc>
          <w:tcPr>
            <w:tcW w:w="2266" w:type="dxa"/>
          </w:tcPr>
          <w:p w14:paraId="46883330"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27 </w:t>
            </w:r>
          </w:p>
        </w:tc>
        <w:tc>
          <w:tcPr>
            <w:tcW w:w="1817" w:type="dxa"/>
          </w:tcPr>
          <w:p w14:paraId="72208B01"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6</w:t>
            </w:r>
            <w:r>
              <w:rPr>
                <w:rFonts w:eastAsia="Calibri"/>
                <w:color w:val="000000"/>
                <w:szCs w:val="22"/>
                <w:lang w:eastAsia="en-US"/>
              </w:rPr>
              <w:t>,</w:t>
            </w:r>
            <w:r w:rsidRPr="00633C15">
              <w:rPr>
                <w:rFonts w:eastAsia="Calibri"/>
                <w:color w:val="000000"/>
                <w:szCs w:val="22"/>
                <w:lang w:eastAsia="en-US"/>
              </w:rPr>
              <w:t>75</w:t>
            </w:r>
          </w:p>
        </w:tc>
      </w:tr>
      <w:tr w:rsidR="00E92F93" w:rsidRPr="00633C15" w14:paraId="3E820991" w14:textId="77777777" w:rsidTr="006F5262">
        <w:tc>
          <w:tcPr>
            <w:tcW w:w="2157" w:type="dxa"/>
            <w:vMerge/>
          </w:tcPr>
          <w:p w14:paraId="3AB0B24D" w14:textId="77777777" w:rsidR="00E92F93" w:rsidRPr="00633C15" w:rsidRDefault="00E92F93" w:rsidP="006F5262">
            <w:pPr>
              <w:rPr>
                <w:rFonts w:eastAsia="Calibri"/>
                <w:color w:val="000000"/>
                <w:szCs w:val="22"/>
                <w:lang w:eastAsia="en-US"/>
              </w:rPr>
            </w:pPr>
          </w:p>
        </w:tc>
        <w:tc>
          <w:tcPr>
            <w:tcW w:w="2265" w:type="dxa"/>
          </w:tcPr>
          <w:p w14:paraId="27B50B31"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1 </w:t>
            </w:r>
          </w:p>
        </w:tc>
        <w:tc>
          <w:tcPr>
            <w:tcW w:w="2266" w:type="dxa"/>
          </w:tcPr>
          <w:p w14:paraId="677B1AC2"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54 </w:t>
            </w:r>
          </w:p>
        </w:tc>
        <w:tc>
          <w:tcPr>
            <w:tcW w:w="1817" w:type="dxa"/>
          </w:tcPr>
          <w:p w14:paraId="78BE7B03"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13</w:t>
            </w:r>
            <w:r>
              <w:rPr>
                <w:rFonts w:eastAsia="Calibri"/>
                <w:color w:val="000000"/>
                <w:szCs w:val="22"/>
                <w:lang w:eastAsia="en-US"/>
              </w:rPr>
              <w:t>,</w:t>
            </w:r>
            <w:r w:rsidRPr="00633C15">
              <w:rPr>
                <w:rFonts w:eastAsia="Calibri"/>
                <w:color w:val="000000"/>
                <w:szCs w:val="22"/>
                <w:lang w:eastAsia="en-US"/>
              </w:rPr>
              <w:t>5</w:t>
            </w:r>
          </w:p>
        </w:tc>
      </w:tr>
      <w:tr w:rsidR="00E92F93" w:rsidRPr="00633C15" w14:paraId="59CD60AE" w14:textId="77777777" w:rsidTr="006F5262">
        <w:tc>
          <w:tcPr>
            <w:tcW w:w="2157" w:type="dxa"/>
            <w:vMerge/>
          </w:tcPr>
          <w:p w14:paraId="1DB5D3AC" w14:textId="77777777" w:rsidR="00E92F93" w:rsidRPr="00633C15" w:rsidRDefault="00E92F93" w:rsidP="006F5262">
            <w:pPr>
              <w:rPr>
                <w:rFonts w:eastAsia="Calibri"/>
                <w:color w:val="000000"/>
                <w:szCs w:val="22"/>
                <w:lang w:eastAsia="en-US"/>
              </w:rPr>
            </w:pPr>
          </w:p>
        </w:tc>
        <w:tc>
          <w:tcPr>
            <w:tcW w:w="2265" w:type="dxa"/>
          </w:tcPr>
          <w:p w14:paraId="638638B6"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25 </w:t>
            </w:r>
          </w:p>
        </w:tc>
        <w:tc>
          <w:tcPr>
            <w:tcW w:w="2266" w:type="dxa"/>
          </w:tcPr>
          <w:p w14:paraId="2F3A860B"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1</w:t>
            </w:r>
            <w:r>
              <w:rPr>
                <w:rFonts w:eastAsia="Calibri"/>
                <w:color w:val="000000"/>
                <w:szCs w:val="22"/>
                <w:lang w:eastAsia="en-US"/>
              </w:rPr>
              <w:t>,</w:t>
            </w:r>
            <w:r w:rsidRPr="00633C15">
              <w:rPr>
                <w:rFonts w:eastAsia="Calibri"/>
                <w:color w:val="000000"/>
                <w:szCs w:val="22"/>
                <w:lang w:eastAsia="en-US"/>
              </w:rPr>
              <w:t xml:space="preserve">35 </w:t>
            </w:r>
          </w:p>
        </w:tc>
        <w:tc>
          <w:tcPr>
            <w:tcW w:w="1817" w:type="dxa"/>
          </w:tcPr>
          <w:p w14:paraId="73352B5C"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33</w:t>
            </w:r>
            <w:r>
              <w:rPr>
                <w:rFonts w:eastAsia="Calibri"/>
                <w:color w:val="000000"/>
                <w:szCs w:val="22"/>
                <w:lang w:eastAsia="en-US"/>
              </w:rPr>
              <w:t>,</w:t>
            </w:r>
            <w:r w:rsidRPr="00633C15">
              <w:rPr>
                <w:rFonts w:eastAsia="Calibri"/>
                <w:color w:val="000000"/>
                <w:szCs w:val="22"/>
                <w:lang w:eastAsia="en-US"/>
              </w:rPr>
              <w:t>75</w:t>
            </w:r>
          </w:p>
        </w:tc>
      </w:tr>
      <w:tr w:rsidR="00E92F93" w:rsidRPr="00633C15" w14:paraId="2264746B" w14:textId="77777777" w:rsidTr="006F5262">
        <w:tc>
          <w:tcPr>
            <w:tcW w:w="2157" w:type="dxa"/>
            <w:vMerge/>
          </w:tcPr>
          <w:p w14:paraId="3702E195" w14:textId="77777777" w:rsidR="00E92F93" w:rsidRPr="00633C15" w:rsidRDefault="00E92F93" w:rsidP="006F5262">
            <w:pPr>
              <w:rPr>
                <w:rFonts w:eastAsia="Calibri"/>
                <w:color w:val="000000"/>
                <w:szCs w:val="22"/>
                <w:lang w:eastAsia="en-US"/>
              </w:rPr>
            </w:pPr>
          </w:p>
        </w:tc>
        <w:tc>
          <w:tcPr>
            <w:tcW w:w="2265" w:type="dxa"/>
          </w:tcPr>
          <w:p w14:paraId="0494D9F7"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0</w:t>
            </w:r>
            <w:r>
              <w:rPr>
                <w:rFonts w:eastAsia="Calibri"/>
                <w:color w:val="000000"/>
                <w:szCs w:val="22"/>
                <w:lang w:eastAsia="en-US"/>
              </w:rPr>
              <w:t>,</w:t>
            </w:r>
            <w:r w:rsidRPr="00633C15">
              <w:rPr>
                <w:rFonts w:eastAsia="Calibri"/>
                <w:color w:val="000000"/>
                <w:szCs w:val="22"/>
                <w:lang w:eastAsia="en-US"/>
              </w:rPr>
              <w:t xml:space="preserve">5 </w:t>
            </w:r>
          </w:p>
        </w:tc>
        <w:tc>
          <w:tcPr>
            <w:tcW w:w="2266" w:type="dxa"/>
          </w:tcPr>
          <w:p w14:paraId="5D7A7B1F"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2</w:t>
            </w:r>
            <w:r>
              <w:rPr>
                <w:rFonts w:eastAsia="Calibri"/>
                <w:color w:val="000000"/>
                <w:szCs w:val="22"/>
                <w:lang w:eastAsia="en-US"/>
              </w:rPr>
              <w:t>,</w:t>
            </w:r>
            <w:r w:rsidRPr="00633C15">
              <w:rPr>
                <w:rFonts w:eastAsia="Calibri"/>
                <w:color w:val="000000"/>
                <w:szCs w:val="22"/>
                <w:lang w:eastAsia="en-US"/>
              </w:rPr>
              <w:t xml:space="preserve">7 </w:t>
            </w:r>
          </w:p>
        </w:tc>
        <w:tc>
          <w:tcPr>
            <w:tcW w:w="1817" w:type="dxa"/>
          </w:tcPr>
          <w:p w14:paraId="3ED23C6A" w14:textId="77777777" w:rsidR="00E92F93" w:rsidRPr="00633C15" w:rsidRDefault="00E92F93" w:rsidP="006F5262">
            <w:pPr>
              <w:autoSpaceDE w:val="0"/>
              <w:autoSpaceDN w:val="0"/>
              <w:adjustRightInd w:val="0"/>
              <w:rPr>
                <w:rFonts w:eastAsia="Calibri"/>
                <w:color w:val="000000"/>
                <w:szCs w:val="22"/>
                <w:lang w:eastAsia="en-US"/>
              </w:rPr>
            </w:pPr>
            <w:r w:rsidRPr="00633C15">
              <w:rPr>
                <w:rFonts w:eastAsia="Calibri"/>
                <w:color w:val="000000"/>
                <w:szCs w:val="22"/>
                <w:lang w:eastAsia="en-US"/>
              </w:rPr>
              <w:t>67</w:t>
            </w:r>
            <w:r>
              <w:rPr>
                <w:rFonts w:eastAsia="Calibri"/>
                <w:color w:val="000000"/>
                <w:szCs w:val="22"/>
                <w:lang w:eastAsia="en-US"/>
              </w:rPr>
              <w:t>,</w:t>
            </w:r>
            <w:r w:rsidRPr="00633C15">
              <w:rPr>
                <w:rFonts w:eastAsia="Calibri"/>
                <w:color w:val="000000"/>
                <w:szCs w:val="22"/>
                <w:lang w:eastAsia="en-US"/>
              </w:rPr>
              <w:t>5</w:t>
            </w:r>
          </w:p>
        </w:tc>
      </w:tr>
      <w:tr w:rsidR="00E92F93" w:rsidRPr="00633C15" w14:paraId="17415E75" w14:textId="77777777" w:rsidTr="006F5262">
        <w:tc>
          <w:tcPr>
            <w:tcW w:w="2157" w:type="dxa"/>
            <w:vMerge/>
          </w:tcPr>
          <w:p w14:paraId="02D2F269" w14:textId="77777777" w:rsidR="00E92F93" w:rsidRPr="00633C15" w:rsidRDefault="00E92F93" w:rsidP="006F5262">
            <w:pPr>
              <w:rPr>
                <w:rFonts w:eastAsia="Calibri"/>
                <w:color w:val="000000"/>
                <w:szCs w:val="22"/>
                <w:lang w:eastAsia="en-US"/>
              </w:rPr>
            </w:pPr>
          </w:p>
        </w:tc>
        <w:tc>
          <w:tcPr>
            <w:tcW w:w="2265" w:type="dxa"/>
          </w:tcPr>
          <w:p w14:paraId="71AA48D5"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 xml:space="preserve">1 </w:t>
            </w:r>
          </w:p>
        </w:tc>
        <w:tc>
          <w:tcPr>
            <w:tcW w:w="2266" w:type="dxa"/>
          </w:tcPr>
          <w:p w14:paraId="2CB91768"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5</w:t>
            </w:r>
            <w:r>
              <w:rPr>
                <w:rFonts w:eastAsia="Calibri"/>
                <w:color w:val="000000"/>
                <w:szCs w:val="22"/>
                <w:lang w:eastAsia="en-US"/>
              </w:rPr>
              <w:t>,</w:t>
            </w:r>
            <w:r w:rsidRPr="00633C15">
              <w:rPr>
                <w:rFonts w:eastAsia="Calibri"/>
                <w:color w:val="000000"/>
                <w:szCs w:val="22"/>
                <w:lang w:eastAsia="en-US"/>
              </w:rPr>
              <w:t xml:space="preserve">4 </w:t>
            </w:r>
          </w:p>
        </w:tc>
        <w:tc>
          <w:tcPr>
            <w:tcW w:w="1817" w:type="dxa"/>
          </w:tcPr>
          <w:p w14:paraId="53C3BD48" w14:textId="77777777" w:rsidR="00E92F93" w:rsidRPr="00633C15" w:rsidRDefault="00E92F93" w:rsidP="006F5262">
            <w:pPr>
              <w:rPr>
                <w:rFonts w:eastAsia="Calibri"/>
                <w:color w:val="000000"/>
                <w:szCs w:val="22"/>
                <w:lang w:eastAsia="en-US"/>
              </w:rPr>
            </w:pPr>
            <w:r w:rsidRPr="00633C15">
              <w:rPr>
                <w:rFonts w:eastAsia="Calibri"/>
                <w:color w:val="000000"/>
                <w:szCs w:val="22"/>
                <w:lang w:eastAsia="en-US"/>
              </w:rPr>
              <w:t>135</w:t>
            </w:r>
          </w:p>
        </w:tc>
      </w:tr>
    </w:tbl>
    <w:p w14:paraId="41D1662D" w14:textId="77777777" w:rsidR="00E92F93" w:rsidRDefault="00E92F93" w:rsidP="00E92F93">
      <w:pPr>
        <w:autoSpaceDE w:val="0"/>
        <w:autoSpaceDN w:val="0"/>
        <w:adjustRightInd w:val="0"/>
        <w:rPr>
          <w:rFonts w:eastAsia="Times New Roman"/>
          <w:color w:val="000000"/>
          <w:szCs w:val="22"/>
        </w:rPr>
      </w:pPr>
    </w:p>
    <w:p w14:paraId="1949A49E" w14:textId="77777777" w:rsidR="00E92F93" w:rsidRPr="0099118B" w:rsidRDefault="00E92F93" w:rsidP="00E92F93">
      <w:pPr>
        <w:autoSpaceDE w:val="0"/>
        <w:autoSpaceDN w:val="0"/>
        <w:adjustRightInd w:val="0"/>
        <w:rPr>
          <w:rFonts w:eastAsia="Times New Roman"/>
          <w:i/>
          <w:color w:val="000000"/>
          <w:szCs w:val="22"/>
        </w:rPr>
      </w:pPr>
      <w:r w:rsidRPr="0099118B">
        <w:rPr>
          <w:rFonts w:eastAsia="Times New Roman"/>
          <w:i/>
          <w:color w:val="000000"/>
          <w:szCs w:val="22"/>
        </w:rPr>
        <w:t>Gydymo trukmė ir sekimas</w:t>
      </w:r>
    </w:p>
    <w:p w14:paraId="393CF3D3"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Norepinefrino</w:t>
      </w:r>
      <w:proofErr w:type="spellEnd"/>
      <w:r>
        <w:rPr>
          <w:rFonts w:eastAsia="Times New Roman"/>
          <w:color w:val="000000"/>
          <w:szCs w:val="22"/>
        </w:rPr>
        <w:t xml:space="preserve"> infuzija turi būti tęsiama tol, kol kraujospūdis ir audinių </w:t>
      </w:r>
      <w:proofErr w:type="spellStart"/>
      <w:r>
        <w:rPr>
          <w:rFonts w:eastAsia="Times New Roman"/>
          <w:color w:val="000000"/>
          <w:szCs w:val="22"/>
        </w:rPr>
        <w:t>perfuzija</w:t>
      </w:r>
      <w:proofErr w:type="spellEnd"/>
      <w:r w:rsidRPr="00105333">
        <w:rPr>
          <w:rFonts w:eastAsia="Times New Roman"/>
          <w:color w:val="000000"/>
          <w:szCs w:val="22"/>
        </w:rPr>
        <w:t xml:space="preserve"> </w:t>
      </w:r>
      <w:r>
        <w:rPr>
          <w:rFonts w:eastAsia="Times New Roman"/>
          <w:color w:val="000000"/>
          <w:szCs w:val="22"/>
        </w:rPr>
        <w:t>tampa pakankami netaikant gydymo.</w:t>
      </w:r>
    </w:p>
    <w:p w14:paraId="7262C8DB"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Pacientas turi būti atidžiai sekamas visą gydymo </w:t>
      </w:r>
      <w:proofErr w:type="spellStart"/>
      <w:r>
        <w:rPr>
          <w:rFonts w:eastAsia="Times New Roman"/>
          <w:color w:val="000000"/>
          <w:szCs w:val="22"/>
        </w:rPr>
        <w:t>norepinefrinu</w:t>
      </w:r>
      <w:proofErr w:type="spellEnd"/>
      <w:r>
        <w:rPr>
          <w:rFonts w:eastAsia="Times New Roman"/>
          <w:color w:val="000000"/>
          <w:szCs w:val="22"/>
        </w:rPr>
        <w:t xml:space="preserve"> laiką.</w:t>
      </w:r>
    </w:p>
    <w:p w14:paraId="52C06647"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Norepinefriną</w:t>
      </w:r>
      <w:proofErr w:type="spellEnd"/>
      <w:r>
        <w:rPr>
          <w:rFonts w:eastAsia="Times New Roman"/>
          <w:color w:val="000000"/>
          <w:szCs w:val="22"/>
        </w:rPr>
        <w:t xml:space="preserve"> visada turi leisti tik sveikatos priežiūros specialistai, kurie susipažinę su jo vartojimu ir turi reikiamą įrangą atitinkamam paciento sekimui.</w:t>
      </w:r>
    </w:p>
    <w:p w14:paraId="3A20A136" w14:textId="77777777" w:rsidR="00E92F93" w:rsidRDefault="00E92F93" w:rsidP="00E92F93">
      <w:pPr>
        <w:autoSpaceDE w:val="0"/>
        <w:autoSpaceDN w:val="0"/>
        <w:adjustRightInd w:val="0"/>
        <w:rPr>
          <w:rFonts w:eastAsia="Times New Roman"/>
          <w:color w:val="000000"/>
          <w:szCs w:val="22"/>
        </w:rPr>
      </w:pPr>
    </w:p>
    <w:p w14:paraId="10D57248" w14:textId="77777777" w:rsidR="00E92F93" w:rsidRPr="005846D5" w:rsidRDefault="00E92F93" w:rsidP="00E92F93">
      <w:pPr>
        <w:autoSpaceDE w:val="0"/>
        <w:autoSpaceDN w:val="0"/>
        <w:adjustRightInd w:val="0"/>
        <w:rPr>
          <w:rFonts w:eastAsia="Times New Roman"/>
          <w:i/>
          <w:color w:val="000000"/>
          <w:szCs w:val="22"/>
        </w:rPr>
      </w:pPr>
      <w:r w:rsidRPr="005846D5">
        <w:rPr>
          <w:rFonts w:eastAsia="Times New Roman"/>
          <w:i/>
          <w:color w:val="000000"/>
          <w:szCs w:val="22"/>
        </w:rPr>
        <w:t>Gydymo nutraukimas</w:t>
      </w:r>
    </w:p>
    <w:p w14:paraId="678DE994"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Infuzija turi būti mažinama laipsniškai, vengiant staigaus nutraukimo, kuris gali sukelti ūminę </w:t>
      </w:r>
      <w:proofErr w:type="spellStart"/>
      <w:r>
        <w:rPr>
          <w:rFonts w:eastAsia="Times New Roman"/>
          <w:color w:val="000000"/>
          <w:szCs w:val="22"/>
        </w:rPr>
        <w:t>hipotenziją</w:t>
      </w:r>
      <w:proofErr w:type="spellEnd"/>
      <w:r>
        <w:rPr>
          <w:rFonts w:eastAsia="Times New Roman"/>
          <w:color w:val="000000"/>
          <w:szCs w:val="22"/>
        </w:rPr>
        <w:t>.</w:t>
      </w:r>
    </w:p>
    <w:p w14:paraId="4A46C029" w14:textId="77777777" w:rsidR="00E92F93" w:rsidRDefault="00E92F93" w:rsidP="00E92F93">
      <w:pPr>
        <w:autoSpaceDE w:val="0"/>
        <w:autoSpaceDN w:val="0"/>
        <w:adjustRightInd w:val="0"/>
        <w:rPr>
          <w:rFonts w:eastAsia="Times New Roman"/>
          <w:color w:val="000000"/>
          <w:szCs w:val="22"/>
        </w:rPr>
      </w:pPr>
    </w:p>
    <w:p w14:paraId="1746C63B" w14:textId="77777777" w:rsidR="00E92F93" w:rsidRPr="005846D5" w:rsidRDefault="00E92F93" w:rsidP="00E92F93">
      <w:pPr>
        <w:autoSpaceDE w:val="0"/>
        <w:autoSpaceDN w:val="0"/>
        <w:adjustRightInd w:val="0"/>
        <w:rPr>
          <w:rFonts w:eastAsia="Times New Roman"/>
          <w:i/>
          <w:color w:val="000000"/>
          <w:szCs w:val="22"/>
        </w:rPr>
      </w:pPr>
      <w:r w:rsidRPr="005846D5">
        <w:rPr>
          <w:rFonts w:eastAsia="Times New Roman"/>
          <w:i/>
          <w:color w:val="000000"/>
          <w:szCs w:val="22"/>
        </w:rPr>
        <w:t>Pacientams, kurių kepenų ir (arba) inkstų funkcija sutrikusi</w:t>
      </w:r>
    </w:p>
    <w:p w14:paraId="112F770A"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Pacientų, kurių </w:t>
      </w:r>
      <w:r w:rsidRPr="00C40645">
        <w:rPr>
          <w:rFonts w:eastAsia="Times New Roman"/>
          <w:color w:val="000000"/>
          <w:szCs w:val="22"/>
        </w:rPr>
        <w:t>kepenų ir (arba) inkstų funkcija sutrikusi</w:t>
      </w:r>
      <w:r>
        <w:rPr>
          <w:rFonts w:eastAsia="Times New Roman"/>
          <w:color w:val="000000"/>
          <w:szCs w:val="22"/>
        </w:rPr>
        <w:t>, gydymo patirties nėra.</w:t>
      </w:r>
    </w:p>
    <w:p w14:paraId="64F6778C" w14:textId="77777777" w:rsidR="00E92F93" w:rsidRDefault="00E92F93" w:rsidP="00E92F93">
      <w:pPr>
        <w:autoSpaceDE w:val="0"/>
        <w:autoSpaceDN w:val="0"/>
        <w:adjustRightInd w:val="0"/>
        <w:rPr>
          <w:rFonts w:eastAsia="Times New Roman"/>
          <w:color w:val="000000"/>
          <w:szCs w:val="22"/>
        </w:rPr>
      </w:pPr>
    </w:p>
    <w:p w14:paraId="5E55298C" w14:textId="77777777" w:rsidR="00E92F93" w:rsidRPr="00C40645" w:rsidRDefault="00E92F93" w:rsidP="00E92F93">
      <w:pPr>
        <w:autoSpaceDE w:val="0"/>
        <w:autoSpaceDN w:val="0"/>
        <w:adjustRightInd w:val="0"/>
        <w:rPr>
          <w:rFonts w:eastAsia="Times New Roman"/>
          <w:i/>
          <w:color w:val="000000"/>
          <w:szCs w:val="22"/>
        </w:rPr>
      </w:pPr>
      <w:r w:rsidRPr="00C40645">
        <w:rPr>
          <w:rFonts w:eastAsia="Times New Roman"/>
          <w:i/>
          <w:color w:val="000000"/>
          <w:szCs w:val="22"/>
        </w:rPr>
        <w:t>Senyviems pacientams</w:t>
      </w:r>
    </w:p>
    <w:p w14:paraId="0427CB16"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Apskritai senyviems pacientams parinkti dozę reikia atsargiai, pradedant nuo dozavimo intervalo apačios, atsižvelgiant į didesnį kepenų, inkstų ar širdies funkcijos susilpnėjimo dažnį ir esančias kitas ligas ar taikomą gydymą kitais vaistiniais preparatais.</w:t>
      </w:r>
    </w:p>
    <w:p w14:paraId="05A6BBB3" w14:textId="77777777" w:rsidR="00E92F93" w:rsidRDefault="00E92F93" w:rsidP="00E92F93">
      <w:pPr>
        <w:autoSpaceDE w:val="0"/>
        <w:autoSpaceDN w:val="0"/>
        <w:adjustRightInd w:val="0"/>
        <w:rPr>
          <w:rFonts w:eastAsia="Times New Roman"/>
          <w:color w:val="000000"/>
          <w:szCs w:val="22"/>
        </w:rPr>
      </w:pPr>
    </w:p>
    <w:p w14:paraId="687B780C" w14:textId="77777777" w:rsidR="00E92F93" w:rsidRPr="00C219E2" w:rsidRDefault="00E92F93" w:rsidP="00E92F93">
      <w:pPr>
        <w:autoSpaceDE w:val="0"/>
        <w:autoSpaceDN w:val="0"/>
        <w:adjustRightInd w:val="0"/>
        <w:rPr>
          <w:rFonts w:eastAsia="Times New Roman"/>
          <w:i/>
          <w:color w:val="000000"/>
          <w:szCs w:val="22"/>
        </w:rPr>
      </w:pPr>
      <w:r w:rsidRPr="00C219E2">
        <w:rPr>
          <w:rFonts w:eastAsia="Times New Roman"/>
          <w:i/>
          <w:color w:val="000000"/>
          <w:szCs w:val="22"/>
        </w:rPr>
        <w:t>Vaikų populiacija</w:t>
      </w:r>
    </w:p>
    <w:p w14:paraId="63B96323"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lastRenderedPageBreak/>
        <w:t>Norepinefrino</w:t>
      </w:r>
      <w:proofErr w:type="spellEnd"/>
      <w:r>
        <w:rPr>
          <w:rFonts w:eastAsia="Times New Roman"/>
          <w:color w:val="000000"/>
          <w:szCs w:val="22"/>
        </w:rPr>
        <w:t xml:space="preserve"> saugumas ir veiksmingumas vaikams ir paaugliams iki 18 metų dar neištirtas. Duomenų nėra.</w:t>
      </w:r>
    </w:p>
    <w:p w14:paraId="5A1D1C71" w14:textId="77777777" w:rsidR="00E92F93" w:rsidRDefault="00E92F93" w:rsidP="00E92F93">
      <w:pPr>
        <w:autoSpaceDE w:val="0"/>
        <w:autoSpaceDN w:val="0"/>
        <w:adjustRightInd w:val="0"/>
        <w:rPr>
          <w:rFonts w:eastAsia="Times New Roman"/>
          <w:color w:val="000000"/>
          <w:szCs w:val="22"/>
        </w:rPr>
      </w:pPr>
    </w:p>
    <w:p w14:paraId="29D8F604" w14:textId="77777777" w:rsidR="00E92F93" w:rsidRPr="00C219E2" w:rsidRDefault="00E92F93" w:rsidP="00E92F93">
      <w:pPr>
        <w:autoSpaceDE w:val="0"/>
        <w:autoSpaceDN w:val="0"/>
        <w:adjustRightInd w:val="0"/>
        <w:rPr>
          <w:rFonts w:eastAsia="Times New Roman"/>
          <w:color w:val="000000"/>
          <w:szCs w:val="22"/>
          <w:u w:val="single"/>
        </w:rPr>
      </w:pPr>
      <w:r w:rsidRPr="00C219E2">
        <w:rPr>
          <w:rFonts w:eastAsia="Times New Roman"/>
          <w:color w:val="000000"/>
          <w:szCs w:val="22"/>
          <w:u w:val="single"/>
        </w:rPr>
        <w:t>Vartojimo metodas</w:t>
      </w:r>
    </w:p>
    <w:p w14:paraId="0362BE90" w14:textId="77777777" w:rsidR="00E92F93" w:rsidRDefault="00E92F93" w:rsidP="00E92F93">
      <w:pPr>
        <w:autoSpaceDE w:val="0"/>
        <w:autoSpaceDN w:val="0"/>
        <w:adjustRightInd w:val="0"/>
        <w:rPr>
          <w:rFonts w:eastAsia="Times New Roman"/>
          <w:color w:val="000000"/>
          <w:szCs w:val="22"/>
        </w:rPr>
      </w:pPr>
    </w:p>
    <w:p w14:paraId="7E355C3F"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Leisti į veną.</w:t>
      </w:r>
    </w:p>
    <w:p w14:paraId="6020D718" w14:textId="77777777" w:rsidR="00E92F93" w:rsidRDefault="00E92F93" w:rsidP="00E92F93">
      <w:pPr>
        <w:autoSpaceDE w:val="0"/>
        <w:autoSpaceDN w:val="0"/>
        <w:adjustRightInd w:val="0"/>
        <w:rPr>
          <w:rFonts w:eastAsia="Times New Roman"/>
          <w:color w:val="000000"/>
          <w:szCs w:val="22"/>
        </w:rPr>
      </w:pPr>
    </w:p>
    <w:p w14:paraId="66E89772" w14:textId="77777777" w:rsidR="00E92F93" w:rsidRDefault="00E92F93" w:rsidP="00E92F93">
      <w:pPr>
        <w:autoSpaceDE w:val="0"/>
        <w:autoSpaceDN w:val="0"/>
        <w:adjustRightInd w:val="0"/>
        <w:rPr>
          <w:lang w:eastAsia="en-US"/>
        </w:rPr>
      </w:pPr>
      <w:r>
        <w:rPr>
          <w:lang w:eastAsia="en-US"/>
        </w:rPr>
        <w:t xml:space="preserve">NOREPINEPHRINE SOPHARMA turi būti vartojamas praskiesto tirpalo pavidalu ir gali būti leidžiamas per centrinės venos kateterį. Infuzijos greitis turi būti kontroliuojamas naudojant </w:t>
      </w:r>
      <w:proofErr w:type="spellStart"/>
      <w:r>
        <w:rPr>
          <w:lang w:eastAsia="en-US"/>
        </w:rPr>
        <w:t>švirkštinį</w:t>
      </w:r>
      <w:proofErr w:type="spellEnd"/>
      <w:r>
        <w:rPr>
          <w:lang w:eastAsia="en-US"/>
        </w:rPr>
        <w:t xml:space="preserve"> siurblį, infuzinę pompą ar lašų skaitiklį.</w:t>
      </w:r>
    </w:p>
    <w:p w14:paraId="0406E78E" w14:textId="77777777" w:rsidR="00E92F93" w:rsidRDefault="00E92F93" w:rsidP="00E92F93">
      <w:pPr>
        <w:autoSpaceDE w:val="0"/>
        <w:autoSpaceDN w:val="0"/>
        <w:adjustRightInd w:val="0"/>
        <w:rPr>
          <w:lang w:eastAsia="en-US"/>
        </w:rPr>
      </w:pPr>
      <w:r w:rsidRPr="004C1F83">
        <w:rPr>
          <w:lang w:eastAsia="en-US"/>
        </w:rPr>
        <w:t>Vaistinio preparato skiedimo prieš vartojant instrukcija pateikiama 6.6</w:t>
      </w:r>
      <w:r>
        <w:rPr>
          <w:lang w:eastAsia="en-US"/>
        </w:rPr>
        <w:t> </w:t>
      </w:r>
      <w:r w:rsidRPr="004C1F83">
        <w:rPr>
          <w:lang w:eastAsia="en-US"/>
        </w:rPr>
        <w:t>skyriuje</w:t>
      </w:r>
      <w:r>
        <w:rPr>
          <w:lang w:eastAsia="en-US"/>
        </w:rPr>
        <w:t>.</w:t>
      </w:r>
    </w:p>
    <w:p w14:paraId="17EDDEB9" w14:textId="77777777" w:rsidR="00E92F93" w:rsidRDefault="00E92F93" w:rsidP="00E92F93">
      <w:pPr>
        <w:autoSpaceDE w:val="0"/>
        <w:autoSpaceDN w:val="0"/>
        <w:adjustRightInd w:val="0"/>
        <w:rPr>
          <w:lang w:eastAsia="en-US"/>
        </w:rPr>
      </w:pPr>
    </w:p>
    <w:p w14:paraId="1B861229" w14:textId="77777777" w:rsidR="00E92F93" w:rsidRPr="004C1F83" w:rsidRDefault="00E92F93" w:rsidP="00E92F93">
      <w:pPr>
        <w:autoSpaceDE w:val="0"/>
        <w:autoSpaceDN w:val="0"/>
        <w:adjustRightInd w:val="0"/>
        <w:rPr>
          <w:i/>
          <w:lang w:eastAsia="en-US"/>
        </w:rPr>
      </w:pPr>
      <w:r w:rsidRPr="004C1F83">
        <w:rPr>
          <w:i/>
          <w:lang w:eastAsia="en-US"/>
        </w:rPr>
        <w:t>Infuzijos vieta</w:t>
      </w:r>
    </w:p>
    <w:p w14:paraId="01737628" w14:textId="77777777" w:rsidR="00E92F93" w:rsidRDefault="00E92F93" w:rsidP="00E92F93">
      <w:pPr>
        <w:autoSpaceDE w:val="0"/>
        <w:autoSpaceDN w:val="0"/>
        <w:adjustRightInd w:val="0"/>
        <w:rPr>
          <w:lang w:eastAsia="en-US"/>
        </w:rPr>
      </w:pPr>
      <w:r>
        <w:rPr>
          <w:lang w:eastAsia="en-US"/>
        </w:rPr>
        <w:t xml:space="preserve">Jeigu nenaudojamas centrinės venos kateteris, kai tik įmanoma, </w:t>
      </w:r>
      <w:proofErr w:type="spellStart"/>
      <w:r>
        <w:rPr>
          <w:lang w:eastAsia="en-US"/>
        </w:rPr>
        <w:t>norepinefrino</w:t>
      </w:r>
      <w:proofErr w:type="spellEnd"/>
      <w:r>
        <w:rPr>
          <w:lang w:eastAsia="en-US"/>
        </w:rPr>
        <w:t xml:space="preserve"> </w:t>
      </w:r>
      <w:proofErr w:type="spellStart"/>
      <w:r>
        <w:rPr>
          <w:lang w:eastAsia="en-US"/>
        </w:rPr>
        <w:t>tartrato</w:t>
      </w:r>
      <w:proofErr w:type="spellEnd"/>
      <w:r>
        <w:rPr>
          <w:lang w:eastAsia="en-US"/>
        </w:rPr>
        <w:t xml:space="preserve"> infuzijos turi būti atliekamos į stambią veną, ypač vidurinę alkūninę (galvinę) veną. Kai leidžiama į šią veną, pranešimų apie virš šios venos esančios odos nekrozės dėl užsitęsusio kraujagyslių susiaurėjimo riziką yra labai nedaug. Kai kurie autoriai nurodo, kad leidimas į šlauninę veną taip pat yra priimtinas vartojimo būdas. Jeigu įmanoma, turi būti vengiama kateterio sujungimo (angl. </w:t>
      </w:r>
      <w:r w:rsidRPr="0028653B">
        <w:rPr>
          <w:i/>
        </w:rPr>
        <w:t>tie-</w:t>
      </w:r>
      <w:proofErr w:type="spellStart"/>
      <w:r w:rsidRPr="0028653B">
        <w:rPr>
          <w:i/>
        </w:rPr>
        <w:t>in</w:t>
      </w:r>
      <w:proofErr w:type="spellEnd"/>
      <w:r w:rsidRPr="0028653B">
        <w:rPr>
          <w:i/>
        </w:rPr>
        <w:t xml:space="preserve"> </w:t>
      </w:r>
      <w:proofErr w:type="spellStart"/>
      <w:r w:rsidRPr="0028653B">
        <w:rPr>
          <w:i/>
        </w:rPr>
        <w:t>technique</w:t>
      </w:r>
      <w:proofErr w:type="spellEnd"/>
      <w:r>
        <w:rPr>
          <w:lang w:eastAsia="en-US"/>
        </w:rPr>
        <w:t>), kadangi kraujo tėkmės obstrukcija aplink vamzdelį gali sukelti stazę ir lokaliai padidinti vaistinio preparato koncentraciją.</w:t>
      </w:r>
    </w:p>
    <w:p w14:paraId="4588860B" w14:textId="77777777" w:rsidR="00E92F93" w:rsidRDefault="00E92F93" w:rsidP="00E92F93">
      <w:pPr>
        <w:autoSpaceDE w:val="0"/>
        <w:autoSpaceDN w:val="0"/>
        <w:adjustRightInd w:val="0"/>
        <w:rPr>
          <w:lang w:eastAsia="en-US"/>
        </w:rPr>
      </w:pPr>
      <w:proofErr w:type="spellStart"/>
      <w:r>
        <w:rPr>
          <w:lang w:eastAsia="en-US"/>
        </w:rPr>
        <w:t>Okliuzinės</w:t>
      </w:r>
      <w:proofErr w:type="spellEnd"/>
      <w:r>
        <w:rPr>
          <w:lang w:eastAsia="en-US"/>
        </w:rPr>
        <w:t xml:space="preserve"> kraujagyslių ligos (pvz., aterosklerozės, arterijų sklerozės, diabetinio </w:t>
      </w:r>
      <w:proofErr w:type="spellStart"/>
      <w:r>
        <w:rPr>
          <w:lang w:eastAsia="en-US"/>
        </w:rPr>
        <w:t>endarterito</w:t>
      </w:r>
      <w:proofErr w:type="spellEnd"/>
      <w:r>
        <w:rPr>
          <w:lang w:eastAsia="en-US"/>
        </w:rPr>
        <w:t xml:space="preserve">, </w:t>
      </w:r>
      <w:proofErr w:type="spellStart"/>
      <w:r>
        <w:rPr>
          <w:lang w:eastAsia="en-US"/>
        </w:rPr>
        <w:t>Buergerio</w:t>
      </w:r>
      <w:proofErr w:type="spellEnd"/>
      <w:r>
        <w:rPr>
          <w:lang w:eastAsia="en-US"/>
        </w:rPr>
        <w:t xml:space="preserve"> ligos (</w:t>
      </w:r>
      <w:proofErr w:type="spellStart"/>
      <w:r>
        <w:rPr>
          <w:lang w:eastAsia="en-US"/>
        </w:rPr>
        <w:t>obliteruojančio</w:t>
      </w:r>
      <w:proofErr w:type="spellEnd"/>
      <w:r>
        <w:rPr>
          <w:lang w:eastAsia="en-US"/>
        </w:rPr>
        <w:t xml:space="preserve"> </w:t>
      </w:r>
      <w:proofErr w:type="spellStart"/>
      <w:r>
        <w:rPr>
          <w:lang w:eastAsia="en-US"/>
        </w:rPr>
        <w:t>trombangito</w:t>
      </w:r>
      <w:proofErr w:type="spellEnd"/>
      <w:r>
        <w:rPr>
          <w:lang w:eastAsia="en-US"/>
        </w:rPr>
        <w:t>)) pasireiškimas labiau tikėtinas apatinėse galūnėse negu viršutinėse galūnėse, todėl reikia vengti kojų venų senyviems pacientams ir asmenims, kuriems yra minėtų sutrikimų. Gauta pranešimų apie gangreną apatinėse galūnėse, kai infuzijos buvo atliekamos į veną kulkšnies srityje.</w:t>
      </w:r>
    </w:p>
    <w:p w14:paraId="218B1F9A" w14:textId="77777777" w:rsidR="00E92F93" w:rsidRPr="0035159D" w:rsidRDefault="00E92F93" w:rsidP="00E92F93">
      <w:pPr>
        <w:rPr>
          <w:lang w:eastAsia="en-US"/>
        </w:rPr>
      </w:pPr>
    </w:p>
    <w:p w14:paraId="71482073" w14:textId="77777777" w:rsidR="00E92F93" w:rsidRPr="0035159D" w:rsidRDefault="00E92F93" w:rsidP="00E92F93">
      <w:pPr>
        <w:rPr>
          <w:b/>
          <w:kern w:val="28"/>
          <w:lang w:eastAsia="en-US"/>
        </w:rPr>
      </w:pPr>
      <w:bookmarkStart w:id="16" w:name="_Toc129243229"/>
      <w:bookmarkStart w:id="17" w:name="_Toc129243104"/>
      <w:r w:rsidRPr="0035159D">
        <w:rPr>
          <w:b/>
          <w:kern w:val="28"/>
          <w:lang w:eastAsia="en-US"/>
        </w:rPr>
        <w:t>4.3</w:t>
      </w:r>
      <w:r w:rsidRPr="0035159D">
        <w:rPr>
          <w:b/>
          <w:kern w:val="28"/>
          <w:lang w:eastAsia="en-US"/>
        </w:rPr>
        <w:tab/>
        <w:t>Kontraindikacijos</w:t>
      </w:r>
      <w:bookmarkEnd w:id="16"/>
      <w:bookmarkEnd w:id="17"/>
    </w:p>
    <w:p w14:paraId="7711BCE2" w14:textId="77777777" w:rsidR="00E92F93" w:rsidRPr="0035159D" w:rsidRDefault="00E92F93" w:rsidP="00E92F93">
      <w:pPr>
        <w:rPr>
          <w:lang w:eastAsia="en-US"/>
        </w:rPr>
      </w:pPr>
    </w:p>
    <w:p w14:paraId="7E881386" w14:textId="77777777" w:rsidR="00E92F93" w:rsidRPr="00F463C5" w:rsidRDefault="00E92F93" w:rsidP="00E92F93">
      <w:pPr>
        <w:pStyle w:val="Sraopastraipa"/>
        <w:numPr>
          <w:ilvl w:val="0"/>
          <w:numId w:val="35"/>
        </w:numPr>
        <w:ind w:left="567" w:hanging="567"/>
        <w:rPr>
          <w:i/>
          <w:lang w:eastAsia="en-US"/>
        </w:rPr>
      </w:pPr>
      <w:r w:rsidRPr="0035159D">
        <w:t>Padidėjęs jautrumas veikliajai arba bet kuriai 6.1</w:t>
      </w:r>
      <w:r>
        <w:t> </w:t>
      </w:r>
      <w:r w:rsidRPr="0035159D">
        <w:t>skyriuje nurodytai pagalbinei medžiagai.</w:t>
      </w:r>
    </w:p>
    <w:p w14:paraId="4561EB66" w14:textId="77777777" w:rsidR="00E92F93" w:rsidRDefault="00E92F93" w:rsidP="00E92F93">
      <w:pPr>
        <w:pStyle w:val="Sraopastraipa"/>
        <w:numPr>
          <w:ilvl w:val="0"/>
          <w:numId w:val="35"/>
        </w:numPr>
        <w:ind w:left="567" w:hanging="567"/>
      </w:pPr>
      <w:r>
        <w:t>Kraujo tūrio stokos (</w:t>
      </w:r>
      <w:proofErr w:type="spellStart"/>
      <w:r>
        <w:t>hipovolemijos</w:t>
      </w:r>
      <w:proofErr w:type="spellEnd"/>
      <w:r>
        <w:t xml:space="preserve">) sukelta </w:t>
      </w:r>
      <w:proofErr w:type="spellStart"/>
      <w:r>
        <w:t>hipotenzija</w:t>
      </w:r>
      <w:proofErr w:type="spellEnd"/>
      <w:r>
        <w:t>.</w:t>
      </w:r>
    </w:p>
    <w:p w14:paraId="58907B4D" w14:textId="77777777" w:rsidR="00E92F93" w:rsidRDefault="00E92F93" w:rsidP="00E92F93">
      <w:pPr>
        <w:pStyle w:val="Sraopastraipa"/>
        <w:numPr>
          <w:ilvl w:val="0"/>
          <w:numId w:val="35"/>
        </w:numPr>
        <w:ind w:left="567" w:hanging="567"/>
        <w:rPr>
          <w:lang w:eastAsia="en-US"/>
        </w:rPr>
      </w:pPr>
      <w:r>
        <w:t xml:space="preserve">Draudžiama vartoti kartu su </w:t>
      </w:r>
      <w:proofErr w:type="spellStart"/>
      <w:r>
        <w:t>ciklopropano</w:t>
      </w:r>
      <w:proofErr w:type="spellEnd"/>
      <w:r>
        <w:t xml:space="preserve"> ir </w:t>
      </w:r>
      <w:proofErr w:type="spellStart"/>
      <w:r>
        <w:t>halotano</w:t>
      </w:r>
      <w:proofErr w:type="spellEnd"/>
      <w:r>
        <w:t xml:space="preserve"> narkozę sukeliančiais vaistiniais preparatais (dėl sąveikų žr. 4.5 skyrių).</w:t>
      </w:r>
    </w:p>
    <w:p w14:paraId="39D70B3F" w14:textId="77777777" w:rsidR="00E92F93" w:rsidRPr="0035159D" w:rsidRDefault="00E92F93" w:rsidP="00E92F93">
      <w:pPr>
        <w:rPr>
          <w:lang w:eastAsia="en-US"/>
        </w:rPr>
      </w:pPr>
    </w:p>
    <w:p w14:paraId="09D7344D" w14:textId="77777777" w:rsidR="00E92F93" w:rsidRPr="0035159D" w:rsidRDefault="00E92F93" w:rsidP="00E92F93">
      <w:pPr>
        <w:rPr>
          <w:b/>
          <w:kern w:val="28"/>
          <w:lang w:eastAsia="en-US"/>
        </w:rPr>
      </w:pPr>
      <w:bookmarkStart w:id="18" w:name="_Toc129243230"/>
      <w:bookmarkStart w:id="19" w:name="_Toc129243105"/>
      <w:r w:rsidRPr="0035159D">
        <w:rPr>
          <w:b/>
          <w:kern w:val="28"/>
          <w:lang w:eastAsia="en-US"/>
        </w:rPr>
        <w:t>4.4</w:t>
      </w:r>
      <w:r w:rsidRPr="0035159D">
        <w:rPr>
          <w:b/>
          <w:kern w:val="28"/>
          <w:lang w:eastAsia="en-US"/>
        </w:rPr>
        <w:tab/>
        <w:t>Specialūs įspėjimai ir atsargumo priemonės</w:t>
      </w:r>
      <w:bookmarkEnd w:id="18"/>
      <w:bookmarkEnd w:id="19"/>
    </w:p>
    <w:p w14:paraId="1FFE1B3B" w14:textId="77777777" w:rsidR="00E92F93" w:rsidRDefault="00E92F93" w:rsidP="00E92F93">
      <w:pPr>
        <w:rPr>
          <w:color w:val="000000"/>
        </w:rPr>
      </w:pPr>
    </w:p>
    <w:p w14:paraId="7267752E" w14:textId="77777777" w:rsidR="00E92F93" w:rsidRDefault="00E92F93" w:rsidP="00E92F93">
      <w:pPr>
        <w:rPr>
          <w:color w:val="000000"/>
        </w:rPr>
      </w:pPr>
      <w:r>
        <w:rPr>
          <w:color w:val="000000"/>
        </w:rPr>
        <w:t>Nevartoti nepraskiesto.</w:t>
      </w:r>
    </w:p>
    <w:p w14:paraId="0607623F" w14:textId="77777777" w:rsidR="00E92F93" w:rsidRDefault="00E92F93" w:rsidP="00E92F93">
      <w:pPr>
        <w:rPr>
          <w:color w:val="000000"/>
        </w:rPr>
      </w:pPr>
    </w:p>
    <w:p w14:paraId="6450BA2A" w14:textId="77777777" w:rsidR="00E92F93" w:rsidRDefault="00E92F93" w:rsidP="00E92F93">
      <w:pPr>
        <w:rPr>
          <w:color w:val="000000"/>
        </w:rPr>
      </w:pPr>
      <w:proofErr w:type="spellStart"/>
      <w:r>
        <w:rPr>
          <w:color w:val="000000"/>
        </w:rPr>
        <w:t>Norepinefrinas</w:t>
      </w:r>
      <w:proofErr w:type="spellEnd"/>
      <w:r>
        <w:rPr>
          <w:color w:val="000000"/>
        </w:rPr>
        <w:t xml:space="preserve"> turi būti vartojamas tik kartu su tinkamu kraujo tūrio atstatymu.</w:t>
      </w:r>
    </w:p>
    <w:p w14:paraId="0802CEB4" w14:textId="77777777" w:rsidR="00E92F93" w:rsidRDefault="00E92F93" w:rsidP="00E92F93">
      <w:pPr>
        <w:rPr>
          <w:color w:val="000000"/>
        </w:rPr>
      </w:pPr>
    </w:p>
    <w:p w14:paraId="6EC08304" w14:textId="77777777" w:rsidR="00E92F93" w:rsidRDefault="00E92F93" w:rsidP="00E92F93">
      <w:pPr>
        <w:rPr>
          <w:color w:val="000000"/>
        </w:rPr>
      </w:pPr>
      <w:r>
        <w:rPr>
          <w:color w:val="000000"/>
        </w:rPr>
        <w:t xml:space="preserve">Jeigu kraujospūdžiui palaikyti nepertraukiamai vartojama </w:t>
      </w:r>
      <w:proofErr w:type="spellStart"/>
      <w:r>
        <w:rPr>
          <w:color w:val="000000"/>
        </w:rPr>
        <w:t>norepinefrino</w:t>
      </w:r>
      <w:proofErr w:type="spellEnd"/>
      <w:r>
        <w:rPr>
          <w:color w:val="000000"/>
        </w:rPr>
        <w:t xml:space="preserve"> esant nenormalizuotam kraujo tūriui, gali atsirasti šių pokyčių: labai susitraukti periferinės ir vidaus organų kraujagyslės, sumažėti inkstų kraujotaka ir šlapimo išskyrimas, pablogėti sisteminė kraujotaka, nepaisant „normalaus“ kraujospūdžio, išsivystyti audinių hipoksija ir pieno rūgšties </w:t>
      </w:r>
      <w:proofErr w:type="spellStart"/>
      <w:r>
        <w:rPr>
          <w:color w:val="000000"/>
        </w:rPr>
        <w:t>acidozė</w:t>
      </w:r>
      <w:proofErr w:type="spellEnd"/>
      <w:r>
        <w:rPr>
          <w:color w:val="000000"/>
        </w:rPr>
        <w:t xml:space="preserve">. Kraujo tūrį reikia papildyti prieš šio vaistinio preparato vartojimą ir (arba) kartu su juo; vis dėlto jeigu kraujo ar kraujo plazmos transfuzija reikalinga </w:t>
      </w:r>
      <w:r w:rsidRPr="00FA0EC9">
        <w:rPr>
          <w:color w:val="000000"/>
        </w:rPr>
        <w:t>padidinti</w:t>
      </w:r>
      <w:r>
        <w:rPr>
          <w:color w:val="000000"/>
        </w:rPr>
        <w:t xml:space="preserve"> kraujo tūriui, </w:t>
      </w:r>
      <w:proofErr w:type="spellStart"/>
      <w:r>
        <w:rPr>
          <w:color w:val="000000"/>
        </w:rPr>
        <w:t>norepinefriną</w:t>
      </w:r>
      <w:proofErr w:type="spellEnd"/>
      <w:r>
        <w:rPr>
          <w:color w:val="000000"/>
        </w:rPr>
        <w:t xml:space="preserve"> reikia vartoti atskirai (pvz., jeigu vartojama kartu, naudoti „Y“ formos jungtį ir atskiras </w:t>
      </w:r>
      <w:proofErr w:type="spellStart"/>
      <w:r>
        <w:rPr>
          <w:color w:val="000000"/>
        </w:rPr>
        <w:t>talpykles</w:t>
      </w:r>
      <w:proofErr w:type="spellEnd"/>
      <w:r>
        <w:rPr>
          <w:color w:val="000000"/>
        </w:rPr>
        <w:t>).</w:t>
      </w:r>
    </w:p>
    <w:p w14:paraId="6A6F100F" w14:textId="77777777" w:rsidR="00E92F93" w:rsidRDefault="00E92F93" w:rsidP="00E92F93">
      <w:pPr>
        <w:rPr>
          <w:color w:val="000000"/>
        </w:rPr>
      </w:pPr>
    </w:p>
    <w:p w14:paraId="41C806F6" w14:textId="77777777" w:rsidR="00E92F93" w:rsidRDefault="00E92F93" w:rsidP="00E92F93">
      <w:pPr>
        <w:rPr>
          <w:color w:val="000000"/>
        </w:rPr>
      </w:pPr>
      <w:r>
        <w:rPr>
          <w:color w:val="000000"/>
        </w:rPr>
        <w:t xml:space="preserve">Užsitęsęs bet kokios stipriai kraujagysles sutraukiančios medžiagos vartojimas gali sukelti kraujo plazmos tūrio sumažėjimą, kuris turi būti nepertraukiamai koreguojamas skysčio ir elektrolitų pakeičiamuoju gydymu. Jeigu plazmos tūris yra nenormalizuotas, nutraukus </w:t>
      </w:r>
      <w:proofErr w:type="spellStart"/>
      <w:r>
        <w:rPr>
          <w:color w:val="000000"/>
        </w:rPr>
        <w:t>norepinefrino</w:t>
      </w:r>
      <w:proofErr w:type="spellEnd"/>
      <w:r>
        <w:rPr>
          <w:color w:val="000000"/>
        </w:rPr>
        <w:t xml:space="preserve"> </w:t>
      </w:r>
      <w:proofErr w:type="spellStart"/>
      <w:r>
        <w:rPr>
          <w:color w:val="000000"/>
        </w:rPr>
        <w:t>tartrato</w:t>
      </w:r>
      <w:proofErr w:type="spellEnd"/>
      <w:r>
        <w:rPr>
          <w:color w:val="000000"/>
        </w:rPr>
        <w:t xml:space="preserve"> vartojimą gali pasikartoti </w:t>
      </w:r>
      <w:proofErr w:type="spellStart"/>
      <w:r>
        <w:rPr>
          <w:color w:val="000000"/>
        </w:rPr>
        <w:t>hipotenzija</w:t>
      </w:r>
      <w:proofErr w:type="spellEnd"/>
      <w:r>
        <w:rPr>
          <w:color w:val="000000"/>
        </w:rPr>
        <w:t xml:space="preserve"> arba kraujospūdis gali laikytis esant stipraus periferinių ir vidaus organų kraujagyslių spazmo (pvz., sumažėjusios inkstų kraujotakos) rizikai su sumažėjusia kraujotaka ir audinių </w:t>
      </w:r>
      <w:proofErr w:type="spellStart"/>
      <w:r>
        <w:rPr>
          <w:color w:val="000000"/>
        </w:rPr>
        <w:t>perfuzija</w:t>
      </w:r>
      <w:proofErr w:type="spellEnd"/>
      <w:r>
        <w:rPr>
          <w:color w:val="000000"/>
        </w:rPr>
        <w:t xml:space="preserve"> bei paskesne audinių hipoksija, pieno rūgšties </w:t>
      </w:r>
      <w:proofErr w:type="spellStart"/>
      <w:r>
        <w:rPr>
          <w:color w:val="000000"/>
        </w:rPr>
        <w:t>acidoze</w:t>
      </w:r>
      <w:proofErr w:type="spellEnd"/>
      <w:r>
        <w:rPr>
          <w:color w:val="000000"/>
        </w:rPr>
        <w:t xml:space="preserve"> ir galima išemine pažaida; retai gauta pranešimų apie galūnių gangreną.</w:t>
      </w:r>
    </w:p>
    <w:p w14:paraId="31BFDA58" w14:textId="77777777" w:rsidR="00E92F93" w:rsidRDefault="00E92F93" w:rsidP="00E92F93">
      <w:pPr>
        <w:rPr>
          <w:color w:val="000000"/>
        </w:rPr>
      </w:pPr>
    </w:p>
    <w:p w14:paraId="282826AE" w14:textId="77777777" w:rsidR="00E92F93" w:rsidRDefault="00E92F93" w:rsidP="00E92F93">
      <w:pPr>
        <w:rPr>
          <w:color w:val="000000"/>
        </w:rPr>
      </w:pPr>
      <w:r>
        <w:rPr>
          <w:color w:val="000000"/>
        </w:rPr>
        <w:t xml:space="preserve">Ypač didelio atsargumo reikia laikytis vaistinio preparato skiriant pacientams, kuriems yra vainikinių, pasaito ar periferinių kraujagyslių trombozė, kadangi </w:t>
      </w:r>
      <w:proofErr w:type="spellStart"/>
      <w:r>
        <w:rPr>
          <w:color w:val="000000"/>
        </w:rPr>
        <w:t>norepinefrinas</w:t>
      </w:r>
      <w:proofErr w:type="spellEnd"/>
      <w:r>
        <w:rPr>
          <w:color w:val="000000"/>
        </w:rPr>
        <w:t xml:space="preserve"> gali didinti išemiją ir išplėsti </w:t>
      </w:r>
      <w:r>
        <w:rPr>
          <w:color w:val="000000"/>
        </w:rPr>
        <w:lastRenderedPageBreak/>
        <w:t xml:space="preserve">nekrozės (audinių žuvimo dėl nepakankamo aprūpinimo krauju) plotą, nebent gydymą prižiūrinčio gydytojo nuomone, </w:t>
      </w:r>
      <w:proofErr w:type="spellStart"/>
      <w:r>
        <w:rPr>
          <w:color w:val="000000"/>
        </w:rPr>
        <w:t>norepinefrino</w:t>
      </w:r>
      <w:proofErr w:type="spellEnd"/>
      <w:r>
        <w:rPr>
          <w:color w:val="000000"/>
        </w:rPr>
        <w:t xml:space="preserve"> </w:t>
      </w:r>
      <w:proofErr w:type="spellStart"/>
      <w:r>
        <w:rPr>
          <w:color w:val="000000"/>
        </w:rPr>
        <w:t>tartrato</w:t>
      </w:r>
      <w:proofErr w:type="spellEnd"/>
      <w:r>
        <w:rPr>
          <w:color w:val="000000"/>
        </w:rPr>
        <w:t xml:space="preserve"> vartojimas yra būtinas, kaip gyvybę gelbstinti procedūra. Panašaus atsargumo būtina laikytis gydant pacientus, kuriems yra </w:t>
      </w:r>
      <w:proofErr w:type="spellStart"/>
      <w:r>
        <w:rPr>
          <w:color w:val="000000"/>
        </w:rPr>
        <w:t>hipotenzija</w:t>
      </w:r>
      <w:proofErr w:type="spellEnd"/>
      <w:r>
        <w:rPr>
          <w:color w:val="000000"/>
        </w:rPr>
        <w:t xml:space="preserve"> po miokardo infarkto, ir pacientus, kuriems yra krūtinės angina, ypač </w:t>
      </w:r>
      <w:proofErr w:type="spellStart"/>
      <w:r>
        <w:rPr>
          <w:color w:val="000000"/>
        </w:rPr>
        <w:t>Princmetalo</w:t>
      </w:r>
      <w:proofErr w:type="spellEnd"/>
      <w:r>
        <w:rPr>
          <w:color w:val="000000"/>
        </w:rPr>
        <w:t xml:space="preserve"> (angl. </w:t>
      </w:r>
      <w:proofErr w:type="spellStart"/>
      <w:r w:rsidRPr="00D95240">
        <w:rPr>
          <w:i/>
          <w:color w:val="000000"/>
          <w:lang w:val="en-US"/>
        </w:rPr>
        <w:t>Prinzmetal</w:t>
      </w:r>
      <w:proofErr w:type="spellEnd"/>
      <w:r>
        <w:rPr>
          <w:color w:val="000000"/>
        </w:rPr>
        <w:t xml:space="preserve">) angina su nustatytu spazmu, cukrinis diabetas, hipertenzija arba </w:t>
      </w:r>
      <w:proofErr w:type="spellStart"/>
      <w:r>
        <w:rPr>
          <w:color w:val="000000"/>
        </w:rPr>
        <w:t>hipertireozė</w:t>
      </w:r>
      <w:proofErr w:type="spellEnd"/>
      <w:r>
        <w:rPr>
          <w:color w:val="000000"/>
        </w:rPr>
        <w:t xml:space="preserve"> (žr. 4.8 skyrių).</w:t>
      </w:r>
    </w:p>
    <w:p w14:paraId="2760AA58" w14:textId="77777777" w:rsidR="00E92F93" w:rsidRDefault="00E92F93" w:rsidP="00E92F93">
      <w:pPr>
        <w:rPr>
          <w:color w:val="000000"/>
        </w:rPr>
      </w:pPr>
    </w:p>
    <w:p w14:paraId="4273B03C" w14:textId="77777777" w:rsidR="00E92F93" w:rsidRDefault="00E92F93" w:rsidP="00E92F93">
      <w:pPr>
        <w:rPr>
          <w:color w:val="000000"/>
        </w:rPr>
      </w:pPr>
      <w:r>
        <w:rPr>
          <w:color w:val="000000"/>
        </w:rPr>
        <w:t xml:space="preserve">Senyvi pacientai gali būti ypač jautrūs </w:t>
      </w:r>
      <w:proofErr w:type="spellStart"/>
      <w:r>
        <w:rPr>
          <w:color w:val="000000"/>
        </w:rPr>
        <w:t>norepinefrino</w:t>
      </w:r>
      <w:proofErr w:type="spellEnd"/>
      <w:r>
        <w:rPr>
          <w:color w:val="000000"/>
        </w:rPr>
        <w:t xml:space="preserve"> poveikiui dėl dažnesnio kepenų, inkstų ar širdies funkcijos sutrikimo ir kartu esančios kitos ligos ar taikomo gydymo kitokiais vaistiniais preparatais.</w:t>
      </w:r>
    </w:p>
    <w:p w14:paraId="6B3CC576" w14:textId="77777777" w:rsidR="00E92F93" w:rsidRDefault="00E92F93" w:rsidP="00E92F93">
      <w:pPr>
        <w:rPr>
          <w:color w:val="000000"/>
        </w:rPr>
      </w:pPr>
    </w:p>
    <w:p w14:paraId="15702DA4" w14:textId="77777777" w:rsidR="00E92F93" w:rsidRDefault="00E92F93" w:rsidP="00E92F93">
      <w:pPr>
        <w:rPr>
          <w:color w:val="000000"/>
        </w:rPr>
      </w:pPr>
      <w:proofErr w:type="spellStart"/>
      <w:r>
        <w:rPr>
          <w:color w:val="000000"/>
        </w:rPr>
        <w:t>Norepinefrino</w:t>
      </w:r>
      <w:proofErr w:type="spellEnd"/>
      <w:r>
        <w:rPr>
          <w:color w:val="000000"/>
        </w:rPr>
        <w:t xml:space="preserve"> vartoti vaikams nerekomenduojama (žr. 4.2 ir 5.2 skyrius).</w:t>
      </w:r>
    </w:p>
    <w:p w14:paraId="0B93A41B" w14:textId="77777777" w:rsidR="00E92F93" w:rsidRDefault="00E92F93" w:rsidP="00E92F93">
      <w:pPr>
        <w:rPr>
          <w:color w:val="000000"/>
        </w:rPr>
      </w:pPr>
    </w:p>
    <w:p w14:paraId="3A0B43C6" w14:textId="77777777" w:rsidR="00E92F93" w:rsidRDefault="00E92F93" w:rsidP="00E92F93">
      <w:pPr>
        <w:rPr>
          <w:color w:val="000000"/>
        </w:rPr>
      </w:pPr>
      <w:r>
        <w:rPr>
          <w:color w:val="000000"/>
        </w:rPr>
        <w:t xml:space="preserve">Gydymą </w:t>
      </w:r>
      <w:proofErr w:type="spellStart"/>
      <w:r>
        <w:rPr>
          <w:color w:val="000000"/>
        </w:rPr>
        <w:t>norepinefrinu</w:t>
      </w:r>
      <w:proofErr w:type="spellEnd"/>
      <w:r>
        <w:rPr>
          <w:color w:val="000000"/>
        </w:rPr>
        <w:t xml:space="preserve"> turi taikyti tik gydytojai, susipažinę su selektyviomis jo vartojimo indikacijomis.</w:t>
      </w:r>
    </w:p>
    <w:p w14:paraId="5D33E3F6" w14:textId="77777777" w:rsidR="00E92F93" w:rsidRPr="0035159D" w:rsidRDefault="00E92F93" w:rsidP="00E92F93">
      <w:pPr>
        <w:rPr>
          <w:color w:val="000000"/>
        </w:rPr>
      </w:pPr>
      <w:r>
        <w:rPr>
          <w:color w:val="000000"/>
        </w:rPr>
        <w:t xml:space="preserve">Kai reikalinga, prieš gydymą šiuo vaistiniu preparatu ir jo metu reikia pradėti ir palaikyti tinkamą kraujo ir skysčio pakeičiamąjį gydymą, pasirenkant gulimą ant nugaros padėtį su pakeltomis kojomis. </w:t>
      </w:r>
      <w:proofErr w:type="spellStart"/>
      <w:r>
        <w:rPr>
          <w:color w:val="000000"/>
        </w:rPr>
        <w:t>Norepinefrino</w:t>
      </w:r>
      <w:proofErr w:type="spellEnd"/>
      <w:r>
        <w:rPr>
          <w:color w:val="000000"/>
        </w:rPr>
        <w:t xml:space="preserve"> infuzijos metu reikia dažnai tikrinti kraujospūdį ir srovės greitį, kad būtų išvengta hipertenzijos. Taigi, pageidautina registruoti kraujospūdį kas dvi minutes nuo vartojimo pradžios iki kol bus pasiektas norimas kraujospūdis ir po to kas penkias minutes, jeigu vartojimas būna tęsiamas.</w:t>
      </w:r>
      <w:r w:rsidRPr="00BE553E">
        <w:rPr>
          <w:rFonts w:eastAsia="Times New Roman"/>
          <w:color w:val="000000"/>
        </w:rPr>
        <w:t xml:space="preserve"> </w:t>
      </w:r>
      <w:r>
        <w:rPr>
          <w:rFonts w:eastAsia="Times New Roman"/>
          <w:color w:val="000000"/>
        </w:rPr>
        <w:t xml:space="preserve">Turi būti nuolat sekamas srovės greitis ir pacientas niekada nepaliekamas be priežiūros, kol leidžiamas </w:t>
      </w:r>
      <w:proofErr w:type="spellStart"/>
      <w:r>
        <w:rPr>
          <w:rFonts w:eastAsia="Times New Roman"/>
          <w:color w:val="000000"/>
        </w:rPr>
        <w:t>norepinefrinas</w:t>
      </w:r>
      <w:proofErr w:type="spellEnd"/>
      <w:r>
        <w:rPr>
          <w:rFonts w:eastAsia="Times New Roman"/>
          <w:color w:val="000000"/>
        </w:rPr>
        <w:t xml:space="preserve">. </w:t>
      </w:r>
      <w:r w:rsidRPr="00BE553E">
        <w:rPr>
          <w:rFonts w:eastAsia="Times New Roman"/>
          <w:color w:val="000000"/>
        </w:rPr>
        <w:t xml:space="preserve">Hipertenzija galiausiai gali </w:t>
      </w:r>
      <w:r>
        <w:rPr>
          <w:rFonts w:eastAsia="Times New Roman"/>
          <w:color w:val="000000"/>
        </w:rPr>
        <w:t>privesti prie</w:t>
      </w:r>
      <w:r w:rsidRPr="00BE553E">
        <w:rPr>
          <w:rFonts w:eastAsia="Times New Roman"/>
          <w:color w:val="000000"/>
        </w:rPr>
        <w:t xml:space="preserve"> ūm</w:t>
      </w:r>
      <w:r>
        <w:rPr>
          <w:rFonts w:eastAsia="Times New Roman"/>
          <w:color w:val="000000"/>
        </w:rPr>
        <w:t>inės</w:t>
      </w:r>
      <w:r w:rsidRPr="00BE553E">
        <w:rPr>
          <w:rFonts w:eastAsia="Times New Roman"/>
          <w:color w:val="000000"/>
        </w:rPr>
        <w:t xml:space="preserve"> plaučių edem</w:t>
      </w:r>
      <w:r>
        <w:rPr>
          <w:rFonts w:eastAsia="Times New Roman"/>
          <w:color w:val="000000"/>
        </w:rPr>
        <w:t>os</w:t>
      </w:r>
      <w:r w:rsidRPr="00BE553E">
        <w:rPr>
          <w:rFonts w:eastAsia="Times New Roman"/>
          <w:color w:val="000000"/>
        </w:rPr>
        <w:t>, aritmij</w:t>
      </w:r>
      <w:r>
        <w:rPr>
          <w:rFonts w:eastAsia="Times New Roman"/>
          <w:color w:val="000000"/>
        </w:rPr>
        <w:t>os</w:t>
      </w:r>
      <w:r w:rsidRPr="00BE553E">
        <w:rPr>
          <w:rFonts w:eastAsia="Times New Roman"/>
          <w:color w:val="000000"/>
        </w:rPr>
        <w:t xml:space="preserve"> arba širdies sustojim</w:t>
      </w:r>
      <w:r>
        <w:rPr>
          <w:rFonts w:eastAsia="Times New Roman"/>
          <w:color w:val="000000"/>
        </w:rPr>
        <w:t>o</w:t>
      </w:r>
      <w:r w:rsidRPr="00BE553E">
        <w:rPr>
          <w:rFonts w:eastAsia="Times New Roman"/>
          <w:color w:val="000000"/>
        </w:rPr>
        <w:t>.</w:t>
      </w:r>
    </w:p>
    <w:p w14:paraId="2ABD36D3" w14:textId="77777777" w:rsidR="00E92F93" w:rsidRDefault="00E92F93" w:rsidP="00E92F93">
      <w:pPr>
        <w:rPr>
          <w:rFonts w:eastAsia="Times New Roman"/>
          <w:color w:val="000000"/>
        </w:rPr>
      </w:pPr>
    </w:p>
    <w:p w14:paraId="37ED0A0E" w14:textId="77777777" w:rsidR="00E92F93" w:rsidRDefault="00E92F93" w:rsidP="00E92F93">
      <w:pPr>
        <w:rPr>
          <w:rFonts w:eastAsia="Times New Roman"/>
          <w:color w:val="000000"/>
        </w:rPr>
      </w:pPr>
      <w:proofErr w:type="spellStart"/>
      <w:r>
        <w:rPr>
          <w:rFonts w:eastAsia="Times New Roman"/>
          <w:color w:val="000000"/>
        </w:rPr>
        <w:t>Norepinefrino</w:t>
      </w:r>
      <w:proofErr w:type="spellEnd"/>
      <w:r>
        <w:rPr>
          <w:rFonts w:eastAsia="Times New Roman"/>
          <w:color w:val="000000"/>
        </w:rPr>
        <w:t xml:space="preserve"> infuzija turi būti sustabdyta laipsniškai, kadangi staigus nutraukimas gali sukelti katastrofišką kraujospūdžio kritimą.</w:t>
      </w:r>
    </w:p>
    <w:p w14:paraId="1BA786EA" w14:textId="77777777" w:rsidR="00E92F93" w:rsidRDefault="00E92F93" w:rsidP="00E92F93">
      <w:pPr>
        <w:rPr>
          <w:rFonts w:eastAsia="Times New Roman"/>
          <w:color w:val="000000"/>
        </w:rPr>
      </w:pPr>
    </w:p>
    <w:p w14:paraId="04EF91F5" w14:textId="77777777" w:rsidR="00E92F93" w:rsidRPr="000F7B35" w:rsidRDefault="00E92F93" w:rsidP="00E92F93">
      <w:pPr>
        <w:rPr>
          <w:rFonts w:eastAsia="Times New Roman"/>
          <w:color w:val="000000"/>
          <w:u w:val="single"/>
        </w:rPr>
      </w:pPr>
      <w:proofErr w:type="spellStart"/>
      <w:r w:rsidRPr="000F7B35">
        <w:rPr>
          <w:rFonts w:eastAsia="Times New Roman"/>
          <w:color w:val="000000"/>
          <w:u w:val="single"/>
        </w:rPr>
        <w:t>Ekstravazacija</w:t>
      </w:r>
      <w:proofErr w:type="spellEnd"/>
    </w:p>
    <w:p w14:paraId="75BF1A66" w14:textId="77777777" w:rsidR="00E92F93" w:rsidRDefault="00E92F93" w:rsidP="00E92F93">
      <w:pPr>
        <w:rPr>
          <w:rFonts w:eastAsia="Times New Roman"/>
          <w:color w:val="000000"/>
        </w:rPr>
      </w:pPr>
      <w:r>
        <w:rPr>
          <w:rFonts w:eastAsia="Times New Roman"/>
          <w:color w:val="000000"/>
        </w:rPr>
        <w:t xml:space="preserve">Infuzijos vieta turi būti dažnai tikrinama dėl tekėjimo laisvumo. Reikia laikytis atsargumo, kad būtų išvengta </w:t>
      </w:r>
      <w:proofErr w:type="spellStart"/>
      <w:r>
        <w:rPr>
          <w:rFonts w:eastAsia="Times New Roman"/>
          <w:color w:val="000000"/>
        </w:rPr>
        <w:t>norepinefrino</w:t>
      </w:r>
      <w:proofErr w:type="spellEnd"/>
      <w:r>
        <w:rPr>
          <w:rFonts w:eastAsia="Times New Roman"/>
          <w:color w:val="000000"/>
        </w:rPr>
        <w:t xml:space="preserve"> </w:t>
      </w:r>
      <w:proofErr w:type="spellStart"/>
      <w:r>
        <w:rPr>
          <w:rFonts w:eastAsia="Times New Roman"/>
          <w:color w:val="000000"/>
        </w:rPr>
        <w:t>tartrato</w:t>
      </w:r>
      <w:proofErr w:type="spellEnd"/>
      <w:r>
        <w:rPr>
          <w:rFonts w:eastAsia="Times New Roman"/>
          <w:color w:val="000000"/>
        </w:rPr>
        <w:t xml:space="preserve"> </w:t>
      </w:r>
      <w:proofErr w:type="spellStart"/>
      <w:r>
        <w:rPr>
          <w:rFonts w:eastAsia="Times New Roman"/>
          <w:color w:val="000000"/>
        </w:rPr>
        <w:t>ekstravazacijos</w:t>
      </w:r>
      <w:proofErr w:type="spellEnd"/>
      <w:r>
        <w:rPr>
          <w:rFonts w:eastAsia="Times New Roman"/>
          <w:color w:val="000000"/>
        </w:rPr>
        <w:t xml:space="preserve"> į audinius, nes dėl vaistinio preparato kraujagysles sutraukiančio poveikio gali įvykti lokali nekrozė. Blyškumas išilgai </w:t>
      </w:r>
      <w:proofErr w:type="spellStart"/>
      <w:r>
        <w:rPr>
          <w:rFonts w:eastAsia="Times New Roman"/>
          <w:color w:val="000000"/>
        </w:rPr>
        <w:t>infuzuojamos</w:t>
      </w:r>
      <w:proofErr w:type="spellEnd"/>
      <w:r>
        <w:rPr>
          <w:rFonts w:eastAsia="Times New Roman"/>
          <w:color w:val="000000"/>
        </w:rPr>
        <w:t xml:space="preserve"> venos, kartais be aiškios </w:t>
      </w:r>
      <w:proofErr w:type="spellStart"/>
      <w:r>
        <w:rPr>
          <w:rFonts w:eastAsia="Times New Roman"/>
          <w:color w:val="000000"/>
        </w:rPr>
        <w:t>ekstravazacijos</w:t>
      </w:r>
      <w:proofErr w:type="spellEnd"/>
      <w:r>
        <w:rPr>
          <w:rFonts w:eastAsia="Times New Roman"/>
          <w:color w:val="000000"/>
        </w:rPr>
        <w:t xml:space="preserve">, yra paaiškinamas </w:t>
      </w:r>
      <w:r w:rsidRPr="00D95240">
        <w:rPr>
          <w:rFonts w:eastAsia="Times New Roman"/>
          <w:i/>
          <w:color w:val="000000"/>
          <w:lang w:val="la-Latn"/>
        </w:rPr>
        <w:t>vasa vasorum</w:t>
      </w:r>
      <w:r>
        <w:rPr>
          <w:rFonts w:eastAsia="Times New Roman"/>
          <w:color w:val="000000"/>
        </w:rPr>
        <w:t xml:space="preserve"> susitraukimu su padidėjusiu venos sienelės laidumu, leidžiančiu šiokį tokį prasisunkimą. Retais atvejais tai gali progresuoti į paviršinių audinių žuvimą, ypač infuzijos į kojų venas metu senyviems pacientams arba </w:t>
      </w:r>
      <w:proofErr w:type="spellStart"/>
      <w:r>
        <w:rPr>
          <w:rFonts w:eastAsia="Times New Roman"/>
          <w:color w:val="000000"/>
        </w:rPr>
        <w:t>obliteruojančia</w:t>
      </w:r>
      <w:proofErr w:type="spellEnd"/>
      <w:r>
        <w:rPr>
          <w:rFonts w:eastAsia="Times New Roman"/>
          <w:color w:val="000000"/>
        </w:rPr>
        <w:t xml:space="preserve"> kraujagyslių liga sergantiems pacientams. Jeigu atsiranda blyškumas, reikia pagalvoti apie infuzijos vietos pakeitimą tam tikrais laiko intervalais, leidžiant sumažėti kraujagysles sutraukiančiam poveikiui.</w:t>
      </w:r>
    </w:p>
    <w:p w14:paraId="3F64B650" w14:textId="77777777" w:rsidR="00E92F93" w:rsidRDefault="00E92F93" w:rsidP="00E92F93">
      <w:pPr>
        <w:rPr>
          <w:rFonts w:eastAsia="Times New Roman"/>
          <w:color w:val="000000"/>
        </w:rPr>
      </w:pPr>
    </w:p>
    <w:p w14:paraId="15B2ED43" w14:textId="77777777" w:rsidR="00E92F93" w:rsidRPr="00A9597C" w:rsidRDefault="00E92F93" w:rsidP="00E92F93">
      <w:pPr>
        <w:rPr>
          <w:rFonts w:eastAsia="Times New Roman"/>
          <w:color w:val="000000"/>
          <w:u w:val="single"/>
        </w:rPr>
      </w:pPr>
      <w:r w:rsidRPr="00A9597C">
        <w:rPr>
          <w:rFonts w:eastAsia="Times New Roman"/>
          <w:color w:val="000000"/>
          <w:u w:val="single"/>
        </w:rPr>
        <w:t xml:space="preserve">SVARBU. </w:t>
      </w:r>
      <w:r w:rsidRPr="00497501">
        <w:rPr>
          <w:rFonts w:eastAsia="Times New Roman"/>
          <w:color w:val="000000"/>
          <w:u w:val="single"/>
        </w:rPr>
        <w:t xml:space="preserve">Vaistinis preparatas nuo </w:t>
      </w:r>
      <w:proofErr w:type="spellStart"/>
      <w:r w:rsidRPr="00497501">
        <w:rPr>
          <w:rFonts w:eastAsia="Times New Roman"/>
          <w:color w:val="000000"/>
          <w:u w:val="single"/>
        </w:rPr>
        <w:t>ekstravazacijos</w:t>
      </w:r>
      <w:proofErr w:type="spellEnd"/>
      <w:r w:rsidRPr="00497501">
        <w:rPr>
          <w:rFonts w:eastAsia="Times New Roman"/>
          <w:color w:val="000000"/>
          <w:u w:val="single"/>
        </w:rPr>
        <w:t xml:space="preserve"> sukeltos išemijos</w:t>
      </w:r>
    </w:p>
    <w:p w14:paraId="0C44E0C9" w14:textId="1E3C26A3" w:rsidR="00E92F93" w:rsidRDefault="00E92F93" w:rsidP="00E92F93">
      <w:pPr>
        <w:rPr>
          <w:rFonts w:eastAsia="Times New Roman"/>
          <w:color w:val="000000"/>
        </w:rPr>
      </w:pPr>
      <w:r>
        <w:rPr>
          <w:rFonts w:eastAsia="Times New Roman"/>
          <w:color w:val="000000"/>
        </w:rPr>
        <w:t xml:space="preserve">Siekiant išvengti audinių nekrozės ir </w:t>
      </w:r>
      <w:proofErr w:type="spellStart"/>
      <w:r>
        <w:rPr>
          <w:rFonts w:eastAsia="Times New Roman"/>
          <w:color w:val="000000"/>
        </w:rPr>
        <w:t>nekrozinių</w:t>
      </w:r>
      <w:proofErr w:type="spellEnd"/>
      <w:r>
        <w:rPr>
          <w:rFonts w:eastAsia="Times New Roman"/>
          <w:color w:val="000000"/>
        </w:rPr>
        <w:t xml:space="preserve"> masių susidarymo srityse, kuriose įvyko </w:t>
      </w:r>
      <w:proofErr w:type="spellStart"/>
      <w:r>
        <w:rPr>
          <w:rFonts w:eastAsia="Times New Roman"/>
          <w:color w:val="000000"/>
        </w:rPr>
        <w:t>ekstravazacija</w:t>
      </w:r>
      <w:proofErr w:type="spellEnd"/>
      <w:r>
        <w:rPr>
          <w:rFonts w:eastAsia="Times New Roman"/>
          <w:color w:val="000000"/>
        </w:rPr>
        <w:t xml:space="preserve">, plotas turi būti kiek galima greičiau infiltruotas nuo 10 ml iki 15 ml natrio chlorido (0,9 %) tirpalu, kurio sudėtyje yra nuo 5 mg iki 10 mg </w:t>
      </w:r>
      <w:proofErr w:type="spellStart"/>
      <w:r>
        <w:rPr>
          <w:rFonts w:eastAsia="Times New Roman"/>
          <w:color w:val="000000"/>
        </w:rPr>
        <w:t>adrenerginius</w:t>
      </w:r>
      <w:proofErr w:type="spellEnd"/>
      <w:r>
        <w:rPr>
          <w:rFonts w:eastAsia="Times New Roman"/>
          <w:color w:val="000000"/>
        </w:rPr>
        <w:t xml:space="preserve"> receptorius blokuojančios medžiagos </w:t>
      </w:r>
      <w:proofErr w:type="spellStart"/>
      <w:r>
        <w:rPr>
          <w:rFonts w:eastAsia="Times New Roman"/>
          <w:color w:val="000000"/>
        </w:rPr>
        <w:t>fentolamino</w:t>
      </w:r>
      <w:proofErr w:type="spellEnd"/>
      <w:r>
        <w:rPr>
          <w:rFonts w:eastAsia="Times New Roman"/>
          <w:color w:val="000000"/>
        </w:rPr>
        <w:t xml:space="preserve">. Turi būti naudojamas švirkštas su plona poodine adata ir minėtu tirpalu turi būti gausiai infiltruojama visa sritis, kurią lengva atpažinti pagal jos šaltumą, kietumą ir blyškią išvaizdą. Simpatinė blokada </w:t>
      </w:r>
      <w:proofErr w:type="spellStart"/>
      <w:r>
        <w:rPr>
          <w:rFonts w:eastAsia="Times New Roman"/>
          <w:color w:val="000000"/>
        </w:rPr>
        <w:t>fentolaminu</w:t>
      </w:r>
      <w:proofErr w:type="spellEnd"/>
      <w:r>
        <w:rPr>
          <w:rFonts w:eastAsia="Times New Roman"/>
          <w:color w:val="000000"/>
        </w:rPr>
        <w:t xml:space="preserve"> sukelia greitus ir ryškius lokalius </w:t>
      </w:r>
      <w:proofErr w:type="spellStart"/>
      <w:r>
        <w:rPr>
          <w:rFonts w:eastAsia="Times New Roman"/>
          <w:color w:val="000000"/>
        </w:rPr>
        <w:t>hipereminius</w:t>
      </w:r>
      <w:proofErr w:type="spellEnd"/>
      <w:r>
        <w:rPr>
          <w:rFonts w:eastAsia="Times New Roman"/>
          <w:color w:val="000000"/>
        </w:rPr>
        <w:t xml:space="preserve"> pokyčius, jeigu sritis buvo infiltruota per 12 valandų. Pažymėtina, kad įvykus </w:t>
      </w:r>
      <w:proofErr w:type="spellStart"/>
      <w:r>
        <w:rPr>
          <w:rFonts w:eastAsia="Times New Roman"/>
          <w:color w:val="000000"/>
        </w:rPr>
        <w:t>ekstravazacijai</w:t>
      </w:r>
      <w:proofErr w:type="spellEnd"/>
      <w:r>
        <w:rPr>
          <w:rFonts w:eastAsia="Times New Roman"/>
          <w:color w:val="000000"/>
        </w:rPr>
        <w:t xml:space="preserve"> kiek galima greičiau turi būti vartojama </w:t>
      </w:r>
      <w:proofErr w:type="spellStart"/>
      <w:r>
        <w:rPr>
          <w:rFonts w:eastAsia="Times New Roman"/>
          <w:color w:val="000000"/>
        </w:rPr>
        <w:t>fentolamino</w:t>
      </w:r>
      <w:proofErr w:type="spellEnd"/>
      <w:r>
        <w:rPr>
          <w:rFonts w:eastAsia="Times New Roman"/>
          <w:color w:val="000000"/>
        </w:rPr>
        <w:t xml:space="preserve"> ir turi būti nutraukta infuzija.</w:t>
      </w:r>
    </w:p>
    <w:p w14:paraId="49703066" w14:textId="77777777" w:rsidR="00E92F93" w:rsidRDefault="00E92F93" w:rsidP="00E92F93">
      <w:pPr>
        <w:rPr>
          <w:rFonts w:eastAsia="Times New Roman"/>
          <w:color w:val="000000"/>
        </w:rPr>
      </w:pPr>
    </w:p>
    <w:p w14:paraId="6FFD876D" w14:textId="77777777" w:rsidR="00E92F93" w:rsidRDefault="00E92F93" w:rsidP="00E92F93">
      <w:pPr>
        <w:rPr>
          <w:rFonts w:eastAsia="Times New Roman"/>
          <w:color w:val="000000"/>
          <w:u w:val="single"/>
        </w:rPr>
      </w:pPr>
      <w:r w:rsidRPr="003B32A2">
        <w:rPr>
          <w:rFonts w:eastAsia="Times New Roman"/>
          <w:color w:val="000000"/>
          <w:u w:val="single"/>
        </w:rPr>
        <w:t>Pagalbinės medžiagos</w:t>
      </w:r>
    </w:p>
    <w:p w14:paraId="6C4160A6" w14:textId="77777777" w:rsidR="00E92F93" w:rsidRPr="00842F37" w:rsidRDefault="00E92F93" w:rsidP="00E92F93">
      <w:pPr>
        <w:autoSpaceDE w:val="0"/>
        <w:autoSpaceDN w:val="0"/>
        <w:adjustRightInd w:val="0"/>
        <w:rPr>
          <w:rFonts w:eastAsia="Times New Roman"/>
          <w:color w:val="000000"/>
          <w:szCs w:val="22"/>
        </w:rPr>
      </w:pPr>
      <w:r w:rsidRPr="00842F37">
        <w:rPr>
          <w:szCs w:val="22"/>
        </w:rPr>
        <w:t>Šio vaist</w:t>
      </w:r>
      <w:r>
        <w:rPr>
          <w:szCs w:val="22"/>
        </w:rPr>
        <w:t>inio preparato viename mililitre</w:t>
      </w:r>
      <w:r w:rsidRPr="00842F37">
        <w:rPr>
          <w:szCs w:val="22"/>
        </w:rPr>
        <w:t xml:space="preserve"> yra</w:t>
      </w:r>
      <w:r>
        <w:rPr>
          <w:szCs w:val="22"/>
        </w:rPr>
        <w:t xml:space="preserve"> </w:t>
      </w:r>
      <w:r w:rsidRPr="00842F37">
        <w:rPr>
          <w:szCs w:val="22"/>
        </w:rPr>
        <w:t>mažiau kaip 1</w:t>
      </w:r>
      <w:r>
        <w:rPr>
          <w:szCs w:val="22"/>
        </w:rPr>
        <w:t> </w:t>
      </w:r>
      <w:proofErr w:type="spellStart"/>
      <w:r w:rsidRPr="00842F37">
        <w:rPr>
          <w:szCs w:val="22"/>
        </w:rPr>
        <w:t>mmol</w:t>
      </w:r>
      <w:proofErr w:type="spellEnd"/>
      <w:r w:rsidRPr="00842F37">
        <w:rPr>
          <w:szCs w:val="22"/>
        </w:rPr>
        <w:t xml:space="preserve"> (23</w:t>
      </w:r>
      <w:r>
        <w:rPr>
          <w:szCs w:val="22"/>
        </w:rPr>
        <w:t> </w:t>
      </w:r>
      <w:r w:rsidRPr="00842F37">
        <w:rPr>
          <w:szCs w:val="22"/>
        </w:rPr>
        <w:t>mg) natrio, t.</w:t>
      </w:r>
      <w:r>
        <w:rPr>
          <w:szCs w:val="22"/>
        </w:rPr>
        <w:t> </w:t>
      </w:r>
      <w:r w:rsidRPr="00842F37">
        <w:rPr>
          <w:szCs w:val="22"/>
        </w:rPr>
        <w:t>y. jis beveik</w:t>
      </w:r>
      <w:r>
        <w:rPr>
          <w:szCs w:val="22"/>
        </w:rPr>
        <w:t xml:space="preserve"> </w:t>
      </w:r>
      <w:r w:rsidRPr="00842F37">
        <w:rPr>
          <w:szCs w:val="22"/>
        </w:rPr>
        <w:t>neturi reikšmės</w:t>
      </w:r>
      <w:r>
        <w:rPr>
          <w:szCs w:val="22"/>
        </w:rPr>
        <w:t>.</w:t>
      </w:r>
    </w:p>
    <w:p w14:paraId="2325AA7B" w14:textId="77777777" w:rsidR="00E92F93" w:rsidRPr="0035159D" w:rsidRDefault="00E92F93" w:rsidP="00E92F93">
      <w:pPr>
        <w:autoSpaceDE w:val="0"/>
        <w:autoSpaceDN w:val="0"/>
        <w:adjustRightInd w:val="0"/>
        <w:rPr>
          <w:rFonts w:eastAsia="Times New Roman"/>
          <w:color w:val="000000"/>
          <w:szCs w:val="22"/>
        </w:rPr>
      </w:pPr>
    </w:p>
    <w:p w14:paraId="7709F2FE" w14:textId="77777777" w:rsidR="00E92F93" w:rsidRPr="0035159D" w:rsidRDefault="00E92F93" w:rsidP="00E92F93">
      <w:pPr>
        <w:autoSpaceDE w:val="0"/>
        <w:autoSpaceDN w:val="0"/>
        <w:adjustRightInd w:val="0"/>
        <w:rPr>
          <w:rFonts w:eastAsia="Times New Roman"/>
          <w:color w:val="000000"/>
          <w:szCs w:val="22"/>
        </w:rPr>
      </w:pPr>
      <w:r w:rsidRPr="0035159D">
        <w:rPr>
          <w:rFonts w:eastAsia="Times New Roman"/>
          <w:b/>
          <w:bCs/>
          <w:color w:val="000000"/>
          <w:szCs w:val="22"/>
        </w:rPr>
        <w:t>4.5</w:t>
      </w:r>
      <w:r w:rsidRPr="0035159D">
        <w:rPr>
          <w:rFonts w:eastAsia="Times New Roman"/>
          <w:b/>
          <w:bCs/>
          <w:color w:val="000000"/>
          <w:szCs w:val="22"/>
        </w:rPr>
        <w:tab/>
        <w:t>Sąveika su kitais vaistiniais preparatais ir kitokia sąveika</w:t>
      </w:r>
    </w:p>
    <w:p w14:paraId="53BBF0F5" w14:textId="77777777" w:rsidR="00E92F93" w:rsidRPr="0035159D" w:rsidRDefault="00E92F93" w:rsidP="00E92F93">
      <w:pPr>
        <w:autoSpaceDE w:val="0"/>
        <w:autoSpaceDN w:val="0"/>
        <w:adjustRightInd w:val="0"/>
        <w:rPr>
          <w:rFonts w:eastAsia="Times New Roman"/>
          <w:color w:val="000000"/>
          <w:szCs w:val="22"/>
        </w:rPr>
      </w:pPr>
    </w:p>
    <w:p w14:paraId="6C17DC6A"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Norepinefrino</w:t>
      </w:r>
      <w:proofErr w:type="spellEnd"/>
      <w:r>
        <w:rPr>
          <w:rFonts w:eastAsia="Times New Roman"/>
          <w:color w:val="000000"/>
          <w:szCs w:val="22"/>
        </w:rPr>
        <w:t xml:space="preserve"> turi būti vartojama nepaprastai atsargiai pacientams, vartojantiems </w:t>
      </w:r>
      <w:proofErr w:type="spellStart"/>
      <w:r>
        <w:rPr>
          <w:rFonts w:eastAsia="Times New Roman"/>
          <w:color w:val="000000"/>
          <w:szCs w:val="22"/>
        </w:rPr>
        <w:t>monoaminooksidazės</w:t>
      </w:r>
      <w:proofErr w:type="spellEnd"/>
      <w:r>
        <w:rPr>
          <w:rFonts w:eastAsia="Times New Roman"/>
          <w:color w:val="000000"/>
          <w:szCs w:val="22"/>
        </w:rPr>
        <w:t xml:space="preserve"> inhibitorių, ar po tokio gydymo nutraukimo 14 parų ir pacientams, kurie vartoja </w:t>
      </w:r>
      <w:proofErr w:type="spellStart"/>
      <w:r>
        <w:rPr>
          <w:rFonts w:eastAsia="Times New Roman"/>
          <w:color w:val="000000"/>
          <w:szCs w:val="22"/>
        </w:rPr>
        <w:t>triciklių</w:t>
      </w:r>
      <w:proofErr w:type="spellEnd"/>
      <w:r>
        <w:rPr>
          <w:rFonts w:eastAsia="Times New Roman"/>
          <w:color w:val="000000"/>
          <w:szCs w:val="22"/>
        </w:rPr>
        <w:t xml:space="preserve"> antidepresantų, vaistinių preparatų, veikiančių </w:t>
      </w:r>
      <w:proofErr w:type="spellStart"/>
      <w:r>
        <w:rPr>
          <w:rFonts w:eastAsia="Times New Roman"/>
          <w:color w:val="000000"/>
          <w:szCs w:val="22"/>
        </w:rPr>
        <w:t>adrenerginę-serotoninerginę</w:t>
      </w:r>
      <w:proofErr w:type="spellEnd"/>
      <w:r>
        <w:rPr>
          <w:rFonts w:eastAsia="Times New Roman"/>
          <w:color w:val="000000"/>
          <w:szCs w:val="22"/>
        </w:rPr>
        <w:t xml:space="preserve"> sistemas, ar </w:t>
      </w:r>
      <w:proofErr w:type="spellStart"/>
      <w:r>
        <w:rPr>
          <w:rFonts w:eastAsia="Times New Roman"/>
          <w:color w:val="000000"/>
          <w:szCs w:val="22"/>
        </w:rPr>
        <w:t>linezolido</w:t>
      </w:r>
      <w:proofErr w:type="spellEnd"/>
      <w:r>
        <w:rPr>
          <w:rFonts w:eastAsia="Times New Roman"/>
          <w:color w:val="000000"/>
          <w:szCs w:val="22"/>
        </w:rPr>
        <w:t>, kadangi galima sunki, ilgai trunkanti hipertenzija.</w:t>
      </w:r>
    </w:p>
    <w:p w14:paraId="6A6FC08C" w14:textId="77777777" w:rsidR="00E92F93" w:rsidRDefault="00E92F93" w:rsidP="00E92F93">
      <w:pPr>
        <w:autoSpaceDE w:val="0"/>
        <w:autoSpaceDN w:val="0"/>
        <w:adjustRightInd w:val="0"/>
        <w:rPr>
          <w:rFonts w:eastAsia="Times New Roman"/>
          <w:color w:val="000000"/>
          <w:szCs w:val="22"/>
        </w:rPr>
      </w:pPr>
    </w:p>
    <w:p w14:paraId="5C3AA661"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lastRenderedPageBreak/>
        <w:t xml:space="preserve">Kraujospūdį didinančių aminų vartojimas su </w:t>
      </w:r>
      <w:proofErr w:type="spellStart"/>
      <w:r>
        <w:rPr>
          <w:rFonts w:eastAsia="Times New Roman"/>
          <w:color w:val="000000"/>
          <w:szCs w:val="22"/>
        </w:rPr>
        <w:t>ciklopropanu</w:t>
      </w:r>
      <w:proofErr w:type="spellEnd"/>
      <w:r>
        <w:rPr>
          <w:rFonts w:eastAsia="Times New Roman"/>
          <w:color w:val="000000"/>
          <w:szCs w:val="22"/>
        </w:rPr>
        <w:t xml:space="preserve">, </w:t>
      </w:r>
      <w:proofErr w:type="spellStart"/>
      <w:r>
        <w:rPr>
          <w:rFonts w:eastAsia="Times New Roman"/>
          <w:color w:val="000000"/>
          <w:szCs w:val="22"/>
        </w:rPr>
        <w:t>halotanu</w:t>
      </w:r>
      <w:proofErr w:type="spellEnd"/>
      <w:r>
        <w:rPr>
          <w:rFonts w:eastAsia="Times New Roman"/>
          <w:color w:val="000000"/>
          <w:szCs w:val="22"/>
        </w:rPr>
        <w:t xml:space="preserve">, chloroformu, </w:t>
      </w:r>
      <w:proofErr w:type="spellStart"/>
      <w:r>
        <w:rPr>
          <w:rFonts w:eastAsia="Times New Roman"/>
          <w:color w:val="000000"/>
          <w:szCs w:val="22"/>
        </w:rPr>
        <w:t>enfluranu</w:t>
      </w:r>
      <w:proofErr w:type="spellEnd"/>
      <w:r>
        <w:rPr>
          <w:rFonts w:eastAsia="Times New Roman"/>
          <w:color w:val="000000"/>
          <w:szCs w:val="22"/>
        </w:rPr>
        <w:t xml:space="preserve"> arba kitomis halogenintomis narkozę sukeliančiomis medžiagomis gali sukelti sunkius širdies ritmo sutrikimus. Dėl galimos skilvelių virpėjimo rizikos padidėjimo, </w:t>
      </w:r>
      <w:proofErr w:type="spellStart"/>
      <w:r>
        <w:rPr>
          <w:rFonts w:eastAsia="Times New Roman"/>
          <w:color w:val="000000"/>
          <w:szCs w:val="22"/>
        </w:rPr>
        <w:t>norepinefrino</w:t>
      </w:r>
      <w:proofErr w:type="spellEnd"/>
      <w:r>
        <w:rPr>
          <w:rFonts w:eastAsia="Times New Roman"/>
          <w:color w:val="000000"/>
          <w:szCs w:val="22"/>
        </w:rPr>
        <w:t xml:space="preserve"> neturi būti vartojama pacientams, kurie gauna minėtų medžiagų ar bet kokios kitos širdį jautrinančios medžiagos arba kuriems nustatyta gili hipoksija ar </w:t>
      </w:r>
      <w:proofErr w:type="spellStart"/>
      <w:r>
        <w:rPr>
          <w:rFonts w:eastAsia="Times New Roman"/>
          <w:color w:val="000000"/>
          <w:szCs w:val="22"/>
        </w:rPr>
        <w:t>hiperkarbija</w:t>
      </w:r>
      <w:proofErr w:type="spellEnd"/>
      <w:r>
        <w:rPr>
          <w:rFonts w:eastAsia="Times New Roman"/>
          <w:color w:val="000000"/>
          <w:szCs w:val="22"/>
        </w:rPr>
        <w:t>.</w:t>
      </w:r>
    </w:p>
    <w:p w14:paraId="510DCA2D" w14:textId="77777777" w:rsidR="00E92F93" w:rsidRDefault="00E92F93" w:rsidP="00E92F93">
      <w:pPr>
        <w:autoSpaceDE w:val="0"/>
        <w:autoSpaceDN w:val="0"/>
        <w:adjustRightInd w:val="0"/>
        <w:rPr>
          <w:rFonts w:eastAsia="Times New Roman"/>
          <w:color w:val="000000"/>
          <w:szCs w:val="22"/>
        </w:rPr>
      </w:pPr>
    </w:p>
    <w:p w14:paraId="1912129E"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Norepinefrino</w:t>
      </w:r>
      <w:proofErr w:type="spellEnd"/>
      <w:r>
        <w:rPr>
          <w:rFonts w:eastAsia="Times New Roman"/>
          <w:color w:val="000000"/>
          <w:szCs w:val="22"/>
        </w:rPr>
        <w:t xml:space="preserve"> poveikį gali stiprinti </w:t>
      </w:r>
      <w:proofErr w:type="spellStart"/>
      <w:r>
        <w:rPr>
          <w:rFonts w:eastAsia="Times New Roman"/>
          <w:color w:val="000000"/>
          <w:szCs w:val="22"/>
        </w:rPr>
        <w:t>guanetidinas</w:t>
      </w:r>
      <w:proofErr w:type="spellEnd"/>
      <w:r>
        <w:rPr>
          <w:rFonts w:eastAsia="Times New Roman"/>
          <w:color w:val="000000"/>
          <w:szCs w:val="22"/>
        </w:rPr>
        <w:t xml:space="preserve">, </w:t>
      </w:r>
      <w:proofErr w:type="spellStart"/>
      <w:r>
        <w:rPr>
          <w:rFonts w:eastAsia="Times New Roman"/>
          <w:color w:val="000000"/>
          <w:szCs w:val="22"/>
        </w:rPr>
        <w:t>rezerpinas</w:t>
      </w:r>
      <w:proofErr w:type="spellEnd"/>
      <w:r>
        <w:rPr>
          <w:rFonts w:eastAsia="Times New Roman"/>
          <w:color w:val="000000"/>
          <w:szCs w:val="22"/>
        </w:rPr>
        <w:t xml:space="preserve">, </w:t>
      </w:r>
      <w:proofErr w:type="spellStart"/>
      <w:r>
        <w:rPr>
          <w:rFonts w:eastAsia="Times New Roman"/>
          <w:color w:val="000000"/>
          <w:szCs w:val="22"/>
        </w:rPr>
        <w:t>metildopa</w:t>
      </w:r>
      <w:proofErr w:type="spellEnd"/>
      <w:r>
        <w:rPr>
          <w:rFonts w:eastAsia="Times New Roman"/>
          <w:color w:val="000000"/>
          <w:szCs w:val="22"/>
        </w:rPr>
        <w:t xml:space="preserve"> arba </w:t>
      </w:r>
      <w:proofErr w:type="spellStart"/>
      <w:r>
        <w:rPr>
          <w:rFonts w:eastAsia="Times New Roman"/>
          <w:color w:val="000000"/>
          <w:szCs w:val="22"/>
        </w:rPr>
        <w:t>tricikliai</w:t>
      </w:r>
      <w:proofErr w:type="spellEnd"/>
      <w:r>
        <w:rPr>
          <w:rFonts w:eastAsia="Times New Roman"/>
          <w:color w:val="000000"/>
          <w:szCs w:val="22"/>
        </w:rPr>
        <w:t xml:space="preserve"> antidepresantai.</w:t>
      </w:r>
    </w:p>
    <w:p w14:paraId="6560EAF2" w14:textId="77777777" w:rsidR="00E92F93" w:rsidRDefault="00E92F93" w:rsidP="00E92F93">
      <w:pPr>
        <w:autoSpaceDE w:val="0"/>
        <w:autoSpaceDN w:val="0"/>
        <w:adjustRightInd w:val="0"/>
        <w:rPr>
          <w:rFonts w:eastAsia="Times New Roman"/>
          <w:color w:val="000000"/>
          <w:szCs w:val="22"/>
        </w:rPr>
      </w:pPr>
    </w:p>
    <w:p w14:paraId="522244EB"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Propofolio</w:t>
      </w:r>
      <w:proofErr w:type="spellEnd"/>
      <w:r>
        <w:rPr>
          <w:rFonts w:eastAsia="Times New Roman"/>
          <w:color w:val="000000"/>
          <w:szCs w:val="22"/>
        </w:rPr>
        <w:t xml:space="preserve"> vartojimas kartu su </w:t>
      </w:r>
      <w:proofErr w:type="spellStart"/>
      <w:r>
        <w:rPr>
          <w:rFonts w:eastAsia="Times New Roman"/>
          <w:color w:val="000000"/>
          <w:szCs w:val="22"/>
        </w:rPr>
        <w:t>norepinefrinu</w:t>
      </w:r>
      <w:proofErr w:type="spellEnd"/>
      <w:r>
        <w:rPr>
          <w:rFonts w:eastAsia="Times New Roman"/>
          <w:color w:val="000000"/>
          <w:szCs w:val="22"/>
        </w:rPr>
        <w:t xml:space="preserve"> gali sukelti </w:t>
      </w:r>
      <w:proofErr w:type="spellStart"/>
      <w:r>
        <w:rPr>
          <w:rFonts w:eastAsia="Times New Roman"/>
          <w:color w:val="000000"/>
          <w:szCs w:val="22"/>
        </w:rPr>
        <w:t>propofolio</w:t>
      </w:r>
      <w:proofErr w:type="spellEnd"/>
      <w:r>
        <w:rPr>
          <w:rFonts w:eastAsia="Times New Roman"/>
          <w:color w:val="000000"/>
          <w:szCs w:val="22"/>
        </w:rPr>
        <w:t xml:space="preserve"> infuzijos sindromą (PRIS).</w:t>
      </w:r>
    </w:p>
    <w:p w14:paraId="07BAC0A5" w14:textId="77777777" w:rsidR="00E92F93" w:rsidRDefault="00E92F93" w:rsidP="00E92F93">
      <w:pPr>
        <w:autoSpaceDE w:val="0"/>
        <w:autoSpaceDN w:val="0"/>
        <w:adjustRightInd w:val="0"/>
        <w:rPr>
          <w:rFonts w:eastAsia="Times New Roman"/>
          <w:color w:val="000000"/>
          <w:szCs w:val="22"/>
        </w:rPr>
      </w:pPr>
    </w:p>
    <w:p w14:paraId="227D222E" w14:textId="0F7EC622"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Atsargumas reikalingas </w:t>
      </w:r>
      <w:proofErr w:type="spellStart"/>
      <w:r>
        <w:rPr>
          <w:rFonts w:eastAsia="Times New Roman"/>
          <w:color w:val="000000"/>
          <w:szCs w:val="22"/>
        </w:rPr>
        <w:t>norepinefrino</w:t>
      </w:r>
      <w:proofErr w:type="spellEnd"/>
      <w:r>
        <w:rPr>
          <w:rFonts w:eastAsia="Times New Roman"/>
          <w:color w:val="000000"/>
          <w:szCs w:val="22"/>
        </w:rPr>
        <w:t xml:space="preserve"> vartojant kartu su beta </w:t>
      </w:r>
      <w:proofErr w:type="spellStart"/>
      <w:r>
        <w:rPr>
          <w:rFonts w:eastAsia="Times New Roman"/>
          <w:color w:val="000000"/>
          <w:szCs w:val="22"/>
        </w:rPr>
        <w:t>adrenoreceptorių</w:t>
      </w:r>
      <w:proofErr w:type="spellEnd"/>
      <w:r>
        <w:rPr>
          <w:rFonts w:eastAsia="Times New Roman"/>
          <w:color w:val="000000"/>
          <w:szCs w:val="22"/>
        </w:rPr>
        <w:t xml:space="preserve"> blokatoriais, kadangi galima sunki hipertenzija.</w:t>
      </w:r>
    </w:p>
    <w:p w14:paraId="359506F1" w14:textId="0FBC6E3C"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Dėl galimo stipresnio poveikio širdžiai atsargumas reikalingas </w:t>
      </w:r>
      <w:proofErr w:type="spellStart"/>
      <w:r>
        <w:rPr>
          <w:rFonts w:eastAsia="Times New Roman"/>
          <w:color w:val="000000"/>
          <w:szCs w:val="22"/>
        </w:rPr>
        <w:t>norepinefrino</w:t>
      </w:r>
      <w:proofErr w:type="spellEnd"/>
      <w:r>
        <w:rPr>
          <w:rFonts w:eastAsia="Times New Roman"/>
          <w:color w:val="000000"/>
          <w:szCs w:val="22"/>
        </w:rPr>
        <w:t xml:space="preserve"> vartojant kartu šiais vaistiniais preparatais: skydliaukės hormonais, širdį veikiančiais glikozidais, </w:t>
      </w:r>
      <w:proofErr w:type="spellStart"/>
      <w:r>
        <w:rPr>
          <w:rFonts w:eastAsia="Times New Roman"/>
          <w:color w:val="000000"/>
          <w:szCs w:val="22"/>
        </w:rPr>
        <w:t>antiaritminiais</w:t>
      </w:r>
      <w:proofErr w:type="spellEnd"/>
      <w:r>
        <w:rPr>
          <w:rFonts w:eastAsia="Times New Roman"/>
          <w:color w:val="000000"/>
          <w:szCs w:val="22"/>
        </w:rPr>
        <w:t xml:space="preserve"> vaistiniais preparatais.</w:t>
      </w:r>
    </w:p>
    <w:p w14:paraId="3138294A"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Skalsių alkaloidai ir </w:t>
      </w:r>
      <w:proofErr w:type="spellStart"/>
      <w:r>
        <w:rPr>
          <w:rFonts w:eastAsia="Times New Roman"/>
          <w:color w:val="000000"/>
          <w:szCs w:val="22"/>
        </w:rPr>
        <w:t>oksitocinas</w:t>
      </w:r>
      <w:proofErr w:type="spellEnd"/>
      <w:r>
        <w:rPr>
          <w:rFonts w:eastAsia="Times New Roman"/>
          <w:color w:val="000000"/>
          <w:szCs w:val="22"/>
        </w:rPr>
        <w:t xml:space="preserve"> gali stiprinti </w:t>
      </w:r>
      <w:proofErr w:type="spellStart"/>
      <w:r>
        <w:rPr>
          <w:rFonts w:eastAsia="Times New Roman"/>
          <w:color w:val="000000"/>
          <w:szCs w:val="22"/>
        </w:rPr>
        <w:t>norepinefrino</w:t>
      </w:r>
      <w:proofErr w:type="spellEnd"/>
      <w:r>
        <w:rPr>
          <w:rFonts w:eastAsia="Times New Roman"/>
          <w:color w:val="000000"/>
          <w:szCs w:val="22"/>
        </w:rPr>
        <w:t xml:space="preserve"> kraujagysles sutraukiantį ir kraujospūdį didinantį poveikį.</w:t>
      </w:r>
    </w:p>
    <w:p w14:paraId="5294B846" w14:textId="77777777" w:rsidR="00E92F93" w:rsidRDefault="00E92F93" w:rsidP="00E92F93">
      <w:pPr>
        <w:autoSpaceDE w:val="0"/>
        <w:autoSpaceDN w:val="0"/>
        <w:adjustRightInd w:val="0"/>
        <w:rPr>
          <w:rFonts w:eastAsia="Times New Roman"/>
          <w:color w:val="000000"/>
          <w:szCs w:val="22"/>
        </w:rPr>
      </w:pPr>
    </w:p>
    <w:p w14:paraId="2E6E3EB5"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Norepinefrino</w:t>
      </w:r>
      <w:proofErr w:type="spellEnd"/>
      <w:r>
        <w:rPr>
          <w:rFonts w:eastAsia="Times New Roman"/>
          <w:color w:val="000000"/>
          <w:szCs w:val="22"/>
        </w:rPr>
        <w:t xml:space="preserve"> infuzinių tirpalų negalima maišyti su kitais vaistiniais preparatais.</w:t>
      </w:r>
    </w:p>
    <w:p w14:paraId="56686119" w14:textId="77777777" w:rsidR="00E92F93" w:rsidRPr="0035159D" w:rsidRDefault="00E92F93" w:rsidP="00E92F93">
      <w:pPr>
        <w:autoSpaceDE w:val="0"/>
        <w:autoSpaceDN w:val="0"/>
        <w:adjustRightInd w:val="0"/>
        <w:rPr>
          <w:rFonts w:eastAsia="Times New Roman"/>
          <w:color w:val="000000"/>
          <w:szCs w:val="22"/>
        </w:rPr>
      </w:pPr>
    </w:p>
    <w:p w14:paraId="7D61D086" w14:textId="77777777" w:rsidR="00E92F93" w:rsidRPr="0035159D" w:rsidRDefault="00E92F93" w:rsidP="00E92F93">
      <w:pPr>
        <w:autoSpaceDE w:val="0"/>
        <w:autoSpaceDN w:val="0"/>
        <w:adjustRightInd w:val="0"/>
        <w:rPr>
          <w:rFonts w:eastAsia="Times New Roman"/>
          <w:color w:val="000000"/>
          <w:szCs w:val="22"/>
        </w:rPr>
      </w:pPr>
      <w:r w:rsidRPr="0035159D">
        <w:rPr>
          <w:rFonts w:eastAsia="Times New Roman"/>
          <w:b/>
          <w:bCs/>
          <w:color w:val="000000"/>
          <w:szCs w:val="22"/>
        </w:rPr>
        <w:t>4.6</w:t>
      </w:r>
      <w:r w:rsidRPr="0035159D">
        <w:rPr>
          <w:rFonts w:eastAsia="Times New Roman"/>
          <w:b/>
          <w:bCs/>
          <w:color w:val="000000"/>
          <w:szCs w:val="22"/>
        </w:rPr>
        <w:tab/>
        <w:t>Vaisingumas, nėštumo ir žindymo laikotarpis</w:t>
      </w:r>
    </w:p>
    <w:p w14:paraId="2C8999B8" w14:textId="77777777" w:rsidR="00E92F93" w:rsidRPr="0035159D" w:rsidRDefault="00E92F93" w:rsidP="00E92F93">
      <w:pPr>
        <w:autoSpaceDE w:val="0"/>
        <w:autoSpaceDN w:val="0"/>
        <w:adjustRightInd w:val="0"/>
        <w:rPr>
          <w:rFonts w:eastAsia="Times New Roman"/>
          <w:color w:val="000000"/>
          <w:szCs w:val="22"/>
        </w:rPr>
      </w:pPr>
    </w:p>
    <w:p w14:paraId="35DAF732" w14:textId="77777777" w:rsidR="00E92F93" w:rsidRPr="0035159D" w:rsidRDefault="00E92F93" w:rsidP="00E92F93">
      <w:pPr>
        <w:autoSpaceDE w:val="0"/>
        <w:autoSpaceDN w:val="0"/>
        <w:adjustRightInd w:val="0"/>
        <w:rPr>
          <w:rFonts w:eastAsia="Times New Roman"/>
          <w:color w:val="000000"/>
          <w:szCs w:val="22"/>
          <w:u w:val="single"/>
        </w:rPr>
      </w:pPr>
      <w:r w:rsidRPr="0035159D">
        <w:rPr>
          <w:rFonts w:eastAsia="Times New Roman"/>
          <w:color w:val="000000"/>
          <w:szCs w:val="22"/>
          <w:u w:val="single"/>
        </w:rPr>
        <w:t>Nėštumas</w:t>
      </w:r>
    </w:p>
    <w:p w14:paraId="2C49FA5A"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Norepinefrinas</w:t>
      </w:r>
      <w:proofErr w:type="spellEnd"/>
      <w:r>
        <w:rPr>
          <w:rFonts w:eastAsia="Times New Roman"/>
          <w:color w:val="000000"/>
          <w:szCs w:val="22"/>
        </w:rPr>
        <w:t xml:space="preserve"> gali pabloginti placentos aprūpinimą krauju ir vaisiui sukelti bradikardiją. Jis taip pat gali nėštumo metu sutraukti gimdą ir paskatinti vaisiaus asfiksiją vėlyvuoju nėštumo laikotarpiu. Šios galimos rizikos vaisiui turi būti apsvarstytos, palyginant su galima nauda motinai.</w:t>
      </w:r>
    </w:p>
    <w:p w14:paraId="2D162996" w14:textId="77777777" w:rsidR="00E92F93" w:rsidRDefault="00E92F93" w:rsidP="00E92F93">
      <w:pPr>
        <w:autoSpaceDE w:val="0"/>
        <w:autoSpaceDN w:val="0"/>
        <w:adjustRightInd w:val="0"/>
        <w:rPr>
          <w:rFonts w:eastAsia="Times New Roman"/>
          <w:color w:val="000000"/>
          <w:szCs w:val="22"/>
        </w:rPr>
      </w:pPr>
    </w:p>
    <w:p w14:paraId="46461FA1" w14:textId="77777777" w:rsidR="00E92F93" w:rsidRPr="001E196B" w:rsidRDefault="00E92F93" w:rsidP="00E92F93">
      <w:pPr>
        <w:autoSpaceDE w:val="0"/>
        <w:autoSpaceDN w:val="0"/>
        <w:adjustRightInd w:val="0"/>
        <w:rPr>
          <w:rFonts w:eastAsia="Times New Roman"/>
          <w:color w:val="000000"/>
          <w:szCs w:val="22"/>
          <w:u w:val="single"/>
        </w:rPr>
      </w:pPr>
      <w:r w:rsidRPr="001E196B">
        <w:rPr>
          <w:rFonts w:eastAsia="Times New Roman"/>
          <w:color w:val="000000"/>
          <w:szCs w:val="22"/>
          <w:u w:val="single"/>
        </w:rPr>
        <w:t>Žindymas</w:t>
      </w:r>
    </w:p>
    <w:p w14:paraId="0B384FEA"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Nežinoma, ar šis vaistinis preparatas išsiskiria į motinos pieną. Kadangi daug vaistinių preparatų išskiriami į motinos pieną, vartojant </w:t>
      </w:r>
      <w:proofErr w:type="spellStart"/>
      <w:r>
        <w:rPr>
          <w:rFonts w:eastAsia="Times New Roman"/>
          <w:color w:val="000000"/>
          <w:szCs w:val="22"/>
        </w:rPr>
        <w:t>norepinefrino</w:t>
      </w:r>
      <w:proofErr w:type="spellEnd"/>
      <w:r>
        <w:rPr>
          <w:rFonts w:eastAsia="Times New Roman"/>
          <w:color w:val="000000"/>
          <w:szCs w:val="22"/>
        </w:rPr>
        <w:t xml:space="preserve"> žindyvei reikia laikytis atsargumo.</w:t>
      </w:r>
    </w:p>
    <w:p w14:paraId="0A5E711E" w14:textId="77777777" w:rsidR="00E92F93" w:rsidRDefault="00E92F93" w:rsidP="00E92F93">
      <w:pPr>
        <w:autoSpaceDE w:val="0"/>
        <w:autoSpaceDN w:val="0"/>
        <w:adjustRightInd w:val="0"/>
        <w:rPr>
          <w:rFonts w:eastAsia="Times New Roman"/>
          <w:color w:val="000000"/>
          <w:szCs w:val="22"/>
        </w:rPr>
      </w:pPr>
    </w:p>
    <w:p w14:paraId="64264CB6" w14:textId="77777777" w:rsidR="00E92F93" w:rsidRPr="001E196B" w:rsidRDefault="00E92F93" w:rsidP="00E92F93">
      <w:pPr>
        <w:autoSpaceDE w:val="0"/>
        <w:autoSpaceDN w:val="0"/>
        <w:adjustRightInd w:val="0"/>
        <w:rPr>
          <w:rFonts w:eastAsia="Times New Roman"/>
          <w:color w:val="000000"/>
          <w:szCs w:val="22"/>
          <w:u w:val="single"/>
        </w:rPr>
      </w:pPr>
      <w:r w:rsidRPr="001E196B">
        <w:rPr>
          <w:rFonts w:eastAsia="Times New Roman"/>
          <w:color w:val="000000"/>
          <w:szCs w:val="22"/>
          <w:u w:val="single"/>
        </w:rPr>
        <w:t>Vaisingumas</w:t>
      </w:r>
    </w:p>
    <w:p w14:paraId="2C59C087"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Tyrimų, kurių metu būtų sukaupta duomenų apie </w:t>
      </w:r>
      <w:proofErr w:type="spellStart"/>
      <w:r>
        <w:rPr>
          <w:rFonts w:eastAsia="Times New Roman"/>
          <w:color w:val="000000"/>
          <w:szCs w:val="22"/>
        </w:rPr>
        <w:t>norepinefrino</w:t>
      </w:r>
      <w:proofErr w:type="spellEnd"/>
      <w:r>
        <w:rPr>
          <w:rFonts w:eastAsia="Times New Roman"/>
          <w:color w:val="000000"/>
          <w:szCs w:val="22"/>
        </w:rPr>
        <w:t xml:space="preserve"> įtaką vaisingumui, neatlikta.</w:t>
      </w:r>
    </w:p>
    <w:p w14:paraId="0A3BCFCA" w14:textId="77777777" w:rsidR="00E92F93" w:rsidRPr="0035159D" w:rsidRDefault="00E92F93" w:rsidP="00E92F93">
      <w:pPr>
        <w:autoSpaceDE w:val="0"/>
        <w:autoSpaceDN w:val="0"/>
        <w:adjustRightInd w:val="0"/>
        <w:rPr>
          <w:rFonts w:eastAsia="Times New Roman"/>
          <w:b/>
          <w:bCs/>
          <w:color w:val="000000"/>
          <w:szCs w:val="22"/>
        </w:rPr>
      </w:pPr>
    </w:p>
    <w:p w14:paraId="339F3C92" w14:textId="77777777" w:rsidR="00E92F93" w:rsidRPr="0035159D" w:rsidRDefault="00E92F93" w:rsidP="00E92F93">
      <w:pPr>
        <w:autoSpaceDE w:val="0"/>
        <w:autoSpaceDN w:val="0"/>
        <w:adjustRightInd w:val="0"/>
        <w:rPr>
          <w:rFonts w:eastAsia="Times New Roman"/>
          <w:color w:val="000000"/>
          <w:szCs w:val="22"/>
        </w:rPr>
      </w:pPr>
      <w:r w:rsidRPr="0035159D">
        <w:rPr>
          <w:rFonts w:eastAsia="Times New Roman"/>
          <w:b/>
          <w:bCs/>
          <w:color w:val="000000"/>
          <w:szCs w:val="22"/>
        </w:rPr>
        <w:t>4.7</w:t>
      </w:r>
      <w:r w:rsidRPr="0035159D">
        <w:rPr>
          <w:rFonts w:eastAsia="Times New Roman"/>
          <w:b/>
          <w:bCs/>
          <w:color w:val="000000"/>
          <w:szCs w:val="22"/>
        </w:rPr>
        <w:tab/>
        <w:t>Poveikis gebėjimui vairuoti ir valdyti mechanizmus</w:t>
      </w:r>
    </w:p>
    <w:p w14:paraId="7EE36BC0" w14:textId="77777777" w:rsidR="00E92F93" w:rsidRPr="0035159D" w:rsidRDefault="00E92F93" w:rsidP="00E92F93">
      <w:pPr>
        <w:autoSpaceDE w:val="0"/>
        <w:autoSpaceDN w:val="0"/>
        <w:adjustRightInd w:val="0"/>
        <w:rPr>
          <w:rFonts w:eastAsia="Times New Roman"/>
          <w:color w:val="000000"/>
          <w:szCs w:val="22"/>
        </w:rPr>
      </w:pPr>
    </w:p>
    <w:p w14:paraId="7EB9B186" w14:textId="4ADDA096" w:rsidR="004606BA" w:rsidRDefault="004606BA" w:rsidP="00E92F93">
      <w:pPr>
        <w:autoSpaceDE w:val="0"/>
        <w:autoSpaceDN w:val="0"/>
        <w:adjustRightInd w:val="0"/>
        <w:rPr>
          <w:rFonts w:eastAsia="Times New Roman"/>
          <w:color w:val="000000"/>
          <w:szCs w:val="22"/>
        </w:rPr>
      </w:pPr>
      <w:r w:rsidRPr="004606BA">
        <w:rPr>
          <w:rFonts w:eastAsia="Times New Roman"/>
          <w:color w:val="000000"/>
          <w:szCs w:val="22"/>
        </w:rPr>
        <w:t>Duomenys neaktualūs.</w:t>
      </w:r>
    </w:p>
    <w:p w14:paraId="75A9A639" w14:textId="33666DA5" w:rsidR="00E92F93" w:rsidRPr="0035159D" w:rsidRDefault="00E92F93" w:rsidP="00E92F93">
      <w:pPr>
        <w:autoSpaceDE w:val="0"/>
        <w:autoSpaceDN w:val="0"/>
        <w:adjustRightInd w:val="0"/>
        <w:rPr>
          <w:rFonts w:eastAsia="Times New Roman"/>
          <w:color w:val="000000"/>
          <w:szCs w:val="22"/>
        </w:rPr>
      </w:pPr>
      <w:r>
        <w:rPr>
          <w:rFonts w:eastAsia="Times New Roman"/>
          <w:color w:val="000000"/>
          <w:szCs w:val="22"/>
        </w:rPr>
        <w:t xml:space="preserve">Būklės, kurių metu vartojamas </w:t>
      </w:r>
      <w:proofErr w:type="spellStart"/>
      <w:r>
        <w:rPr>
          <w:rFonts w:eastAsia="Times New Roman"/>
          <w:color w:val="000000"/>
          <w:szCs w:val="22"/>
        </w:rPr>
        <w:t>norepinefrinas</w:t>
      </w:r>
      <w:proofErr w:type="spellEnd"/>
      <w:r>
        <w:rPr>
          <w:rFonts w:eastAsia="Times New Roman"/>
          <w:color w:val="000000"/>
          <w:szCs w:val="22"/>
        </w:rPr>
        <w:t>, yra nesuderinamos su galimybe vairuoti ir valdyti mechanizmus.</w:t>
      </w:r>
    </w:p>
    <w:p w14:paraId="085AD41E" w14:textId="77777777" w:rsidR="00E92F93" w:rsidRPr="0035159D" w:rsidRDefault="00E92F93" w:rsidP="00E92F93">
      <w:pPr>
        <w:autoSpaceDE w:val="0"/>
        <w:autoSpaceDN w:val="0"/>
        <w:adjustRightInd w:val="0"/>
        <w:rPr>
          <w:rFonts w:eastAsia="Times New Roman"/>
          <w:color w:val="000000"/>
          <w:szCs w:val="22"/>
        </w:rPr>
      </w:pPr>
    </w:p>
    <w:p w14:paraId="1F883CAC" w14:textId="77777777" w:rsidR="00E92F93" w:rsidRPr="0035159D" w:rsidRDefault="00E92F93" w:rsidP="00E92F93">
      <w:pPr>
        <w:autoSpaceDE w:val="0"/>
        <w:autoSpaceDN w:val="0"/>
        <w:adjustRightInd w:val="0"/>
        <w:rPr>
          <w:rFonts w:eastAsia="TimesNewRoman"/>
          <w:szCs w:val="22"/>
          <w:lang w:eastAsia="en-US"/>
        </w:rPr>
      </w:pPr>
      <w:bookmarkStart w:id="20" w:name="_Toc129243234"/>
      <w:bookmarkStart w:id="21" w:name="_Toc129243109"/>
      <w:r w:rsidRPr="0035159D">
        <w:rPr>
          <w:b/>
          <w:kern w:val="28"/>
          <w:szCs w:val="22"/>
          <w:lang w:eastAsia="en-US"/>
        </w:rPr>
        <w:t>4.8</w:t>
      </w:r>
      <w:r w:rsidRPr="0035159D">
        <w:rPr>
          <w:b/>
          <w:kern w:val="28"/>
          <w:szCs w:val="22"/>
          <w:lang w:eastAsia="en-US"/>
        </w:rPr>
        <w:tab/>
        <w:t>Nepageidaujamas poveikis</w:t>
      </w:r>
      <w:bookmarkEnd w:id="20"/>
      <w:bookmarkEnd w:id="21"/>
    </w:p>
    <w:p w14:paraId="488C47AF" w14:textId="77777777" w:rsidR="00E92F93" w:rsidRDefault="00E92F93" w:rsidP="00E92F93">
      <w:pPr>
        <w:rPr>
          <w:szCs w:val="22"/>
          <w:lang w:eastAsia="en-US"/>
        </w:rPr>
      </w:pPr>
    </w:p>
    <w:p w14:paraId="48A6DD10" w14:textId="4B202CBA" w:rsidR="00E92F93" w:rsidRDefault="00E92F93" w:rsidP="00E92F93">
      <w:pPr>
        <w:rPr>
          <w:szCs w:val="22"/>
          <w:lang w:eastAsia="en-US"/>
        </w:rPr>
      </w:pPr>
      <w:r>
        <w:rPr>
          <w:szCs w:val="22"/>
          <w:lang w:eastAsia="en-US"/>
        </w:rPr>
        <w:t xml:space="preserve">1 lentelėje išvardytos nepageidaujamos reakcijos, kurių buvo patirta po gydymo </w:t>
      </w:r>
      <w:proofErr w:type="spellStart"/>
      <w:r>
        <w:rPr>
          <w:szCs w:val="22"/>
          <w:lang w:eastAsia="en-US"/>
        </w:rPr>
        <w:t>norepinefrinu</w:t>
      </w:r>
      <w:proofErr w:type="spellEnd"/>
      <w:r>
        <w:rPr>
          <w:szCs w:val="22"/>
          <w:lang w:eastAsia="en-US"/>
        </w:rPr>
        <w:t xml:space="preserve">. Šie duomenys daugiausia sukaupti iš savanoriškų pranešimų ir dėl problemų apskaičiuojant dažnį iš savanoriškų pranešimų išvardytų nepageidaujamų reakcijų dažnis yra nežinomas (negali būti apskaičiuotas pagal turimus duomenis). Kiekvienoje organų sistemų klasėje </w:t>
      </w:r>
      <w:r w:rsidR="004606BA">
        <w:rPr>
          <w:szCs w:val="22"/>
          <w:lang w:eastAsia="en-US"/>
        </w:rPr>
        <w:t xml:space="preserve">(OSK) </w:t>
      </w:r>
      <w:r>
        <w:rPr>
          <w:szCs w:val="22"/>
          <w:lang w:eastAsia="en-US"/>
        </w:rPr>
        <w:t>nepageidaujamas poveikis pateikiamas mažėjančio dažnio tvarka.</w:t>
      </w:r>
    </w:p>
    <w:p w14:paraId="447B9C82" w14:textId="77777777" w:rsidR="00E92F93" w:rsidRDefault="00E92F93" w:rsidP="00E92F93">
      <w:pPr>
        <w:rPr>
          <w:szCs w:val="22"/>
          <w:lang w:eastAsia="en-US"/>
        </w:rPr>
      </w:pPr>
    </w:p>
    <w:p w14:paraId="552FFE11" w14:textId="77777777" w:rsidR="00E92F93" w:rsidRDefault="00E92F93" w:rsidP="00E92F93">
      <w:pPr>
        <w:rPr>
          <w:b/>
          <w:szCs w:val="22"/>
          <w:lang w:eastAsia="en-US"/>
        </w:rPr>
      </w:pPr>
      <w:r w:rsidRPr="00AB262F">
        <w:rPr>
          <w:b/>
          <w:szCs w:val="22"/>
          <w:lang w:eastAsia="en-US"/>
        </w:rPr>
        <w:t>1</w:t>
      </w:r>
      <w:r>
        <w:rPr>
          <w:b/>
          <w:szCs w:val="22"/>
          <w:lang w:eastAsia="en-US"/>
        </w:rPr>
        <w:t> </w:t>
      </w:r>
      <w:r w:rsidRPr="00AB262F">
        <w:rPr>
          <w:b/>
          <w:szCs w:val="22"/>
          <w:lang w:eastAsia="en-US"/>
        </w:rPr>
        <w:t xml:space="preserve">lentelė. </w:t>
      </w:r>
      <w:r w:rsidRPr="00B8316B">
        <w:rPr>
          <w:szCs w:val="22"/>
          <w:lang w:eastAsia="en-US"/>
        </w:rPr>
        <w:t xml:space="preserve">Nepageidaujamos reakcijos į </w:t>
      </w:r>
      <w:proofErr w:type="spellStart"/>
      <w:r w:rsidRPr="00B8316B">
        <w:rPr>
          <w:szCs w:val="22"/>
          <w:lang w:eastAsia="en-US"/>
        </w:rPr>
        <w:t>norepinefriną</w:t>
      </w:r>
      <w:proofErr w:type="spellEnd"/>
      <w:r w:rsidRPr="00B8316B">
        <w:rPr>
          <w:szCs w:val="22"/>
          <w:lang w:eastAsia="en-US"/>
        </w:rPr>
        <w:t xml:space="preserve"> savanoriškų pranešimų duomenimis</w:t>
      </w:r>
    </w:p>
    <w:p w14:paraId="2D32C006" w14:textId="77777777" w:rsidR="00E92F93" w:rsidRDefault="00E92F93" w:rsidP="00E92F93">
      <w:pPr>
        <w:rPr>
          <w:b/>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530"/>
      </w:tblGrid>
      <w:tr w:rsidR="00E92F93" w:rsidRPr="00CB1F09" w14:paraId="3628F97C" w14:textId="77777777" w:rsidTr="006F5262">
        <w:tc>
          <w:tcPr>
            <w:tcW w:w="4423" w:type="dxa"/>
          </w:tcPr>
          <w:p w14:paraId="0EFD6499" w14:textId="77777777" w:rsidR="00E92F93" w:rsidRPr="00CB1F09" w:rsidRDefault="00E92F93" w:rsidP="006F5262">
            <w:pPr>
              <w:rPr>
                <w:rFonts w:eastAsia="Calibri"/>
                <w:color w:val="000000"/>
                <w:szCs w:val="22"/>
                <w:lang w:eastAsia="en-US"/>
              </w:rPr>
            </w:pPr>
            <w:r w:rsidRPr="00CB1F09">
              <w:rPr>
                <w:rFonts w:eastAsia="Calibri"/>
                <w:b/>
                <w:bCs/>
                <w:color w:val="000000"/>
                <w:szCs w:val="22"/>
                <w:lang w:eastAsia="en-US"/>
              </w:rPr>
              <w:t>Organų sistemų klasė</w:t>
            </w:r>
          </w:p>
        </w:tc>
        <w:tc>
          <w:tcPr>
            <w:tcW w:w="4531" w:type="dxa"/>
          </w:tcPr>
          <w:p w14:paraId="2A0900D3" w14:textId="77777777" w:rsidR="00E92F93" w:rsidRDefault="00E92F93" w:rsidP="006F5262">
            <w:pPr>
              <w:rPr>
                <w:rFonts w:eastAsia="Calibri"/>
                <w:b/>
                <w:bCs/>
                <w:color w:val="000000"/>
                <w:szCs w:val="22"/>
                <w:lang w:eastAsia="en-US"/>
              </w:rPr>
            </w:pPr>
            <w:r>
              <w:rPr>
                <w:rFonts w:eastAsia="Calibri"/>
                <w:b/>
                <w:bCs/>
                <w:color w:val="000000"/>
                <w:szCs w:val="22"/>
                <w:lang w:eastAsia="en-US"/>
              </w:rPr>
              <w:t>Nepageidaujamos reakcijos</w:t>
            </w:r>
          </w:p>
          <w:p w14:paraId="36715DD1" w14:textId="77777777" w:rsidR="00E92F93" w:rsidRPr="00CB1F09" w:rsidRDefault="00E92F93" w:rsidP="006F5262">
            <w:pPr>
              <w:rPr>
                <w:rFonts w:eastAsia="Calibri"/>
                <w:color w:val="000000"/>
                <w:szCs w:val="22"/>
                <w:lang w:eastAsia="en-US"/>
              </w:rPr>
            </w:pPr>
          </w:p>
        </w:tc>
      </w:tr>
      <w:tr w:rsidR="00E92F93" w:rsidRPr="00CB1F09" w14:paraId="2186E034" w14:textId="77777777" w:rsidTr="006F5262">
        <w:tc>
          <w:tcPr>
            <w:tcW w:w="4423" w:type="dxa"/>
          </w:tcPr>
          <w:p w14:paraId="5CF7ECBA" w14:textId="77777777" w:rsidR="00E92F93" w:rsidRPr="00CB1F09" w:rsidRDefault="00E92F93" w:rsidP="006F5262">
            <w:pPr>
              <w:rPr>
                <w:rFonts w:eastAsia="Calibri"/>
                <w:b/>
                <w:bCs/>
                <w:color w:val="000000"/>
                <w:szCs w:val="22"/>
                <w:lang w:eastAsia="en-US"/>
              </w:rPr>
            </w:pPr>
            <w:r>
              <w:rPr>
                <w:rFonts w:eastAsia="Times New Roman"/>
                <w:b/>
                <w:noProof/>
                <w:color w:val="000000"/>
                <w:szCs w:val="22"/>
                <w:lang w:eastAsia="en-US"/>
              </w:rPr>
              <w:t>Imuninės sistemos sutrikimai</w:t>
            </w:r>
          </w:p>
        </w:tc>
        <w:tc>
          <w:tcPr>
            <w:tcW w:w="4531" w:type="dxa"/>
          </w:tcPr>
          <w:p w14:paraId="2E417DE1" w14:textId="77777777" w:rsidR="00E92F93" w:rsidRPr="00CB1F09" w:rsidRDefault="00E92F93" w:rsidP="006F5262">
            <w:pPr>
              <w:rPr>
                <w:rFonts w:eastAsia="Calibri"/>
                <w:bCs/>
                <w:color w:val="000000"/>
                <w:szCs w:val="22"/>
                <w:lang w:eastAsia="en-US"/>
              </w:rPr>
            </w:pPr>
            <w:r>
              <w:rPr>
                <w:rFonts w:eastAsia="Calibri"/>
                <w:bCs/>
                <w:color w:val="000000"/>
                <w:szCs w:val="22"/>
                <w:lang w:eastAsia="en-US"/>
              </w:rPr>
              <w:t xml:space="preserve">padidintas jautrumas, </w:t>
            </w:r>
            <w:proofErr w:type="spellStart"/>
            <w:r>
              <w:rPr>
                <w:rFonts w:eastAsia="Calibri"/>
                <w:bCs/>
                <w:color w:val="000000"/>
                <w:szCs w:val="22"/>
                <w:lang w:eastAsia="en-US"/>
              </w:rPr>
              <w:t>anafilaksija</w:t>
            </w:r>
            <w:proofErr w:type="spellEnd"/>
          </w:p>
        </w:tc>
      </w:tr>
      <w:tr w:rsidR="00E92F93" w:rsidRPr="00CB1F09" w14:paraId="60A1791E" w14:textId="77777777" w:rsidTr="006F5262">
        <w:tc>
          <w:tcPr>
            <w:tcW w:w="4423" w:type="dxa"/>
          </w:tcPr>
          <w:p w14:paraId="4E53FEF6" w14:textId="77777777" w:rsidR="00E92F93" w:rsidRPr="00CB1F09" w:rsidRDefault="00E92F93" w:rsidP="006F5262">
            <w:pPr>
              <w:rPr>
                <w:rFonts w:eastAsia="Times New Roman"/>
                <w:b/>
                <w:noProof/>
                <w:color w:val="000000"/>
                <w:szCs w:val="22"/>
                <w:lang w:eastAsia="en-US"/>
              </w:rPr>
            </w:pPr>
            <w:r w:rsidRPr="00CB1F09">
              <w:rPr>
                <w:rFonts w:eastAsia="Times New Roman"/>
                <w:b/>
                <w:noProof/>
                <w:color w:val="000000"/>
                <w:szCs w:val="22"/>
                <w:lang w:eastAsia="en-US"/>
              </w:rPr>
              <w:t>Metaboli</w:t>
            </w:r>
            <w:r>
              <w:rPr>
                <w:rFonts w:eastAsia="Times New Roman"/>
                <w:b/>
                <w:noProof/>
                <w:color w:val="000000"/>
                <w:szCs w:val="22"/>
                <w:lang w:eastAsia="en-US"/>
              </w:rPr>
              <w:t>zmo ir mitybos sutrikimai</w:t>
            </w:r>
          </w:p>
        </w:tc>
        <w:tc>
          <w:tcPr>
            <w:tcW w:w="4531" w:type="dxa"/>
          </w:tcPr>
          <w:p w14:paraId="0768F591" w14:textId="77777777" w:rsidR="00E92F93" w:rsidRPr="00CB1F09" w:rsidRDefault="00E92F93" w:rsidP="006F5262">
            <w:pPr>
              <w:rPr>
                <w:rFonts w:eastAsia="Calibri"/>
                <w:bCs/>
                <w:color w:val="000000"/>
                <w:szCs w:val="22"/>
                <w:lang w:eastAsia="en-US"/>
              </w:rPr>
            </w:pPr>
            <w:r>
              <w:rPr>
                <w:rFonts w:eastAsia="Calibri"/>
                <w:bCs/>
                <w:color w:val="000000"/>
                <w:szCs w:val="22"/>
                <w:lang w:eastAsia="en-US"/>
              </w:rPr>
              <w:t xml:space="preserve">Pieno rūgšties </w:t>
            </w:r>
            <w:proofErr w:type="spellStart"/>
            <w:r>
              <w:rPr>
                <w:rFonts w:eastAsia="Calibri"/>
                <w:bCs/>
                <w:color w:val="000000"/>
                <w:szCs w:val="22"/>
                <w:lang w:eastAsia="en-US"/>
              </w:rPr>
              <w:t>acidozė</w:t>
            </w:r>
            <w:proofErr w:type="spellEnd"/>
            <w:r>
              <w:rPr>
                <w:rFonts w:eastAsia="Calibri"/>
                <w:bCs/>
                <w:color w:val="000000"/>
                <w:szCs w:val="22"/>
                <w:lang w:eastAsia="en-US"/>
              </w:rPr>
              <w:t>, hiperglikemija</w:t>
            </w:r>
          </w:p>
        </w:tc>
      </w:tr>
      <w:tr w:rsidR="00E92F93" w:rsidRPr="00CB1F09" w14:paraId="7FF58A54" w14:textId="77777777" w:rsidTr="006F5262">
        <w:tc>
          <w:tcPr>
            <w:tcW w:w="4423" w:type="dxa"/>
          </w:tcPr>
          <w:p w14:paraId="2DB04BA4" w14:textId="77777777" w:rsidR="00E92F93" w:rsidRPr="00CB1F09" w:rsidRDefault="00E92F93" w:rsidP="006F5262">
            <w:pPr>
              <w:rPr>
                <w:rFonts w:eastAsia="Calibri"/>
                <w:color w:val="000000"/>
                <w:szCs w:val="22"/>
                <w:lang w:eastAsia="en-US"/>
              </w:rPr>
            </w:pPr>
            <w:r w:rsidRPr="00CB1F09">
              <w:rPr>
                <w:rFonts w:eastAsia="Calibri"/>
                <w:b/>
                <w:bCs/>
                <w:color w:val="000000"/>
                <w:szCs w:val="22"/>
                <w:lang w:eastAsia="en-US"/>
              </w:rPr>
              <w:t>Ps</w:t>
            </w:r>
            <w:r>
              <w:rPr>
                <w:rFonts w:eastAsia="Calibri"/>
                <w:b/>
                <w:bCs/>
                <w:color w:val="000000"/>
                <w:szCs w:val="22"/>
                <w:lang w:eastAsia="en-US"/>
              </w:rPr>
              <w:t>ichikos sutrikimai</w:t>
            </w:r>
            <w:r w:rsidRPr="00CB1F09">
              <w:rPr>
                <w:rFonts w:eastAsia="Calibri"/>
                <w:b/>
                <w:bCs/>
                <w:color w:val="000000"/>
                <w:szCs w:val="22"/>
                <w:lang w:eastAsia="en-US"/>
              </w:rPr>
              <w:t xml:space="preserve"> </w:t>
            </w:r>
          </w:p>
        </w:tc>
        <w:tc>
          <w:tcPr>
            <w:tcW w:w="4531" w:type="dxa"/>
          </w:tcPr>
          <w:p w14:paraId="5F52A0F4" w14:textId="77777777" w:rsidR="00E92F93" w:rsidRPr="00CB1F09" w:rsidRDefault="00E92F93" w:rsidP="006F5262">
            <w:pPr>
              <w:rPr>
                <w:rFonts w:eastAsia="Calibri"/>
                <w:color w:val="000000"/>
                <w:szCs w:val="22"/>
                <w:lang w:eastAsia="en-US"/>
              </w:rPr>
            </w:pPr>
            <w:r>
              <w:rPr>
                <w:rFonts w:eastAsia="Calibri"/>
                <w:color w:val="000000"/>
                <w:szCs w:val="22"/>
                <w:lang w:eastAsia="en-US"/>
              </w:rPr>
              <w:t>Nerimas, nemiga</w:t>
            </w:r>
          </w:p>
        </w:tc>
      </w:tr>
      <w:tr w:rsidR="00E92F93" w:rsidRPr="00CB1F09" w14:paraId="0AF1679A" w14:textId="77777777" w:rsidTr="006F5262">
        <w:tc>
          <w:tcPr>
            <w:tcW w:w="4423" w:type="dxa"/>
          </w:tcPr>
          <w:p w14:paraId="09C8A29E" w14:textId="77777777" w:rsidR="00E92F93" w:rsidRPr="00CB1F09" w:rsidRDefault="00E92F93" w:rsidP="006F5262">
            <w:pPr>
              <w:rPr>
                <w:rFonts w:eastAsia="Calibri"/>
                <w:color w:val="000000"/>
                <w:szCs w:val="22"/>
                <w:lang w:eastAsia="en-US"/>
              </w:rPr>
            </w:pPr>
            <w:r w:rsidRPr="00CB1F09">
              <w:rPr>
                <w:rFonts w:eastAsia="Calibri"/>
                <w:b/>
                <w:bCs/>
                <w:color w:val="000000"/>
                <w:szCs w:val="22"/>
                <w:lang w:eastAsia="en-US"/>
              </w:rPr>
              <w:lastRenderedPageBreak/>
              <w:t>Nerv</w:t>
            </w:r>
            <w:r>
              <w:rPr>
                <w:rFonts w:eastAsia="Calibri"/>
                <w:b/>
                <w:bCs/>
                <w:color w:val="000000"/>
                <w:szCs w:val="22"/>
                <w:lang w:eastAsia="en-US"/>
              </w:rPr>
              <w:t>ų sistemos sutrikimai</w:t>
            </w:r>
          </w:p>
        </w:tc>
        <w:tc>
          <w:tcPr>
            <w:tcW w:w="4531" w:type="dxa"/>
          </w:tcPr>
          <w:p w14:paraId="711342AA" w14:textId="77777777" w:rsidR="00E92F93" w:rsidRPr="00CB1F09" w:rsidRDefault="00E92F93" w:rsidP="006F5262">
            <w:pPr>
              <w:rPr>
                <w:rFonts w:eastAsia="Calibri"/>
                <w:color w:val="000000"/>
                <w:szCs w:val="22"/>
                <w:lang w:eastAsia="en-US"/>
              </w:rPr>
            </w:pPr>
            <w:r>
              <w:rPr>
                <w:rFonts w:eastAsia="Calibri"/>
                <w:color w:val="000000"/>
                <w:szCs w:val="22"/>
                <w:lang w:eastAsia="en-US"/>
              </w:rPr>
              <w:t>Praeinantis galvos skausmas, sumišimas</w:t>
            </w:r>
            <w:r w:rsidRPr="00CB1F09">
              <w:rPr>
                <w:rFonts w:eastAsia="Calibri"/>
                <w:color w:val="000000"/>
                <w:szCs w:val="22"/>
                <w:lang w:eastAsia="en-US"/>
              </w:rPr>
              <w:t xml:space="preserve">, </w:t>
            </w:r>
            <w:r>
              <w:rPr>
                <w:rFonts w:eastAsia="Calibri"/>
                <w:color w:val="000000"/>
                <w:szCs w:val="22"/>
                <w:lang w:eastAsia="en-US"/>
              </w:rPr>
              <w:t>silpnumas, drebėjimas, svaigulys</w:t>
            </w:r>
            <w:r w:rsidRPr="00CB1F09">
              <w:rPr>
                <w:rFonts w:eastAsia="Calibri"/>
                <w:color w:val="000000"/>
                <w:szCs w:val="22"/>
                <w:lang w:eastAsia="en-US"/>
              </w:rPr>
              <w:t xml:space="preserve">, </w:t>
            </w:r>
            <w:r>
              <w:rPr>
                <w:rFonts w:eastAsia="Calibri"/>
                <w:color w:val="000000"/>
                <w:szCs w:val="22"/>
                <w:lang w:eastAsia="en-US"/>
              </w:rPr>
              <w:t>neramumas</w:t>
            </w:r>
          </w:p>
        </w:tc>
      </w:tr>
      <w:tr w:rsidR="00E92F93" w:rsidRPr="00CB1F09" w14:paraId="079BD1BC" w14:textId="77777777" w:rsidTr="006F5262">
        <w:tc>
          <w:tcPr>
            <w:tcW w:w="4423" w:type="dxa"/>
          </w:tcPr>
          <w:p w14:paraId="6A202B87" w14:textId="77777777" w:rsidR="00E92F93" w:rsidRPr="00CB1F09" w:rsidRDefault="00E92F93" w:rsidP="006F5262">
            <w:pPr>
              <w:rPr>
                <w:rFonts w:eastAsia="Calibri"/>
                <w:b/>
                <w:bCs/>
                <w:color w:val="000000"/>
                <w:szCs w:val="22"/>
                <w:lang w:eastAsia="en-US"/>
              </w:rPr>
            </w:pPr>
            <w:r>
              <w:rPr>
                <w:rFonts w:eastAsia="Times New Roman"/>
                <w:b/>
                <w:noProof/>
                <w:color w:val="000000"/>
                <w:szCs w:val="22"/>
                <w:lang w:eastAsia="en-US"/>
              </w:rPr>
              <w:t>Akių sutrikimai</w:t>
            </w:r>
          </w:p>
        </w:tc>
        <w:tc>
          <w:tcPr>
            <w:tcW w:w="4531" w:type="dxa"/>
          </w:tcPr>
          <w:p w14:paraId="6F32B6CD" w14:textId="77777777" w:rsidR="00E92F93" w:rsidRPr="00CB1F09" w:rsidRDefault="00E92F93" w:rsidP="006F5262">
            <w:pPr>
              <w:rPr>
                <w:rFonts w:eastAsia="Calibri"/>
                <w:color w:val="000000"/>
                <w:szCs w:val="22"/>
                <w:lang w:eastAsia="en-US"/>
              </w:rPr>
            </w:pPr>
            <w:r>
              <w:rPr>
                <w:rFonts w:eastAsia="Calibri"/>
                <w:color w:val="000000"/>
                <w:szCs w:val="22"/>
                <w:lang w:eastAsia="en-US"/>
              </w:rPr>
              <w:t>Ūminė glaukoma</w:t>
            </w:r>
          </w:p>
        </w:tc>
      </w:tr>
      <w:tr w:rsidR="00E92F93" w:rsidRPr="00CB1F09" w14:paraId="5D20517C" w14:textId="77777777" w:rsidTr="006F5262">
        <w:tc>
          <w:tcPr>
            <w:tcW w:w="4423" w:type="dxa"/>
          </w:tcPr>
          <w:p w14:paraId="7FC9C520" w14:textId="77777777" w:rsidR="00E92F93" w:rsidRPr="00CB1F09" w:rsidRDefault="00E92F93" w:rsidP="006F5262">
            <w:pPr>
              <w:rPr>
                <w:rFonts w:eastAsia="Calibri"/>
                <w:color w:val="000000"/>
                <w:szCs w:val="22"/>
                <w:lang w:eastAsia="en-US"/>
              </w:rPr>
            </w:pPr>
            <w:r>
              <w:rPr>
                <w:rFonts w:eastAsia="Calibri"/>
                <w:b/>
                <w:bCs/>
                <w:color w:val="000000"/>
                <w:szCs w:val="22"/>
                <w:lang w:eastAsia="en-US"/>
              </w:rPr>
              <w:t>Širdies sutrikimai</w:t>
            </w:r>
          </w:p>
        </w:tc>
        <w:tc>
          <w:tcPr>
            <w:tcW w:w="4531" w:type="dxa"/>
          </w:tcPr>
          <w:p w14:paraId="7A9C66CA" w14:textId="77777777" w:rsidR="00E92F93" w:rsidRPr="00CB1F09" w:rsidRDefault="00E92F93" w:rsidP="006F5262">
            <w:pPr>
              <w:rPr>
                <w:rFonts w:eastAsia="Calibri"/>
                <w:color w:val="000000"/>
                <w:szCs w:val="22"/>
                <w:lang w:eastAsia="en-US"/>
              </w:rPr>
            </w:pPr>
            <w:r w:rsidRPr="00CB1F09">
              <w:rPr>
                <w:rFonts w:eastAsia="Calibri"/>
                <w:color w:val="000000"/>
                <w:szCs w:val="22"/>
                <w:lang w:eastAsia="en-US"/>
              </w:rPr>
              <w:t>Brad</w:t>
            </w:r>
            <w:r>
              <w:rPr>
                <w:rFonts w:eastAsia="Calibri"/>
                <w:color w:val="000000"/>
                <w:szCs w:val="22"/>
                <w:lang w:eastAsia="en-US"/>
              </w:rPr>
              <w:t>ikardija</w:t>
            </w:r>
            <w:r w:rsidRPr="00CB1F09">
              <w:rPr>
                <w:rFonts w:eastAsia="Calibri"/>
                <w:color w:val="000000"/>
                <w:szCs w:val="22"/>
                <w:vertAlign w:val="superscript"/>
                <w:lang w:eastAsia="en-US"/>
              </w:rPr>
              <w:t>1</w:t>
            </w:r>
            <w:r w:rsidRPr="00CB1F09">
              <w:rPr>
                <w:rFonts w:eastAsia="Calibri"/>
                <w:color w:val="000000"/>
                <w:szCs w:val="22"/>
                <w:lang w:eastAsia="en-US"/>
              </w:rPr>
              <w:t xml:space="preserve">, </w:t>
            </w:r>
            <w:r>
              <w:rPr>
                <w:rFonts w:eastAsia="Calibri"/>
                <w:color w:val="000000"/>
                <w:szCs w:val="22"/>
                <w:lang w:eastAsia="en-US"/>
              </w:rPr>
              <w:t>aritmija</w:t>
            </w:r>
            <w:r w:rsidRPr="00CB1F09">
              <w:rPr>
                <w:rFonts w:eastAsia="Calibri"/>
                <w:color w:val="000000"/>
                <w:szCs w:val="22"/>
                <w:lang w:eastAsia="en-US"/>
              </w:rPr>
              <w:t>, ele</w:t>
            </w:r>
            <w:r>
              <w:rPr>
                <w:rFonts w:eastAsia="Calibri"/>
                <w:color w:val="000000"/>
                <w:szCs w:val="22"/>
                <w:lang w:eastAsia="en-US"/>
              </w:rPr>
              <w:t>k</w:t>
            </w:r>
            <w:r w:rsidRPr="00CB1F09">
              <w:rPr>
                <w:rFonts w:eastAsia="Calibri"/>
                <w:color w:val="000000"/>
                <w:szCs w:val="22"/>
                <w:lang w:eastAsia="en-US"/>
              </w:rPr>
              <w:t>tro</w:t>
            </w:r>
            <w:r>
              <w:rPr>
                <w:rFonts w:eastAsia="Calibri"/>
                <w:color w:val="000000"/>
                <w:szCs w:val="22"/>
                <w:lang w:eastAsia="en-US"/>
              </w:rPr>
              <w:t>kardiogramos pokyčiai</w:t>
            </w:r>
            <w:r w:rsidRPr="00CB1F09">
              <w:rPr>
                <w:rFonts w:eastAsia="Calibri"/>
                <w:color w:val="000000"/>
                <w:szCs w:val="22"/>
                <w:lang w:eastAsia="en-US"/>
              </w:rPr>
              <w:t>, tach</w:t>
            </w:r>
            <w:r>
              <w:rPr>
                <w:rFonts w:eastAsia="Calibri"/>
                <w:color w:val="000000"/>
                <w:szCs w:val="22"/>
                <w:lang w:eastAsia="en-US"/>
              </w:rPr>
              <w:t>ikardija</w:t>
            </w:r>
            <w:r w:rsidRPr="00CB1F09">
              <w:rPr>
                <w:rFonts w:eastAsia="Calibri"/>
                <w:color w:val="000000"/>
                <w:szCs w:val="22"/>
                <w:lang w:eastAsia="en-US"/>
              </w:rPr>
              <w:t xml:space="preserve">, </w:t>
            </w:r>
            <w:proofErr w:type="spellStart"/>
            <w:r>
              <w:rPr>
                <w:rFonts w:eastAsia="Calibri"/>
                <w:color w:val="000000"/>
                <w:szCs w:val="22"/>
                <w:lang w:eastAsia="en-US"/>
              </w:rPr>
              <w:t>kardiogeninis</w:t>
            </w:r>
            <w:proofErr w:type="spellEnd"/>
            <w:r>
              <w:rPr>
                <w:rFonts w:eastAsia="Calibri"/>
                <w:color w:val="000000"/>
                <w:szCs w:val="22"/>
                <w:lang w:eastAsia="en-US"/>
              </w:rPr>
              <w:t xml:space="preserve"> šokas</w:t>
            </w:r>
            <w:r w:rsidRPr="00CB1F09">
              <w:rPr>
                <w:rFonts w:eastAsia="Calibri"/>
                <w:color w:val="000000"/>
                <w:szCs w:val="22"/>
                <w:lang w:eastAsia="en-US"/>
              </w:rPr>
              <w:t xml:space="preserve">, </w:t>
            </w:r>
            <w:r>
              <w:rPr>
                <w:rFonts w:eastAsia="Calibri"/>
                <w:color w:val="000000"/>
                <w:szCs w:val="22"/>
                <w:lang w:eastAsia="en-US"/>
              </w:rPr>
              <w:t>stresinė kardiomiopatija</w:t>
            </w:r>
          </w:p>
        </w:tc>
      </w:tr>
      <w:tr w:rsidR="00E92F93" w:rsidRPr="00CB1F09" w14:paraId="67ABB1BE" w14:textId="77777777" w:rsidTr="006F5262">
        <w:tc>
          <w:tcPr>
            <w:tcW w:w="4423" w:type="dxa"/>
          </w:tcPr>
          <w:p w14:paraId="3BE2F6DC" w14:textId="77777777" w:rsidR="00E92F93" w:rsidRPr="00CB1F09" w:rsidRDefault="00E92F93" w:rsidP="006F5262">
            <w:pPr>
              <w:rPr>
                <w:rFonts w:eastAsia="Calibri"/>
                <w:color w:val="000000"/>
                <w:szCs w:val="22"/>
                <w:lang w:eastAsia="en-US"/>
              </w:rPr>
            </w:pPr>
            <w:r>
              <w:rPr>
                <w:rFonts w:eastAsia="Calibri"/>
                <w:b/>
                <w:bCs/>
                <w:color w:val="000000"/>
                <w:szCs w:val="22"/>
                <w:lang w:eastAsia="en-US"/>
              </w:rPr>
              <w:t>Kraujagyslių sutrikimai</w:t>
            </w:r>
          </w:p>
        </w:tc>
        <w:tc>
          <w:tcPr>
            <w:tcW w:w="4531" w:type="dxa"/>
          </w:tcPr>
          <w:p w14:paraId="0D253695" w14:textId="77777777" w:rsidR="00E92F93" w:rsidRPr="00CB1F09" w:rsidRDefault="00E92F93" w:rsidP="006F5262">
            <w:pPr>
              <w:autoSpaceDE w:val="0"/>
              <w:autoSpaceDN w:val="0"/>
              <w:adjustRightInd w:val="0"/>
              <w:rPr>
                <w:rFonts w:eastAsia="Calibri"/>
                <w:color w:val="000000"/>
                <w:szCs w:val="22"/>
                <w:lang w:eastAsia="en-US"/>
              </w:rPr>
            </w:pPr>
            <w:r w:rsidRPr="00CB1F09">
              <w:rPr>
                <w:rFonts w:eastAsia="Calibri"/>
                <w:color w:val="000000"/>
                <w:szCs w:val="22"/>
                <w:lang w:eastAsia="en-US"/>
              </w:rPr>
              <w:t>H</w:t>
            </w:r>
            <w:r>
              <w:rPr>
                <w:rFonts w:eastAsia="Calibri"/>
                <w:color w:val="000000"/>
                <w:szCs w:val="22"/>
                <w:lang w:eastAsia="en-US"/>
              </w:rPr>
              <w:t>ipertenzija</w:t>
            </w:r>
            <w:r w:rsidRPr="00CB1F09">
              <w:rPr>
                <w:rFonts w:eastAsia="Calibri"/>
                <w:color w:val="000000"/>
                <w:szCs w:val="22"/>
                <w:lang w:eastAsia="en-US"/>
              </w:rPr>
              <w:t xml:space="preserve">, </w:t>
            </w:r>
            <w:r>
              <w:rPr>
                <w:rFonts w:eastAsia="Calibri"/>
                <w:color w:val="000000"/>
                <w:szCs w:val="22"/>
                <w:lang w:eastAsia="en-US"/>
              </w:rPr>
              <w:t>periferinė išemija</w:t>
            </w:r>
            <w:r w:rsidRPr="00CB1F09">
              <w:rPr>
                <w:rFonts w:eastAsia="Calibri"/>
                <w:color w:val="000000"/>
                <w:szCs w:val="22"/>
                <w:vertAlign w:val="superscript"/>
                <w:lang w:eastAsia="en-US"/>
              </w:rPr>
              <w:t>2</w:t>
            </w:r>
            <w:r>
              <w:rPr>
                <w:rFonts w:eastAsia="Calibri"/>
                <w:color w:val="000000"/>
                <w:szCs w:val="22"/>
                <w:lang w:eastAsia="en-US"/>
              </w:rPr>
              <w:t>, įskaitant galūnių gangreną, plazmos tūrio sumažėjimas užsitęsusio vartojimo metu</w:t>
            </w:r>
          </w:p>
        </w:tc>
      </w:tr>
      <w:tr w:rsidR="00E92F93" w:rsidRPr="00CB1F09" w14:paraId="4EF4507A" w14:textId="77777777" w:rsidTr="006F5262">
        <w:tc>
          <w:tcPr>
            <w:tcW w:w="4423" w:type="dxa"/>
          </w:tcPr>
          <w:p w14:paraId="40CEA808" w14:textId="77777777" w:rsidR="00E92F93" w:rsidRPr="00CB1F09" w:rsidRDefault="00E92F93" w:rsidP="006F5262">
            <w:pPr>
              <w:rPr>
                <w:rFonts w:eastAsia="Calibri"/>
                <w:color w:val="000000"/>
                <w:szCs w:val="22"/>
                <w:lang w:eastAsia="en-US"/>
              </w:rPr>
            </w:pPr>
            <w:r>
              <w:rPr>
                <w:rFonts w:eastAsia="Calibri"/>
                <w:b/>
                <w:bCs/>
                <w:color w:val="000000"/>
                <w:szCs w:val="22"/>
                <w:lang w:eastAsia="en-US"/>
              </w:rPr>
              <w:t xml:space="preserve">Kvėpavimo sistemos, krūtinės ląstos ir tarpuplaučio sutrikimai </w:t>
            </w:r>
          </w:p>
        </w:tc>
        <w:tc>
          <w:tcPr>
            <w:tcW w:w="4531" w:type="dxa"/>
          </w:tcPr>
          <w:p w14:paraId="531104DC" w14:textId="77777777" w:rsidR="00E92F93" w:rsidRPr="00CB1F09" w:rsidRDefault="00E92F93" w:rsidP="006F5262">
            <w:pPr>
              <w:rPr>
                <w:rFonts w:eastAsia="Calibri"/>
                <w:color w:val="000000"/>
                <w:szCs w:val="22"/>
                <w:lang w:eastAsia="en-US"/>
              </w:rPr>
            </w:pPr>
            <w:r w:rsidRPr="00CB1F09">
              <w:rPr>
                <w:rFonts w:eastAsia="Calibri"/>
                <w:color w:val="000000"/>
                <w:szCs w:val="22"/>
                <w:lang w:eastAsia="en-US"/>
              </w:rPr>
              <w:t>D</w:t>
            </w:r>
            <w:r>
              <w:rPr>
                <w:rFonts w:eastAsia="Calibri"/>
                <w:color w:val="000000"/>
                <w:szCs w:val="22"/>
                <w:lang w:eastAsia="en-US"/>
              </w:rPr>
              <w:t>usulys, kvėpavimo nepakankamumas ar apsunkintas kvėpavimas, astmos paūmėjimas, plaučių edema</w:t>
            </w:r>
            <w:r w:rsidRPr="00CB1F09">
              <w:rPr>
                <w:rFonts w:eastAsia="Calibri"/>
                <w:color w:val="000000"/>
                <w:szCs w:val="22"/>
                <w:lang w:eastAsia="en-US"/>
              </w:rPr>
              <w:t xml:space="preserve"> </w:t>
            </w:r>
          </w:p>
        </w:tc>
      </w:tr>
      <w:tr w:rsidR="00E92F93" w:rsidRPr="00CB1F09" w14:paraId="32CCBD68" w14:textId="77777777" w:rsidTr="006F5262">
        <w:tc>
          <w:tcPr>
            <w:tcW w:w="4423" w:type="dxa"/>
          </w:tcPr>
          <w:p w14:paraId="0DC02905" w14:textId="77777777" w:rsidR="00E92F93" w:rsidRPr="00CB1F09" w:rsidRDefault="00E92F93" w:rsidP="006F5262">
            <w:pPr>
              <w:autoSpaceDE w:val="0"/>
              <w:autoSpaceDN w:val="0"/>
              <w:adjustRightInd w:val="0"/>
              <w:rPr>
                <w:rFonts w:eastAsia="Calibri"/>
                <w:b/>
                <w:bCs/>
                <w:color w:val="000000"/>
                <w:szCs w:val="22"/>
                <w:lang w:eastAsia="en-US"/>
              </w:rPr>
            </w:pPr>
            <w:r>
              <w:rPr>
                <w:rFonts w:eastAsia="Times New Roman"/>
                <w:b/>
                <w:noProof/>
                <w:color w:val="000000"/>
                <w:szCs w:val="22"/>
                <w:lang w:eastAsia="en-US"/>
              </w:rPr>
              <w:t>Virškinimo trakto sutrikimai</w:t>
            </w:r>
          </w:p>
        </w:tc>
        <w:tc>
          <w:tcPr>
            <w:tcW w:w="4531" w:type="dxa"/>
          </w:tcPr>
          <w:p w14:paraId="1FF27059" w14:textId="77777777" w:rsidR="00E92F93" w:rsidRPr="00CB1F09" w:rsidRDefault="00E92F93" w:rsidP="006F5262">
            <w:pPr>
              <w:rPr>
                <w:rFonts w:eastAsia="Calibri"/>
                <w:color w:val="000000"/>
                <w:szCs w:val="22"/>
                <w:lang w:eastAsia="en-US"/>
              </w:rPr>
            </w:pPr>
            <w:r>
              <w:rPr>
                <w:rFonts w:eastAsia="Calibri"/>
                <w:color w:val="000000"/>
                <w:szCs w:val="22"/>
                <w:lang w:eastAsia="en-US"/>
              </w:rPr>
              <w:t xml:space="preserve">Pykinimas, vėmimas, apetito stoka </w:t>
            </w:r>
          </w:p>
        </w:tc>
      </w:tr>
      <w:tr w:rsidR="00E92F93" w:rsidRPr="00CB1F09" w14:paraId="3D429E74" w14:textId="77777777" w:rsidTr="006F5262">
        <w:tc>
          <w:tcPr>
            <w:tcW w:w="4423" w:type="dxa"/>
          </w:tcPr>
          <w:p w14:paraId="738B05A9" w14:textId="77777777" w:rsidR="00E92F93" w:rsidRPr="00CB1F09" w:rsidRDefault="00E92F93" w:rsidP="006F5262">
            <w:pPr>
              <w:autoSpaceDE w:val="0"/>
              <w:autoSpaceDN w:val="0"/>
              <w:adjustRightInd w:val="0"/>
              <w:rPr>
                <w:rFonts w:eastAsia="Times New Roman"/>
                <w:b/>
                <w:noProof/>
                <w:color w:val="000000"/>
                <w:szCs w:val="22"/>
                <w:lang w:eastAsia="en-US"/>
              </w:rPr>
            </w:pPr>
            <w:r>
              <w:rPr>
                <w:rFonts w:eastAsia="Times New Roman"/>
                <w:b/>
                <w:noProof/>
                <w:color w:val="000000"/>
                <w:szCs w:val="22"/>
                <w:lang w:eastAsia="en-US"/>
              </w:rPr>
              <w:t>Inkstų ir šlapimo takų sutrikimai</w:t>
            </w:r>
          </w:p>
        </w:tc>
        <w:tc>
          <w:tcPr>
            <w:tcW w:w="4531" w:type="dxa"/>
          </w:tcPr>
          <w:p w14:paraId="37651E27" w14:textId="77777777" w:rsidR="00E92F93" w:rsidRPr="00CB1F09" w:rsidRDefault="00E92F93" w:rsidP="006F5262">
            <w:pPr>
              <w:rPr>
                <w:rFonts w:eastAsia="Calibri"/>
                <w:color w:val="000000"/>
                <w:szCs w:val="22"/>
                <w:lang w:eastAsia="en-US"/>
              </w:rPr>
            </w:pPr>
            <w:r>
              <w:rPr>
                <w:rFonts w:eastAsia="Calibri"/>
                <w:color w:val="000000"/>
                <w:szCs w:val="22"/>
                <w:lang w:eastAsia="en-US"/>
              </w:rPr>
              <w:t>Sumažėjęs šlapimo išskyrimas</w:t>
            </w:r>
          </w:p>
        </w:tc>
      </w:tr>
      <w:tr w:rsidR="00E92F93" w:rsidRPr="00CB1F09" w14:paraId="0C84B515" w14:textId="77777777" w:rsidTr="006F5262">
        <w:tc>
          <w:tcPr>
            <w:tcW w:w="4423" w:type="dxa"/>
          </w:tcPr>
          <w:p w14:paraId="3FC58B47" w14:textId="77777777" w:rsidR="00E92F93" w:rsidRPr="00CB1F09" w:rsidRDefault="00E92F93" w:rsidP="006F5262">
            <w:pPr>
              <w:rPr>
                <w:rFonts w:eastAsia="Calibri"/>
                <w:color w:val="000000"/>
                <w:szCs w:val="22"/>
                <w:lang w:eastAsia="en-US"/>
              </w:rPr>
            </w:pPr>
            <w:r>
              <w:rPr>
                <w:rFonts w:eastAsia="Calibri"/>
                <w:b/>
                <w:bCs/>
                <w:color w:val="000000"/>
                <w:szCs w:val="22"/>
                <w:lang w:eastAsia="en-US"/>
              </w:rPr>
              <w:t>Bendrieji sutrikimai ir vartojimo vietos pažeidimai</w:t>
            </w:r>
          </w:p>
        </w:tc>
        <w:tc>
          <w:tcPr>
            <w:tcW w:w="4531" w:type="dxa"/>
          </w:tcPr>
          <w:p w14:paraId="187CF30B" w14:textId="77777777" w:rsidR="00E92F93" w:rsidRPr="00CB1F09" w:rsidRDefault="00E92F93" w:rsidP="006F5262">
            <w:pPr>
              <w:rPr>
                <w:rFonts w:eastAsia="Calibri"/>
                <w:color w:val="000000"/>
                <w:szCs w:val="22"/>
                <w:lang w:eastAsia="en-US"/>
              </w:rPr>
            </w:pPr>
            <w:proofErr w:type="spellStart"/>
            <w:r w:rsidRPr="00CB1F09">
              <w:rPr>
                <w:rFonts w:eastAsia="Calibri"/>
                <w:color w:val="000000"/>
                <w:szCs w:val="22"/>
                <w:lang w:eastAsia="en-US"/>
              </w:rPr>
              <w:t>E</w:t>
            </w:r>
            <w:r>
              <w:rPr>
                <w:rFonts w:eastAsia="Calibri"/>
                <w:color w:val="000000"/>
                <w:szCs w:val="22"/>
                <w:lang w:eastAsia="en-US"/>
              </w:rPr>
              <w:t>kstravazacija</w:t>
            </w:r>
            <w:proofErr w:type="spellEnd"/>
            <w:r>
              <w:rPr>
                <w:rFonts w:eastAsia="Calibri"/>
                <w:color w:val="000000"/>
                <w:szCs w:val="22"/>
                <w:lang w:eastAsia="en-US"/>
              </w:rPr>
              <w:t>, injekcijos vietos nekrozė</w:t>
            </w:r>
          </w:p>
        </w:tc>
      </w:tr>
    </w:tbl>
    <w:p w14:paraId="5A239010" w14:textId="77777777" w:rsidR="00E92F93" w:rsidRPr="00D95240" w:rsidRDefault="00E92F93" w:rsidP="00E92F93">
      <w:pPr>
        <w:rPr>
          <w:szCs w:val="22"/>
          <w:lang w:eastAsia="en-US"/>
        </w:rPr>
      </w:pPr>
    </w:p>
    <w:p w14:paraId="215AA0D0" w14:textId="77777777" w:rsidR="00E92F93" w:rsidRPr="00430AEE" w:rsidRDefault="00E92F93" w:rsidP="00E92F93">
      <w:pPr>
        <w:rPr>
          <w:szCs w:val="22"/>
          <w:lang w:eastAsia="en-US"/>
        </w:rPr>
      </w:pPr>
      <w:r w:rsidRPr="00430AEE">
        <w:rPr>
          <w:szCs w:val="22"/>
          <w:vertAlign w:val="superscript"/>
          <w:lang w:eastAsia="en-US"/>
        </w:rPr>
        <w:t>1</w:t>
      </w:r>
      <w:r w:rsidRPr="00430AEE">
        <w:rPr>
          <w:szCs w:val="22"/>
          <w:lang w:eastAsia="en-US"/>
        </w:rPr>
        <w:t xml:space="preserve"> Bradikardija</w:t>
      </w:r>
      <w:r>
        <w:rPr>
          <w:szCs w:val="22"/>
          <w:lang w:eastAsia="en-US"/>
        </w:rPr>
        <w:t>, tikriausiai kaip refleksas dėl kraujospūdžio padidėjimo</w:t>
      </w:r>
    </w:p>
    <w:p w14:paraId="2CD80DBA" w14:textId="77777777" w:rsidR="00E92F93" w:rsidRPr="00430AEE" w:rsidRDefault="00E92F93" w:rsidP="00E92F93">
      <w:pPr>
        <w:rPr>
          <w:szCs w:val="22"/>
          <w:lang w:eastAsia="en-US"/>
        </w:rPr>
      </w:pPr>
      <w:r w:rsidRPr="00430AEE">
        <w:rPr>
          <w:szCs w:val="22"/>
          <w:vertAlign w:val="superscript"/>
          <w:lang w:eastAsia="en-US"/>
        </w:rPr>
        <w:t>2</w:t>
      </w:r>
      <w:r>
        <w:rPr>
          <w:szCs w:val="22"/>
          <w:lang w:eastAsia="en-US"/>
        </w:rPr>
        <w:t xml:space="preserve"> Išemija dėl stipraus kraujagysles sutraukiančio poveikio ir audinių hipoksijos</w:t>
      </w:r>
    </w:p>
    <w:p w14:paraId="77935AF4" w14:textId="77777777" w:rsidR="00E92F93" w:rsidRDefault="00E92F93" w:rsidP="00E92F93">
      <w:pPr>
        <w:rPr>
          <w:szCs w:val="22"/>
          <w:lang w:eastAsia="en-US"/>
        </w:rPr>
      </w:pPr>
    </w:p>
    <w:p w14:paraId="6B15404B" w14:textId="77777777" w:rsidR="00E92F93" w:rsidRDefault="00E92F93" w:rsidP="00E92F93">
      <w:pPr>
        <w:rPr>
          <w:szCs w:val="22"/>
          <w:lang w:eastAsia="en-US"/>
        </w:rPr>
      </w:pPr>
      <w:r>
        <w:rPr>
          <w:szCs w:val="22"/>
          <w:lang w:eastAsia="en-US"/>
        </w:rPr>
        <w:t>Gali pasireikšti hipertenzija, kuri gali būti susijusi su bradikardija, taip pat galvos skausmu ir periferine išemija, įskaitant galūnių gangreną.</w:t>
      </w:r>
    </w:p>
    <w:p w14:paraId="29506E9D" w14:textId="77777777" w:rsidR="00E92F93" w:rsidRDefault="00E92F93" w:rsidP="00E92F93">
      <w:pPr>
        <w:rPr>
          <w:szCs w:val="22"/>
          <w:lang w:eastAsia="en-US"/>
        </w:rPr>
      </w:pPr>
    </w:p>
    <w:p w14:paraId="0DB05022" w14:textId="77777777" w:rsidR="00E92F93" w:rsidRDefault="00E92F93" w:rsidP="00E92F93">
      <w:pPr>
        <w:rPr>
          <w:szCs w:val="22"/>
          <w:lang w:eastAsia="en-US"/>
        </w:rPr>
      </w:pPr>
      <w:r>
        <w:rPr>
          <w:szCs w:val="22"/>
          <w:lang w:eastAsia="en-US"/>
        </w:rPr>
        <w:t xml:space="preserve">Jeigu </w:t>
      </w:r>
      <w:proofErr w:type="spellStart"/>
      <w:r>
        <w:rPr>
          <w:szCs w:val="22"/>
          <w:lang w:eastAsia="en-US"/>
        </w:rPr>
        <w:t>norepinefrino</w:t>
      </w:r>
      <w:proofErr w:type="spellEnd"/>
      <w:r>
        <w:rPr>
          <w:szCs w:val="22"/>
          <w:lang w:eastAsia="en-US"/>
        </w:rPr>
        <w:t xml:space="preserve"> vartojama kartu su širdį jautrinančiomis medžiagomis, gali atsirasti širdies aritmijų ir jos gali būti labiau tikėtinos pacientams, kuriems yra hipoksija ar </w:t>
      </w:r>
      <w:proofErr w:type="spellStart"/>
      <w:r>
        <w:rPr>
          <w:szCs w:val="22"/>
          <w:lang w:eastAsia="en-US"/>
        </w:rPr>
        <w:t>hiperkarbija</w:t>
      </w:r>
      <w:proofErr w:type="spellEnd"/>
      <w:r>
        <w:rPr>
          <w:szCs w:val="22"/>
          <w:lang w:eastAsia="en-US"/>
        </w:rPr>
        <w:t xml:space="preserve">. </w:t>
      </w:r>
      <w:proofErr w:type="spellStart"/>
      <w:r>
        <w:rPr>
          <w:szCs w:val="22"/>
          <w:lang w:eastAsia="en-US"/>
        </w:rPr>
        <w:t>Norepinefrino</w:t>
      </w:r>
      <w:proofErr w:type="spellEnd"/>
      <w:r>
        <w:rPr>
          <w:szCs w:val="22"/>
          <w:lang w:eastAsia="en-US"/>
        </w:rPr>
        <w:t xml:space="preserve"> turi būti vartojama tik derinyje su atitinkamu kraujo tūrio atstatymu. Užsitęsęs vartojimas gali sukelti plazmos tūrio sumažėjimą. </w:t>
      </w:r>
      <w:proofErr w:type="spellStart"/>
      <w:r>
        <w:rPr>
          <w:szCs w:val="22"/>
          <w:lang w:eastAsia="en-US"/>
        </w:rPr>
        <w:t>Infuzuojant</w:t>
      </w:r>
      <w:proofErr w:type="spellEnd"/>
      <w:r>
        <w:rPr>
          <w:szCs w:val="22"/>
          <w:lang w:eastAsia="en-US"/>
        </w:rPr>
        <w:t xml:space="preserve"> </w:t>
      </w:r>
      <w:proofErr w:type="spellStart"/>
      <w:r>
        <w:rPr>
          <w:szCs w:val="22"/>
          <w:lang w:eastAsia="en-US"/>
        </w:rPr>
        <w:t>norepinefrino</w:t>
      </w:r>
      <w:proofErr w:type="spellEnd"/>
      <w:r>
        <w:rPr>
          <w:szCs w:val="22"/>
          <w:lang w:eastAsia="en-US"/>
        </w:rPr>
        <w:t xml:space="preserve"> turi būti dažnai tikrinamas kraujospūdis ir tekėjimo greitis, kad būtų išvengta hipertenzijos, kuri gali būti susijusi su bradikardija, taip pat galvos skausmu ir periferine išemija, įskaitant retai pasireiškiančią galūnių gangreną. </w:t>
      </w:r>
      <w:proofErr w:type="spellStart"/>
      <w:r>
        <w:rPr>
          <w:szCs w:val="22"/>
          <w:lang w:eastAsia="en-US"/>
        </w:rPr>
        <w:t>Ekstravazacija</w:t>
      </w:r>
      <w:proofErr w:type="spellEnd"/>
      <w:r>
        <w:rPr>
          <w:szCs w:val="22"/>
          <w:lang w:eastAsia="en-US"/>
        </w:rPr>
        <w:t xml:space="preserve"> gali sukelti lokalią audinių nekrozę.</w:t>
      </w:r>
    </w:p>
    <w:p w14:paraId="3FFEECB0" w14:textId="77777777" w:rsidR="00E92F93" w:rsidRDefault="00E92F93" w:rsidP="00E92F93">
      <w:pPr>
        <w:rPr>
          <w:szCs w:val="22"/>
          <w:lang w:eastAsia="en-US"/>
        </w:rPr>
      </w:pPr>
    </w:p>
    <w:p w14:paraId="31CAE897" w14:textId="77777777" w:rsidR="00E92F93" w:rsidRPr="0035159D" w:rsidRDefault="00E92F93" w:rsidP="00E92F93">
      <w:pPr>
        <w:rPr>
          <w:color w:val="000000"/>
        </w:rPr>
      </w:pPr>
      <w:r>
        <w:rPr>
          <w:szCs w:val="22"/>
          <w:lang w:eastAsia="en-US"/>
        </w:rPr>
        <w:t xml:space="preserve">Reikia laikytis ypatingo atsargumo, skiriant </w:t>
      </w:r>
      <w:proofErr w:type="spellStart"/>
      <w:r>
        <w:rPr>
          <w:szCs w:val="22"/>
          <w:lang w:eastAsia="en-US"/>
        </w:rPr>
        <w:t>norepinefrino</w:t>
      </w:r>
      <w:proofErr w:type="spellEnd"/>
      <w:r>
        <w:rPr>
          <w:szCs w:val="22"/>
          <w:lang w:eastAsia="en-US"/>
        </w:rPr>
        <w:t xml:space="preserve"> pacientams, kuriems yra kepenų nepakankamumas, sunkus inkstų funkcijos sutrikimas, išeminė širdies liga ir padidėjęs </w:t>
      </w:r>
      <w:proofErr w:type="spellStart"/>
      <w:r>
        <w:rPr>
          <w:szCs w:val="22"/>
          <w:lang w:eastAsia="en-US"/>
        </w:rPr>
        <w:t>intrakranialinis</w:t>
      </w:r>
      <w:proofErr w:type="spellEnd"/>
      <w:r>
        <w:rPr>
          <w:szCs w:val="22"/>
          <w:lang w:eastAsia="en-US"/>
        </w:rPr>
        <w:t xml:space="preserve"> spaudimas. Per didelės ar įprastinės dozės labai jautriems asmenims (pvz., pacientams, kuriems yra </w:t>
      </w:r>
      <w:proofErr w:type="spellStart"/>
      <w:r>
        <w:rPr>
          <w:szCs w:val="22"/>
          <w:lang w:eastAsia="en-US"/>
        </w:rPr>
        <w:t>hipertireozė</w:t>
      </w:r>
      <w:proofErr w:type="spellEnd"/>
      <w:r>
        <w:rPr>
          <w:szCs w:val="22"/>
          <w:lang w:eastAsia="en-US"/>
        </w:rPr>
        <w:t xml:space="preserve">) gali sukelti sunkią hipertenziją su intensyviu galvos skausmu, </w:t>
      </w:r>
      <w:proofErr w:type="spellStart"/>
      <w:r>
        <w:rPr>
          <w:szCs w:val="22"/>
          <w:lang w:eastAsia="en-US"/>
        </w:rPr>
        <w:t>fotofobiją</w:t>
      </w:r>
      <w:proofErr w:type="spellEnd"/>
      <w:r>
        <w:rPr>
          <w:szCs w:val="22"/>
          <w:lang w:eastAsia="en-US"/>
        </w:rPr>
        <w:t xml:space="preserve">, duriantį skausmą už krūtinkaulio, blyškumą, intensyvų prakaitavimą ir vėmimą. </w:t>
      </w:r>
      <w:r w:rsidRPr="00BE553E">
        <w:rPr>
          <w:rFonts w:eastAsia="Times New Roman"/>
          <w:color w:val="000000"/>
        </w:rPr>
        <w:t xml:space="preserve">Hipertenzija galiausiai gali </w:t>
      </w:r>
      <w:r>
        <w:rPr>
          <w:rFonts w:eastAsia="Times New Roman"/>
          <w:color w:val="000000"/>
        </w:rPr>
        <w:t>privesti prie</w:t>
      </w:r>
      <w:r w:rsidRPr="00BE553E">
        <w:rPr>
          <w:rFonts w:eastAsia="Times New Roman"/>
          <w:color w:val="000000"/>
        </w:rPr>
        <w:t xml:space="preserve"> ūm</w:t>
      </w:r>
      <w:r>
        <w:rPr>
          <w:rFonts w:eastAsia="Times New Roman"/>
          <w:color w:val="000000"/>
        </w:rPr>
        <w:t>inės</w:t>
      </w:r>
      <w:r w:rsidRPr="00BE553E">
        <w:rPr>
          <w:rFonts w:eastAsia="Times New Roman"/>
          <w:color w:val="000000"/>
        </w:rPr>
        <w:t xml:space="preserve"> plaučių edem</w:t>
      </w:r>
      <w:r>
        <w:rPr>
          <w:rFonts w:eastAsia="Times New Roman"/>
          <w:color w:val="000000"/>
        </w:rPr>
        <w:t>os</w:t>
      </w:r>
      <w:r w:rsidRPr="00BE553E">
        <w:rPr>
          <w:rFonts w:eastAsia="Times New Roman"/>
          <w:color w:val="000000"/>
        </w:rPr>
        <w:t>, aritmij</w:t>
      </w:r>
      <w:r>
        <w:rPr>
          <w:rFonts w:eastAsia="Times New Roman"/>
          <w:color w:val="000000"/>
        </w:rPr>
        <w:t>os</w:t>
      </w:r>
      <w:r w:rsidRPr="00BE553E">
        <w:rPr>
          <w:rFonts w:eastAsia="Times New Roman"/>
          <w:color w:val="000000"/>
        </w:rPr>
        <w:t xml:space="preserve"> arba širdies sustojim</w:t>
      </w:r>
      <w:r>
        <w:rPr>
          <w:rFonts w:eastAsia="Times New Roman"/>
          <w:color w:val="000000"/>
        </w:rPr>
        <w:t>o</w:t>
      </w:r>
      <w:r w:rsidRPr="00BE553E">
        <w:rPr>
          <w:rFonts w:eastAsia="Times New Roman"/>
          <w:color w:val="000000"/>
        </w:rPr>
        <w:t>.</w:t>
      </w:r>
    </w:p>
    <w:p w14:paraId="5049BBBA" w14:textId="77777777" w:rsidR="00E92F93" w:rsidRPr="0035159D" w:rsidRDefault="00E92F93" w:rsidP="00E92F93">
      <w:pPr>
        <w:rPr>
          <w:rFonts w:eastAsia="Times New Roman"/>
          <w:color w:val="000000"/>
          <w:szCs w:val="22"/>
        </w:rPr>
      </w:pPr>
    </w:p>
    <w:p w14:paraId="37B3A45D" w14:textId="77777777" w:rsidR="00E92F93" w:rsidRPr="0035159D" w:rsidRDefault="00E92F93" w:rsidP="00E92F93">
      <w:pPr>
        <w:rPr>
          <w:szCs w:val="22"/>
          <w:u w:val="single"/>
          <w:lang w:eastAsia="en-US"/>
        </w:rPr>
      </w:pPr>
      <w:r w:rsidRPr="0035159D">
        <w:rPr>
          <w:szCs w:val="22"/>
          <w:u w:val="single"/>
          <w:lang w:eastAsia="en-US"/>
        </w:rPr>
        <w:t>Pranešimas apie įtariamas nepageidaujamas reakcijas</w:t>
      </w:r>
    </w:p>
    <w:p w14:paraId="01B55CCE" w14:textId="77777777" w:rsidR="00E92F93" w:rsidRPr="00C52C91" w:rsidRDefault="00E92F93" w:rsidP="00E92F93">
      <w:pPr>
        <w:rPr>
          <w:szCs w:val="22"/>
        </w:rPr>
      </w:pPr>
      <w:r w:rsidRPr="00C52C91">
        <w:rPr>
          <w:szCs w:val="22"/>
        </w:rPr>
        <w:t xml:space="preserve">Svarbu pranešti apie įtariamas nepageidaujamas reakcijas, pastebėtas po vaistinio preparato registracijos, nes tai leidžia nuolat stebėti vaistinio preparato naudos ir rizikos santykį. Sveikatos priežiūros </w:t>
      </w:r>
      <w:r w:rsidRPr="00C52C91">
        <w:rPr>
          <w:snapToGrid w:val="0"/>
          <w:szCs w:val="22"/>
        </w:rPr>
        <w:t xml:space="preserve">ar farmacijos </w:t>
      </w:r>
      <w:r w:rsidRPr="00C52C91">
        <w:rPr>
          <w:szCs w:val="22"/>
        </w:rPr>
        <w:t xml:space="preserve">specialistai turi pranešti apie bet kokias įtariamas nepageidaujamas reakcijas, </w:t>
      </w:r>
      <w:r w:rsidRPr="00C52C91">
        <w:rPr>
          <w:snapToGrid w:val="0"/>
          <w:szCs w:val="22"/>
        </w:rPr>
        <w:t xml:space="preserve">tiesiogiai </w:t>
      </w:r>
      <w:r w:rsidRPr="00C52C91">
        <w:rPr>
          <w:szCs w:val="22"/>
        </w:rPr>
        <w:t xml:space="preserve">užpildę </w:t>
      </w:r>
      <w:r w:rsidRPr="00C52C91">
        <w:rPr>
          <w:snapToGrid w:val="0"/>
          <w:szCs w:val="22"/>
        </w:rPr>
        <w:t>pranešimo</w:t>
      </w:r>
      <w:r w:rsidRPr="00C52C91">
        <w:rPr>
          <w:szCs w:val="22"/>
        </w:rPr>
        <w:t xml:space="preserve"> formą</w:t>
      </w:r>
      <w:r w:rsidRPr="00C52C91">
        <w:rPr>
          <w:snapToGrid w:val="0"/>
          <w:szCs w:val="22"/>
        </w:rPr>
        <w:t xml:space="preserve"> internetu Tarnybos Vaistinių preparatų informacinėje sistemoje </w:t>
      </w:r>
      <w:hyperlink r:id="rId7" w:history="1">
        <w:r w:rsidRPr="00C52C91">
          <w:rPr>
            <w:snapToGrid w:val="0"/>
            <w:color w:val="0000FF"/>
            <w:szCs w:val="22"/>
            <w:u w:val="single"/>
          </w:rPr>
          <w:t>https://vapris.vvkt.lt/vvkt-web/public/nrvSpecialist</w:t>
        </w:r>
      </w:hyperlink>
      <w:r w:rsidRPr="00C52C91">
        <w:rPr>
          <w:snapToGrid w:val="0"/>
          <w:szCs w:val="22"/>
        </w:rPr>
        <w:t xml:space="preserve"> arba užpildę Sveikatos priežiūros ar farmacijos specialisto pranešimo apie įtariamą nepageidaujamą reakciją (ĮNR) formą, kuri skelbiama </w:t>
      </w:r>
      <w:hyperlink r:id="rId8" w:history="1">
        <w:r w:rsidRPr="00C52C91">
          <w:rPr>
            <w:snapToGrid w:val="0"/>
            <w:color w:val="0000FF"/>
            <w:szCs w:val="22"/>
            <w:u w:val="single"/>
          </w:rPr>
          <w:t>https://www.vvkt.lt/index.php?1399030386</w:t>
        </w:r>
      </w:hyperlink>
      <w:r w:rsidRPr="00C52C91">
        <w:rPr>
          <w:snapToGrid w:val="0"/>
          <w:szCs w:val="22"/>
        </w:rPr>
        <w:t>,</w:t>
      </w:r>
      <w:r w:rsidRPr="00C52C91">
        <w:rPr>
          <w:szCs w:val="22"/>
        </w:rPr>
        <w:t xml:space="preserve"> ir </w:t>
      </w:r>
      <w:r w:rsidRPr="00C52C91">
        <w:rPr>
          <w:snapToGrid w:val="0"/>
          <w:szCs w:val="22"/>
        </w:rPr>
        <w:t>atsiųsti</w:t>
      </w:r>
      <w:r w:rsidRPr="00C52C91">
        <w:rPr>
          <w:szCs w:val="22"/>
        </w:rPr>
        <w:t xml:space="preserve"> elektroniniu paštu (adresu </w:t>
      </w:r>
      <w:proofErr w:type="spellStart"/>
      <w:r w:rsidRPr="00C52C91">
        <w:rPr>
          <w:snapToGrid w:val="0"/>
          <w:szCs w:val="22"/>
        </w:rPr>
        <w:t>NepageidaujamaR@</w:t>
      </w:r>
      <w:r w:rsidRPr="00C52C91">
        <w:rPr>
          <w:szCs w:val="22"/>
        </w:rPr>
        <w:t>vvkt.lt</w:t>
      </w:r>
      <w:proofErr w:type="spellEnd"/>
      <w:r w:rsidRPr="00C52C91">
        <w:rPr>
          <w:szCs w:val="22"/>
        </w:rPr>
        <w:t>).</w:t>
      </w:r>
    </w:p>
    <w:p w14:paraId="25B5F639" w14:textId="77777777" w:rsidR="00E92F93" w:rsidRPr="0035159D" w:rsidRDefault="00E92F93" w:rsidP="00E92F93">
      <w:pPr>
        <w:rPr>
          <w:szCs w:val="22"/>
          <w:lang w:eastAsia="en-US"/>
        </w:rPr>
      </w:pPr>
    </w:p>
    <w:p w14:paraId="50B3A2B4" w14:textId="77777777" w:rsidR="00E92F93" w:rsidRPr="008E1EA9" w:rsidRDefault="00E92F93" w:rsidP="00E92F93">
      <w:pPr>
        <w:rPr>
          <w:b/>
          <w:lang w:eastAsia="en-US"/>
        </w:rPr>
      </w:pPr>
      <w:bookmarkStart w:id="22" w:name="_Toc129243235"/>
      <w:bookmarkStart w:id="23" w:name="_Toc129243110"/>
      <w:r w:rsidRPr="008E1EA9">
        <w:rPr>
          <w:b/>
          <w:lang w:eastAsia="en-US"/>
        </w:rPr>
        <w:t>4.9</w:t>
      </w:r>
      <w:r w:rsidRPr="008E1EA9">
        <w:rPr>
          <w:b/>
          <w:lang w:eastAsia="en-US"/>
        </w:rPr>
        <w:tab/>
        <w:t>Perdozavimas</w:t>
      </w:r>
      <w:bookmarkEnd w:id="22"/>
      <w:bookmarkEnd w:id="23"/>
    </w:p>
    <w:p w14:paraId="1675B480" w14:textId="77777777" w:rsidR="00E92F93" w:rsidRPr="0035159D" w:rsidRDefault="00E92F93" w:rsidP="00E92F93">
      <w:pPr>
        <w:autoSpaceDE w:val="0"/>
        <w:autoSpaceDN w:val="0"/>
        <w:adjustRightInd w:val="0"/>
        <w:rPr>
          <w:rFonts w:eastAsia="Times New Roman"/>
          <w:b/>
          <w:bCs/>
          <w:color w:val="000000"/>
          <w:szCs w:val="22"/>
        </w:rPr>
      </w:pPr>
    </w:p>
    <w:p w14:paraId="3C9A5590" w14:textId="77777777" w:rsidR="00E92F93" w:rsidRPr="0035159D" w:rsidRDefault="00E92F93" w:rsidP="00E92F93">
      <w:pPr>
        <w:autoSpaceDE w:val="0"/>
        <w:autoSpaceDN w:val="0"/>
        <w:adjustRightInd w:val="0"/>
        <w:rPr>
          <w:rFonts w:eastAsia="Times New Roman"/>
          <w:color w:val="000000"/>
          <w:szCs w:val="22"/>
          <w:u w:val="single"/>
        </w:rPr>
      </w:pPr>
      <w:r>
        <w:rPr>
          <w:rFonts w:eastAsia="Times New Roman"/>
          <w:color w:val="000000"/>
          <w:szCs w:val="22"/>
          <w:u w:val="single"/>
        </w:rPr>
        <w:t>S</w:t>
      </w:r>
      <w:r w:rsidRPr="0035159D">
        <w:rPr>
          <w:rFonts w:eastAsia="Times New Roman"/>
          <w:color w:val="000000"/>
          <w:szCs w:val="22"/>
          <w:u w:val="single"/>
        </w:rPr>
        <w:t>imptomai</w:t>
      </w:r>
    </w:p>
    <w:p w14:paraId="07D13E99" w14:textId="77777777" w:rsidR="00E92F93" w:rsidRDefault="00E92F93" w:rsidP="00E92F93">
      <w:pPr>
        <w:autoSpaceDE w:val="0"/>
        <w:autoSpaceDN w:val="0"/>
        <w:adjustRightInd w:val="0"/>
      </w:pPr>
      <w:r>
        <w:rPr>
          <w:rFonts w:eastAsia="Times New Roman"/>
          <w:color w:val="000000"/>
          <w:szCs w:val="22"/>
        </w:rPr>
        <w:t xml:space="preserve">Perdozavimas gali sukelti galvos skausmą, sunkią hipertenziją, refleksinę bradikardiją, žymų periferinio pasipriešinimo padidėjimą ir širdies minutinio tūrio sumažėjimą. Tai gali lydėti </w:t>
      </w:r>
      <w:r>
        <w:rPr>
          <w:szCs w:val="22"/>
          <w:lang w:eastAsia="en-US"/>
        </w:rPr>
        <w:t xml:space="preserve">intensyvus galvos skausmas, </w:t>
      </w:r>
      <w:proofErr w:type="spellStart"/>
      <w:r>
        <w:rPr>
          <w:szCs w:val="22"/>
          <w:lang w:eastAsia="en-US"/>
        </w:rPr>
        <w:t>intracerebrinis</w:t>
      </w:r>
      <w:proofErr w:type="spellEnd"/>
      <w:r>
        <w:rPr>
          <w:szCs w:val="22"/>
          <w:lang w:eastAsia="en-US"/>
        </w:rPr>
        <w:t xml:space="preserve"> kraujavimas, </w:t>
      </w:r>
      <w:proofErr w:type="spellStart"/>
      <w:r>
        <w:rPr>
          <w:szCs w:val="22"/>
          <w:lang w:eastAsia="en-US"/>
        </w:rPr>
        <w:t>fotofobija</w:t>
      </w:r>
      <w:proofErr w:type="spellEnd"/>
      <w:r>
        <w:rPr>
          <w:szCs w:val="22"/>
          <w:lang w:eastAsia="en-US"/>
        </w:rPr>
        <w:t>, skausmas už krūtinkaulio, blyškumas, intensyvus prakaitavimas, plaučių edema ir vėmimas.</w:t>
      </w:r>
    </w:p>
    <w:p w14:paraId="015B196D" w14:textId="77777777" w:rsidR="00E92F93" w:rsidRDefault="00E92F93" w:rsidP="00E92F93">
      <w:pPr>
        <w:autoSpaceDE w:val="0"/>
        <w:autoSpaceDN w:val="0"/>
        <w:adjustRightInd w:val="0"/>
      </w:pPr>
    </w:p>
    <w:p w14:paraId="1EEB13A9" w14:textId="77777777" w:rsidR="00E92F93" w:rsidRPr="00985975" w:rsidRDefault="00E92F93" w:rsidP="00E92F93">
      <w:pPr>
        <w:autoSpaceDE w:val="0"/>
        <w:autoSpaceDN w:val="0"/>
        <w:adjustRightInd w:val="0"/>
        <w:rPr>
          <w:u w:val="single"/>
        </w:rPr>
      </w:pPr>
      <w:r w:rsidRPr="00985975">
        <w:rPr>
          <w:u w:val="single"/>
        </w:rPr>
        <w:lastRenderedPageBreak/>
        <w:t>Gydymas</w:t>
      </w:r>
    </w:p>
    <w:p w14:paraId="3B5E028D" w14:textId="77777777" w:rsidR="00E92F93" w:rsidRDefault="00E92F93" w:rsidP="00E92F93">
      <w:pPr>
        <w:autoSpaceDE w:val="0"/>
        <w:autoSpaceDN w:val="0"/>
        <w:adjustRightInd w:val="0"/>
      </w:pPr>
      <w:r>
        <w:t>Netyčinio perdozavimo atveju, kurį parodo per daug padidėjęs kraujospūdis, reikia nutraukti vaistinio preparato vartojimą, kol paciento būklė taps stabili.</w:t>
      </w:r>
    </w:p>
    <w:p w14:paraId="2094BD7E" w14:textId="77777777" w:rsidR="00E92F93" w:rsidRDefault="00E92F93" w:rsidP="00E92F93">
      <w:pPr>
        <w:autoSpaceDE w:val="0"/>
        <w:autoSpaceDN w:val="0"/>
        <w:adjustRightInd w:val="0"/>
        <w:rPr>
          <w:szCs w:val="22"/>
          <w:lang w:eastAsia="en-US"/>
        </w:rPr>
      </w:pPr>
    </w:p>
    <w:p w14:paraId="053659E7" w14:textId="77777777" w:rsidR="00E92F93" w:rsidRPr="0035159D" w:rsidRDefault="00E92F93" w:rsidP="00E92F93">
      <w:pPr>
        <w:autoSpaceDE w:val="0"/>
        <w:autoSpaceDN w:val="0"/>
        <w:adjustRightInd w:val="0"/>
        <w:rPr>
          <w:rFonts w:eastAsia="Times New Roman"/>
          <w:szCs w:val="22"/>
        </w:rPr>
      </w:pPr>
    </w:p>
    <w:p w14:paraId="11239F34" w14:textId="77777777" w:rsidR="00E92F93" w:rsidRPr="0035159D" w:rsidRDefault="00E92F93" w:rsidP="00E92F93">
      <w:pPr>
        <w:autoSpaceDE w:val="0"/>
        <w:autoSpaceDN w:val="0"/>
        <w:adjustRightInd w:val="0"/>
        <w:rPr>
          <w:rFonts w:eastAsia="Times New Roman"/>
          <w:szCs w:val="22"/>
        </w:rPr>
      </w:pPr>
      <w:r w:rsidRPr="0035159D">
        <w:rPr>
          <w:rFonts w:eastAsia="Times New Roman"/>
          <w:b/>
          <w:bCs/>
          <w:szCs w:val="22"/>
        </w:rPr>
        <w:t>5.</w:t>
      </w:r>
      <w:r w:rsidRPr="0035159D">
        <w:rPr>
          <w:rFonts w:eastAsia="Times New Roman"/>
          <w:b/>
          <w:bCs/>
          <w:szCs w:val="22"/>
        </w:rPr>
        <w:tab/>
        <w:t>FARMAKOLOGINĖS SAVYBĖS</w:t>
      </w:r>
    </w:p>
    <w:p w14:paraId="1E9F4EC8" w14:textId="77777777" w:rsidR="00E92F93" w:rsidRPr="0035159D" w:rsidRDefault="00E92F93" w:rsidP="00E92F93">
      <w:pPr>
        <w:rPr>
          <w:rFonts w:eastAsia="Times New Roman"/>
          <w:b/>
          <w:bCs/>
          <w:szCs w:val="22"/>
        </w:rPr>
      </w:pPr>
    </w:p>
    <w:p w14:paraId="609E0DAB" w14:textId="77777777" w:rsidR="00E92F93" w:rsidRPr="0035159D" w:rsidRDefault="00E92F93" w:rsidP="00E92F93">
      <w:pPr>
        <w:rPr>
          <w:szCs w:val="22"/>
          <w:lang w:eastAsia="en-US"/>
        </w:rPr>
      </w:pPr>
      <w:r w:rsidRPr="0035159D">
        <w:rPr>
          <w:rFonts w:eastAsia="Times New Roman"/>
          <w:b/>
          <w:bCs/>
          <w:szCs w:val="22"/>
        </w:rPr>
        <w:t>5.1</w:t>
      </w:r>
      <w:r w:rsidRPr="0035159D">
        <w:rPr>
          <w:rFonts w:eastAsia="Times New Roman"/>
          <w:b/>
          <w:bCs/>
          <w:szCs w:val="22"/>
        </w:rPr>
        <w:tab/>
      </w:r>
      <w:proofErr w:type="spellStart"/>
      <w:r w:rsidRPr="0035159D">
        <w:rPr>
          <w:rFonts w:eastAsia="Times New Roman"/>
          <w:b/>
          <w:bCs/>
          <w:szCs w:val="22"/>
        </w:rPr>
        <w:t>Farmakodinaminės</w:t>
      </w:r>
      <w:proofErr w:type="spellEnd"/>
      <w:r w:rsidRPr="0035159D">
        <w:rPr>
          <w:rFonts w:eastAsia="Times New Roman"/>
          <w:b/>
          <w:bCs/>
          <w:szCs w:val="22"/>
        </w:rPr>
        <w:t xml:space="preserve"> savybės</w:t>
      </w:r>
    </w:p>
    <w:p w14:paraId="2A7F501C" w14:textId="77777777" w:rsidR="00E92F93" w:rsidRPr="0035159D" w:rsidRDefault="00E92F93" w:rsidP="00E92F93">
      <w:pPr>
        <w:rPr>
          <w:szCs w:val="22"/>
          <w:lang w:eastAsia="en-US"/>
        </w:rPr>
      </w:pPr>
    </w:p>
    <w:p w14:paraId="713106BB" w14:textId="77777777" w:rsidR="00E92F93" w:rsidRPr="0035159D" w:rsidRDefault="00E92F93" w:rsidP="00E92F93">
      <w:pPr>
        <w:autoSpaceDE w:val="0"/>
        <w:autoSpaceDN w:val="0"/>
        <w:adjustRightInd w:val="0"/>
        <w:rPr>
          <w:rFonts w:eastAsia="Times New Roman"/>
          <w:color w:val="000000"/>
          <w:szCs w:val="22"/>
        </w:rPr>
      </w:pPr>
      <w:proofErr w:type="spellStart"/>
      <w:r w:rsidRPr="0035159D">
        <w:rPr>
          <w:rFonts w:eastAsia="Times New Roman"/>
          <w:color w:val="000000"/>
          <w:szCs w:val="22"/>
        </w:rPr>
        <w:t>Farmakoterapinė</w:t>
      </w:r>
      <w:proofErr w:type="spellEnd"/>
      <w:r w:rsidRPr="0035159D">
        <w:rPr>
          <w:rFonts w:eastAsia="Times New Roman"/>
          <w:color w:val="000000"/>
          <w:szCs w:val="22"/>
        </w:rPr>
        <w:t xml:space="preserve"> grupė – </w:t>
      </w:r>
      <w:r>
        <w:rPr>
          <w:rFonts w:eastAsia="Times New Roman"/>
          <w:color w:val="000000"/>
          <w:szCs w:val="22"/>
        </w:rPr>
        <w:t xml:space="preserve">širdį stimuliuojančios medžiagos, išskyrus širdį veikiančius glikozidus, </w:t>
      </w:r>
      <w:proofErr w:type="spellStart"/>
      <w:r>
        <w:rPr>
          <w:rFonts w:eastAsia="Times New Roman"/>
          <w:color w:val="000000"/>
          <w:szCs w:val="22"/>
        </w:rPr>
        <w:t>adrenerginės</w:t>
      </w:r>
      <w:proofErr w:type="spellEnd"/>
      <w:r>
        <w:rPr>
          <w:rFonts w:eastAsia="Times New Roman"/>
          <w:color w:val="000000"/>
          <w:szCs w:val="22"/>
        </w:rPr>
        <w:t xml:space="preserve"> ir </w:t>
      </w:r>
      <w:proofErr w:type="spellStart"/>
      <w:r>
        <w:rPr>
          <w:rFonts w:eastAsia="Times New Roman"/>
          <w:color w:val="000000"/>
          <w:szCs w:val="22"/>
        </w:rPr>
        <w:t>dopaminerginės</w:t>
      </w:r>
      <w:proofErr w:type="spellEnd"/>
      <w:r>
        <w:rPr>
          <w:rFonts w:eastAsia="Times New Roman"/>
          <w:color w:val="000000"/>
          <w:szCs w:val="22"/>
        </w:rPr>
        <w:t xml:space="preserve"> medžiagos, </w:t>
      </w:r>
      <w:r w:rsidRPr="0035159D">
        <w:rPr>
          <w:rFonts w:eastAsia="Times New Roman"/>
          <w:color w:val="000000"/>
          <w:szCs w:val="22"/>
        </w:rPr>
        <w:t>ATC</w:t>
      </w:r>
      <w:r>
        <w:rPr>
          <w:rFonts w:eastAsia="Times New Roman"/>
          <w:color w:val="000000"/>
          <w:szCs w:val="22"/>
        </w:rPr>
        <w:t> </w:t>
      </w:r>
      <w:r w:rsidRPr="0035159D">
        <w:rPr>
          <w:rFonts w:eastAsia="Times New Roman"/>
          <w:color w:val="000000"/>
          <w:szCs w:val="22"/>
        </w:rPr>
        <w:t xml:space="preserve">kodas – </w:t>
      </w:r>
      <w:r>
        <w:rPr>
          <w:rFonts w:eastAsia="Times New Roman"/>
          <w:color w:val="000000"/>
          <w:szCs w:val="22"/>
        </w:rPr>
        <w:t>C</w:t>
      </w:r>
      <w:r w:rsidRPr="0035159D">
        <w:rPr>
          <w:rFonts w:eastAsia="Times New Roman"/>
          <w:color w:val="000000"/>
          <w:szCs w:val="22"/>
        </w:rPr>
        <w:t>0</w:t>
      </w:r>
      <w:r>
        <w:rPr>
          <w:rFonts w:eastAsia="Times New Roman"/>
          <w:color w:val="000000"/>
          <w:szCs w:val="22"/>
        </w:rPr>
        <w:t>1C</w:t>
      </w:r>
      <w:r w:rsidRPr="0035159D">
        <w:rPr>
          <w:rFonts w:eastAsia="Times New Roman"/>
          <w:color w:val="000000"/>
          <w:szCs w:val="22"/>
        </w:rPr>
        <w:t>A</w:t>
      </w:r>
      <w:r>
        <w:rPr>
          <w:rFonts w:eastAsia="Times New Roman"/>
          <w:color w:val="000000"/>
          <w:szCs w:val="22"/>
        </w:rPr>
        <w:t>03</w:t>
      </w:r>
      <w:r w:rsidRPr="0035159D">
        <w:rPr>
          <w:rFonts w:eastAsia="Times New Roman"/>
          <w:color w:val="000000"/>
          <w:szCs w:val="22"/>
        </w:rPr>
        <w:t>.</w:t>
      </w:r>
    </w:p>
    <w:p w14:paraId="00DC157F" w14:textId="77777777" w:rsidR="00E92F93" w:rsidRPr="0035159D" w:rsidRDefault="00E92F93" w:rsidP="00E92F93">
      <w:pPr>
        <w:autoSpaceDE w:val="0"/>
        <w:autoSpaceDN w:val="0"/>
        <w:adjustRightInd w:val="0"/>
        <w:rPr>
          <w:rFonts w:eastAsia="Times New Roman"/>
          <w:color w:val="000000"/>
          <w:szCs w:val="22"/>
        </w:rPr>
      </w:pPr>
    </w:p>
    <w:p w14:paraId="1631496F" w14:textId="77777777" w:rsidR="00E92F93" w:rsidRDefault="00E92F93" w:rsidP="00E92F93">
      <w:pPr>
        <w:autoSpaceDE w:val="0"/>
        <w:autoSpaceDN w:val="0"/>
        <w:adjustRightInd w:val="0"/>
        <w:rPr>
          <w:rFonts w:eastAsia="Times New Roman"/>
          <w:color w:val="000000"/>
          <w:szCs w:val="22"/>
        </w:rPr>
      </w:pPr>
      <w:proofErr w:type="spellStart"/>
      <w:r w:rsidRPr="00003431">
        <w:rPr>
          <w:rFonts w:eastAsia="Times New Roman"/>
          <w:color w:val="000000"/>
          <w:szCs w:val="22"/>
        </w:rPr>
        <w:t>Norepinefrino</w:t>
      </w:r>
      <w:proofErr w:type="spellEnd"/>
      <w:r>
        <w:rPr>
          <w:rFonts w:eastAsia="Times New Roman"/>
          <w:color w:val="000000"/>
          <w:szCs w:val="22"/>
        </w:rPr>
        <w:t xml:space="preserve"> dozių, įprastai vartojamų klinikoje, poveikis kraujagyslėms pasireiškia dėl tuo pačiu metu sukeliamo širdies ir kraujagyslių sistemos alfa ir beta </w:t>
      </w:r>
      <w:proofErr w:type="spellStart"/>
      <w:r>
        <w:rPr>
          <w:rFonts w:eastAsia="Times New Roman"/>
          <w:color w:val="000000"/>
          <w:szCs w:val="22"/>
        </w:rPr>
        <w:t>adrenoreceptorių</w:t>
      </w:r>
      <w:proofErr w:type="spellEnd"/>
      <w:r>
        <w:rPr>
          <w:rFonts w:eastAsia="Times New Roman"/>
          <w:color w:val="000000"/>
          <w:szCs w:val="22"/>
        </w:rPr>
        <w:t xml:space="preserve"> jaudinimo. Išskyrus širdį, daugiausia paveikiami alfa </w:t>
      </w:r>
      <w:proofErr w:type="spellStart"/>
      <w:r>
        <w:rPr>
          <w:rFonts w:eastAsia="Times New Roman"/>
          <w:color w:val="000000"/>
          <w:szCs w:val="22"/>
        </w:rPr>
        <w:t>adrenoreceptoriai</w:t>
      </w:r>
      <w:proofErr w:type="spellEnd"/>
      <w:r>
        <w:rPr>
          <w:rFonts w:eastAsia="Times New Roman"/>
          <w:color w:val="000000"/>
          <w:szCs w:val="22"/>
        </w:rPr>
        <w:t xml:space="preserve">. Tai sukelia miokardo susitraukimo jėgos ir dažnio padidėjimą (nesant klajoklio nervo slopinimo). Padidėjus periferiniam pasipriešinimui padidėja </w:t>
      </w:r>
      <w:proofErr w:type="spellStart"/>
      <w:r>
        <w:rPr>
          <w:rFonts w:eastAsia="Times New Roman"/>
          <w:color w:val="000000"/>
          <w:szCs w:val="22"/>
        </w:rPr>
        <w:t>sistolinis</w:t>
      </w:r>
      <w:proofErr w:type="spellEnd"/>
      <w:r>
        <w:rPr>
          <w:rFonts w:eastAsia="Times New Roman"/>
          <w:color w:val="000000"/>
          <w:szCs w:val="22"/>
        </w:rPr>
        <w:t xml:space="preserve"> ir </w:t>
      </w:r>
      <w:proofErr w:type="spellStart"/>
      <w:r>
        <w:rPr>
          <w:rFonts w:eastAsia="Times New Roman"/>
          <w:color w:val="000000"/>
          <w:szCs w:val="22"/>
        </w:rPr>
        <w:t>diastolinis</w:t>
      </w:r>
      <w:proofErr w:type="spellEnd"/>
      <w:r>
        <w:rPr>
          <w:rFonts w:eastAsia="Times New Roman"/>
          <w:color w:val="000000"/>
          <w:szCs w:val="22"/>
        </w:rPr>
        <w:t xml:space="preserve"> kraujospūdis.</w:t>
      </w:r>
    </w:p>
    <w:p w14:paraId="3F71F035" w14:textId="77777777" w:rsidR="004606BA" w:rsidRDefault="004606BA" w:rsidP="00E92F93">
      <w:pPr>
        <w:autoSpaceDE w:val="0"/>
        <w:autoSpaceDN w:val="0"/>
        <w:adjustRightInd w:val="0"/>
        <w:rPr>
          <w:rFonts w:eastAsia="Times New Roman"/>
          <w:color w:val="000000"/>
          <w:szCs w:val="22"/>
        </w:rPr>
      </w:pPr>
    </w:p>
    <w:p w14:paraId="0CCD3B56" w14:textId="4EA83440" w:rsidR="004606BA" w:rsidRDefault="004606BA" w:rsidP="00E92F93">
      <w:pPr>
        <w:autoSpaceDE w:val="0"/>
        <w:autoSpaceDN w:val="0"/>
        <w:adjustRightInd w:val="0"/>
        <w:rPr>
          <w:u w:val="single"/>
        </w:rPr>
      </w:pPr>
      <w:r>
        <w:rPr>
          <w:u w:val="single"/>
        </w:rPr>
        <w:t>Vaikų populiacija</w:t>
      </w:r>
    </w:p>
    <w:p w14:paraId="76BADC39" w14:textId="7E4E5C4E" w:rsidR="004606BA" w:rsidRDefault="004606BA" w:rsidP="00E92F93">
      <w:pPr>
        <w:autoSpaceDE w:val="0"/>
        <w:autoSpaceDN w:val="0"/>
        <w:adjustRightInd w:val="0"/>
        <w:rPr>
          <w:rFonts w:eastAsia="Times New Roman"/>
          <w:color w:val="000000"/>
          <w:szCs w:val="22"/>
        </w:rPr>
      </w:pPr>
      <w:r>
        <w:rPr>
          <w:rFonts w:eastAsia="Times New Roman"/>
          <w:color w:val="000000"/>
          <w:szCs w:val="22"/>
        </w:rPr>
        <w:t xml:space="preserve">Duomenų apie vartojimą vaikų populiacijoje nėra. </w:t>
      </w:r>
    </w:p>
    <w:p w14:paraId="7BDAE5D0" w14:textId="77777777" w:rsidR="00E92F93" w:rsidRPr="0035159D" w:rsidRDefault="00E92F93" w:rsidP="00E92F93">
      <w:pPr>
        <w:autoSpaceDE w:val="0"/>
        <w:autoSpaceDN w:val="0"/>
        <w:adjustRightInd w:val="0"/>
        <w:rPr>
          <w:rFonts w:eastAsia="Times New Roman"/>
          <w:b/>
          <w:bCs/>
          <w:color w:val="000000"/>
          <w:szCs w:val="22"/>
        </w:rPr>
      </w:pPr>
    </w:p>
    <w:p w14:paraId="17AF54A3" w14:textId="77777777" w:rsidR="00E92F93" w:rsidRPr="0035159D" w:rsidRDefault="00E92F93" w:rsidP="00E92F93">
      <w:pPr>
        <w:autoSpaceDE w:val="0"/>
        <w:autoSpaceDN w:val="0"/>
        <w:adjustRightInd w:val="0"/>
        <w:rPr>
          <w:rFonts w:eastAsia="Times New Roman"/>
          <w:color w:val="000000"/>
          <w:szCs w:val="22"/>
        </w:rPr>
      </w:pPr>
      <w:r w:rsidRPr="0035159D">
        <w:rPr>
          <w:rFonts w:eastAsia="Times New Roman"/>
          <w:b/>
          <w:bCs/>
          <w:color w:val="000000"/>
          <w:szCs w:val="22"/>
        </w:rPr>
        <w:t>5.2</w:t>
      </w:r>
      <w:r w:rsidRPr="0035159D">
        <w:rPr>
          <w:rFonts w:eastAsia="Times New Roman"/>
          <w:b/>
          <w:bCs/>
          <w:color w:val="000000"/>
          <w:szCs w:val="22"/>
        </w:rPr>
        <w:tab/>
      </w:r>
      <w:proofErr w:type="spellStart"/>
      <w:r w:rsidRPr="0035159D">
        <w:rPr>
          <w:rFonts w:eastAsia="Times New Roman"/>
          <w:b/>
          <w:bCs/>
          <w:color w:val="000000"/>
          <w:szCs w:val="22"/>
        </w:rPr>
        <w:t>Farmakokinetinės</w:t>
      </w:r>
      <w:proofErr w:type="spellEnd"/>
      <w:r w:rsidRPr="0035159D">
        <w:rPr>
          <w:rFonts w:eastAsia="Times New Roman"/>
          <w:b/>
          <w:bCs/>
          <w:color w:val="000000"/>
          <w:szCs w:val="22"/>
        </w:rPr>
        <w:t xml:space="preserve"> savybės </w:t>
      </w:r>
    </w:p>
    <w:p w14:paraId="3C4EBB05" w14:textId="77777777" w:rsidR="00E92F93" w:rsidRPr="0035159D" w:rsidRDefault="00E92F93" w:rsidP="00E92F93">
      <w:pPr>
        <w:autoSpaceDE w:val="0"/>
        <w:autoSpaceDN w:val="0"/>
        <w:adjustRightInd w:val="0"/>
        <w:rPr>
          <w:rFonts w:eastAsia="Times New Roman"/>
          <w:color w:val="000000"/>
          <w:szCs w:val="22"/>
        </w:rPr>
      </w:pPr>
    </w:p>
    <w:p w14:paraId="3369856F" w14:textId="77777777" w:rsidR="00E92F93" w:rsidRPr="0035159D" w:rsidRDefault="00E92F93" w:rsidP="00E92F93">
      <w:pPr>
        <w:autoSpaceDE w:val="0"/>
        <w:autoSpaceDN w:val="0"/>
        <w:adjustRightInd w:val="0"/>
        <w:rPr>
          <w:rFonts w:eastAsia="Times New Roman"/>
          <w:color w:val="000000"/>
          <w:szCs w:val="22"/>
          <w:u w:val="single"/>
        </w:rPr>
      </w:pPr>
      <w:r w:rsidRPr="0035159D">
        <w:rPr>
          <w:rFonts w:eastAsia="Times New Roman"/>
          <w:color w:val="000000"/>
          <w:szCs w:val="22"/>
          <w:u w:val="single"/>
        </w:rPr>
        <w:t>Absorbcija</w:t>
      </w:r>
    </w:p>
    <w:p w14:paraId="7230CC43"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Suleisto į veną </w:t>
      </w:r>
      <w:proofErr w:type="spellStart"/>
      <w:r>
        <w:rPr>
          <w:rFonts w:eastAsia="Times New Roman"/>
          <w:color w:val="000000"/>
          <w:szCs w:val="22"/>
        </w:rPr>
        <w:t>norepinefrino</w:t>
      </w:r>
      <w:proofErr w:type="spellEnd"/>
      <w:r>
        <w:rPr>
          <w:rFonts w:eastAsia="Times New Roman"/>
          <w:color w:val="000000"/>
          <w:szCs w:val="22"/>
        </w:rPr>
        <w:t xml:space="preserve"> pusinės eliminacijos iš plazmos laikas yra maždaug 1</w:t>
      </w:r>
      <w:r>
        <w:rPr>
          <w:rFonts w:eastAsia="Times New Roman"/>
          <w:color w:val="000000"/>
          <w:szCs w:val="22"/>
        </w:rPr>
        <w:noBreakHyphen/>
        <w:t>2 minutės.</w:t>
      </w:r>
    </w:p>
    <w:p w14:paraId="5519177B" w14:textId="77777777" w:rsidR="00E92F93" w:rsidRPr="0035159D" w:rsidRDefault="00E92F93" w:rsidP="00E92F93">
      <w:pPr>
        <w:autoSpaceDE w:val="0"/>
        <w:autoSpaceDN w:val="0"/>
        <w:adjustRightInd w:val="0"/>
        <w:rPr>
          <w:rFonts w:eastAsia="Times New Roman"/>
          <w:color w:val="000000"/>
          <w:szCs w:val="22"/>
          <w:u w:val="single"/>
        </w:rPr>
      </w:pPr>
    </w:p>
    <w:p w14:paraId="3EA6AE50" w14:textId="77777777" w:rsidR="00E92F93" w:rsidRPr="0035159D" w:rsidRDefault="00E92F93" w:rsidP="00E92F93">
      <w:pPr>
        <w:autoSpaceDE w:val="0"/>
        <w:autoSpaceDN w:val="0"/>
        <w:adjustRightInd w:val="0"/>
        <w:rPr>
          <w:rFonts w:eastAsia="Times New Roman"/>
          <w:color w:val="000000"/>
          <w:szCs w:val="22"/>
          <w:u w:val="single"/>
        </w:rPr>
      </w:pPr>
      <w:r w:rsidRPr="0035159D">
        <w:rPr>
          <w:rFonts w:eastAsia="Times New Roman"/>
          <w:color w:val="000000"/>
          <w:szCs w:val="22"/>
          <w:u w:val="single"/>
        </w:rPr>
        <w:t>Pasiskirstymas</w:t>
      </w:r>
    </w:p>
    <w:p w14:paraId="1B7A0ABB" w14:textId="77777777" w:rsidR="00E92F93" w:rsidRDefault="00E92F93" w:rsidP="00E92F93">
      <w:pPr>
        <w:autoSpaceDE w:val="0"/>
        <w:autoSpaceDN w:val="0"/>
        <w:adjustRightInd w:val="0"/>
        <w:rPr>
          <w:rFonts w:eastAsia="Times New Roman"/>
          <w:color w:val="000000"/>
          <w:szCs w:val="22"/>
        </w:rPr>
      </w:pPr>
      <w:proofErr w:type="spellStart"/>
      <w:r>
        <w:rPr>
          <w:rFonts w:eastAsia="Times New Roman"/>
          <w:color w:val="000000"/>
          <w:szCs w:val="22"/>
        </w:rPr>
        <w:t>Norepinefrinas</w:t>
      </w:r>
      <w:proofErr w:type="spellEnd"/>
      <w:r>
        <w:rPr>
          <w:rFonts w:eastAsia="Times New Roman"/>
          <w:color w:val="000000"/>
          <w:szCs w:val="22"/>
        </w:rPr>
        <w:t xml:space="preserve"> greitai pašalinamas iš kraujo plazmos dėl reabsorbcijos į ląsteles ir metabolizmo. Jis lengvai nepereina per kraujo</w:t>
      </w:r>
      <w:r>
        <w:rPr>
          <w:rFonts w:eastAsia="Times New Roman"/>
          <w:color w:val="000000"/>
          <w:szCs w:val="22"/>
        </w:rPr>
        <w:noBreakHyphen/>
        <w:t>smegenų barjerą.</w:t>
      </w:r>
    </w:p>
    <w:p w14:paraId="33FA6F57" w14:textId="77777777" w:rsidR="00E92F93" w:rsidRDefault="00E92F93" w:rsidP="00E92F93">
      <w:pPr>
        <w:autoSpaceDE w:val="0"/>
        <w:autoSpaceDN w:val="0"/>
        <w:adjustRightInd w:val="0"/>
        <w:rPr>
          <w:rFonts w:eastAsia="Times New Roman"/>
          <w:color w:val="000000"/>
          <w:szCs w:val="22"/>
        </w:rPr>
      </w:pPr>
    </w:p>
    <w:p w14:paraId="298E3A6B" w14:textId="77777777" w:rsidR="00E92F93" w:rsidRPr="005C66BD" w:rsidRDefault="00E92F93" w:rsidP="00E92F93">
      <w:pPr>
        <w:autoSpaceDE w:val="0"/>
        <w:autoSpaceDN w:val="0"/>
        <w:adjustRightInd w:val="0"/>
        <w:rPr>
          <w:rFonts w:eastAsia="Times New Roman"/>
          <w:color w:val="000000"/>
          <w:szCs w:val="22"/>
          <w:u w:val="single"/>
        </w:rPr>
      </w:pPr>
      <w:proofErr w:type="spellStart"/>
      <w:r w:rsidRPr="005C66BD">
        <w:rPr>
          <w:rFonts w:eastAsia="Times New Roman"/>
          <w:color w:val="000000"/>
          <w:szCs w:val="22"/>
          <w:u w:val="single"/>
        </w:rPr>
        <w:t>Biotransformacija</w:t>
      </w:r>
      <w:proofErr w:type="spellEnd"/>
    </w:p>
    <w:p w14:paraId="5063DE3B" w14:textId="77777777" w:rsidR="00E92F93" w:rsidRPr="005C66BD" w:rsidRDefault="00E92F93" w:rsidP="00E92F93">
      <w:pPr>
        <w:pStyle w:val="Sraopastraipa"/>
        <w:numPr>
          <w:ilvl w:val="0"/>
          <w:numId w:val="36"/>
        </w:numPr>
        <w:autoSpaceDE w:val="0"/>
        <w:autoSpaceDN w:val="0"/>
        <w:adjustRightInd w:val="0"/>
        <w:ind w:left="567" w:hanging="567"/>
        <w:rPr>
          <w:rFonts w:eastAsia="Times New Roman"/>
          <w:color w:val="000000"/>
          <w:szCs w:val="22"/>
        </w:rPr>
      </w:pPr>
      <w:proofErr w:type="spellStart"/>
      <w:r w:rsidRPr="005C66BD">
        <w:rPr>
          <w:rFonts w:eastAsia="Times New Roman"/>
          <w:color w:val="000000"/>
          <w:szCs w:val="22"/>
        </w:rPr>
        <w:t>Metilinamas</w:t>
      </w:r>
      <w:proofErr w:type="spellEnd"/>
      <w:r w:rsidRPr="005C66BD">
        <w:rPr>
          <w:rFonts w:eastAsia="Times New Roman"/>
          <w:color w:val="000000"/>
          <w:szCs w:val="22"/>
        </w:rPr>
        <w:t xml:space="preserve"> </w:t>
      </w:r>
      <w:proofErr w:type="spellStart"/>
      <w:r w:rsidRPr="005C66BD">
        <w:rPr>
          <w:rFonts w:eastAsia="Times New Roman"/>
          <w:color w:val="000000"/>
          <w:szCs w:val="22"/>
        </w:rPr>
        <w:t>katechol</w:t>
      </w:r>
      <w:proofErr w:type="spellEnd"/>
      <w:r>
        <w:rPr>
          <w:rFonts w:eastAsia="Times New Roman"/>
          <w:color w:val="000000"/>
          <w:szCs w:val="22"/>
        </w:rPr>
        <w:noBreakHyphen/>
      </w:r>
      <w:r w:rsidRPr="005C66BD">
        <w:rPr>
          <w:rFonts w:eastAsia="Times New Roman"/>
          <w:color w:val="000000"/>
          <w:szCs w:val="22"/>
        </w:rPr>
        <w:t>o</w:t>
      </w:r>
      <w:r>
        <w:rPr>
          <w:rFonts w:eastAsia="Times New Roman"/>
          <w:color w:val="000000"/>
          <w:szCs w:val="22"/>
        </w:rPr>
        <w:noBreakHyphen/>
      </w:r>
      <w:proofErr w:type="spellStart"/>
      <w:r w:rsidRPr="005C66BD">
        <w:rPr>
          <w:rFonts w:eastAsia="Times New Roman"/>
          <w:color w:val="000000"/>
          <w:szCs w:val="22"/>
        </w:rPr>
        <w:t>meti</w:t>
      </w:r>
      <w:r>
        <w:rPr>
          <w:rFonts w:eastAsia="Times New Roman"/>
          <w:color w:val="000000"/>
          <w:szCs w:val="22"/>
        </w:rPr>
        <w:t>lt</w:t>
      </w:r>
      <w:r w:rsidRPr="005C66BD">
        <w:rPr>
          <w:rFonts w:eastAsia="Times New Roman"/>
          <w:color w:val="000000"/>
          <w:szCs w:val="22"/>
        </w:rPr>
        <w:t>ransferazės</w:t>
      </w:r>
      <w:proofErr w:type="spellEnd"/>
      <w:r>
        <w:rPr>
          <w:rFonts w:eastAsia="Times New Roman"/>
          <w:color w:val="000000"/>
          <w:szCs w:val="22"/>
        </w:rPr>
        <w:t>.</w:t>
      </w:r>
    </w:p>
    <w:p w14:paraId="22516297" w14:textId="77777777" w:rsidR="00E92F93" w:rsidRPr="005C66BD" w:rsidRDefault="00E92F93" w:rsidP="00E92F93">
      <w:pPr>
        <w:pStyle w:val="Sraopastraipa"/>
        <w:numPr>
          <w:ilvl w:val="0"/>
          <w:numId w:val="36"/>
        </w:numPr>
        <w:autoSpaceDE w:val="0"/>
        <w:autoSpaceDN w:val="0"/>
        <w:adjustRightInd w:val="0"/>
        <w:ind w:left="567" w:hanging="567"/>
        <w:rPr>
          <w:rFonts w:eastAsia="Times New Roman"/>
          <w:color w:val="000000"/>
          <w:szCs w:val="22"/>
        </w:rPr>
      </w:pPr>
      <w:proofErr w:type="spellStart"/>
      <w:r w:rsidRPr="005C66BD">
        <w:rPr>
          <w:rFonts w:eastAsia="Times New Roman"/>
          <w:color w:val="000000"/>
          <w:szCs w:val="22"/>
        </w:rPr>
        <w:t>Deamininamas</w:t>
      </w:r>
      <w:proofErr w:type="spellEnd"/>
      <w:r w:rsidRPr="005C66BD">
        <w:rPr>
          <w:rFonts w:eastAsia="Times New Roman"/>
          <w:color w:val="000000"/>
          <w:szCs w:val="22"/>
        </w:rPr>
        <w:t xml:space="preserve"> </w:t>
      </w:r>
      <w:proofErr w:type="spellStart"/>
      <w:r w:rsidRPr="005C66BD">
        <w:rPr>
          <w:rFonts w:eastAsia="Times New Roman"/>
          <w:color w:val="000000"/>
          <w:szCs w:val="22"/>
        </w:rPr>
        <w:t>monoaminooksidazės</w:t>
      </w:r>
      <w:proofErr w:type="spellEnd"/>
      <w:r w:rsidRPr="005C66BD">
        <w:rPr>
          <w:rFonts w:eastAsia="Times New Roman"/>
          <w:color w:val="000000"/>
          <w:szCs w:val="22"/>
        </w:rPr>
        <w:t xml:space="preserve"> (MAO)</w:t>
      </w:r>
      <w:r>
        <w:rPr>
          <w:rFonts w:eastAsia="Times New Roman"/>
          <w:color w:val="000000"/>
          <w:szCs w:val="22"/>
        </w:rPr>
        <w:t>.</w:t>
      </w:r>
    </w:p>
    <w:p w14:paraId="273FF693" w14:textId="77777777" w:rsidR="00E92F93" w:rsidRPr="005C66BD" w:rsidRDefault="00E92F93" w:rsidP="00E92F93">
      <w:pPr>
        <w:pStyle w:val="Sraopastraipa"/>
        <w:numPr>
          <w:ilvl w:val="0"/>
          <w:numId w:val="36"/>
        </w:numPr>
        <w:autoSpaceDE w:val="0"/>
        <w:autoSpaceDN w:val="0"/>
        <w:adjustRightInd w:val="0"/>
        <w:ind w:left="567" w:hanging="567"/>
        <w:rPr>
          <w:rFonts w:eastAsia="Times New Roman"/>
          <w:color w:val="000000"/>
          <w:szCs w:val="22"/>
        </w:rPr>
      </w:pPr>
      <w:r w:rsidRPr="005C66BD">
        <w:rPr>
          <w:rFonts w:eastAsia="Times New Roman"/>
          <w:color w:val="000000"/>
          <w:szCs w:val="22"/>
        </w:rPr>
        <w:t>Abiejų metabolizmo būdų galutinis metabolitas yra 4</w:t>
      </w:r>
      <w:r>
        <w:rPr>
          <w:rFonts w:eastAsia="Times New Roman"/>
          <w:color w:val="000000"/>
          <w:szCs w:val="22"/>
        </w:rPr>
        <w:noBreakHyphen/>
      </w:r>
      <w:r w:rsidRPr="005C66BD">
        <w:rPr>
          <w:rFonts w:eastAsia="Times New Roman"/>
          <w:color w:val="000000"/>
          <w:szCs w:val="22"/>
        </w:rPr>
        <w:t>hidroksi</w:t>
      </w:r>
      <w:r>
        <w:rPr>
          <w:rFonts w:eastAsia="Times New Roman"/>
          <w:color w:val="000000"/>
          <w:szCs w:val="22"/>
        </w:rPr>
        <w:noBreakHyphen/>
      </w:r>
      <w:r w:rsidRPr="005C66BD">
        <w:rPr>
          <w:rFonts w:eastAsia="Times New Roman"/>
          <w:color w:val="000000"/>
          <w:szCs w:val="22"/>
        </w:rPr>
        <w:t>3</w:t>
      </w:r>
      <w:r>
        <w:rPr>
          <w:rFonts w:eastAsia="Times New Roman"/>
          <w:color w:val="000000"/>
          <w:szCs w:val="22"/>
        </w:rPr>
        <w:noBreakHyphen/>
      </w:r>
      <w:r w:rsidRPr="005C66BD">
        <w:rPr>
          <w:rFonts w:eastAsia="Times New Roman"/>
          <w:color w:val="000000"/>
          <w:szCs w:val="22"/>
        </w:rPr>
        <w:t>metoksimigdolų rūgštis</w:t>
      </w:r>
      <w:r>
        <w:rPr>
          <w:rFonts w:eastAsia="Times New Roman"/>
          <w:color w:val="000000"/>
          <w:szCs w:val="22"/>
        </w:rPr>
        <w:t>.</w:t>
      </w:r>
    </w:p>
    <w:p w14:paraId="5BE33653" w14:textId="77777777" w:rsidR="00E92F93" w:rsidRPr="005C66BD" w:rsidRDefault="00E92F93" w:rsidP="00E92F93">
      <w:pPr>
        <w:pStyle w:val="Sraopastraipa"/>
        <w:numPr>
          <w:ilvl w:val="0"/>
          <w:numId w:val="36"/>
        </w:numPr>
        <w:autoSpaceDE w:val="0"/>
        <w:autoSpaceDN w:val="0"/>
        <w:adjustRightInd w:val="0"/>
        <w:ind w:left="567" w:hanging="567"/>
        <w:rPr>
          <w:rFonts w:eastAsia="Times New Roman"/>
          <w:color w:val="000000"/>
          <w:szCs w:val="22"/>
        </w:rPr>
      </w:pPr>
      <w:r w:rsidRPr="005C66BD">
        <w:rPr>
          <w:rFonts w:eastAsia="Times New Roman"/>
          <w:color w:val="000000"/>
          <w:szCs w:val="22"/>
        </w:rPr>
        <w:t xml:space="preserve">Tarpiniai metabolitai yra </w:t>
      </w:r>
      <w:proofErr w:type="spellStart"/>
      <w:r w:rsidRPr="005C66BD">
        <w:rPr>
          <w:rFonts w:eastAsia="Times New Roman"/>
          <w:color w:val="000000"/>
          <w:szCs w:val="22"/>
        </w:rPr>
        <w:t>normetanefrinas</w:t>
      </w:r>
      <w:proofErr w:type="spellEnd"/>
      <w:r w:rsidRPr="005C66BD">
        <w:rPr>
          <w:rFonts w:eastAsia="Times New Roman"/>
          <w:color w:val="000000"/>
          <w:szCs w:val="22"/>
        </w:rPr>
        <w:t xml:space="preserve"> ir 3,4</w:t>
      </w:r>
      <w:r>
        <w:rPr>
          <w:rFonts w:eastAsia="Times New Roman"/>
          <w:color w:val="000000"/>
          <w:szCs w:val="22"/>
        </w:rPr>
        <w:noBreakHyphen/>
      </w:r>
      <w:r w:rsidRPr="005C66BD">
        <w:rPr>
          <w:rFonts w:eastAsia="Times New Roman"/>
          <w:color w:val="000000"/>
          <w:szCs w:val="22"/>
        </w:rPr>
        <w:t>dihidroksimigdolų rūgštis.</w:t>
      </w:r>
    </w:p>
    <w:p w14:paraId="36A7EE96" w14:textId="77777777" w:rsidR="00E92F93" w:rsidRPr="0035159D" w:rsidRDefault="00E92F93" w:rsidP="00E92F93">
      <w:pPr>
        <w:autoSpaceDE w:val="0"/>
        <w:autoSpaceDN w:val="0"/>
        <w:adjustRightInd w:val="0"/>
        <w:rPr>
          <w:rFonts w:eastAsia="Times New Roman"/>
          <w:color w:val="000000"/>
          <w:szCs w:val="22"/>
          <w:u w:val="single"/>
        </w:rPr>
      </w:pPr>
    </w:p>
    <w:p w14:paraId="6378C190" w14:textId="77777777" w:rsidR="00E92F93" w:rsidRPr="0035159D" w:rsidRDefault="00E92F93" w:rsidP="00E92F93">
      <w:pPr>
        <w:autoSpaceDE w:val="0"/>
        <w:autoSpaceDN w:val="0"/>
        <w:adjustRightInd w:val="0"/>
        <w:rPr>
          <w:rFonts w:eastAsia="Times New Roman"/>
          <w:color w:val="000000"/>
          <w:szCs w:val="22"/>
          <w:u w:val="single"/>
        </w:rPr>
      </w:pPr>
      <w:r w:rsidRPr="0035159D">
        <w:rPr>
          <w:rFonts w:eastAsia="Times New Roman"/>
          <w:color w:val="000000"/>
          <w:szCs w:val="22"/>
          <w:u w:val="single"/>
        </w:rPr>
        <w:t>Eliminacija</w:t>
      </w:r>
    </w:p>
    <w:p w14:paraId="2AA69FAF" w14:textId="77777777" w:rsidR="00E92F93" w:rsidRDefault="00E92F93" w:rsidP="00E92F93">
      <w:pPr>
        <w:autoSpaceDE w:val="0"/>
        <w:autoSpaceDN w:val="0"/>
        <w:adjustRightInd w:val="0"/>
        <w:rPr>
          <w:rFonts w:eastAsia="Times New Roman"/>
          <w:color w:val="000000"/>
          <w:szCs w:val="22"/>
        </w:rPr>
      </w:pPr>
      <w:r>
        <w:rPr>
          <w:rFonts w:eastAsia="Times New Roman"/>
          <w:color w:val="000000"/>
          <w:szCs w:val="22"/>
        </w:rPr>
        <w:t xml:space="preserve">Iki 16 % į veną suleistos dozės šalinama su šlapimu nepakitusios, likusi dalis – laisvų ir sujungtų </w:t>
      </w:r>
      <w:proofErr w:type="spellStart"/>
      <w:r>
        <w:rPr>
          <w:rFonts w:eastAsia="Times New Roman"/>
          <w:color w:val="000000"/>
          <w:szCs w:val="22"/>
        </w:rPr>
        <w:t>metilintų</w:t>
      </w:r>
      <w:proofErr w:type="spellEnd"/>
      <w:r>
        <w:rPr>
          <w:rFonts w:eastAsia="Times New Roman"/>
          <w:color w:val="000000"/>
          <w:szCs w:val="22"/>
        </w:rPr>
        <w:t xml:space="preserve"> ir </w:t>
      </w:r>
      <w:proofErr w:type="spellStart"/>
      <w:r>
        <w:rPr>
          <w:rFonts w:eastAsia="Times New Roman"/>
          <w:color w:val="000000"/>
          <w:szCs w:val="22"/>
        </w:rPr>
        <w:t>deaminintų</w:t>
      </w:r>
      <w:proofErr w:type="spellEnd"/>
      <w:r>
        <w:rPr>
          <w:rFonts w:eastAsia="Times New Roman"/>
          <w:color w:val="000000"/>
          <w:szCs w:val="22"/>
        </w:rPr>
        <w:t xml:space="preserve"> metabolitų pavidalu.</w:t>
      </w:r>
    </w:p>
    <w:p w14:paraId="5548C567" w14:textId="77777777" w:rsidR="00E92F93" w:rsidRDefault="00E92F93" w:rsidP="00E92F93">
      <w:pPr>
        <w:autoSpaceDE w:val="0"/>
        <w:autoSpaceDN w:val="0"/>
        <w:adjustRightInd w:val="0"/>
        <w:rPr>
          <w:rFonts w:eastAsia="Times New Roman"/>
          <w:color w:val="000000"/>
          <w:szCs w:val="22"/>
        </w:rPr>
      </w:pPr>
    </w:p>
    <w:p w14:paraId="63C9EF89" w14:textId="77777777" w:rsidR="00E92F93" w:rsidRPr="00D95240" w:rsidRDefault="00E92F93" w:rsidP="00E92F93">
      <w:pPr>
        <w:autoSpaceDE w:val="0"/>
        <w:autoSpaceDN w:val="0"/>
        <w:adjustRightInd w:val="0"/>
        <w:rPr>
          <w:rFonts w:eastAsia="Times New Roman"/>
          <w:color w:val="000000"/>
          <w:szCs w:val="22"/>
          <w:u w:val="single"/>
        </w:rPr>
      </w:pPr>
      <w:r w:rsidRPr="00D95240">
        <w:rPr>
          <w:rFonts w:eastAsia="Times New Roman"/>
          <w:color w:val="000000"/>
          <w:szCs w:val="22"/>
          <w:u w:val="single"/>
        </w:rPr>
        <w:t>Vaikų populiacija</w:t>
      </w:r>
    </w:p>
    <w:p w14:paraId="54F742EB" w14:textId="5787F1D6" w:rsidR="00E92F93" w:rsidRDefault="00E92F93" w:rsidP="00E92F93">
      <w:pPr>
        <w:autoSpaceDE w:val="0"/>
        <w:autoSpaceDN w:val="0"/>
        <w:adjustRightInd w:val="0"/>
        <w:rPr>
          <w:rFonts w:eastAsia="Times New Roman"/>
          <w:color w:val="000000"/>
          <w:szCs w:val="22"/>
        </w:rPr>
      </w:pPr>
      <w:r>
        <w:rPr>
          <w:rFonts w:eastAsia="Times New Roman"/>
          <w:color w:val="000000"/>
          <w:szCs w:val="22"/>
        </w:rPr>
        <w:t>Duomenų apie farmakokinetikos tyrim</w:t>
      </w:r>
      <w:r w:rsidR="00A96C1A">
        <w:rPr>
          <w:rFonts w:eastAsia="Times New Roman"/>
          <w:color w:val="000000"/>
          <w:szCs w:val="22"/>
        </w:rPr>
        <w:t>us vaikų populiacijoje</w:t>
      </w:r>
      <w:r>
        <w:rPr>
          <w:rFonts w:eastAsia="Times New Roman"/>
          <w:color w:val="000000"/>
          <w:szCs w:val="22"/>
        </w:rPr>
        <w:t xml:space="preserve"> nėra.</w:t>
      </w:r>
    </w:p>
    <w:p w14:paraId="2CCF1DA5" w14:textId="77777777" w:rsidR="00E92F93" w:rsidRDefault="00E92F93" w:rsidP="00E92F93">
      <w:pPr>
        <w:rPr>
          <w:rFonts w:eastAsia="Times New Roman"/>
          <w:color w:val="000000"/>
          <w:szCs w:val="22"/>
        </w:rPr>
      </w:pPr>
    </w:p>
    <w:p w14:paraId="20B1087A" w14:textId="77777777" w:rsidR="00E92F93" w:rsidRPr="0035159D" w:rsidRDefault="00E92F93" w:rsidP="00E92F93">
      <w:pPr>
        <w:rPr>
          <w:szCs w:val="22"/>
          <w:lang w:eastAsia="en-US"/>
        </w:rPr>
      </w:pPr>
      <w:r w:rsidRPr="0035159D">
        <w:rPr>
          <w:rFonts w:eastAsia="Times New Roman"/>
          <w:b/>
          <w:bCs/>
          <w:color w:val="000000"/>
          <w:szCs w:val="22"/>
        </w:rPr>
        <w:t>5.3</w:t>
      </w:r>
      <w:r w:rsidRPr="0035159D">
        <w:rPr>
          <w:rFonts w:eastAsia="Times New Roman"/>
          <w:b/>
          <w:bCs/>
          <w:color w:val="000000"/>
          <w:szCs w:val="22"/>
        </w:rPr>
        <w:tab/>
      </w:r>
      <w:proofErr w:type="spellStart"/>
      <w:r w:rsidRPr="0035159D">
        <w:rPr>
          <w:rFonts w:eastAsia="Times New Roman"/>
          <w:b/>
          <w:bCs/>
          <w:color w:val="000000"/>
          <w:szCs w:val="22"/>
        </w:rPr>
        <w:t>Ikiklinikinių</w:t>
      </w:r>
      <w:proofErr w:type="spellEnd"/>
      <w:r w:rsidRPr="0035159D">
        <w:rPr>
          <w:rFonts w:eastAsia="Times New Roman"/>
          <w:b/>
          <w:bCs/>
          <w:color w:val="000000"/>
          <w:szCs w:val="22"/>
        </w:rPr>
        <w:t xml:space="preserve"> saugumo tyrimų duomenys</w:t>
      </w:r>
    </w:p>
    <w:p w14:paraId="429EF960" w14:textId="77777777" w:rsidR="00E92F93" w:rsidRPr="0035159D" w:rsidRDefault="00E92F93" w:rsidP="00E92F93">
      <w:pPr>
        <w:rPr>
          <w:szCs w:val="22"/>
          <w:lang w:eastAsia="en-US"/>
        </w:rPr>
      </w:pPr>
    </w:p>
    <w:p w14:paraId="67D1B589" w14:textId="77777777" w:rsidR="00E92F93" w:rsidRDefault="00E92F93" w:rsidP="00E92F93">
      <w:pPr>
        <w:autoSpaceDE w:val="0"/>
        <w:autoSpaceDN w:val="0"/>
        <w:adjustRightInd w:val="0"/>
        <w:rPr>
          <w:szCs w:val="22"/>
        </w:rPr>
      </w:pPr>
      <w:r>
        <w:rPr>
          <w:szCs w:val="22"/>
        </w:rPr>
        <w:t xml:space="preserve">Dauguma nepageidaujamų reiškinių priskirtini </w:t>
      </w:r>
      <w:proofErr w:type="spellStart"/>
      <w:r>
        <w:rPr>
          <w:szCs w:val="22"/>
        </w:rPr>
        <w:t>simpatomimetiniams</w:t>
      </w:r>
      <w:proofErr w:type="spellEnd"/>
      <w:r>
        <w:rPr>
          <w:szCs w:val="22"/>
        </w:rPr>
        <w:t xml:space="preserve"> padariniams, atsiradusiems dėl pernelyg stipraus skirtingų simpatinės nervų sistemos </w:t>
      </w:r>
      <w:proofErr w:type="spellStart"/>
      <w:r>
        <w:rPr>
          <w:szCs w:val="22"/>
        </w:rPr>
        <w:t>adrenoreceptorių</w:t>
      </w:r>
      <w:proofErr w:type="spellEnd"/>
      <w:r>
        <w:rPr>
          <w:szCs w:val="22"/>
        </w:rPr>
        <w:t xml:space="preserve"> stimuliavimo.</w:t>
      </w:r>
    </w:p>
    <w:p w14:paraId="732E248E" w14:textId="15558DB7" w:rsidR="00E92F93" w:rsidRDefault="00A96C1A" w:rsidP="00E92F93">
      <w:pPr>
        <w:autoSpaceDE w:val="0"/>
        <w:autoSpaceDN w:val="0"/>
        <w:adjustRightInd w:val="0"/>
        <w:rPr>
          <w:szCs w:val="22"/>
        </w:rPr>
      </w:pPr>
      <w:proofErr w:type="spellStart"/>
      <w:r>
        <w:rPr>
          <w:szCs w:val="22"/>
        </w:rPr>
        <w:t>Norepinefrinas</w:t>
      </w:r>
      <w:proofErr w:type="spellEnd"/>
      <w:r>
        <w:rPr>
          <w:szCs w:val="22"/>
        </w:rPr>
        <w:t xml:space="preserve"> </w:t>
      </w:r>
      <w:r w:rsidR="00E92F93">
        <w:rPr>
          <w:szCs w:val="22"/>
        </w:rPr>
        <w:t xml:space="preserve">gali pabloginti placentos aprūpinimą krauju ir vaisiui sukelti bradikardiją. </w:t>
      </w:r>
      <w:r w:rsidR="00E92F93" w:rsidRPr="0093007F">
        <w:rPr>
          <w:szCs w:val="22"/>
        </w:rPr>
        <w:t>Jis taip pat gali nėštumo metu sutraukti gimdą ir paskatinti vaisiaus asfiksiją vėlyvuoju nėštumo laikotarpiu</w:t>
      </w:r>
      <w:r w:rsidR="00E92F93">
        <w:rPr>
          <w:szCs w:val="22"/>
        </w:rPr>
        <w:t>.</w:t>
      </w:r>
    </w:p>
    <w:p w14:paraId="4C3D48FB" w14:textId="77777777" w:rsidR="00E92F93" w:rsidRPr="0035159D" w:rsidRDefault="00E92F93" w:rsidP="00E92F93">
      <w:pPr>
        <w:autoSpaceDE w:val="0"/>
        <w:autoSpaceDN w:val="0"/>
        <w:adjustRightInd w:val="0"/>
        <w:rPr>
          <w:rFonts w:eastAsia="Times New Roman"/>
          <w:color w:val="000000"/>
          <w:szCs w:val="22"/>
        </w:rPr>
      </w:pPr>
    </w:p>
    <w:p w14:paraId="6625A683" w14:textId="77777777" w:rsidR="00E92F93" w:rsidRPr="0035159D" w:rsidRDefault="00E92F93" w:rsidP="00E92F93">
      <w:pPr>
        <w:autoSpaceDE w:val="0"/>
        <w:autoSpaceDN w:val="0"/>
        <w:adjustRightInd w:val="0"/>
        <w:rPr>
          <w:rFonts w:eastAsia="Times New Roman"/>
          <w:color w:val="000000"/>
          <w:szCs w:val="22"/>
        </w:rPr>
      </w:pPr>
    </w:p>
    <w:p w14:paraId="4D71EDEB" w14:textId="77777777" w:rsidR="00E92F93" w:rsidRPr="0093007F" w:rsidRDefault="00E92F93" w:rsidP="00E92F93">
      <w:pPr>
        <w:rPr>
          <w:b/>
          <w:lang w:eastAsia="en-US"/>
        </w:rPr>
      </w:pPr>
      <w:r w:rsidRPr="0093007F">
        <w:rPr>
          <w:b/>
        </w:rPr>
        <w:t>6.</w:t>
      </w:r>
      <w:r w:rsidRPr="0093007F">
        <w:rPr>
          <w:b/>
        </w:rPr>
        <w:tab/>
        <w:t>FARMACINĖ INFORMACIJA</w:t>
      </w:r>
    </w:p>
    <w:p w14:paraId="26C133A7" w14:textId="77777777" w:rsidR="00E92F93" w:rsidRPr="0093007F" w:rsidRDefault="00E92F93" w:rsidP="00E92F93">
      <w:pPr>
        <w:rPr>
          <w:b/>
          <w:lang w:eastAsia="en-US"/>
        </w:rPr>
      </w:pPr>
    </w:p>
    <w:p w14:paraId="5CE75AFE" w14:textId="77777777" w:rsidR="00E92F93" w:rsidRPr="0093007F" w:rsidRDefault="00E92F93" w:rsidP="00E92F93">
      <w:pPr>
        <w:rPr>
          <w:b/>
          <w:kern w:val="28"/>
          <w:lang w:eastAsia="en-US"/>
        </w:rPr>
      </w:pPr>
      <w:bookmarkStart w:id="24" w:name="_Toc129243241"/>
      <w:bookmarkStart w:id="25" w:name="_Toc129243116"/>
      <w:r w:rsidRPr="0093007F">
        <w:rPr>
          <w:b/>
          <w:kern w:val="28"/>
          <w:lang w:eastAsia="en-US"/>
        </w:rPr>
        <w:t>6.1</w:t>
      </w:r>
      <w:r w:rsidRPr="0093007F">
        <w:rPr>
          <w:b/>
          <w:kern w:val="28"/>
          <w:lang w:eastAsia="en-US"/>
        </w:rPr>
        <w:tab/>
        <w:t>Pagalbinių medžiagų sąrašas</w:t>
      </w:r>
      <w:bookmarkEnd w:id="24"/>
      <w:bookmarkEnd w:id="25"/>
    </w:p>
    <w:p w14:paraId="329AAD7F" w14:textId="77777777" w:rsidR="00E92F93" w:rsidRPr="0093007F" w:rsidRDefault="00E92F93" w:rsidP="00E92F93">
      <w:pPr>
        <w:rPr>
          <w:kern w:val="28"/>
          <w:lang w:eastAsia="en-US"/>
        </w:rPr>
      </w:pPr>
      <w:bookmarkStart w:id="26" w:name="_Toc129243242"/>
      <w:bookmarkStart w:id="27" w:name="_Toc129243117"/>
    </w:p>
    <w:p w14:paraId="72FEB833" w14:textId="77777777" w:rsidR="00E92F93" w:rsidRPr="0093007F" w:rsidRDefault="00E92F93" w:rsidP="00E92F93">
      <w:pPr>
        <w:tabs>
          <w:tab w:val="left" w:pos="567"/>
        </w:tabs>
        <w:autoSpaceDE w:val="0"/>
        <w:autoSpaceDN w:val="0"/>
        <w:adjustRightInd w:val="0"/>
        <w:spacing w:line="260" w:lineRule="exact"/>
        <w:rPr>
          <w:rFonts w:eastAsia="Calibri"/>
          <w:color w:val="272627"/>
          <w:szCs w:val="22"/>
          <w:lang w:eastAsia="en-US"/>
        </w:rPr>
      </w:pPr>
      <w:r w:rsidRPr="0093007F">
        <w:rPr>
          <w:rFonts w:eastAsia="Calibri"/>
          <w:color w:val="272627"/>
          <w:szCs w:val="22"/>
          <w:lang w:eastAsia="en-US"/>
        </w:rPr>
        <w:t>Natrio chloridas</w:t>
      </w:r>
    </w:p>
    <w:p w14:paraId="30ED7F47" w14:textId="77777777" w:rsidR="00E92F93" w:rsidRPr="0093007F" w:rsidRDefault="00E92F93" w:rsidP="00E92F93">
      <w:pPr>
        <w:tabs>
          <w:tab w:val="left" w:pos="567"/>
        </w:tabs>
        <w:autoSpaceDE w:val="0"/>
        <w:autoSpaceDN w:val="0"/>
        <w:adjustRightInd w:val="0"/>
        <w:spacing w:line="260" w:lineRule="exact"/>
        <w:rPr>
          <w:rFonts w:eastAsia="Calibri"/>
          <w:color w:val="272627"/>
          <w:szCs w:val="22"/>
          <w:lang w:eastAsia="en-US"/>
        </w:rPr>
      </w:pPr>
      <w:r w:rsidRPr="0093007F">
        <w:rPr>
          <w:rFonts w:eastAsia="Calibri"/>
          <w:color w:val="272627"/>
          <w:szCs w:val="22"/>
          <w:lang w:eastAsia="en-US"/>
        </w:rPr>
        <w:t xml:space="preserve">Natrio </w:t>
      </w:r>
      <w:r>
        <w:rPr>
          <w:rFonts w:eastAsia="Calibri"/>
          <w:color w:val="272627"/>
          <w:szCs w:val="22"/>
          <w:lang w:eastAsia="en-US"/>
        </w:rPr>
        <w:t>hidroksidas</w:t>
      </w:r>
      <w:r w:rsidRPr="0093007F">
        <w:rPr>
          <w:rFonts w:eastAsia="Calibri"/>
          <w:color w:val="272627"/>
          <w:szCs w:val="22"/>
          <w:lang w:eastAsia="en-US"/>
        </w:rPr>
        <w:t xml:space="preserve"> (pH </w:t>
      </w:r>
      <w:r>
        <w:rPr>
          <w:rFonts w:eastAsia="Calibri"/>
          <w:color w:val="272627"/>
          <w:szCs w:val="22"/>
          <w:lang w:eastAsia="en-US"/>
        </w:rPr>
        <w:t>sureguliavimui</w:t>
      </w:r>
      <w:r w:rsidRPr="0093007F">
        <w:rPr>
          <w:rFonts w:eastAsia="Calibri"/>
          <w:color w:val="272627"/>
          <w:szCs w:val="22"/>
          <w:lang w:eastAsia="en-US"/>
        </w:rPr>
        <w:t>)</w:t>
      </w:r>
    </w:p>
    <w:p w14:paraId="22389F49" w14:textId="77777777" w:rsidR="00E92F93" w:rsidRPr="0093007F" w:rsidRDefault="00E92F93" w:rsidP="00E92F93">
      <w:pPr>
        <w:tabs>
          <w:tab w:val="left" w:pos="567"/>
        </w:tabs>
        <w:autoSpaceDE w:val="0"/>
        <w:autoSpaceDN w:val="0"/>
        <w:adjustRightInd w:val="0"/>
        <w:spacing w:line="260" w:lineRule="exact"/>
        <w:rPr>
          <w:rFonts w:eastAsia="Calibri"/>
          <w:color w:val="272627"/>
          <w:szCs w:val="22"/>
          <w:lang w:eastAsia="en-US"/>
        </w:rPr>
      </w:pPr>
      <w:r w:rsidRPr="0093007F">
        <w:rPr>
          <w:rFonts w:eastAsia="Calibri"/>
          <w:color w:val="272627"/>
          <w:szCs w:val="22"/>
          <w:lang w:eastAsia="en-US"/>
        </w:rPr>
        <w:lastRenderedPageBreak/>
        <w:t xml:space="preserve">Vandenilio chlorido rūgštis (pH </w:t>
      </w:r>
      <w:r>
        <w:rPr>
          <w:rFonts w:eastAsia="Calibri"/>
          <w:color w:val="272627"/>
          <w:szCs w:val="22"/>
          <w:lang w:eastAsia="en-US"/>
        </w:rPr>
        <w:t>sureguliavimui</w:t>
      </w:r>
      <w:r w:rsidRPr="0093007F">
        <w:rPr>
          <w:rFonts w:eastAsia="Calibri"/>
          <w:color w:val="272627"/>
          <w:szCs w:val="22"/>
          <w:lang w:eastAsia="en-US"/>
        </w:rPr>
        <w:t>)</w:t>
      </w:r>
    </w:p>
    <w:p w14:paraId="71437AD9" w14:textId="77777777" w:rsidR="00E92F93" w:rsidRPr="0093007F" w:rsidRDefault="00E92F93" w:rsidP="00E92F93">
      <w:pPr>
        <w:tabs>
          <w:tab w:val="left" w:pos="567"/>
        </w:tabs>
        <w:autoSpaceDE w:val="0"/>
        <w:autoSpaceDN w:val="0"/>
        <w:adjustRightInd w:val="0"/>
        <w:spacing w:line="260" w:lineRule="exact"/>
        <w:rPr>
          <w:rFonts w:eastAsia="Calibri"/>
          <w:color w:val="272627"/>
          <w:szCs w:val="22"/>
          <w:lang w:eastAsia="en-US"/>
        </w:rPr>
      </w:pPr>
      <w:r w:rsidRPr="0093007F">
        <w:rPr>
          <w:rFonts w:eastAsia="Calibri"/>
          <w:color w:val="272627"/>
          <w:szCs w:val="22"/>
          <w:lang w:eastAsia="en-US"/>
        </w:rPr>
        <w:t>Injekcinis vanduo</w:t>
      </w:r>
    </w:p>
    <w:p w14:paraId="44CCD40A" w14:textId="77777777" w:rsidR="00E92F93" w:rsidRPr="0035159D" w:rsidRDefault="00E92F93" w:rsidP="00E92F93">
      <w:pPr>
        <w:rPr>
          <w:lang w:eastAsia="en-US"/>
        </w:rPr>
      </w:pPr>
    </w:p>
    <w:p w14:paraId="00EF4B32" w14:textId="77777777" w:rsidR="00E92F93" w:rsidRPr="0093007F" w:rsidRDefault="00E92F93" w:rsidP="00E92F93">
      <w:pPr>
        <w:rPr>
          <w:b/>
          <w:lang w:eastAsia="en-US"/>
        </w:rPr>
      </w:pPr>
      <w:r w:rsidRPr="0093007F">
        <w:rPr>
          <w:b/>
          <w:lang w:eastAsia="en-US"/>
        </w:rPr>
        <w:t>6.2</w:t>
      </w:r>
      <w:r w:rsidRPr="0093007F">
        <w:rPr>
          <w:b/>
          <w:lang w:eastAsia="en-US"/>
        </w:rPr>
        <w:tab/>
        <w:t>Nesuderinamumas</w:t>
      </w:r>
      <w:bookmarkEnd w:id="26"/>
      <w:bookmarkEnd w:id="27"/>
    </w:p>
    <w:p w14:paraId="77245C2E" w14:textId="77777777" w:rsidR="00E92F93" w:rsidRPr="0035159D" w:rsidRDefault="00E92F93" w:rsidP="00E92F93">
      <w:pPr>
        <w:rPr>
          <w:lang w:eastAsia="en-US"/>
        </w:rPr>
      </w:pPr>
    </w:p>
    <w:p w14:paraId="48F1588F" w14:textId="77777777" w:rsidR="00E92F93" w:rsidRPr="0035159D" w:rsidRDefault="00E92F93" w:rsidP="00E92F93">
      <w:pPr>
        <w:rPr>
          <w:szCs w:val="22"/>
          <w:lang w:eastAsia="en-US"/>
        </w:rPr>
      </w:pPr>
      <w:r>
        <w:rPr>
          <w:szCs w:val="22"/>
          <w:lang w:eastAsia="en-US"/>
        </w:rPr>
        <w:t xml:space="preserve">Nustatyta, kad infuziniai tirpalai, kurių sudėtyje yra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Pr>
          <w:szCs w:val="22"/>
          <w:lang w:eastAsia="en-US"/>
        </w:rPr>
        <w:t xml:space="preserve">, yra nesuderinami su šiomis medžiagomis: geležies druskomis, šarmais ir oksiduojančiomis medžiagomis, barbitūratais, </w:t>
      </w:r>
      <w:proofErr w:type="spellStart"/>
      <w:r>
        <w:rPr>
          <w:szCs w:val="22"/>
          <w:lang w:eastAsia="en-US"/>
        </w:rPr>
        <w:t>chlorfeniraminu</w:t>
      </w:r>
      <w:proofErr w:type="spellEnd"/>
      <w:r>
        <w:rPr>
          <w:szCs w:val="22"/>
          <w:lang w:eastAsia="en-US"/>
        </w:rPr>
        <w:t xml:space="preserve">, </w:t>
      </w:r>
      <w:proofErr w:type="spellStart"/>
      <w:r>
        <w:rPr>
          <w:szCs w:val="22"/>
          <w:lang w:eastAsia="en-US"/>
        </w:rPr>
        <w:t>chlorotiazidu</w:t>
      </w:r>
      <w:proofErr w:type="spellEnd"/>
      <w:r>
        <w:rPr>
          <w:szCs w:val="22"/>
          <w:lang w:eastAsia="en-US"/>
        </w:rPr>
        <w:t xml:space="preserve">, </w:t>
      </w:r>
      <w:proofErr w:type="spellStart"/>
      <w:r>
        <w:rPr>
          <w:szCs w:val="22"/>
          <w:lang w:eastAsia="en-US"/>
        </w:rPr>
        <w:t>nitrofurantoinu</w:t>
      </w:r>
      <w:proofErr w:type="spellEnd"/>
      <w:r>
        <w:rPr>
          <w:szCs w:val="22"/>
          <w:lang w:eastAsia="en-US"/>
        </w:rPr>
        <w:t xml:space="preserve">, </w:t>
      </w:r>
      <w:proofErr w:type="spellStart"/>
      <w:r>
        <w:rPr>
          <w:szCs w:val="22"/>
          <w:lang w:eastAsia="en-US"/>
        </w:rPr>
        <w:t>novobiocinu</w:t>
      </w:r>
      <w:proofErr w:type="spellEnd"/>
      <w:r>
        <w:rPr>
          <w:szCs w:val="22"/>
          <w:lang w:eastAsia="en-US"/>
        </w:rPr>
        <w:t xml:space="preserve">, </w:t>
      </w:r>
      <w:proofErr w:type="spellStart"/>
      <w:r>
        <w:rPr>
          <w:szCs w:val="22"/>
          <w:lang w:eastAsia="en-US"/>
        </w:rPr>
        <w:t>fenitoinu</w:t>
      </w:r>
      <w:proofErr w:type="spellEnd"/>
      <w:r>
        <w:rPr>
          <w:szCs w:val="22"/>
          <w:lang w:eastAsia="en-US"/>
        </w:rPr>
        <w:t xml:space="preserve">, natrio-vandenilio karbonatu, natrio jodidu, streptomicinu, </w:t>
      </w:r>
      <w:proofErr w:type="spellStart"/>
      <w:r>
        <w:rPr>
          <w:szCs w:val="22"/>
          <w:lang w:eastAsia="en-US"/>
        </w:rPr>
        <w:t>sulfadiazinu</w:t>
      </w:r>
      <w:proofErr w:type="spellEnd"/>
      <w:r>
        <w:rPr>
          <w:szCs w:val="22"/>
          <w:lang w:eastAsia="en-US"/>
        </w:rPr>
        <w:t xml:space="preserve">, </w:t>
      </w:r>
      <w:proofErr w:type="spellStart"/>
      <w:r>
        <w:rPr>
          <w:szCs w:val="22"/>
          <w:lang w:eastAsia="en-US"/>
        </w:rPr>
        <w:t>sulfafurazolu</w:t>
      </w:r>
      <w:proofErr w:type="spellEnd"/>
      <w:r w:rsidRPr="0035159D">
        <w:rPr>
          <w:szCs w:val="22"/>
          <w:lang w:eastAsia="en-US"/>
        </w:rPr>
        <w:t>.</w:t>
      </w:r>
    </w:p>
    <w:p w14:paraId="6DDF311A" w14:textId="77777777" w:rsidR="00E92F93" w:rsidRPr="0035159D" w:rsidRDefault="00E92F93" w:rsidP="00E92F93">
      <w:pPr>
        <w:rPr>
          <w:lang w:eastAsia="en-US"/>
        </w:rPr>
      </w:pPr>
      <w:bookmarkStart w:id="28" w:name="_Toc129243243"/>
      <w:bookmarkStart w:id="29" w:name="_Toc129243118"/>
    </w:p>
    <w:p w14:paraId="266B9368" w14:textId="77777777" w:rsidR="00E92F93" w:rsidRPr="0093007F" w:rsidRDefault="00E92F93" w:rsidP="00E92F93">
      <w:pPr>
        <w:rPr>
          <w:b/>
          <w:lang w:eastAsia="en-US"/>
        </w:rPr>
      </w:pPr>
      <w:r w:rsidRPr="0093007F">
        <w:rPr>
          <w:b/>
          <w:lang w:eastAsia="en-US"/>
        </w:rPr>
        <w:t>6.3</w:t>
      </w:r>
      <w:r w:rsidRPr="0093007F">
        <w:rPr>
          <w:b/>
          <w:lang w:eastAsia="en-US"/>
        </w:rPr>
        <w:tab/>
        <w:t>Tinkamumo laikas</w:t>
      </w:r>
      <w:bookmarkEnd w:id="28"/>
      <w:bookmarkEnd w:id="29"/>
    </w:p>
    <w:p w14:paraId="0802B20F" w14:textId="77777777" w:rsidR="00E92F93" w:rsidRPr="0035159D" w:rsidRDefault="00E92F93" w:rsidP="00E92F93">
      <w:pPr>
        <w:rPr>
          <w:szCs w:val="22"/>
          <w:lang w:eastAsia="en-US"/>
        </w:rPr>
      </w:pPr>
    </w:p>
    <w:p w14:paraId="6A75A28B" w14:textId="77777777" w:rsidR="00E92F93" w:rsidRPr="0035159D" w:rsidRDefault="00E92F93" w:rsidP="00E92F93">
      <w:pPr>
        <w:suppressAutoHyphens/>
        <w:rPr>
          <w:szCs w:val="22"/>
          <w:lang w:eastAsia="ar-SA"/>
        </w:rPr>
      </w:pPr>
      <w:r>
        <w:rPr>
          <w:szCs w:val="22"/>
          <w:lang w:eastAsia="ar-SA"/>
        </w:rPr>
        <w:t>2 metai</w:t>
      </w:r>
      <w:r w:rsidRPr="0035159D">
        <w:rPr>
          <w:szCs w:val="22"/>
          <w:lang w:eastAsia="ar-SA"/>
        </w:rPr>
        <w:t>.</w:t>
      </w:r>
    </w:p>
    <w:p w14:paraId="3DE99812" w14:textId="77777777" w:rsidR="00E92F93" w:rsidRDefault="00E92F93" w:rsidP="00E92F93">
      <w:pPr>
        <w:rPr>
          <w:szCs w:val="22"/>
          <w:lang w:eastAsia="en-US"/>
        </w:rPr>
      </w:pPr>
    </w:p>
    <w:p w14:paraId="457BC1C1" w14:textId="77777777" w:rsidR="00E92F93" w:rsidRPr="009B59C1" w:rsidRDefault="00E92F93" w:rsidP="00E92F93">
      <w:pPr>
        <w:rPr>
          <w:szCs w:val="22"/>
          <w:lang w:eastAsia="en-US"/>
        </w:rPr>
      </w:pPr>
      <w:r w:rsidRPr="009B59C1">
        <w:rPr>
          <w:szCs w:val="22"/>
          <w:lang w:eastAsia="en-US"/>
        </w:rPr>
        <w:t>Įrodyta, kad praskiesto tirpalo cheminės ir fizinės savybės nekinta 24</w:t>
      </w:r>
      <w:r>
        <w:rPr>
          <w:szCs w:val="22"/>
          <w:lang w:eastAsia="en-US"/>
        </w:rPr>
        <w:t> </w:t>
      </w:r>
      <w:r w:rsidRPr="009B59C1">
        <w:rPr>
          <w:szCs w:val="22"/>
          <w:lang w:eastAsia="en-US"/>
        </w:rPr>
        <w:t>valandas laikant 25</w:t>
      </w:r>
      <w:r>
        <w:rPr>
          <w:szCs w:val="22"/>
          <w:lang w:eastAsia="en-US"/>
        </w:rPr>
        <w:t> ℃</w:t>
      </w:r>
      <w:r w:rsidRPr="009B59C1">
        <w:rPr>
          <w:szCs w:val="22"/>
          <w:lang w:eastAsia="en-US"/>
        </w:rPr>
        <w:t xml:space="preserve"> temperatūroje</w:t>
      </w:r>
      <w:r>
        <w:rPr>
          <w:szCs w:val="22"/>
          <w:lang w:eastAsia="en-US"/>
        </w:rPr>
        <w:t xml:space="preserve"> </w:t>
      </w:r>
      <w:r w:rsidRPr="001A1E61">
        <w:rPr>
          <w:szCs w:val="22"/>
          <w:lang w:eastAsia="en-US"/>
        </w:rPr>
        <w:t xml:space="preserve">ir 24 valandas </w:t>
      </w:r>
      <w:r w:rsidRPr="001A1E61">
        <w:rPr>
          <w:color w:val="000000"/>
          <w:szCs w:val="22"/>
        </w:rPr>
        <w:t>2 </w:t>
      </w:r>
      <w:r w:rsidRPr="001A1E61">
        <w:rPr>
          <w:color w:val="000000"/>
          <w:szCs w:val="22"/>
          <w:lang w:eastAsia="sv-SE"/>
        </w:rPr>
        <w:t>°</w:t>
      </w:r>
      <w:r w:rsidRPr="001A1E61">
        <w:rPr>
          <w:color w:val="000000"/>
          <w:szCs w:val="22"/>
        </w:rPr>
        <w:t>C – 8 </w:t>
      </w:r>
      <w:r w:rsidRPr="001A1E61">
        <w:rPr>
          <w:color w:val="000000"/>
          <w:szCs w:val="22"/>
          <w:lang w:eastAsia="sv-SE"/>
        </w:rPr>
        <w:t>°C temperatūroje</w:t>
      </w:r>
      <w:r w:rsidRPr="001A1E61">
        <w:rPr>
          <w:szCs w:val="22"/>
          <w:lang w:eastAsia="en-US"/>
        </w:rPr>
        <w:t>.</w:t>
      </w:r>
    </w:p>
    <w:p w14:paraId="37C4F370" w14:textId="77777777" w:rsidR="00E92F93" w:rsidRDefault="00E92F93" w:rsidP="00E92F93">
      <w:pPr>
        <w:rPr>
          <w:szCs w:val="22"/>
          <w:lang w:eastAsia="en-US"/>
        </w:rPr>
      </w:pPr>
      <w:r w:rsidRPr="009B59C1">
        <w:rPr>
          <w:szCs w:val="22"/>
          <w:lang w:eastAsia="en-US"/>
        </w:rPr>
        <w:t>Mikrobiologiniu požiūriu, praskiestą tirpalą reikia vartoti nedelsiant. Jeigu praskiestas tirpalas iš karto nevartojamas, už laikymo trukmę ir sąlygas prieš vartojimą atsako vartotojas.</w:t>
      </w:r>
    </w:p>
    <w:p w14:paraId="19BBDFDD" w14:textId="77777777" w:rsidR="00E92F93" w:rsidRPr="0035159D" w:rsidRDefault="00E92F93" w:rsidP="00E92F93">
      <w:pPr>
        <w:rPr>
          <w:szCs w:val="22"/>
          <w:lang w:eastAsia="en-US"/>
        </w:rPr>
      </w:pPr>
    </w:p>
    <w:p w14:paraId="5787E266" w14:textId="77777777" w:rsidR="00E92F93" w:rsidRPr="0093007F" w:rsidRDefault="00E92F93" w:rsidP="00E92F93">
      <w:pPr>
        <w:rPr>
          <w:b/>
          <w:lang w:eastAsia="en-US"/>
        </w:rPr>
      </w:pPr>
      <w:bookmarkStart w:id="30" w:name="_Toc129243244"/>
      <w:bookmarkStart w:id="31" w:name="_Toc129243119"/>
      <w:r w:rsidRPr="0093007F">
        <w:rPr>
          <w:b/>
          <w:lang w:eastAsia="en-US"/>
        </w:rPr>
        <w:t>6.4</w:t>
      </w:r>
      <w:r w:rsidRPr="0093007F">
        <w:rPr>
          <w:b/>
          <w:lang w:eastAsia="en-US"/>
        </w:rPr>
        <w:tab/>
        <w:t>Specialios laikymo sąlygos</w:t>
      </w:r>
      <w:bookmarkEnd w:id="30"/>
      <w:bookmarkEnd w:id="31"/>
    </w:p>
    <w:p w14:paraId="130536FA" w14:textId="77777777" w:rsidR="00E92F93" w:rsidRPr="0035159D" w:rsidRDefault="00E92F93" w:rsidP="00E92F93">
      <w:pPr>
        <w:rPr>
          <w:szCs w:val="22"/>
          <w:lang w:eastAsia="en-US"/>
        </w:rPr>
      </w:pPr>
    </w:p>
    <w:p w14:paraId="4A1AD914" w14:textId="77777777" w:rsidR="00E92F93" w:rsidRPr="009B59C1" w:rsidRDefault="00E92F93" w:rsidP="00E92F93">
      <w:pPr>
        <w:rPr>
          <w:rFonts w:eastAsia="Calibri"/>
          <w:szCs w:val="22"/>
          <w:lang w:eastAsia="en-US"/>
        </w:rPr>
      </w:pPr>
      <w:r w:rsidRPr="009B59C1">
        <w:rPr>
          <w:rFonts w:eastAsia="Calibri"/>
          <w:szCs w:val="22"/>
          <w:lang w:eastAsia="en-US"/>
        </w:rPr>
        <w:t xml:space="preserve">Laikyti </w:t>
      </w:r>
      <w:r>
        <w:rPr>
          <w:rFonts w:eastAsia="Calibri"/>
          <w:szCs w:val="22"/>
          <w:lang w:eastAsia="en-US"/>
        </w:rPr>
        <w:t>žemesnėje</w:t>
      </w:r>
      <w:r w:rsidRPr="009B59C1">
        <w:rPr>
          <w:rFonts w:eastAsia="Calibri"/>
          <w:szCs w:val="22"/>
          <w:lang w:eastAsia="en-US"/>
        </w:rPr>
        <w:t xml:space="preserve"> kaip 25 </w:t>
      </w:r>
      <w:r w:rsidRPr="009B59C1">
        <w:rPr>
          <w:rFonts w:eastAsia="Calibri"/>
          <w:szCs w:val="22"/>
          <w:lang w:eastAsia="en-US"/>
        </w:rPr>
        <w:sym w:font="Symbol" w:char="F0B0"/>
      </w:r>
      <w:r w:rsidRPr="009B59C1">
        <w:rPr>
          <w:rFonts w:eastAsia="Calibri"/>
          <w:szCs w:val="22"/>
          <w:lang w:eastAsia="en-US"/>
        </w:rPr>
        <w:t>C temperatūroje.</w:t>
      </w:r>
    </w:p>
    <w:p w14:paraId="0306C051" w14:textId="77777777" w:rsidR="00E92F93" w:rsidRPr="009B59C1" w:rsidRDefault="00E92F93" w:rsidP="00E92F93">
      <w:pPr>
        <w:rPr>
          <w:rFonts w:eastAsia="Calibri"/>
          <w:szCs w:val="22"/>
          <w:lang w:eastAsia="en-US"/>
        </w:rPr>
      </w:pPr>
      <w:r>
        <w:rPr>
          <w:rFonts w:eastAsia="Calibri"/>
          <w:szCs w:val="22"/>
          <w:lang w:eastAsia="en-US"/>
        </w:rPr>
        <w:t>Ampules</w:t>
      </w:r>
      <w:r w:rsidRPr="009B59C1">
        <w:rPr>
          <w:rFonts w:eastAsia="Calibri"/>
          <w:szCs w:val="22"/>
          <w:lang w:eastAsia="en-US"/>
        </w:rPr>
        <w:t xml:space="preserve"> laikyti išorinėje dėžutėje, kad </w:t>
      </w:r>
      <w:r>
        <w:rPr>
          <w:rFonts w:eastAsia="Calibri"/>
          <w:szCs w:val="22"/>
          <w:lang w:eastAsia="en-US"/>
        </w:rPr>
        <w:t xml:space="preserve">vaistinis </w:t>
      </w:r>
      <w:r w:rsidRPr="009B59C1">
        <w:rPr>
          <w:rFonts w:eastAsia="Calibri"/>
          <w:szCs w:val="22"/>
          <w:lang w:eastAsia="en-US"/>
        </w:rPr>
        <w:t>preparatas būtų apsaugotas nuo šviesos.</w:t>
      </w:r>
    </w:p>
    <w:p w14:paraId="350C940E" w14:textId="77777777" w:rsidR="00E92F93" w:rsidRPr="009B59C1" w:rsidRDefault="00E92F93" w:rsidP="00E92F93">
      <w:pPr>
        <w:rPr>
          <w:rFonts w:eastAsia="Calibri"/>
          <w:szCs w:val="22"/>
          <w:lang w:eastAsia="en-US"/>
        </w:rPr>
      </w:pPr>
    </w:p>
    <w:p w14:paraId="3E98B282" w14:textId="77777777" w:rsidR="00E92F93" w:rsidRPr="009B59C1" w:rsidRDefault="00E92F93" w:rsidP="00E92F93">
      <w:pPr>
        <w:rPr>
          <w:rFonts w:eastAsia="Calibri"/>
          <w:szCs w:val="22"/>
          <w:lang w:eastAsia="en-US"/>
        </w:rPr>
      </w:pPr>
      <w:r w:rsidRPr="009B59C1">
        <w:rPr>
          <w:rFonts w:eastAsia="Calibri"/>
          <w:szCs w:val="22"/>
          <w:lang w:eastAsia="en-US"/>
        </w:rPr>
        <w:t>Praskiesto vaistinio preparato laikymo sąlygos pateikiamos 6.3</w:t>
      </w:r>
      <w:r>
        <w:rPr>
          <w:rFonts w:eastAsia="Calibri"/>
          <w:szCs w:val="22"/>
          <w:lang w:eastAsia="en-US"/>
        </w:rPr>
        <w:t> </w:t>
      </w:r>
      <w:r w:rsidRPr="009B59C1">
        <w:rPr>
          <w:rFonts w:eastAsia="Calibri"/>
          <w:szCs w:val="22"/>
          <w:lang w:eastAsia="en-US"/>
        </w:rPr>
        <w:t>skyriuje.</w:t>
      </w:r>
    </w:p>
    <w:p w14:paraId="0304F268" w14:textId="77777777" w:rsidR="00E92F93" w:rsidRPr="0035159D" w:rsidRDefault="00E92F93" w:rsidP="00E92F93">
      <w:pPr>
        <w:rPr>
          <w:szCs w:val="22"/>
          <w:lang w:eastAsia="en-US"/>
        </w:rPr>
      </w:pPr>
    </w:p>
    <w:p w14:paraId="6FD436B3" w14:textId="77777777" w:rsidR="00E92F93" w:rsidRPr="00C5230C" w:rsidRDefault="00E92F93" w:rsidP="00E92F93">
      <w:pPr>
        <w:rPr>
          <w:b/>
          <w:lang w:eastAsia="en-US"/>
        </w:rPr>
      </w:pPr>
      <w:bookmarkStart w:id="32" w:name="_Toc129243245"/>
      <w:bookmarkStart w:id="33" w:name="_Toc129243120"/>
      <w:r w:rsidRPr="00C5230C">
        <w:rPr>
          <w:b/>
          <w:lang w:eastAsia="en-US"/>
        </w:rPr>
        <w:t>6.5</w:t>
      </w:r>
      <w:r w:rsidRPr="00C5230C">
        <w:rPr>
          <w:b/>
          <w:lang w:eastAsia="en-US"/>
        </w:rPr>
        <w:tab/>
      </w:r>
      <w:proofErr w:type="spellStart"/>
      <w:r w:rsidRPr="00C5230C">
        <w:rPr>
          <w:b/>
          <w:lang w:eastAsia="en-US"/>
        </w:rPr>
        <w:t>Talpyklės</w:t>
      </w:r>
      <w:proofErr w:type="spellEnd"/>
      <w:r w:rsidRPr="00C5230C">
        <w:rPr>
          <w:b/>
          <w:lang w:eastAsia="en-US"/>
        </w:rPr>
        <w:t xml:space="preserve"> pobūdis ir jos turinys</w:t>
      </w:r>
      <w:bookmarkEnd w:id="32"/>
      <w:bookmarkEnd w:id="33"/>
    </w:p>
    <w:p w14:paraId="3B4376B4" w14:textId="77777777" w:rsidR="00E92F93" w:rsidRPr="0035159D" w:rsidRDefault="00E92F93" w:rsidP="00E92F93">
      <w:pPr>
        <w:rPr>
          <w:szCs w:val="22"/>
          <w:lang w:eastAsia="en-US"/>
        </w:rPr>
      </w:pPr>
    </w:p>
    <w:p w14:paraId="262DA3BF" w14:textId="71B4C5D8" w:rsidR="00E92F93" w:rsidRPr="0035159D" w:rsidRDefault="00E92F93" w:rsidP="00E92F93">
      <w:pPr>
        <w:suppressAutoHyphens/>
        <w:rPr>
          <w:szCs w:val="22"/>
          <w:lang w:eastAsia="ar-SA"/>
        </w:rPr>
      </w:pPr>
      <w:r>
        <w:rPr>
          <w:szCs w:val="22"/>
          <w:lang w:eastAsia="ar-SA"/>
        </w:rPr>
        <w:t>Bespalvio stiklo ampulės, su spalvotu tašku paženklinta ampulės atidarymo vieta, kiekvienoje ampulėje yra 1 ml</w:t>
      </w:r>
      <w:r w:rsidR="00817E40">
        <w:rPr>
          <w:szCs w:val="22"/>
          <w:lang w:eastAsia="ar-SA"/>
        </w:rPr>
        <w:t>,</w:t>
      </w:r>
      <w:r>
        <w:rPr>
          <w:szCs w:val="22"/>
          <w:lang w:eastAsia="ar-SA"/>
        </w:rPr>
        <w:t xml:space="preserve"> 4 ml</w:t>
      </w:r>
      <w:r w:rsidR="00817E40">
        <w:rPr>
          <w:szCs w:val="22"/>
          <w:lang w:eastAsia="ar-SA"/>
        </w:rPr>
        <w:t xml:space="preserve"> arba 10 ml</w:t>
      </w:r>
      <w:r>
        <w:rPr>
          <w:szCs w:val="22"/>
          <w:lang w:eastAsia="ar-SA"/>
        </w:rPr>
        <w:t xml:space="preserve"> </w:t>
      </w:r>
      <w:r w:rsidRPr="006628A1">
        <w:rPr>
          <w:szCs w:val="22"/>
          <w:lang w:eastAsia="ar-SA"/>
        </w:rPr>
        <w:t>koncentrat</w:t>
      </w:r>
      <w:r>
        <w:rPr>
          <w:szCs w:val="22"/>
          <w:lang w:eastAsia="ar-SA"/>
        </w:rPr>
        <w:t>o</w:t>
      </w:r>
      <w:r w:rsidRPr="006628A1">
        <w:rPr>
          <w:szCs w:val="22"/>
          <w:lang w:eastAsia="ar-SA"/>
        </w:rPr>
        <w:t xml:space="preserve"> infuziniam tirpalui</w:t>
      </w:r>
      <w:r w:rsidRPr="0035159D">
        <w:rPr>
          <w:szCs w:val="22"/>
          <w:lang w:eastAsia="ar-SA"/>
        </w:rPr>
        <w:t>.</w:t>
      </w:r>
    </w:p>
    <w:p w14:paraId="3FEF8D62" w14:textId="77777777" w:rsidR="00E92F93" w:rsidRDefault="00E92F93" w:rsidP="00E92F93">
      <w:pPr>
        <w:suppressAutoHyphens/>
        <w:rPr>
          <w:szCs w:val="22"/>
          <w:lang w:eastAsia="ar-SA"/>
        </w:rPr>
      </w:pPr>
    </w:p>
    <w:p w14:paraId="640FCEE0" w14:textId="77777777" w:rsidR="00E92F93" w:rsidRDefault="00E92F93" w:rsidP="00E92F93">
      <w:pPr>
        <w:suppressAutoHyphens/>
        <w:rPr>
          <w:szCs w:val="22"/>
          <w:lang w:eastAsia="ar-SA"/>
        </w:rPr>
      </w:pPr>
      <w:r>
        <w:rPr>
          <w:szCs w:val="22"/>
          <w:lang w:eastAsia="ar-SA"/>
        </w:rPr>
        <w:t>Pakuotės dydžiai: 5 arba 10 ampulių.</w:t>
      </w:r>
    </w:p>
    <w:p w14:paraId="4D806541" w14:textId="77777777" w:rsidR="00E92F93" w:rsidRPr="0035159D" w:rsidRDefault="00E92F93" w:rsidP="00E92F93">
      <w:pPr>
        <w:suppressAutoHyphens/>
        <w:rPr>
          <w:szCs w:val="22"/>
          <w:lang w:eastAsia="ar-SA"/>
        </w:rPr>
      </w:pPr>
    </w:p>
    <w:p w14:paraId="51B94E72" w14:textId="77777777" w:rsidR="00E92F93" w:rsidRPr="0035159D" w:rsidRDefault="00E92F93" w:rsidP="00E92F93">
      <w:pPr>
        <w:suppressAutoHyphens/>
        <w:rPr>
          <w:szCs w:val="22"/>
          <w:lang w:eastAsia="ar-SA"/>
        </w:rPr>
      </w:pPr>
      <w:r w:rsidRPr="0035159D">
        <w:rPr>
          <w:szCs w:val="22"/>
          <w:lang w:eastAsia="ar-SA"/>
        </w:rPr>
        <w:t>Gali būti tiekiamos ne visų dydžių pakuotės.</w:t>
      </w:r>
    </w:p>
    <w:p w14:paraId="4D035177" w14:textId="77777777" w:rsidR="00E92F93" w:rsidRPr="0035159D" w:rsidRDefault="00E92F93" w:rsidP="00E92F93">
      <w:pPr>
        <w:rPr>
          <w:szCs w:val="22"/>
          <w:lang w:eastAsia="en-US"/>
        </w:rPr>
      </w:pPr>
    </w:p>
    <w:p w14:paraId="13592B35" w14:textId="77777777" w:rsidR="00E92F93" w:rsidRPr="00C5230C" w:rsidRDefault="00E92F93" w:rsidP="00E92F93">
      <w:pPr>
        <w:rPr>
          <w:b/>
          <w:lang w:eastAsia="en-US"/>
        </w:rPr>
      </w:pPr>
      <w:bookmarkStart w:id="34" w:name="_Toc129243246"/>
      <w:bookmarkStart w:id="35" w:name="_Toc129243121"/>
      <w:r w:rsidRPr="00C5230C">
        <w:rPr>
          <w:b/>
          <w:lang w:eastAsia="en-US"/>
        </w:rPr>
        <w:t>6.6</w:t>
      </w:r>
      <w:r w:rsidRPr="00C5230C">
        <w:rPr>
          <w:b/>
          <w:lang w:eastAsia="en-US"/>
        </w:rPr>
        <w:tab/>
        <w:t xml:space="preserve">Specialūs reikalavimai atliekoms tvarkyti </w:t>
      </w:r>
      <w:bookmarkEnd w:id="34"/>
      <w:bookmarkEnd w:id="35"/>
      <w:r>
        <w:rPr>
          <w:b/>
          <w:lang w:eastAsia="en-US"/>
        </w:rPr>
        <w:t>ir vaistiniam preparatui ruošti</w:t>
      </w:r>
    </w:p>
    <w:p w14:paraId="5EDB5616" w14:textId="77777777" w:rsidR="00E92F93" w:rsidRPr="0035159D" w:rsidRDefault="00E92F93" w:rsidP="00E92F93">
      <w:pPr>
        <w:rPr>
          <w:szCs w:val="22"/>
          <w:lang w:eastAsia="en-US"/>
        </w:rPr>
      </w:pPr>
    </w:p>
    <w:p w14:paraId="1F826EEC" w14:textId="77777777" w:rsidR="00E92F93" w:rsidRDefault="00E92F93" w:rsidP="00E92F93">
      <w:pPr>
        <w:suppressAutoHyphens/>
        <w:rPr>
          <w:szCs w:val="22"/>
        </w:rPr>
      </w:pPr>
      <w:r>
        <w:rPr>
          <w:szCs w:val="22"/>
        </w:rPr>
        <w:t>Vartoti tik vieną kartą. Bet kokį nesuvartotą kiekį reikia išmesti.</w:t>
      </w:r>
    </w:p>
    <w:p w14:paraId="69E620E9" w14:textId="77777777" w:rsidR="00E92F93" w:rsidRDefault="00E92F93" w:rsidP="00E92F93">
      <w:pPr>
        <w:suppressAutoHyphens/>
        <w:rPr>
          <w:szCs w:val="22"/>
        </w:rPr>
      </w:pPr>
    </w:p>
    <w:p w14:paraId="3C8967EE" w14:textId="77777777" w:rsidR="00E92F93" w:rsidRDefault="00E92F93" w:rsidP="00E92F93">
      <w:pPr>
        <w:suppressAutoHyphens/>
        <w:rPr>
          <w:szCs w:val="22"/>
        </w:rPr>
      </w:pPr>
      <w:r>
        <w:rPr>
          <w:szCs w:val="22"/>
        </w:rPr>
        <w:t xml:space="preserve">Prieš vartojant reikia </w:t>
      </w:r>
      <w:r w:rsidRPr="008052FC">
        <w:rPr>
          <w:szCs w:val="22"/>
        </w:rPr>
        <w:t>praskiesti</w:t>
      </w:r>
      <w:r>
        <w:rPr>
          <w:szCs w:val="22"/>
        </w:rPr>
        <w:t xml:space="preserve"> </w:t>
      </w:r>
      <w:r w:rsidRPr="008052FC">
        <w:rPr>
          <w:szCs w:val="22"/>
        </w:rPr>
        <w:t>9 mg/ml (0,9</w:t>
      </w:r>
      <w:r>
        <w:rPr>
          <w:szCs w:val="22"/>
        </w:rPr>
        <w:t> </w:t>
      </w:r>
      <w:r w:rsidRPr="008052FC">
        <w:rPr>
          <w:szCs w:val="22"/>
        </w:rPr>
        <w:t>%) natrio chlorido tirpalu</w:t>
      </w:r>
      <w:r>
        <w:rPr>
          <w:szCs w:val="22"/>
        </w:rPr>
        <w:t>,</w:t>
      </w:r>
      <w:r w:rsidRPr="008052FC">
        <w:rPr>
          <w:szCs w:val="22"/>
        </w:rPr>
        <w:t xml:space="preserve"> </w:t>
      </w:r>
      <w:r w:rsidRPr="002E7B0C">
        <w:rPr>
          <w:szCs w:val="22"/>
        </w:rPr>
        <w:t>5 % gliukozės tirpalu</w:t>
      </w:r>
      <w:r>
        <w:rPr>
          <w:szCs w:val="22"/>
        </w:rPr>
        <w:t xml:space="preserve">; </w:t>
      </w:r>
      <w:r w:rsidRPr="008052FC">
        <w:rPr>
          <w:szCs w:val="22"/>
        </w:rPr>
        <w:t>9 mg/ml (0,9</w:t>
      </w:r>
      <w:r>
        <w:rPr>
          <w:szCs w:val="22"/>
        </w:rPr>
        <w:t> </w:t>
      </w:r>
      <w:r w:rsidRPr="008052FC">
        <w:rPr>
          <w:szCs w:val="22"/>
        </w:rPr>
        <w:t>%) natrio chlorido tirpalu</w:t>
      </w:r>
      <w:r>
        <w:rPr>
          <w:szCs w:val="22"/>
        </w:rPr>
        <w:t>, kurio sudėtyje yra 5 </w:t>
      </w:r>
      <w:r w:rsidRPr="008052FC">
        <w:rPr>
          <w:szCs w:val="22"/>
        </w:rPr>
        <w:t>%</w:t>
      </w:r>
      <w:r>
        <w:rPr>
          <w:szCs w:val="22"/>
        </w:rPr>
        <w:t xml:space="preserve"> gliukozės infuzinio tirpalo,</w:t>
      </w:r>
      <w:r w:rsidRPr="008052FC">
        <w:rPr>
          <w:szCs w:val="22"/>
        </w:rPr>
        <w:t xml:space="preserve"> ar 9 mg/ml (0,9</w:t>
      </w:r>
      <w:r>
        <w:rPr>
          <w:szCs w:val="22"/>
        </w:rPr>
        <w:t> </w:t>
      </w:r>
      <w:r w:rsidRPr="008052FC">
        <w:rPr>
          <w:szCs w:val="22"/>
        </w:rPr>
        <w:t>%) natrio chlorido tirpalu, kurio sudėtyje yra 5</w:t>
      </w:r>
      <w:r>
        <w:rPr>
          <w:szCs w:val="22"/>
        </w:rPr>
        <w:t> </w:t>
      </w:r>
      <w:r w:rsidRPr="008052FC">
        <w:rPr>
          <w:szCs w:val="22"/>
        </w:rPr>
        <w:t>% gliukozės</w:t>
      </w:r>
      <w:r>
        <w:rPr>
          <w:szCs w:val="22"/>
        </w:rPr>
        <w:t xml:space="preserve"> tirpalo (1:1). </w:t>
      </w:r>
      <w:r w:rsidRPr="008052FC">
        <w:rPr>
          <w:szCs w:val="22"/>
        </w:rPr>
        <w:t xml:space="preserve">Leidimui </w:t>
      </w:r>
      <w:proofErr w:type="spellStart"/>
      <w:r w:rsidRPr="008052FC">
        <w:rPr>
          <w:szCs w:val="22"/>
        </w:rPr>
        <w:t>švirkšti</w:t>
      </w:r>
      <w:r>
        <w:rPr>
          <w:szCs w:val="22"/>
        </w:rPr>
        <w:t>n</w:t>
      </w:r>
      <w:r w:rsidRPr="008052FC">
        <w:rPr>
          <w:szCs w:val="22"/>
        </w:rPr>
        <w:t>iu</w:t>
      </w:r>
      <w:proofErr w:type="spellEnd"/>
      <w:r>
        <w:rPr>
          <w:szCs w:val="22"/>
        </w:rPr>
        <w:t xml:space="preserve"> siurbliu</w:t>
      </w:r>
      <w:r w:rsidRPr="008052FC">
        <w:rPr>
          <w:szCs w:val="22"/>
        </w:rPr>
        <w:t xml:space="preserve"> reikia 2 ml koncentrato pridėti į 48 ml </w:t>
      </w:r>
      <w:r>
        <w:rPr>
          <w:szCs w:val="22"/>
        </w:rPr>
        <w:t>skiedimo</w:t>
      </w:r>
      <w:r w:rsidRPr="008052FC">
        <w:rPr>
          <w:szCs w:val="22"/>
        </w:rPr>
        <w:t xml:space="preserve"> tirpalo arba lašinimui infuzine sistema su lašų skaitikliu reikia 20 ml koncentrato pridėti į 480 ml </w:t>
      </w:r>
      <w:r>
        <w:rPr>
          <w:szCs w:val="22"/>
        </w:rPr>
        <w:t xml:space="preserve">skiedimo tirpalo. Abiem atvejais galutinė </w:t>
      </w:r>
      <w:proofErr w:type="spellStart"/>
      <w:r>
        <w:rPr>
          <w:szCs w:val="22"/>
        </w:rPr>
        <w:t>norepinefrino</w:t>
      </w:r>
      <w:proofErr w:type="spellEnd"/>
      <w:r>
        <w:rPr>
          <w:szCs w:val="22"/>
        </w:rPr>
        <w:t xml:space="preserve"> koncentracija infuziniame tirpale yra 40 mg/l (atitinka 80 mg/l </w:t>
      </w:r>
      <w:proofErr w:type="spellStart"/>
      <w:r>
        <w:rPr>
          <w:szCs w:val="22"/>
        </w:rPr>
        <w:t>norepinefrino</w:t>
      </w:r>
      <w:proofErr w:type="spellEnd"/>
      <w:r>
        <w:rPr>
          <w:szCs w:val="22"/>
        </w:rPr>
        <w:t xml:space="preserve"> </w:t>
      </w:r>
      <w:proofErr w:type="spellStart"/>
      <w:r>
        <w:rPr>
          <w:szCs w:val="22"/>
        </w:rPr>
        <w:t>tartrato</w:t>
      </w:r>
      <w:proofErr w:type="spellEnd"/>
      <w:r>
        <w:rPr>
          <w:szCs w:val="22"/>
        </w:rPr>
        <w:t xml:space="preserve">). Taip pat yra vartojami ir kitokie negu </w:t>
      </w:r>
      <w:r w:rsidRPr="00FE08FC">
        <w:rPr>
          <w:szCs w:val="22"/>
        </w:rPr>
        <w:t>40 mg</w:t>
      </w:r>
      <w:r>
        <w:rPr>
          <w:szCs w:val="22"/>
        </w:rPr>
        <w:t>/l</w:t>
      </w:r>
      <w:r w:rsidRPr="00FE08FC">
        <w:rPr>
          <w:szCs w:val="22"/>
        </w:rPr>
        <w:t xml:space="preserve"> </w:t>
      </w:r>
      <w:proofErr w:type="spellStart"/>
      <w:r w:rsidRPr="00FE08FC">
        <w:rPr>
          <w:szCs w:val="22"/>
        </w:rPr>
        <w:t>norepinefrino</w:t>
      </w:r>
      <w:proofErr w:type="spellEnd"/>
      <w:r>
        <w:rPr>
          <w:szCs w:val="22"/>
        </w:rPr>
        <w:t xml:space="preserve"> praskiedimai (žr. 4.2 skyrių). Jeigu vartojamas kitokio negu </w:t>
      </w:r>
      <w:r w:rsidRPr="00FE08FC">
        <w:rPr>
          <w:szCs w:val="22"/>
        </w:rPr>
        <w:t>40 mg</w:t>
      </w:r>
      <w:r>
        <w:rPr>
          <w:szCs w:val="22"/>
        </w:rPr>
        <w:t>/l</w:t>
      </w:r>
      <w:r w:rsidRPr="00FE08FC">
        <w:rPr>
          <w:szCs w:val="22"/>
        </w:rPr>
        <w:t xml:space="preserve"> </w:t>
      </w:r>
      <w:proofErr w:type="spellStart"/>
      <w:r w:rsidRPr="00FE08FC">
        <w:rPr>
          <w:szCs w:val="22"/>
        </w:rPr>
        <w:t>norepinefrino</w:t>
      </w:r>
      <w:proofErr w:type="spellEnd"/>
      <w:r>
        <w:rPr>
          <w:szCs w:val="22"/>
        </w:rPr>
        <w:t xml:space="preserve"> praskiedimo tirpalas, prieš vartojant reikia atidžiai patikrinti infuzijos greičio apskaičiavimą. Suderinamumas su aukščiau minėtais tirpalais įrodytas polietileniniuose buteliukuose.</w:t>
      </w:r>
    </w:p>
    <w:p w14:paraId="7E64F4C4" w14:textId="77777777" w:rsidR="00E92F93" w:rsidRDefault="00E92F93" w:rsidP="00E92F93">
      <w:pPr>
        <w:suppressAutoHyphens/>
        <w:rPr>
          <w:szCs w:val="22"/>
        </w:rPr>
      </w:pPr>
      <w:r>
        <w:rPr>
          <w:szCs w:val="22"/>
        </w:rPr>
        <w:t>Praskiestas infuzinis tirpalas turi būti vartojamas nedelsiant.</w:t>
      </w:r>
    </w:p>
    <w:p w14:paraId="020F0535" w14:textId="77777777" w:rsidR="00E92F93" w:rsidRDefault="00E92F93" w:rsidP="00E92F93">
      <w:pPr>
        <w:suppressAutoHyphens/>
        <w:rPr>
          <w:szCs w:val="22"/>
        </w:rPr>
      </w:pPr>
    </w:p>
    <w:p w14:paraId="15477B6D" w14:textId="77777777" w:rsidR="00E92F93" w:rsidRPr="0035159D" w:rsidRDefault="00E92F93" w:rsidP="00E92F93">
      <w:pPr>
        <w:suppressAutoHyphens/>
        <w:rPr>
          <w:szCs w:val="22"/>
          <w:lang w:eastAsia="ar-SA"/>
        </w:rPr>
      </w:pPr>
      <w:r w:rsidRPr="00FE08FC">
        <w:rPr>
          <w:szCs w:val="22"/>
        </w:rPr>
        <w:t>Nesuvartotą vaistinį p</w:t>
      </w:r>
      <w:r w:rsidRPr="0035159D">
        <w:rPr>
          <w:szCs w:val="22"/>
        </w:rPr>
        <w:t>reparatą ar atliekas reikia tvarkyti laikantis vietinių reikalavimų</w:t>
      </w:r>
      <w:r w:rsidRPr="0035159D">
        <w:rPr>
          <w:szCs w:val="22"/>
          <w:lang w:eastAsia="ar-SA"/>
        </w:rPr>
        <w:t>.</w:t>
      </w:r>
    </w:p>
    <w:p w14:paraId="7256CEC7" w14:textId="77777777" w:rsidR="00E92F93" w:rsidRPr="0035159D" w:rsidRDefault="00E92F93" w:rsidP="00E92F93">
      <w:pPr>
        <w:rPr>
          <w:szCs w:val="22"/>
          <w:lang w:eastAsia="en-US"/>
        </w:rPr>
      </w:pPr>
    </w:p>
    <w:p w14:paraId="07479265" w14:textId="77777777" w:rsidR="00E92F93" w:rsidRPr="0035159D" w:rsidRDefault="00E92F93" w:rsidP="00E92F93">
      <w:pPr>
        <w:rPr>
          <w:szCs w:val="22"/>
          <w:lang w:eastAsia="en-US"/>
        </w:rPr>
      </w:pPr>
    </w:p>
    <w:p w14:paraId="5FC7E7F5" w14:textId="77777777" w:rsidR="00E92F93" w:rsidRDefault="00E92F93" w:rsidP="00E92F93">
      <w:pPr>
        <w:rPr>
          <w:b/>
          <w:lang w:eastAsia="en-US"/>
        </w:rPr>
      </w:pPr>
      <w:bookmarkStart w:id="36" w:name="_Toc129243247"/>
      <w:bookmarkStart w:id="37" w:name="_Toc129243122"/>
      <w:r w:rsidRPr="00C5230C">
        <w:rPr>
          <w:b/>
          <w:lang w:eastAsia="en-US"/>
        </w:rPr>
        <w:t>7.</w:t>
      </w:r>
      <w:r w:rsidRPr="00C5230C">
        <w:rPr>
          <w:b/>
          <w:lang w:eastAsia="en-US"/>
        </w:rPr>
        <w:tab/>
        <w:t>REGISTRUOTOJAS</w:t>
      </w:r>
      <w:bookmarkEnd w:id="36"/>
      <w:bookmarkEnd w:id="37"/>
    </w:p>
    <w:p w14:paraId="131A95D9" w14:textId="77777777" w:rsidR="00E92F93" w:rsidRPr="00C5230C" w:rsidRDefault="00E92F93" w:rsidP="00E92F93">
      <w:pPr>
        <w:rPr>
          <w:b/>
          <w:lang w:eastAsia="en-US"/>
        </w:rPr>
      </w:pPr>
    </w:p>
    <w:p w14:paraId="7DF35243" w14:textId="77777777" w:rsidR="00E92F93" w:rsidRPr="002F6AE2" w:rsidRDefault="00E92F93" w:rsidP="00E92F93">
      <w:pPr>
        <w:rPr>
          <w:rFonts w:eastAsia="Times New Roman"/>
          <w:szCs w:val="22"/>
          <w:lang w:eastAsia="en-US"/>
        </w:rPr>
      </w:pPr>
      <w:r w:rsidRPr="002F6AE2">
        <w:rPr>
          <w:rFonts w:eastAsia="Times New Roman"/>
          <w:szCs w:val="22"/>
          <w:lang w:eastAsia="en-US"/>
        </w:rPr>
        <w:t>SOPHARMA</w:t>
      </w:r>
      <w:r>
        <w:rPr>
          <w:rFonts w:eastAsia="Times New Roman"/>
          <w:szCs w:val="22"/>
          <w:lang w:eastAsia="en-US"/>
        </w:rPr>
        <w:t> </w:t>
      </w:r>
      <w:r w:rsidRPr="002F6AE2">
        <w:rPr>
          <w:rFonts w:eastAsia="Times New Roman"/>
          <w:szCs w:val="22"/>
          <w:lang w:eastAsia="en-US"/>
        </w:rPr>
        <w:t>AD</w:t>
      </w:r>
    </w:p>
    <w:p w14:paraId="7AA7C986" w14:textId="77777777" w:rsidR="00E92F93" w:rsidRPr="002F6AE2" w:rsidRDefault="00E92F93" w:rsidP="00E92F93">
      <w:pPr>
        <w:rPr>
          <w:rFonts w:eastAsia="Times New Roman"/>
          <w:szCs w:val="22"/>
          <w:lang w:eastAsia="en-US"/>
        </w:rPr>
      </w:pPr>
      <w:r w:rsidRPr="002F6AE2">
        <w:rPr>
          <w:rFonts w:eastAsia="Times New Roman"/>
          <w:szCs w:val="22"/>
          <w:lang w:eastAsia="en-US"/>
        </w:rPr>
        <w:lastRenderedPageBreak/>
        <w:t xml:space="preserve">16 </w:t>
      </w:r>
      <w:proofErr w:type="spellStart"/>
      <w:r w:rsidRPr="002F6AE2">
        <w:rPr>
          <w:rFonts w:eastAsia="Times New Roman"/>
          <w:szCs w:val="22"/>
          <w:lang w:eastAsia="en-US"/>
        </w:rPr>
        <w:t>Iliensko</w:t>
      </w:r>
      <w:proofErr w:type="spellEnd"/>
      <w:r w:rsidRPr="002F6AE2">
        <w:rPr>
          <w:rFonts w:eastAsia="Times New Roman"/>
          <w:szCs w:val="22"/>
          <w:lang w:eastAsia="en-US"/>
        </w:rPr>
        <w:t xml:space="preserve"> </w:t>
      </w:r>
      <w:proofErr w:type="spellStart"/>
      <w:r w:rsidRPr="002F6AE2">
        <w:rPr>
          <w:rFonts w:eastAsia="Times New Roman"/>
          <w:szCs w:val="22"/>
          <w:lang w:eastAsia="en-US"/>
        </w:rPr>
        <w:t>Shosse</w:t>
      </w:r>
      <w:proofErr w:type="spellEnd"/>
      <w:r w:rsidRPr="002F6AE2">
        <w:rPr>
          <w:rFonts w:eastAsia="Times New Roman"/>
          <w:szCs w:val="22"/>
          <w:lang w:eastAsia="en-US"/>
        </w:rPr>
        <w:t xml:space="preserve"> Str.</w:t>
      </w:r>
    </w:p>
    <w:p w14:paraId="11EB1D2F" w14:textId="77777777" w:rsidR="00E92F93" w:rsidRPr="002F6AE2" w:rsidRDefault="00E92F93" w:rsidP="00E92F93">
      <w:pPr>
        <w:rPr>
          <w:rFonts w:eastAsia="Times New Roman"/>
          <w:szCs w:val="22"/>
          <w:lang w:eastAsia="en-US"/>
        </w:rPr>
      </w:pPr>
      <w:proofErr w:type="spellStart"/>
      <w:r w:rsidRPr="002F6AE2">
        <w:rPr>
          <w:rFonts w:eastAsia="Times New Roman"/>
          <w:szCs w:val="22"/>
          <w:lang w:eastAsia="en-US"/>
        </w:rPr>
        <w:t>Sofia</w:t>
      </w:r>
      <w:proofErr w:type="spellEnd"/>
      <w:r w:rsidRPr="002F6AE2">
        <w:rPr>
          <w:rFonts w:eastAsia="Times New Roman"/>
          <w:szCs w:val="22"/>
          <w:lang w:eastAsia="en-US"/>
        </w:rPr>
        <w:t xml:space="preserve"> 1220</w:t>
      </w:r>
    </w:p>
    <w:p w14:paraId="03CB3F29" w14:textId="77777777" w:rsidR="00E92F93" w:rsidRPr="002F6AE2" w:rsidRDefault="00E92F93" w:rsidP="00E92F93">
      <w:pPr>
        <w:rPr>
          <w:rFonts w:eastAsia="Times New Roman"/>
          <w:szCs w:val="22"/>
          <w:lang w:eastAsia="en-US"/>
        </w:rPr>
      </w:pPr>
      <w:r w:rsidRPr="002F6AE2">
        <w:rPr>
          <w:rFonts w:eastAsia="Times New Roman"/>
          <w:szCs w:val="22"/>
          <w:lang w:eastAsia="en-US"/>
        </w:rPr>
        <w:t>Bulgarija</w:t>
      </w:r>
    </w:p>
    <w:p w14:paraId="2742CC61" w14:textId="77777777" w:rsidR="00E92F93" w:rsidRDefault="00E92F93" w:rsidP="00E92F93">
      <w:pPr>
        <w:rPr>
          <w:szCs w:val="22"/>
          <w:lang w:eastAsia="en-US"/>
        </w:rPr>
      </w:pPr>
    </w:p>
    <w:p w14:paraId="48A77FD4" w14:textId="77777777" w:rsidR="00E92F93" w:rsidRPr="0035159D" w:rsidRDefault="00E92F93" w:rsidP="00E92F93">
      <w:pPr>
        <w:rPr>
          <w:szCs w:val="22"/>
          <w:lang w:eastAsia="en-US"/>
        </w:rPr>
      </w:pPr>
    </w:p>
    <w:p w14:paraId="5CDFB2A5" w14:textId="77777777" w:rsidR="00E92F93" w:rsidRPr="00C5230C" w:rsidRDefault="00E92F93" w:rsidP="00E92F93">
      <w:pPr>
        <w:rPr>
          <w:b/>
          <w:lang w:eastAsia="en-US"/>
        </w:rPr>
      </w:pPr>
      <w:bookmarkStart w:id="38" w:name="_Toc129243248"/>
      <w:bookmarkStart w:id="39" w:name="_Toc129243123"/>
      <w:r w:rsidRPr="00C5230C">
        <w:rPr>
          <w:b/>
          <w:lang w:eastAsia="en-US"/>
        </w:rPr>
        <w:t>8.</w:t>
      </w:r>
      <w:r w:rsidRPr="00C5230C">
        <w:rPr>
          <w:b/>
          <w:lang w:eastAsia="en-US"/>
        </w:rPr>
        <w:tab/>
        <w:t>REGISTRACIJOS</w:t>
      </w:r>
      <w:bookmarkEnd w:id="38"/>
      <w:bookmarkEnd w:id="39"/>
      <w:r w:rsidRPr="00C5230C">
        <w:rPr>
          <w:b/>
          <w:lang w:eastAsia="en-US"/>
        </w:rPr>
        <w:t xml:space="preserve"> PAŽYMĖJIMO NUMERIS</w:t>
      </w:r>
      <w:r>
        <w:rPr>
          <w:b/>
          <w:lang w:eastAsia="en-US"/>
        </w:rPr>
        <w:t> </w:t>
      </w:r>
      <w:r w:rsidRPr="00C5230C">
        <w:rPr>
          <w:b/>
          <w:lang w:eastAsia="en-US"/>
        </w:rPr>
        <w:t>(</w:t>
      </w:r>
      <w:r>
        <w:rPr>
          <w:b/>
          <w:lang w:eastAsia="en-US"/>
        </w:rPr>
        <w:noBreakHyphen/>
      </w:r>
      <w:r w:rsidRPr="00C5230C">
        <w:rPr>
          <w:b/>
          <w:lang w:eastAsia="en-US"/>
        </w:rPr>
        <w:t>IAI)</w:t>
      </w:r>
    </w:p>
    <w:p w14:paraId="0CD53A7D" w14:textId="77777777" w:rsidR="00E92F93" w:rsidRDefault="00E92F93" w:rsidP="00E92F93">
      <w:pPr>
        <w:jc w:val="both"/>
        <w:rPr>
          <w:szCs w:val="22"/>
          <w:lang w:eastAsia="en-US"/>
        </w:rPr>
      </w:pPr>
    </w:p>
    <w:p w14:paraId="6B317904" w14:textId="77777777" w:rsidR="00E92F93" w:rsidRDefault="00E92F93" w:rsidP="00E92F93">
      <w:pPr>
        <w:rPr>
          <w:bCs/>
          <w:szCs w:val="22"/>
        </w:rPr>
      </w:pPr>
      <w:r>
        <w:rPr>
          <w:szCs w:val="22"/>
        </w:rPr>
        <w:t>LT/1/18/4317/001</w:t>
      </w:r>
      <w:r w:rsidRPr="003C1C77">
        <w:rPr>
          <w:bCs/>
          <w:szCs w:val="22"/>
        </w:rPr>
        <w:t xml:space="preserve"> – </w:t>
      </w:r>
      <w:r>
        <w:rPr>
          <w:bCs/>
          <w:szCs w:val="22"/>
        </w:rPr>
        <w:t xml:space="preserve">1 ml, </w:t>
      </w:r>
      <w:r w:rsidRPr="004A1A36">
        <w:rPr>
          <w:bCs/>
          <w:szCs w:val="22"/>
        </w:rPr>
        <w:t>N</w:t>
      </w:r>
      <w:r>
        <w:rPr>
          <w:bCs/>
          <w:szCs w:val="22"/>
        </w:rPr>
        <w:t>5</w:t>
      </w:r>
    </w:p>
    <w:p w14:paraId="63FC83B7" w14:textId="77777777" w:rsidR="00E92F93" w:rsidRDefault="00E92F93" w:rsidP="00E92F93">
      <w:pPr>
        <w:rPr>
          <w:bCs/>
          <w:szCs w:val="22"/>
        </w:rPr>
      </w:pPr>
      <w:r>
        <w:rPr>
          <w:szCs w:val="22"/>
        </w:rPr>
        <w:t>LT/1/18/4317/002</w:t>
      </w:r>
      <w:r w:rsidRPr="003C1C77">
        <w:rPr>
          <w:bCs/>
          <w:szCs w:val="22"/>
        </w:rPr>
        <w:t xml:space="preserve"> – </w:t>
      </w:r>
      <w:r>
        <w:rPr>
          <w:bCs/>
          <w:szCs w:val="22"/>
        </w:rPr>
        <w:t xml:space="preserve">1 ml, </w:t>
      </w:r>
      <w:r w:rsidRPr="004A1A36">
        <w:rPr>
          <w:bCs/>
          <w:szCs w:val="22"/>
        </w:rPr>
        <w:t>N</w:t>
      </w:r>
      <w:r>
        <w:rPr>
          <w:bCs/>
          <w:szCs w:val="22"/>
        </w:rPr>
        <w:t>10</w:t>
      </w:r>
    </w:p>
    <w:p w14:paraId="6955E7A8" w14:textId="77777777" w:rsidR="00E92F93" w:rsidRDefault="00E92F93" w:rsidP="00E92F93">
      <w:pPr>
        <w:rPr>
          <w:bCs/>
          <w:szCs w:val="22"/>
        </w:rPr>
      </w:pPr>
      <w:r>
        <w:rPr>
          <w:szCs w:val="22"/>
        </w:rPr>
        <w:t>LT/1/18/4317/003</w:t>
      </w:r>
      <w:r w:rsidRPr="003C1C77">
        <w:rPr>
          <w:bCs/>
          <w:szCs w:val="22"/>
        </w:rPr>
        <w:t xml:space="preserve"> – </w:t>
      </w:r>
      <w:r>
        <w:rPr>
          <w:bCs/>
          <w:szCs w:val="22"/>
        </w:rPr>
        <w:t xml:space="preserve">4 ml, </w:t>
      </w:r>
      <w:r w:rsidRPr="004A1A36">
        <w:rPr>
          <w:bCs/>
          <w:szCs w:val="22"/>
        </w:rPr>
        <w:t>N</w:t>
      </w:r>
      <w:r>
        <w:rPr>
          <w:bCs/>
          <w:szCs w:val="22"/>
        </w:rPr>
        <w:t>5</w:t>
      </w:r>
    </w:p>
    <w:p w14:paraId="1FA5129E" w14:textId="77777777" w:rsidR="00E92F93" w:rsidRDefault="00E92F93" w:rsidP="00E92F93">
      <w:pPr>
        <w:jc w:val="both"/>
        <w:rPr>
          <w:bCs/>
          <w:szCs w:val="22"/>
        </w:rPr>
      </w:pPr>
      <w:r>
        <w:rPr>
          <w:szCs w:val="22"/>
        </w:rPr>
        <w:t>LT/1/18/4317/004</w:t>
      </w:r>
      <w:r w:rsidRPr="003C1C77">
        <w:rPr>
          <w:bCs/>
          <w:szCs w:val="22"/>
        </w:rPr>
        <w:t xml:space="preserve"> – </w:t>
      </w:r>
      <w:r>
        <w:rPr>
          <w:bCs/>
          <w:szCs w:val="22"/>
        </w:rPr>
        <w:t xml:space="preserve">4 ml, </w:t>
      </w:r>
      <w:r w:rsidRPr="004A1A36">
        <w:rPr>
          <w:bCs/>
          <w:szCs w:val="22"/>
        </w:rPr>
        <w:t>N</w:t>
      </w:r>
      <w:r>
        <w:rPr>
          <w:bCs/>
          <w:szCs w:val="22"/>
        </w:rPr>
        <w:t>10</w:t>
      </w:r>
    </w:p>
    <w:p w14:paraId="0BEBE3B4" w14:textId="043B26D5" w:rsidR="00E77736" w:rsidRPr="00E77736" w:rsidRDefault="00E77736" w:rsidP="00E77736">
      <w:pPr>
        <w:jc w:val="both"/>
        <w:rPr>
          <w:bCs/>
          <w:szCs w:val="22"/>
        </w:rPr>
      </w:pPr>
      <w:r w:rsidRPr="00E77736">
        <w:rPr>
          <w:bCs/>
          <w:szCs w:val="22"/>
        </w:rPr>
        <w:t>LT/1/18/4317/00</w:t>
      </w:r>
      <w:r w:rsidR="00515951">
        <w:rPr>
          <w:bCs/>
          <w:szCs w:val="22"/>
        </w:rPr>
        <w:t>5</w:t>
      </w:r>
      <w:r w:rsidRPr="00E77736">
        <w:rPr>
          <w:bCs/>
          <w:szCs w:val="22"/>
        </w:rPr>
        <w:t xml:space="preserve"> – </w:t>
      </w:r>
      <w:r>
        <w:rPr>
          <w:bCs/>
          <w:szCs w:val="22"/>
        </w:rPr>
        <w:t>10</w:t>
      </w:r>
      <w:r w:rsidRPr="00E77736">
        <w:rPr>
          <w:bCs/>
          <w:szCs w:val="22"/>
        </w:rPr>
        <w:t xml:space="preserve"> ml, N5</w:t>
      </w:r>
    </w:p>
    <w:p w14:paraId="37F0D5C3" w14:textId="5CEDC462" w:rsidR="00E77736" w:rsidRDefault="00E77736" w:rsidP="00E77736">
      <w:pPr>
        <w:jc w:val="both"/>
        <w:rPr>
          <w:bCs/>
          <w:szCs w:val="22"/>
        </w:rPr>
      </w:pPr>
      <w:r w:rsidRPr="00E77736">
        <w:rPr>
          <w:bCs/>
          <w:szCs w:val="22"/>
        </w:rPr>
        <w:t>LT/1/18/4317/00</w:t>
      </w:r>
      <w:r w:rsidR="00515951">
        <w:rPr>
          <w:bCs/>
          <w:szCs w:val="22"/>
        </w:rPr>
        <w:t>6</w:t>
      </w:r>
      <w:r w:rsidRPr="00E77736">
        <w:rPr>
          <w:bCs/>
          <w:szCs w:val="22"/>
        </w:rPr>
        <w:t xml:space="preserve"> – </w:t>
      </w:r>
      <w:r>
        <w:rPr>
          <w:bCs/>
          <w:szCs w:val="22"/>
        </w:rPr>
        <w:t>10</w:t>
      </w:r>
      <w:r w:rsidRPr="00E77736">
        <w:rPr>
          <w:bCs/>
          <w:szCs w:val="22"/>
        </w:rPr>
        <w:t xml:space="preserve"> ml, N10</w:t>
      </w:r>
    </w:p>
    <w:p w14:paraId="1AC7F12C" w14:textId="77777777" w:rsidR="00E92F93" w:rsidRPr="0035159D" w:rsidRDefault="00E92F93" w:rsidP="00E92F93">
      <w:pPr>
        <w:jc w:val="both"/>
        <w:rPr>
          <w:szCs w:val="22"/>
          <w:lang w:eastAsia="en-US"/>
        </w:rPr>
      </w:pPr>
    </w:p>
    <w:p w14:paraId="037BDA30" w14:textId="77777777" w:rsidR="00E92F93" w:rsidRPr="0035159D" w:rsidRDefault="00E92F93" w:rsidP="00E92F93">
      <w:pPr>
        <w:rPr>
          <w:szCs w:val="22"/>
          <w:lang w:eastAsia="en-US"/>
        </w:rPr>
      </w:pPr>
    </w:p>
    <w:p w14:paraId="416E1591" w14:textId="77777777" w:rsidR="00E92F93" w:rsidRPr="00C5230C" w:rsidRDefault="00E92F93" w:rsidP="00E92F93">
      <w:pPr>
        <w:rPr>
          <w:b/>
        </w:rPr>
      </w:pPr>
      <w:bookmarkStart w:id="40" w:name="_Toc129243249"/>
      <w:bookmarkStart w:id="41" w:name="_Toc129243124"/>
      <w:r w:rsidRPr="00C5230C">
        <w:rPr>
          <w:b/>
          <w:lang w:eastAsia="en-US"/>
        </w:rPr>
        <w:t>9.</w:t>
      </w:r>
      <w:r w:rsidRPr="00C5230C">
        <w:rPr>
          <w:b/>
          <w:lang w:eastAsia="en-US"/>
        </w:rPr>
        <w:tab/>
      </w:r>
      <w:bookmarkEnd w:id="40"/>
      <w:bookmarkEnd w:id="41"/>
      <w:r w:rsidRPr="00C5230C">
        <w:rPr>
          <w:b/>
        </w:rPr>
        <w:t>REGISTRAVIMO / PERREGISTRAVIMO DATA</w:t>
      </w:r>
    </w:p>
    <w:p w14:paraId="373E2302" w14:textId="77777777" w:rsidR="00E92F93" w:rsidRDefault="00E92F93" w:rsidP="00E92F93">
      <w:pPr>
        <w:rPr>
          <w:szCs w:val="22"/>
        </w:rPr>
      </w:pPr>
    </w:p>
    <w:p w14:paraId="65D1DA91" w14:textId="77777777" w:rsidR="00E92F93" w:rsidRDefault="00E92F93" w:rsidP="00E92F93">
      <w:pPr>
        <w:rPr>
          <w:szCs w:val="22"/>
          <w:lang w:eastAsia="sl-SI"/>
        </w:rPr>
      </w:pPr>
      <w:r>
        <w:t xml:space="preserve">Registravimo data </w:t>
      </w:r>
      <w:r>
        <w:rPr>
          <w:szCs w:val="22"/>
          <w:lang w:eastAsia="sl-SI"/>
        </w:rPr>
        <w:t>2018 m. gruodžio 28 d.</w:t>
      </w:r>
    </w:p>
    <w:p w14:paraId="3EBADA85" w14:textId="77777777" w:rsidR="00E92F93" w:rsidRDefault="00E92F93" w:rsidP="00E92F93">
      <w:pPr>
        <w:rPr>
          <w:szCs w:val="22"/>
        </w:rPr>
      </w:pPr>
      <w:r>
        <w:t>Paskutinio perregistravimo data 2023 m. gegužės 8 d.</w:t>
      </w:r>
    </w:p>
    <w:p w14:paraId="215E0519" w14:textId="77777777" w:rsidR="00E92F93" w:rsidRDefault="00E92F93" w:rsidP="00E92F93">
      <w:pPr>
        <w:rPr>
          <w:szCs w:val="22"/>
        </w:rPr>
      </w:pPr>
    </w:p>
    <w:p w14:paraId="2EF64F53" w14:textId="77777777" w:rsidR="00E92F93" w:rsidRPr="0035159D" w:rsidRDefault="00E92F93" w:rsidP="00E92F93">
      <w:pPr>
        <w:rPr>
          <w:szCs w:val="22"/>
        </w:rPr>
      </w:pPr>
    </w:p>
    <w:p w14:paraId="3A4DE251" w14:textId="77777777" w:rsidR="00E92F93" w:rsidRPr="00C5230C" w:rsidRDefault="00E92F93" w:rsidP="00E92F93">
      <w:pPr>
        <w:rPr>
          <w:b/>
          <w:lang w:eastAsia="en-US"/>
        </w:rPr>
      </w:pPr>
      <w:bookmarkStart w:id="42" w:name="_Toc129243250"/>
      <w:bookmarkStart w:id="43" w:name="_Toc129243125"/>
      <w:r w:rsidRPr="00C5230C">
        <w:rPr>
          <w:b/>
          <w:lang w:eastAsia="en-US"/>
        </w:rPr>
        <w:t>10.</w:t>
      </w:r>
      <w:r w:rsidRPr="00C5230C">
        <w:rPr>
          <w:b/>
          <w:lang w:eastAsia="en-US"/>
        </w:rPr>
        <w:tab/>
        <w:t>TEKSTO PERŽIŪROS DATA</w:t>
      </w:r>
      <w:bookmarkEnd w:id="42"/>
      <w:bookmarkEnd w:id="43"/>
    </w:p>
    <w:p w14:paraId="58F01BFC" w14:textId="77777777" w:rsidR="00E92F93" w:rsidRPr="0035159D" w:rsidRDefault="00E92F93" w:rsidP="00E92F93">
      <w:pPr>
        <w:rPr>
          <w:szCs w:val="22"/>
          <w:lang w:eastAsia="en-US"/>
        </w:rPr>
      </w:pPr>
    </w:p>
    <w:p w14:paraId="3074A04E" w14:textId="77777777" w:rsidR="00E77736" w:rsidRDefault="00E77736" w:rsidP="00E92F93">
      <w:pPr>
        <w:tabs>
          <w:tab w:val="left" w:pos="5954"/>
          <w:tab w:val="left" w:pos="6237"/>
          <w:tab w:val="left" w:pos="6663"/>
          <w:tab w:val="left" w:pos="6946"/>
        </w:tabs>
      </w:pPr>
      <w:r>
        <w:t>2025 m. rugpjūčio 14 d.</w:t>
      </w:r>
    </w:p>
    <w:p w14:paraId="0E6E753B" w14:textId="1222F2FC" w:rsidR="00E92F93" w:rsidRDefault="00E92F93" w:rsidP="00E92F93">
      <w:pPr>
        <w:tabs>
          <w:tab w:val="left" w:pos="5954"/>
          <w:tab w:val="left" w:pos="6237"/>
          <w:tab w:val="left" w:pos="6663"/>
          <w:tab w:val="left" w:pos="6946"/>
        </w:tabs>
        <w:rPr>
          <w:szCs w:val="22"/>
          <w:lang w:eastAsia="sl-SI"/>
        </w:rPr>
      </w:pPr>
    </w:p>
    <w:p w14:paraId="51DE8CB4" w14:textId="77777777" w:rsidR="00E92F93" w:rsidRPr="0035159D" w:rsidRDefault="00E92F93" w:rsidP="00E92F93">
      <w:pPr>
        <w:tabs>
          <w:tab w:val="left" w:pos="5954"/>
          <w:tab w:val="left" w:pos="6237"/>
          <w:tab w:val="left" w:pos="6663"/>
          <w:tab w:val="left" w:pos="6946"/>
        </w:tabs>
        <w:rPr>
          <w:szCs w:val="22"/>
          <w:lang w:eastAsia="en-US"/>
        </w:rPr>
      </w:pPr>
    </w:p>
    <w:p w14:paraId="61C8A975" w14:textId="77777777" w:rsidR="00E92F93" w:rsidRPr="0035159D" w:rsidRDefault="00E92F93" w:rsidP="00E92F93">
      <w:pPr>
        <w:tabs>
          <w:tab w:val="left" w:pos="5954"/>
          <w:tab w:val="left" w:pos="6237"/>
          <w:tab w:val="left" w:pos="6663"/>
          <w:tab w:val="left" w:pos="6946"/>
        </w:tabs>
        <w:rPr>
          <w:rFonts w:eastAsia="SimSun"/>
          <w:color w:val="000000"/>
          <w:szCs w:val="22"/>
          <w:lang w:eastAsia="en-US"/>
        </w:rPr>
      </w:pPr>
      <w:r w:rsidRPr="0035159D">
        <w:rPr>
          <w:szCs w:val="22"/>
        </w:rPr>
        <w:t>Išsami informacija apie šį vaistinį preparatą pateikiama Valstybinės vaistų kontrolės tarnybos prie Lietuvos Respublikos sveikatos apsaugos ministerijos tinklalapyje</w:t>
      </w:r>
      <w:r w:rsidRPr="0035159D">
        <w:rPr>
          <w:i/>
          <w:szCs w:val="22"/>
        </w:rPr>
        <w:t xml:space="preserve"> </w:t>
      </w:r>
      <w:hyperlink r:id="rId9" w:history="1">
        <w:r w:rsidRPr="0035159D">
          <w:rPr>
            <w:color w:val="0000FF"/>
            <w:szCs w:val="22"/>
            <w:u w:val="single"/>
          </w:rPr>
          <w:t>http://www.vvkt.lt</w:t>
        </w:r>
      </w:hyperlink>
      <w:r w:rsidRPr="0035159D">
        <w:rPr>
          <w:szCs w:val="22"/>
          <w:lang w:eastAsia="ar-SA"/>
        </w:rPr>
        <w:t>.</w:t>
      </w:r>
    </w:p>
    <w:p w14:paraId="6A19E610" w14:textId="77777777" w:rsidR="00E92F93" w:rsidRDefault="00E92F93" w:rsidP="00E92F93">
      <w:pPr>
        <w:rPr>
          <w:szCs w:val="22"/>
          <w:lang w:eastAsia="en-US"/>
        </w:rPr>
      </w:pPr>
      <w:r>
        <w:rPr>
          <w:szCs w:val="22"/>
          <w:lang w:eastAsia="en-US"/>
        </w:rPr>
        <w:br w:type="page"/>
      </w:r>
    </w:p>
    <w:p w14:paraId="7E9BD79D" w14:textId="77777777" w:rsidR="00E92F93" w:rsidRPr="00B3208E" w:rsidRDefault="00E92F93" w:rsidP="00E92F93">
      <w:pPr>
        <w:rPr>
          <w:noProof/>
          <w:szCs w:val="22"/>
        </w:rPr>
      </w:pPr>
    </w:p>
    <w:p w14:paraId="3BABA024" w14:textId="77777777" w:rsidR="00E92F93" w:rsidRPr="008929AA" w:rsidRDefault="00E92F93" w:rsidP="00E92F93">
      <w:pPr>
        <w:rPr>
          <w:noProof/>
          <w:szCs w:val="22"/>
        </w:rPr>
      </w:pPr>
    </w:p>
    <w:p w14:paraId="422B5387" w14:textId="77777777" w:rsidR="00E92F93" w:rsidRPr="008929AA" w:rsidRDefault="00E92F93" w:rsidP="00E92F93">
      <w:pPr>
        <w:rPr>
          <w:noProof/>
          <w:szCs w:val="22"/>
        </w:rPr>
      </w:pPr>
    </w:p>
    <w:p w14:paraId="133042B4" w14:textId="77777777" w:rsidR="00E92F93" w:rsidRPr="008929AA" w:rsidRDefault="00E92F93" w:rsidP="00E92F93">
      <w:pPr>
        <w:rPr>
          <w:noProof/>
          <w:szCs w:val="22"/>
        </w:rPr>
      </w:pPr>
    </w:p>
    <w:p w14:paraId="3D7BB301" w14:textId="77777777" w:rsidR="00E92F93" w:rsidRPr="008929AA" w:rsidRDefault="00E92F93" w:rsidP="00E92F93">
      <w:pPr>
        <w:rPr>
          <w:noProof/>
          <w:szCs w:val="22"/>
        </w:rPr>
      </w:pPr>
    </w:p>
    <w:p w14:paraId="4D8F0F5E" w14:textId="77777777" w:rsidR="00E92F93" w:rsidRPr="008929AA" w:rsidRDefault="00E92F93" w:rsidP="00E92F93">
      <w:pPr>
        <w:rPr>
          <w:noProof/>
          <w:szCs w:val="22"/>
        </w:rPr>
      </w:pPr>
    </w:p>
    <w:p w14:paraId="044D7978" w14:textId="77777777" w:rsidR="00E92F93" w:rsidRPr="008929AA" w:rsidRDefault="00E92F93" w:rsidP="00E92F93">
      <w:pPr>
        <w:rPr>
          <w:noProof/>
          <w:szCs w:val="22"/>
        </w:rPr>
      </w:pPr>
    </w:p>
    <w:p w14:paraId="2B39AEC9" w14:textId="77777777" w:rsidR="00E92F93" w:rsidRPr="008929AA" w:rsidRDefault="00E92F93" w:rsidP="00E92F93">
      <w:pPr>
        <w:rPr>
          <w:noProof/>
          <w:szCs w:val="22"/>
        </w:rPr>
      </w:pPr>
    </w:p>
    <w:p w14:paraId="5EF325B7" w14:textId="77777777" w:rsidR="00E92F93" w:rsidRPr="008929AA" w:rsidRDefault="00E92F93" w:rsidP="00E92F93">
      <w:pPr>
        <w:rPr>
          <w:noProof/>
          <w:szCs w:val="22"/>
        </w:rPr>
      </w:pPr>
    </w:p>
    <w:p w14:paraId="30FACF5F" w14:textId="77777777" w:rsidR="00E92F93" w:rsidRPr="008929AA" w:rsidRDefault="00E92F93" w:rsidP="00E92F93">
      <w:pPr>
        <w:rPr>
          <w:noProof/>
          <w:szCs w:val="22"/>
        </w:rPr>
      </w:pPr>
    </w:p>
    <w:p w14:paraId="20F24CF3" w14:textId="77777777" w:rsidR="00E92F93" w:rsidRPr="008929AA" w:rsidRDefault="00E92F93" w:rsidP="00E92F93">
      <w:pPr>
        <w:rPr>
          <w:noProof/>
          <w:szCs w:val="22"/>
        </w:rPr>
      </w:pPr>
    </w:p>
    <w:p w14:paraId="0A7ECD2A" w14:textId="77777777" w:rsidR="00E92F93" w:rsidRPr="008929AA" w:rsidRDefault="00E92F93" w:rsidP="00E92F93">
      <w:pPr>
        <w:rPr>
          <w:noProof/>
          <w:szCs w:val="22"/>
        </w:rPr>
      </w:pPr>
    </w:p>
    <w:p w14:paraId="3D91714A" w14:textId="77777777" w:rsidR="00E92F93" w:rsidRPr="008929AA" w:rsidRDefault="00E92F93" w:rsidP="00E92F93">
      <w:pPr>
        <w:rPr>
          <w:noProof/>
          <w:szCs w:val="22"/>
        </w:rPr>
      </w:pPr>
    </w:p>
    <w:p w14:paraId="0FB40418" w14:textId="77777777" w:rsidR="00E92F93" w:rsidRPr="008929AA" w:rsidRDefault="00E92F93" w:rsidP="00E92F93">
      <w:pPr>
        <w:rPr>
          <w:noProof/>
          <w:szCs w:val="22"/>
        </w:rPr>
      </w:pPr>
    </w:p>
    <w:p w14:paraId="080DC8E4" w14:textId="77777777" w:rsidR="00E92F93" w:rsidRPr="008929AA" w:rsidRDefault="00E92F93" w:rsidP="00E92F93">
      <w:pPr>
        <w:rPr>
          <w:noProof/>
          <w:szCs w:val="22"/>
        </w:rPr>
      </w:pPr>
    </w:p>
    <w:p w14:paraId="13E080D6" w14:textId="77777777" w:rsidR="00E92F93" w:rsidRPr="008929AA" w:rsidRDefault="00E92F93" w:rsidP="00E92F93">
      <w:pPr>
        <w:rPr>
          <w:noProof/>
          <w:szCs w:val="22"/>
        </w:rPr>
      </w:pPr>
    </w:p>
    <w:p w14:paraId="26BB5973" w14:textId="77777777" w:rsidR="00E92F93" w:rsidRPr="008929AA" w:rsidRDefault="00E92F93" w:rsidP="00E92F93">
      <w:pPr>
        <w:rPr>
          <w:noProof/>
          <w:szCs w:val="22"/>
        </w:rPr>
      </w:pPr>
    </w:p>
    <w:p w14:paraId="7C636418" w14:textId="77777777" w:rsidR="00E92F93" w:rsidRPr="008929AA" w:rsidRDefault="00E92F93" w:rsidP="00E92F93">
      <w:pPr>
        <w:rPr>
          <w:noProof/>
          <w:szCs w:val="22"/>
        </w:rPr>
      </w:pPr>
    </w:p>
    <w:p w14:paraId="0C03EC53" w14:textId="77777777" w:rsidR="00E92F93" w:rsidRPr="008929AA" w:rsidRDefault="00E92F93" w:rsidP="00E92F93">
      <w:pPr>
        <w:rPr>
          <w:noProof/>
          <w:szCs w:val="22"/>
        </w:rPr>
      </w:pPr>
    </w:p>
    <w:p w14:paraId="0D8DEC85" w14:textId="77777777" w:rsidR="00E92F93" w:rsidRPr="008929AA" w:rsidRDefault="00E92F93" w:rsidP="00E92F93">
      <w:pPr>
        <w:rPr>
          <w:noProof/>
          <w:szCs w:val="22"/>
        </w:rPr>
      </w:pPr>
    </w:p>
    <w:p w14:paraId="18B75EEB" w14:textId="77777777" w:rsidR="00E92F93" w:rsidRPr="008929AA" w:rsidRDefault="00E92F93" w:rsidP="00E92F93">
      <w:pPr>
        <w:rPr>
          <w:noProof/>
          <w:szCs w:val="22"/>
        </w:rPr>
      </w:pPr>
    </w:p>
    <w:p w14:paraId="4DC1247A" w14:textId="77777777" w:rsidR="00E92F93" w:rsidRDefault="00E92F93" w:rsidP="00E92F93">
      <w:pPr>
        <w:rPr>
          <w:noProof/>
          <w:szCs w:val="22"/>
        </w:rPr>
      </w:pPr>
    </w:p>
    <w:p w14:paraId="05A144A0" w14:textId="77777777" w:rsidR="00E92F93" w:rsidRPr="008929AA" w:rsidRDefault="00E92F93" w:rsidP="00E92F93">
      <w:pPr>
        <w:rPr>
          <w:noProof/>
          <w:szCs w:val="22"/>
        </w:rPr>
      </w:pPr>
    </w:p>
    <w:p w14:paraId="16D25B9C" w14:textId="77777777" w:rsidR="00E92F93" w:rsidRDefault="00E92F93" w:rsidP="00E92F93">
      <w:pPr>
        <w:jc w:val="center"/>
        <w:rPr>
          <w:noProof/>
          <w:szCs w:val="22"/>
        </w:rPr>
      </w:pPr>
      <w:r>
        <w:rPr>
          <w:b/>
          <w:noProof/>
        </w:rPr>
        <w:t>II PRIEDAS</w:t>
      </w:r>
    </w:p>
    <w:p w14:paraId="1F112CF7" w14:textId="77777777" w:rsidR="00E92F93" w:rsidRDefault="00E92F93" w:rsidP="00E92F93">
      <w:pPr>
        <w:jc w:val="center"/>
        <w:rPr>
          <w:b/>
        </w:rPr>
      </w:pPr>
    </w:p>
    <w:p w14:paraId="70F6C988" w14:textId="77777777" w:rsidR="00E92F93" w:rsidRPr="00B34FA1" w:rsidRDefault="00E92F93" w:rsidP="00E92F93">
      <w:pPr>
        <w:jc w:val="center"/>
        <w:rPr>
          <w:i/>
        </w:rPr>
      </w:pPr>
      <w:r>
        <w:rPr>
          <w:b/>
        </w:rPr>
        <w:t>REGISTRACIJOS</w:t>
      </w:r>
      <w:r w:rsidRPr="00B34FA1">
        <w:rPr>
          <w:b/>
        </w:rPr>
        <w:t xml:space="preserve"> SĄLYGOS</w:t>
      </w:r>
    </w:p>
    <w:p w14:paraId="469E6363" w14:textId="77777777" w:rsidR="00E92F93" w:rsidRPr="008929AA" w:rsidRDefault="00E92F93" w:rsidP="00E92F93">
      <w:pPr>
        <w:jc w:val="center"/>
        <w:rPr>
          <w:noProof/>
          <w:szCs w:val="22"/>
        </w:rPr>
      </w:pPr>
    </w:p>
    <w:p w14:paraId="4557A5E8" w14:textId="77777777" w:rsidR="00E92F93" w:rsidRPr="00A26F79" w:rsidRDefault="00E92F93" w:rsidP="00E92F93">
      <w:pPr>
        <w:numPr>
          <w:ilvl w:val="0"/>
          <w:numId w:val="46"/>
        </w:numPr>
        <w:tabs>
          <w:tab w:val="left" w:pos="567"/>
          <w:tab w:val="left" w:pos="1701"/>
        </w:tabs>
        <w:ind w:right="1418"/>
        <w:rPr>
          <w:b/>
          <w:noProof/>
          <w:szCs w:val="22"/>
        </w:rPr>
      </w:pPr>
      <w:r>
        <w:rPr>
          <w:b/>
          <w:noProof/>
        </w:rPr>
        <w:t>GAMINTOJAS (</w:t>
      </w:r>
      <w:r>
        <w:rPr>
          <w:b/>
          <w:noProof/>
        </w:rPr>
        <w:noBreakHyphen/>
        <w:t>AI), ATSAKINGAS (</w:t>
      </w:r>
      <w:r>
        <w:rPr>
          <w:b/>
          <w:noProof/>
        </w:rPr>
        <w:noBreakHyphen/>
        <w:t>I) UŽ SERIJŲ IŠLEIDIMĄ</w:t>
      </w:r>
    </w:p>
    <w:p w14:paraId="4E84800F" w14:textId="77777777" w:rsidR="00E92F93" w:rsidRPr="008225EB" w:rsidRDefault="00E92F93" w:rsidP="00E92F93">
      <w:pPr>
        <w:ind w:left="567" w:hanging="1701"/>
        <w:rPr>
          <w:noProof/>
          <w:szCs w:val="22"/>
        </w:rPr>
      </w:pPr>
    </w:p>
    <w:p w14:paraId="4C31A3ED" w14:textId="77777777" w:rsidR="00E92F93" w:rsidRPr="008225EB" w:rsidRDefault="00E92F93" w:rsidP="00E92F93">
      <w:pPr>
        <w:numPr>
          <w:ilvl w:val="0"/>
          <w:numId w:val="46"/>
        </w:numPr>
        <w:tabs>
          <w:tab w:val="left" w:pos="567"/>
          <w:tab w:val="left" w:pos="1701"/>
        </w:tabs>
        <w:ind w:right="1418"/>
        <w:rPr>
          <w:b/>
          <w:noProof/>
          <w:szCs w:val="22"/>
        </w:rPr>
      </w:pPr>
      <w:r>
        <w:rPr>
          <w:b/>
          <w:noProof/>
        </w:rPr>
        <w:t>TIEKIMO IR VARTOJIMO SĄLYGOS AR APRIBOJIMAI</w:t>
      </w:r>
    </w:p>
    <w:p w14:paraId="276AAB31" w14:textId="77777777" w:rsidR="00E92F93" w:rsidRPr="00A3136F" w:rsidRDefault="00E92F93" w:rsidP="00E92F93">
      <w:pPr>
        <w:ind w:left="567" w:hanging="567"/>
        <w:rPr>
          <w:noProof/>
          <w:szCs w:val="22"/>
        </w:rPr>
      </w:pPr>
    </w:p>
    <w:p w14:paraId="42364673" w14:textId="77777777" w:rsidR="00E92F93" w:rsidRPr="001F6423" w:rsidRDefault="00E92F93" w:rsidP="00E92F93">
      <w:pPr>
        <w:keepNext/>
        <w:numPr>
          <w:ilvl w:val="0"/>
          <w:numId w:val="21"/>
        </w:numPr>
        <w:tabs>
          <w:tab w:val="left" w:pos="567"/>
        </w:tabs>
        <w:ind w:left="567" w:hanging="567"/>
        <w:rPr>
          <w:noProof/>
          <w:szCs w:val="22"/>
        </w:rPr>
      </w:pPr>
      <w:r>
        <w:br w:type="page"/>
      </w:r>
      <w:r>
        <w:rPr>
          <w:b/>
          <w:noProof/>
        </w:rPr>
        <w:lastRenderedPageBreak/>
        <w:t>GAMINTOJAS (</w:t>
      </w:r>
      <w:r>
        <w:rPr>
          <w:b/>
          <w:noProof/>
        </w:rPr>
        <w:noBreakHyphen/>
        <w:t>AI), ATSAKINGAS (</w:t>
      </w:r>
      <w:r>
        <w:rPr>
          <w:b/>
          <w:noProof/>
        </w:rPr>
        <w:noBreakHyphen/>
        <w:t>I) UŽ SERIJŲ IŠLEIDIMĄ</w:t>
      </w:r>
    </w:p>
    <w:p w14:paraId="373986D7" w14:textId="77777777" w:rsidR="00E92F93" w:rsidRPr="006B4557" w:rsidRDefault="00E92F93" w:rsidP="00E92F93">
      <w:pPr>
        <w:keepNext/>
        <w:ind w:right="1416"/>
        <w:rPr>
          <w:noProof/>
          <w:szCs w:val="22"/>
        </w:rPr>
      </w:pPr>
    </w:p>
    <w:p w14:paraId="34F6B083" w14:textId="77777777" w:rsidR="00E92F93" w:rsidRPr="006B4557" w:rsidRDefault="00E92F93" w:rsidP="00E92F93">
      <w:pPr>
        <w:outlineLvl w:val="0"/>
        <w:rPr>
          <w:noProof/>
          <w:szCs w:val="22"/>
        </w:rPr>
      </w:pPr>
      <w:r>
        <w:rPr>
          <w:noProof/>
          <w:u w:val="single"/>
        </w:rPr>
        <w:t>Gamintojo (</w:t>
      </w:r>
      <w:r>
        <w:rPr>
          <w:noProof/>
          <w:u w:val="single"/>
        </w:rPr>
        <w:noBreakHyphen/>
        <w:t>ų), atsakingo (</w:t>
      </w:r>
      <w:r>
        <w:rPr>
          <w:noProof/>
          <w:u w:val="single"/>
        </w:rPr>
        <w:noBreakHyphen/>
        <w:t>ų) už serijų išleidimą, pavadinimas (</w:t>
      </w:r>
      <w:r>
        <w:rPr>
          <w:noProof/>
          <w:u w:val="single"/>
        </w:rPr>
        <w:noBreakHyphen/>
        <w:t>ai) ir adresas (</w:t>
      </w:r>
      <w:r>
        <w:rPr>
          <w:noProof/>
          <w:u w:val="single"/>
        </w:rPr>
        <w:noBreakHyphen/>
        <w:t>ai)</w:t>
      </w:r>
    </w:p>
    <w:p w14:paraId="76DE5339" w14:textId="77777777" w:rsidR="00E92F93" w:rsidRPr="006B4557" w:rsidRDefault="00E92F93" w:rsidP="00E92F93">
      <w:pPr>
        <w:rPr>
          <w:noProof/>
          <w:szCs w:val="22"/>
        </w:rPr>
      </w:pPr>
    </w:p>
    <w:p w14:paraId="4A2BB668" w14:textId="77777777" w:rsidR="00E92F93" w:rsidRPr="002F6AE2" w:rsidRDefault="00E92F93" w:rsidP="00E92F93">
      <w:pPr>
        <w:rPr>
          <w:rFonts w:eastAsia="Times New Roman"/>
          <w:szCs w:val="22"/>
          <w:lang w:eastAsia="en-US"/>
        </w:rPr>
      </w:pPr>
      <w:r w:rsidRPr="002F6AE2">
        <w:rPr>
          <w:rFonts w:eastAsia="Times New Roman"/>
          <w:szCs w:val="22"/>
          <w:lang w:eastAsia="en-US"/>
        </w:rPr>
        <w:t>SOPHARMA</w:t>
      </w:r>
      <w:r>
        <w:rPr>
          <w:rFonts w:eastAsia="Times New Roman"/>
          <w:szCs w:val="22"/>
          <w:lang w:eastAsia="en-US"/>
        </w:rPr>
        <w:t> </w:t>
      </w:r>
      <w:r w:rsidRPr="002F6AE2">
        <w:rPr>
          <w:rFonts w:eastAsia="Times New Roman"/>
          <w:szCs w:val="22"/>
          <w:lang w:eastAsia="en-US"/>
        </w:rPr>
        <w:t>AD</w:t>
      </w:r>
    </w:p>
    <w:p w14:paraId="0A0181A3" w14:textId="77777777" w:rsidR="00E92F93" w:rsidRPr="002F6AE2" w:rsidRDefault="00E92F93" w:rsidP="00E92F93">
      <w:pPr>
        <w:rPr>
          <w:rFonts w:eastAsia="Times New Roman"/>
          <w:szCs w:val="22"/>
          <w:lang w:eastAsia="en-US"/>
        </w:rPr>
      </w:pPr>
      <w:r w:rsidRPr="002F6AE2">
        <w:rPr>
          <w:rFonts w:eastAsia="Times New Roman"/>
          <w:szCs w:val="22"/>
          <w:lang w:eastAsia="en-US"/>
        </w:rPr>
        <w:t xml:space="preserve">16 </w:t>
      </w:r>
      <w:proofErr w:type="spellStart"/>
      <w:r w:rsidRPr="002F6AE2">
        <w:rPr>
          <w:rFonts w:eastAsia="Times New Roman"/>
          <w:szCs w:val="22"/>
          <w:lang w:eastAsia="en-US"/>
        </w:rPr>
        <w:t>Iliensko</w:t>
      </w:r>
      <w:proofErr w:type="spellEnd"/>
      <w:r w:rsidRPr="002F6AE2">
        <w:rPr>
          <w:rFonts w:eastAsia="Times New Roman"/>
          <w:szCs w:val="22"/>
          <w:lang w:eastAsia="en-US"/>
        </w:rPr>
        <w:t xml:space="preserve"> </w:t>
      </w:r>
      <w:proofErr w:type="spellStart"/>
      <w:r w:rsidRPr="002F6AE2">
        <w:rPr>
          <w:rFonts w:eastAsia="Times New Roman"/>
          <w:szCs w:val="22"/>
          <w:lang w:eastAsia="en-US"/>
        </w:rPr>
        <w:t>Shosse</w:t>
      </w:r>
      <w:proofErr w:type="spellEnd"/>
      <w:r w:rsidRPr="002F6AE2">
        <w:rPr>
          <w:rFonts w:eastAsia="Times New Roman"/>
          <w:szCs w:val="22"/>
          <w:lang w:eastAsia="en-US"/>
        </w:rPr>
        <w:t xml:space="preserve"> Str.</w:t>
      </w:r>
    </w:p>
    <w:p w14:paraId="76D6F31F" w14:textId="77777777" w:rsidR="00E92F93" w:rsidRPr="002F6AE2" w:rsidRDefault="00E92F93" w:rsidP="00E92F93">
      <w:pPr>
        <w:rPr>
          <w:rFonts w:eastAsia="Times New Roman"/>
          <w:szCs w:val="22"/>
          <w:lang w:eastAsia="en-US"/>
        </w:rPr>
      </w:pPr>
      <w:proofErr w:type="spellStart"/>
      <w:r w:rsidRPr="002F6AE2">
        <w:rPr>
          <w:rFonts w:eastAsia="Times New Roman"/>
          <w:szCs w:val="22"/>
          <w:lang w:eastAsia="en-US"/>
        </w:rPr>
        <w:t>Sofia</w:t>
      </w:r>
      <w:proofErr w:type="spellEnd"/>
      <w:r w:rsidRPr="002F6AE2">
        <w:rPr>
          <w:rFonts w:eastAsia="Times New Roman"/>
          <w:szCs w:val="22"/>
          <w:lang w:eastAsia="en-US"/>
        </w:rPr>
        <w:t xml:space="preserve"> 1220</w:t>
      </w:r>
    </w:p>
    <w:p w14:paraId="2F39F335" w14:textId="77777777" w:rsidR="00E92F93" w:rsidRPr="002F6AE2" w:rsidRDefault="00E92F93" w:rsidP="00E92F93">
      <w:pPr>
        <w:rPr>
          <w:rFonts w:eastAsia="Times New Roman"/>
          <w:szCs w:val="22"/>
          <w:lang w:eastAsia="en-US"/>
        </w:rPr>
      </w:pPr>
      <w:r w:rsidRPr="002F6AE2">
        <w:rPr>
          <w:rFonts w:eastAsia="Times New Roman"/>
          <w:szCs w:val="22"/>
          <w:lang w:eastAsia="en-US"/>
        </w:rPr>
        <w:t>Bulgarija</w:t>
      </w:r>
    </w:p>
    <w:p w14:paraId="5D341756" w14:textId="77777777" w:rsidR="00E92F93" w:rsidRDefault="00E92F93" w:rsidP="00E92F93">
      <w:pPr>
        <w:rPr>
          <w:noProof/>
          <w:szCs w:val="22"/>
        </w:rPr>
      </w:pPr>
    </w:p>
    <w:p w14:paraId="32702B57" w14:textId="77777777" w:rsidR="00E92F93" w:rsidRPr="006B4557" w:rsidRDefault="00E92F93" w:rsidP="00E92F93">
      <w:pPr>
        <w:rPr>
          <w:noProof/>
          <w:szCs w:val="22"/>
        </w:rPr>
      </w:pPr>
    </w:p>
    <w:p w14:paraId="143B6E11" w14:textId="77777777" w:rsidR="00E92F93" w:rsidRPr="006B4557" w:rsidRDefault="00E92F93" w:rsidP="00E92F93">
      <w:pPr>
        <w:keepNext/>
        <w:numPr>
          <w:ilvl w:val="0"/>
          <w:numId w:val="21"/>
        </w:numPr>
        <w:tabs>
          <w:tab w:val="left" w:pos="567"/>
        </w:tabs>
        <w:ind w:left="567" w:hanging="567"/>
        <w:rPr>
          <w:b/>
          <w:noProof/>
          <w:szCs w:val="22"/>
        </w:rPr>
      </w:pPr>
      <w:r>
        <w:rPr>
          <w:b/>
          <w:noProof/>
        </w:rPr>
        <w:t>TIEKIMO IR VARTOJIMO SĄLYGOS AR APRIBOJIMAI</w:t>
      </w:r>
    </w:p>
    <w:p w14:paraId="46FA4443" w14:textId="77777777" w:rsidR="00E92F93" w:rsidRPr="006B4557" w:rsidRDefault="00E92F93" w:rsidP="00E92F93">
      <w:pPr>
        <w:keepNext/>
        <w:rPr>
          <w:noProof/>
          <w:szCs w:val="22"/>
        </w:rPr>
      </w:pPr>
    </w:p>
    <w:p w14:paraId="0A19A020" w14:textId="77777777" w:rsidR="00E92F93" w:rsidRPr="00B3208E" w:rsidRDefault="00E92F93" w:rsidP="00E92F93">
      <w:pPr>
        <w:numPr>
          <w:ilvl w:val="12"/>
          <w:numId w:val="0"/>
        </w:numPr>
        <w:rPr>
          <w:iCs/>
          <w:noProof/>
          <w:szCs w:val="22"/>
        </w:rPr>
      </w:pPr>
      <w:r>
        <w:t>Receptinis vaistinis preparatas.</w:t>
      </w:r>
    </w:p>
    <w:p w14:paraId="1420A0AD" w14:textId="77777777" w:rsidR="00E92F93" w:rsidRPr="000643D3" w:rsidRDefault="00E92F93" w:rsidP="00E92F93">
      <w:pPr>
        <w:ind w:right="566"/>
        <w:rPr>
          <w:noProof/>
          <w:szCs w:val="22"/>
        </w:rPr>
      </w:pPr>
      <w:r>
        <w:br w:type="page"/>
      </w:r>
    </w:p>
    <w:p w14:paraId="42C0D767" w14:textId="77777777" w:rsidR="00E92F93" w:rsidRPr="00412450" w:rsidRDefault="00E92F93" w:rsidP="00E92F93">
      <w:pPr>
        <w:rPr>
          <w:noProof/>
          <w:szCs w:val="22"/>
        </w:rPr>
      </w:pPr>
    </w:p>
    <w:p w14:paraId="7B1459FD" w14:textId="77777777" w:rsidR="00E92F93" w:rsidRPr="00412450" w:rsidRDefault="00E92F93" w:rsidP="00E92F93">
      <w:pPr>
        <w:rPr>
          <w:noProof/>
          <w:szCs w:val="22"/>
        </w:rPr>
      </w:pPr>
    </w:p>
    <w:p w14:paraId="56CD3B5D" w14:textId="77777777" w:rsidR="00E92F93" w:rsidRPr="00EB595B" w:rsidRDefault="00E92F93" w:rsidP="00E92F93">
      <w:pPr>
        <w:rPr>
          <w:noProof/>
          <w:szCs w:val="22"/>
        </w:rPr>
      </w:pPr>
    </w:p>
    <w:p w14:paraId="1A6B53C0" w14:textId="77777777" w:rsidR="00E92F93" w:rsidRPr="008A1008" w:rsidRDefault="00E92F93" w:rsidP="00E92F93">
      <w:pPr>
        <w:rPr>
          <w:noProof/>
          <w:szCs w:val="22"/>
        </w:rPr>
      </w:pPr>
    </w:p>
    <w:p w14:paraId="2278B4FC" w14:textId="77777777" w:rsidR="00E92F93" w:rsidRPr="006B4557" w:rsidRDefault="00E92F93" w:rsidP="00E92F93"/>
    <w:p w14:paraId="0BC3DEEC" w14:textId="77777777" w:rsidR="00E92F93" w:rsidRPr="006B4557" w:rsidRDefault="00E92F93" w:rsidP="00E92F93"/>
    <w:p w14:paraId="744BC020" w14:textId="77777777" w:rsidR="00E92F93" w:rsidRPr="006B4557" w:rsidRDefault="00E92F93" w:rsidP="00E92F93"/>
    <w:p w14:paraId="191674E7" w14:textId="77777777" w:rsidR="00E92F93" w:rsidRPr="006B4557" w:rsidRDefault="00E92F93" w:rsidP="00E92F93"/>
    <w:p w14:paraId="0D8F7D57" w14:textId="77777777" w:rsidR="00E92F93" w:rsidRPr="006B4557" w:rsidRDefault="00E92F93" w:rsidP="00E92F93"/>
    <w:p w14:paraId="54C827A7" w14:textId="77777777" w:rsidR="00E92F93" w:rsidRPr="00BC6DC2" w:rsidRDefault="00E92F93" w:rsidP="00E92F93">
      <w:pPr>
        <w:rPr>
          <w:noProof/>
          <w:szCs w:val="22"/>
        </w:rPr>
      </w:pPr>
    </w:p>
    <w:p w14:paraId="1DA62296" w14:textId="77777777" w:rsidR="00E92F93" w:rsidRPr="00157895" w:rsidRDefault="00E92F93" w:rsidP="00E92F93">
      <w:pPr>
        <w:rPr>
          <w:noProof/>
          <w:szCs w:val="22"/>
        </w:rPr>
      </w:pPr>
    </w:p>
    <w:p w14:paraId="0989A412" w14:textId="77777777" w:rsidR="00E92F93" w:rsidRPr="001F6423" w:rsidRDefault="00E92F93" w:rsidP="00E92F93">
      <w:pPr>
        <w:rPr>
          <w:noProof/>
          <w:szCs w:val="22"/>
        </w:rPr>
      </w:pPr>
    </w:p>
    <w:p w14:paraId="0067F646" w14:textId="77777777" w:rsidR="00E92F93" w:rsidRPr="001F6423" w:rsidRDefault="00E92F93" w:rsidP="00E92F93">
      <w:pPr>
        <w:rPr>
          <w:noProof/>
          <w:szCs w:val="22"/>
        </w:rPr>
      </w:pPr>
    </w:p>
    <w:p w14:paraId="2F5F8398" w14:textId="77777777" w:rsidR="00E92F93" w:rsidRPr="006B4557" w:rsidRDefault="00E92F93" w:rsidP="00E92F93">
      <w:pPr>
        <w:rPr>
          <w:noProof/>
          <w:szCs w:val="22"/>
        </w:rPr>
      </w:pPr>
    </w:p>
    <w:p w14:paraId="7E481F7B" w14:textId="77777777" w:rsidR="00E92F93" w:rsidRPr="006B4557" w:rsidRDefault="00E92F93" w:rsidP="00E92F93">
      <w:pPr>
        <w:rPr>
          <w:noProof/>
          <w:szCs w:val="22"/>
        </w:rPr>
      </w:pPr>
    </w:p>
    <w:p w14:paraId="2FECA1ED" w14:textId="77777777" w:rsidR="00E92F93" w:rsidRPr="006B4557" w:rsidRDefault="00E92F93" w:rsidP="00E92F93">
      <w:pPr>
        <w:rPr>
          <w:noProof/>
          <w:szCs w:val="22"/>
        </w:rPr>
      </w:pPr>
    </w:p>
    <w:p w14:paraId="240CDED6" w14:textId="77777777" w:rsidR="00E92F93" w:rsidRPr="006B4557" w:rsidRDefault="00E92F93" w:rsidP="00E92F93">
      <w:pPr>
        <w:outlineLvl w:val="0"/>
        <w:rPr>
          <w:b/>
          <w:noProof/>
          <w:szCs w:val="22"/>
        </w:rPr>
      </w:pPr>
    </w:p>
    <w:p w14:paraId="1CCD7423" w14:textId="77777777" w:rsidR="00E92F93" w:rsidRPr="006B4557" w:rsidRDefault="00E92F93" w:rsidP="00E92F93">
      <w:pPr>
        <w:outlineLvl w:val="0"/>
        <w:rPr>
          <w:b/>
          <w:noProof/>
          <w:szCs w:val="22"/>
        </w:rPr>
      </w:pPr>
    </w:p>
    <w:p w14:paraId="10ED25A1" w14:textId="77777777" w:rsidR="00E92F93" w:rsidRPr="006B4557" w:rsidRDefault="00E92F93" w:rsidP="00E92F93">
      <w:pPr>
        <w:outlineLvl w:val="0"/>
        <w:rPr>
          <w:b/>
          <w:noProof/>
          <w:szCs w:val="22"/>
        </w:rPr>
      </w:pPr>
    </w:p>
    <w:p w14:paraId="74C94CD4" w14:textId="77777777" w:rsidR="00E92F93" w:rsidRPr="006B4557" w:rsidRDefault="00E92F93" w:rsidP="00E92F93">
      <w:pPr>
        <w:outlineLvl w:val="0"/>
        <w:rPr>
          <w:b/>
          <w:noProof/>
          <w:szCs w:val="22"/>
        </w:rPr>
      </w:pPr>
    </w:p>
    <w:p w14:paraId="69955BD2" w14:textId="77777777" w:rsidR="00E92F93" w:rsidRPr="006B4557" w:rsidRDefault="00E92F93" w:rsidP="00E92F93">
      <w:pPr>
        <w:outlineLvl w:val="0"/>
        <w:rPr>
          <w:b/>
          <w:noProof/>
          <w:szCs w:val="22"/>
        </w:rPr>
      </w:pPr>
    </w:p>
    <w:p w14:paraId="21F07C67" w14:textId="77777777" w:rsidR="00E92F93" w:rsidRDefault="00E92F93" w:rsidP="00E92F93">
      <w:pPr>
        <w:outlineLvl w:val="0"/>
        <w:rPr>
          <w:b/>
          <w:noProof/>
          <w:szCs w:val="22"/>
        </w:rPr>
      </w:pPr>
    </w:p>
    <w:p w14:paraId="21E15196" w14:textId="77777777" w:rsidR="00E92F93" w:rsidRPr="006B4557" w:rsidRDefault="00E92F93" w:rsidP="00E92F93">
      <w:pPr>
        <w:outlineLvl w:val="0"/>
        <w:rPr>
          <w:b/>
          <w:noProof/>
          <w:szCs w:val="22"/>
        </w:rPr>
      </w:pPr>
    </w:p>
    <w:p w14:paraId="5C03BCFC" w14:textId="77777777" w:rsidR="00E92F93" w:rsidRPr="006B4557" w:rsidRDefault="00E92F93" w:rsidP="00E92F93">
      <w:pPr>
        <w:jc w:val="center"/>
        <w:outlineLvl w:val="0"/>
        <w:rPr>
          <w:b/>
          <w:noProof/>
          <w:szCs w:val="22"/>
        </w:rPr>
      </w:pPr>
      <w:r>
        <w:rPr>
          <w:b/>
          <w:noProof/>
        </w:rPr>
        <w:t>III PRIEDAS</w:t>
      </w:r>
    </w:p>
    <w:p w14:paraId="1675F30E" w14:textId="77777777" w:rsidR="00E92F93" w:rsidRPr="006B4557" w:rsidRDefault="00E92F93" w:rsidP="00E92F93">
      <w:pPr>
        <w:jc w:val="center"/>
        <w:rPr>
          <w:b/>
          <w:noProof/>
          <w:szCs w:val="22"/>
        </w:rPr>
      </w:pPr>
    </w:p>
    <w:p w14:paraId="45FA1BF4" w14:textId="77777777" w:rsidR="00E92F93" w:rsidRPr="006B4557" w:rsidRDefault="00E92F93" w:rsidP="00E92F93">
      <w:pPr>
        <w:jc w:val="center"/>
        <w:outlineLvl w:val="0"/>
        <w:rPr>
          <w:b/>
          <w:noProof/>
          <w:szCs w:val="22"/>
        </w:rPr>
      </w:pPr>
      <w:r>
        <w:rPr>
          <w:b/>
          <w:noProof/>
        </w:rPr>
        <w:t>ŽENKLINIMAS IR PAKUOTĖS LAPELIS</w:t>
      </w:r>
    </w:p>
    <w:p w14:paraId="270F3E80" w14:textId="77777777" w:rsidR="00E92F93" w:rsidRPr="006B4557" w:rsidRDefault="00E92F93" w:rsidP="00E92F93">
      <w:pPr>
        <w:rPr>
          <w:b/>
          <w:noProof/>
          <w:szCs w:val="22"/>
        </w:rPr>
      </w:pPr>
      <w:r>
        <w:br w:type="page"/>
      </w:r>
    </w:p>
    <w:p w14:paraId="0EDD8CB2" w14:textId="77777777" w:rsidR="00E92F93" w:rsidRPr="006B4557" w:rsidRDefault="00E92F93" w:rsidP="00E92F93">
      <w:pPr>
        <w:outlineLvl w:val="0"/>
        <w:rPr>
          <w:b/>
          <w:noProof/>
          <w:szCs w:val="22"/>
        </w:rPr>
      </w:pPr>
    </w:p>
    <w:p w14:paraId="646B341F" w14:textId="77777777" w:rsidR="00E92F93" w:rsidRPr="006B4557" w:rsidRDefault="00E92F93" w:rsidP="00E92F93">
      <w:pPr>
        <w:outlineLvl w:val="0"/>
        <w:rPr>
          <w:b/>
          <w:noProof/>
          <w:szCs w:val="22"/>
        </w:rPr>
      </w:pPr>
    </w:p>
    <w:p w14:paraId="7FBB7096" w14:textId="77777777" w:rsidR="00E92F93" w:rsidRPr="006B4557" w:rsidRDefault="00E92F93" w:rsidP="00E92F93">
      <w:pPr>
        <w:outlineLvl w:val="0"/>
        <w:rPr>
          <w:b/>
          <w:noProof/>
          <w:szCs w:val="22"/>
        </w:rPr>
      </w:pPr>
    </w:p>
    <w:p w14:paraId="54DB16D6" w14:textId="77777777" w:rsidR="00E92F93" w:rsidRPr="006B4557" w:rsidRDefault="00E92F93" w:rsidP="00E92F93">
      <w:pPr>
        <w:outlineLvl w:val="0"/>
        <w:rPr>
          <w:b/>
          <w:noProof/>
          <w:szCs w:val="22"/>
        </w:rPr>
      </w:pPr>
    </w:p>
    <w:p w14:paraId="740802C1" w14:textId="77777777" w:rsidR="00E92F93" w:rsidRPr="006B4557" w:rsidRDefault="00E92F93" w:rsidP="00E92F93">
      <w:pPr>
        <w:outlineLvl w:val="0"/>
        <w:rPr>
          <w:b/>
          <w:noProof/>
          <w:szCs w:val="22"/>
        </w:rPr>
      </w:pPr>
    </w:p>
    <w:p w14:paraId="725E9F58" w14:textId="77777777" w:rsidR="00E92F93" w:rsidRPr="006B4557" w:rsidRDefault="00E92F93" w:rsidP="00E92F93">
      <w:pPr>
        <w:outlineLvl w:val="0"/>
        <w:rPr>
          <w:b/>
          <w:noProof/>
          <w:szCs w:val="22"/>
        </w:rPr>
      </w:pPr>
    </w:p>
    <w:p w14:paraId="3313EF47" w14:textId="77777777" w:rsidR="00E92F93" w:rsidRPr="006B4557" w:rsidRDefault="00E92F93" w:rsidP="00E92F93">
      <w:pPr>
        <w:outlineLvl w:val="0"/>
        <w:rPr>
          <w:b/>
          <w:noProof/>
          <w:szCs w:val="22"/>
        </w:rPr>
      </w:pPr>
    </w:p>
    <w:p w14:paraId="1ECF3775" w14:textId="77777777" w:rsidR="00E92F93" w:rsidRPr="006B4557" w:rsidRDefault="00E92F93" w:rsidP="00E92F93">
      <w:pPr>
        <w:outlineLvl w:val="0"/>
        <w:rPr>
          <w:b/>
          <w:noProof/>
          <w:szCs w:val="22"/>
        </w:rPr>
      </w:pPr>
    </w:p>
    <w:p w14:paraId="0E8F53FB" w14:textId="77777777" w:rsidR="00E92F93" w:rsidRPr="006B4557" w:rsidRDefault="00E92F93" w:rsidP="00E92F93">
      <w:pPr>
        <w:outlineLvl w:val="0"/>
        <w:rPr>
          <w:b/>
          <w:noProof/>
          <w:szCs w:val="22"/>
        </w:rPr>
      </w:pPr>
    </w:p>
    <w:p w14:paraId="2B957ACF" w14:textId="77777777" w:rsidR="00E92F93" w:rsidRPr="006B4557" w:rsidRDefault="00E92F93" w:rsidP="00E92F93">
      <w:pPr>
        <w:outlineLvl w:val="0"/>
        <w:rPr>
          <w:b/>
          <w:noProof/>
          <w:szCs w:val="22"/>
        </w:rPr>
      </w:pPr>
    </w:p>
    <w:p w14:paraId="20951AA3" w14:textId="77777777" w:rsidR="00E92F93" w:rsidRPr="006B4557" w:rsidRDefault="00E92F93" w:rsidP="00E92F93">
      <w:pPr>
        <w:outlineLvl w:val="0"/>
        <w:rPr>
          <w:b/>
          <w:noProof/>
          <w:szCs w:val="22"/>
        </w:rPr>
      </w:pPr>
    </w:p>
    <w:p w14:paraId="132BA4FA" w14:textId="77777777" w:rsidR="00E92F93" w:rsidRPr="006B4557" w:rsidRDefault="00E92F93" w:rsidP="00E92F93">
      <w:pPr>
        <w:outlineLvl w:val="0"/>
        <w:rPr>
          <w:b/>
          <w:noProof/>
          <w:szCs w:val="22"/>
        </w:rPr>
      </w:pPr>
    </w:p>
    <w:p w14:paraId="0C64C26C" w14:textId="77777777" w:rsidR="00E92F93" w:rsidRPr="006B4557" w:rsidRDefault="00E92F93" w:rsidP="00E92F93">
      <w:pPr>
        <w:outlineLvl w:val="0"/>
        <w:rPr>
          <w:b/>
          <w:noProof/>
          <w:szCs w:val="22"/>
        </w:rPr>
      </w:pPr>
    </w:p>
    <w:p w14:paraId="1083542C" w14:textId="77777777" w:rsidR="00E92F93" w:rsidRPr="006B4557" w:rsidRDefault="00E92F93" w:rsidP="00E92F93">
      <w:pPr>
        <w:outlineLvl w:val="0"/>
        <w:rPr>
          <w:b/>
          <w:noProof/>
          <w:szCs w:val="22"/>
        </w:rPr>
      </w:pPr>
    </w:p>
    <w:p w14:paraId="1940D289" w14:textId="77777777" w:rsidR="00E92F93" w:rsidRPr="006B4557" w:rsidRDefault="00E92F93" w:rsidP="00E92F93">
      <w:pPr>
        <w:outlineLvl w:val="0"/>
        <w:rPr>
          <w:b/>
          <w:noProof/>
          <w:szCs w:val="22"/>
        </w:rPr>
      </w:pPr>
    </w:p>
    <w:p w14:paraId="66D98E3C" w14:textId="77777777" w:rsidR="00E92F93" w:rsidRPr="006B4557" w:rsidRDefault="00E92F93" w:rsidP="00E92F93">
      <w:pPr>
        <w:outlineLvl w:val="0"/>
        <w:rPr>
          <w:b/>
          <w:noProof/>
          <w:szCs w:val="22"/>
        </w:rPr>
      </w:pPr>
    </w:p>
    <w:p w14:paraId="4332840A" w14:textId="77777777" w:rsidR="00E92F93" w:rsidRPr="006B4557" w:rsidRDefault="00E92F93" w:rsidP="00E92F93">
      <w:pPr>
        <w:outlineLvl w:val="0"/>
        <w:rPr>
          <w:b/>
          <w:noProof/>
          <w:szCs w:val="22"/>
        </w:rPr>
      </w:pPr>
    </w:p>
    <w:p w14:paraId="04005139" w14:textId="77777777" w:rsidR="00E92F93" w:rsidRPr="006B4557" w:rsidRDefault="00E92F93" w:rsidP="00E92F93">
      <w:pPr>
        <w:outlineLvl w:val="0"/>
        <w:rPr>
          <w:b/>
          <w:noProof/>
          <w:szCs w:val="22"/>
        </w:rPr>
      </w:pPr>
    </w:p>
    <w:p w14:paraId="1B38A62A" w14:textId="77777777" w:rsidR="00E92F93" w:rsidRPr="006B4557" w:rsidRDefault="00E92F93" w:rsidP="00E92F93">
      <w:pPr>
        <w:outlineLvl w:val="0"/>
        <w:rPr>
          <w:b/>
          <w:noProof/>
          <w:szCs w:val="22"/>
        </w:rPr>
      </w:pPr>
    </w:p>
    <w:p w14:paraId="674B6469" w14:textId="77777777" w:rsidR="00E92F93" w:rsidRPr="006B4557" w:rsidRDefault="00E92F93" w:rsidP="00E92F93">
      <w:pPr>
        <w:outlineLvl w:val="0"/>
        <w:rPr>
          <w:b/>
          <w:noProof/>
          <w:szCs w:val="22"/>
        </w:rPr>
      </w:pPr>
    </w:p>
    <w:p w14:paraId="5257F11A" w14:textId="77777777" w:rsidR="00E92F93" w:rsidRPr="006B4557" w:rsidRDefault="00E92F93" w:rsidP="00E92F93">
      <w:pPr>
        <w:outlineLvl w:val="0"/>
        <w:rPr>
          <w:b/>
          <w:noProof/>
          <w:szCs w:val="22"/>
        </w:rPr>
      </w:pPr>
    </w:p>
    <w:p w14:paraId="12C94DF0" w14:textId="77777777" w:rsidR="00E92F93" w:rsidRDefault="00E92F93" w:rsidP="00E92F93">
      <w:pPr>
        <w:outlineLvl w:val="0"/>
        <w:rPr>
          <w:b/>
          <w:noProof/>
          <w:szCs w:val="22"/>
        </w:rPr>
      </w:pPr>
    </w:p>
    <w:p w14:paraId="4FBF9B58" w14:textId="77777777" w:rsidR="00E92F93" w:rsidRPr="006B4557" w:rsidRDefault="00E92F93" w:rsidP="00E92F93">
      <w:pPr>
        <w:outlineLvl w:val="0"/>
        <w:rPr>
          <w:b/>
          <w:noProof/>
          <w:szCs w:val="22"/>
        </w:rPr>
      </w:pPr>
    </w:p>
    <w:p w14:paraId="04B770CA" w14:textId="77777777" w:rsidR="00E92F93" w:rsidRPr="006B4557" w:rsidRDefault="00E92F93" w:rsidP="00E92F93">
      <w:pPr>
        <w:jc w:val="center"/>
        <w:outlineLvl w:val="0"/>
        <w:rPr>
          <w:noProof/>
          <w:szCs w:val="22"/>
        </w:rPr>
      </w:pPr>
      <w:r>
        <w:rPr>
          <w:rStyle w:val="DoNotTranslateExternal1"/>
        </w:rPr>
        <w:t>A.</w:t>
      </w:r>
      <w:r>
        <w:rPr>
          <w:b/>
          <w:noProof/>
        </w:rPr>
        <w:t xml:space="preserve"> ŽENKLINIMAS</w:t>
      </w:r>
    </w:p>
    <w:p w14:paraId="0C6EA57E" w14:textId="77777777" w:rsidR="00E92F93" w:rsidRPr="006B4557" w:rsidRDefault="00E92F93" w:rsidP="00E92F93">
      <w:pPr>
        <w:shd w:val="clear" w:color="auto" w:fill="FFFFFF"/>
        <w:rPr>
          <w:noProof/>
          <w:szCs w:val="22"/>
        </w:rPr>
      </w:pPr>
      <w:r>
        <w:br w:type="page"/>
      </w:r>
    </w:p>
    <w:p w14:paraId="0BCF776B" w14:textId="77777777" w:rsidR="00E92F93" w:rsidRPr="006B4557" w:rsidRDefault="00E92F93" w:rsidP="00E92F93">
      <w:pPr>
        <w:pBdr>
          <w:top w:val="single" w:sz="4" w:space="1" w:color="auto"/>
          <w:left w:val="single" w:sz="4" w:space="4" w:color="auto"/>
          <w:bottom w:val="single" w:sz="4" w:space="1" w:color="auto"/>
          <w:right w:val="single" w:sz="4" w:space="4" w:color="auto"/>
        </w:pBdr>
        <w:rPr>
          <w:b/>
          <w:noProof/>
          <w:szCs w:val="22"/>
        </w:rPr>
      </w:pPr>
      <w:r>
        <w:rPr>
          <w:b/>
          <w:noProof/>
        </w:rPr>
        <w:lastRenderedPageBreak/>
        <w:t>INFORMACIJA ANT IŠORINĖS PAKUOTĖS</w:t>
      </w:r>
    </w:p>
    <w:p w14:paraId="3124F088" w14:textId="77777777" w:rsidR="00E92F93" w:rsidRPr="006B4557" w:rsidRDefault="00E92F93" w:rsidP="00E92F93">
      <w:pPr>
        <w:pBdr>
          <w:top w:val="single" w:sz="4" w:space="1" w:color="auto"/>
          <w:left w:val="single" w:sz="4" w:space="4" w:color="auto"/>
          <w:bottom w:val="single" w:sz="4" w:space="1" w:color="auto"/>
          <w:right w:val="single" w:sz="4" w:space="4" w:color="auto"/>
        </w:pBdr>
        <w:ind w:left="567" w:hanging="567"/>
        <w:rPr>
          <w:bCs/>
          <w:noProof/>
          <w:szCs w:val="22"/>
        </w:rPr>
      </w:pPr>
    </w:p>
    <w:p w14:paraId="712C4EC5" w14:textId="77777777" w:rsidR="00E92F93" w:rsidRPr="006B4557" w:rsidRDefault="00E92F93" w:rsidP="00E92F93">
      <w:pPr>
        <w:pBdr>
          <w:top w:val="single" w:sz="4" w:space="1" w:color="auto"/>
          <w:left w:val="single" w:sz="4" w:space="4" w:color="auto"/>
          <w:bottom w:val="single" w:sz="4" w:space="1" w:color="auto"/>
          <w:right w:val="single" w:sz="4" w:space="4" w:color="auto"/>
        </w:pBdr>
        <w:rPr>
          <w:bCs/>
          <w:noProof/>
          <w:szCs w:val="22"/>
        </w:rPr>
      </w:pPr>
      <w:r>
        <w:rPr>
          <w:b/>
          <w:noProof/>
        </w:rPr>
        <w:t>KARTONO DĖŽUTĖ</w:t>
      </w:r>
    </w:p>
    <w:p w14:paraId="4BD6D2B4" w14:textId="77777777" w:rsidR="00E92F93" w:rsidRPr="006B4557" w:rsidRDefault="00E92F93" w:rsidP="00E92F93"/>
    <w:p w14:paraId="0B5E160A" w14:textId="77777777" w:rsidR="00E92F93" w:rsidRPr="006C6114" w:rsidRDefault="00E92F93" w:rsidP="00E92F93">
      <w:pPr>
        <w:rPr>
          <w:noProof/>
          <w:szCs w:val="22"/>
        </w:rPr>
      </w:pPr>
    </w:p>
    <w:p w14:paraId="33803E86"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pPr>
      <w:r>
        <w:rPr>
          <w:b/>
        </w:rPr>
        <w:t>VAISTINIO PREPARATO PAVADINIMAS</w:t>
      </w:r>
    </w:p>
    <w:p w14:paraId="59EB59B1" w14:textId="77777777" w:rsidR="00E92F93" w:rsidRPr="00BC6DC2" w:rsidRDefault="00E92F93" w:rsidP="00E92F93">
      <w:pPr>
        <w:keepNext/>
        <w:rPr>
          <w:noProof/>
          <w:szCs w:val="22"/>
        </w:rPr>
      </w:pPr>
    </w:p>
    <w:p w14:paraId="34DCD24A" w14:textId="77777777" w:rsidR="00E92F93" w:rsidRPr="0035159D" w:rsidRDefault="00E92F93" w:rsidP="00E92F93">
      <w:pPr>
        <w:rPr>
          <w:szCs w:val="22"/>
          <w:lang w:eastAsia="en-US"/>
        </w:rPr>
      </w:pPr>
      <w:r>
        <w:rPr>
          <w:szCs w:val="22"/>
          <w:lang w:eastAsia="en-US"/>
        </w:rPr>
        <w:t xml:space="preserve">NOREPINEPHRINE SOPHARMA </w:t>
      </w:r>
      <w:r w:rsidRPr="0035159D">
        <w:rPr>
          <w:szCs w:val="22"/>
          <w:lang w:eastAsia="en-US"/>
        </w:rPr>
        <w:t>1 mg</w:t>
      </w:r>
      <w:r>
        <w:rPr>
          <w:szCs w:val="22"/>
          <w:lang w:eastAsia="en-US"/>
        </w:rPr>
        <w:t>/ml koncentratas infuziniam tirpalui</w:t>
      </w:r>
    </w:p>
    <w:p w14:paraId="167C2572" w14:textId="77777777" w:rsidR="00E92F93" w:rsidRDefault="00E92F93" w:rsidP="00E92F93">
      <w:pPr>
        <w:rPr>
          <w:noProof/>
          <w:szCs w:val="22"/>
        </w:rPr>
      </w:pPr>
      <w:r>
        <w:rPr>
          <w:noProof/>
          <w:szCs w:val="22"/>
        </w:rPr>
        <w:t>norepinephrinum</w:t>
      </w:r>
    </w:p>
    <w:p w14:paraId="33B5419C" w14:textId="77777777" w:rsidR="00E92F93" w:rsidRPr="00067B16" w:rsidRDefault="00E92F93" w:rsidP="00E92F93">
      <w:pPr>
        <w:rPr>
          <w:noProof/>
          <w:szCs w:val="22"/>
        </w:rPr>
      </w:pPr>
    </w:p>
    <w:p w14:paraId="4BA2C42E" w14:textId="77777777" w:rsidR="00E92F93" w:rsidRPr="00B3208E" w:rsidRDefault="00E92F93" w:rsidP="00E92F93">
      <w:pPr>
        <w:rPr>
          <w:noProof/>
          <w:szCs w:val="22"/>
        </w:rPr>
      </w:pPr>
    </w:p>
    <w:p w14:paraId="3E4CEFA1" w14:textId="77777777" w:rsidR="00E92F93" w:rsidRPr="00A26F79"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VEIKLIOJI (</w:t>
      </w:r>
      <w:r>
        <w:rPr>
          <w:b/>
          <w:noProof/>
        </w:rPr>
        <w:noBreakHyphen/>
        <w:t>IOS) MEDŽIAGA (</w:t>
      </w:r>
      <w:r>
        <w:rPr>
          <w:b/>
          <w:noProof/>
        </w:rPr>
        <w:noBreakHyphen/>
        <w:t>OS) IR JOS (</w:t>
      </w:r>
      <w:r>
        <w:rPr>
          <w:b/>
          <w:noProof/>
        </w:rPr>
        <w:noBreakHyphen/>
        <w:t>Ų) KIEKIS (</w:t>
      </w:r>
      <w:r>
        <w:rPr>
          <w:b/>
          <w:noProof/>
        </w:rPr>
        <w:noBreakHyphen/>
        <w:t>IAI)</w:t>
      </w:r>
    </w:p>
    <w:p w14:paraId="2891C1F1" w14:textId="77777777" w:rsidR="00E92F93" w:rsidRPr="006B4557" w:rsidRDefault="00E92F93" w:rsidP="00E92F93">
      <w:pPr>
        <w:keepNext/>
        <w:rPr>
          <w:noProof/>
          <w:szCs w:val="22"/>
        </w:rPr>
      </w:pPr>
    </w:p>
    <w:p w14:paraId="7AC9F4D7" w14:textId="77777777" w:rsidR="00E92F93" w:rsidRPr="0035159D" w:rsidRDefault="00E92F93" w:rsidP="00E92F93">
      <w:pPr>
        <w:rPr>
          <w:szCs w:val="22"/>
          <w:lang w:eastAsia="en-US"/>
        </w:rPr>
      </w:pPr>
      <w:r w:rsidRPr="0035159D">
        <w:rPr>
          <w:szCs w:val="22"/>
          <w:lang w:eastAsia="en-US"/>
        </w:rPr>
        <w:t xml:space="preserve">Kiekvienoje </w:t>
      </w:r>
      <w:r>
        <w:rPr>
          <w:szCs w:val="22"/>
          <w:lang w:eastAsia="en-US"/>
        </w:rPr>
        <w:t xml:space="preserve">1 ml ampulėje yra 1 mg </w:t>
      </w:r>
      <w:proofErr w:type="spellStart"/>
      <w:r>
        <w:rPr>
          <w:szCs w:val="22"/>
          <w:lang w:eastAsia="en-US"/>
        </w:rPr>
        <w:t>norepinefrino</w:t>
      </w:r>
      <w:proofErr w:type="spellEnd"/>
      <w:r>
        <w:rPr>
          <w:szCs w:val="22"/>
          <w:lang w:eastAsia="en-US"/>
        </w:rPr>
        <w:t xml:space="preserve">, atitinkančio </w:t>
      </w:r>
      <w:r w:rsidRPr="00AF4F26">
        <w:rPr>
          <w:szCs w:val="22"/>
          <w:lang w:eastAsia="en-US"/>
        </w:rPr>
        <w:t>2</w:t>
      </w:r>
      <w:r>
        <w:rPr>
          <w:szCs w:val="22"/>
          <w:lang w:eastAsia="en-US"/>
        </w:rPr>
        <w:t> </w:t>
      </w:r>
      <w:r w:rsidRPr="00AF4F26">
        <w:rPr>
          <w:szCs w:val="22"/>
          <w:lang w:eastAsia="en-US"/>
        </w:rPr>
        <w:t xml:space="preserve">mg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sidRPr="00AF4F26">
        <w:rPr>
          <w:szCs w:val="22"/>
          <w:lang w:eastAsia="en-US"/>
        </w:rPr>
        <w:t>.</w:t>
      </w:r>
    </w:p>
    <w:p w14:paraId="30C2E873" w14:textId="04A2F60A" w:rsidR="00E92F93" w:rsidRDefault="00E92F93" w:rsidP="00E92F93">
      <w:pPr>
        <w:rPr>
          <w:szCs w:val="22"/>
          <w:lang w:eastAsia="en-US"/>
        </w:rPr>
      </w:pPr>
      <w:r w:rsidRPr="00181238">
        <w:rPr>
          <w:szCs w:val="22"/>
          <w:highlight w:val="lightGray"/>
          <w:lang w:eastAsia="en-US"/>
        </w:rPr>
        <w:t>Kiekvienoje 4 ml a</w:t>
      </w:r>
      <w:r>
        <w:rPr>
          <w:szCs w:val="22"/>
          <w:highlight w:val="lightGray"/>
          <w:lang w:eastAsia="en-US"/>
        </w:rPr>
        <w:t xml:space="preserve">mpulėje yra 4 mg </w:t>
      </w:r>
      <w:proofErr w:type="spellStart"/>
      <w:r>
        <w:rPr>
          <w:szCs w:val="22"/>
          <w:highlight w:val="lightGray"/>
          <w:lang w:eastAsia="en-US"/>
        </w:rPr>
        <w:t>norepinefrino</w:t>
      </w:r>
      <w:proofErr w:type="spellEnd"/>
      <w:r>
        <w:rPr>
          <w:szCs w:val="22"/>
          <w:highlight w:val="lightGray"/>
          <w:lang w:eastAsia="en-US"/>
        </w:rPr>
        <w:t xml:space="preserve">, atitinkančio </w:t>
      </w:r>
      <w:r w:rsidRPr="00181238">
        <w:rPr>
          <w:szCs w:val="22"/>
          <w:highlight w:val="lightGray"/>
          <w:lang w:eastAsia="en-US"/>
        </w:rPr>
        <w:t>8</w:t>
      </w:r>
      <w:r>
        <w:rPr>
          <w:szCs w:val="22"/>
          <w:highlight w:val="lightGray"/>
          <w:lang w:eastAsia="en-US"/>
        </w:rPr>
        <w:t> </w:t>
      </w:r>
      <w:r w:rsidRPr="00181238">
        <w:rPr>
          <w:szCs w:val="22"/>
          <w:highlight w:val="lightGray"/>
          <w:lang w:eastAsia="en-US"/>
        </w:rPr>
        <w:t xml:space="preserve">mg </w:t>
      </w:r>
      <w:proofErr w:type="spellStart"/>
      <w:r>
        <w:rPr>
          <w:szCs w:val="22"/>
          <w:highlight w:val="lightGray"/>
          <w:lang w:eastAsia="en-US"/>
        </w:rPr>
        <w:t>norepinefrino</w:t>
      </w:r>
      <w:proofErr w:type="spellEnd"/>
      <w:r>
        <w:rPr>
          <w:szCs w:val="22"/>
          <w:highlight w:val="lightGray"/>
          <w:lang w:eastAsia="en-US"/>
        </w:rPr>
        <w:t xml:space="preserve"> </w:t>
      </w:r>
      <w:proofErr w:type="spellStart"/>
      <w:r>
        <w:rPr>
          <w:szCs w:val="22"/>
          <w:highlight w:val="lightGray"/>
          <w:lang w:eastAsia="en-US"/>
        </w:rPr>
        <w:t>tartrato</w:t>
      </w:r>
      <w:proofErr w:type="spellEnd"/>
      <w:r w:rsidRPr="00181238">
        <w:rPr>
          <w:szCs w:val="22"/>
          <w:highlight w:val="lightGray"/>
          <w:lang w:eastAsia="en-US"/>
        </w:rPr>
        <w:t>.</w:t>
      </w:r>
    </w:p>
    <w:p w14:paraId="405C3F7F" w14:textId="616FB28B" w:rsidR="00E92F93" w:rsidRDefault="002454C0" w:rsidP="00E92F93">
      <w:pPr>
        <w:rPr>
          <w:szCs w:val="22"/>
          <w:lang w:eastAsia="en-US"/>
        </w:rPr>
      </w:pPr>
      <w:r w:rsidRPr="00181238">
        <w:rPr>
          <w:szCs w:val="22"/>
          <w:highlight w:val="lightGray"/>
          <w:lang w:eastAsia="en-US"/>
        </w:rPr>
        <w:t xml:space="preserve">Kiekvienoje </w:t>
      </w:r>
      <w:r>
        <w:rPr>
          <w:szCs w:val="22"/>
          <w:highlight w:val="lightGray"/>
          <w:lang w:eastAsia="en-US"/>
        </w:rPr>
        <w:t>10</w:t>
      </w:r>
      <w:r w:rsidRPr="00181238">
        <w:rPr>
          <w:szCs w:val="22"/>
          <w:highlight w:val="lightGray"/>
          <w:lang w:eastAsia="en-US"/>
        </w:rPr>
        <w:t> ml a</w:t>
      </w:r>
      <w:r>
        <w:rPr>
          <w:szCs w:val="22"/>
          <w:highlight w:val="lightGray"/>
          <w:lang w:eastAsia="en-US"/>
        </w:rPr>
        <w:t xml:space="preserve">mpulėje yra 10 mg </w:t>
      </w:r>
      <w:proofErr w:type="spellStart"/>
      <w:r>
        <w:rPr>
          <w:szCs w:val="22"/>
          <w:highlight w:val="lightGray"/>
          <w:lang w:eastAsia="en-US"/>
        </w:rPr>
        <w:t>norepinefrino</w:t>
      </w:r>
      <w:proofErr w:type="spellEnd"/>
      <w:r>
        <w:rPr>
          <w:szCs w:val="22"/>
          <w:highlight w:val="lightGray"/>
          <w:lang w:eastAsia="en-US"/>
        </w:rPr>
        <w:t>, atitinkančio 20 </w:t>
      </w:r>
      <w:r w:rsidRPr="00181238">
        <w:rPr>
          <w:szCs w:val="22"/>
          <w:highlight w:val="lightGray"/>
          <w:lang w:eastAsia="en-US"/>
        </w:rPr>
        <w:t xml:space="preserve">mg </w:t>
      </w:r>
      <w:proofErr w:type="spellStart"/>
      <w:r>
        <w:rPr>
          <w:szCs w:val="22"/>
          <w:highlight w:val="lightGray"/>
          <w:lang w:eastAsia="en-US"/>
        </w:rPr>
        <w:t>norepinefrino</w:t>
      </w:r>
      <w:proofErr w:type="spellEnd"/>
      <w:r>
        <w:rPr>
          <w:szCs w:val="22"/>
          <w:highlight w:val="lightGray"/>
          <w:lang w:eastAsia="en-US"/>
        </w:rPr>
        <w:t xml:space="preserve"> </w:t>
      </w:r>
      <w:proofErr w:type="spellStart"/>
      <w:r>
        <w:rPr>
          <w:szCs w:val="22"/>
          <w:highlight w:val="lightGray"/>
          <w:lang w:eastAsia="en-US"/>
        </w:rPr>
        <w:t>tartrato</w:t>
      </w:r>
      <w:proofErr w:type="spellEnd"/>
      <w:r w:rsidRPr="00181238">
        <w:rPr>
          <w:szCs w:val="22"/>
          <w:highlight w:val="lightGray"/>
          <w:lang w:eastAsia="en-US"/>
        </w:rPr>
        <w:t>.</w:t>
      </w:r>
    </w:p>
    <w:p w14:paraId="16DAFE3F" w14:textId="77777777" w:rsidR="002454C0" w:rsidRPr="00B3208E" w:rsidRDefault="002454C0" w:rsidP="00E92F93">
      <w:pPr>
        <w:rPr>
          <w:noProof/>
          <w:szCs w:val="22"/>
        </w:rPr>
      </w:pPr>
    </w:p>
    <w:p w14:paraId="2DFCBC10" w14:textId="77777777" w:rsidR="00E92F93" w:rsidRPr="00A26F79" w:rsidRDefault="00E92F93" w:rsidP="00E92F93">
      <w:pPr>
        <w:rPr>
          <w:noProof/>
          <w:szCs w:val="22"/>
        </w:rPr>
      </w:pPr>
    </w:p>
    <w:p w14:paraId="53C76BE2" w14:textId="77777777" w:rsidR="00E92F93" w:rsidRPr="008225EB"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PAGALBINIŲ MEDŽIAGŲ SĄRAŠAS</w:t>
      </w:r>
    </w:p>
    <w:p w14:paraId="24828E2D" w14:textId="77777777" w:rsidR="00E92F93" w:rsidRDefault="00E92F93" w:rsidP="00E92F93">
      <w:pPr>
        <w:rPr>
          <w:noProof/>
          <w:szCs w:val="22"/>
        </w:rPr>
      </w:pPr>
    </w:p>
    <w:p w14:paraId="3F951C5B" w14:textId="77777777" w:rsidR="00E92F93" w:rsidRDefault="00E92F93" w:rsidP="00E92F93">
      <w:pPr>
        <w:rPr>
          <w:noProof/>
          <w:szCs w:val="22"/>
        </w:rPr>
      </w:pPr>
      <w:r>
        <w:rPr>
          <w:noProof/>
          <w:szCs w:val="22"/>
        </w:rPr>
        <w:t>Pagalbinės medžiagos: Natrii chloridum, Natrii hydroxidum (ad pH), Acidum hydrochloridum (ad pH), Aqua ad iniectabile.</w:t>
      </w:r>
    </w:p>
    <w:p w14:paraId="566D97E3" w14:textId="77777777" w:rsidR="00E92F93" w:rsidRPr="00A3136F" w:rsidRDefault="00E92F93" w:rsidP="00E92F93">
      <w:pPr>
        <w:rPr>
          <w:noProof/>
          <w:szCs w:val="22"/>
        </w:rPr>
      </w:pPr>
    </w:p>
    <w:p w14:paraId="4568CE95" w14:textId="77777777" w:rsidR="00E92F93" w:rsidRPr="000643D3" w:rsidRDefault="00E92F93" w:rsidP="00E92F93">
      <w:pPr>
        <w:rPr>
          <w:noProof/>
          <w:szCs w:val="22"/>
        </w:rPr>
      </w:pPr>
    </w:p>
    <w:p w14:paraId="60CA1247" w14:textId="77777777" w:rsidR="00E92F93" w:rsidRPr="00412450"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FARMACINĖ FORMA IR KIEKIS PAKUOTĖJE</w:t>
      </w:r>
    </w:p>
    <w:p w14:paraId="432C1A11" w14:textId="77777777" w:rsidR="00E92F93" w:rsidRPr="006B4557" w:rsidRDefault="00E92F93" w:rsidP="00E92F93">
      <w:pPr>
        <w:rPr>
          <w:noProof/>
          <w:szCs w:val="22"/>
        </w:rPr>
      </w:pPr>
    </w:p>
    <w:p w14:paraId="0DF0C3B6" w14:textId="77777777" w:rsidR="00E92F93" w:rsidRDefault="00E92F93" w:rsidP="00E92F93">
      <w:pPr>
        <w:rPr>
          <w:szCs w:val="22"/>
          <w:lang w:eastAsia="en-US"/>
        </w:rPr>
      </w:pPr>
      <w:r w:rsidRPr="00F12286">
        <w:rPr>
          <w:szCs w:val="22"/>
          <w:highlight w:val="lightGray"/>
          <w:lang w:eastAsia="en-US"/>
        </w:rPr>
        <w:t>Koncentratas infuziniam tirpalui</w:t>
      </w:r>
    </w:p>
    <w:p w14:paraId="6890E62C" w14:textId="77777777" w:rsidR="00E92F93" w:rsidRDefault="00E92F93" w:rsidP="00E92F93">
      <w:pPr>
        <w:rPr>
          <w:szCs w:val="22"/>
          <w:lang w:eastAsia="en-US"/>
        </w:rPr>
      </w:pPr>
    </w:p>
    <w:p w14:paraId="19DB03A6" w14:textId="77777777" w:rsidR="00E92F93" w:rsidRDefault="00E92F93" w:rsidP="00E92F93">
      <w:pPr>
        <w:rPr>
          <w:szCs w:val="22"/>
          <w:lang w:eastAsia="en-US"/>
        </w:rPr>
      </w:pPr>
      <w:r>
        <w:rPr>
          <w:szCs w:val="22"/>
          <w:lang w:eastAsia="en-US"/>
        </w:rPr>
        <w:t>1 ml</w:t>
      </w:r>
    </w:p>
    <w:p w14:paraId="0227ACBC" w14:textId="77777777" w:rsidR="00E92F93" w:rsidRDefault="00E92F93" w:rsidP="00E92F93">
      <w:pPr>
        <w:rPr>
          <w:szCs w:val="22"/>
          <w:lang w:eastAsia="en-US"/>
        </w:rPr>
      </w:pPr>
      <w:r>
        <w:rPr>
          <w:szCs w:val="22"/>
          <w:lang w:eastAsia="en-US"/>
        </w:rPr>
        <w:t>5 ampulės</w:t>
      </w:r>
    </w:p>
    <w:p w14:paraId="471A48F7" w14:textId="77777777" w:rsidR="00E92F93" w:rsidRDefault="00E92F93" w:rsidP="00E92F93">
      <w:pPr>
        <w:rPr>
          <w:szCs w:val="22"/>
          <w:lang w:eastAsia="en-US"/>
        </w:rPr>
      </w:pPr>
      <w:r w:rsidRPr="00F12286">
        <w:rPr>
          <w:szCs w:val="22"/>
          <w:highlight w:val="lightGray"/>
          <w:lang w:eastAsia="en-US"/>
        </w:rPr>
        <w:t>10</w:t>
      </w:r>
      <w:r>
        <w:rPr>
          <w:szCs w:val="22"/>
          <w:highlight w:val="lightGray"/>
          <w:lang w:eastAsia="en-US"/>
        </w:rPr>
        <w:t> </w:t>
      </w:r>
      <w:r w:rsidRPr="00F12286">
        <w:rPr>
          <w:szCs w:val="22"/>
          <w:highlight w:val="lightGray"/>
          <w:lang w:eastAsia="en-US"/>
        </w:rPr>
        <w:t>ampulių</w:t>
      </w:r>
    </w:p>
    <w:p w14:paraId="566E0D10" w14:textId="77777777" w:rsidR="00E92F93" w:rsidRDefault="00E92F93" w:rsidP="00E92F93">
      <w:pPr>
        <w:rPr>
          <w:szCs w:val="22"/>
          <w:lang w:eastAsia="en-US"/>
        </w:rPr>
      </w:pPr>
    </w:p>
    <w:p w14:paraId="56F80DC8" w14:textId="77777777" w:rsidR="00E92F93" w:rsidRPr="009411D3" w:rsidRDefault="00E92F93" w:rsidP="00E92F93">
      <w:pPr>
        <w:rPr>
          <w:szCs w:val="22"/>
          <w:highlight w:val="lightGray"/>
          <w:lang w:eastAsia="en-US"/>
        </w:rPr>
      </w:pPr>
      <w:r w:rsidRPr="009411D3">
        <w:rPr>
          <w:szCs w:val="22"/>
          <w:highlight w:val="lightGray"/>
          <w:lang w:eastAsia="en-US"/>
        </w:rPr>
        <w:t>4 ml</w:t>
      </w:r>
    </w:p>
    <w:p w14:paraId="05358BE0" w14:textId="77777777" w:rsidR="00E92F93" w:rsidRDefault="00E92F93" w:rsidP="00E92F93">
      <w:pPr>
        <w:rPr>
          <w:szCs w:val="22"/>
          <w:lang w:eastAsia="en-US"/>
        </w:rPr>
      </w:pPr>
      <w:r w:rsidRPr="009411D3">
        <w:rPr>
          <w:szCs w:val="22"/>
          <w:highlight w:val="lightGray"/>
          <w:lang w:eastAsia="en-US"/>
        </w:rPr>
        <w:t>5</w:t>
      </w:r>
      <w:r>
        <w:rPr>
          <w:szCs w:val="22"/>
          <w:highlight w:val="lightGray"/>
          <w:lang w:eastAsia="en-US"/>
        </w:rPr>
        <w:t> </w:t>
      </w:r>
      <w:r w:rsidRPr="009411D3">
        <w:rPr>
          <w:szCs w:val="22"/>
          <w:highlight w:val="lightGray"/>
          <w:lang w:eastAsia="en-US"/>
        </w:rPr>
        <w:t>ampulės</w:t>
      </w:r>
    </w:p>
    <w:p w14:paraId="7243B829" w14:textId="77777777" w:rsidR="00E92F93" w:rsidRDefault="00E92F93" w:rsidP="00E92F93">
      <w:pPr>
        <w:rPr>
          <w:szCs w:val="22"/>
          <w:lang w:eastAsia="en-US"/>
        </w:rPr>
      </w:pPr>
      <w:r w:rsidRPr="00F12286">
        <w:rPr>
          <w:szCs w:val="22"/>
          <w:highlight w:val="lightGray"/>
          <w:lang w:eastAsia="en-US"/>
        </w:rPr>
        <w:t>10</w:t>
      </w:r>
      <w:r>
        <w:rPr>
          <w:szCs w:val="22"/>
          <w:highlight w:val="lightGray"/>
          <w:lang w:eastAsia="en-US"/>
        </w:rPr>
        <w:t> </w:t>
      </w:r>
      <w:r w:rsidRPr="00F12286">
        <w:rPr>
          <w:szCs w:val="22"/>
          <w:highlight w:val="lightGray"/>
          <w:lang w:eastAsia="en-US"/>
        </w:rPr>
        <w:t>ampulių</w:t>
      </w:r>
    </w:p>
    <w:p w14:paraId="16DB21BE" w14:textId="77777777" w:rsidR="002454C0" w:rsidRDefault="002454C0" w:rsidP="00E92F93">
      <w:pPr>
        <w:rPr>
          <w:szCs w:val="22"/>
          <w:lang w:eastAsia="en-US"/>
        </w:rPr>
      </w:pPr>
    </w:p>
    <w:p w14:paraId="2BCDB1C6" w14:textId="16521035" w:rsidR="002454C0" w:rsidRPr="009411D3" w:rsidRDefault="002454C0" w:rsidP="002454C0">
      <w:pPr>
        <w:rPr>
          <w:szCs w:val="22"/>
          <w:highlight w:val="lightGray"/>
          <w:lang w:eastAsia="en-US"/>
        </w:rPr>
      </w:pPr>
      <w:r>
        <w:rPr>
          <w:szCs w:val="22"/>
          <w:highlight w:val="lightGray"/>
          <w:lang w:eastAsia="en-US"/>
        </w:rPr>
        <w:t>10</w:t>
      </w:r>
      <w:r w:rsidRPr="009411D3">
        <w:rPr>
          <w:szCs w:val="22"/>
          <w:highlight w:val="lightGray"/>
          <w:lang w:eastAsia="en-US"/>
        </w:rPr>
        <w:t> ml</w:t>
      </w:r>
    </w:p>
    <w:p w14:paraId="0D29D5D8" w14:textId="77777777" w:rsidR="002454C0" w:rsidRDefault="002454C0" w:rsidP="002454C0">
      <w:pPr>
        <w:rPr>
          <w:szCs w:val="22"/>
          <w:lang w:eastAsia="en-US"/>
        </w:rPr>
      </w:pPr>
      <w:r w:rsidRPr="009411D3">
        <w:rPr>
          <w:szCs w:val="22"/>
          <w:highlight w:val="lightGray"/>
          <w:lang w:eastAsia="en-US"/>
        </w:rPr>
        <w:t>5</w:t>
      </w:r>
      <w:r>
        <w:rPr>
          <w:szCs w:val="22"/>
          <w:highlight w:val="lightGray"/>
          <w:lang w:eastAsia="en-US"/>
        </w:rPr>
        <w:t> </w:t>
      </w:r>
      <w:r w:rsidRPr="009411D3">
        <w:rPr>
          <w:szCs w:val="22"/>
          <w:highlight w:val="lightGray"/>
          <w:lang w:eastAsia="en-US"/>
        </w:rPr>
        <w:t>ampulės</w:t>
      </w:r>
    </w:p>
    <w:p w14:paraId="3E74F948" w14:textId="650EF13B" w:rsidR="002454C0" w:rsidRDefault="002454C0" w:rsidP="00E92F93">
      <w:pPr>
        <w:rPr>
          <w:szCs w:val="22"/>
          <w:lang w:eastAsia="en-US"/>
        </w:rPr>
      </w:pPr>
      <w:r w:rsidRPr="00F12286">
        <w:rPr>
          <w:szCs w:val="22"/>
          <w:highlight w:val="lightGray"/>
          <w:lang w:eastAsia="en-US"/>
        </w:rPr>
        <w:t>10</w:t>
      </w:r>
      <w:r>
        <w:rPr>
          <w:szCs w:val="22"/>
          <w:highlight w:val="lightGray"/>
          <w:lang w:eastAsia="en-US"/>
        </w:rPr>
        <w:t> </w:t>
      </w:r>
      <w:r w:rsidRPr="00F12286">
        <w:rPr>
          <w:szCs w:val="22"/>
          <w:highlight w:val="lightGray"/>
          <w:lang w:eastAsia="en-US"/>
        </w:rPr>
        <w:t>ampulių</w:t>
      </w:r>
    </w:p>
    <w:p w14:paraId="2AFCE80B" w14:textId="77777777" w:rsidR="00E92F93" w:rsidRDefault="00E92F93" w:rsidP="00E92F93">
      <w:pPr>
        <w:rPr>
          <w:szCs w:val="22"/>
          <w:lang w:eastAsia="en-US"/>
        </w:rPr>
      </w:pPr>
    </w:p>
    <w:p w14:paraId="435EBE3F" w14:textId="77777777" w:rsidR="00E92F93" w:rsidRPr="007B42D3" w:rsidRDefault="00E92F93" w:rsidP="00E92F93">
      <w:pPr>
        <w:rPr>
          <w:noProof/>
          <w:szCs w:val="22"/>
        </w:rPr>
      </w:pPr>
    </w:p>
    <w:p w14:paraId="24B53EF8" w14:textId="77777777" w:rsidR="00E92F93" w:rsidRPr="00067B16"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VARTOJIMO METODAS IR BŪDAS (</w:t>
      </w:r>
      <w:r>
        <w:rPr>
          <w:b/>
          <w:noProof/>
        </w:rPr>
        <w:noBreakHyphen/>
        <w:t>AI)</w:t>
      </w:r>
    </w:p>
    <w:p w14:paraId="583D7FE4" w14:textId="77777777" w:rsidR="00E92F93" w:rsidRPr="006B4557" w:rsidRDefault="00E92F93" w:rsidP="00E92F93">
      <w:pPr>
        <w:keepNext/>
        <w:rPr>
          <w:noProof/>
          <w:szCs w:val="22"/>
        </w:rPr>
      </w:pPr>
    </w:p>
    <w:p w14:paraId="4A6038D3" w14:textId="77777777" w:rsidR="00E92F93" w:rsidRDefault="00E92F93" w:rsidP="00E92F93">
      <w:r>
        <w:t>Leisti į veną.</w:t>
      </w:r>
    </w:p>
    <w:p w14:paraId="6870DF2D" w14:textId="77777777" w:rsidR="00E92F93" w:rsidRPr="007B42D3" w:rsidRDefault="00E92F93" w:rsidP="00E92F93">
      <w:pPr>
        <w:rPr>
          <w:noProof/>
          <w:szCs w:val="22"/>
        </w:rPr>
      </w:pPr>
      <w:r>
        <w:t>Prieš vartojimą perskaitykite pakuotės lapelį.</w:t>
      </w:r>
    </w:p>
    <w:p w14:paraId="4D2EAA19" w14:textId="77777777" w:rsidR="00E92F93" w:rsidRPr="00067B16" w:rsidRDefault="00E92F93" w:rsidP="00E92F93">
      <w:pPr>
        <w:rPr>
          <w:noProof/>
          <w:szCs w:val="22"/>
        </w:rPr>
      </w:pPr>
    </w:p>
    <w:p w14:paraId="12405860" w14:textId="77777777" w:rsidR="00E92F93" w:rsidRPr="00067B16" w:rsidRDefault="00E92F93" w:rsidP="00E92F93">
      <w:pPr>
        <w:rPr>
          <w:noProof/>
          <w:szCs w:val="22"/>
        </w:rPr>
      </w:pPr>
    </w:p>
    <w:p w14:paraId="498B25CE" w14:textId="77777777" w:rsidR="00E92F93" w:rsidRPr="00A26F79"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SPECIALUS ĮSPĖJIMAS, KAD VAISTINĮ PREPARATĄ BŪTINA LAIKYTI VAIKAMS NEPASTEBIMOJE IR NEPASIEKIAMOJE VIETOJE</w:t>
      </w:r>
    </w:p>
    <w:p w14:paraId="7A361BE3" w14:textId="77777777" w:rsidR="00E92F93" w:rsidRPr="008225EB" w:rsidRDefault="00E92F93" w:rsidP="00E92F93">
      <w:pPr>
        <w:keepNext/>
        <w:rPr>
          <w:noProof/>
          <w:szCs w:val="22"/>
        </w:rPr>
      </w:pPr>
    </w:p>
    <w:p w14:paraId="08D8BB52" w14:textId="77777777" w:rsidR="00E92F93" w:rsidRPr="008225EB" w:rsidRDefault="00E92F93" w:rsidP="00E92F93">
      <w:pPr>
        <w:outlineLvl w:val="0"/>
        <w:rPr>
          <w:noProof/>
          <w:szCs w:val="22"/>
        </w:rPr>
      </w:pPr>
      <w:r>
        <w:t>Laikyti vaikams nepastebimoje ir nepasiekiamoje vietoje.</w:t>
      </w:r>
    </w:p>
    <w:p w14:paraId="7D96E2F8" w14:textId="77777777" w:rsidR="00E92F93" w:rsidRPr="00A3136F" w:rsidRDefault="00E92F93" w:rsidP="00E92F93">
      <w:pPr>
        <w:rPr>
          <w:noProof/>
          <w:szCs w:val="22"/>
        </w:rPr>
      </w:pPr>
    </w:p>
    <w:p w14:paraId="208E4E6A" w14:textId="77777777" w:rsidR="00E92F93" w:rsidRPr="000643D3" w:rsidRDefault="00E92F93" w:rsidP="00E92F93">
      <w:pPr>
        <w:rPr>
          <w:noProof/>
          <w:szCs w:val="22"/>
        </w:rPr>
      </w:pPr>
    </w:p>
    <w:p w14:paraId="0E62F7FA" w14:textId="77777777" w:rsidR="00E92F93" w:rsidRPr="00412450"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lastRenderedPageBreak/>
        <w:t>KITAS (</w:t>
      </w:r>
      <w:r>
        <w:rPr>
          <w:b/>
          <w:noProof/>
        </w:rPr>
        <w:noBreakHyphen/>
        <w:t>I) SPECIALUS (</w:t>
      </w:r>
      <w:r>
        <w:rPr>
          <w:b/>
          <w:noProof/>
        </w:rPr>
        <w:noBreakHyphen/>
        <w:t>ŪS) ĮSPĖJIMAS (</w:t>
      </w:r>
      <w:r>
        <w:rPr>
          <w:b/>
          <w:noProof/>
        </w:rPr>
        <w:noBreakHyphen/>
        <w:t>AI) (JEI REIKIA)</w:t>
      </w:r>
    </w:p>
    <w:p w14:paraId="05CFDF88" w14:textId="77777777" w:rsidR="00E92F93" w:rsidRPr="00EB595B" w:rsidRDefault="00E92F93" w:rsidP="00E92F93">
      <w:pPr>
        <w:keepNext/>
        <w:rPr>
          <w:noProof/>
          <w:szCs w:val="22"/>
        </w:rPr>
      </w:pPr>
    </w:p>
    <w:p w14:paraId="12BF103E" w14:textId="77777777" w:rsidR="00E92F93" w:rsidRPr="006B4557" w:rsidRDefault="00E92F93" w:rsidP="00E92F93">
      <w:pPr>
        <w:tabs>
          <w:tab w:val="left" w:pos="749"/>
        </w:tabs>
      </w:pPr>
    </w:p>
    <w:p w14:paraId="46DED7F7"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pPr>
      <w:r>
        <w:rPr>
          <w:b/>
        </w:rPr>
        <w:t>TINKAMUMO LAIKAS</w:t>
      </w:r>
    </w:p>
    <w:p w14:paraId="6E0FF678" w14:textId="77777777" w:rsidR="00E92F93" w:rsidRPr="006B4557" w:rsidRDefault="00E92F93" w:rsidP="00E92F93">
      <w:pPr>
        <w:keepNext/>
      </w:pPr>
    </w:p>
    <w:p w14:paraId="756F4E54" w14:textId="77777777" w:rsidR="00E92F93" w:rsidRDefault="00E92F93" w:rsidP="00E92F93">
      <w:pPr>
        <w:rPr>
          <w:noProof/>
          <w:szCs w:val="22"/>
        </w:rPr>
      </w:pPr>
      <w:r>
        <w:rPr>
          <w:noProof/>
          <w:szCs w:val="22"/>
        </w:rPr>
        <w:t xml:space="preserve">EXP: </w:t>
      </w:r>
      <w:r>
        <w:rPr>
          <w:noProof/>
          <w:szCs w:val="22"/>
          <w:highlight w:val="lightGray"/>
        </w:rPr>
        <w:t>{mm/</w:t>
      </w:r>
      <w:r w:rsidRPr="00296AEE">
        <w:rPr>
          <w:noProof/>
          <w:szCs w:val="22"/>
          <w:highlight w:val="lightGray"/>
        </w:rPr>
        <w:t>MMMM}</w:t>
      </w:r>
    </w:p>
    <w:p w14:paraId="4A1CECB8" w14:textId="77777777" w:rsidR="00E92F93" w:rsidRDefault="00E92F93" w:rsidP="00E92F93">
      <w:pPr>
        <w:rPr>
          <w:noProof/>
          <w:szCs w:val="22"/>
        </w:rPr>
      </w:pPr>
    </w:p>
    <w:p w14:paraId="52B22097" w14:textId="77777777" w:rsidR="00E92F93" w:rsidRPr="00BC6DC2" w:rsidRDefault="00E92F93" w:rsidP="00E92F93">
      <w:pPr>
        <w:rPr>
          <w:noProof/>
          <w:szCs w:val="22"/>
        </w:rPr>
      </w:pPr>
    </w:p>
    <w:p w14:paraId="16992137" w14:textId="77777777" w:rsidR="00E92F93" w:rsidRPr="00157895"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SPECIALIOS LAIKYMO SĄLYGOS</w:t>
      </w:r>
    </w:p>
    <w:p w14:paraId="0B9C0517" w14:textId="77777777" w:rsidR="00E92F93" w:rsidRPr="001F6423" w:rsidRDefault="00E92F93" w:rsidP="00E92F93">
      <w:pPr>
        <w:keepNext/>
        <w:rPr>
          <w:noProof/>
          <w:szCs w:val="22"/>
        </w:rPr>
      </w:pPr>
    </w:p>
    <w:p w14:paraId="7B7BE91E" w14:textId="77777777" w:rsidR="00E92F93" w:rsidRPr="009B59C1" w:rsidRDefault="00E92F93" w:rsidP="00E92F93">
      <w:pPr>
        <w:rPr>
          <w:rFonts w:eastAsia="Calibri"/>
          <w:szCs w:val="22"/>
          <w:lang w:eastAsia="en-US"/>
        </w:rPr>
      </w:pPr>
      <w:r>
        <w:rPr>
          <w:rFonts w:eastAsia="Calibri"/>
          <w:szCs w:val="22"/>
          <w:lang w:eastAsia="en-US"/>
        </w:rPr>
        <w:t>Ampules</w:t>
      </w:r>
      <w:r w:rsidRPr="009B59C1">
        <w:rPr>
          <w:rFonts w:eastAsia="Calibri"/>
          <w:szCs w:val="22"/>
          <w:lang w:eastAsia="en-US"/>
        </w:rPr>
        <w:t xml:space="preserve"> laikyti išorinėje dėžutėje, kad </w:t>
      </w:r>
      <w:r>
        <w:rPr>
          <w:rFonts w:eastAsia="Calibri"/>
          <w:szCs w:val="22"/>
          <w:lang w:eastAsia="en-US"/>
        </w:rPr>
        <w:t>vaistas</w:t>
      </w:r>
      <w:r w:rsidRPr="009B59C1">
        <w:rPr>
          <w:rFonts w:eastAsia="Calibri"/>
          <w:szCs w:val="22"/>
          <w:lang w:eastAsia="en-US"/>
        </w:rPr>
        <w:t xml:space="preserve"> būtų apsaugotas nuo šviesos.</w:t>
      </w:r>
    </w:p>
    <w:p w14:paraId="5BAB12B7" w14:textId="77777777" w:rsidR="00E92F93" w:rsidRPr="009B59C1" w:rsidRDefault="00E92F93" w:rsidP="00E92F93">
      <w:pPr>
        <w:rPr>
          <w:rFonts w:eastAsia="Calibri"/>
          <w:szCs w:val="22"/>
          <w:lang w:eastAsia="en-US"/>
        </w:rPr>
      </w:pPr>
      <w:r w:rsidRPr="009B59C1">
        <w:rPr>
          <w:rFonts w:eastAsia="Calibri"/>
          <w:szCs w:val="22"/>
          <w:lang w:eastAsia="en-US"/>
        </w:rPr>
        <w:t xml:space="preserve">Laikyti </w:t>
      </w:r>
      <w:r>
        <w:rPr>
          <w:rFonts w:eastAsia="Calibri"/>
          <w:szCs w:val="22"/>
          <w:lang w:eastAsia="en-US"/>
        </w:rPr>
        <w:t>žemesnėje</w:t>
      </w:r>
      <w:r w:rsidRPr="009B59C1">
        <w:rPr>
          <w:rFonts w:eastAsia="Calibri"/>
          <w:szCs w:val="22"/>
          <w:lang w:eastAsia="en-US"/>
        </w:rPr>
        <w:t xml:space="preserve"> kaip 25 </w:t>
      </w:r>
      <w:r w:rsidRPr="009B59C1">
        <w:rPr>
          <w:rFonts w:eastAsia="Calibri"/>
          <w:szCs w:val="22"/>
          <w:lang w:eastAsia="en-US"/>
        </w:rPr>
        <w:sym w:font="Symbol" w:char="F0B0"/>
      </w:r>
      <w:r w:rsidRPr="009B59C1">
        <w:rPr>
          <w:rFonts w:eastAsia="Calibri"/>
          <w:szCs w:val="22"/>
          <w:lang w:eastAsia="en-US"/>
        </w:rPr>
        <w:t>C temperatūroje.</w:t>
      </w:r>
    </w:p>
    <w:p w14:paraId="4CF9E932" w14:textId="77777777" w:rsidR="00E92F93" w:rsidRDefault="00E92F93" w:rsidP="00E92F93">
      <w:pPr>
        <w:ind w:left="567" w:hanging="567"/>
        <w:rPr>
          <w:noProof/>
          <w:szCs w:val="22"/>
        </w:rPr>
      </w:pPr>
    </w:p>
    <w:p w14:paraId="2A740087" w14:textId="77777777" w:rsidR="00E92F93" w:rsidRPr="001F6423" w:rsidRDefault="00E92F93" w:rsidP="00E92F93">
      <w:pPr>
        <w:ind w:left="567" w:hanging="567"/>
        <w:rPr>
          <w:noProof/>
          <w:szCs w:val="22"/>
        </w:rPr>
      </w:pPr>
    </w:p>
    <w:p w14:paraId="3F44FAF5"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SPECIALIOS ATSARGUMO PRIEMONĖS DĖL NESUVARTOTO VAISTINIO PREPARATO AR JO ATLIEKŲ TVARKYMO (JEI REIKIA)</w:t>
      </w:r>
    </w:p>
    <w:p w14:paraId="545C6085" w14:textId="77777777" w:rsidR="00E92F93" w:rsidRPr="006B4557" w:rsidRDefault="00E92F93" w:rsidP="00E92F93">
      <w:pPr>
        <w:rPr>
          <w:noProof/>
          <w:szCs w:val="22"/>
        </w:rPr>
      </w:pPr>
    </w:p>
    <w:p w14:paraId="76EFAE26" w14:textId="77777777" w:rsidR="00E92F93" w:rsidRPr="006B4557" w:rsidRDefault="00E92F93" w:rsidP="00E92F93">
      <w:pPr>
        <w:rPr>
          <w:noProof/>
          <w:szCs w:val="22"/>
        </w:rPr>
      </w:pPr>
    </w:p>
    <w:p w14:paraId="63F8CDDB"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REGISTRUOTOJO PAVADINIMAS IR ADRESAS</w:t>
      </w:r>
    </w:p>
    <w:p w14:paraId="5AFE33AF" w14:textId="77777777" w:rsidR="00E92F93" w:rsidRPr="006B4557" w:rsidRDefault="00E92F93" w:rsidP="00E92F93">
      <w:pPr>
        <w:rPr>
          <w:noProof/>
          <w:szCs w:val="22"/>
        </w:rPr>
      </w:pPr>
    </w:p>
    <w:p w14:paraId="65119458" w14:textId="77777777" w:rsidR="00E92F93" w:rsidRDefault="00E92F93" w:rsidP="00E92F93">
      <w:pPr>
        <w:rPr>
          <w:rFonts w:eastAsia="Times New Roman"/>
          <w:szCs w:val="22"/>
          <w:lang w:eastAsia="en-US"/>
        </w:rPr>
      </w:pPr>
      <w:r w:rsidRPr="00B25293">
        <w:rPr>
          <w:rFonts w:eastAsia="Times New Roman"/>
          <w:b/>
          <w:szCs w:val="22"/>
          <w:highlight w:val="lightGray"/>
          <w:lang w:eastAsia="en-US"/>
        </w:rPr>
        <w:t>Registruotojas:</w:t>
      </w:r>
      <w:r>
        <w:rPr>
          <w:rFonts w:eastAsia="Times New Roman"/>
          <w:b/>
          <w:szCs w:val="22"/>
          <w:lang w:eastAsia="en-US"/>
        </w:rPr>
        <w:t xml:space="preserve"> </w:t>
      </w:r>
      <w:r w:rsidRPr="002F6AE2">
        <w:rPr>
          <w:rFonts w:eastAsia="Times New Roman"/>
          <w:szCs w:val="22"/>
          <w:lang w:eastAsia="en-US"/>
        </w:rPr>
        <w:t>SOPHARMA</w:t>
      </w:r>
      <w:r>
        <w:rPr>
          <w:rFonts w:eastAsia="Times New Roman"/>
          <w:szCs w:val="22"/>
          <w:lang w:eastAsia="en-US"/>
        </w:rPr>
        <w:t> </w:t>
      </w:r>
      <w:r w:rsidRPr="002F6AE2">
        <w:rPr>
          <w:rFonts w:eastAsia="Times New Roman"/>
          <w:szCs w:val="22"/>
          <w:lang w:eastAsia="en-US"/>
        </w:rPr>
        <w:t>AD</w:t>
      </w:r>
      <w:r>
        <w:rPr>
          <w:rFonts w:eastAsia="Times New Roman"/>
          <w:szCs w:val="22"/>
          <w:lang w:eastAsia="en-US"/>
        </w:rPr>
        <w:t xml:space="preserve">, </w:t>
      </w:r>
      <w:r w:rsidRPr="002F6AE2">
        <w:rPr>
          <w:rFonts w:eastAsia="Times New Roman"/>
          <w:szCs w:val="22"/>
          <w:lang w:eastAsia="en-US"/>
        </w:rPr>
        <w:t xml:space="preserve">16 </w:t>
      </w:r>
      <w:proofErr w:type="spellStart"/>
      <w:r w:rsidRPr="002F6AE2">
        <w:rPr>
          <w:rFonts w:eastAsia="Times New Roman"/>
          <w:szCs w:val="22"/>
          <w:lang w:eastAsia="en-US"/>
        </w:rPr>
        <w:t>Iliensko</w:t>
      </w:r>
      <w:proofErr w:type="spellEnd"/>
      <w:r w:rsidRPr="002F6AE2">
        <w:rPr>
          <w:rFonts w:eastAsia="Times New Roman"/>
          <w:szCs w:val="22"/>
          <w:lang w:eastAsia="en-US"/>
        </w:rPr>
        <w:t xml:space="preserve"> </w:t>
      </w:r>
      <w:proofErr w:type="spellStart"/>
      <w:r w:rsidRPr="002F6AE2">
        <w:rPr>
          <w:rFonts w:eastAsia="Times New Roman"/>
          <w:szCs w:val="22"/>
          <w:lang w:eastAsia="en-US"/>
        </w:rPr>
        <w:t>Shosse</w:t>
      </w:r>
      <w:proofErr w:type="spellEnd"/>
      <w:r w:rsidRPr="002F6AE2">
        <w:rPr>
          <w:rFonts w:eastAsia="Times New Roman"/>
          <w:szCs w:val="22"/>
          <w:lang w:eastAsia="en-US"/>
        </w:rPr>
        <w:t xml:space="preserve"> Str.</w:t>
      </w:r>
      <w:r>
        <w:rPr>
          <w:rFonts w:eastAsia="Times New Roman"/>
          <w:szCs w:val="22"/>
          <w:lang w:eastAsia="en-US"/>
        </w:rPr>
        <w:t xml:space="preserve">, </w:t>
      </w:r>
      <w:proofErr w:type="spellStart"/>
      <w:r w:rsidRPr="002F6AE2">
        <w:rPr>
          <w:rFonts w:eastAsia="Times New Roman"/>
          <w:szCs w:val="22"/>
          <w:lang w:eastAsia="en-US"/>
        </w:rPr>
        <w:t>Sofia</w:t>
      </w:r>
      <w:proofErr w:type="spellEnd"/>
      <w:r w:rsidRPr="002F6AE2">
        <w:rPr>
          <w:rFonts w:eastAsia="Times New Roman"/>
          <w:szCs w:val="22"/>
          <w:lang w:eastAsia="en-US"/>
        </w:rPr>
        <w:t xml:space="preserve"> 1220</w:t>
      </w:r>
      <w:r>
        <w:rPr>
          <w:rFonts w:eastAsia="Times New Roman"/>
          <w:szCs w:val="22"/>
          <w:lang w:eastAsia="en-US"/>
        </w:rPr>
        <w:t xml:space="preserve">, </w:t>
      </w:r>
      <w:r w:rsidRPr="002F6AE2">
        <w:rPr>
          <w:rFonts w:eastAsia="Times New Roman"/>
          <w:szCs w:val="22"/>
          <w:lang w:eastAsia="en-US"/>
        </w:rPr>
        <w:t>Bulgarija</w:t>
      </w:r>
    </w:p>
    <w:p w14:paraId="6E74D0A7" w14:textId="77777777" w:rsidR="00E92F93" w:rsidRPr="002F6AE2" w:rsidRDefault="00E92F93" w:rsidP="00E92F93">
      <w:pPr>
        <w:rPr>
          <w:rFonts w:eastAsia="Times New Roman"/>
          <w:szCs w:val="22"/>
          <w:lang w:eastAsia="en-US"/>
        </w:rPr>
      </w:pPr>
    </w:p>
    <w:p w14:paraId="12758AF6" w14:textId="77777777" w:rsidR="00E92F93" w:rsidRPr="006B4557" w:rsidRDefault="00E92F93" w:rsidP="00E92F93">
      <w:pPr>
        <w:rPr>
          <w:noProof/>
          <w:szCs w:val="22"/>
        </w:rPr>
      </w:pPr>
    </w:p>
    <w:p w14:paraId="4260AF3F"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REGISTRACIJOS PAŽYMĖJIMO NUMERIS (</w:t>
      </w:r>
      <w:r>
        <w:rPr>
          <w:b/>
          <w:noProof/>
        </w:rPr>
        <w:noBreakHyphen/>
        <w:t>IAI)</w:t>
      </w:r>
    </w:p>
    <w:p w14:paraId="122FE05A" w14:textId="77777777" w:rsidR="00E92F93" w:rsidRPr="006B4557" w:rsidRDefault="00E92F93" w:rsidP="00E92F93">
      <w:pPr>
        <w:rPr>
          <w:noProof/>
          <w:szCs w:val="22"/>
        </w:rPr>
      </w:pPr>
    </w:p>
    <w:p w14:paraId="51BE95B7" w14:textId="77777777" w:rsidR="00E92F93" w:rsidRPr="00E857C1" w:rsidRDefault="00E92F93" w:rsidP="00E92F93">
      <w:pPr>
        <w:rPr>
          <w:highlight w:val="lightGray"/>
        </w:rPr>
      </w:pPr>
      <w:r>
        <w:rPr>
          <w:szCs w:val="22"/>
        </w:rPr>
        <w:t>LT/1/18/4317/001</w:t>
      </w:r>
      <w:r>
        <w:rPr>
          <w:bCs/>
          <w:szCs w:val="22"/>
        </w:rPr>
        <w:t xml:space="preserve"> </w:t>
      </w:r>
      <w:r w:rsidRPr="00E857C1">
        <w:rPr>
          <w:highlight w:val="lightGray"/>
        </w:rPr>
        <w:t>– 1 ml, N5</w:t>
      </w:r>
    </w:p>
    <w:p w14:paraId="17827017" w14:textId="77777777" w:rsidR="00E92F93" w:rsidRPr="00E857C1" w:rsidRDefault="00E92F93" w:rsidP="00E92F93">
      <w:pPr>
        <w:rPr>
          <w:highlight w:val="lightGray"/>
        </w:rPr>
      </w:pPr>
      <w:r w:rsidRPr="00E857C1">
        <w:rPr>
          <w:highlight w:val="lightGray"/>
        </w:rPr>
        <w:t>LT/1/18/4317/002 – 1 ml, N10</w:t>
      </w:r>
    </w:p>
    <w:p w14:paraId="0212D755" w14:textId="77777777" w:rsidR="00E92F93" w:rsidRPr="00E857C1" w:rsidRDefault="00E92F93" w:rsidP="00E92F93">
      <w:pPr>
        <w:rPr>
          <w:highlight w:val="lightGray"/>
        </w:rPr>
      </w:pPr>
      <w:r w:rsidRPr="00E857C1">
        <w:rPr>
          <w:highlight w:val="lightGray"/>
        </w:rPr>
        <w:t>LT/1/18/4317/003 – 4 ml, N5</w:t>
      </w:r>
    </w:p>
    <w:p w14:paraId="27DB9B77" w14:textId="77777777" w:rsidR="00E92F93" w:rsidRDefault="00E92F93" w:rsidP="00E92F93">
      <w:pPr>
        <w:rPr>
          <w:bCs/>
          <w:szCs w:val="22"/>
        </w:rPr>
      </w:pPr>
      <w:r w:rsidRPr="00E857C1">
        <w:rPr>
          <w:highlight w:val="lightGray"/>
        </w:rPr>
        <w:t>LT/1/18/4317/004 – 4 ml, N10</w:t>
      </w:r>
    </w:p>
    <w:p w14:paraId="41BE0373" w14:textId="1BCD7BA8" w:rsidR="00515951" w:rsidRPr="00E95774" w:rsidRDefault="00515951" w:rsidP="00515951">
      <w:pPr>
        <w:rPr>
          <w:noProof/>
          <w:szCs w:val="22"/>
          <w:highlight w:val="lightGray"/>
        </w:rPr>
      </w:pPr>
      <w:r w:rsidRPr="00E95774">
        <w:rPr>
          <w:noProof/>
          <w:szCs w:val="22"/>
          <w:highlight w:val="lightGray"/>
        </w:rPr>
        <w:t>LT/1/18/4317/005 –10 ml, N5</w:t>
      </w:r>
    </w:p>
    <w:p w14:paraId="2EE7F7EE" w14:textId="0FA45875" w:rsidR="00E92F93" w:rsidRDefault="00515951" w:rsidP="00515951">
      <w:pPr>
        <w:rPr>
          <w:noProof/>
          <w:szCs w:val="22"/>
        </w:rPr>
      </w:pPr>
      <w:r w:rsidRPr="00E95774">
        <w:rPr>
          <w:noProof/>
          <w:szCs w:val="22"/>
          <w:highlight w:val="lightGray"/>
        </w:rPr>
        <w:t>LT/1/18/4317/006 –10 ml, N10</w:t>
      </w:r>
    </w:p>
    <w:p w14:paraId="44B01B38" w14:textId="77777777" w:rsidR="00515951" w:rsidRPr="006B4557" w:rsidRDefault="00515951" w:rsidP="00515951">
      <w:pPr>
        <w:rPr>
          <w:noProof/>
          <w:szCs w:val="22"/>
        </w:rPr>
      </w:pPr>
    </w:p>
    <w:p w14:paraId="141F2BD2" w14:textId="77777777" w:rsidR="00E92F93" w:rsidRPr="006B4557" w:rsidRDefault="00E92F93" w:rsidP="00E92F93">
      <w:pPr>
        <w:rPr>
          <w:noProof/>
          <w:szCs w:val="22"/>
        </w:rPr>
      </w:pPr>
    </w:p>
    <w:p w14:paraId="0AE0E046"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SERIJOS NUMERIS</w:t>
      </w:r>
    </w:p>
    <w:p w14:paraId="70088DC1" w14:textId="77777777" w:rsidR="00E92F93" w:rsidRDefault="00E92F93" w:rsidP="00E92F93">
      <w:pPr>
        <w:rPr>
          <w:noProof/>
          <w:szCs w:val="22"/>
        </w:rPr>
      </w:pPr>
    </w:p>
    <w:p w14:paraId="13332B63" w14:textId="77777777" w:rsidR="00E92F93" w:rsidRDefault="00E92F93" w:rsidP="00E92F93">
      <w:pPr>
        <w:rPr>
          <w:noProof/>
          <w:szCs w:val="22"/>
        </w:rPr>
      </w:pPr>
      <w:r>
        <w:rPr>
          <w:noProof/>
          <w:szCs w:val="22"/>
        </w:rPr>
        <w:t>Lot:</w:t>
      </w:r>
    </w:p>
    <w:p w14:paraId="2D143BA0" w14:textId="77777777" w:rsidR="00E92F93" w:rsidRPr="00ED4D98" w:rsidRDefault="00E92F93" w:rsidP="00E92F93">
      <w:pPr>
        <w:rPr>
          <w:noProof/>
          <w:szCs w:val="22"/>
        </w:rPr>
      </w:pPr>
    </w:p>
    <w:p w14:paraId="7C40279D" w14:textId="77777777" w:rsidR="00E92F93" w:rsidRPr="006B4557" w:rsidRDefault="00E92F93" w:rsidP="00E92F93">
      <w:pPr>
        <w:rPr>
          <w:noProof/>
          <w:szCs w:val="22"/>
        </w:rPr>
      </w:pPr>
    </w:p>
    <w:p w14:paraId="443C9E9B"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PARDAVIMO (IŠDAVIMO) TVARKA</w:t>
      </w:r>
    </w:p>
    <w:p w14:paraId="649D81CA" w14:textId="77777777" w:rsidR="00E92F93" w:rsidRDefault="00E92F93" w:rsidP="00E92F93">
      <w:pPr>
        <w:rPr>
          <w:noProof/>
          <w:szCs w:val="22"/>
        </w:rPr>
      </w:pPr>
    </w:p>
    <w:p w14:paraId="0989084A" w14:textId="77777777" w:rsidR="00E92F93" w:rsidRDefault="00E92F93" w:rsidP="00E92F93">
      <w:pPr>
        <w:rPr>
          <w:noProof/>
          <w:szCs w:val="22"/>
        </w:rPr>
      </w:pPr>
      <w:r>
        <w:rPr>
          <w:noProof/>
          <w:szCs w:val="22"/>
        </w:rPr>
        <w:t>Receptinis vaistas.</w:t>
      </w:r>
    </w:p>
    <w:p w14:paraId="690FB38E" w14:textId="77777777" w:rsidR="00E92F93" w:rsidRPr="00ED4D98" w:rsidRDefault="00E92F93" w:rsidP="00E92F93">
      <w:pPr>
        <w:rPr>
          <w:noProof/>
          <w:szCs w:val="22"/>
        </w:rPr>
      </w:pPr>
    </w:p>
    <w:p w14:paraId="1A684307" w14:textId="77777777" w:rsidR="00E92F93" w:rsidRPr="00B3208E" w:rsidRDefault="00E92F93" w:rsidP="00E92F93">
      <w:pPr>
        <w:rPr>
          <w:noProof/>
          <w:szCs w:val="22"/>
        </w:rPr>
      </w:pPr>
    </w:p>
    <w:p w14:paraId="2CE0215C" w14:textId="77777777" w:rsidR="00E92F93" w:rsidRPr="00A26F79"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VARTOJIMO INSTRUKCIJA</w:t>
      </w:r>
    </w:p>
    <w:p w14:paraId="2D6C9AA5" w14:textId="77777777" w:rsidR="00E92F93" w:rsidRPr="008225EB" w:rsidRDefault="00E92F93" w:rsidP="00E92F93">
      <w:pPr>
        <w:rPr>
          <w:noProof/>
          <w:szCs w:val="22"/>
        </w:rPr>
      </w:pPr>
    </w:p>
    <w:p w14:paraId="3A7565B6" w14:textId="77777777" w:rsidR="00E92F93" w:rsidRPr="008225EB" w:rsidRDefault="00E92F93" w:rsidP="00E92F93">
      <w:pPr>
        <w:rPr>
          <w:noProof/>
          <w:szCs w:val="22"/>
        </w:rPr>
      </w:pPr>
    </w:p>
    <w:p w14:paraId="44CBD2AE" w14:textId="77777777" w:rsidR="00E92F93" w:rsidRPr="006B455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Pr>
          <w:b/>
          <w:noProof/>
        </w:rPr>
        <w:t>INFORMACIJA BRAILIO RAŠTU</w:t>
      </w:r>
    </w:p>
    <w:p w14:paraId="5A5E35B3" w14:textId="77777777" w:rsidR="00E92F93" w:rsidRPr="007B42D3" w:rsidRDefault="00E92F93" w:rsidP="00E92F93">
      <w:pPr>
        <w:rPr>
          <w:noProof/>
          <w:szCs w:val="22"/>
        </w:rPr>
      </w:pPr>
    </w:p>
    <w:p w14:paraId="6B3F01B8" w14:textId="77777777" w:rsidR="00E92F93" w:rsidRDefault="00E92F93" w:rsidP="00E92F93">
      <w:pPr>
        <w:rPr>
          <w:noProof/>
          <w:szCs w:val="22"/>
          <w:shd w:val="clear" w:color="auto" w:fill="CCCCCC"/>
        </w:rPr>
      </w:pPr>
      <w:r w:rsidRPr="00A673A7">
        <w:rPr>
          <w:highlight w:val="lightGray"/>
        </w:rPr>
        <w:t>Priimtas pagrindimas informa</w:t>
      </w:r>
      <w:r>
        <w:rPr>
          <w:highlight w:val="lightGray"/>
        </w:rPr>
        <w:t>cijos Brailio raštu nepateikti.</w:t>
      </w:r>
    </w:p>
    <w:p w14:paraId="6B31ED0C" w14:textId="77777777" w:rsidR="00E92F93" w:rsidRDefault="00E92F93" w:rsidP="00E92F93">
      <w:pPr>
        <w:rPr>
          <w:noProof/>
          <w:szCs w:val="22"/>
          <w:shd w:val="clear" w:color="auto" w:fill="CCCCCC"/>
        </w:rPr>
      </w:pPr>
    </w:p>
    <w:p w14:paraId="755FD347" w14:textId="77777777" w:rsidR="00E92F93" w:rsidRPr="00067B16" w:rsidRDefault="00E92F93" w:rsidP="00E92F93">
      <w:pPr>
        <w:rPr>
          <w:noProof/>
          <w:szCs w:val="22"/>
          <w:shd w:val="clear" w:color="auto" w:fill="CCCCCC"/>
        </w:rPr>
      </w:pPr>
    </w:p>
    <w:p w14:paraId="7839369D" w14:textId="77777777" w:rsidR="00E92F93" w:rsidRPr="00C937E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UNIKALUS IDENTIFIKATORIUS – 2D BRŪKŠNINIS KODAS</w:t>
      </w:r>
    </w:p>
    <w:p w14:paraId="45F10D8F" w14:textId="77777777" w:rsidR="00E92F93" w:rsidRPr="00C937E7" w:rsidRDefault="00E92F93" w:rsidP="00E92F93">
      <w:pPr>
        <w:rPr>
          <w:noProof/>
        </w:rPr>
      </w:pPr>
    </w:p>
    <w:p w14:paraId="4BA20FC6" w14:textId="77777777" w:rsidR="00E92F93" w:rsidRPr="00C937E7" w:rsidRDefault="00E92F93" w:rsidP="00E92F93">
      <w:pPr>
        <w:rPr>
          <w:noProof/>
          <w:szCs w:val="22"/>
          <w:shd w:val="clear" w:color="auto" w:fill="CCCCCC"/>
        </w:rPr>
      </w:pPr>
      <w:r>
        <w:rPr>
          <w:noProof/>
          <w:highlight w:val="lightGray"/>
        </w:rPr>
        <w:t>2D brūkšninis kodas su nurodytu unikaliu identifikatoriumi.</w:t>
      </w:r>
    </w:p>
    <w:p w14:paraId="2343FD31" w14:textId="77777777" w:rsidR="00E92F93" w:rsidRPr="00C937E7" w:rsidRDefault="00E92F93" w:rsidP="00E92F93">
      <w:pPr>
        <w:rPr>
          <w:noProof/>
        </w:rPr>
      </w:pPr>
    </w:p>
    <w:p w14:paraId="0255079D" w14:textId="77777777" w:rsidR="00E92F93" w:rsidRPr="00C937E7" w:rsidRDefault="00E92F93" w:rsidP="00E92F93">
      <w:pPr>
        <w:rPr>
          <w:noProof/>
        </w:rPr>
      </w:pPr>
    </w:p>
    <w:p w14:paraId="1311B81A" w14:textId="77777777" w:rsidR="00E92F93" w:rsidRPr="00C937E7" w:rsidRDefault="00E92F93" w:rsidP="00E92F93">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UNIKALUS IDENTIFIKATORIUS – ŽMONĖMS SUPRANTAMI DUOMENYS</w:t>
      </w:r>
    </w:p>
    <w:p w14:paraId="29D07B6A" w14:textId="77777777" w:rsidR="00E92F93" w:rsidRPr="00C937E7" w:rsidRDefault="00E92F93" w:rsidP="00E92F93">
      <w:pPr>
        <w:rPr>
          <w:noProof/>
        </w:rPr>
      </w:pPr>
    </w:p>
    <w:p w14:paraId="3E1B644E" w14:textId="77777777" w:rsidR="00E92F93" w:rsidRPr="00D95240" w:rsidRDefault="00E92F93" w:rsidP="00E92F93">
      <w:pPr>
        <w:rPr>
          <w:szCs w:val="22"/>
        </w:rPr>
      </w:pPr>
      <w:r w:rsidRPr="00FD1305">
        <w:t>PC: {numeris}</w:t>
      </w:r>
    </w:p>
    <w:p w14:paraId="3BE3D329" w14:textId="77777777" w:rsidR="00E92F93" w:rsidRPr="00C937E7" w:rsidRDefault="00E92F93" w:rsidP="00E92F93">
      <w:pPr>
        <w:rPr>
          <w:szCs w:val="22"/>
        </w:rPr>
      </w:pPr>
      <w:r>
        <w:t>SN: {numeris}</w:t>
      </w:r>
    </w:p>
    <w:p w14:paraId="2E28A908" w14:textId="77777777" w:rsidR="00E92F93" w:rsidRPr="00A26F79" w:rsidRDefault="00E92F93" w:rsidP="00E92F93">
      <w:pPr>
        <w:rPr>
          <w:noProof/>
          <w:szCs w:val="22"/>
          <w:shd w:val="clear" w:color="auto" w:fill="CCCCCC"/>
        </w:rPr>
      </w:pPr>
      <w:r w:rsidRPr="00ED4D98">
        <w:rPr>
          <w:highlight w:val="lightGray"/>
        </w:rPr>
        <w:t>NN:</w:t>
      </w:r>
      <w:r>
        <w:rPr>
          <w:highlight w:val="lightGray"/>
        </w:rPr>
        <w:t> </w:t>
      </w:r>
      <w:r w:rsidRPr="00ED4D98">
        <w:rPr>
          <w:highlight w:val="lightGray"/>
        </w:rPr>
        <w:t>{numeris}</w:t>
      </w:r>
    </w:p>
    <w:p w14:paraId="68E96947" w14:textId="77777777" w:rsidR="00E92F93" w:rsidRPr="008225EB" w:rsidRDefault="00E92F93" w:rsidP="00E92F93">
      <w:pPr>
        <w:rPr>
          <w:b/>
          <w:noProof/>
          <w:szCs w:val="22"/>
        </w:rPr>
      </w:pPr>
      <w:r>
        <w:br w:type="page"/>
      </w:r>
    </w:p>
    <w:p w14:paraId="5D78ACAC" w14:textId="77777777" w:rsidR="00E92F93" w:rsidRPr="006B4557" w:rsidRDefault="00E92F93" w:rsidP="00E92F93">
      <w:pPr>
        <w:pBdr>
          <w:top w:val="single" w:sz="4" w:space="1" w:color="auto"/>
          <w:left w:val="single" w:sz="4" w:space="4" w:color="auto"/>
          <w:bottom w:val="single" w:sz="4" w:space="1" w:color="auto"/>
          <w:right w:val="single" w:sz="4" w:space="4" w:color="auto"/>
        </w:pBdr>
        <w:rPr>
          <w:b/>
          <w:noProof/>
          <w:szCs w:val="22"/>
        </w:rPr>
      </w:pPr>
      <w:r>
        <w:rPr>
          <w:b/>
          <w:noProof/>
        </w:rPr>
        <w:lastRenderedPageBreak/>
        <w:t>MINIMALI INFORMACIJA ANT MAŽŲ VIDINIŲ PAKUOČIŲ</w:t>
      </w:r>
    </w:p>
    <w:p w14:paraId="79852131" w14:textId="77777777" w:rsidR="00E92F93" w:rsidRPr="006B4557" w:rsidRDefault="00E92F93" w:rsidP="00E92F93">
      <w:pPr>
        <w:pBdr>
          <w:top w:val="single" w:sz="4" w:space="1" w:color="auto"/>
          <w:left w:val="single" w:sz="4" w:space="4" w:color="auto"/>
          <w:bottom w:val="single" w:sz="4" w:space="1" w:color="auto"/>
          <w:right w:val="single" w:sz="4" w:space="4" w:color="auto"/>
        </w:pBdr>
        <w:rPr>
          <w:b/>
          <w:noProof/>
          <w:szCs w:val="22"/>
        </w:rPr>
      </w:pPr>
    </w:p>
    <w:p w14:paraId="0357456C" w14:textId="77777777" w:rsidR="00E92F93" w:rsidRPr="006B4557" w:rsidRDefault="00E92F93" w:rsidP="00E92F93">
      <w:pPr>
        <w:pBdr>
          <w:top w:val="single" w:sz="4" w:space="1" w:color="auto"/>
          <w:left w:val="single" w:sz="4" w:space="4" w:color="auto"/>
          <w:bottom w:val="single" w:sz="4" w:space="1" w:color="auto"/>
          <w:right w:val="single" w:sz="4" w:space="4" w:color="auto"/>
        </w:pBdr>
        <w:rPr>
          <w:b/>
          <w:noProof/>
          <w:szCs w:val="22"/>
        </w:rPr>
      </w:pPr>
      <w:r>
        <w:rPr>
          <w:b/>
          <w:noProof/>
        </w:rPr>
        <w:t>AMPULĖS ETIKETĖ</w:t>
      </w:r>
    </w:p>
    <w:p w14:paraId="460EF403" w14:textId="77777777" w:rsidR="00E92F93" w:rsidRPr="006B4557" w:rsidRDefault="00E92F93" w:rsidP="00E92F93">
      <w:pPr>
        <w:rPr>
          <w:noProof/>
          <w:szCs w:val="22"/>
        </w:rPr>
      </w:pPr>
    </w:p>
    <w:p w14:paraId="46B3DE46" w14:textId="77777777" w:rsidR="00E92F93" w:rsidRPr="007B42D3" w:rsidRDefault="00E92F93" w:rsidP="00E92F93">
      <w:pPr>
        <w:rPr>
          <w:noProof/>
          <w:szCs w:val="22"/>
        </w:rPr>
      </w:pPr>
    </w:p>
    <w:p w14:paraId="7D62EC55" w14:textId="77777777" w:rsidR="00E92F93" w:rsidRPr="00067B16" w:rsidRDefault="00E92F93" w:rsidP="00E92F93">
      <w:pPr>
        <w:numPr>
          <w:ilvl w:val="0"/>
          <w:numId w:val="4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VAISTINIO PREPARATO PAVADINIMAS IR VARTOJIMO BŪDAS (</w:t>
      </w:r>
      <w:r>
        <w:rPr>
          <w:b/>
          <w:noProof/>
        </w:rPr>
        <w:noBreakHyphen/>
        <w:t>AI)</w:t>
      </w:r>
    </w:p>
    <w:p w14:paraId="57116EF7" w14:textId="77777777" w:rsidR="00E92F93" w:rsidRPr="00067B16" w:rsidRDefault="00E92F93" w:rsidP="00E92F93">
      <w:pPr>
        <w:ind w:left="567" w:hanging="567"/>
        <w:rPr>
          <w:noProof/>
          <w:szCs w:val="22"/>
        </w:rPr>
      </w:pPr>
    </w:p>
    <w:p w14:paraId="52DADDC2" w14:textId="77777777" w:rsidR="00E92F93" w:rsidRPr="0035159D" w:rsidRDefault="00E92F93" w:rsidP="00E92F93">
      <w:pPr>
        <w:rPr>
          <w:szCs w:val="22"/>
          <w:lang w:eastAsia="en-US"/>
        </w:rPr>
      </w:pPr>
      <w:r>
        <w:rPr>
          <w:szCs w:val="22"/>
          <w:lang w:eastAsia="en-US"/>
        </w:rPr>
        <w:t xml:space="preserve">NOREPINEPHRINE SOPHARMA </w:t>
      </w:r>
      <w:r w:rsidRPr="0035159D">
        <w:rPr>
          <w:szCs w:val="22"/>
          <w:lang w:eastAsia="en-US"/>
        </w:rPr>
        <w:t>1 mg</w:t>
      </w:r>
      <w:r>
        <w:rPr>
          <w:szCs w:val="22"/>
          <w:lang w:eastAsia="en-US"/>
        </w:rPr>
        <w:t>/ml sterilus koncentratas</w:t>
      </w:r>
    </w:p>
    <w:p w14:paraId="317A4820" w14:textId="77777777" w:rsidR="00E92F93" w:rsidRDefault="00E92F93" w:rsidP="00E92F93">
      <w:pPr>
        <w:rPr>
          <w:noProof/>
          <w:szCs w:val="22"/>
        </w:rPr>
      </w:pPr>
      <w:r>
        <w:rPr>
          <w:noProof/>
          <w:szCs w:val="22"/>
        </w:rPr>
        <w:t>norepinephrinum</w:t>
      </w:r>
    </w:p>
    <w:p w14:paraId="3B2DB5A3" w14:textId="77777777" w:rsidR="00E92F93" w:rsidRPr="00A3136F" w:rsidRDefault="00E92F93" w:rsidP="00E92F93">
      <w:pPr>
        <w:rPr>
          <w:noProof/>
          <w:szCs w:val="22"/>
        </w:rPr>
      </w:pPr>
      <w:r>
        <w:rPr>
          <w:noProof/>
          <w:szCs w:val="22"/>
        </w:rPr>
        <w:t>i.v.</w:t>
      </w:r>
    </w:p>
    <w:p w14:paraId="639E0907" w14:textId="77777777" w:rsidR="00E92F93" w:rsidRDefault="00E92F93" w:rsidP="00E92F93">
      <w:pPr>
        <w:rPr>
          <w:noProof/>
          <w:szCs w:val="22"/>
        </w:rPr>
      </w:pPr>
    </w:p>
    <w:p w14:paraId="40CD3114" w14:textId="77777777" w:rsidR="00E92F93" w:rsidRPr="000643D3" w:rsidRDefault="00E92F93" w:rsidP="00E92F93">
      <w:pPr>
        <w:rPr>
          <w:noProof/>
          <w:szCs w:val="22"/>
        </w:rPr>
      </w:pPr>
    </w:p>
    <w:p w14:paraId="1AE09672" w14:textId="77777777" w:rsidR="00E92F93" w:rsidRPr="00412450" w:rsidRDefault="00E92F93" w:rsidP="00E92F93">
      <w:pPr>
        <w:numPr>
          <w:ilvl w:val="0"/>
          <w:numId w:val="4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VARTOJIMO METODAS</w:t>
      </w:r>
    </w:p>
    <w:p w14:paraId="34F86683" w14:textId="77777777" w:rsidR="00E92F93" w:rsidRPr="00412450" w:rsidRDefault="00E92F93" w:rsidP="00E92F93">
      <w:pPr>
        <w:rPr>
          <w:noProof/>
          <w:szCs w:val="22"/>
        </w:rPr>
      </w:pPr>
    </w:p>
    <w:p w14:paraId="388173ED" w14:textId="77777777" w:rsidR="00E92F93" w:rsidRPr="00EB595B" w:rsidRDefault="00E92F93" w:rsidP="00E92F93">
      <w:pPr>
        <w:rPr>
          <w:noProof/>
          <w:szCs w:val="22"/>
        </w:rPr>
      </w:pPr>
    </w:p>
    <w:p w14:paraId="594917C0" w14:textId="77777777" w:rsidR="00E92F93" w:rsidRPr="008A1008" w:rsidRDefault="00E92F93" w:rsidP="00E92F93">
      <w:pPr>
        <w:numPr>
          <w:ilvl w:val="0"/>
          <w:numId w:val="4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TINKAMUMO LAIKAS</w:t>
      </w:r>
    </w:p>
    <w:p w14:paraId="6420F39E" w14:textId="77777777" w:rsidR="00E92F93" w:rsidRPr="006B4557" w:rsidRDefault="00E92F93" w:rsidP="00E92F93"/>
    <w:p w14:paraId="5F2EF08E" w14:textId="77777777" w:rsidR="00E92F93" w:rsidRDefault="00E92F93" w:rsidP="00E92F93">
      <w:r>
        <w:t>EXP </w:t>
      </w:r>
      <w:r>
        <w:rPr>
          <w:highlight w:val="lightGray"/>
        </w:rPr>
        <w:t>{mm/</w:t>
      </w:r>
      <w:r w:rsidRPr="00EC68EB">
        <w:rPr>
          <w:highlight w:val="lightGray"/>
        </w:rPr>
        <w:t>MMMM}</w:t>
      </w:r>
    </w:p>
    <w:p w14:paraId="26CF509A" w14:textId="77777777" w:rsidR="00E92F93" w:rsidRDefault="00E92F93" w:rsidP="00E92F93"/>
    <w:p w14:paraId="7A53F5B0" w14:textId="77777777" w:rsidR="00E92F93" w:rsidRPr="006B4557" w:rsidRDefault="00E92F93" w:rsidP="00E92F93"/>
    <w:p w14:paraId="020567AA" w14:textId="77777777" w:rsidR="00E92F93" w:rsidRPr="006B4557" w:rsidRDefault="00E92F93" w:rsidP="00E92F93">
      <w:pPr>
        <w:numPr>
          <w:ilvl w:val="0"/>
          <w:numId w:val="47"/>
        </w:numPr>
        <w:pBdr>
          <w:top w:val="single" w:sz="4" w:space="1" w:color="auto"/>
          <w:left w:val="single" w:sz="4" w:space="4" w:color="auto"/>
          <w:bottom w:val="single" w:sz="4" w:space="1" w:color="auto"/>
          <w:right w:val="single" w:sz="4" w:space="4" w:color="auto"/>
        </w:pBdr>
        <w:tabs>
          <w:tab w:val="left" w:pos="567"/>
        </w:tabs>
        <w:ind w:left="567"/>
        <w:outlineLvl w:val="0"/>
        <w:rPr>
          <w:b/>
        </w:rPr>
      </w:pPr>
      <w:r>
        <w:rPr>
          <w:b/>
        </w:rPr>
        <w:t>SERIJOS NUMERIS</w:t>
      </w:r>
    </w:p>
    <w:p w14:paraId="246688A7" w14:textId="77777777" w:rsidR="00E92F93" w:rsidRPr="006B4557" w:rsidRDefault="00E92F93" w:rsidP="00E92F93">
      <w:pPr>
        <w:ind w:right="113"/>
      </w:pPr>
    </w:p>
    <w:p w14:paraId="0C952260" w14:textId="77777777" w:rsidR="00E92F93" w:rsidRDefault="00E92F93" w:rsidP="00E92F93">
      <w:pPr>
        <w:ind w:right="113"/>
      </w:pPr>
      <w:r>
        <w:t>Lot</w:t>
      </w:r>
    </w:p>
    <w:p w14:paraId="50546DBA" w14:textId="77777777" w:rsidR="00E92F93" w:rsidRDefault="00E92F93" w:rsidP="00E92F93">
      <w:pPr>
        <w:ind w:right="113"/>
      </w:pPr>
    </w:p>
    <w:p w14:paraId="520262E5" w14:textId="77777777" w:rsidR="00E92F93" w:rsidRPr="006B4557" w:rsidRDefault="00E92F93" w:rsidP="00E92F93">
      <w:pPr>
        <w:ind w:right="113"/>
      </w:pPr>
    </w:p>
    <w:p w14:paraId="4098BB5D" w14:textId="77777777" w:rsidR="00E92F93" w:rsidRPr="00BC6DC2" w:rsidRDefault="00E92F93" w:rsidP="00E92F93">
      <w:pPr>
        <w:numPr>
          <w:ilvl w:val="0"/>
          <w:numId w:val="4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KIEKIS (MASĖ, TŪRIS ARBA VIENETAI)</w:t>
      </w:r>
    </w:p>
    <w:p w14:paraId="3E58C643" w14:textId="77777777" w:rsidR="00E92F93" w:rsidRDefault="00E92F93" w:rsidP="00E92F93">
      <w:pPr>
        <w:ind w:right="113"/>
        <w:rPr>
          <w:noProof/>
          <w:szCs w:val="22"/>
        </w:rPr>
      </w:pPr>
    </w:p>
    <w:p w14:paraId="6EBACC42" w14:textId="77777777" w:rsidR="00E92F93" w:rsidRPr="00EC7F4A" w:rsidRDefault="00E92F93" w:rsidP="00E92F93">
      <w:pPr>
        <w:ind w:right="113"/>
        <w:rPr>
          <w:color w:val="000000"/>
          <w:szCs w:val="22"/>
          <w:lang w:val="lv-LV"/>
        </w:rPr>
      </w:pPr>
      <w:r w:rsidRPr="00EC7F4A">
        <w:rPr>
          <w:color w:val="000000"/>
          <w:szCs w:val="22"/>
          <w:lang w:val="lv-LV"/>
        </w:rPr>
        <w:t>1</w:t>
      </w:r>
      <w:r>
        <w:rPr>
          <w:color w:val="000000"/>
          <w:szCs w:val="22"/>
          <w:lang w:val="lv-LV"/>
        </w:rPr>
        <w:t> </w:t>
      </w:r>
      <w:r w:rsidRPr="00EC7F4A">
        <w:rPr>
          <w:color w:val="000000"/>
          <w:szCs w:val="22"/>
          <w:lang w:val="lv-LV"/>
        </w:rPr>
        <w:t>ml</w:t>
      </w:r>
    </w:p>
    <w:p w14:paraId="0F3AEA9A" w14:textId="77777777" w:rsidR="00E92F93" w:rsidRPr="00EC7F4A" w:rsidRDefault="00E92F93" w:rsidP="00E92F93">
      <w:pPr>
        <w:ind w:right="113"/>
        <w:rPr>
          <w:color w:val="000000"/>
          <w:szCs w:val="22"/>
          <w:lang w:val="lv-LV"/>
        </w:rPr>
      </w:pPr>
      <w:r w:rsidRPr="00EC7F4A">
        <w:rPr>
          <w:color w:val="000000"/>
          <w:szCs w:val="22"/>
          <w:highlight w:val="lightGray"/>
          <w:lang w:val="lv-LV"/>
        </w:rPr>
        <w:t>4</w:t>
      </w:r>
      <w:r>
        <w:rPr>
          <w:color w:val="000000"/>
          <w:szCs w:val="22"/>
          <w:highlight w:val="lightGray"/>
          <w:lang w:val="lv-LV"/>
        </w:rPr>
        <w:t> </w:t>
      </w:r>
      <w:r w:rsidRPr="00EC7F4A">
        <w:rPr>
          <w:color w:val="000000"/>
          <w:szCs w:val="22"/>
          <w:highlight w:val="lightGray"/>
          <w:lang w:val="lv-LV"/>
        </w:rPr>
        <w:t>ml</w:t>
      </w:r>
    </w:p>
    <w:p w14:paraId="3081B0A0" w14:textId="4079DA4C" w:rsidR="00136611" w:rsidRPr="00EC7F4A" w:rsidRDefault="00136611" w:rsidP="00136611">
      <w:pPr>
        <w:ind w:right="113"/>
        <w:rPr>
          <w:color w:val="000000"/>
          <w:szCs w:val="22"/>
          <w:lang w:val="lv-LV"/>
        </w:rPr>
      </w:pPr>
      <w:r>
        <w:rPr>
          <w:color w:val="000000"/>
          <w:szCs w:val="22"/>
          <w:highlight w:val="lightGray"/>
          <w:lang w:val="lv-LV"/>
        </w:rPr>
        <w:t>10 </w:t>
      </w:r>
      <w:r w:rsidRPr="00EC7F4A">
        <w:rPr>
          <w:color w:val="000000"/>
          <w:szCs w:val="22"/>
          <w:highlight w:val="lightGray"/>
          <w:lang w:val="lv-LV"/>
        </w:rPr>
        <w:t>ml</w:t>
      </w:r>
    </w:p>
    <w:p w14:paraId="6246DBB4" w14:textId="77777777" w:rsidR="00E92F93" w:rsidRPr="00157895" w:rsidRDefault="00E92F93" w:rsidP="00E92F93">
      <w:pPr>
        <w:ind w:right="113"/>
        <w:rPr>
          <w:noProof/>
          <w:szCs w:val="22"/>
        </w:rPr>
      </w:pPr>
    </w:p>
    <w:p w14:paraId="5367665A" w14:textId="77777777" w:rsidR="00E92F93" w:rsidRPr="001F6423" w:rsidRDefault="00E92F93" w:rsidP="00E92F93">
      <w:pPr>
        <w:ind w:right="113"/>
        <w:rPr>
          <w:noProof/>
          <w:szCs w:val="22"/>
        </w:rPr>
      </w:pPr>
    </w:p>
    <w:p w14:paraId="40CE5BFE" w14:textId="77777777" w:rsidR="00E92F93" w:rsidRPr="001F6423" w:rsidRDefault="00E92F93" w:rsidP="00E92F93">
      <w:pPr>
        <w:numPr>
          <w:ilvl w:val="0"/>
          <w:numId w:val="4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KITA</w:t>
      </w:r>
    </w:p>
    <w:p w14:paraId="47ABFC2F" w14:textId="77777777" w:rsidR="00E92F93" w:rsidRPr="006B4557" w:rsidRDefault="00E92F93" w:rsidP="00E92F93">
      <w:pPr>
        <w:ind w:right="113"/>
        <w:rPr>
          <w:noProof/>
          <w:szCs w:val="22"/>
        </w:rPr>
      </w:pPr>
    </w:p>
    <w:p w14:paraId="2BF679E8" w14:textId="77777777" w:rsidR="00E92F93" w:rsidRPr="006B4557" w:rsidRDefault="00E92F93" w:rsidP="00E92F93">
      <w:proofErr w:type="spellStart"/>
      <w:r w:rsidRPr="00EC68EB">
        <w:rPr>
          <w:highlight w:val="lightGray"/>
        </w:rPr>
        <w:t>Sopharma</w:t>
      </w:r>
      <w:proofErr w:type="spellEnd"/>
      <w:r w:rsidRPr="00EC68EB">
        <w:rPr>
          <w:highlight w:val="lightGray"/>
        </w:rPr>
        <w:t xml:space="preserve"> {logotipas}</w:t>
      </w:r>
    </w:p>
    <w:p w14:paraId="29AF832A" w14:textId="77777777" w:rsidR="00E92F93" w:rsidRPr="006B4557" w:rsidRDefault="00E92F93" w:rsidP="00E92F93">
      <w:pPr>
        <w:outlineLvl w:val="0"/>
        <w:rPr>
          <w:b/>
        </w:rPr>
      </w:pPr>
      <w:r>
        <w:br w:type="page"/>
      </w:r>
    </w:p>
    <w:p w14:paraId="4D47997B" w14:textId="77777777" w:rsidR="00E92F93" w:rsidRPr="00BC6DC2" w:rsidRDefault="00E92F93" w:rsidP="00E92F93">
      <w:pPr>
        <w:outlineLvl w:val="0"/>
        <w:rPr>
          <w:b/>
          <w:noProof/>
        </w:rPr>
      </w:pPr>
    </w:p>
    <w:p w14:paraId="4ED7D880" w14:textId="77777777" w:rsidR="00E92F93" w:rsidRPr="00157895" w:rsidRDefault="00E92F93" w:rsidP="00E92F93">
      <w:pPr>
        <w:outlineLvl w:val="0"/>
        <w:rPr>
          <w:b/>
          <w:noProof/>
        </w:rPr>
      </w:pPr>
    </w:p>
    <w:p w14:paraId="49999804" w14:textId="77777777" w:rsidR="00E92F93" w:rsidRPr="001F6423" w:rsidRDefault="00E92F93" w:rsidP="00E92F93">
      <w:pPr>
        <w:outlineLvl w:val="0"/>
        <w:rPr>
          <w:b/>
          <w:noProof/>
        </w:rPr>
      </w:pPr>
    </w:p>
    <w:p w14:paraId="2469B26A" w14:textId="77777777" w:rsidR="00E92F93" w:rsidRPr="001F6423" w:rsidRDefault="00E92F93" w:rsidP="00E92F93">
      <w:pPr>
        <w:outlineLvl w:val="0"/>
        <w:rPr>
          <w:b/>
          <w:noProof/>
        </w:rPr>
      </w:pPr>
    </w:p>
    <w:p w14:paraId="05EE41A3" w14:textId="77777777" w:rsidR="00E92F93" w:rsidRPr="006B4557" w:rsidRDefault="00E92F93" w:rsidP="00E92F93">
      <w:pPr>
        <w:outlineLvl w:val="0"/>
        <w:rPr>
          <w:b/>
          <w:noProof/>
        </w:rPr>
      </w:pPr>
    </w:p>
    <w:p w14:paraId="2058B560" w14:textId="77777777" w:rsidR="00E92F93" w:rsidRPr="006B4557" w:rsidRDefault="00E92F93" w:rsidP="00E92F93">
      <w:pPr>
        <w:outlineLvl w:val="0"/>
        <w:rPr>
          <w:b/>
          <w:noProof/>
        </w:rPr>
      </w:pPr>
    </w:p>
    <w:p w14:paraId="0632EF55" w14:textId="77777777" w:rsidR="00E92F93" w:rsidRPr="006B4557" w:rsidRDefault="00E92F93" w:rsidP="00E92F93">
      <w:pPr>
        <w:outlineLvl w:val="0"/>
        <w:rPr>
          <w:b/>
          <w:noProof/>
        </w:rPr>
      </w:pPr>
    </w:p>
    <w:p w14:paraId="6B143FFB" w14:textId="77777777" w:rsidR="00E92F93" w:rsidRPr="006B4557" w:rsidRDefault="00E92F93" w:rsidP="00E92F93">
      <w:pPr>
        <w:outlineLvl w:val="0"/>
        <w:rPr>
          <w:b/>
          <w:noProof/>
        </w:rPr>
      </w:pPr>
    </w:p>
    <w:p w14:paraId="02E7718E" w14:textId="77777777" w:rsidR="00E92F93" w:rsidRPr="006B4557" w:rsidRDefault="00E92F93" w:rsidP="00E92F93">
      <w:pPr>
        <w:outlineLvl w:val="0"/>
        <w:rPr>
          <w:b/>
          <w:noProof/>
        </w:rPr>
      </w:pPr>
    </w:p>
    <w:p w14:paraId="03FC0152" w14:textId="77777777" w:rsidR="00E92F93" w:rsidRPr="006B4557" w:rsidRDefault="00E92F93" w:rsidP="00E92F93">
      <w:pPr>
        <w:outlineLvl w:val="0"/>
        <w:rPr>
          <w:b/>
          <w:noProof/>
        </w:rPr>
      </w:pPr>
    </w:p>
    <w:p w14:paraId="75CB6B20" w14:textId="77777777" w:rsidR="00E92F93" w:rsidRPr="006B4557" w:rsidRDefault="00E92F93" w:rsidP="00E92F93">
      <w:pPr>
        <w:outlineLvl w:val="0"/>
        <w:rPr>
          <w:b/>
          <w:noProof/>
        </w:rPr>
      </w:pPr>
    </w:p>
    <w:p w14:paraId="17D98E46" w14:textId="77777777" w:rsidR="00E92F93" w:rsidRPr="006B4557" w:rsidRDefault="00E92F93" w:rsidP="00E92F93">
      <w:pPr>
        <w:outlineLvl w:val="0"/>
        <w:rPr>
          <w:b/>
          <w:noProof/>
        </w:rPr>
      </w:pPr>
    </w:p>
    <w:p w14:paraId="1033CE1A" w14:textId="77777777" w:rsidR="00E92F93" w:rsidRPr="006B4557" w:rsidRDefault="00E92F93" w:rsidP="00E92F93">
      <w:pPr>
        <w:outlineLvl w:val="0"/>
        <w:rPr>
          <w:b/>
          <w:noProof/>
        </w:rPr>
      </w:pPr>
    </w:p>
    <w:p w14:paraId="2E76778A" w14:textId="77777777" w:rsidR="00E92F93" w:rsidRPr="006B4557" w:rsidRDefault="00E92F93" w:rsidP="00E92F93">
      <w:pPr>
        <w:outlineLvl w:val="0"/>
        <w:rPr>
          <w:b/>
          <w:noProof/>
        </w:rPr>
      </w:pPr>
    </w:p>
    <w:p w14:paraId="11D4B689" w14:textId="77777777" w:rsidR="00E92F93" w:rsidRPr="006B4557" w:rsidRDefault="00E92F93" w:rsidP="00E92F93">
      <w:pPr>
        <w:outlineLvl w:val="0"/>
        <w:rPr>
          <w:b/>
          <w:noProof/>
        </w:rPr>
      </w:pPr>
    </w:p>
    <w:p w14:paraId="286B7199" w14:textId="77777777" w:rsidR="00E92F93" w:rsidRPr="006B4557" w:rsidRDefault="00E92F93" w:rsidP="00E92F93">
      <w:pPr>
        <w:outlineLvl w:val="0"/>
        <w:rPr>
          <w:b/>
          <w:noProof/>
        </w:rPr>
      </w:pPr>
    </w:p>
    <w:p w14:paraId="3CF1CD87" w14:textId="77777777" w:rsidR="00E92F93" w:rsidRPr="006B4557" w:rsidRDefault="00E92F93" w:rsidP="00E92F93">
      <w:pPr>
        <w:outlineLvl w:val="0"/>
        <w:rPr>
          <w:b/>
          <w:noProof/>
        </w:rPr>
      </w:pPr>
    </w:p>
    <w:p w14:paraId="236690CE" w14:textId="77777777" w:rsidR="00E92F93" w:rsidRPr="006B4557" w:rsidRDefault="00E92F93" w:rsidP="00E92F93">
      <w:pPr>
        <w:outlineLvl w:val="0"/>
        <w:rPr>
          <w:b/>
          <w:noProof/>
        </w:rPr>
      </w:pPr>
    </w:p>
    <w:p w14:paraId="30CE03BB" w14:textId="77777777" w:rsidR="00E92F93" w:rsidRPr="006B4557" w:rsidRDefault="00E92F93" w:rsidP="00E92F93">
      <w:pPr>
        <w:outlineLvl w:val="0"/>
        <w:rPr>
          <w:b/>
          <w:noProof/>
        </w:rPr>
      </w:pPr>
    </w:p>
    <w:p w14:paraId="6A71EF0E" w14:textId="77777777" w:rsidR="00E92F93" w:rsidRPr="006B4557" w:rsidRDefault="00E92F93" w:rsidP="00E92F93">
      <w:pPr>
        <w:outlineLvl w:val="0"/>
        <w:rPr>
          <w:b/>
          <w:noProof/>
        </w:rPr>
      </w:pPr>
    </w:p>
    <w:p w14:paraId="2FECC8EC" w14:textId="77777777" w:rsidR="00E92F93" w:rsidRPr="006B4557" w:rsidRDefault="00E92F93" w:rsidP="00E92F93">
      <w:pPr>
        <w:outlineLvl w:val="0"/>
        <w:rPr>
          <w:b/>
          <w:noProof/>
        </w:rPr>
      </w:pPr>
    </w:p>
    <w:p w14:paraId="29E4E199" w14:textId="77777777" w:rsidR="00E92F93" w:rsidRPr="006B4557" w:rsidRDefault="00E92F93" w:rsidP="00E92F93">
      <w:pPr>
        <w:outlineLvl w:val="0"/>
        <w:rPr>
          <w:b/>
          <w:noProof/>
        </w:rPr>
      </w:pPr>
    </w:p>
    <w:p w14:paraId="4CAF7895" w14:textId="77777777" w:rsidR="00E92F93" w:rsidRDefault="00E92F93" w:rsidP="00E92F93">
      <w:pPr>
        <w:jc w:val="center"/>
        <w:outlineLvl w:val="0"/>
        <w:rPr>
          <w:rStyle w:val="DoNotTranslateExternal1"/>
        </w:rPr>
      </w:pPr>
    </w:p>
    <w:p w14:paraId="02B1C958" w14:textId="77777777" w:rsidR="00E92F93" w:rsidRPr="006B4557" w:rsidRDefault="00E92F93" w:rsidP="00E92F93">
      <w:pPr>
        <w:jc w:val="center"/>
        <w:outlineLvl w:val="0"/>
        <w:rPr>
          <w:b/>
          <w:noProof/>
        </w:rPr>
      </w:pPr>
      <w:r>
        <w:rPr>
          <w:rStyle w:val="DoNotTranslateExternal1"/>
        </w:rPr>
        <w:t>B.</w:t>
      </w:r>
      <w:r>
        <w:rPr>
          <w:b/>
          <w:noProof/>
        </w:rPr>
        <w:t xml:space="preserve"> PAKUOTĖS LAPELIS</w:t>
      </w:r>
    </w:p>
    <w:p w14:paraId="7985E6F1" w14:textId="77777777" w:rsidR="00E92F93" w:rsidRPr="0035159D" w:rsidRDefault="00E92F93" w:rsidP="00E92F93">
      <w:pPr>
        <w:rPr>
          <w:szCs w:val="22"/>
          <w:lang w:eastAsia="en-US"/>
        </w:rPr>
      </w:pPr>
      <w:r>
        <w:br w:type="page"/>
      </w:r>
    </w:p>
    <w:p w14:paraId="20F9B1AD" w14:textId="77777777" w:rsidR="00E92F93" w:rsidRPr="0035159D" w:rsidRDefault="00E92F93" w:rsidP="00E92F93">
      <w:pPr>
        <w:tabs>
          <w:tab w:val="left" w:pos="567"/>
        </w:tabs>
        <w:ind w:left="567" w:hanging="567"/>
        <w:jc w:val="center"/>
        <w:outlineLvl w:val="0"/>
        <w:rPr>
          <w:b/>
          <w:caps/>
          <w:szCs w:val="22"/>
          <w:lang w:eastAsia="en-US"/>
        </w:rPr>
      </w:pPr>
      <w:bookmarkStart w:id="44" w:name="_Toc129243263"/>
      <w:bookmarkStart w:id="45" w:name="_Toc129243138"/>
      <w:r w:rsidRPr="0035159D">
        <w:rPr>
          <w:b/>
          <w:szCs w:val="22"/>
        </w:rPr>
        <w:lastRenderedPageBreak/>
        <w:t>Pakuotės lapelis:</w:t>
      </w:r>
      <w:r w:rsidRPr="0035159D">
        <w:rPr>
          <w:b/>
          <w:bCs/>
          <w:iCs/>
          <w:szCs w:val="22"/>
        </w:rPr>
        <w:t xml:space="preserve"> </w:t>
      </w:r>
      <w:r w:rsidRPr="0035159D">
        <w:rPr>
          <w:b/>
          <w:szCs w:val="22"/>
        </w:rPr>
        <w:t xml:space="preserve">informacija </w:t>
      </w:r>
      <w:bookmarkEnd w:id="44"/>
      <w:bookmarkEnd w:id="45"/>
      <w:r>
        <w:rPr>
          <w:b/>
          <w:szCs w:val="22"/>
        </w:rPr>
        <w:t>vartotojui</w:t>
      </w:r>
    </w:p>
    <w:p w14:paraId="262209A6" w14:textId="77777777" w:rsidR="00E92F93" w:rsidRPr="0035159D" w:rsidRDefault="00E92F93" w:rsidP="00E92F93">
      <w:pPr>
        <w:suppressAutoHyphens/>
        <w:jc w:val="center"/>
        <w:rPr>
          <w:szCs w:val="22"/>
          <w:lang w:eastAsia="ar-SA"/>
        </w:rPr>
      </w:pPr>
    </w:p>
    <w:p w14:paraId="02D8E9F1" w14:textId="77777777" w:rsidR="00E92F93" w:rsidRPr="00C5230C" w:rsidRDefault="00E92F93" w:rsidP="00E92F93">
      <w:pPr>
        <w:jc w:val="center"/>
        <w:rPr>
          <w:b/>
          <w:szCs w:val="22"/>
          <w:lang w:eastAsia="en-US"/>
        </w:rPr>
      </w:pPr>
      <w:r w:rsidRPr="00C5230C">
        <w:rPr>
          <w:b/>
          <w:szCs w:val="22"/>
          <w:lang w:eastAsia="en-US"/>
        </w:rPr>
        <w:t>NOREPINEPHRINE SOPHARMA 1 mg/ml koncentratas infuziniam tirpalui</w:t>
      </w:r>
    </w:p>
    <w:p w14:paraId="569384B6" w14:textId="77777777" w:rsidR="00E92F93" w:rsidRPr="0035159D" w:rsidRDefault="00E92F93" w:rsidP="00E92F93">
      <w:pPr>
        <w:suppressAutoHyphens/>
        <w:jc w:val="center"/>
        <w:rPr>
          <w:szCs w:val="22"/>
          <w:lang w:eastAsia="ar-SA"/>
        </w:rPr>
      </w:pPr>
      <w:proofErr w:type="spellStart"/>
      <w:r>
        <w:rPr>
          <w:szCs w:val="22"/>
          <w:lang w:eastAsia="ar-SA"/>
        </w:rPr>
        <w:t>norepinefrinas</w:t>
      </w:r>
      <w:proofErr w:type="spellEnd"/>
    </w:p>
    <w:p w14:paraId="745722DE" w14:textId="77777777" w:rsidR="00E92F93" w:rsidRPr="0035159D" w:rsidRDefault="00E92F93" w:rsidP="00E92F93">
      <w:pPr>
        <w:suppressAutoHyphens/>
        <w:jc w:val="center"/>
        <w:rPr>
          <w:szCs w:val="22"/>
          <w:lang w:eastAsia="ar-SA"/>
        </w:rPr>
      </w:pPr>
    </w:p>
    <w:p w14:paraId="4DE18CF1" w14:textId="77777777" w:rsidR="00E92F93" w:rsidRPr="0035159D" w:rsidRDefault="00E92F93" w:rsidP="00E92F93">
      <w:pPr>
        <w:rPr>
          <w:b/>
          <w:szCs w:val="22"/>
          <w:lang w:eastAsia="en-US"/>
        </w:rPr>
      </w:pPr>
      <w:r w:rsidRPr="0035159D">
        <w:rPr>
          <w:b/>
          <w:szCs w:val="22"/>
          <w:lang w:eastAsia="en-US"/>
        </w:rPr>
        <w:t>Atidžiai perskaitykite visą šį lapelį,</w:t>
      </w:r>
      <w:r w:rsidRPr="0035159D">
        <w:rPr>
          <w:b/>
          <w:color w:val="FF0000"/>
          <w:szCs w:val="22"/>
        </w:rPr>
        <w:t xml:space="preserve"> </w:t>
      </w:r>
      <w:r w:rsidRPr="0035159D">
        <w:rPr>
          <w:b/>
          <w:szCs w:val="22"/>
        </w:rPr>
        <w:t>prieš pradėdami vartoti vaistą, nes jame pateikiama Jums svarbi informacija.</w:t>
      </w:r>
    </w:p>
    <w:p w14:paraId="60E8E1C6" w14:textId="77777777" w:rsidR="00E92F93" w:rsidRPr="0035159D" w:rsidRDefault="00E92F93" w:rsidP="00E92F93">
      <w:pPr>
        <w:numPr>
          <w:ilvl w:val="0"/>
          <w:numId w:val="1"/>
        </w:numPr>
        <w:ind w:left="567" w:hanging="567"/>
        <w:rPr>
          <w:szCs w:val="22"/>
          <w:lang w:eastAsia="en-US"/>
        </w:rPr>
      </w:pPr>
      <w:r w:rsidRPr="0035159D">
        <w:rPr>
          <w:szCs w:val="22"/>
          <w:lang w:eastAsia="en-US"/>
        </w:rPr>
        <w:t>Neišmeskite šio lapelio, nes vėl gali prireikti jį perskaityti.</w:t>
      </w:r>
    </w:p>
    <w:p w14:paraId="612A5C2B" w14:textId="77777777" w:rsidR="00E92F93" w:rsidRPr="0035159D" w:rsidRDefault="00E92F93" w:rsidP="00E92F93">
      <w:pPr>
        <w:numPr>
          <w:ilvl w:val="0"/>
          <w:numId w:val="1"/>
        </w:numPr>
        <w:ind w:left="567" w:hanging="567"/>
        <w:rPr>
          <w:szCs w:val="22"/>
          <w:lang w:eastAsia="en-US"/>
        </w:rPr>
      </w:pPr>
      <w:r w:rsidRPr="0035159D">
        <w:rPr>
          <w:szCs w:val="22"/>
          <w:lang w:eastAsia="en-US"/>
        </w:rPr>
        <w:t xml:space="preserve">Jeigu kiltų daugiau klausimų, kreipkitės į gydytoją arba </w:t>
      </w:r>
      <w:r>
        <w:rPr>
          <w:szCs w:val="22"/>
          <w:lang w:eastAsia="en-US"/>
        </w:rPr>
        <w:t>slaugytoją</w:t>
      </w:r>
      <w:r w:rsidRPr="0035159D">
        <w:rPr>
          <w:szCs w:val="22"/>
          <w:lang w:eastAsia="en-US"/>
        </w:rPr>
        <w:t>.</w:t>
      </w:r>
    </w:p>
    <w:p w14:paraId="0487A37D" w14:textId="77777777" w:rsidR="00E92F93" w:rsidRPr="0035159D" w:rsidRDefault="00E92F93" w:rsidP="00E92F93">
      <w:pPr>
        <w:numPr>
          <w:ilvl w:val="0"/>
          <w:numId w:val="1"/>
        </w:numPr>
        <w:ind w:left="567" w:hanging="567"/>
        <w:rPr>
          <w:szCs w:val="22"/>
          <w:lang w:eastAsia="en-US"/>
        </w:rPr>
      </w:pPr>
      <w:r w:rsidRPr="0035159D">
        <w:rPr>
          <w:szCs w:val="22"/>
          <w:lang w:eastAsia="en-US"/>
        </w:rPr>
        <w:t xml:space="preserve">Jeigu pasireiškė šalutinis poveikis (net jeigu jis šiame lapelyje nenurodytas), kreipkitės į gydytoją arba </w:t>
      </w:r>
      <w:r>
        <w:rPr>
          <w:szCs w:val="22"/>
          <w:lang w:eastAsia="en-US"/>
        </w:rPr>
        <w:t>slaugytoją</w:t>
      </w:r>
      <w:r w:rsidRPr="0035159D">
        <w:rPr>
          <w:szCs w:val="22"/>
          <w:lang w:eastAsia="en-US"/>
        </w:rPr>
        <w:t>. Žr.</w:t>
      </w:r>
      <w:r>
        <w:rPr>
          <w:szCs w:val="22"/>
          <w:lang w:eastAsia="en-US"/>
        </w:rPr>
        <w:t> </w:t>
      </w:r>
      <w:r w:rsidRPr="0035159D">
        <w:rPr>
          <w:szCs w:val="22"/>
          <w:lang w:eastAsia="en-US"/>
        </w:rPr>
        <w:t>4</w:t>
      </w:r>
      <w:r>
        <w:rPr>
          <w:szCs w:val="22"/>
          <w:lang w:eastAsia="en-US"/>
        </w:rPr>
        <w:t> </w:t>
      </w:r>
      <w:r w:rsidRPr="0035159D">
        <w:rPr>
          <w:szCs w:val="22"/>
          <w:lang w:eastAsia="en-US"/>
        </w:rPr>
        <w:t>skyrių.</w:t>
      </w:r>
    </w:p>
    <w:p w14:paraId="6297A62F" w14:textId="77777777" w:rsidR="00E92F93" w:rsidRPr="0035159D" w:rsidRDefault="00E92F93" w:rsidP="00E92F93">
      <w:pPr>
        <w:rPr>
          <w:szCs w:val="22"/>
          <w:lang w:eastAsia="en-US"/>
        </w:rPr>
      </w:pPr>
    </w:p>
    <w:p w14:paraId="6ECF469E" w14:textId="77777777" w:rsidR="00E92F93" w:rsidRPr="0035159D" w:rsidRDefault="00E92F93" w:rsidP="00E92F93">
      <w:pPr>
        <w:rPr>
          <w:b/>
          <w:szCs w:val="22"/>
          <w:lang w:eastAsia="en-US"/>
        </w:rPr>
      </w:pPr>
      <w:r w:rsidRPr="0035159D">
        <w:rPr>
          <w:b/>
          <w:szCs w:val="22"/>
          <w:lang w:eastAsia="en-US"/>
        </w:rPr>
        <w:t>Apie ką rašoma šiame lapelyje?</w:t>
      </w:r>
    </w:p>
    <w:p w14:paraId="20D50AAB" w14:textId="77777777" w:rsidR="00E92F93" w:rsidRPr="0035159D" w:rsidRDefault="00E92F93" w:rsidP="00E92F93">
      <w:pPr>
        <w:rPr>
          <w:b/>
          <w:szCs w:val="22"/>
          <w:lang w:eastAsia="en-US"/>
        </w:rPr>
      </w:pPr>
    </w:p>
    <w:p w14:paraId="280711EC" w14:textId="77777777" w:rsidR="00E92F93" w:rsidRPr="0035159D" w:rsidRDefault="00E92F93" w:rsidP="00E92F93">
      <w:pPr>
        <w:tabs>
          <w:tab w:val="left" w:pos="720"/>
        </w:tabs>
        <w:rPr>
          <w:szCs w:val="22"/>
          <w:lang w:eastAsia="en-US"/>
        </w:rPr>
      </w:pPr>
      <w:r w:rsidRPr="0035159D">
        <w:rPr>
          <w:szCs w:val="22"/>
          <w:lang w:eastAsia="en-US"/>
        </w:rPr>
        <w:t>1.</w:t>
      </w:r>
      <w:r w:rsidRPr="0035159D">
        <w:rPr>
          <w:szCs w:val="22"/>
          <w:lang w:eastAsia="en-US"/>
        </w:rPr>
        <w:tab/>
        <w:t xml:space="preserve">Kas yra </w:t>
      </w:r>
      <w:r w:rsidRPr="00C5230C">
        <w:rPr>
          <w:szCs w:val="22"/>
          <w:lang w:eastAsia="en-US"/>
        </w:rPr>
        <w:t>NOREPINEPHRINE SOPHARMA</w:t>
      </w:r>
      <w:r w:rsidRPr="0035159D">
        <w:rPr>
          <w:szCs w:val="22"/>
          <w:lang w:eastAsia="en-US"/>
        </w:rPr>
        <w:t xml:space="preserve"> ir kam jis vartojamas</w:t>
      </w:r>
    </w:p>
    <w:p w14:paraId="32474F5F" w14:textId="77777777" w:rsidR="00E92F93" w:rsidRPr="0035159D" w:rsidRDefault="00E92F93" w:rsidP="00E92F93">
      <w:pPr>
        <w:tabs>
          <w:tab w:val="left" w:pos="720"/>
        </w:tabs>
        <w:rPr>
          <w:szCs w:val="22"/>
          <w:lang w:eastAsia="en-US"/>
        </w:rPr>
      </w:pPr>
      <w:r w:rsidRPr="0035159D">
        <w:rPr>
          <w:szCs w:val="22"/>
          <w:lang w:eastAsia="en-US"/>
        </w:rPr>
        <w:t>2.</w:t>
      </w:r>
      <w:r w:rsidRPr="0035159D">
        <w:rPr>
          <w:szCs w:val="22"/>
          <w:lang w:eastAsia="en-US"/>
        </w:rPr>
        <w:tab/>
        <w:t xml:space="preserve">Kas žinotina prieš vartojant </w:t>
      </w:r>
      <w:r>
        <w:rPr>
          <w:szCs w:val="22"/>
          <w:lang w:eastAsia="en-US"/>
        </w:rPr>
        <w:t>NOREPINEPHRINE SOPHARMA</w:t>
      </w:r>
    </w:p>
    <w:p w14:paraId="74BCB1AC" w14:textId="77777777" w:rsidR="00E92F93" w:rsidRPr="0035159D" w:rsidRDefault="00E92F93" w:rsidP="00E92F93">
      <w:pPr>
        <w:tabs>
          <w:tab w:val="left" w:pos="720"/>
        </w:tabs>
        <w:rPr>
          <w:szCs w:val="22"/>
          <w:lang w:eastAsia="en-US"/>
        </w:rPr>
      </w:pPr>
      <w:r w:rsidRPr="0035159D">
        <w:rPr>
          <w:szCs w:val="22"/>
          <w:lang w:eastAsia="en-US"/>
        </w:rPr>
        <w:t>3.</w:t>
      </w:r>
      <w:r w:rsidRPr="0035159D">
        <w:rPr>
          <w:szCs w:val="22"/>
          <w:lang w:eastAsia="en-US"/>
        </w:rPr>
        <w:tab/>
        <w:t xml:space="preserve">Kaip vartoti </w:t>
      </w:r>
      <w:r w:rsidRPr="00C5230C">
        <w:rPr>
          <w:szCs w:val="22"/>
          <w:lang w:eastAsia="en-US"/>
        </w:rPr>
        <w:t>NOREPINEPHRINE SOPHARMA</w:t>
      </w:r>
    </w:p>
    <w:p w14:paraId="05F8FC3D" w14:textId="77777777" w:rsidR="00E92F93" w:rsidRPr="0035159D" w:rsidRDefault="00E92F93" w:rsidP="00E92F93">
      <w:pPr>
        <w:tabs>
          <w:tab w:val="left" w:pos="720"/>
        </w:tabs>
        <w:rPr>
          <w:szCs w:val="22"/>
          <w:lang w:eastAsia="en-US"/>
        </w:rPr>
      </w:pPr>
      <w:r w:rsidRPr="0035159D">
        <w:rPr>
          <w:szCs w:val="22"/>
          <w:lang w:eastAsia="en-US"/>
        </w:rPr>
        <w:t>4.</w:t>
      </w:r>
      <w:r w:rsidRPr="0035159D">
        <w:rPr>
          <w:szCs w:val="22"/>
          <w:lang w:eastAsia="en-US"/>
        </w:rPr>
        <w:tab/>
        <w:t>Galimas šalutinis poveikis</w:t>
      </w:r>
    </w:p>
    <w:p w14:paraId="3BF1613D" w14:textId="77777777" w:rsidR="00E92F93" w:rsidRPr="0035159D" w:rsidRDefault="00E92F93" w:rsidP="00E92F93">
      <w:pPr>
        <w:tabs>
          <w:tab w:val="left" w:pos="720"/>
        </w:tabs>
        <w:rPr>
          <w:szCs w:val="22"/>
          <w:lang w:eastAsia="en-US"/>
        </w:rPr>
      </w:pPr>
      <w:r w:rsidRPr="0035159D">
        <w:rPr>
          <w:szCs w:val="22"/>
          <w:lang w:eastAsia="en-US"/>
        </w:rPr>
        <w:t>5.</w:t>
      </w:r>
      <w:r w:rsidRPr="0035159D">
        <w:rPr>
          <w:szCs w:val="22"/>
          <w:lang w:eastAsia="en-US"/>
        </w:rPr>
        <w:tab/>
        <w:t xml:space="preserve">Kaip laikyti </w:t>
      </w:r>
      <w:r w:rsidRPr="00C5230C">
        <w:rPr>
          <w:szCs w:val="22"/>
          <w:lang w:eastAsia="en-US"/>
        </w:rPr>
        <w:t>NOREPINEPHRINE SOPHARMA</w:t>
      </w:r>
    </w:p>
    <w:p w14:paraId="362C3A07" w14:textId="77777777" w:rsidR="00E92F93" w:rsidRPr="0035159D" w:rsidRDefault="00E92F93" w:rsidP="00E92F93">
      <w:pPr>
        <w:tabs>
          <w:tab w:val="left" w:pos="720"/>
        </w:tabs>
        <w:rPr>
          <w:szCs w:val="22"/>
          <w:lang w:eastAsia="en-US"/>
        </w:rPr>
      </w:pPr>
      <w:r w:rsidRPr="0035159D">
        <w:rPr>
          <w:szCs w:val="22"/>
          <w:lang w:eastAsia="en-US"/>
        </w:rPr>
        <w:t>6.</w:t>
      </w:r>
      <w:r w:rsidRPr="0035159D">
        <w:rPr>
          <w:szCs w:val="22"/>
          <w:lang w:eastAsia="en-US"/>
        </w:rPr>
        <w:tab/>
        <w:t>Pakuotės turinys ir kita informacija</w:t>
      </w:r>
    </w:p>
    <w:p w14:paraId="59BAE25A" w14:textId="77777777" w:rsidR="00E92F93" w:rsidRPr="0035159D" w:rsidRDefault="00E92F93" w:rsidP="00E92F93">
      <w:pPr>
        <w:rPr>
          <w:szCs w:val="22"/>
          <w:lang w:eastAsia="en-US"/>
        </w:rPr>
      </w:pPr>
    </w:p>
    <w:p w14:paraId="718A7F4B" w14:textId="77777777" w:rsidR="00E92F93" w:rsidRPr="0035159D" w:rsidRDefault="00E92F93" w:rsidP="00E92F93">
      <w:pPr>
        <w:rPr>
          <w:szCs w:val="22"/>
          <w:lang w:eastAsia="en-US"/>
        </w:rPr>
      </w:pPr>
    </w:p>
    <w:p w14:paraId="69424FF6" w14:textId="77777777" w:rsidR="00E92F93" w:rsidRPr="00084415" w:rsidRDefault="00E92F93" w:rsidP="00E92F93">
      <w:pPr>
        <w:rPr>
          <w:b/>
          <w:lang w:eastAsia="en-US"/>
        </w:rPr>
      </w:pPr>
      <w:bookmarkStart w:id="46" w:name="_Toc129243264"/>
      <w:bookmarkStart w:id="47" w:name="_Toc129243139"/>
      <w:r w:rsidRPr="00084415">
        <w:rPr>
          <w:b/>
          <w:lang w:eastAsia="en-US"/>
        </w:rPr>
        <w:t>1.</w:t>
      </w:r>
      <w:r w:rsidRPr="00084415">
        <w:rPr>
          <w:b/>
          <w:lang w:eastAsia="en-US"/>
        </w:rPr>
        <w:tab/>
        <w:t>Kas yra NOREPINEPHRINE SOPHARMA ir kam jis vartojamas</w:t>
      </w:r>
      <w:bookmarkEnd w:id="46"/>
      <w:bookmarkEnd w:id="47"/>
    </w:p>
    <w:p w14:paraId="300289FA" w14:textId="77777777" w:rsidR="00E92F93" w:rsidRPr="0035159D" w:rsidRDefault="00E92F93" w:rsidP="00E92F93">
      <w:pPr>
        <w:rPr>
          <w:szCs w:val="22"/>
          <w:lang w:eastAsia="en-US"/>
        </w:rPr>
      </w:pPr>
    </w:p>
    <w:p w14:paraId="6C740E17" w14:textId="77777777" w:rsidR="00E92F93" w:rsidRPr="0035159D" w:rsidRDefault="00E92F93" w:rsidP="00E92F93">
      <w:pPr>
        <w:autoSpaceDE w:val="0"/>
        <w:autoSpaceDN w:val="0"/>
        <w:adjustRightInd w:val="0"/>
        <w:rPr>
          <w:rFonts w:eastAsia="Times New Roman"/>
          <w:color w:val="000000"/>
          <w:szCs w:val="22"/>
        </w:rPr>
      </w:pPr>
      <w:r>
        <w:rPr>
          <w:lang w:eastAsia="en-US"/>
        </w:rPr>
        <w:t>NOREPINEPHRINE SOPHARMA vartojamas suaugusiesiems neatidėliotinos pagalbos atveju kraujospūdžiui padidinti iki normalaus lygio</w:t>
      </w:r>
      <w:r w:rsidRPr="0035159D">
        <w:rPr>
          <w:rFonts w:eastAsia="Times New Roman"/>
          <w:color w:val="000000"/>
          <w:szCs w:val="22"/>
        </w:rPr>
        <w:t>.</w:t>
      </w:r>
    </w:p>
    <w:p w14:paraId="3B4D7321" w14:textId="77777777" w:rsidR="00E92F93" w:rsidRDefault="00E92F93" w:rsidP="00E92F93">
      <w:pPr>
        <w:rPr>
          <w:szCs w:val="22"/>
          <w:lang w:eastAsia="en-US"/>
        </w:rPr>
      </w:pPr>
    </w:p>
    <w:p w14:paraId="25468CAF" w14:textId="77777777" w:rsidR="00E92F93" w:rsidRPr="0035159D" w:rsidRDefault="00E92F93" w:rsidP="00E92F93">
      <w:pPr>
        <w:rPr>
          <w:szCs w:val="22"/>
          <w:lang w:eastAsia="en-US"/>
        </w:rPr>
      </w:pPr>
    </w:p>
    <w:p w14:paraId="1E8FEB4B" w14:textId="77777777" w:rsidR="00E92F93" w:rsidRPr="00084415" w:rsidRDefault="00E92F93" w:rsidP="00E92F93">
      <w:pPr>
        <w:rPr>
          <w:b/>
          <w:lang w:eastAsia="en-US"/>
        </w:rPr>
      </w:pPr>
      <w:bookmarkStart w:id="48" w:name="_Toc129243265"/>
      <w:bookmarkStart w:id="49" w:name="_Toc129243140"/>
      <w:r w:rsidRPr="00084415">
        <w:rPr>
          <w:b/>
          <w:lang w:eastAsia="en-US"/>
        </w:rPr>
        <w:t>2.</w:t>
      </w:r>
      <w:r w:rsidRPr="00084415">
        <w:rPr>
          <w:b/>
          <w:lang w:eastAsia="en-US"/>
        </w:rPr>
        <w:tab/>
        <w:t xml:space="preserve">Kas žinotina prieš vartojant </w:t>
      </w:r>
      <w:bookmarkEnd w:id="48"/>
      <w:bookmarkEnd w:id="49"/>
      <w:r w:rsidRPr="00084415">
        <w:rPr>
          <w:b/>
          <w:lang w:eastAsia="en-US"/>
        </w:rPr>
        <w:t>NOREPINEPHRINE SOPHARMA</w:t>
      </w:r>
    </w:p>
    <w:p w14:paraId="12426E4C" w14:textId="77777777" w:rsidR="00E92F93" w:rsidRPr="0035159D" w:rsidRDefault="00E92F93" w:rsidP="00E92F93">
      <w:pPr>
        <w:rPr>
          <w:szCs w:val="22"/>
          <w:lang w:eastAsia="en-US"/>
        </w:rPr>
      </w:pPr>
    </w:p>
    <w:p w14:paraId="198E091E" w14:textId="07EC57B2" w:rsidR="00E92F93" w:rsidRPr="0035159D" w:rsidRDefault="00E92F93" w:rsidP="00E92F93">
      <w:pPr>
        <w:spacing w:line="220" w:lineRule="exact"/>
        <w:rPr>
          <w:b/>
          <w:bCs/>
          <w:szCs w:val="22"/>
          <w:lang w:eastAsia="en-US"/>
        </w:rPr>
      </w:pPr>
      <w:r w:rsidRPr="00C5230C">
        <w:rPr>
          <w:b/>
          <w:bCs/>
          <w:szCs w:val="22"/>
          <w:lang w:eastAsia="en-US"/>
        </w:rPr>
        <w:t>NOREPINEPHRINE SOPHARMA</w:t>
      </w:r>
      <w:r w:rsidRPr="0035159D">
        <w:rPr>
          <w:b/>
          <w:bCs/>
          <w:szCs w:val="22"/>
          <w:lang w:eastAsia="en-US"/>
        </w:rPr>
        <w:t xml:space="preserve"> vartoti </w:t>
      </w:r>
      <w:r w:rsidR="00926A93">
        <w:rPr>
          <w:b/>
          <w:bCs/>
          <w:szCs w:val="22"/>
          <w:lang w:eastAsia="en-US"/>
        </w:rPr>
        <w:t>draudžiama</w:t>
      </w:r>
      <w:r w:rsidRPr="0035159D">
        <w:rPr>
          <w:b/>
          <w:bCs/>
          <w:szCs w:val="22"/>
          <w:lang w:eastAsia="en-US"/>
        </w:rPr>
        <w:t>:</w:t>
      </w:r>
    </w:p>
    <w:p w14:paraId="79007D84" w14:textId="77777777" w:rsidR="00E92F93" w:rsidRDefault="00E92F93" w:rsidP="00E92F93">
      <w:pPr>
        <w:numPr>
          <w:ilvl w:val="0"/>
          <w:numId w:val="12"/>
        </w:numPr>
        <w:suppressAutoHyphens/>
        <w:ind w:left="567" w:hanging="567"/>
        <w:contextualSpacing/>
        <w:rPr>
          <w:szCs w:val="22"/>
        </w:rPr>
      </w:pPr>
      <w:r w:rsidRPr="0035159D">
        <w:rPr>
          <w:szCs w:val="22"/>
          <w:lang w:eastAsia="ar-SA"/>
        </w:rPr>
        <w:t xml:space="preserve">jeigu yra alergija </w:t>
      </w:r>
      <w:proofErr w:type="spellStart"/>
      <w:r>
        <w:rPr>
          <w:szCs w:val="22"/>
        </w:rPr>
        <w:t>norepinefrinui</w:t>
      </w:r>
      <w:proofErr w:type="spellEnd"/>
      <w:r w:rsidRPr="0035159D">
        <w:rPr>
          <w:szCs w:val="22"/>
        </w:rPr>
        <w:t xml:space="preserve"> arba bet kuriai pagalbinei šio vaisto medžiagai (jos išvardytos 6</w:t>
      </w:r>
      <w:r>
        <w:rPr>
          <w:szCs w:val="22"/>
        </w:rPr>
        <w:t> </w:t>
      </w:r>
      <w:r w:rsidRPr="0035159D">
        <w:rPr>
          <w:szCs w:val="22"/>
        </w:rPr>
        <w:t>skyriuje)</w:t>
      </w:r>
      <w:r>
        <w:rPr>
          <w:szCs w:val="22"/>
        </w:rPr>
        <w:t>;</w:t>
      </w:r>
    </w:p>
    <w:p w14:paraId="22DC24F2" w14:textId="77777777" w:rsidR="00E92F93" w:rsidRDefault="00E92F93" w:rsidP="00E92F93">
      <w:pPr>
        <w:numPr>
          <w:ilvl w:val="0"/>
          <w:numId w:val="12"/>
        </w:numPr>
        <w:suppressAutoHyphens/>
        <w:ind w:left="567" w:hanging="567"/>
        <w:contextualSpacing/>
        <w:rPr>
          <w:szCs w:val="22"/>
        </w:rPr>
      </w:pPr>
      <w:r>
        <w:rPr>
          <w:szCs w:val="22"/>
        </w:rPr>
        <w:t xml:space="preserve">jeigu yra žemas kraujospūdis dėl </w:t>
      </w:r>
      <w:proofErr w:type="spellStart"/>
      <w:r>
        <w:rPr>
          <w:szCs w:val="22"/>
        </w:rPr>
        <w:t>hipovolemijos</w:t>
      </w:r>
      <w:proofErr w:type="spellEnd"/>
      <w:r>
        <w:rPr>
          <w:szCs w:val="22"/>
        </w:rPr>
        <w:t xml:space="preserve"> (per mažo kraujo tūrio);</w:t>
      </w:r>
    </w:p>
    <w:p w14:paraId="72821248" w14:textId="77777777" w:rsidR="00E92F93" w:rsidRDefault="00E92F93" w:rsidP="00E92F93">
      <w:pPr>
        <w:numPr>
          <w:ilvl w:val="0"/>
          <w:numId w:val="12"/>
        </w:numPr>
        <w:suppressAutoHyphens/>
        <w:ind w:left="567" w:hanging="567"/>
        <w:contextualSpacing/>
        <w:rPr>
          <w:szCs w:val="22"/>
        </w:rPr>
      </w:pPr>
      <w:r>
        <w:rPr>
          <w:szCs w:val="22"/>
        </w:rPr>
        <w:t xml:space="preserve">jeigu jums atliekama narkozė tokiomis medžiagomis, kaip </w:t>
      </w:r>
      <w:proofErr w:type="spellStart"/>
      <w:r>
        <w:rPr>
          <w:szCs w:val="22"/>
        </w:rPr>
        <w:t>halotanas</w:t>
      </w:r>
      <w:proofErr w:type="spellEnd"/>
      <w:r>
        <w:rPr>
          <w:szCs w:val="22"/>
        </w:rPr>
        <w:t xml:space="preserve"> arba </w:t>
      </w:r>
      <w:proofErr w:type="spellStart"/>
      <w:r>
        <w:rPr>
          <w:szCs w:val="22"/>
        </w:rPr>
        <w:t>ciklopropanas</w:t>
      </w:r>
      <w:proofErr w:type="spellEnd"/>
      <w:r>
        <w:rPr>
          <w:szCs w:val="22"/>
        </w:rPr>
        <w:t xml:space="preserve"> (tai gali didinti nereguliaraus širdies plakimo riziką).</w:t>
      </w:r>
    </w:p>
    <w:p w14:paraId="0304411B" w14:textId="77777777" w:rsidR="00E92F93" w:rsidRPr="0035159D" w:rsidRDefault="00E92F93" w:rsidP="00E92F93">
      <w:pPr>
        <w:rPr>
          <w:szCs w:val="22"/>
          <w:lang w:eastAsia="en-US"/>
        </w:rPr>
      </w:pPr>
    </w:p>
    <w:p w14:paraId="5542607B" w14:textId="77777777" w:rsidR="00E92F93" w:rsidRPr="0013243B" w:rsidRDefault="00E92F93" w:rsidP="00E92F93">
      <w:pPr>
        <w:rPr>
          <w:b/>
          <w:snapToGrid w:val="0"/>
        </w:rPr>
      </w:pPr>
      <w:r w:rsidRPr="0013243B">
        <w:rPr>
          <w:b/>
          <w:snapToGrid w:val="0"/>
        </w:rPr>
        <w:t>Įspėjimai ir atsargumo priemonės</w:t>
      </w:r>
    </w:p>
    <w:p w14:paraId="6E7C26F3" w14:textId="10ECF167" w:rsidR="00E92F93" w:rsidRPr="0035159D" w:rsidRDefault="00E92F93" w:rsidP="00E92F93">
      <w:pPr>
        <w:numPr>
          <w:ilvl w:val="12"/>
          <w:numId w:val="0"/>
        </w:numPr>
        <w:ind w:right="-2"/>
        <w:rPr>
          <w:spacing w:val="-2"/>
          <w:szCs w:val="22"/>
        </w:rPr>
      </w:pPr>
      <w:r w:rsidRPr="0035159D">
        <w:rPr>
          <w:snapToGrid w:val="0"/>
          <w:szCs w:val="22"/>
          <w:lang w:eastAsia="en-US"/>
        </w:rPr>
        <w:t xml:space="preserve">Pasitarkite su gydytoju arba vaistininku, prieš </w:t>
      </w:r>
      <w:r w:rsidR="00A96C1A">
        <w:rPr>
          <w:snapToGrid w:val="0"/>
          <w:szCs w:val="22"/>
          <w:lang w:eastAsia="en-US"/>
        </w:rPr>
        <w:t>Jums skiriant</w:t>
      </w:r>
      <w:r w:rsidRPr="0035159D">
        <w:rPr>
          <w:snapToGrid w:val="0"/>
          <w:szCs w:val="22"/>
          <w:lang w:eastAsia="en-US"/>
        </w:rPr>
        <w:t xml:space="preserve"> </w:t>
      </w:r>
      <w:r w:rsidRPr="0013243B">
        <w:rPr>
          <w:szCs w:val="22"/>
          <w:lang w:eastAsia="en-US"/>
        </w:rPr>
        <w:t>NOREPINEPHRINE SOPHARMA</w:t>
      </w:r>
      <w:r w:rsidRPr="0035159D">
        <w:rPr>
          <w:szCs w:val="22"/>
          <w:lang w:eastAsia="en-US"/>
        </w:rPr>
        <w:t>, jeigu</w:t>
      </w:r>
      <w:r w:rsidRPr="0035159D">
        <w:rPr>
          <w:spacing w:val="-2"/>
          <w:szCs w:val="22"/>
        </w:rPr>
        <w:t>:</w:t>
      </w:r>
    </w:p>
    <w:p w14:paraId="2BEF2812" w14:textId="77777777" w:rsidR="00E92F93" w:rsidRPr="0035159D"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pacing w:val="-2"/>
          <w:szCs w:val="22"/>
        </w:rPr>
        <w:t>sergate</w:t>
      </w:r>
      <w:r w:rsidRPr="0035159D">
        <w:rPr>
          <w:spacing w:val="-2"/>
          <w:szCs w:val="22"/>
        </w:rPr>
        <w:t xml:space="preserve"> cukrini</w:t>
      </w:r>
      <w:r>
        <w:rPr>
          <w:spacing w:val="-2"/>
          <w:szCs w:val="22"/>
        </w:rPr>
        <w:t>u</w:t>
      </w:r>
      <w:r w:rsidRPr="0035159D">
        <w:rPr>
          <w:spacing w:val="-2"/>
          <w:szCs w:val="22"/>
        </w:rPr>
        <w:t xml:space="preserve"> diabet</w:t>
      </w:r>
      <w:r>
        <w:rPr>
          <w:spacing w:val="-2"/>
          <w:szCs w:val="22"/>
        </w:rPr>
        <w:t>u</w:t>
      </w:r>
      <w:r w:rsidRPr="0035159D">
        <w:rPr>
          <w:spacing w:val="-2"/>
          <w:szCs w:val="22"/>
        </w:rPr>
        <w:t>;</w:t>
      </w:r>
    </w:p>
    <w:p w14:paraId="10E114AE" w14:textId="77777777" w:rsidR="00E92F93" w:rsidRPr="0035159D"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pacing w:val="-2"/>
          <w:szCs w:val="22"/>
        </w:rPr>
        <w:t>kenčiate dėl aukšto kraujospūdžio</w:t>
      </w:r>
      <w:r w:rsidRPr="0035159D">
        <w:rPr>
          <w:spacing w:val="-2"/>
          <w:szCs w:val="22"/>
        </w:rPr>
        <w:t>;</w:t>
      </w:r>
    </w:p>
    <w:p w14:paraId="25E31E65" w14:textId="77777777" w:rsidR="00E92F93" w:rsidRPr="0035159D"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pacing w:val="-2"/>
          <w:szCs w:val="22"/>
        </w:rPr>
        <w:t>Jūsų skydliaukė per daug aktyvi</w:t>
      </w:r>
      <w:r w:rsidRPr="0035159D">
        <w:rPr>
          <w:spacing w:val="-2"/>
          <w:szCs w:val="22"/>
        </w:rPr>
        <w:t>;</w:t>
      </w:r>
    </w:p>
    <w:p w14:paraId="1511D199" w14:textId="77777777" w:rsidR="00E92F93" w:rsidRPr="0013243B"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zCs w:val="22"/>
        </w:rPr>
        <w:t>Jūsų kraujyje per mažas deguonies lygis;</w:t>
      </w:r>
    </w:p>
    <w:p w14:paraId="67A2AA4E" w14:textId="77777777" w:rsidR="00E92F93" w:rsidRPr="00B741B1"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zCs w:val="22"/>
        </w:rPr>
        <w:t>Jūsų kraujyje per didelis anglies dioksido lygis;</w:t>
      </w:r>
    </w:p>
    <w:p w14:paraId="666C565D" w14:textId="77777777" w:rsidR="00E92F93" w:rsidRPr="00B741B1"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zCs w:val="22"/>
        </w:rPr>
        <w:t>Jūsų kraujagyslėse, kuriomis kraujas teka į širdį, žarnas ar kitas kūno dalis, yra krešulių ar susiaurėjimų;</w:t>
      </w:r>
    </w:p>
    <w:p w14:paraId="653A1A6E" w14:textId="77777777" w:rsidR="00E92F93" w:rsidRPr="00B741B1"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zCs w:val="22"/>
        </w:rPr>
        <w:t>Jūsų kraujospūdis yra žemas po širdies priepuolio;</w:t>
      </w:r>
    </w:p>
    <w:p w14:paraId="0114D657" w14:textId="77777777" w:rsidR="00E92F93" w:rsidRPr="00B741B1"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zCs w:val="22"/>
        </w:rPr>
        <w:t xml:space="preserve">sergate krūtinės angina (krūtinės skausmu), ypač </w:t>
      </w:r>
      <w:proofErr w:type="spellStart"/>
      <w:r>
        <w:rPr>
          <w:szCs w:val="22"/>
        </w:rPr>
        <w:t>Princmetalo</w:t>
      </w:r>
      <w:proofErr w:type="spellEnd"/>
      <w:r>
        <w:rPr>
          <w:szCs w:val="22"/>
        </w:rPr>
        <w:t xml:space="preserve"> (</w:t>
      </w:r>
      <w:proofErr w:type="spellStart"/>
      <w:r w:rsidRPr="00D95240">
        <w:rPr>
          <w:i/>
          <w:szCs w:val="22"/>
        </w:rPr>
        <w:t>Prinzmetal</w:t>
      </w:r>
      <w:proofErr w:type="spellEnd"/>
      <w:r>
        <w:rPr>
          <w:szCs w:val="22"/>
        </w:rPr>
        <w:t>) angina su nustatytu spazmu;</w:t>
      </w:r>
    </w:p>
    <w:p w14:paraId="176F7C0F" w14:textId="77777777" w:rsidR="00E92F93" w:rsidRPr="00D95240"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zCs w:val="22"/>
        </w:rPr>
        <w:t>esate senyvo amžiaus;</w:t>
      </w:r>
    </w:p>
    <w:p w14:paraId="2AF7049F" w14:textId="77777777" w:rsidR="00E92F93" w:rsidRPr="00B741B1"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zCs w:val="22"/>
        </w:rPr>
        <w:t>Jūsų kepenų ar inkstų veikla sutikusi;</w:t>
      </w:r>
    </w:p>
    <w:p w14:paraId="61791D71" w14:textId="77777777" w:rsidR="00E92F93" w:rsidRPr="0035159D" w:rsidRDefault="00E92F93" w:rsidP="00E92F93">
      <w:pPr>
        <w:widowControl w:val="0"/>
        <w:numPr>
          <w:ilvl w:val="0"/>
          <w:numId w:val="37"/>
        </w:numPr>
        <w:tabs>
          <w:tab w:val="clear" w:pos="360"/>
          <w:tab w:val="num" w:pos="567"/>
        </w:tabs>
        <w:autoSpaceDE w:val="0"/>
        <w:autoSpaceDN w:val="0"/>
        <w:adjustRightInd w:val="0"/>
        <w:ind w:left="567" w:right="532" w:hanging="567"/>
        <w:rPr>
          <w:spacing w:val="-2"/>
          <w:szCs w:val="22"/>
        </w:rPr>
      </w:pPr>
      <w:r>
        <w:rPr>
          <w:spacing w:val="-2"/>
          <w:szCs w:val="22"/>
        </w:rPr>
        <w:t xml:space="preserve">Jums yra </w:t>
      </w:r>
      <w:proofErr w:type="spellStart"/>
      <w:r>
        <w:rPr>
          <w:spacing w:val="-2"/>
          <w:szCs w:val="22"/>
        </w:rPr>
        <w:t>ekstravazacijos</w:t>
      </w:r>
      <w:proofErr w:type="spellEnd"/>
      <w:r>
        <w:rPr>
          <w:spacing w:val="-2"/>
          <w:szCs w:val="22"/>
        </w:rPr>
        <w:t xml:space="preserve"> rizika (rizika, kad Jūsų kraujas ar limfa nutekės iš savo tikrųjų kraujagyslių ar </w:t>
      </w:r>
      <w:proofErr w:type="spellStart"/>
      <w:r>
        <w:rPr>
          <w:spacing w:val="-2"/>
          <w:szCs w:val="22"/>
        </w:rPr>
        <w:t>limfagyslių</w:t>
      </w:r>
      <w:proofErr w:type="spellEnd"/>
      <w:r>
        <w:rPr>
          <w:spacing w:val="-2"/>
          <w:szCs w:val="22"/>
        </w:rPr>
        <w:t xml:space="preserve"> į aplinkinius audinius)</w:t>
      </w:r>
      <w:r w:rsidRPr="0035159D">
        <w:rPr>
          <w:spacing w:val="-2"/>
          <w:szCs w:val="22"/>
        </w:rPr>
        <w:t>.</w:t>
      </w:r>
    </w:p>
    <w:p w14:paraId="7E6B59CB" w14:textId="77777777" w:rsidR="00E92F93" w:rsidRPr="0035159D" w:rsidRDefault="00E92F93" w:rsidP="00E92F93">
      <w:pPr>
        <w:widowControl w:val="0"/>
        <w:tabs>
          <w:tab w:val="left" w:pos="567"/>
        </w:tabs>
        <w:autoSpaceDE w:val="0"/>
        <w:autoSpaceDN w:val="0"/>
        <w:adjustRightInd w:val="0"/>
        <w:ind w:right="533"/>
        <w:rPr>
          <w:spacing w:val="-2"/>
          <w:szCs w:val="22"/>
        </w:rPr>
      </w:pPr>
    </w:p>
    <w:p w14:paraId="7760ABE4" w14:textId="77777777" w:rsidR="00E92F93" w:rsidRPr="0035159D" w:rsidRDefault="00E92F93" w:rsidP="00E92F93">
      <w:pPr>
        <w:widowControl w:val="0"/>
        <w:tabs>
          <w:tab w:val="left" w:pos="567"/>
        </w:tabs>
        <w:autoSpaceDE w:val="0"/>
        <w:autoSpaceDN w:val="0"/>
        <w:adjustRightInd w:val="0"/>
        <w:ind w:right="533"/>
        <w:rPr>
          <w:b/>
          <w:spacing w:val="-2"/>
          <w:szCs w:val="22"/>
        </w:rPr>
      </w:pPr>
      <w:r w:rsidRPr="0035159D">
        <w:rPr>
          <w:b/>
          <w:spacing w:val="-2"/>
          <w:szCs w:val="22"/>
        </w:rPr>
        <w:t>Vaikams ir paaugliams</w:t>
      </w:r>
    </w:p>
    <w:p w14:paraId="52AF4070" w14:textId="77777777" w:rsidR="00E92F93" w:rsidRPr="0035159D" w:rsidRDefault="00E92F93" w:rsidP="00E92F93">
      <w:pPr>
        <w:widowControl w:val="0"/>
        <w:tabs>
          <w:tab w:val="left" w:pos="567"/>
        </w:tabs>
        <w:autoSpaceDE w:val="0"/>
        <w:autoSpaceDN w:val="0"/>
        <w:adjustRightInd w:val="0"/>
        <w:ind w:right="533"/>
        <w:rPr>
          <w:b/>
          <w:spacing w:val="-2"/>
          <w:szCs w:val="22"/>
        </w:rPr>
      </w:pPr>
      <w:proofErr w:type="spellStart"/>
      <w:r w:rsidRPr="00497F61">
        <w:rPr>
          <w:spacing w:val="-2"/>
          <w:szCs w:val="22"/>
        </w:rPr>
        <w:t>Norepinefrino</w:t>
      </w:r>
      <w:proofErr w:type="spellEnd"/>
      <w:r w:rsidRPr="00497F61">
        <w:rPr>
          <w:spacing w:val="-2"/>
          <w:szCs w:val="22"/>
        </w:rPr>
        <w:t xml:space="preserve"> veiksmingumas ir saugumas jaunesniems kaip 18</w:t>
      </w:r>
      <w:r>
        <w:rPr>
          <w:spacing w:val="-2"/>
          <w:szCs w:val="22"/>
        </w:rPr>
        <w:t> </w:t>
      </w:r>
      <w:r w:rsidRPr="00497F61">
        <w:rPr>
          <w:spacing w:val="-2"/>
          <w:szCs w:val="22"/>
        </w:rPr>
        <w:t>metų vaikams</w:t>
      </w:r>
      <w:r>
        <w:rPr>
          <w:spacing w:val="-2"/>
          <w:szCs w:val="22"/>
        </w:rPr>
        <w:t xml:space="preserve"> ir paaugliams</w:t>
      </w:r>
      <w:r w:rsidRPr="00497F61">
        <w:rPr>
          <w:spacing w:val="-2"/>
          <w:szCs w:val="22"/>
        </w:rPr>
        <w:t xml:space="preserve"> </w:t>
      </w:r>
      <w:r>
        <w:rPr>
          <w:spacing w:val="-2"/>
          <w:szCs w:val="22"/>
        </w:rPr>
        <w:t>nenustatytas</w:t>
      </w:r>
      <w:r w:rsidRPr="00497F61">
        <w:rPr>
          <w:spacing w:val="-2"/>
          <w:szCs w:val="22"/>
        </w:rPr>
        <w:t>. D</w:t>
      </w:r>
      <w:r>
        <w:rPr>
          <w:spacing w:val="-2"/>
          <w:szCs w:val="22"/>
        </w:rPr>
        <w:t>ėl to vaikams ir paaugliams vartoti nerekomenduojama</w:t>
      </w:r>
      <w:r w:rsidRPr="00497F61">
        <w:rPr>
          <w:spacing w:val="-2"/>
          <w:szCs w:val="22"/>
        </w:rPr>
        <w:t>.</w:t>
      </w:r>
    </w:p>
    <w:p w14:paraId="2847F735" w14:textId="77777777" w:rsidR="00E92F93" w:rsidRDefault="00E92F93" w:rsidP="00E92F93">
      <w:pPr>
        <w:widowControl w:val="0"/>
        <w:tabs>
          <w:tab w:val="left" w:pos="567"/>
        </w:tabs>
        <w:autoSpaceDE w:val="0"/>
        <w:autoSpaceDN w:val="0"/>
        <w:adjustRightInd w:val="0"/>
        <w:ind w:right="533"/>
        <w:rPr>
          <w:b/>
          <w:spacing w:val="-2"/>
          <w:szCs w:val="22"/>
        </w:rPr>
      </w:pPr>
    </w:p>
    <w:p w14:paraId="6BE38305" w14:textId="77777777" w:rsidR="00E92F93" w:rsidRPr="0035159D" w:rsidRDefault="00E92F93" w:rsidP="00E92F93">
      <w:pPr>
        <w:widowControl w:val="0"/>
        <w:tabs>
          <w:tab w:val="left" w:pos="567"/>
        </w:tabs>
        <w:autoSpaceDE w:val="0"/>
        <w:autoSpaceDN w:val="0"/>
        <w:adjustRightInd w:val="0"/>
        <w:ind w:right="533"/>
        <w:rPr>
          <w:b/>
          <w:spacing w:val="-2"/>
          <w:szCs w:val="22"/>
        </w:rPr>
      </w:pPr>
      <w:r w:rsidRPr="0035159D">
        <w:rPr>
          <w:b/>
          <w:spacing w:val="-2"/>
          <w:szCs w:val="22"/>
        </w:rPr>
        <w:t xml:space="preserve">Kiti vaistai ir </w:t>
      </w:r>
      <w:r w:rsidRPr="00C5230C">
        <w:rPr>
          <w:b/>
          <w:spacing w:val="-2"/>
          <w:szCs w:val="22"/>
        </w:rPr>
        <w:t>NOREPINEPHRINE SOPHARMA</w:t>
      </w:r>
    </w:p>
    <w:p w14:paraId="12263DB2" w14:textId="29698A5B" w:rsidR="00E92F93" w:rsidRPr="0035159D" w:rsidRDefault="00E92F93" w:rsidP="00E92F93">
      <w:pPr>
        <w:widowControl w:val="0"/>
        <w:tabs>
          <w:tab w:val="left" w:pos="567"/>
        </w:tabs>
        <w:autoSpaceDE w:val="0"/>
        <w:autoSpaceDN w:val="0"/>
        <w:adjustRightInd w:val="0"/>
        <w:ind w:right="532"/>
        <w:rPr>
          <w:spacing w:val="-2"/>
          <w:szCs w:val="22"/>
        </w:rPr>
      </w:pPr>
      <w:r w:rsidRPr="0035159D">
        <w:rPr>
          <w:spacing w:val="-2"/>
          <w:szCs w:val="22"/>
        </w:rPr>
        <w:t>Jeigu vartojate ar neseniai vartojote kitų vaistų arba dėl to nesate tikri, apie tai pasakykite gydytojui.</w:t>
      </w:r>
    </w:p>
    <w:p w14:paraId="60199846" w14:textId="77777777" w:rsidR="00E92F93" w:rsidRPr="0035159D" w:rsidRDefault="00E92F93" w:rsidP="00E92F93">
      <w:pPr>
        <w:widowControl w:val="0"/>
        <w:tabs>
          <w:tab w:val="left" w:pos="567"/>
        </w:tabs>
        <w:autoSpaceDE w:val="0"/>
        <w:autoSpaceDN w:val="0"/>
        <w:adjustRightInd w:val="0"/>
        <w:ind w:right="532"/>
        <w:rPr>
          <w:spacing w:val="-2"/>
          <w:szCs w:val="22"/>
        </w:rPr>
      </w:pPr>
    </w:p>
    <w:p w14:paraId="50F3A1A0" w14:textId="77777777" w:rsidR="00E92F93" w:rsidRDefault="00E92F93" w:rsidP="00E92F93">
      <w:pPr>
        <w:widowControl w:val="0"/>
        <w:tabs>
          <w:tab w:val="left" w:pos="567"/>
        </w:tabs>
        <w:autoSpaceDE w:val="0"/>
        <w:autoSpaceDN w:val="0"/>
        <w:adjustRightInd w:val="0"/>
        <w:ind w:right="532"/>
        <w:rPr>
          <w:spacing w:val="-2"/>
          <w:szCs w:val="22"/>
        </w:rPr>
      </w:pPr>
      <w:r>
        <w:rPr>
          <w:spacing w:val="-2"/>
          <w:szCs w:val="22"/>
        </w:rPr>
        <w:t xml:space="preserve">Yra žinoma, kad </w:t>
      </w:r>
      <w:proofErr w:type="spellStart"/>
      <w:r>
        <w:rPr>
          <w:spacing w:val="-2"/>
          <w:szCs w:val="22"/>
        </w:rPr>
        <w:t>norepinefrino</w:t>
      </w:r>
      <w:proofErr w:type="spellEnd"/>
      <w:r>
        <w:rPr>
          <w:spacing w:val="-2"/>
          <w:szCs w:val="22"/>
        </w:rPr>
        <w:t xml:space="preserve"> toksinį poveikį didina tam tikri vaistai, tokie kaip:</w:t>
      </w:r>
    </w:p>
    <w:p w14:paraId="2D8C5C0E" w14:textId="77777777" w:rsidR="00E92F93"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r w:rsidRPr="00497F61">
        <w:rPr>
          <w:spacing w:val="-2"/>
          <w:szCs w:val="22"/>
        </w:rPr>
        <w:t xml:space="preserve">antidepresantai, įskaitant </w:t>
      </w:r>
      <w:proofErr w:type="spellStart"/>
      <w:r w:rsidRPr="00497F61">
        <w:rPr>
          <w:spacing w:val="-2"/>
          <w:szCs w:val="22"/>
        </w:rPr>
        <w:t>monoaminooksidazės</w:t>
      </w:r>
      <w:proofErr w:type="spellEnd"/>
      <w:r w:rsidRPr="00497F61">
        <w:rPr>
          <w:spacing w:val="-2"/>
          <w:szCs w:val="22"/>
        </w:rPr>
        <w:t xml:space="preserve"> inhibitorius, kurių vartojate arba vartojote per paskutines 14</w:t>
      </w:r>
      <w:r>
        <w:rPr>
          <w:spacing w:val="-2"/>
          <w:szCs w:val="22"/>
        </w:rPr>
        <w:t> </w:t>
      </w:r>
      <w:r w:rsidRPr="00497F61">
        <w:rPr>
          <w:spacing w:val="-2"/>
          <w:szCs w:val="22"/>
        </w:rPr>
        <w:t xml:space="preserve">parų, ir </w:t>
      </w:r>
      <w:proofErr w:type="spellStart"/>
      <w:r w:rsidRPr="00497F61">
        <w:rPr>
          <w:spacing w:val="-2"/>
          <w:szCs w:val="22"/>
        </w:rPr>
        <w:t>tricikliai</w:t>
      </w:r>
      <w:proofErr w:type="spellEnd"/>
      <w:r w:rsidRPr="00497F61">
        <w:rPr>
          <w:spacing w:val="-2"/>
          <w:szCs w:val="22"/>
        </w:rPr>
        <w:t xml:space="preserve"> antidepresantai</w:t>
      </w:r>
      <w:r>
        <w:rPr>
          <w:spacing w:val="-2"/>
          <w:szCs w:val="22"/>
        </w:rPr>
        <w:t>;</w:t>
      </w:r>
    </w:p>
    <w:p w14:paraId="7CB45242" w14:textId="77777777" w:rsidR="00E92F93"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r>
        <w:rPr>
          <w:spacing w:val="-2"/>
          <w:szCs w:val="22"/>
        </w:rPr>
        <w:t xml:space="preserve">narkozę sukeliančios medžiagos (ypač narkozę sukeliančios dujos, tokios kaip </w:t>
      </w:r>
      <w:proofErr w:type="spellStart"/>
      <w:r>
        <w:rPr>
          <w:spacing w:val="-2"/>
          <w:szCs w:val="22"/>
        </w:rPr>
        <w:t>ciklopropanas</w:t>
      </w:r>
      <w:proofErr w:type="spellEnd"/>
      <w:r>
        <w:rPr>
          <w:spacing w:val="-2"/>
          <w:szCs w:val="22"/>
        </w:rPr>
        <w:t xml:space="preserve">, </w:t>
      </w:r>
      <w:proofErr w:type="spellStart"/>
      <w:r>
        <w:rPr>
          <w:spacing w:val="-2"/>
          <w:szCs w:val="22"/>
        </w:rPr>
        <w:t>halotanas</w:t>
      </w:r>
      <w:proofErr w:type="spellEnd"/>
      <w:r>
        <w:rPr>
          <w:spacing w:val="-2"/>
          <w:szCs w:val="22"/>
        </w:rPr>
        <w:t xml:space="preserve">, chloroformas, </w:t>
      </w:r>
      <w:proofErr w:type="spellStart"/>
      <w:r>
        <w:rPr>
          <w:spacing w:val="-2"/>
          <w:szCs w:val="22"/>
        </w:rPr>
        <w:t>enfluranas</w:t>
      </w:r>
      <w:proofErr w:type="spellEnd"/>
      <w:r>
        <w:rPr>
          <w:spacing w:val="-2"/>
          <w:szCs w:val="22"/>
        </w:rPr>
        <w:t>);</w:t>
      </w:r>
    </w:p>
    <w:p w14:paraId="2CC4B1A1" w14:textId="77777777" w:rsidR="00E92F93"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r>
        <w:rPr>
          <w:spacing w:val="-2"/>
          <w:szCs w:val="22"/>
        </w:rPr>
        <w:t xml:space="preserve">vaistai, vartojami nuo aukšto kraujospūdžio (pvz., </w:t>
      </w:r>
      <w:proofErr w:type="spellStart"/>
      <w:r>
        <w:rPr>
          <w:spacing w:val="-2"/>
          <w:szCs w:val="22"/>
        </w:rPr>
        <w:t>guanetidinas</w:t>
      </w:r>
      <w:proofErr w:type="spellEnd"/>
      <w:r>
        <w:rPr>
          <w:spacing w:val="-2"/>
          <w:szCs w:val="22"/>
        </w:rPr>
        <w:t xml:space="preserve">, </w:t>
      </w:r>
      <w:proofErr w:type="spellStart"/>
      <w:r>
        <w:rPr>
          <w:spacing w:val="-2"/>
          <w:szCs w:val="22"/>
        </w:rPr>
        <w:t>rezerpinas</w:t>
      </w:r>
      <w:proofErr w:type="spellEnd"/>
      <w:r>
        <w:rPr>
          <w:spacing w:val="-2"/>
          <w:szCs w:val="22"/>
        </w:rPr>
        <w:t xml:space="preserve">, </w:t>
      </w:r>
      <w:proofErr w:type="spellStart"/>
      <w:r>
        <w:rPr>
          <w:spacing w:val="-2"/>
          <w:szCs w:val="22"/>
        </w:rPr>
        <w:t>metildopa</w:t>
      </w:r>
      <w:proofErr w:type="spellEnd"/>
      <w:r>
        <w:rPr>
          <w:spacing w:val="-2"/>
          <w:szCs w:val="22"/>
        </w:rPr>
        <w:t>, beta </w:t>
      </w:r>
      <w:proofErr w:type="spellStart"/>
      <w:r>
        <w:rPr>
          <w:spacing w:val="-2"/>
          <w:szCs w:val="22"/>
        </w:rPr>
        <w:t>adrenoreceptorių</w:t>
      </w:r>
      <w:proofErr w:type="spellEnd"/>
      <w:r>
        <w:rPr>
          <w:spacing w:val="-2"/>
          <w:szCs w:val="22"/>
        </w:rPr>
        <w:t xml:space="preserve"> blokatoriai);</w:t>
      </w:r>
    </w:p>
    <w:p w14:paraId="10DF2683" w14:textId="77777777" w:rsidR="00E92F93"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proofErr w:type="spellStart"/>
      <w:r>
        <w:rPr>
          <w:spacing w:val="-2"/>
          <w:szCs w:val="22"/>
        </w:rPr>
        <w:t>linezolidas</w:t>
      </w:r>
      <w:proofErr w:type="spellEnd"/>
      <w:r>
        <w:rPr>
          <w:spacing w:val="-2"/>
          <w:szCs w:val="22"/>
        </w:rPr>
        <w:t xml:space="preserve"> (antibiotikas);</w:t>
      </w:r>
    </w:p>
    <w:p w14:paraId="5BD52BD5" w14:textId="77777777" w:rsidR="00E92F93"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proofErr w:type="spellStart"/>
      <w:r>
        <w:rPr>
          <w:spacing w:val="-2"/>
          <w:szCs w:val="22"/>
        </w:rPr>
        <w:t>adrenerginę</w:t>
      </w:r>
      <w:r>
        <w:rPr>
          <w:spacing w:val="-2"/>
          <w:szCs w:val="22"/>
        </w:rPr>
        <w:noBreakHyphen/>
        <w:t>serotoninerginę</w:t>
      </w:r>
      <w:proofErr w:type="spellEnd"/>
      <w:r>
        <w:rPr>
          <w:spacing w:val="-2"/>
          <w:szCs w:val="22"/>
        </w:rPr>
        <w:t xml:space="preserve"> sistemas veikiančios medžiagos (pvz., vartojamos gydyti astmą ir širdies ligas);</w:t>
      </w:r>
    </w:p>
    <w:p w14:paraId="1BFF65B8" w14:textId="77777777" w:rsidR="00E92F93"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r>
        <w:rPr>
          <w:spacing w:val="-2"/>
          <w:szCs w:val="22"/>
        </w:rPr>
        <w:t>skydliaukės hormonai;</w:t>
      </w:r>
    </w:p>
    <w:p w14:paraId="2FEE076E" w14:textId="77777777" w:rsidR="00E92F93"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r>
        <w:rPr>
          <w:spacing w:val="-2"/>
          <w:szCs w:val="22"/>
        </w:rPr>
        <w:t xml:space="preserve">vaistai, vartojami gydyti širdies ligas (širdį veikiantys glikozidai, </w:t>
      </w:r>
      <w:proofErr w:type="spellStart"/>
      <w:r>
        <w:rPr>
          <w:spacing w:val="-2"/>
          <w:szCs w:val="22"/>
        </w:rPr>
        <w:t>antiaritminės</w:t>
      </w:r>
      <w:proofErr w:type="spellEnd"/>
      <w:r>
        <w:rPr>
          <w:spacing w:val="-2"/>
          <w:szCs w:val="22"/>
        </w:rPr>
        <w:t xml:space="preserve"> medžiagos);</w:t>
      </w:r>
    </w:p>
    <w:p w14:paraId="599FDAA8" w14:textId="77777777" w:rsidR="00E92F93" w:rsidRPr="00497F61" w:rsidRDefault="00E92F93" w:rsidP="00E92F93">
      <w:pPr>
        <w:pStyle w:val="Sraopastraipa"/>
        <w:widowControl w:val="0"/>
        <w:numPr>
          <w:ilvl w:val="0"/>
          <w:numId w:val="38"/>
        </w:numPr>
        <w:tabs>
          <w:tab w:val="left" w:pos="567"/>
        </w:tabs>
        <w:autoSpaceDE w:val="0"/>
        <w:autoSpaceDN w:val="0"/>
        <w:adjustRightInd w:val="0"/>
        <w:ind w:left="567" w:right="532" w:hanging="567"/>
        <w:rPr>
          <w:spacing w:val="-2"/>
          <w:szCs w:val="22"/>
        </w:rPr>
      </w:pPr>
      <w:r>
        <w:rPr>
          <w:spacing w:val="-2"/>
          <w:szCs w:val="22"/>
        </w:rPr>
        <w:t xml:space="preserve">skalsių alkaloidai ar </w:t>
      </w:r>
      <w:proofErr w:type="spellStart"/>
      <w:r>
        <w:rPr>
          <w:spacing w:val="-2"/>
          <w:szCs w:val="22"/>
        </w:rPr>
        <w:t>oksitocinas</w:t>
      </w:r>
      <w:proofErr w:type="spellEnd"/>
      <w:r>
        <w:rPr>
          <w:spacing w:val="-2"/>
          <w:szCs w:val="22"/>
        </w:rPr>
        <w:t>.</w:t>
      </w:r>
    </w:p>
    <w:p w14:paraId="649434BF" w14:textId="77777777" w:rsidR="00E92F93" w:rsidRDefault="00E92F93" w:rsidP="00E92F93">
      <w:pPr>
        <w:widowControl w:val="0"/>
        <w:tabs>
          <w:tab w:val="left" w:pos="567"/>
        </w:tabs>
        <w:autoSpaceDE w:val="0"/>
        <w:autoSpaceDN w:val="0"/>
        <w:adjustRightInd w:val="0"/>
        <w:ind w:right="532"/>
        <w:rPr>
          <w:spacing w:val="-2"/>
          <w:szCs w:val="22"/>
        </w:rPr>
      </w:pPr>
    </w:p>
    <w:p w14:paraId="24B87BCC" w14:textId="77777777" w:rsidR="00E92F93" w:rsidRDefault="00E92F93" w:rsidP="00E92F93">
      <w:pPr>
        <w:widowControl w:val="0"/>
        <w:tabs>
          <w:tab w:val="left" w:pos="567"/>
        </w:tabs>
        <w:autoSpaceDE w:val="0"/>
        <w:autoSpaceDN w:val="0"/>
        <w:adjustRightInd w:val="0"/>
        <w:ind w:right="532"/>
        <w:rPr>
          <w:rFonts w:eastAsia="Times New Roman"/>
          <w:color w:val="000000"/>
          <w:szCs w:val="22"/>
        </w:rPr>
      </w:pPr>
      <w:proofErr w:type="spellStart"/>
      <w:r>
        <w:rPr>
          <w:rFonts w:eastAsia="Times New Roman"/>
          <w:color w:val="000000"/>
          <w:szCs w:val="22"/>
        </w:rPr>
        <w:t>Norepinefrino</w:t>
      </w:r>
      <w:proofErr w:type="spellEnd"/>
      <w:r>
        <w:rPr>
          <w:rFonts w:eastAsia="Times New Roman"/>
          <w:color w:val="000000"/>
          <w:szCs w:val="22"/>
        </w:rPr>
        <w:t xml:space="preserve"> vartojimas kartu su </w:t>
      </w:r>
      <w:proofErr w:type="spellStart"/>
      <w:r>
        <w:rPr>
          <w:rFonts w:eastAsia="Times New Roman"/>
          <w:color w:val="000000"/>
          <w:szCs w:val="22"/>
        </w:rPr>
        <w:t>propofoliu</w:t>
      </w:r>
      <w:proofErr w:type="spellEnd"/>
      <w:r>
        <w:rPr>
          <w:rFonts w:eastAsia="Times New Roman"/>
          <w:color w:val="000000"/>
          <w:szCs w:val="22"/>
        </w:rPr>
        <w:t xml:space="preserve"> (narkozę sukeliančiu vaistu) gali sukelti </w:t>
      </w:r>
      <w:proofErr w:type="spellStart"/>
      <w:r>
        <w:rPr>
          <w:rFonts w:eastAsia="Times New Roman"/>
          <w:color w:val="000000"/>
          <w:szCs w:val="22"/>
        </w:rPr>
        <w:t>propofolio</w:t>
      </w:r>
      <w:proofErr w:type="spellEnd"/>
      <w:r>
        <w:rPr>
          <w:rFonts w:eastAsia="Times New Roman"/>
          <w:color w:val="000000"/>
          <w:szCs w:val="22"/>
        </w:rPr>
        <w:t xml:space="preserve"> infuzijos sindromą (PRIS), kuris yra pavojinga būklė, pasireiškianti pacientams, kuriems intensyviosios pagalbos skyriuje </w:t>
      </w:r>
      <w:proofErr w:type="spellStart"/>
      <w:r>
        <w:rPr>
          <w:rFonts w:eastAsia="Times New Roman"/>
          <w:color w:val="000000"/>
          <w:szCs w:val="22"/>
        </w:rPr>
        <w:t>propofoliu</w:t>
      </w:r>
      <w:proofErr w:type="spellEnd"/>
      <w:r>
        <w:rPr>
          <w:rFonts w:eastAsia="Times New Roman"/>
          <w:color w:val="000000"/>
          <w:szCs w:val="22"/>
        </w:rPr>
        <w:t xml:space="preserve"> sukeliama </w:t>
      </w:r>
      <w:proofErr w:type="spellStart"/>
      <w:r>
        <w:rPr>
          <w:rFonts w:eastAsia="Times New Roman"/>
          <w:color w:val="000000"/>
          <w:szCs w:val="22"/>
        </w:rPr>
        <w:t>sedacija</w:t>
      </w:r>
      <w:proofErr w:type="spellEnd"/>
      <w:r>
        <w:rPr>
          <w:rFonts w:eastAsia="Times New Roman"/>
          <w:color w:val="000000"/>
          <w:szCs w:val="22"/>
        </w:rPr>
        <w:t xml:space="preserve"> (slopinimas). Jūsų gydytojas remdamasis kraujo tyrimais nustatys Jūsų organizmo medžiagų apykaitos sutrikimus, nes tai gali privesti prie inkstų nepakankamumo, širdies nepakankamumo ir mirties.</w:t>
      </w:r>
    </w:p>
    <w:p w14:paraId="547216FA" w14:textId="77777777" w:rsidR="00E92F93" w:rsidRDefault="00E92F93" w:rsidP="00E92F93">
      <w:pPr>
        <w:widowControl w:val="0"/>
        <w:tabs>
          <w:tab w:val="left" w:pos="567"/>
        </w:tabs>
        <w:autoSpaceDE w:val="0"/>
        <w:autoSpaceDN w:val="0"/>
        <w:adjustRightInd w:val="0"/>
        <w:ind w:right="532"/>
        <w:rPr>
          <w:rFonts w:eastAsia="Times New Roman"/>
          <w:color w:val="000000"/>
          <w:szCs w:val="22"/>
        </w:rPr>
      </w:pPr>
    </w:p>
    <w:p w14:paraId="37E854CE" w14:textId="77777777" w:rsidR="00E92F93" w:rsidRPr="0035159D" w:rsidRDefault="00E92F93" w:rsidP="00E92F93">
      <w:pPr>
        <w:widowControl w:val="0"/>
        <w:tabs>
          <w:tab w:val="left" w:pos="567"/>
        </w:tabs>
        <w:autoSpaceDE w:val="0"/>
        <w:autoSpaceDN w:val="0"/>
        <w:adjustRightInd w:val="0"/>
        <w:ind w:right="533"/>
        <w:rPr>
          <w:spacing w:val="-2"/>
          <w:szCs w:val="22"/>
        </w:rPr>
      </w:pPr>
      <w:r w:rsidRPr="0035159D">
        <w:rPr>
          <w:b/>
          <w:bCs/>
          <w:spacing w:val="-2"/>
          <w:szCs w:val="22"/>
        </w:rPr>
        <w:t>Nėštumas, žindymo laikotarpis ir vaisingumas</w:t>
      </w:r>
    </w:p>
    <w:p w14:paraId="670A3076" w14:textId="43AE54FD" w:rsidR="00E92F93" w:rsidRPr="0035159D" w:rsidRDefault="00E92F93" w:rsidP="00E92F93">
      <w:pPr>
        <w:widowControl w:val="0"/>
        <w:tabs>
          <w:tab w:val="left" w:pos="567"/>
        </w:tabs>
        <w:autoSpaceDE w:val="0"/>
        <w:autoSpaceDN w:val="0"/>
        <w:adjustRightInd w:val="0"/>
        <w:ind w:right="532"/>
        <w:rPr>
          <w:spacing w:val="-2"/>
          <w:szCs w:val="22"/>
        </w:rPr>
      </w:pPr>
      <w:r w:rsidRPr="0035159D">
        <w:rPr>
          <w:spacing w:val="-2"/>
          <w:szCs w:val="22"/>
        </w:rPr>
        <w:t xml:space="preserve">Jeigu esate nėščia, žindote kūdikį, manote, kad galbūt esate nėščia arba planuojate pastoti, tai prieš </w:t>
      </w:r>
      <w:r w:rsidR="00A96C1A">
        <w:rPr>
          <w:spacing w:val="-2"/>
          <w:szCs w:val="22"/>
        </w:rPr>
        <w:t>Jums skiriant vartoti</w:t>
      </w:r>
      <w:r w:rsidR="00A96C1A" w:rsidRPr="0035159D">
        <w:rPr>
          <w:spacing w:val="-2"/>
          <w:szCs w:val="22"/>
        </w:rPr>
        <w:t xml:space="preserve"> </w:t>
      </w:r>
      <w:r w:rsidRPr="0035159D">
        <w:rPr>
          <w:spacing w:val="-2"/>
          <w:szCs w:val="22"/>
        </w:rPr>
        <w:t xml:space="preserve">šį vaistą pasitarkite su gydytoju. </w:t>
      </w:r>
      <w:proofErr w:type="spellStart"/>
      <w:r>
        <w:rPr>
          <w:spacing w:val="-2"/>
          <w:szCs w:val="22"/>
        </w:rPr>
        <w:t>Norepinefrinas</w:t>
      </w:r>
      <w:proofErr w:type="spellEnd"/>
      <w:r>
        <w:rPr>
          <w:spacing w:val="-2"/>
          <w:szCs w:val="22"/>
        </w:rPr>
        <w:t xml:space="preserve"> gali pakenkti negimusiam kūdikiui. Jūsų gydytojas nuspręs, ar Jums galima skirti </w:t>
      </w:r>
      <w:r w:rsidRPr="0027113E">
        <w:rPr>
          <w:spacing w:val="-2"/>
          <w:szCs w:val="22"/>
        </w:rPr>
        <w:t>NOREPINEPHRINE SOPHARMA</w:t>
      </w:r>
      <w:r>
        <w:rPr>
          <w:spacing w:val="-2"/>
          <w:szCs w:val="22"/>
        </w:rPr>
        <w:t>.</w:t>
      </w:r>
    </w:p>
    <w:p w14:paraId="0CF1FF9A" w14:textId="77777777" w:rsidR="00E92F93" w:rsidRDefault="00E92F93" w:rsidP="00E92F93">
      <w:pPr>
        <w:widowControl w:val="0"/>
        <w:tabs>
          <w:tab w:val="left" w:pos="567"/>
        </w:tabs>
        <w:autoSpaceDE w:val="0"/>
        <w:autoSpaceDN w:val="0"/>
        <w:adjustRightInd w:val="0"/>
        <w:ind w:right="532"/>
        <w:rPr>
          <w:spacing w:val="-2"/>
          <w:szCs w:val="22"/>
        </w:rPr>
      </w:pPr>
    </w:p>
    <w:p w14:paraId="3AE77D87" w14:textId="77777777" w:rsidR="00E92F93" w:rsidRDefault="00E92F93" w:rsidP="00E92F93">
      <w:pPr>
        <w:widowControl w:val="0"/>
        <w:tabs>
          <w:tab w:val="left" w:pos="567"/>
        </w:tabs>
        <w:autoSpaceDE w:val="0"/>
        <w:autoSpaceDN w:val="0"/>
        <w:adjustRightInd w:val="0"/>
        <w:ind w:right="532"/>
        <w:rPr>
          <w:spacing w:val="-2"/>
          <w:szCs w:val="22"/>
        </w:rPr>
      </w:pPr>
      <w:r>
        <w:rPr>
          <w:spacing w:val="-2"/>
          <w:szCs w:val="22"/>
        </w:rPr>
        <w:t>Prieš vartojant bet kokio vaisto pasitarkite su gydytoju arba slaugytoju.</w:t>
      </w:r>
    </w:p>
    <w:p w14:paraId="5DC781ED" w14:textId="77777777" w:rsidR="00E92F93" w:rsidRDefault="00E92F93" w:rsidP="00E92F93">
      <w:pPr>
        <w:widowControl w:val="0"/>
        <w:tabs>
          <w:tab w:val="left" w:pos="567"/>
        </w:tabs>
        <w:autoSpaceDE w:val="0"/>
        <w:autoSpaceDN w:val="0"/>
        <w:adjustRightInd w:val="0"/>
        <w:ind w:right="533"/>
        <w:rPr>
          <w:b/>
          <w:bCs/>
          <w:spacing w:val="-2"/>
          <w:szCs w:val="22"/>
        </w:rPr>
      </w:pPr>
    </w:p>
    <w:p w14:paraId="49D051CA" w14:textId="77777777" w:rsidR="00E92F93" w:rsidRPr="0035159D" w:rsidRDefault="00E92F93" w:rsidP="00E92F93">
      <w:pPr>
        <w:widowControl w:val="0"/>
        <w:tabs>
          <w:tab w:val="left" w:pos="567"/>
        </w:tabs>
        <w:autoSpaceDE w:val="0"/>
        <w:autoSpaceDN w:val="0"/>
        <w:adjustRightInd w:val="0"/>
        <w:ind w:right="533"/>
        <w:rPr>
          <w:spacing w:val="-2"/>
          <w:szCs w:val="22"/>
        </w:rPr>
      </w:pPr>
      <w:r w:rsidRPr="0035159D">
        <w:rPr>
          <w:b/>
          <w:bCs/>
          <w:spacing w:val="-2"/>
          <w:szCs w:val="22"/>
        </w:rPr>
        <w:t>Vairavimas ir mechanizmų valdymas</w:t>
      </w:r>
    </w:p>
    <w:p w14:paraId="57DE936A" w14:textId="77777777" w:rsidR="00E92F93" w:rsidRPr="0035159D" w:rsidRDefault="00E92F93" w:rsidP="00E92F93">
      <w:pPr>
        <w:widowControl w:val="0"/>
        <w:tabs>
          <w:tab w:val="left" w:pos="567"/>
        </w:tabs>
        <w:autoSpaceDE w:val="0"/>
        <w:autoSpaceDN w:val="0"/>
        <w:adjustRightInd w:val="0"/>
        <w:ind w:right="532"/>
        <w:rPr>
          <w:b/>
          <w:bCs/>
          <w:spacing w:val="-2"/>
          <w:szCs w:val="22"/>
        </w:rPr>
      </w:pPr>
      <w:r w:rsidRPr="00D55DA0">
        <w:rPr>
          <w:szCs w:val="22"/>
        </w:rPr>
        <w:t>Būklės</w:t>
      </w:r>
      <w:r>
        <w:rPr>
          <w:szCs w:val="22"/>
        </w:rPr>
        <w:t>,</w:t>
      </w:r>
      <w:r w:rsidRPr="00D55DA0">
        <w:rPr>
          <w:szCs w:val="22"/>
        </w:rPr>
        <w:t xml:space="preserve"> kurių metu vartojama NOREPINEPHRINE SOPHARMA, </w:t>
      </w:r>
      <w:r>
        <w:rPr>
          <w:szCs w:val="22"/>
        </w:rPr>
        <w:t xml:space="preserve">yra nesuderinamos su </w:t>
      </w:r>
      <w:r w:rsidRPr="00D55DA0">
        <w:rPr>
          <w:szCs w:val="22"/>
        </w:rPr>
        <w:t>galimyb</w:t>
      </w:r>
      <w:r>
        <w:rPr>
          <w:szCs w:val="22"/>
        </w:rPr>
        <w:t>e</w:t>
      </w:r>
      <w:r w:rsidRPr="00D55DA0">
        <w:rPr>
          <w:szCs w:val="22"/>
        </w:rPr>
        <w:t xml:space="preserve"> vairuoti ir valdyti mechanizmus.</w:t>
      </w:r>
    </w:p>
    <w:p w14:paraId="10CA2BF7" w14:textId="77777777" w:rsidR="00E92F93" w:rsidRDefault="00E92F93" w:rsidP="00E92F93">
      <w:pPr>
        <w:widowControl w:val="0"/>
        <w:tabs>
          <w:tab w:val="left" w:pos="567"/>
        </w:tabs>
        <w:autoSpaceDE w:val="0"/>
        <w:autoSpaceDN w:val="0"/>
        <w:adjustRightInd w:val="0"/>
        <w:ind w:right="532"/>
        <w:rPr>
          <w:b/>
          <w:bCs/>
          <w:spacing w:val="-2"/>
          <w:szCs w:val="22"/>
        </w:rPr>
      </w:pPr>
    </w:p>
    <w:p w14:paraId="37057022" w14:textId="77777777" w:rsidR="00E92F93" w:rsidRPr="0035159D" w:rsidRDefault="00E92F93" w:rsidP="00E92F93">
      <w:pPr>
        <w:widowControl w:val="0"/>
        <w:tabs>
          <w:tab w:val="left" w:pos="567"/>
        </w:tabs>
        <w:autoSpaceDE w:val="0"/>
        <w:autoSpaceDN w:val="0"/>
        <w:adjustRightInd w:val="0"/>
        <w:ind w:right="532"/>
        <w:rPr>
          <w:spacing w:val="-2"/>
          <w:szCs w:val="22"/>
        </w:rPr>
      </w:pPr>
      <w:r w:rsidRPr="00C5230C">
        <w:rPr>
          <w:b/>
          <w:bCs/>
          <w:spacing w:val="-2"/>
          <w:szCs w:val="22"/>
        </w:rPr>
        <w:t>NOREPINEPHRINE SOPHARMA</w:t>
      </w:r>
      <w:r w:rsidRPr="0035159D">
        <w:rPr>
          <w:b/>
          <w:bCs/>
          <w:spacing w:val="-2"/>
          <w:szCs w:val="22"/>
        </w:rPr>
        <w:t xml:space="preserve"> sudėtyje yra </w:t>
      </w:r>
      <w:r>
        <w:rPr>
          <w:b/>
          <w:bCs/>
          <w:spacing w:val="-2"/>
          <w:szCs w:val="22"/>
        </w:rPr>
        <w:t>natrio</w:t>
      </w:r>
    </w:p>
    <w:p w14:paraId="66AB942D" w14:textId="77777777" w:rsidR="00E92F93" w:rsidRPr="0035159D" w:rsidRDefault="00E92F93" w:rsidP="00E92F93">
      <w:pPr>
        <w:widowControl w:val="0"/>
        <w:tabs>
          <w:tab w:val="left" w:pos="567"/>
        </w:tabs>
        <w:autoSpaceDE w:val="0"/>
        <w:autoSpaceDN w:val="0"/>
        <w:adjustRightInd w:val="0"/>
        <w:ind w:right="532"/>
        <w:rPr>
          <w:spacing w:val="-2"/>
          <w:szCs w:val="22"/>
        </w:rPr>
      </w:pPr>
      <w:r>
        <w:rPr>
          <w:spacing w:val="-2"/>
          <w:szCs w:val="22"/>
        </w:rPr>
        <w:t>Vienoje 1 ml ampulėje yra 0,147 </w:t>
      </w:r>
      <w:proofErr w:type="spellStart"/>
      <w:r>
        <w:rPr>
          <w:spacing w:val="-2"/>
          <w:szCs w:val="22"/>
        </w:rPr>
        <w:t>mmol</w:t>
      </w:r>
      <w:proofErr w:type="spellEnd"/>
      <w:r>
        <w:rPr>
          <w:spacing w:val="-2"/>
          <w:szCs w:val="22"/>
        </w:rPr>
        <w:t xml:space="preserve"> (arba 3,39 mg) natrio.</w:t>
      </w:r>
    </w:p>
    <w:p w14:paraId="5F607BA8" w14:textId="77777777" w:rsidR="00E92F93" w:rsidRDefault="00E92F93" w:rsidP="00E92F93">
      <w:pPr>
        <w:rPr>
          <w:szCs w:val="22"/>
          <w:lang w:eastAsia="en-US"/>
        </w:rPr>
      </w:pPr>
      <w:r w:rsidRPr="00D55DA0">
        <w:rPr>
          <w:szCs w:val="22"/>
          <w:lang w:eastAsia="en-US"/>
        </w:rPr>
        <w:t xml:space="preserve">Vienoje </w:t>
      </w:r>
      <w:r>
        <w:rPr>
          <w:szCs w:val="22"/>
          <w:lang w:eastAsia="en-US"/>
        </w:rPr>
        <w:t>4 </w:t>
      </w:r>
      <w:r w:rsidRPr="00D55DA0">
        <w:rPr>
          <w:szCs w:val="22"/>
          <w:lang w:eastAsia="en-US"/>
        </w:rPr>
        <w:t>ml ampulėje yra 0,</w:t>
      </w:r>
      <w:r>
        <w:rPr>
          <w:szCs w:val="22"/>
          <w:lang w:eastAsia="en-US"/>
        </w:rPr>
        <w:t>588 </w:t>
      </w:r>
      <w:proofErr w:type="spellStart"/>
      <w:r w:rsidRPr="00D55DA0">
        <w:rPr>
          <w:szCs w:val="22"/>
          <w:lang w:eastAsia="en-US"/>
        </w:rPr>
        <w:t>mmol</w:t>
      </w:r>
      <w:proofErr w:type="spellEnd"/>
      <w:r w:rsidRPr="00D55DA0">
        <w:rPr>
          <w:szCs w:val="22"/>
          <w:lang w:eastAsia="en-US"/>
        </w:rPr>
        <w:t xml:space="preserve"> (arba</w:t>
      </w:r>
      <w:r>
        <w:rPr>
          <w:szCs w:val="22"/>
          <w:lang w:eastAsia="en-US"/>
        </w:rPr>
        <w:t xml:space="preserve"> 1</w:t>
      </w:r>
      <w:r w:rsidRPr="00D55DA0">
        <w:rPr>
          <w:szCs w:val="22"/>
          <w:lang w:eastAsia="en-US"/>
        </w:rPr>
        <w:t>3,</w:t>
      </w:r>
      <w:r>
        <w:rPr>
          <w:szCs w:val="22"/>
          <w:lang w:eastAsia="en-US"/>
        </w:rPr>
        <w:t>56 </w:t>
      </w:r>
      <w:r w:rsidRPr="00D55DA0">
        <w:rPr>
          <w:szCs w:val="22"/>
          <w:lang w:eastAsia="en-US"/>
        </w:rPr>
        <w:t>mg) natrio.</w:t>
      </w:r>
    </w:p>
    <w:p w14:paraId="768FF2E6" w14:textId="580204BA" w:rsidR="00A73F83" w:rsidRPr="0035159D" w:rsidRDefault="00A73F83" w:rsidP="00E92F93">
      <w:pPr>
        <w:rPr>
          <w:szCs w:val="22"/>
          <w:lang w:eastAsia="en-US"/>
        </w:rPr>
      </w:pPr>
      <w:r w:rsidRPr="00D55DA0">
        <w:rPr>
          <w:szCs w:val="22"/>
          <w:lang w:eastAsia="en-US"/>
        </w:rPr>
        <w:t xml:space="preserve">Vienoje </w:t>
      </w:r>
      <w:r>
        <w:rPr>
          <w:szCs w:val="22"/>
          <w:lang w:eastAsia="en-US"/>
        </w:rPr>
        <w:t>10 </w:t>
      </w:r>
      <w:r w:rsidRPr="00D55DA0">
        <w:rPr>
          <w:szCs w:val="22"/>
          <w:lang w:eastAsia="en-US"/>
        </w:rPr>
        <w:t xml:space="preserve">ml ampulėje yra </w:t>
      </w:r>
      <w:r>
        <w:rPr>
          <w:szCs w:val="22"/>
          <w:lang w:eastAsia="en-US"/>
        </w:rPr>
        <w:t>1,478 </w:t>
      </w:r>
      <w:proofErr w:type="spellStart"/>
      <w:r w:rsidRPr="00D55DA0">
        <w:rPr>
          <w:szCs w:val="22"/>
          <w:lang w:eastAsia="en-US"/>
        </w:rPr>
        <w:t>mmol</w:t>
      </w:r>
      <w:proofErr w:type="spellEnd"/>
      <w:r w:rsidRPr="00D55DA0">
        <w:rPr>
          <w:szCs w:val="22"/>
          <w:lang w:eastAsia="en-US"/>
        </w:rPr>
        <w:t xml:space="preserve"> (arba</w:t>
      </w:r>
      <w:r>
        <w:rPr>
          <w:szCs w:val="22"/>
          <w:lang w:eastAsia="en-US"/>
        </w:rPr>
        <w:t xml:space="preserve"> 33</w:t>
      </w:r>
      <w:r w:rsidRPr="00D55DA0">
        <w:rPr>
          <w:szCs w:val="22"/>
          <w:lang w:eastAsia="en-US"/>
        </w:rPr>
        <w:t>,</w:t>
      </w:r>
      <w:r>
        <w:rPr>
          <w:szCs w:val="22"/>
          <w:lang w:eastAsia="en-US"/>
        </w:rPr>
        <w:t>98 </w:t>
      </w:r>
      <w:r w:rsidRPr="00D55DA0">
        <w:rPr>
          <w:szCs w:val="22"/>
          <w:lang w:eastAsia="en-US"/>
        </w:rPr>
        <w:t>mg) natrio.</w:t>
      </w:r>
    </w:p>
    <w:p w14:paraId="1374B8CC" w14:textId="77777777" w:rsidR="00E92F93" w:rsidRDefault="00E92F93" w:rsidP="00E92F93">
      <w:pPr>
        <w:rPr>
          <w:szCs w:val="22"/>
          <w:lang w:eastAsia="en-US"/>
        </w:rPr>
      </w:pPr>
      <w:r w:rsidRPr="00AD411E">
        <w:rPr>
          <w:szCs w:val="22"/>
          <w:lang w:eastAsia="en-US"/>
        </w:rPr>
        <w:t>Šio vaisto viename mililitre yra mažiau kaip 1</w:t>
      </w:r>
      <w:r>
        <w:rPr>
          <w:szCs w:val="22"/>
          <w:lang w:eastAsia="en-US"/>
        </w:rPr>
        <w:t> </w:t>
      </w:r>
      <w:proofErr w:type="spellStart"/>
      <w:r w:rsidRPr="00AD411E">
        <w:rPr>
          <w:szCs w:val="22"/>
          <w:lang w:eastAsia="en-US"/>
        </w:rPr>
        <w:t>mmol</w:t>
      </w:r>
      <w:proofErr w:type="spellEnd"/>
      <w:r w:rsidRPr="00AD411E">
        <w:rPr>
          <w:szCs w:val="22"/>
          <w:lang w:eastAsia="en-US"/>
        </w:rPr>
        <w:t xml:space="preserve"> (23</w:t>
      </w:r>
      <w:r>
        <w:rPr>
          <w:szCs w:val="22"/>
          <w:lang w:eastAsia="en-US"/>
        </w:rPr>
        <w:t> </w:t>
      </w:r>
      <w:r w:rsidRPr="00AD411E">
        <w:rPr>
          <w:szCs w:val="22"/>
          <w:lang w:eastAsia="en-US"/>
        </w:rPr>
        <w:t>mg) natrio, t.</w:t>
      </w:r>
      <w:r>
        <w:rPr>
          <w:szCs w:val="22"/>
          <w:lang w:eastAsia="en-US"/>
        </w:rPr>
        <w:t> </w:t>
      </w:r>
      <w:r w:rsidRPr="00AD411E">
        <w:rPr>
          <w:szCs w:val="22"/>
          <w:lang w:eastAsia="en-US"/>
        </w:rPr>
        <w:t>y. jis beveik neturi reikšmės.</w:t>
      </w:r>
    </w:p>
    <w:p w14:paraId="7FE218A3" w14:textId="77777777" w:rsidR="00E92F93" w:rsidRDefault="00E92F93" w:rsidP="00E92F93">
      <w:pPr>
        <w:rPr>
          <w:szCs w:val="22"/>
          <w:lang w:eastAsia="en-US"/>
        </w:rPr>
      </w:pPr>
    </w:p>
    <w:p w14:paraId="1FD81DB4" w14:textId="77777777" w:rsidR="00E92F93" w:rsidRPr="0035159D" w:rsidRDefault="00E92F93" w:rsidP="00E92F93">
      <w:pPr>
        <w:rPr>
          <w:szCs w:val="22"/>
          <w:lang w:eastAsia="en-US"/>
        </w:rPr>
      </w:pPr>
    </w:p>
    <w:p w14:paraId="40F838DD" w14:textId="77777777" w:rsidR="00E92F93" w:rsidRPr="00AD411E" w:rsidRDefault="00E92F93" w:rsidP="00E92F93">
      <w:pPr>
        <w:rPr>
          <w:b/>
          <w:lang w:eastAsia="en-US"/>
        </w:rPr>
      </w:pPr>
      <w:bookmarkStart w:id="50" w:name="_Toc129243266"/>
      <w:bookmarkStart w:id="51" w:name="_Toc129243141"/>
      <w:r w:rsidRPr="00AD411E">
        <w:rPr>
          <w:b/>
          <w:lang w:eastAsia="en-US"/>
        </w:rPr>
        <w:t>3.</w:t>
      </w:r>
      <w:r w:rsidRPr="00AD411E">
        <w:rPr>
          <w:b/>
          <w:lang w:eastAsia="en-US"/>
        </w:rPr>
        <w:tab/>
        <w:t xml:space="preserve">Kaip vartoti </w:t>
      </w:r>
      <w:bookmarkEnd w:id="50"/>
      <w:bookmarkEnd w:id="51"/>
      <w:r w:rsidRPr="00AD411E">
        <w:rPr>
          <w:b/>
          <w:lang w:eastAsia="en-US"/>
        </w:rPr>
        <w:t>NOREPINEPHRINE SOPHARMA</w:t>
      </w:r>
    </w:p>
    <w:p w14:paraId="0DAA5227" w14:textId="77777777" w:rsidR="00E92F93" w:rsidRPr="0035159D" w:rsidRDefault="00E92F93" w:rsidP="00E92F93">
      <w:pPr>
        <w:rPr>
          <w:szCs w:val="22"/>
          <w:lang w:eastAsia="en-US"/>
        </w:rPr>
      </w:pPr>
    </w:p>
    <w:p w14:paraId="5A1E49CE" w14:textId="77777777" w:rsidR="00E92F93" w:rsidRDefault="00E92F93" w:rsidP="00E92F93">
      <w:pPr>
        <w:rPr>
          <w:szCs w:val="22"/>
        </w:rPr>
      </w:pPr>
      <w:r w:rsidRPr="00AD411E">
        <w:rPr>
          <w:szCs w:val="22"/>
        </w:rPr>
        <w:t xml:space="preserve">NOREPINEPHRINE SOPHARMA </w:t>
      </w:r>
      <w:r>
        <w:rPr>
          <w:szCs w:val="22"/>
        </w:rPr>
        <w:t xml:space="preserve">Jums suleis ligoninėje gydytojas arba slaugytojas. Taip pat Jums bus skiriama kraujo tūrį atstatančių skysčių ne tik prieš gydymą </w:t>
      </w:r>
      <w:proofErr w:type="spellStart"/>
      <w:r>
        <w:rPr>
          <w:szCs w:val="22"/>
        </w:rPr>
        <w:t>norepinefrinu</w:t>
      </w:r>
      <w:proofErr w:type="spellEnd"/>
      <w:r>
        <w:rPr>
          <w:szCs w:val="22"/>
        </w:rPr>
        <w:t xml:space="preserve">, bet ir jo metu. </w:t>
      </w:r>
      <w:r w:rsidRPr="00AD411E">
        <w:rPr>
          <w:szCs w:val="22"/>
        </w:rPr>
        <w:t xml:space="preserve">NOREPINEPHRINE SOPHARMA </w:t>
      </w:r>
      <w:r>
        <w:rPr>
          <w:szCs w:val="22"/>
        </w:rPr>
        <w:t>pirmiausia praskiedžiamas ir po to suleidžiamas į veną.</w:t>
      </w:r>
    </w:p>
    <w:p w14:paraId="5702410C" w14:textId="77777777" w:rsidR="00E92F93" w:rsidRDefault="00E92F93" w:rsidP="00E92F93">
      <w:pPr>
        <w:rPr>
          <w:szCs w:val="22"/>
        </w:rPr>
      </w:pPr>
    </w:p>
    <w:p w14:paraId="0C8641B4" w14:textId="77777777" w:rsidR="00E92F93" w:rsidRDefault="00E92F93" w:rsidP="00E92F93">
      <w:pPr>
        <w:rPr>
          <w:szCs w:val="22"/>
        </w:rPr>
      </w:pPr>
      <w:r>
        <w:rPr>
          <w:szCs w:val="22"/>
        </w:rPr>
        <w:t xml:space="preserve">Pradinė </w:t>
      </w:r>
      <w:r w:rsidRPr="00AD411E">
        <w:rPr>
          <w:szCs w:val="22"/>
        </w:rPr>
        <w:t>NOREPINEPHRINE SOPHARMA</w:t>
      </w:r>
      <w:r>
        <w:rPr>
          <w:szCs w:val="22"/>
        </w:rPr>
        <w:t xml:space="preserve"> dozė priklausys nuo Jūsų medicininės būklės. Įprastinė </w:t>
      </w:r>
      <w:proofErr w:type="spellStart"/>
      <w:r>
        <w:rPr>
          <w:szCs w:val="22"/>
        </w:rPr>
        <w:t>norepinefrino</w:t>
      </w:r>
      <w:proofErr w:type="spellEnd"/>
      <w:r>
        <w:rPr>
          <w:szCs w:val="22"/>
        </w:rPr>
        <w:t xml:space="preserve"> dozė yra nuo 0,4 mg/val. iki 0,8 mg/val. Jūsų gydytojas nustatys tinkamą Jums dozę. Po pradinės dozės gydytojas įvertins Jūsų reakciją į vaistą ir atitinkamai parinks dozę.</w:t>
      </w:r>
    </w:p>
    <w:p w14:paraId="15934FCA" w14:textId="77777777" w:rsidR="00E92F93" w:rsidRDefault="00E92F93" w:rsidP="00E92F93">
      <w:pPr>
        <w:rPr>
          <w:szCs w:val="22"/>
        </w:rPr>
      </w:pPr>
      <w:r>
        <w:rPr>
          <w:szCs w:val="22"/>
        </w:rPr>
        <w:t xml:space="preserve">Jūsų gydytojas dažnai tikrins veną, į kurią yra leidžiamas </w:t>
      </w:r>
      <w:r w:rsidRPr="00EB5580">
        <w:rPr>
          <w:szCs w:val="22"/>
        </w:rPr>
        <w:t>NOREPINEPHRINE SOPHARMA</w:t>
      </w:r>
      <w:r>
        <w:rPr>
          <w:szCs w:val="22"/>
        </w:rPr>
        <w:t xml:space="preserve">, kad įsitikintų, jog nė kiek vaisto nenuteka į aplinkinius audinius, nes tai gali sukelti sunkią odos reakciją, ypač jeigu vaisto leidžiama į Jūsų kojos veną. Retkarčiais vena, į kurią leidžiama vaisto, gali tapti blyškesnė negu paprastai ir tai gali būti susiję su </w:t>
      </w:r>
      <w:proofErr w:type="spellStart"/>
      <w:r>
        <w:rPr>
          <w:szCs w:val="22"/>
        </w:rPr>
        <w:t>norepinefrino</w:t>
      </w:r>
      <w:proofErr w:type="spellEnd"/>
      <w:r>
        <w:rPr>
          <w:szCs w:val="22"/>
        </w:rPr>
        <w:t xml:space="preserve"> nutekėjimu į audinius, todėl Jūsų </w:t>
      </w:r>
      <w:r>
        <w:rPr>
          <w:szCs w:val="22"/>
        </w:rPr>
        <w:lastRenderedPageBreak/>
        <w:t>gydytojas gali nuspręsti pakeisti leidimo vietą. Jeigu įvyko nutekėjimas į audinius, Jūsų gydytojas tikriausiai tai gydys injekcijomis į šią vietą kiek galima greičiau.</w:t>
      </w:r>
    </w:p>
    <w:p w14:paraId="4F68B11A" w14:textId="77777777" w:rsidR="00E92F93" w:rsidRPr="0035159D" w:rsidRDefault="00E92F93" w:rsidP="00E92F93">
      <w:pPr>
        <w:tabs>
          <w:tab w:val="left" w:pos="567"/>
        </w:tabs>
        <w:rPr>
          <w:b/>
          <w:bCs/>
          <w:szCs w:val="22"/>
          <w:lang w:eastAsia="en-US"/>
        </w:rPr>
      </w:pPr>
    </w:p>
    <w:p w14:paraId="7E5F1F8A" w14:textId="0B7B8AE3" w:rsidR="00E92F93" w:rsidRPr="0035159D" w:rsidRDefault="00E92F93" w:rsidP="00E92F93">
      <w:pPr>
        <w:tabs>
          <w:tab w:val="left" w:pos="567"/>
        </w:tabs>
        <w:rPr>
          <w:szCs w:val="22"/>
          <w:lang w:eastAsia="en-US"/>
        </w:rPr>
      </w:pPr>
      <w:r w:rsidRPr="0035159D">
        <w:rPr>
          <w:b/>
          <w:bCs/>
          <w:szCs w:val="22"/>
          <w:lang w:eastAsia="en-US"/>
        </w:rPr>
        <w:t>Ką daryti</w:t>
      </w:r>
      <w:r w:rsidR="00A96C1A">
        <w:rPr>
          <w:b/>
          <w:bCs/>
          <w:szCs w:val="22"/>
          <w:lang w:eastAsia="en-US"/>
        </w:rPr>
        <w:t>,</w:t>
      </w:r>
      <w:r w:rsidRPr="0035159D">
        <w:rPr>
          <w:b/>
          <w:bCs/>
          <w:szCs w:val="22"/>
          <w:lang w:eastAsia="en-US"/>
        </w:rPr>
        <w:t xml:space="preserve"> </w:t>
      </w:r>
      <w:r w:rsidR="00A96C1A">
        <w:rPr>
          <w:b/>
          <w:bCs/>
          <w:szCs w:val="22"/>
          <w:lang w:eastAsia="en-US"/>
        </w:rPr>
        <w:t>jeigu manote, kad Jums paskyrė</w:t>
      </w:r>
      <w:r w:rsidR="00A96C1A" w:rsidRPr="0035159D">
        <w:rPr>
          <w:b/>
          <w:bCs/>
          <w:szCs w:val="22"/>
          <w:lang w:eastAsia="en-US"/>
        </w:rPr>
        <w:t xml:space="preserve"> </w:t>
      </w:r>
      <w:r w:rsidRPr="0035159D">
        <w:rPr>
          <w:b/>
          <w:bCs/>
          <w:szCs w:val="22"/>
          <w:lang w:eastAsia="en-US"/>
        </w:rPr>
        <w:t xml:space="preserve">per didelę </w:t>
      </w:r>
      <w:r w:rsidRPr="00C5230C">
        <w:rPr>
          <w:b/>
          <w:bCs/>
          <w:szCs w:val="22"/>
          <w:lang w:eastAsia="en-US"/>
        </w:rPr>
        <w:t>NOREPINEPHRINE SOPHARMA</w:t>
      </w:r>
      <w:r w:rsidRPr="0035159D">
        <w:rPr>
          <w:b/>
          <w:bCs/>
          <w:szCs w:val="22"/>
          <w:lang w:eastAsia="en-US"/>
        </w:rPr>
        <w:t xml:space="preserve"> dozę</w:t>
      </w:r>
    </w:p>
    <w:p w14:paraId="2249DCF5" w14:textId="77777777" w:rsidR="00E92F93" w:rsidRDefault="00E92F93" w:rsidP="00E92F93">
      <w:pPr>
        <w:tabs>
          <w:tab w:val="left" w:pos="567"/>
        </w:tabs>
        <w:rPr>
          <w:szCs w:val="22"/>
          <w:lang w:eastAsia="en-US"/>
        </w:rPr>
      </w:pPr>
      <w:r>
        <w:rPr>
          <w:szCs w:val="22"/>
          <w:lang w:eastAsia="en-US"/>
        </w:rPr>
        <w:t>Mažai tikėtina, kad Jums ligoninėje šio vaisto bus suleista per daug. Vis dėlto pasikalbėkite su savo gydytoju arba slaugytoju, jeigu jums kyla kokių nors abejonių.</w:t>
      </w:r>
    </w:p>
    <w:p w14:paraId="06AE652B" w14:textId="77777777" w:rsidR="00E92F93" w:rsidRDefault="00E92F93" w:rsidP="00E92F93">
      <w:pPr>
        <w:tabs>
          <w:tab w:val="left" w:pos="567"/>
        </w:tabs>
        <w:rPr>
          <w:szCs w:val="22"/>
          <w:lang w:eastAsia="en-US"/>
        </w:rPr>
      </w:pPr>
    </w:p>
    <w:p w14:paraId="6B6BE501" w14:textId="77777777" w:rsidR="00E92F93" w:rsidRDefault="00E92F93" w:rsidP="00E92F93">
      <w:pPr>
        <w:tabs>
          <w:tab w:val="left" w:pos="567"/>
        </w:tabs>
        <w:rPr>
          <w:szCs w:val="22"/>
          <w:lang w:eastAsia="en-US"/>
        </w:rPr>
      </w:pPr>
      <w:r>
        <w:rPr>
          <w:szCs w:val="22"/>
          <w:lang w:eastAsia="en-US"/>
        </w:rPr>
        <w:t xml:space="preserve">Perdozavimo simptomai yra pavojingai aukštas kraujospūdis, </w:t>
      </w:r>
      <w:proofErr w:type="spellStart"/>
      <w:r>
        <w:rPr>
          <w:szCs w:val="22"/>
          <w:lang w:eastAsia="en-US"/>
        </w:rPr>
        <w:t>intracerebrinis</w:t>
      </w:r>
      <w:proofErr w:type="spellEnd"/>
      <w:r>
        <w:rPr>
          <w:szCs w:val="22"/>
          <w:lang w:eastAsia="en-US"/>
        </w:rPr>
        <w:t xml:space="preserve"> kraujavimas (kraujavimas smegenyse), lėtas širdies plakimas, intensyvus galvos skausmas, jautrumas šviesai, skausmas krūtinėje, blyškumas, karščiavimas (aukšta temperatūra), intensyvus prakaitavimas, vėmimas ir skystis plaučiuose, sukeliantis dusulį.</w:t>
      </w:r>
    </w:p>
    <w:p w14:paraId="253D5505" w14:textId="77777777" w:rsidR="00E92F93" w:rsidRPr="0035159D" w:rsidRDefault="00E92F93" w:rsidP="00E92F93">
      <w:pPr>
        <w:tabs>
          <w:tab w:val="left" w:pos="567"/>
        </w:tabs>
        <w:rPr>
          <w:b/>
          <w:bCs/>
          <w:szCs w:val="22"/>
          <w:lang w:eastAsia="en-US"/>
        </w:rPr>
      </w:pPr>
    </w:p>
    <w:p w14:paraId="3CF36BD2" w14:textId="77777777" w:rsidR="00E92F93" w:rsidRPr="0035159D" w:rsidRDefault="00E92F93" w:rsidP="00E92F93">
      <w:pPr>
        <w:tabs>
          <w:tab w:val="left" w:pos="567"/>
        </w:tabs>
        <w:rPr>
          <w:szCs w:val="22"/>
          <w:lang w:eastAsia="en-US"/>
        </w:rPr>
      </w:pPr>
      <w:r w:rsidRPr="0035159D">
        <w:rPr>
          <w:szCs w:val="22"/>
          <w:lang w:eastAsia="en-US"/>
        </w:rPr>
        <w:t xml:space="preserve">Jeigu kiltų </w:t>
      </w:r>
      <w:r>
        <w:rPr>
          <w:szCs w:val="22"/>
          <w:lang w:eastAsia="en-US"/>
        </w:rPr>
        <w:t>daugiau</w:t>
      </w:r>
      <w:r w:rsidRPr="0035159D">
        <w:rPr>
          <w:szCs w:val="22"/>
          <w:lang w:eastAsia="en-US"/>
        </w:rPr>
        <w:t xml:space="preserve"> klausimų dėl šio vaisto vartojimo, kreipkitės į gydytoją arba </w:t>
      </w:r>
      <w:r>
        <w:rPr>
          <w:szCs w:val="22"/>
          <w:lang w:eastAsia="en-US"/>
        </w:rPr>
        <w:t>slaugytoją</w:t>
      </w:r>
      <w:r w:rsidRPr="0035159D">
        <w:rPr>
          <w:szCs w:val="22"/>
          <w:lang w:eastAsia="en-US"/>
        </w:rPr>
        <w:t>.</w:t>
      </w:r>
    </w:p>
    <w:p w14:paraId="617C2A4F" w14:textId="77777777" w:rsidR="00E92F93" w:rsidRPr="0035159D" w:rsidRDefault="00E92F93" w:rsidP="00E92F93">
      <w:pPr>
        <w:rPr>
          <w:szCs w:val="22"/>
          <w:lang w:eastAsia="en-US"/>
        </w:rPr>
      </w:pPr>
    </w:p>
    <w:p w14:paraId="736FFC6D" w14:textId="77777777" w:rsidR="00E92F93" w:rsidRPr="0035159D" w:rsidRDefault="00E92F93" w:rsidP="00E92F93">
      <w:pPr>
        <w:rPr>
          <w:szCs w:val="22"/>
          <w:lang w:eastAsia="en-US"/>
        </w:rPr>
      </w:pPr>
    </w:p>
    <w:p w14:paraId="2A33D8BC" w14:textId="77777777" w:rsidR="00E92F93" w:rsidRPr="003F0BD4" w:rsidRDefault="00E92F93" w:rsidP="00E92F93">
      <w:pPr>
        <w:rPr>
          <w:b/>
          <w:lang w:eastAsia="en-US"/>
        </w:rPr>
      </w:pPr>
      <w:bookmarkStart w:id="52" w:name="_Toc129243267"/>
      <w:bookmarkStart w:id="53" w:name="_Toc129243142"/>
      <w:r w:rsidRPr="003F0BD4">
        <w:rPr>
          <w:b/>
          <w:lang w:eastAsia="en-US"/>
        </w:rPr>
        <w:t>4.</w:t>
      </w:r>
      <w:r w:rsidRPr="003F0BD4">
        <w:rPr>
          <w:b/>
          <w:lang w:eastAsia="en-US"/>
        </w:rPr>
        <w:tab/>
        <w:t>Galimas šalutinis poveikis</w:t>
      </w:r>
      <w:bookmarkEnd w:id="52"/>
      <w:bookmarkEnd w:id="53"/>
    </w:p>
    <w:p w14:paraId="220E76F2" w14:textId="77777777" w:rsidR="00E92F93" w:rsidRPr="0035159D" w:rsidRDefault="00E92F93" w:rsidP="00E92F93">
      <w:pPr>
        <w:rPr>
          <w:szCs w:val="22"/>
          <w:lang w:eastAsia="en-US"/>
        </w:rPr>
      </w:pPr>
    </w:p>
    <w:p w14:paraId="1FF5E2CE" w14:textId="77777777" w:rsidR="00E92F93" w:rsidRPr="0035159D" w:rsidRDefault="00E92F93" w:rsidP="00E92F93">
      <w:pPr>
        <w:rPr>
          <w:szCs w:val="22"/>
          <w:lang w:eastAsia="en-US"/>
        </w:rPr>
      </w:pPr>
      <w:r w:rsidRPr="0035159D">
        <w:rPr>
          <w:szCs w:val="22"/>
          <w:lang w:eastAsia="en-US"/>
        </w:rPr>
        <w:t>Šis vaistas, kaip ir visi kiti, gali sukelti šalutinį poveikį, nors jis pasireiškia ne visiems žmonėms.</w:t>
      </w:r>
    </w:p>
    <w:p w14:paraId="370AB7DA" w14:textId="77777777" w:rsidR="00E92F93" w:rsidRDefault="00E92F93" w:rsidP="00E92F93">
      <w:pPr>
        <w:rPr>
          <w:szCs w:val="22"/>
          <w:lang w:eastAsia="en-US"/>
        </w:rPr>
      </w:pPr>
    </w:p>
    <w:p w14:paraId="313BF6D2" w14:textId="77777777" w:rsidR="00E92F93" w:rsidRDefault="00E92F93" w:rsidP="00E92F93">
      <w:pPr>
        <w:rPr>
          <w:szCs w:val="22"/>
          <w:lang w:eastAsia="en-US"/>
        </w:rPr>
      </w:pPr>
      <w:r>
        <w:rPr>
          <w:szCs w:val="22"/>
          <w:lang w:eastAsia="en-US"/>
        </w:rPr>
        <w:t>Nedelsiant pasakykite savo gydytojui, jeigu Jums:</w:t>
      </w:r>
    </w:p>
    <w:p w14:paraId="64789AD9" w14:textId="77777777" w:rsidR="00E92F93" w:rsidRPr="00F04C64" w:rsidRDefault="00E92F93" w:rsidP="00E92F93">
      <w:pPr>
        <w:pStyle w:val="Sraopastraipa"/>
        <w:numPr>
          <w:ilvl w:val="0"/>
          <w:numId w:val="39"/>
        </w:numPr>
        <w:ind w:left="567" w:hanging="567"/>
        <w:rPr>
          <w:szCs w:val="22"/>
          <w:lang w:eastAsia="en-US"/>
        </w:rPr>
      </w:pPr>
      <w:r w:rsidRPr="00F04C64">
        <w:rPr>
          <w:szCs w:val="22"/>
          <w:lang w:eastAsia="en-US"/>
        </w:rPr>
        <w:t>staiga atsirado niežtintis išbėrimas (dilgėlinė), rankų, pėdų, kulkšn</w:t>
      </w:r>
      <w:r>
        <w:rPr>
          <w:szCs w:val="22"/>
          <w:lang w:eastAsia="en-US"/>
        </w:rPr>
        <w:t>i</w:t>
      </w:r>
      <w:r w:rsidRPr="00F04C64">
        <w:rPr>
          <w:szCs w:val="22"/>
          <w:lang w:eastAsia="en-US"/>
        </w:rPr>
        <w:t>ų, veido, lūpų, burnos ar r</w:t>
      </w:r>
      <w:r>
        <w:rPr>
          <w:szCs w:val="22"/>
          <w:lang w:eastAsia="en-US"/>
        </w:rPr>
        <w:t>y</w:t>
      </w:r>
      <w:r w:rsidRPr="00F04C64">
        <w:rPr>
          <w:szCs w:val="22"/>
          <w:lang w:eastAsia="en-US"/>
        </w:rPr>
        <w:t xml:space="preserve">klės pabrinkimas (dėl kurio gali pasunkėti rijimas ar kvėpavimas), </w:t>
      </w:r>
      <w:r>
        <w:rPr>
          <w:szCs w:val="22"/>
          <w:lang w:eastAsia="en-US"/>
        </w:rPr>
        <w:t>po</w:t>
      </w:r>
      <w:r w:rsidRPr="00F04C64">
        <w:rPr>
          <w:szCs w:val="22"/>
          <w:lang w:eastAsia="en-US"/>
        </w:rPr>
        <w:t>j</w:t>
      </w:r>
      <w:r>
        <w:rPr>
          <w:szCs w:val="22"/>
          <w:lang w:eastAsia="en-US"/>
        </w:rPr>
        <w:t>ūti</w:t>
      </w:r>
      <w:r w:rsidRPr="00F04C64">
        <w:rPr>
          <w:szCs w:val="22"/>
          <w:lang w:eastAsia="en-US"/>
        </w:rPr>
        <w:t>s, kad Jūs netenkate sąmonės;</w:t>
      </w:r>
    </w:p>
    <w:p w14:paraId="01D95865" w14:textId="77777777" w:rsidR="00E92F93" w:rsidRPr="00F04C64" w:rsidRDefault="00E92F93" w:rsidP="00E92F93">
      <w:pPr>
        <w:pStyle w:val="Sraopastraipa"/>
        <w:numPr>
          <w:ilvl w:val="0"/>
          <w:numId w:val="39"/>
        </w:numPr>
        <w:ind w:left="567" w:hanging="567"/>
        <w:rPr>
          <w:szCs w:val="22"/>
          <w:lang w:eastAsia="en-US"/>
        </w:rPr>
      </w:pPr>
      <w:r w:rsidRPr="00F04C64">
        <w:rPr>
          <w:szCs w:val="22"/>
          <w:lang w:eastAsia="en-US"/>
        </w:rPr>
        <w:t>skausmas ir (arba) pabrinkimas injekcijos vietoje.</w:t>
      </w:r>
    </w:p>
    <w:p w14:paraId="0A20BAD7" w14:textId="77777777" w:rsidR="00E92F93" w:rsidRDefault="00E92F93" w:rsidP="00E92F93">
      <w:pPr>
        <w:rPr>
          <w:szCs w:val="22"/>
          <w:lang w:eastAsia="en-US"/>
        </w:rPr>
      </w:pPr>
    </w:p>
    <w:p w14:paraId="24AC7AAA" w14:textId="77777777" w:rsidR="00E92F93" w:rsidRDefault="00E92F93" w:rsidP="00E92F93">
      <w:pPr>
        <w:rPr>
          <w:szCs w:val="22"/>
          <w:lang w:eastAsia="en-US"/>
        </w:rPr>
      </w:pPr>
      <w:r>
        <w:rPr>
          <w:szCs w:val="22"/>
          <w:lang w:eastAsia="en-US"/>
        </w:rPr>
        <w:t>Kitas galimas šalutinis poveikis:</w:t>
      </w:r>
    </w:p>
    <w:p w14:paraId="07EA8AD8" w14:textId="77777777" w:rsidR="00E92F93" w:rsidRDefault="00E92F93" w:rsidP="00E92F93">
      <w:pPr>
        <w:pStyle w:val="Sraopastraipa"/>
        <w:numPr>
          <w:ilvl w:val="0"/>
          <w:numId w:val="40"/>
        </w:numPr>
        <w:ind w:left="567" w:hanging="567"/>
        <w:rPr>
          <w:szCs w:val="22"/>
          <w:lang w:eastAsia="en-US"/>
        </w:rPr>
      </w:pPr>
      <w:r>
        <w:rPr>
          <w:szCs w:val="22"/>
          <w:lang w:eastAsia="en-US"/>
        </w:rPr>
        <w:t xml:space="preserve">pieno rūgšties </w:t>
      </w:r>
      <w:proofErr w:type="spellStart"/>
      <w:r>
        <w:rPr>
          <w:szCs w:val="22"/>
          <w:lang w:eastAsia="en-US"/>
        </w:rPr>
        <w:t>acidozė</w:t>
      </w:r>
      <w:proofErr w:type="spellEnd"/>
      <w:r>
        <w:rPr>
          <w:szCs w:val="22"/>
          <w:lang w:eastAsia="en-US"/>
        </w:rPr>
        <w:t xml:space="preserve"> (pasireiškianti per daug žemu kraujo pH, tai yra sunki, kartais gyvybei pavojinga būsena, kurią sukelia labai didelis pieno rūgšties kiekis);</w:t>
      </w:r>
    </w:p>
    <w:p w14:paraId="4BDD2273" w14:textId="77777777" w:rsidR="00E92F93" w:rsidRDefault="00E92F93" w:rsidP="00E92F93">
      <w:pPr>
        <w:pStyle w:val="Sraopastraipa"/>
        <w:numPr>
          <w:ilvl w:val="0"/>
          <w:numId w:val="40"/>
        </w:numPr>
        <w:ind w:left="567" w:hanging="567"/>
        <w:rPr>
          <w:szCs w:val="22"/>
          <w:lang w:eastAsia="en-US"/>
        </w:rPr>
      </w:pPr>
      <w:r>
        <w:rPr>
          <w:szCs w:val="22"/>
          <w:lang w:eastAsia="en-US"/>
        </w:rPr>
        <w:t>hiperglikemija (didelis gliukozės kiekis kraujyje);</w:t>
      </w:r>
    </w:p>
    <w:p w14:paraId="7D7F6AC8" w14:textId="77777777" w:rsidR="00E92F93" w:rsidRDefault="00E92F93" w:rsidP="00E92F93">
      <w:pPr>
        <w:pStyle w:val="Sraopastraipa"/>
        <w:numPr>
          <w:ilvl w:val="0"/>
          <w:numId w:val="40"/>
        </w:numPr>
        <w:ind w:left="567" w:hanging="567"/>
        <w:rPr>
          <w:szCs w:val="22"/>
          <w:lang w:eastAsia="en-US"/>
        </w:rPr>
      </w:pPr>
      <w:r>
        <w:rPr>
          <w:szCs w:val="22"/>
          <w:lang w:eastAsia="en-US"/>
        </w:rPr>
        <w:t>nerimas;</w:t>
      </w:r>
    </w:p>
    <w:p w14:paraId="1C306A74" w14:textId="77777777" w:rsidR="00E92F93" w:rsidRDefault="00E92F93" w:rsidP="00E92F93">
      <w:pPr>
        <w:pStyle w:val="Sraopastraipa"/>
        <w:numPr>
          <w:ilvl w:val="0"/>
          <w:numId w:val="40"/>
        </w:numPr>
        <w:ind w:left="567" w:hanging="567"/>
        <w:rPr>
          <w:szCs w:val="22"/>
          <w:lang w:eastAsia="en-US"/>
        </w:rPr>
      </w:pPr>
      <w:r>
        <w:rPr>
          <w:szCs w:val="22"/>
          <w:lang w:eastAsia="en-US"/>
        </w:rPr>
        <w:t>nemiga;</w:t>
      </w:r>
    </w:p>
    <w:p w14:paraId="087097EB" w14:textId="77777777" w:rsidR="00E92F93" w:rsidRDefault="00E92F93" w:rsidP="00E92F93">
      <w:pPr>
        <w:pStyle w:val="Sraopastraipa"/>
        <w:numPr>
          <w:ilvl w:val="0"/>
          <w:numId w:val="40"/>
        </w:numPr>
        <w:ind w:left="567" w:hanging="567"/>
        <w:rPr>
          <w:szCs w:val="22"/>
          <w:lang w:eastAsia="en-US"/>
        </w:rPr>
      </w:pPr>
      <w:r>
        <w:rPr>
          <w:szCs w:val="22"/>
          <w:lang w:eastAsia="en-US"/>
        </w:rPr>
        <w:t>aukštas kraujospūdis;</w:t>
      </w:r>
    </w:p>
    <w:p w14:paraId="6280D98D" w14:textId="77777777" w:rsidR="00E92F93" w:rsidRDefault="00E92F93" w:rsidP="00E92F93">
      <w:pPr>
        <w:pStyle w:val="Sraopastraipa"/>
        <w:numPr>
          <w:ilvl w:val="0"/>
          <w:numId w:val="40"/>
        </w:numPr>
        <w:ind w:left="567" w:hanging="567"/>
        <w:rPr>
          <w:szCs w:val="22"/>
          <w:lang w:eastAsia="en-US"/>
        </w:rPr>
      </w:pPr>
      <w:r>
        <w:rPr>
          <w:szCs w:val="22"/>
          <w:lang w:eastAsia="en-US"/>
        </w:rPr>
        <w:t>retas širdies plakimas;</w:t>
      </w:r>
    </w:p>
    <w:p w14:paraId="0426E57F" w14:textId="77777777" w:rsidR="00E92F93" w:rsidRDefault="00E92F93" w:rsidP="00E92F93">
      <w:pPr>
        <w:pStyle w:val="Sraopastraipa"/>
        <w:numPr>
          <w:ilvl w:val="0"/>
          <w:numId w:val="40"/>
        </w:numPr>
        <w:ind w:left="567" w:hanging="567"/>
        <w:rPr>
          <w:szCs w:val="22"/>
          <w:lang w:eastAsia="en-US"/>
        </w:rPr>
      </w:pPr>
      <w:r>
        <w:rPr>
          <w:szCs w:val="22"/>
          <w:lang w:eastAsia="en-US"/>
        </w:rPr>
        <w:t>dažnas širdies plakimas;</w:t>
      </w:r>
    </w:p>
    <w:p w14:paraId="633EE27F" w14:textId="77777777" w:rsidR="00E92F93" w:rsidRDefault="00E92F93" w:rsidP="00E92F93">
      <w:pPr>
        <w:pStyle w:val="Sraopastraipa"/>
        <w:numPr>
          <w:ilvl w:val="0"/>
          <w:numId w:val="40"/>
        </w:numPr>
        <w:ind w:left="567" w:hanging="567"/>
        <w:rPr>
          <w:szCs w:val="22"/>
          <w:lang w:eastAsia="en-US"/>
        </w:rPr>
      </w:pPr>
      <w:r>
        <w:rPr>
          <w:szCs w:val="22"/>
          <w:lang w:eastAsia="en-US"/>
        </w:rPr>
        <w:t>nenormalus širdies ritmas;</w:t>
      </w:r>
    </w:p>
    <w:p w14:paraId="7E84062A" w14:textId="77777777" w:rsidR="00E92F93" w:rsidRDefault="00E92F93" w:rsidP="00E92F93">
      <w:pPr>
        <w:pStyle w:val="Sraopastraipa"/>
        <w:numPr>
          <w:ilvl w:val="0"/>
          <w:numId w:val="40"/>
        </w:numPr>
        <w:ind w:left="567" w:hanging="567"/>
        <w:rPr>
          <w:szCs w:val="22"/>
          <w:lang w:eastAsia="en-US"/>
        </w:rPr>
      </w:pPr>
      <w:r>
        <w:rPr>
          <w:szCs w:val="22"/>
          <w:lang w:eastAsia="en-US"/>
        </w:rPr>
        <w:t>nenormali širdies EKG (elektrokardiograma);</w:t>
      </w:r>
    </w:p>
    <w:p w14:paraId="29ED65E8" w14:textId="77777777" w:rsidR="00E92F93" w:rsidRDefault="00E92F93" w:rsidP="00E92F93">
      <w:pPr>
        <w:pStyle w:val="Sraopastraipa"/>
        <w:numPr>
          <w:ilvl w:val="0"/>
          <w:numId w:val="40"/>
        </w:numPr>
        <w:ind w:left="567" w:hanging="567"/>
        <w:rPr>
          <w:szCs w:val="22"/>
          <w:lang w:eastAsia="en-US"/>
        </w:rPr>
      </w:pPr>
      <w:r>
        <w:rPr>
          <w:szCs w:val="22"/>
          <w:lang w:eastAsia="en-US"/>
        </w:rPr>
        <w:t>kvėpavimo sunkumai;</w:t>
      </w:r>
    </w:p>
    <w:p w14:paraId="136B3772" w14:textId="77777777" w:rsidR="00E92F93" w:rsidRDefault="00E92F93" w:rsidP="00E92F93">
      <w:pPr>
        <w:pStyle w:val="Sraopastraipa"/>
        <w:numPr>
          <w:ilvl w:val="0"/>
          <w:numId w:val="40"/>
        </w:numPr>
        <w:ind w:left="567" w:hanging="567"/>
        <w:rPr>
          <w:szCs w:val="22"/>
          <w:lang w:eastAsia="en-US"/>
        </w:rPr>
      </w:pPr>
      <w:r>
        <w:rPr>
          <w:szCs w:val="22"/>
          <w:lang w:eastAsia="en-US"/>
        </w:rPr>
        <w:t xml:space="preserve">galvos skausmas; </w:t>
      </w:r>
    </w:p>
    <w:p w14:paraId="133AD2CE" w14:textId="77777777" w:rsidR="00E92F93" w:rsidRDefault="00E92F93" w:rsidP="00E92F93">
      <w:pPr>
        <w:pStyle w:val="Sraopastraipa"/>
        <w:numPr>
          <w:ilvl w:val="0"/>
          <w:numId w:val="40"/>
        </w:numPr>
        <w:ind w:left="567" w:hanging="567"/>
        <w:rPr>
          <w:szCs w:val="22"/>
          <w:lang w:eastAsia="en-US"/>
        </w:rPr>
      </w:pPr>
      <w:r>
        <w:rPr>
          <w:szCs w:val="22"/>
          <w:lang w:eastAsia="en-US"/>
        </w:rPr>
        <w:t>sumišimas;</w:t>
      </w:r>
    </w:p>
    <w:p w14:paraId="52B5D9C3" w14:textId="77777777" w:rsidR="00E92F93" w:rsidRDefault="00E92F93" w:rsidP="00E92F93">
      <w:pPr>
        <w:pStyle w:val="Sraopastraipa"/>
        <w:numPr>
          <w:ilvl w:val="0"/>
          <w:numId w:val="40"/>
        </w:numPr>
        <w:ind w:left="567" w:hanging="567"/>
        <w:rPr>
          <w:szCs w:val="22"/>
          <w:lang w:eastAsia="en-US"/>
        </w:rPr>
      </w:pPr>
      <w:r>
        <w:rPr>
          <w:szCs w:val="22"/>
          <w:lang w:eastAsia="en-US"/>
        </w:rPr>
        <w:t>silpnumas;</w:t>
      </w:r>
    </w:p>
    <w:p w14:paraId="256FFF22" w14:textId="77777777" w:rsidR="00E92F93" w:rsidRDefault="00E92F93" w:rsidP="00E92F93">
      <w:pPr>
        <w:pStyle w:val="Sraopastraipa"/>
        <w:numPr>
          <w:ilvl w:val="0"/>
          <w:numId w:val="40"/>
        </w:numPr>
        <w:ind w:left="567" w:hanging="567"/>
        <w:rPr>
          <w:szCs w:val="22"/>
          <w:lang w:eastAsia="en-US"/>
        </w:rPr>
      </w:pPr>
      <w:r>
        <w:rPr>
          <w:szCs w:val="22"/>
          <w:lang w:eastAsia="en-US"/>
        </w:rPr>
        <w:t>drebėjimas;</w:t>
      </w:r>
    </w:p>
    <w:p w14:paraId="549B8767" w14:textId="77777777" w:rsidR="00E92F93" w:rsidRDefault="00E92F93" w:rsidP="00E92F93">
      <w:pPr>
        <w:pStyle w:val="Sraopastraipa"/>
        <w:numPr>
          <w:ilvl w:val="0"/>
          <w:numId w:val="40"/>
        </w:numPr>
        <w:ind w:left="567" w:hanging="567"/>
        <w:rPr>
          <w:szCs w:val="22"/>
          <w:lang w:eastAsia="en-US"/>
        </w:rPr>
      </w:pPr>
      <w:r>
        <w:rPr>
          <w:szCs w:val="22"/>
          <w:lang w:eastAsia="en-US"/>
        </w:rPr>
        <w:t>svaigulys;</w:t>
      </w:r>
    </w:p>
    <w:p w14:paraId="6DA66244" w14:textId="77777777" w:rsidR="00E92F93" w:rsidRDefault="00E92F93" w:rsidP="00E92F93">
      <w:pPr>
        <w:pStyle w:val="Sraopastraipa"/>
        <w:numPr>
          <w:ilvl w:val="0"/>
          <w:numId w:val="40"/>
        </w:numPr>
        <w:ind w:left="567" w:hanging="567"/>
        <w:rPr>
          <w:szCs w:val="22"/>
          <w:lang w:eastAsia="en-US"/>
        </w:rPr>
      </w:pPr>
      <w:r>
        <w:rPr>
          <w:szCs w:val="22"/>
          <w:lang w:eastAsia="en-US"/>
        </w:rPr>
        <w:t>neramumas;</w:t>
      </w:r>
    </w:p>
    <w:p w14:paraId="2314C177" w14:textId="77777777" w:rsidR="00E92F93" w:rsidRDefault="00E92F93" w:rsidP="00E92F93">
      <w:pPr>
        <w:pStyle w:val="Sraopastraipa"/>
        <w:numPr>
          <w:ilvl w:val="0"/>
          <w:numId w:val="40"/>
        </w:numPr>
        <w:ind w:left="567" w:hanging="567"/>
        <w:rPr>
          <w:szCs w:val="22"/>
          <w:lang w:eastAsia="en-US"/>
        </w:rPr>
      </w:pPr>
      <w:r>
        <w:rPr>
          <w:szCs w:val="22"/>
          <w:lang w:eastAsia="en-US"/>
        </w:rPr>
        <w:t>ūminė glaukoma;</w:t>
      </w:r>
    </w:p>
    <w:p w14:paraId="6E4EC852" w14:textId="77777777" w:rsidR="00E92F93" w:rsidRDefault="00E92F93" w:rsidP="00E92F93">
      <w:pPr>
        <w:pStyle w:val="Sraopastraipa"/>
        <w:numPr>
          <w:ilvl w:val="0"/>
          <w:numId w:val="40"/>
        </w:numPr>
        <w:ind w:left="567" w:hanging="567"/>
        <w:rPr>
          <w:szCs w:val="22"/>
          <w:lang w:eastAsia="en-US"/>
        </w:rPr>
      </w:pPr>
      <w:r>
        <w:rPr>
          <w:szCs w:val="22"/>
          <w:lang w:eastAsia="en-US"/>
        </w:rPr>
        <w:t>nepakankamas kraujo tekėjimas į Jūsų rankas ir kojas;</w:t>
      </w:r>
    </w:p>
    <w:p w14:paraId="5F67E6AD" w14:textId="77777777" w:rsidR="00E92F93" w:rsidRDefault="00E92F93" w:rsidP="00E92F93">
      <w:pPr>
        <w:pStyle w:val="Sraopastraipa"/>
        <w:numPr>
          <w:ilvl w:val="0"/>
          <w:numId w:val="40"/>
        </w:numPr>
        <w:ind w:left="567" w:hanging="567"/>
        <w:rPr>
          <w:szCs w:val="22"/>
          <w:lang w:eastAsia="en-US"/>
        </w:rPr>
      </w:pPr>
      <w:r>
        <w:rPr>
          <w:szCs w:val="22"/>
          <w:lang w:eastAsia="en-US"/>
        </w:rPr>
        <w:t xml:space="preserve">galimai gyvybei pavojingas kraujotakos nepakankamumas, vadinamas </w:t>
      </w:r>
      <w:proofErr w:type="spellStart"/>
      <w:r>
        <w:rPr>
          <w:szCs w:val="22"/>
          <w:lang w:eastAsia="en-US"/>
        </w:rPr>
        <w:t>kardiogeniniu</w:t>
      </w:r>
      <w:proofErr w:type="spellEnd"/>
      <w:r>
        <w:rPr>
          <w:szCs w:val="22"/>
          <w:lang w:eastAsia="en-US"/>
        </w:rPr>
        <w:t xml:space="preserve"> šoku;</w:t>
      </w:r>
    </w:p>
    <w:p w14:paraId="3009627A" w14:textId="77777777" w:rsidR="00E92F93" w:rsidRDefault="00E92F93" w:rsidP="00E92F93">
      <w:pPr>
        <w:pStyle w:val="Sraopastraipa"/>
        <w:numPr>
          <w:ilvl w:val="0"/>
          <w:numId w:val="40"/>
        </w:numPr>
        <w:ind w:left="567" w:hanging="567"/>
        <w:rPr>
          <w:szCs w:val="22"/>
          <w:lang w:eastAsia="en-US"/>
        </w:rPr>
      </w:pPr>
      <w:r>
        <w:rPr>
          <w:szCs w:val="22"/>
          <w:lang w:eastAsia="en-US"/>
        </w:rPr>
        <w:t>gangrena;</w:t>
      </w:r>
    </w:p>
    <w:p w14:paraId="73139DD0" w14:textId="77777777" w:rsidR="00E92F93" w:rsidRDefault="00E92F93" w:rsidP="00E92F93">
      <w:pPr>
        <w:pStyle w:val="Sraopastraipa"/>
        <w:numPr>
          <w:ilvl w:val="0"/>
          <w:numId w:val="40"/>
        </w:numPr>
        <w:ind w:left="567" w:hanging="567"/>
        <w:rPr>
          <w:szCs w:val="22"/>
          <w:lang w:eastAsia="en-US"/>
        </w:rPr>
      </w:pPr>
      <w:r>
        <w:rPr>
          <w:szCs w:val="22"/>
          <w:lang w:eastAsia="en-US"/>
        </w:rPr>
        <w:t>pykinimas, vėmimas;</w:t>
      </w:r>
    </w:p>
    <w:p w14:paraId="529A16F1" w14:textId="77777777" w:rsidR="00E92F93" w:rsidRDefault="00E92F93" w:rsidP="00E92F93">
      <w:pPr>
        <w:pStyle w:val="Sraopastraipa"/>
        <w:numPr>
          <w:ilvl w:val="0"/>
          <w:numId w:val="40"/>
        </w:numPr>
        <w:ind w:left="567" w:hanging="567"/>
        <w:rPr>
          <w:szCs w:val="22"/>
          <w:lang w:eastAsia="en-US"/>
        </w:rPr>
      </w:pPr>
      <w:r>
        <w:rPr>
          <w:szCs w:val="22"/>
          <w:lang w:eastAsia="en-US"/>
        </w:rPr>
        <w:t>tapimas tolerantišku savo gydymui, todėl jis tampa mažiau veiksmingas;</w:t>
      </w:r>
    </w:p>
    <w:p w14:paraId="7C6F086B" w14:textId="77777777" w:rsidR="00E92F93" w:rsidRDefault="00E92F93" w:rsidP="00E92F93">
      <w:pPr>
        <w:pStyle w:val="Sraopastraipa"/>
        <w:numPr>
          <w:ilvl w:val="0"/>
          <w:numId w:val="40"/>
        </w:numPr>
        <w:ind w:left="567" w:hanging="567"/>
        <w:rPr>
          <w:szCs w:val="22"/>
          <w:lang w:eastAsia="en-US"/>
        </w:rPr>
      </w:pPr>
      <w:r>
        <w:rPr>
          <w:szCs w:val="22"/>
          <w:lang w:eastAsia="en-US"/>
        </w:rPr>
        <w:t>sumažėjęs kraujo plazmos tūris;</w:t>
      </w:r>
    </w:p>
    <w:p w14:paraId="4AA2EE27" w14:textId="77777777" w:rsidR="00E92F93" w:rsidRDefault="00E92F93" w:rsidP="00E92F93">
      <w:pPr>
        <w:pStyle w:val="Sraopastraipa"/>
        <w:numPr>
          <w:ilvl w:val="0"/>
          <w:numId w:val="40"/>
        </w:numPr>
        <w:ind w:left="567" w:hanging="567"/>
        <w:rPr>
          <w:szCs w:val="22"/>
          <w:lang w:eastAsia="en-US"/>
        </w:rPr>
      </w:pPr>
      <w:r>
        <w:rPr>
          <w:szCs w:val="22"/>
          <w:lang w:eastAsia="en-US"/>
        </w:rPr>
        <w:t>šlapimo susilaikymas;</w:t>
      </w:r>
    </w:p>
    <w:p w14:paraId="67971C9E" w14:textId="77777777" w:rsidR="00E92F93" w:rsidRPr="00F04C64" w:rsidRDefault="00E92F93" w:rsidP="00E92F93">
      <w:pPr>
        <w:pStyle w:val="Sraopastraipa"/>
        <w:numPr>
          <w:ilvl w:val="0"/>
          <w:numId w:val="40"/>
        </w:numPr>
        <w:ind w:left="567" w:hanging="567"/>
        <w:rPr>
          <w:szCs w:val="22"/>
          <w:lang w:eastAsia="en-US"/>
        </w:rPr>
      </w:pPr>
      <w:r>
        <w:rPr>
          <w:szCs w:val="22"/>
          <w:lang w:eastAsia="en-US"/>
        </w:rPr>
        <w:t>skausmas, pabrinkimas, dirginimas ar išopėjimas injekcijos vietoje.</w:t>
      </w:r>
    </w:p>
    <w:p w14:paraId="2B31BA0F" w14:textId="77777777" w:rsidR="00E92F93" w:rsidRDefault="00E92F93" w:rsidP="00E92F93">
      <w:pPr>
        <w:rPr>
          <w:szCs w:val="22"/>
          <w:lang w:eastAsia="en-US"/>
        </w:rPr>
      </w:pPr>
    </w:p>
    <w:p w14:paraId="2DBB9111" w14:textId="77777777" w:rsidR="00E92F93" w:rsidRDefault="00E92F93" w:rsidP="00E92F93">
      <w:pPr>
        <w:rPr>
          <w:szCs w:val="22"/>
          <w:lang w:eastAsia="en-US"/>
        </w:rPr>
      </w:pPr>
      <w:r>
        <w:rPr>
          <w:szCs w:val="22"/>
          <w:lang w:eastAsia="en-US"/>
        </w:rPr>
        <w:t>Jūsų gydytojas tikrins Jūsų kraujospūdį ir kraujo tūrį.</w:t>
      </w:r>
    </w:p>
    <w:p w14:paraId="0FB8F4D2" w14:textId="77777777" w:rsidR="00E92F93" w:rsidRDefault="00E92F93" w:rsidP="00E92F93">
      <w:pPr>
        <w:rPr>
          <w:szCs w:val="22"/>
          <w:lang w:eastAsia="en-US"/>
        </w:rPr>
      </w:pPr>
    </w:p>
    <w:p w14:paraId="4594E63E" w14:textId="77777777" w:rsidR="00E92F93" w:rsidRDefault="00E92F93" w:rsidP="00E92F93">
      <w:pPr>
        <w:rPr>
          <w:szCs w:val="22"/>
          <w:lang w:eastAsia="en-US"/>
        </w:rPr>
      </w:pPr>
      <w:r>
        <w:rPr>
          <w:szCs w:val="22"/>
          <w:lang w:eastAsia="en-US"/>
        </w:rPr>
        <w:t>Jeigu bet kuris šalutinis poveikis pasunkėjo arba Jūs pastebėjote bet kokį šalutinį poveikį, nenurodytą šiame lapelyje, pasakykite savo gydytojui arba slaugytojui.</w:t>
      </w:r>
    </w:p>
    <w:p w14:paraId="7C51BD13" w14:textId="77777777" w:rsidR="00E92F93" w:rsidRPr="0035159D" w:rsidRDefault="00E92F93" w:rsidP="00E92F93">
      <w:pPr>
        <w:rPr>
          <w:szCs w:val="22"/>
          <w:lang w:eastAsia="en-US"/>
        </w:rPr>
      </w:pPr>
    </w:p>
    <w:p w14:paraId="66CF78F6" w14:textId="77777777" w:rsidR="00E92F93" w:rsidRPr="0035159D" w:rsidRDefault="00E92F93" w:rsidP="00E92F93">
      <w:pPr>
        <w:rPr>
          <w:b/>
          <w:szCs w:val="22"/>
          <w:lang w:eastAsia="en-US"/>
        </w:rPr>
      </w:pPr>
      <w:r w:rsidRPr="0035159D">
        <w:rPr>
          <w:b/>
          <w:szCs w:val="22"/>
          <w:lang w:eastAsia="en-US"/>
        </w:rPr>
        <w:t>Pranešimas apie šalutinį poveikį</w:t>
      </w:r>
    </w:p>
    <w:p w14:paraId="40606755" w14:textId="77777777" w:rsidR="00E92F93" w:rsidRPr="00C52C91" w:rsidRDefault="00E92F93" w:rsidP="00E92F93">
      <w:pPr>
        <w:rPr>
          <w:szCs w:val="22"/>
        </w:rPr>
      </w:pPr>
      <w:r w:rsidRPr="00C52C91">
        <w:rPr>
          <w:szCs w:val="22"/>
        </w:rPr>
        <w:t xml:space="preserve">Jeigu pasireiškė šalutinis poveikis, įskaitant šiame lapelyje nenurodytą, pasakykite gydytojui arba vaistininkui. </w:t>
      </w:r>
      <w:r w:rsidRPr="00C52C91">
        <w:rPr>
          <w:snapToGrid w:val="0"/>
          <w:szCs w:val="22"/>
        </w:rPr>
        <w:t>Pranešimą apie</w:t>
      </w:r>
      <w:r w:rsidRPr="00C52C91">
        <w:rPr>
          <w:szCs w:val="22"/>
        </w:rPr>
        <w:t xml:space="preserve"> šalutinį poveikį galite pateikti </w:t>
      </w:r>
      <w:r w:rsidRPr="00C52C91">
        <w:rPr>
          <w:snapToGrid w:val="0"/>
          <w:szCs w:val="22"/>
        </w:rPr>
        <w:t>šiais būdais: tiesiogiai užpildant formą internetu</w:t>
      </w:r>
      <w:r w:rsidRPr="00C52C91">
        <w:rPr>
          <w:szCs w:val="22"/>
        </w:rPr>
        <w:t xml:space="preserve"> Valstybinės vaistų kontrolės tarnybos prie Lietuvos Respublikos sveikatos apsaugos ministerijos </w:t>
      </w:r>
      <w:r w:rsidRPr="00C52C91">
        <w:rPr>
          <w:snapToGrid w:val="0"/>
          <w:szCs w:val="22"/>
        </w:rPr>
        <w:t xml:space="preserve">Vaistinių preparatų informacinėje sistemoje </w:t>
      </w:r>
      <w:hyperlink r:id="rId10" w:history="1">
        <w:r w:rsidRPr="00C52C91">
          <w:rPr>
            <w:snapToGrid w:val="0"/>
            <w:color w:val="0000FF"/>
            <w:szCs w:val="22"/>
            <w:u w:val="single"/>
          </w:rPr>
          <w:t>https://vapris.vvkt.lt/vvkt-web/public/nrv</w:t>
        </w:r>
      </w:hyperlink>
      <w:r w:rsidRPr="00C52C91">
        <w:rPr>
          <w:snapToGrid w:val="0"/>
          <w:szCs w:val="22"/>
        </w:rPr>
        <w:t xml:space="preserve"> arba užpildant Paciento pranešimo apie įtariamą nepageidaujamą reakciją (ĮNR) formą, kuri skelbiama </w:t>
      </w:r>
      <w:hyperlink r:id="rId11" w:history="1">
        <w:r w:rsidRPr="00C52C91">
          <w:rPr>
            <w:snapToGrid w:val="0"/>
            <w:color w:val="0000FF"/>
            <w:szCs w:val="22"/>
            <w:u w:val="single"/>
          </w:rPr>
          <w:t>https://www.vvkt.lt/index.php?4004286486</w:t>
        </w:r>
      </w:hyperlink>
      <w:r w:rsidRPr="00C52C91">
        <w:rPr>
          <w:snapToGrid w:val="0"/>
          <w:szCs w:val="22"/>
        </w:rPr>
        <w:t xml:space="preserve">, ir atsiunčiant elektroniniu paštu (adresu </w:t>
      </w:r>
      <w:hyperlink r:id="rId12" w:history="1">
        <w:r w:rsidRPr="00C52C91">
          <w:rPr>
            <w:snapToGrid w:val="0"/>
            <w:color w:val="0000FF"/>
            <w:szCs w:val="22"/>
            <w:u w:val="single"/>
          </w:rPr>
          <w:t>NepageidaujamaR@vvkt.lt</w:t>
        </w:r>
      </w:hyperlink>
      <w:r w:rsidRPr="00C52C91">
        <w:rPr>
          <w:snapToGrid w:val="0"/>
          <w:szCs w:val="22"/>
        </w:rPr>
        <w:t>) arba nemokamu telefonu 8 800 73 568.</w:t>
      </w:r>
      <w:r w:rsidRPr="00C52C91">
        <w:rPr>
          <w:szCs w:val="22"/>
        </w:rPr>
        <w:t xml:space="preserve"> Pranešdami apie šalutinį poveikį galite mums padėti gauti daugiau informacijos apie šio vaisto saugumą.</w:t>
      </w:r>
    </w:p>
    <w:p w14:paraId="4D690C48" w14:textId="77777777" w:rsidR="00E92F93" w:rsidRPr="0035159D" w:rsidRDefault="00E92F93" w:rsidP="00E92F93">
      <w:pPr>
        <w:rPr>
          <w:szCs w:val="22"/>
          <w:lang w:eastAsia="en-US"/>
        </w:rPr>
      </w:pPr>
    </w:p>
    <w:p w14:paraId="52090F48" w14:textId="77777777" w:rsidR="00E92F93" w:rsidRPr="0035159D" w:rsidRDefault="00E92F93" w:rsidP="00E92F93">
      <w:pPr>
        <w:rPr>
          <w:szCs w:val="22"/>
          <w:lang w:eastAsia="en-US"/>
        </w:rPr>
      </w:pPr>
    </w:p>
    <w:p w14:paraId="409C10ED" w14:textId="77777777" w:rsidR="00E92F93" w:rsidRPr="0035159D" w:rsidRDefault="00E92F93" w:rsidP="00E92F93">
      <w:pPr>
        <w:keepNext/>
        <w:tabs>
          <w:tab w:val="left" w:pos="567"/>
        </w:tabs>
        <w:ind w:left="567" w:hanging="567"/>
        <w:outlineLvl w:val="1"/>
        <w:rPr>
          <w:b/>
          <w:szCs w:val="22"/>
          <w:lang w:eastAsia="en-US"/>
        </w:rPr>
      </w:pPr>
      <w:bookmarkStart w:id="54" w:name="_Toc129243268"/>
      <w:bookmarkStart w:id="55" w:name="_Toc129243143"/>
      <w:r w:rsidRPr="0035159D">
        <w:rPr>
          <w:b/>
          <w:szCs w:val="22"/>
          <w:lang w:eastAsia="en-US"/>
        </w:rPr>
        <w:t>5.</w:t>
      </w:r>
      <w:r w:rsidRPr="0035159D">
        <w:rPr>
          <w:b/>
          <w:szCs w:val="22"/>
          <w:lang w:eastAsia="en-US"/>
        </w:rPr>
        <w:tab/>
        <w:t xml:space="preserve">Kaip laikyti </w:t>
      </w:r>
      <w:r w:rsidRPr="00C5230C">
        <w:rPr>
          <w:b/>
          <w:szCs w:val="22"/>
          <w:lang w:eastAsia="en-US"/>
        </w:rPr>
        <w:t>NOREPINEPHRINE SOPHARMA</w:t>
      </w:r>
      <w:bookmarkEnd w:id="54"/>
      <w:bookmarkEnd w:id="55"/>
    </w:p>
    <w:p w14:paraId="3E4230C9" w14:textId="77777777" w:rsidR="00E92F93" w:rsidRPr="0035159D" w:rsidRDefault="00E92F93" w:rsidP="00E92F93">
      <w:pPr>
        <w:rPr>
          <w:szCs w:val="22"/>
          <w:lang w:eastAsia="en-US"/>
        </w:rPr>
      </w:pPr>
    </w:p>
    <w:p w14:paraId="0C565CF3" w14:textId="77777777" w:rsidR="00E92F93" w:rsidRPr="0035159D" w:rsidRDefault="00E92F93" w:rsidP="00E92F93">
      <w:pPr>
        <w:suppressAutoHyphens/>
        <w:rPr>
          <w:szCs w:val="22"/>
          <w:lang w:eastAsia="ar-SA"/>
        </w:rPr>
      </w:pPr>
      <w:r w:rsidRPr="0035159D">
        <w:rPr>
          <w:szCs w:val="22"/>
          <w:lang w:eastAsia="ar-SA"/>
        </w:rPr>
        <w:t>Šį vaistą laikykite vaikams nepastebimoje ir nepasiekiamoje vietoje.</w:t>
      </w:r>
    </w:p>
    <w:p w14:paraId="68388628" w14:textId="77777777" w:rsidR="00E92F93" w:rsidRPr="0035159D" w:rsidRDefault="00E92F93" w:rsidP="00E92F93">
      <w:pPr>
        <w:suppressAutoHyphens/>
        <w:rPr>
          <w:szCs w:val="22"/>
          <w:lang w:eastAsia="ar-SA"/>
        </w:rPr>
      </w:pPr>
    </w:p>
    <w:p w14:paraId="5B7F88FE" w14:textId="77777777" w:rsidR="00E92F93" w:rsidRPr="009B59C1" w:rsidRDefault="00E92F93" w:rsidP="00E92F93">
      <w:pPr>
        <w:rPr>
          <w:rFonts w:eastAsia="Calibri"/>
          <w:szCs w:val="22"/>
          <w:lang w:eastAsia="en-US"/>
        </w:rPr>
      </w:pPr>
      <w:r w:rsidRPr="009B59C1">
        <w:rPr>
          <w:rFonts w:eastAsia="Calibri"/>
          <w:szCs w:val="22"/>
          <w:lang w:eastAsia="en-US"/>
        </w:rPr>
        <w:t xml:space="preserve">Laikyti </w:t>
      </w:r>
      <w:r>
        <w:rPr>
          <w:rFonts w:eastAsia="Calibri"/>
          <w:szCs w:val="22"/>
          <w:lang w:eastAsia="en-US"/>
        </w:rPr>
        <w:t>žemesnėje</w:t>
      </w:r>
      <w:r w:rsidRPr="009B59C1">
        <w:rPr>
          <w:rFonts w:eastAsia="Calibri"/>
          <w:szCs w:val="22"/>
          <w:lang w:eastAsia="en-US"/>
        </w:rPr>
        <w:t xml:space="preserve"> kaip 25 </w:t>
      </w:r>
      <w:r w:rsidRPr="009B59C1">
        <w:rPr>
          <w:rFonts w:eastAsia="Calibri"/>
          <w:szCs w:val="22"/>
          <w:lang w:eastAsia="en-US"/>
        </w:rPr>
        <w:sym w:font="Symbol" w:char="F0B0"/>
      </w:r>
      <w:r w:rsidRPr="009B59C1">
        <w:rPr>
          <w:rFonts w:eastAsia="Calibri"/>
          <w:szCs w:val="22"/>
          <w:lang w:eastAsia="en-US"/>
        </w:rPr>
        <w:t>C temperatūroje.</w:t>
      </w:r>
    </w:p>
    <w:p w14:paraId="46B757A8" w14:textId="77777777" w:rsidR="00E92F93" w:rsidRPr="009B59C1" w:rsidRDefault="00E92F93" w:rsidP="00E92F93">
      <w:pPr>
        <w:rPr>
          <w:rFonts w:eastAsia="Calibri"/>
          <w:szCs w:val="22"/>
          <w:lang w:eastAsia="en-US"/>
        </w:rPr>
      </w:pPr>
      <w:r>
        <w:rPr>
          <w:rFonts w:eastAsia="Calibri"/>
          <w:szCs w:val="22"/>
          <w:lang w:eastAsia="en-US"/>
        </w:rPr>
        <w:t>Ampules</w:t>
      </w:r>
      <w:r w:rsidRPr="009B59C1">
        <w:rPr>
          <w:rFonts w:eastAsia="Calibri"/>
          <w:szCs w:val="22"/>
          <w:lang w:eastAsia="en-US"/>
        </w:rPr>
        <w:t xml:space="preserve"> laikyti išorinėje dėžutėje, kad </w:t>
      </w:r>
      <w:r>
        <w:rPr>
          <w:rFonts w:eastAsia="Calibri"/>
          <w:szCs w:val="22"/>
          <w:lang w:eastAsia="en-US"/>
        </w:rPr>
        <w:t>vaistas</w:t>
      </w:r>
      <w:r w:rsidRPr="009B59C1">
        <w:rPr>
          <w:rFonts w:eastAsia="Calibri"/>
          <w:szCs w:val="22"/>
          <w:lang w:eastAsia="en-US"/>
        </w:rPr>
        <w:t xml:space="preserve"> būtų apsaugotas nuo šviesos.</w:t>
      </w:r>
    </w:p>
    <w:p w14:paraId="02AAAAA4" w14:textId="77777777" w:rsidR="00E92F93" w:rsidRDefault="00E92F93" w:rsidP="00E92F93">
      <w:pPr>
        <w:suppressAutoHyphens/>
        <w:rPr>
          <w:szCs w:val="22"/>
          <w:lang w:eastAsia="ar-SA"/>
        </w:rPr>
      </w:pPr>
    </w:p>
    <w:p w14:paraId="68610A8D" w14:textId="77777777" w:rsidR="00E92F93" w:rsidRPr="0035159D" w:rsidRDefault="00E92F93" w:rsidP="00E92F93">
      <w:pPr>
        <w:suppressAutoHyphens/>
        <w:rPr>
          <w:szCs w:val="22"/>
          <w:lang w:eastAsia="ar-SA"/>
        </w:rPr>
      </w:pPr>
      <w:r w:rsidRPr="0035159D">
        <w:rPr>
          <w:szCs w:val="22"/>
          <w:lang w:eastAsia="ar-SA"/>
        </w:rPr>
        <w:t xml:space="preserve">Ant </w:t>
      </w:r>
      <w:r>
        <w:rPr>
          <w:szCs w:val="22"/>
          <w:lang w:eastAsia="ar-SA"/>
        </w:rPr>
        <w:t>ampulės</w:t>
      </w:r>
      <w:r w:rsidRPr="0035159D">
        <w:rPr>
          <w:szCs w:val="22"/>
          <w:lang w:eastAsia="ar-SA"/>
        </w:rPr>
        <w:t xml:space="preserve"> ir kartono dėžutės po ,,</w:t>
      </w:r>
      <w:r>
        <w:rPr>
          <w:szCs w:val="22"/>
          <w:lang w:eastAsia="ar-SA"/>
        </w:rPr>
        <w:t>EXP</w:t>
      </w:r>
      <w:r w:rsidRPr="0035159D">
        <w:rPr>
          <w:szCs w:val="22"/>
          <w:lang w:eastAsia="ar-SA"/>
        </w:rPr>
        <w:t>“ nurodytam tinkamumo laikui pasibaigus, šio vaisto vartoti negalima. Vaistas tinkamas vartoti iki paskutinės nurodyto mėnesio dienos.</w:t>
      </w:r>
    </w:p>
    <w:p w14:paraId="6DDEAD2C" w14:textId="77777777" w:rsidR="00E92F93" w:rsidRPr="0035159D" w:rsidRDefault="00E92F93" w:rsidP="00E92F93">
      <w:pPr>
        <w:rPr>
          <w:szCs w:val="22"/>
          <w:lang w:eastAsia="en-US"/>
        </w:rPr>
      </w:pPr>
    </w:p>
    <w:p w14:paraId="12A65BAF" w14:textId="77777777" w:rsidR="00E92F93" w:rsidRPr="0035159D" w:rsidRDefault="00E92F93" w:rsidP="00E92F93">
      <w:pPr>
        <w:rPr>
          <w:szCs w:val="22"/>
          <w:lang w:eastAsia="en-US"/>
        </w:rPr>
      </w:pPr>
      <w:r w:rsidRPr="00BA1E8F">
        <w:rPr>
          <w:szCs w:val="22"/>
          <w:lang w:eastAsia="en-US"/>
        </w:rPr>
        <w:t xml:space="preserve">Mikrobiologiniu požiūriu, </w:t>
      </w:r>
      <w:r>
        <w:rPr>
          <w:szCs w:val="22"/>
          <w:lang w:eastAsia="en-US"/>
        </w:rPr>
        <w:t>vaistas turi būti vartojamas</w:t>
      </w:r>
      <w:r w:rsidRPr="00BA1E8F">
        <w:rPr>
          <w:szCs w:val="22"/>
          <w:lang w:eastAsia="en-US"/>
        </w:rPr>
        <w:t xml:space="preserve"> </w:t>
      </w:r>
      <w:r>
        <w:rPr>
          <w:szCs w:val="22"/>
          <w:lang w:eastAsia="en-US"/>
        </w:rPr>
        <w:t>tuoj pat po praskiedimo.</w:t>
      </w:r>
    </w:p>
    <w:p w14:paraId="1318153B" w14:textId="77777777" w:rsidR="00E92F93" w:rsidRPr="0035159D" w:rsidRDefault="00E92F93" w:rsidP="00E92F93">
      <w:pPr>
        <w:rPr>
          <w:szCs w:val="22"/>
          <w:lang w:eastAsia="en-US"/>
        </w:rPr>
      </w:pPr>
    </w:p>
    <w:p w14:paraId="1DF324F2" w14:textId="77777777" w:rsidR="00E92F93" w:rsidRPr="0035159D" w:rsidRDefault="00E92F93" w:rsidP="00E92F93">
      <w:pPr>
        <w:rPr>
          <w:szCs w:val="22"/>
          <w:lang w:eastAsia="en-US"/>
        </w:rPr>
      </w:pPr>
      <w:r w:rsidRPr="0035159D">
        <w:rPr>
          <w:szCs w:val="22"/>
        </w:rPr>
        <w:t>Vaistų negalima išmesti į kanalizaciją arba su buitinėmis atliekomis. Kaip išmesti nereikalingus vaistus, klauskite vaistininko. Šios priemonės padės apsaugoti aplinką.</w:t>
      </w:r>
    </w:p>
    <w:p w14:paraId="13DD0759" w14:textId="77777777" w:rsidR="00E92F93" w:rsidRPr="0035159D" w:rsidRDefault="00E92F93" w:rsidP="00E92F93">
      <w:pPr>
        <w:rPr>
          <w:szCs w:val="22"/>
          <w:lang w:eastAsia="en-US"/>
        </w:rPr>
      </w:pPr>
    </w:p>
    <w:p w14:paraId="216F93FC" w14:textId="77777777" w:rsidR="00E92F93" w:rsidRPr="0035159D" w:rsidRDefault="00E92F93" w:rsidP="00E92F93">
      <w:pPr>
        <w:rPr>
          <w:szCs w:val="22"/>
          <w:lang w:eastAsia="en-US"/>
        </w:rPr>
      </w:pPr>
    </w:p>
    <w:p w14:paraId="508CFC4B" w14:textId="77777777" w:rsidR="00E92F93" w:rsidRPr="002C22F7" w:rsidRDefault="00E92F93" w:rsidP="00E92F93">
      <w:pPr>
        <w:ind w:left="567" w:hanging="567"/>
        <w:rPr>
          <w:b/>
          <w:lang w:eastAsia="en-US"/>
        </w:rPr>
      </w:pPr>
      <w:bookmarkStart w:id="56" w:name="_Toc129243269"/>
      <w:bookmarkStart w:id="57" w:name="_Toc129243144"/>
      <w:r w:rsidRPr="002C22F7">
        <w:rPr>
          <w:b/>
          <w:lang w:eastAsia="en-US"/>
        </w:rPr>
        <w:t>6.</w:t>
      </w:r>
      <w:r w:rsidRPr="002C22F7">
        <w:rPr>
          <w:b/>
          <w:lang w:eastAsia="en-US"/>
        </w:rPr>
        <w:tab/>
        <w:t>Pakuotės turinys ir kita informacija</w:t>
      </w:r>
      <w:bookmarkEnd w:id="56"/>
      <w:bookmarkEnd w:id="57"/>
    </w:p>
    <w:p w14:paraId="4BB7A99A" w14:textId="77777777" w:rsidR="00E92F93" w:rsidRPr="0035159D" w:rsidRDefault="00E92F93" w:rsidP="00E92F93">
      <w:pPr>
        <w:rPr>
          <w:szCs w:val="22"/>
          <w:lang w:eastAsia="en-US"/>
        </w:rPr>
      </w:pPr>
    </w:p>
    <w:p w14:paraId="5FF26969" w14:textId="77777777" w:rsidR="00E92F93" w:rsidRPr="0035159D" w:rsidRDefault="00E92F93" w:rsidP="00E92F93">
      <w:pPr>
        <w:spacing w:line="220" w:lineRule="exact"/>
        <w:rPr>
          <w:b/>
          <w:bCs/>
          <w:szCs w:val="22"/>
          <w:lang w:eastAsia="en-US"/>
        </w:rPr>
      </w:pPr>
      <w:r w:rsidRPr="002C22F7">
        <w:rPr>
          <w:b/>
          <w:bCs/>
          <w:szCs w:val="22"/>
          <w:lang w:eastAsia="en-US"/>
        </w:rPr>
        <w:t>NOREPINEPHRINE SOPHARMA</w:t>
      </w:r>
      <w:r w:rsidRPr="0035159D">
        <w:rPr>
          <w:b/>
          <w:bCs/>
          <w:szCs w:val="22"/>
          <w:lang w:eastAsia="en-US"/>
        </w:rPr>
        <w:t xml:space="preserve"> sudėtis</w:t>
      </w:r>
    </w:p>
    <w:p w14:paraId="71C2D3A2" w14:textId="77777777" w:rsidR="00E92F93" w:rsidRPr="003F0BD4" w:rsidRDefault="00E92F93" w:rsidP="00E92F93">
      <w:pPr>
        <w:pStyle w:val="Sraopastraipa"/>
        <w:numPr>
          <w:ilvl w:val="0"/>
          <w:numId w:val="42"/>
        </w:numPr>
        <w:ind w:left="567" w:hanging="567"/>
        <w:rPr>
          <w:szCs w:val="22"/>
          <w:lang w:eastAsia="en-US"/>
        </w:rPr>
      </w:pPr>
      <w:r w:rsidRPr="003F0BD4">
        <w:rPr>
          <w:color w:val="000000"/>
          <w:szCs w:val="22"/>
          <w:lang w:eastAsia="sl-SI"/>
        </w:rPr>
        <w:t xml:space="preserve">Veiklioji medžiaga </w:t>
      </w:r>
      <w:proofErr w:type="spellStart"/>
      <w:r w:rsidRPr="003F0BD4">
        <w:rPr>
          <w:color w:val="000000"/>
          <w:szCs w:val="22"/>
          <w:lang w:eastAsia="sl-SI"/>
        </w:rPr>
        <w:t>norepinefrinas</w:t>
      </w:r>
      <w:proofErr w:type="spellEnd"/>
      <w:r w:rsidRPr="003F0BD4">
        <w:rPr>
          <w:color w:val="000000"/>
          <w:szCs w:val="22"/>
          <w:lang w:eastAsia="sl-SI"/>
        </w:rPr>
        <w:t xml:space="preserve"> (</w:t>
      </w:r>
      <w:proofErr w:type="spellStart"/>
      <w:r w:rsidRPr="003F0BD4">
        <w:rPr>
          <w:color w:val="000000"/>
          <w:szCs w:val="22"/>
          <w:lang w:eastAsia="sl-SI"/>
        </w:rPr>
        <w:t>norepinefrino</w:t>
      </w:r>
      <w:proofErr w:type="spellEnd"/>
      <w:r w:rsidRPr="003F0BD4">
        <w:rPr>
          <w:color w:val="000000"/>
          <w:szCs w:val="22"/>
          <w:lang w:eastAsia="sl-SI"/>
        </w:rPr>
        <w:t xml:space="preserve"> </w:t>
      </w:r>
      <w:proofErr w:type="spellStart"/>
      <w:r w:rsidRPr="003F0BD4">
        <w:rPr>
          <w:color w:val="000000"/>
          <w:szCs w:val="22"/>
          <w:lang w:eastAsia="sl-SI"/>
        </w:rPr>
        <w:t>tartrato</w:t>
      </w:r>
      <w:proofErr w:type="spellEnd"/>
      <w:r w:rsidRPr="003F0BD4">
        <w:rPr>
          <w:color w:val="000000"/>
          <w:szCs w:val="22"/>
          <w:lang w:eastAsia="sl-SI"/>
        </w:rPr>
        <w:t xml:space="preserve"> pavidalu).</w:t>
      </w:r>
      <w:r w:rsidRPr="003F0BD4">
        <w:rPr>
          <w:color w:val="000000"/>
          <w:szCs w:val="22"/>
          <w:lang w:eastAsia="sl-SI"/>
        </w:rPr>
        <w:br/>
      </w:r>
      <w:r w:rsidRPr="003F0BD4">
        <w:rPr>
          <w:szCs w:val="22"/>
          <w:lang w:eastAsia="en-US"/>
        </w:rPr>
        <w:t xml:space="preserve">Kiekviename koncentrato infuziniam tirpalui mililitre yra 1 mg </w:t>
      </w:r>
      <w:proofErr w:type="spellStart"/>
      <w:r w:rsidRPr="003F0BD4">
        <w:rPr>
          <w:szCs w:val="22"/>
          <w:lang w:eastAsia="en-US"/>
        </w:rPr>
        <w:t>norepinefrino</w:t>
      </w:r>
      <w:proofErr w:type="spellEnd"/>
      <w:r w:rsidRPr="003F0BD4">
        <w:rPr>
          <w:szCs w:val="22"/>
          <w:lang w:eastAsia="en-US"/>
        </w:rPr>
        <w:t xml:space="preserve">, </w:t>
      </w:r>
      <w:r>
        <w:rPr>
          <w:szCs w:val="22"/>
          <w:lang w:eastAsia="en-US"/>
        </w:rPr>
        <w:t>atitinkančio</w:t>
      </w:r>
      <w:r w:rsidRPr="003F0BD4">
        <w:rPr>
          <w:szCs w:val="22"/>
          <w:lang w:eastAsia="en-US"/>
        </w:rPr>
        <w:t xml:space="preserve"> 2 mg </w:t>
      </w:r>
      <w:proofErr w:type="spellStart"/>
      <w:r w:rsidRPr="003F0BD4">
        <w:rPr>
          <w:szCs w:val="22"/>
          <w:lang w:eastAsia="en-US"/>
        </w:rPr>
        <w:t>norepinefrino</w:t>
      </w:r>
      <w:proofErr w:type="spellEnd"/>
      <w:r w:rsidRPr="003F0BD4">
        <w:rPr>
          <w:szCs w:val="22"/>
          <w:lang w:eastAsia="en-US"/>
        </w:rPr>
        <w:t xml:space="preserve"> </w:t>
      </w:r>
      <w:proofErr w:type="spellStart"/>
      <w:r w:rsidRPr="003F0BD4">
        <w:rPr>
          <w:szCs w:val="22"/>
          <w:lang w:eastAsia="en-US"/>
        </w:rPr>
        <w:t>tartrato</w:t>
      </w:r>
      <w:proofErr w:type="spellEnd"/>
      <w:r w:rsidRPr="003F0BD4">
        <w:rPr>
          <w:szCs w:val="22"/>
          <w:lang w:eastAsia="en-US"/>
        </w:rPr>
        <w:t>.</w:t>
      </w:r>
    </w:p>
    <w:p w14:paraId="5A3DDCAB" w14:textId="77777777" w:rsidR="00E92F93" w:rsidRPr="0035159D" w:rsidRDefault="00E92F93" w:rsidP="00E92F93">
      <w:pPr>
        <w:ind w:left="567"/>
        <w:rPr>
          <w:szCs w:val="22"/>
          <w:lang w:eastAsia="en-US"/>
        </w:rPr>
      </w:pPr>
      <w:r>
        <w:rPr>
          <w:szCs w:val="22"/>
          <w:lang w:eastAsia="en-US"/>
        </w:rPr>
        <w:t>V</w:t>
      </w:r>
      <w:r w:rsidRPr="0035159D">
        <w:rPr>
          <w:szCs w:val="22"/>
          <w:lang w:eastAsia="en-US"/>
        </w:rPr>
        <w:t xml:space="preserve">ienoje </w:t>
      </w:r>
      <w:r>
        <w:rPr>
          <w:szCs w:val="22"/>
          <w:lang w:eastAsia="en-US"/>
        </w:rPr>
        <w:t xml:space="preserve">1 ml ampulėje </w:t>
      </w:r>
      <w:r w:rsidRPr="00AF4F26">
        <w:rPr>
          <w:szCs w:val="22"/>
          <w:lang w:eastAsia="en-US"/>
        </w:rPr>
        <w:t>yra 1</w:t>
      </w:r>
      <w:r>
        <w:rPr>
          <w:szCs w:val="22"/>
          <w:lang w:eastAsia="en-US"/>
        </w:rPr>
        <w:t> </w:t>
      </w:r>
      <w:r w:rsidRPr="00AF4F26">
        <w:rPr>
          <w:szCs w:val="22"/>
          <w:lang w:eastAsia="en-US"/>
        </w:rPr>
        <w:t xml:space="preserve">mg </w:t>
      </w:r>
      <w:proofErr w:type="spellStart"/>
      <w:r w:rsidRPr="00AF4F26">
        <w:rPr>
          <w:szCs w:val="22"/>
          <w:lang w:eastAsia="en-US"/>
        </w:rPr>
        <w:t>norepinefrino</w:t>
      </w:r>
      <w:proofErr w:type="spellEnd"/>
      <w:r>
        <w:rPr>
          <w:szCs w:val="22"/>
          <w:lang w:eastAsia="en-US"/>
        </w:rPr>
        <w:t>,</w:t>
      </w:r>
      <w:r w:rsidRPr="00AF4F26">
        <w:rPr>
          <w:szCs w:val="22"/>
          <w:lang w:eastAsia="en-US"/>
        </w:rPr>
        <w:t xml:space="preserve"> </w:t>
      </w:r>
      <w:r>
        <w:rPr>
          <w:szCs w:val="22"/>
          <w:lang w:eastAsia="en-US"/>
        </w:rPr>
        <w:t xml:space="preserve">atitinkančio </w:t>
      </w:r>
      <w:r w:rsidRPr="00AF4F26">
        <w:rPr>
          <w:szCs w:val="22"/>
          <w:lang w:eastAsia="en-US"/>
        </w:rPr>
        <w:t>2</w:t>
      </w:r>
      <w:r>
        <w:rPr>
          <w:szCs w:val="22"/>
          <w:lang w:eastAsia="en-US"/>
        </w:rPr>
        <w:t> </w:t>
      </w:r>
      <w:r w:rsidRPr="00AF4F26">
        <w:rPr>
          <w:szCs w:val="22"/>
          <w:lang w:eastAsia="en-US"/>
        </w:rPr>
        <w:t xml:space="preserve">mg </w:t>
      </w:r>
      <w:proofErr w:type="spellStart"/>
      <w:r w:rsidRPr="00AF4F26">
        <w:rPr>
          <w:szCs w:val="22"/>
          <w:lang w:eastAsia="en-US"/>
        </w:rPr>
        <w:t>norepinefrino</w:t>
      </w:r>
      <w:proofErr w:type="spellEnd"/>
      <w:r w:rsidRPr="00AF4F26">
        <w:rPr>
          <w:szCs w:val="22"/>
          <w:lang w:eastAsia="en-US"/>
        </w:rPr>
        <w:t xml:space="preserve"> </w:t>
      </w:r>
      <w:proofErr w:type="spellStart"/>
      <w:r w:rsidRPr="00AF4F26">
        <w:rPr>
          <w:szCs w:val="22"/>
          <w:lang w:eastAsia="en-US"/>
        </w:rPr>
        <w:t>tartrato</w:t>
      </w:r>
      <w:proofErr w:type="spellEnd"/>
      <w:r w:rsidRPr="00AF4F26">
        <w:rPr>
          <w:szCs w:val="22"/>
          <w:lang w:eastAsia="en-US"/>
        </w:rPr>
        <w:t>.</w:t>
      </w:r>
    </w:p>
    <w:p w14:paraId="12477ED7" w14:textId="13ECCCCD" w:rsidR="00E92F93" w:rsidRDefault="00E92F93" w:rsidP="00E92F93">
      <w:pPr>
        <w:ind w:left="567"/>
        <w:rPr>
          <w:szCs w:val="22"/>
          <w:lang w:eastAsia="en-US"/>
        </w:rPr>
      </w:pPr>
      <w:r>
        <w:rPr>
          <w:szCs w:val="22"/>
          <w:lang w:eastAsia="en-US"/>
        </w:rPr>
        <w:t>V</w:t>
      </w:r>
      <w:r w:rsidRPr="00AF4F26">
        <w:rPr>
          <w:szCs w:val="22"/>
          <w:lang w:eastAsia="en-US"/>
        </w:rPr>
        <w:t xml:space="preserve">ienoje </w:t>
      </w:r>
      <w:r>
        <w:rPr>
          <w:szCs w:val="22"/>
          <w:lang w:eastAsia="en-US"/>
        </w:rPr>
        <w:t>4 </w:t>
      </w:r>
      <w:r w:rsidRPr="00AF4F26">
        <w:rPr>
          <w:szCs w:val="22"/>
          <w:lang w:eastAsia="en-US"/>
        </w:rPr>
        <w:t xml:space="preserve">ml ampulėje yra </w:t>
      </w:r>
      <w:r>
        <w:rPr>
          <w:szCs w:val="22"/>
          <w:lang w:eastAsia="en-US"/>
        </w:rPr>
        <w:t>4 </w:t>
      </w:r>
      <w:r w:rsidRPr="00AF4F26">
        <w:rPr>
          <w:szCs w:val="22"/>
          <w:lang w:eastAsia="en-US"/>
        </w:rPr>
        <w:t xml:space="preserve">mg </w:t>
      </w:r>
      <w:proofErr w:type="spellStart"/>
      <w:r w:rsidRPr="00AF4F26">
        <w:rPr>
          <w:szCs w:val="22"/>
          <w:lang w:eastAsia="en-US"/>
        </w:rPr>
        <w:t>norepinefrino</w:t>
      </w:r>
      <w:proofErr w:type="spellEnd"/>
      <w:r>
        <w:rPr>
          <w:szCs w:val="22"/>
          <w:lang w:eastAsia="en-US"/>
        </w:rPr>
        <w:t>,</w:t>
      </w:r>
      <w:r w:rsidRPr="00AF4F26">
        <w:rPr>
          <w:szCs w:val="22"/>
          <w:lang w:eastAsia="en-US"/>
        </w:rPr>
        <w:t xml:space="preserve"> </w:t>
      </w:r>
      <w:r>
        <w:rPr>
          <w:szCs w:val="22"/>
          <w:lang w:eastAsia="en-US"/>
        </w:rPr>
        <w:t>atitinkančio 8 </w:t>
      </w:r>
      <w:r w:rsidRPr="00AF4F26">
        <w:rPr>
          <w:szCs w:val="22"/>
          <w:lang w:eastAsia="en-US"/>
        </w:rPr>
        <w:t xml:space="preserve">mg </w:t>
      </w:r>
      <w:proofErr w:type="spellStart"/>
      <w:r w:rsidRPr="00AF4F26">
        <w:rPr>
          <w:szCs w:val="22"/>
          <w:lang w:eastAsia="en-US"/>
        </w:rPr>
        <w:t>norepinefrino</w:t>
      </w:r>
      <w:proofErr w:type="spellEnd"/>
      <w:r w:rsidRPr="00AF4F26">
        <w:rPr>
          <w:szCs w:val="22"/>
          <w:lang w:eastAsia="en-US"/>
        </w:rPr>
        <w:t xml:space="preserve"> </w:t>
      </w:r>
      <w:proofErr w:type="spellStart"/>
      <w:r w:rsidRPr="00AF4F26">
        <w:rPr>
          <w:szCs w:val="22"/>
          <w:lang w:eastAsia="en-US"/>
        </w:rPr>
        <w:t>tartrato</w:t>
      </w:r>
      <w:proofErr w:type="spellEnd"/>
      <w:r>
        <w:rPr>
          <w:szCs w:val="22"/>
          <w:lang w:eastAsia="en-US"/>
        </w:rPr>
        <w:t>.</w:t>
      </w:r>
    </w:p>
    <w:p w14:paraId="6065A7C1" w14:textId="7E31F87B" w:rsidR="009C2B88" w:rsidRDefault="009C2B88" w:rsidP="009C2B88">
      <w:pPr>
        <w:ind w:left="567"/>
        <w:rPr>
          <w:szCs w:val="22"/>
          <w:lang w:eastAsia="en-US"/>
        </w:rPr>
      </w:pPr>
      <w:r>
        <w:rPr>
          <w:szCs w:val="22"/>
          <w:lang w:eastAsia="en-US"/>
        </w:rPr>
        <w:t>V</w:t>
      </w:r>
      <w:r w:rsidRPr="00AF4F26">
        <w:rPr>
          <w:szCs w:val="22"/>
          <w:lang w:eastAsia="en-US"/>
        </w:rPr>
        <w:t xml:space="preserve">ienoje </w:t>
      </w:r>
      <w:r>
        <w:rPr>
          <w:szCs w:val="22"/>
          <w:lang w:eastAsia="en-US"/>
        </w:rPr>
        <w:t>10 </w:t>
      </w:r>
      <w:r w:rsidRPr="00AF4F26">
        <w:rPr>
          <w:szCs w:val="22"/>
          <w:lang w:eastAsia="en-US"/>
        </w:rPr>
        <w:t xml:space="preserve">ml ampulėje yra </w:t>
      </w:r>
      <w:r>
        <w:rPr>
          <w:szCs w:val="22"/>
          <w:lang w:eastAsia="en-US"/>
        </w:rPr>
        <w:t>10 </w:t>
      </w:r>
      <w:r w:rsidRPr="00AF4F26">
        <w:rPr>
          <w:szCs w:val="22"/>
          <w:lang w:eastAsia="en-US"/>
        </w:rPr>
        <w:t xml:space="preserve">mg </w:t>
      </w:r>
      <w:proofErr w:type="spellStart"/>
      <w:r w:rsidRPr="00AF4F26">
        <w:rPr>
          <w:szCs w:val="22"/>
          <w:lang w:eastAsia="en-US"/>
        </w:rPr>
        <w:t>norepinefrino</w:t>
      </w:r>
      <w:proofErr w:type="spellEnd"/>
      <w:r>
        <w:rPr>
          <w:szCs w:val="22"/>
          <w:lang w:eastAsia="en-US"/>
        </w:rPr>
        <w:t>,</w:t>
      </w:r>
      <w:r w:rsidRPr="00AF4F26">
        <w:rPr>
          <w:szCs w:val="22"/>
          <w:lang w:eastAsia="en-US"/>
        </w:rPr>
        <w:t xml:space="preserve"> </w:t>
      </w:r>
      <w:r>
        <w:rPr>
          <w:szCs w:val="22"/>
          <w:lang w:eastAsia="en-US"/>
        </w:rPr>
        <w:t>atitinkančio 20 </w:t>
      </w:r>
      <w:r w:rsidRPr="00AF4F26">
        <w:rPr>
          <w:szCs w:val="22"/>
          <w:lang w:eastAsia="en-US"/>
        </w:rPr>
        <w:t xml:space="preserve">mg </w:t>
      </w:r>
      <w:proofErr w:type="spellStart"/>
      <w:r w:rsidRPr="00AF4F26">
        <w:rPr>
          <w:szCs w:val="22"/>
          <w:lang w:eastAsia="en-US"/>
        </w:rPr>
        <w:t>norepinefrino</w:t>
      </w:r>
      <w:proofErr w:type="spellEnd"/>
      <w:r w:rsidRPr="00AF4F26">
        <w:rPr>
          <w:szCs w:val="22"/>
          <w:lang w:eastAsia="en-US"/>
        </w:rPr>
        <w:t xml:space="preserve"> </w:t>
      </w:r>
      <w:proofErr w:type="spellStart"/>
      <w:r w:rsidRPr="00AF4F26">
        <w:rPr>
          <w:szCs w:val="22"/>
          <w:lang w:eastAsia="en-US"/>
        </w:rPr>
        <w:t>tartrato</w:t>
      </w:r>
      <w:proofErr w:type="spellEnd"/>
      <w:r>
        <w:rPr>
          <w:szCs w:val="22"/>
          <w:lang w:eastAsia="en-US"/>
        </w:rPr>
        <w:t>.</w:t>
      </w:r>
    </w:p>
    <w:p w14:paraId="5BD9B51A" w14:textId="77777777" w:rsidR="00E92F93" w:rsidRDefault="00E92F93" w:rsidP="00E92F93">
      <w:pPr>
        <w:ind w:left="567"/>
        <w:rPr>
          <w:szCs w:val="22"/>
          <w:lang w:eastAsia="en-US"/>
        </w:rPr>
      </w:pPr>
      <w:r>
        <w:rPr>
          <w:szCs w:val="22"/>
          <w:lang w:eastAsia="en-US"/>
        </w:rPr>
        <w:t>Praskiedus kaip rekomenduojama, kiekviename mililitre yra 40 </w:t>
      </w:r>
      <w:proofErr w:type="spellStart"/>
      <w:r>
        <w:rPr>
          <w:szCs w:val="22"/>
          <w:lang w:eastAsia="en-US"/>
        </w:rPr>
        <w:t>mikrogramų</w:t>
      </w:r>
      <w:proofErr w:type="spellEnd"/>
      <w:r>
        <w:rPr>
          <w:szCs w:val="22"/>
          <w:lang w:eastAsia="en-US"/>
        </w:rPr>
        <w:t xml:space="preserve"> </w:t>
      </w:r>
      <w:proofErr w:type="spellStart"/>
      <w:r>
        <w:rPr>
          <w:szCs w:val="22"/>
          <w:lang w:eastAsia="en-US"/>
        </w:rPr>
        <w:t>norepinefrino</w:t>
      </w:r>
      <w:proofErr w:type="spellEnd"/>
      <w:r>
        <w:rPr>
          <w:szCs w:val="22"/>
          <w:lang w:eastAsia="en-US"/>
        </w:rPr>
        <w:t>, atitinkančio 80 </w:t>
      </w:r>
      <w:proofErr w:type="spellStart"/>
      <w:r>
        <w:rPr>
          <w:szCs w:val="22"/>
          <w:lang w:eastAsia="en-US"/>
        </w:rPr>
        <w:t>mikrogramų</w:t>
      </w:r>
      <w:proofErr w:type="spellEnd"/>
      <w:r>
        <w:rPr>
          <w:szCs w:val="22"/>
          <w:lang w:eastAsia="en-US"/>
        </w:rPr>
        <w:t xml:space="preserve">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Pr>
          <w:szCs w:val="22"/>
          <w:lang w:eastAsia="en-US"/>
        </w:rPr>
        <w:t>.</w:t>
      </w:r>
    </w:p>
    <w:p w14:paraId="4A058CB9" w14:textId="77777777" w:rsidR="00E92F93" w:rsidRPr="002C22F7" w:rsidRDefault="00E92F93" w:rsidP="00E92F93">
      <w:pPr>
        <w:pStyle w:val="Sraopastraipa"/>
        <w:numPr>
          <w:ilvl w:val="0"/>
          <w:numId w:val="43"/>
        </w:numPr>
        <w:suppressAutoHyphens/>
        <w:ind w:left="567" w:hanging="567"/>
        <w:rPr>
          <w:szCs w:val="22"/>
          <w:lang w:eastAsia="en-US"/>
        </w:rPr>
      </w:pPr>
      <w:r w:rsidRPr="002C22F7">
        <w:rPr>
          <w:szCs w:val="22"/>
          <w:lang w:eastAsia="en-US"/>
        </w:rPr>
        <w:t>Pagalbinės medžiagos: natrio chloridas, natrio hidroksidas (pH sureguliavimui), vandenilio chlorido rūgštis (pH sureguliavimui), injekcinis vanduo</w:t>
      </w:r>
      <w:r>
        <w:rPr>
          <w:szCs w:val="22"/>
          <w:lang w:eastAsia="en-US"/>
        </w:rPr>
        <w:t>.</w:t>
      </w:r>
    </w:p>
    <w:p w14:paraId="51F46CB9" w14:textId="77777777" w:rsidR="00E92F93" w:rsidRPr="0035159D" w:rsidRDefault="00E92F93" w:rsidP="00E92F93">
      <w:pPr>
        <w:autoSpaceDE w:val="0"/>
        <w:autoSpaceDN w:val="0"/>
        <w:adjustRightInd w:val="0"/>
        <w:rPr>
          <w:b/>
          <w:color w:val="000000"/>
          <w:szCs w:val="22"/>
          <w:lang w:eastAsia="sl-SI"/>
        </w:rPr>
      </w:pPr>
    </w:p>
    <w:p w14:paraId="28FBD50B" w14:textId="77777777" w:rsidR="00E92F93" w:rsidRPr="0035159D" w:rsidRDefault="00E92F93" w:rsidP="00E92F93">
      <w:pPr>
        <w:autoSpaceDE w:val="0"/>
        <w:autoSpaceDN w:val="0"/>
        <w:adjustRightInd w:val="0"/>
        <w:rPr>
          <w:color w:val="000000"/>
          <w:szCs w:val="22"/>
          <w:lang w:eastAsia="sl-SI"/>
        </w:rPr>
      </w:pPr>
      <w:r w:rsidRPr="002C22F7">
        <w:rPr>
          <w:b/>
          <w:color w:val="000000"/>
          <w:szCs w:val="22"/>
          <w:lang w:eastAsia="sl-SI"/>
        </w:rPr>
        <w:t>NOREPINEPHRINE SOPHARMA</w:t>
      </w:r>
      <w:r w:rsidRPr="0035159D">
        <w:rPr>
          <w:b/>
          <w:color w:val="000000"/>
          <w:szCs w:val="22"/>
          <w:lang w:eastAsia="sl-SI"/>
        </w:rPr>
        <w:t xml:space="preserve"> išvaizda ir kiekis pakuotėje</w:t>
      </w:r>
    </w:p>
    <w:p w14:paraId="6028C6AF" w14:textId="77777777" w:rsidR="00E92F93" w:rsidRDefault="00E92F93" w:rsidP="00E92F93">
      <w:pPr>
        <w:autoSpaceDE w:val="0"/>
        <w:autoSpaceDN w:val="0"/>
        <w:adjustRightInd w:val="0"/>
        <w:rPr>
          <w:color w:val="000000"/>
          <w:szCs w:val="22"/>
          <w:lang w:eastAsia="sl-SI"/>
        </w:rPr>
      </w:pPr>
      <w:r>
        <w:rPr>
          <w:color w:val="000000"/>
          <w:szCs w:val="22"/>
          <w:lang w:eastAsia="sl-SI"/>
        </w:rPr>
        <w:t>Šis vaistas yra koncentratas infuziniam tirpalui (sterilus koncentratas).</w:t>
      </w:r>
    </w:p>
    <w:p w14:paraId="175B108D" w14:textId="77777777" w:rsidR="00E92F93" w:rsidRDefault="00E92F93" w:rsidP="00E92F93">
      <w:pPr>
        <w:jc w:val="both"/>
        <w:rPr>
          <w:szCs w:val="22"/>
          <w:lang w:eastAsia="en-US"/>
        </w:rPr>
      </w:pPr>
      <w:r>
        <w:rPr>
          <w:szCs w:val="22"/>
          <w:lang w:eastAsia="en-US"/>
        </w:rPr>
        <w:t>Tirpalas yra s</w:t>
      </w:r>
      <w:r w:rsidRPr="004154BC">
        <w:rPr>
          <w:szCs w:val="22"/>
          <w:lang w:eastAsia="en-US"/>
        </w:rPr>
        <w:t>kaidrus</w:t>
      </w:r>
      <w:r>
        <w:rPr>
          <w:szCs w:val="22"/>
          <w:lang w:eastAsia="en-US"/>
        </w:rPr>
        <w:t>,</w:t>
      </w:r>
      <w:r w:rsidRPr="004154BC">
        <w:rPr>
          <w:szCs w:val="22"/>
          <w:lang w:eastAsia="en-US"/>
        </w:rPr>
        <w:t xml:space="preserve"> bespalvis arba </w:t>
      </w:r>
      <w:r>
        <w:rPr>
          <w:szCs w:val="22"/>
          <w:lang w:eastAsia="en-US"/>
        </w:rPr>
        <w:t>gelsvas, beveik be dalelių.</w:t>
      </w:r>
    </w:p>
    <w:p w14:paraId="1B96B70F" w14:textId="77777777" w:rsidR="00E92F93" w:rsidRDefault="00E92F93" w:rsidP="00E92F93">
      <w:pPr>
        <w:suppressAutoHyphens/>
        <w:rPr>
          <w:szCs w:val="22"/>
          <w:lang w:eastAsia="en-US"/>
        </w:rPr>
      </w:pPr>
    </w:p>
    <w:p w14:paraId="7FF97903" w14:textId="20734B10" w:rsidR="00E92F93" w:rsidRPr="0035159D" w:rsidRDefault="00E92F93" w:rsidP="00E92F93">
      <w:pPr>
        <w:suppressAutoHyphens/>
        <w:rPr>
          <w:szCs w:val="22"/>
          <w:lang w:eastAsia="ar-SA"/>
        </w:rPr>
      </w:pPr>
      <w:r>
        <w:rPr>
          <w:szCs w:val="22"/>
          <w:lang w:eastAsia="en-US"/>
        </w:rPr>
        <w:t xml:space="preserve">Vaistas yra tiekiamas </w:t>
      </w:r>
      <w:r>
        <w:rPr>
          <w:szCs w:val="22"/>
          <w:lang w:eastAsia="ar-SA"/>
        </w:rPr>
        <w:t>bespalvio stiklo ampulėse, su spalvotu tašku paženklinta ampulės atidarymo vieta, kiekvienoje ampulėje yra 1 ml</w:t>
      </w:r>
      <w:r w:rsidR="009C2B88">
        <w:rPr>
          <w:szCs w:val="22"/>
          <w:lang w:eastAsia="ar-SA"/>
        </w:rPr>
        <w:t xml:space="preserve">, </w:t>
      </w:r>
      <w:r>
        <w:rPr>
          <w:szCs w:val="22"/>
          <w:lang w:eastAsia="ar-SA"/>
        </w:rPr>
        <w:t xml:space="preserve">4 ml </w:t>
      </w:r>
      <w:r w:rsidR="009C2B88">
        <w:rPr>
          <w:szCs w:val="22"/>
          <w:lang w:eastAsia="ar-SA"/>
        </w:rPr>
        <w:t>arba 10</w:t>
      </w:r>
      <w:r w:rsidR="00A45D36">
        <w:rPr>
          <w:szCs w:val="22"/>
          <w:lang w:eastAsia="ar-SA"/>
        </w:rPr>
        <w:t> </w:t>
      </w:r>
      <w:r w:rsidR="009C2B88">
        <w:rPr>
          <w:szCs w:val="22"/>
          <w:lang w:eastAsia="ar-SA"/>
        </w:rPr>
        <w:t xml:space="preserve">ml </w:t>
      </w:r>
      <w:r w:rsidRPr="006628A1">
        <w:rPr>
          <w:szCs w:val="22"/>
          <w:lang w:eastAsia="ar-SA"/>
        </w:rPr>
        <w:t>koncentrat</w:t>
      </w:r>
      <w:r>
        <w:rPr>
          <w:szCs w:val="22"/>
          <w:lang w:eastAsia="ar-SA"/>
        </w:rPr>
        <w:t>o</w:t>
      </w:r>
      <w:r w:rsidRPr="006628A1">
        <w:rPr>
          <w:szCs w:val="22"/>
          <w:lang w:eastAsia="ar-SA"/>
        </w:rPr>
        <w:t xml:space="preserve"> infuziniam tirpalui</w:t>
      </w:r>
      <w:r w:rsidRPr="0035159D">
        <w:rPr>
          <w:szCs w:val="22"/>
          <w:lang w:eastAsia="ar-SA"/>
        </w:rPr>
        <w:t>.</w:t>
      </w:r>
    </w:p>
    <w:p w14:paraId="20A45BA2" w14:textId="77777777" w:rsidR="00E92F93" w:rsidRDefault="00E92F93" w:rsidP="00E92F93">
      <w:pPr>
        <w:suppressAutoHyphens/>
        <w:rPr>
          <w:szCs w:val="22"/>
          <w:lang w:eastAsia="ar-SA"/>
        </w:rPr>
      </w:pPr>
    </w:p>
    <w:p w14:paraId="5C5C0CEC" w14:textId="77777777" w:rsidR="00E92F93" w:rsidRDefault="00E92F93" w:rsidP="00E92F93">
      <w:pPr>
        <w:suppressAutoHyphens/>
        <w:rPr>
          <w:szCs w:val="22"/>
          <w:lang w:eastAsia="ar-SA"/>
        </w:rPr>
      </w:pPr>
      <w:r>
        <w:rPr>
          <w:szCs w:val="22"/>
          <w:lang w:eastAsia="ar-SA"/>
        </w:rPr>
        <w:t>Pakuotės dydžiai: 5 arba 10 ampulių.</w:t>
      </w:r>
    </w:p>
    <w:p w14:paraId="5268A6FB" w14:textId="77777777" w:rsidR="00E92F93" w:rsidRDefault="00E92F93" w:rsidP="00E92F93">
      <w:pPr>
        <w:suppressAutoHyphens/>
        <w:rPr>
          <w:szCs w:val="22"/>
          <w:lang w:eastAsia="ar-SA"/>
        </w:rPr>
      </w:pPr>
    </w:p>
    <w:p w14:paraId="13DABE95" w14:textId="77777777" w:rsidR="00E92F93" w:rsidRPr="0035159D" w:rsidRDefault="00E92F93" w:rsidP="00E92F93">
      <w:pPr>
        <w:suppressAutoHyphens/>
        <w:rPr>
          <w:szCs w:val="22"/>
          <w:lang w:eastAsia="ar-SA"/>
        </w:rPr>
      </w:pPr>
      <w:r w:rsidRPr="0035159D">
        <w:rPr>
          <w:szCs w:val="22"/>
          <w:lang w:eastAsia="ar-SA"/>
        </w:rPr>
        <w:t>Gali būti tiekiamos ne visų dydžių pakuotės.</w:t>
      </w:r>
    </w:p>
    <w:p w14:paraId="49CE13F9" w14:textId="77777777" w:rsidR="00E92F93" w:rsidRDefault="00E92F93" w:rsidP="00E92F93">
      <w:pPr>
        <w:jc w:val="both"/>
        <w:rPr>
          <w:szCs w:val="22"/>
          <w:lang w:eastAsia="en-US"/>
        </w:rPr>
      </w:pPr>
    </w:p>
    <w:p w14:paraId="01E119FE" w14:textId="77777777" w:rsidR="00E92F93" w:rsidRDefault="00E92F93" w:rsidP="00E92F93">
      <w:pPr>
        <w:spacing w:line="220" w:lineRule="exact"/>
        <w:rPr>
          <w:b/>
          <w:bCs/>
          <w:szCs w:val="22"/>
          <w:lang w:eastAsia="en-US"/>
        </w:rPr>
      </w:pPr>
      <w:r w:rsidRPr="0035159D">
        <w:rPr>
          <w:b/>
          <w:bCs/>
          <w:szCs w:val="22"/>
          <w:lang w:eastAsia="en-US"/>
        </w:rPr>
        <w:t xml:space="preserve">Registruotojas </w:t>
      </w:r>
      <w:r>
        <w:rPr>
          <w:b/>
          <w:bCs/>
          <w:szCs w:val="22"/>
          <w:lang w:eastAsia="en-US"/>
        </w:rPr>
        <w:t>ir gamintojas</w:t>
      </w:r>
    </w:p>
    <w:p w14:paraId="33AED348" w14:textId="77777777" w:rsidR="00E92F93" w:rsidRPr="002F6AE2" w:rsidRDefault="00E92F93" w:rsidP="00E92F93">
      <w:pPr>
        <w:rPr>
          <w:rFonts w:eastAsia="Times New Roman"/>
          <w:szCs w:val="22"/>
          <w:lang w:eastAsia="en-US"/>
        </w:rPr>
      </w:pPr>
      <w:r w:rsidRPr="002F6AE2">
        <w:rPr>
          <w:rFonts w:eastAsia="Times New Roman"/>
          <w:szCs w:val="22"/>
          <w:lang w:eastAsia="en-US"/>
        </w:rPr>
        <w:t>SOPHARMA</w:t>
      </w:r>
      <w:r>
        <w:rPr>
          <w:rFonts w:eastAsia="Times New Roman"/>
          <w:szCs w:val="22"/>
          <w:lang w:eastAsia="en-US"/>
        </w:rPr>
        <w:t> </w:t>
      </w:r>
      <w:r w:rsidRPr="002F6AE2">
        <w:rPr>
          <w:rFonts w:eastAsia="Times New Roman"/>
          <w:szCs w:val="22"/>
          <w:lang w:eastAsia="en-US"/>
        </w:rPr>
        <w:t>AD</w:t>
      </w:r>
    </w:p>
    <w:p w14:paraId="54EC38DD" w14:textId="77777777" w:rsidR="00E92F93" w:rsidRPr="002F6AE2" w:rsidRDefault="00E92F93" w:rsidP="00E92F93">
      <w:pPr>
        <w:rPr>
          <w:rFonts w:eastAsia="Times New Roman"/>
          <w:szCs w:val="22"/>
          <w:lang w:eastAsia="en-US"/>
        </w:rPr>
      </w:pPr>
      <w:r w:rsidRPr="002F6AE2">
        <w:rPr>
          <w:rFonts w:eastAsia="Times New Roman"/>
          <w:szCs w:val="22"/>
          <w:lang w:eastAsia="en-US"/>
        </w:rPr>
        <w:t xml:space="preserve">16 </w:t>
      </w:r>
      <w:proofErr w:type="spellStart"/>
      <w:r w:rsidRPr="002F6AE2">
        <w:rPr>
          <w:rFonts w:eastAsia="Times New Roman"/>
          <w:szCs w:val="22"/>
          <w:lang w:eastAsia="en-US"/>
        </w:rPr>
        <w:t>Iliensko</w:t>
      </w:r>
      <w:proofErr w:type="spellEnd"/>
      <w:r w:rsidRPr="002F6AE2">
        <w:rPr>
          <w:rFonts w:eastAsia="Times New Roman"/>
          <w:szCs w:val="22"/>
          <w:lang w:eastAsia="en-US"/>
        </w:rPr>
        <w:t xml:space="preserve"> </w:t>
      </w:r>
      <w:proofErr w:type="spellStart"/>
      <w:r w:rsidRPr="002F6AE2">
        <w:rPr>
          <w:rFonts w:eastAsia="Times New Roman"/>
          <w:szCs w:val="22"/>
          <w:lang w:eastAsia="en-US"/>
        </w:rPr>
        <w:t>Shosse</w:t>
      </w:r>
      <w:proofErr w:type="spellEnd"/>
      <w:r w:rsidRPr="002F6AE2">
        <w:rPr>
          <w:rFonts w:eastAsia="Times New Roman"/>
          <w:szCs w:val="22"/>
          <w:lang w:eastAsia="en-US"/>
        </w:rPr>
        <w:t xml:space="preserve"> Str.</w:t>
      </w:r>
    </w:p>
    <w:p w14:paraId="054E609D" w14:textId="77777777" w:rsidR="00E92F93" w:rsidRPr="002F6AE2" w:rsidRDefault="00E92F93" w:rsidP="00E92F93">
      <w:pPr>
        <w:rPr>
          <w:rFonts w:eastAsia="Times New Roman"/>
          <w:szCs w:val="22"/>
          <w:lang w:eastAsia="en-US"/>
        </w:rPr>
      </w:pPr>
      <w:proofErr w:type="spellStart"/>
      <w:r w:rsidRPr="002F6AE2">
        <w:rPr>
          <w:rFonts w:eastAsia="Times New Roman"/>
          <w:szCs w:val="22"/>
          <w:lang w:eastAsia="en-US"/>
        </w:rPr>
        <w:t>Sofia</w:t>
      </w:r>
      <w:proofErr w:type="spellEnd"/>
      <w:r w:rsidRPr="002F6AE2">
        <w:rPr>
          <w:rFonts w:eastAsia="Times New Roman"/>
          <w:szCs w:val="22"/>
          <w:lang w:eastAsia="en-US"/>
        </w:rPr>
        <w:t xml:space="preserve"> 1220</w:t>
      </w:r>
    </w:p>
    <w:p w14:paraId="2ADD10D9" w14:textId="77777777" w:rsidR="00E92F93" w:rsidRPr="00F30E56" w:rsidRDefault="00E92F93" w:rsidP="00E92F93">
      <w:pPr>
        <w:rPr>
          <w:rFonts w:eastAsia="Times New Roman"/>
          <w:szCs w:val="22"/>
          <w:lang w:eastAsia="en-US"/>
        </w:rPr>
      </w:pPr>
      <w:r w:rsidRPr="002F6AE2">
        <w:rPr>
          <w:rFonts w:eastAsia="Times New Roman"/>
          <w:szCs w:val="22"/>
          <w:lang w:eastAsia="en-US"/>
        </w:rPr>
        <w:lastRenderedPageBreak/>
        <w:t>Bulgarija</w:t>
      </w:r>
    </w:p>
    <w:p w14:paraId="7DDC15F1" w14:textId="77777777" w:rsidR="00E92F93" w:rsidRPr="00FF0D50" w:rsidRDefault="00E92F93" w:rsidP="00E92F93">
      <w:pPr>
        <w:rPr>
          <w:b/>
          <w:szCs w:val="22"/>
          <w:lang w:eastAsia="en-US"/>
        </w:rPr>
      </w:pPr>
    </w:p>
    <w:p w14:paraId="7F42B8D5" w14:textId="77777777" w:rsidR="00E92F93" w:rsidRDefault="00E92F93" w:rsidP="00E92F93">
      <w:pPr>
        <w:numPr>
          <w:ilvl w:val="12"/>
          <w:numId w:val="0"/>
        </w:numPr>
        <w:tabs>
          <w:tab w:val="left" w:pos="567"/>
        </w:tabs>
        <w:spacing w:line="260" w:lineRule="exact"/>
        <w:ind w:right="-2"/>
        <w:rPr>
          <w:rFonts w:eastAsia="Times New Roman"/>
          <w:snapToGrid w:val="0"/>
          <w:szCs w:val="22"/>
          <w:lang w:eastAsia="en-US"/>
        </w:rPr>
      </w:pPr>
      <w:r w:rsidRPr="0035159D">
        <w:rPr>
          <w:rFonts w:eastAsia="Times New Roman"/>
          <w:b/>
          <w:snapToGrid w:val="0"/>
          <w:szCs w:val="22"/>
          <w:lang w:eastAsia="en-US"/>
        </w:rPr>
        <w:t xml:space="preserve">Šis vaistas </w:t>
      </w:r>
      <w:r>
        <w:rPr>
          <w:rFonts w:eastAsia="Times New Roman"/>
          <w:b/>
          <w:snapToGrid w:val="0"/>
          <w:szCs w:val="22"/>
          <w:lang w:eastAsia="en-US"/>
        </w:rPr>
        <w:t>Europos ekonominės erdvės</w:t>
      </w:r>
      <w:r w:rsidRPr="0035159D">
        <w:rPr>
          <w:rFonts w:eastAsia="Times New Roman"/>
          <w:b/>
          <w:snapToGrid w:val="0"/>
          <w:szCs w:val="22"/>
          <w:lang w:eastAsia="en-US"/>
        </w:rPr>
        <w:t xml:space="preserve"> valstybėse narėse registruotas tokiais pavadinimais</w:t>
      </w:r>
      <w:r w:rsidRPr="0035159D">
        <w:rPr>
          <w:rFonts w:eastAsia="Times New Roman"/>
          <w:snapToGrid w:val="0"/>
          <w:szCs w:val="22"/>
          <w:lang w:eastAsia="en-US"/>
        </w:rPr>
        <w:t>:</w:t>
      </w:r>
    </w:p>
    <w:p w14:paraId="3DB9AE01" w14:textId="77777777" w:rsidR="00E92F93" w:rsidRDefault="00E92F93" w:rsidP="00E92F93">
      <w:pPr>
        <w:numPr>
          <w:ilvl w:val="12"/>
          <w:numId w:val="0"/>
        </w:numPr>
        <w:tabs>
          <w:tab w:val="left" w:pos="567"/>
        </w:tabs>
        <w:spacing w:line="260" w:lineRule="exact"/>
        <w:ind w:right="-2"/>
        <w:rPr>
          <w:rFonts w:eastAsia="Times New Roman"/>
          <w:snapToGrid w:val="0"/>
          <w:szCs w:val="22"/>
          <w:lang w:eastAsia="en-US"/>
        </w:rPr>
      </w:pPr>
    </w:p>
    <w:p w14:paraId="17552220" w14:textId="77777777" w:rsidR="00E92F93" w:rsidRPr="007039C8" w:rsidRDefault="00E92F93" w:rsidP="00E92F93">
      <w:pPr>
        <w:rPr>
          <w:noProof/>
          <w:szCs w:val="22"/>
        </w:rPr>
      </w:pPr>
      <w:r>
        <w:rPr>
          <w:noProof/>
          <w:szCs w:val="22"/>
        </w:rPr>
        <w:t>Latvija</w:t>
      </w:r>
      <w:r w:rsidRPr="007039C8">
        <w:rPr>
          <w:noProof/>
          <w:szCs w:val="22"/>
        </w:rPr>
        <w:tab/>
      </w:r>
      <w:r>
        <w:rPr>
          <w:noProof/>
          <w:szCs w:val="22"/>
        </w:rPr>
        <w:tab/>
        <w:t>-</w:t>
      </w:r>
      <w:r>
        <w:rPr>
          <w:noProof/>
          <w:szCs w:val="22"/>
        </w:rPr>
        <w:tab/>
      </w:r>
      <w:r w:rsidRPr="00C94941">
        <w:rPr>
          <w:noProof/>
          <w:szCs w:val="22"/>
        </w:rPr>
        <w:t>Norepinephrine Sopharma 1</w:t>
      </w:r>
      <w:r>
        <w:rPr>
          <w:noProof/>
          <w:szCs w:val="22"/>
        </w:rPr>
        <w:t> </w:t>
      </w:r>
      <w:r w:rsidRPr="00C94941">
        <w:rPr>
          <w:noProof/>
          <w:szCs w:val="22"/>
        </w:rPr>
        <w:t>mg/ml koncentrāts infūziju šķīduma pagatavošanai</w:t>
      </w:r>
    </w:p>
    <w:p w14:paraId="380ADD39" w14:textId="77777777" w:rsidR="00E92F93" w:rsidRPr="007039C8" w:rsidRDefault="00E92F93" w:rsidP="00E92F93">
      <w:pPr>
        <w:rPr>
          <w:noProof/>
          <w:szCs w:val="22"/>
        </w:rPr>
      </w:pPr>
      <w:r>
        <w:rPr>
          <w:noProof/>
          <w:szCs w:val="22"/>
        </w:rPr>
        <w:t>Bulgarija</w:t>
      </w:r>
      <w:r>
        <w:rPr>
          <w:noProof/>
          <w:szCs w:val="22"/>
        </w:rPr>
        <w:tab/>
      </w:r>
      <w:r w:rsidRPr="007039C8">
        <w:rPr>
          <w:noProof/>
          <w:szCs w:val="22"/>
        </w:rPr>
        <w:t>-</w:t>
      </w:r>
      <w:r w:rsidRPr="007039C8">
        <w:rPr>
          <w:noProof/>
          <w:szCs w:val="22"/>
        </w:rPr>
        <w:tab/>
      </w:r>
      <w:r w:rsidRPr="00C94941">
        <w:rPr>
          <w:noProof/>
          <w:szCs w:val="22"/>
        </w:rPr>
        <w:t>Норепинефрин Софарма 1</w:t>
      </w:r>
      <w:r>
        <w:rPr>
          <w:noProof/>
          <w:szCs w:val="22"/>
        </w:rPr>
        <w:t> </w:t>
      </w:r>
      <w:r w:rsidRPr="00C94941">
        <w:rPr>
          <w:noProof/>
          <w:szCs w:val="22"/>
        </w:rPr>
        <w:t>mg/ml концентрат за инфузиoнен разтвор</w:t>
      </w:r>
    </w:p>
    <w:p w14:paraId="13D5A502" w14:textId="77777777" w:rsidR="00E92F93" w:rsidRPr="007039C8" w:rsidRDefault="00E92F93" w:rsidP="00E92F93">
      <w:pPr>
        <w:rPr>
          <w:noProof/>
          <w:szCs w:val="22"/>
        </w:rPr>
      </w:pPr>
      <w:r>
        <w:rPr>
          <w:noProof/>
          <w:szCs w:val="22"/>
        </w:rPr>
        <w:t>Estija</w:t>
      </w:r>
      <w:r>
        <w:rPr>
          <w:noProof/>
          <w:szCs w:val="22"/>
        </w:rPr>
        <w:tab/>
      </w:r>
      <w:r>
        <w:rPr>
          <w:noProof/>
          <w:szCs w:val="22"/>
        </w:rPr>
        <w:tab/>
        <w:t>-</w:t>
      </w:r>
      <w:r>
        <w:rPr>
          <w:noProof/>
          <w:szCs w:val="22"/>
        </w:rPr>
        <w:tab/>
      </w:r>
      <w:r w:rsidRPr="00C94941">
        <w:rPr>
          <w:noProof/>
          <w:szCs w:val="22"/>
        </w:rPr>
        <w:t>Norepinephrine Sopharma</w:t>
      </w:r>
    </w:p>
    <w:p w14:paraId="0627F447" w14:textId="77777777" w:rsidR="00E92F93" w:rsidRPr="007039C8" w:rsidRDefault="00E92F93" w:rsidP="00E92F93">
      <w:pPr>
        <w:rPr>
          <w:noProof/>
          <w:szCs w:val="22"/>
        </w:rPr>
      </w:pPr>
      <w:r>
        <w:rPr>
          <w:noProof/>
          <w:szCs w:val="22"/>
        </w:rPr>
        <w:t>Lietuva</w:t>
      </w:r>
      <w:r>
        <w:rPr>
          <w:noProof/>
          <w:szCs w:val="22"/>
        </w:rPr>
        <w:tab/>
      </w:r>
      <w:r>
        <w:rPr>
          <w:noProof/>
          <w:szCs w:val="22"/>
        </w:rPr>
        <w:tab/>
        <w:t>-</w:t>
      </w:r>
      <w:r>
        <w:rPr>
          <w:noProof/>
          <w:szCs w:val="22"/>
        </w:rPr>
        <w:tab/>
      </w:r>
      <w:r w:rsidRPr="00C94941">
        <w:rPr>
          <w:noProof/>
          <w:szCs w:val="22"/>
        </w:rPr>
        <w:t>NOREPINEPHRINE SOPHARMA 1</w:t>
      </w:r>
      <w:r>
        <w:rPr>
          <w:noProof/>
          <w:szCs w:val="22"/>
        </w:rPr>
        <w:t> </w:t>
      </w:r>
      <w:r w:rsidRPr="00C94941">
        <w:rPr>
          <w:noProof/>
          <w:szCs w:val="22"/>
        </w:rPr>
        <w:t>mg/ml koncentratas infuziniam tirpalui</w:t>
      </w:r>
    </w:p>
    <w:p w14:paraId="45D30443" w14:textId="77777777" w:rsidR="00E92F93" w:rsidRPr="007039C8" w:rsidRDefault="00E92F93" w:rsidP="00E92F93">
      <w:pPr>
        <w:rPr>
          <w:noProof/>
          <w:szCs w:val="22"/>
        </w:rPr>
      </w:pPr>
      <w:r>
        <w:rPr>
          <w:noProof/>
          <w:szCs w:val="22"/>
        </w:rPr>
        <w:t>Lenkija</w:t>
      </w:r>
      <w:r>
        <w:rPr>
          <w:noProof/>
          <w:szCs w:val="22"/>
        </w:rPr>
        <w:tab/>
      </w:r>
      <w:r>
        <w:rPr>
          <w:noProof/>
          <w:szCs w:val="22"/>
        </w:rPr>
        <w:tab/>
        <w:t>-</w:t>
      </w:r>
      <w:r>
        <w:rPr>
          <w:noProof/>
          <w:szCs w:val="22"/>
        </w:rPr>
        <w:tab/>
      </w:r>
      <w:r w:rsidRPr="00C94941">
        <w:rPr>
          <w:noProof/>
          <w:szCs w:val="22"/>
        </w:rPr>
        <w:t>Norepinephrine Sopharma</w:t>
      </w:r>
    </w:p>
    <w:p w14:paraId="4B574838" w14:textId="77777777" w:rsidR="00E92F93" w:rsidRDefault="00E92F93" w:rsidP="00E92F93">
      <w:pPr>
        <w:rPr>
          <w:noProof/>
          <w:szCs w:val="22"/>
        </w:rPr>
      </w:pPr>
    </w:p>
    <w:p w14:paraId="6E7A69ED" w14:textId="4781DB21" w:rsidR="00E92F93" w:rsidRPr="0035159D" w:rsidRDefault="00E92F93" w:rsidP="00E92F93">
      <w:pPr>
        <w:rPr>
          <w:b/>
          <w:szCs w:val="22"/>
          <w:lang w:eastAsia="en-US"/>
        </w:rPr>
      </w:pPr>
      <w:r w:rsidRPr="0035159D">
        <w:rPr>
          <w:b/>
          <w:bCs/>
          <w:szCs w:val="22"/>
          <w:lang w:eastAsia="en-US"/>
        </w:rPr>
        <w:t>Šis pakuotės lapelis</w:t>
      </w:r>
      <w:r w:rsidRPr="0035159D">
        <w:rPr>
          <w:b/>
          <w:szCs w:val="22"/>
          <w:lang w:eastAsia="en-US"/>
        </w:rPr>
        <w:t xml:space="preserve"> paskutinį kartą peržiūrėtas</w:t>
      </w:r>
      <w:r>
        <w:rPr>
          <w:b/>
          <w:szCs w:val="22"/>
          <w:lang w:eastAsia="en-US"/>
        </w:rPr>
        <w:t xml:space="preserve"> </w:t>
      </w:r>
      <w:r w:rsidR="00E77736">
        <w:rPr>
          <w:b/>
          <w:szCs w:val="22"/>
          <w:lang w:eastAsia="en-US"/>
        </w:rPr>
        <w:t>2025-08-14.</w:t>
      </w:r>
    </w:p>
    <w:p w14:paraId="693EA447" w14:textId="77777777" w:rsidR="00E92F93" w:rsidRPr="0035159D" w:rsidRDefault="00E92F93" w:rsidP="00E92F93">
      <w:pPr>
        <w:rPr>
          <w:szCs w:val="22"/>
          <w:lang w:eastAsia="en-US"/>
        </w:rPr>
      </w:pPr>
    </w:p>
    <w:p w14:paraId="23312950" w14:textId="77777777" w:rsidR="00E92F93" w:rsidRPr="0035159D" w:rsidRDefault="00E92F93" w:rsidP="00E92F93">
      <w:pPr>
        <w:rPr>
          <w:szCs w:val="22"/>
          <w:lang w:eastAsia="en-US"/>
        </w:rPr>
      </w:pPr>
    </w:p>
    <w:p w14:paraId="300A9CA8" w14:textId="77777777" w:rsidR="00E92F93" w:rsidRDefault="00E92F93" w:rsidP="00E92F93">
      <w:pPr>
        <w:rPr>
          <w:rFonts w:eastAsia="SimSun"/>
          <w:snapToGrid w:val="0"/>
          <w:color w:val="0000FF"/>
          <w:szCs w:val="22"/>
          <w:u w:val="single"/>
          <w:lang w:eastAsia="en-US"/>
        </w:rPr>
      </w:pPr>
      <w:r w:rsidRPr="0035159D">
        <w:rPr>
          <w:snapToGrid w:val="0"/>
          <w:szCs w:val="22"/>
          <w:lang w:eastAsia="en-US"/>
        </w:rPr>
        <w:t>Išsami informacija apie šį vaistą pateikiama Valstybinės vaistų kontrolės tarnybos prie Lietuvos Respublikos sveikatos apsaugos ministerijos tinklalapyje</w:t>
      </w:r>
      <w:r w:rsidRPr="0035159D">
        <w:rPr>
          <w:i/>
          <w:snapToGrid w:val="0"/>
          <w:szCs w:val="22"/>
          <w:lang w:eastAsia="en-US"/>
        </w:rPr>
        <w:t xml:space="preserve"> </w:t>
      </w:r>
      <w:hyperlink r:id="rId13" w:history="1">
        <w:r w:rsidRPr="0035159D">
          <w:rPr>
            <w:rFonts w:eastAsia="SimSun"/>
            <w:snapToGrid w:val="0"/>
            <w:color w:val="0000FF"/>
            <w:szCs w:val="22"/>
            <w:u w:val="single"/>
            <w:lang w:eastAsia="en-US"/>
          </w:rPr>
          <w:t>http://www.vvkt.lt/</w:t>
        </w:r>
      </w:hyperlink>
      <w:r>
        <w:rPr>
          <w:szCs w:val="22"/>
        </w:rPr>
        <w:t>.</w:t>
      </w:r>
    </w:p>
    <w:p w14:paraId="2228B485" w14:textId="77777777" w:rsidR="00E92F93" w:rsidRDefault="00E92F93" w:rsidP="00E92F93">
      <w:pPr>
        <w:rPr>
          <w:rFonts w:eastAsia="SimSun"/>
          <w:snapToGrid w:val="0"/>
          <w:color w:val="0000FF"/>
          <w:szCs w:val="22"/>
          <w:u w:val="single"/>
          <w:lang w:eastAsia="en-US"/>
        </w:rPr>
      </w:pPr>
    </w:p>
    <w:p w14:paraId="0EA223D7" w14:textId="77777777" w:rsidR="00E92F93" w:rsidRPr="005E1A21" w:rsidRDefault="00E92F93" w:rsidP="00E92F93">
      <w:pPr>
        <w:numPr>
          <w:ilvl w:val="12"/>
          <w:numId w:val="0"/>
        </w:numPr>
        <w:ind w:right="-2"/>
        <w:rPr>
          <w:rFonts w:eastAsia="Times New Roman"/>
          <w:snapToGrid w:val="0"/>
          <w:szCs w:val="24"/>
          <w:lang w:eastAsia="en-US"/>
        </w:rPr>
      </w:pPr>
      <w:r w:rsidRPr="005E1A21">
        <w:rPr>
          <w:rFonts w:eastAsia="Times New Roman"/>
          <w:snapToGrid w:val="0"/>
          <w:szCs w:val="24"/>
          <w:lang w:eastAsia="en-US"/>
        </w:rPr>
        <w:t>---------------------------------------------------------------------------------------------------------------------------</w:t>
      </w:r>
    </w:p>
    <w:p w14:paraId="7D45BA8E" w14:textId="77777777" w:rsidR="00E92F93" w:rsidRPr="005E1A21" w:rsidRDefault="00E92F93" w:rsidP="00E92F93">
      <w:pPr>
        <w:numPr>
          <w:ilvl w:val="12"/>
          <w:numId w:val="0"/>
        </w:numPr>
        <w:tabs>
          <w:tab w:val="left" w:pos="567"/>
          <w:tab w:val="left" w:pos="2657"/>
        </w:tabs>
        <w:ind w:right="-28"/>
        <w:rPr>
          <w:rFonts w:eastAsia="Times New Roman"/>
          <w:snapToGrid w:val="0"/>
          <w:szCs w:val="24"/>
          <w:lang w:eastAsia="en-US"/>
        </w:rPr>
      </w:pPr>
    </w:p>
    <w:p w14:paraId="7712D66A" w14:textId="77777777" w:rsidR="00E92F93" w:rsidRPr="005E1A21" w:rsidRDefault="00E92F93" w:rsidP="00E92F93">
      <w:pPr>
        <w:rPr>
          <w:rFonts w:eastAsia="Times New Roman"/>
          <w:snapToGrid w:val="0"/>
          <w:lang w:eastAsia="en-US"/>
        </w:rPr>
      </w:pPr>
      <w:r w:rsidRPr="005E1A21">
        <w:rPr>
          <w:rFonts w:eastAsia="Times New Roman"/>
          <w:b/>
          <w:snapToGrid w:val="0"/>
          <w:lang w:eastAsia="en-US"/>
        </w:rPr>
        <w:t>Toliau pateikta informacija skirta tik sveikatos priežiūros specialistams.</w:t>
      </w:r>
    </w:p>
    <w:p w14:paraId="28B89207" w14:textId="77777777" w:rsidR="00E92F93" w:rsidRPr="005E1A21" w:rsidRDefault="00E92F93" w:rsidP="00E92F93">
      <w:pPr>
        <w:rPr>
          <w:rFonts w:eastAsia="Times New Roman"/>
          <w:snapToGrid w:val="0"/>
          <w:lang w:eastAsia="en-US"/>
        </w:rPr>
      </w:pPr>
    </w:p>
    <w:p w14:paraId="4BC6D136" w14:textId="77777777" w:rsidR="00E92F93" w:rsidRDefault="00E92F93" w:rsidP="00E92F93">
      <w:pPr>
        <w:rPr>
          <w:szCs w:val="22"/>
        </w:rPr>
      </w:pPr>
      <w:r>
        <w:rPr>
          <w:szCs w:val="22"/>
        </w:rPr>
        <w:t>Leisti į veną.</w:t>
      </w:r>
    </w:p>
    <w:p w14:paraId="2554E713" w14:textId="77777777" w:rsidR="00E92F93" w:rsidRDefault="00E92F93" w:rsidP="00E92F93">
      <w:pPr>
        <w:rPr>
          <w:szCs w:val="22"/>
        </w:rPr>
      </w:pPr>
    </w:p>
    <w:p w14:paraId="4531914E" w14:textId="77777777" w:rsidR="00E92F93" w:rsidRPr="005E1A21" w:rsidRDefault="00E92F93" w:rsidP="00E92F93">
      <w:pPr>
        <w:rPr>
          <w:b/>
          <w:szCs w:val="22"/>
        </w:rPr>
      </w:pPr>
      <w:r w:rsidRPr="005E1A21">
        <w:rPr>
          <w:b/>
          <w:szCs w:val="22"/>
        </w:rPr>
        <w:t>Vartojimo būdas ir metodas</w:t>
      </w:r>
    </w:p>
    <w:p w14:paraId="19A0292B" w14:textId="77777777" w:rsidR="00E92F93" w:rsidRDefault="00E92F93" w:rsidP="00E92F93">
      <w:pPr>
        <w:rPr>
          <w:szCs w:val="22"/>
        </w:rPr>
      </w:pPr>
      <w:r>
        <w:rPr>
          <w:szCs w:val="22"/>
        </w:rPr>
        <w:t>Leisti praskiestą tirpalą per centrinės venos kateterį.</w:t>
      </w:r>
    </w:p>
    <w:p w14:paraId="30580334" w14:textId="77777777" w:rsidR="00E92F93" w:rsidRDefault="00E92F93" w:rsidP="00E92F93">
      <w:pPr>
        <w:rPr>
          <w:szCs w:val="22"/>
        </w:rPr>
      </w:pPr>
      <w:r>
        <w:rPr>
          <w:szCs w:val="22"/>
        </w:rPr>
        <w:t xml:space="preserve">Infuzijos greitis turi būti kontroliuojamas naudojant </w:t>
      </w:r>
      <w:proofErr w:type="spellStart"/>
      <w:r>
        <w:rPr>
          <w:szCs w:val="22"/>
        </w:rPr>
        <w:t>švirkštinį</w:t>
      </w:r>
      <w:proofErr w:type="spellEnd"/>
      <w:r>
        <w:rPr>
          <w:szCs w:val="22"/>
        </w:rPr>
        <w:t xml:space="preserve"> siurblį, infuzinę pompą arba lašų skaitiklį.</w:t>
      </w:r>
    </w:p>
    <w:p w14:paraId="3B7FBEA7" w14:textId="77777777" w:rsidR="00E92F93" w:rsidRDefault="00E92F93" w:rsidP="00E92F93">
      <w:pPr>
        <w:rPr>
          <w:szCs w:val="22"/>
        </w:rPr>
      </w:pPr>
    </w:p>
    <w:p w14:paraId="2EC1E190" w14:textId="77777777" w:rsidR="00E92F93" w:rsidRPr="00D95240" w:rsidRDefault="00E92F93" w:rsidP="00E92F93">
      <w:pPr>
        <w:rPr>
          <w:b/>
          <w:szCs w:val="22"/>
        </w:rPr>
      </w:pPr>
      <w:r>
        <w:rPr>
          <w:b/>
          <w:szCs w:val="22"/>
        </w:rPr>
        <w:t>Nesuderinamumas</w:t>
      </w:r>
    </w:p>
    <w:p w14:paraId="5EF7236F" w14:textId="77777777" w:rsidR="00E92F93" w:rsidRPr="0035159D" w:rsidRDefault="00E92F93" w:rsidP="00E92F93">
      <w:pPr>
        <w:rPr>
          <w:szCs w:val="22"/>
          <w:lang w:eastAsia="en-US"/>
        </w:rPr>
      </w:pPr>
      <w:r>
        <w:rPr>
          <w:szCs w:val="22"/>
          <w:lang w:eastAsia="en-US"/>
        </w:rPr>
        <w:t xml:space="preserve">Nustatyta, kad infuziniai tirpalai, kurių sudėtyje yra </w:t>
      </w:r>
      <w:proofErr w:type="spellStart"/>
      <w:r>
        <w:rPr>
          <w:szCs w:val="22"/>
          <w:lang w:eastAsia="en-US"/>
        </w:rPr>
        <w:t>norepinefrino</w:t>
      </w:r>
      <w:proofErr w:type="spellEnd"/>
      <w:r>
        <w:rPr>
          <w:szCs w:val="22"/>
          <w:lang w:eastAsia="en-US"/>
        </w:rPr>
        <w:t xml:space="preserve"> </w:t>
      </w:r>
      <w:proofErr w:type="spellStart"/>
      <w:r>
        <w:rPr>
          <w:szCs w:val="22"/>
          <w:lang w:eastAsia="en-US"/>
        </w:rPr>
        <w:t>tartrato</w:t>
      </w:r>
      <w:proofErr w:type="spellEnd"/>
      <w:r>
        <w:rPr>
          <w:szCs w:val="22"/>
          <w:lang w:eastAsia="en-US"/>
        </w:rPr>
        <w:t xml:space="preserve">, yra nesuderinami su šiomis medžiagomis: geležies druskomis, šarmais ir oksiduojančiomis medžiagomis, barbitūratais, </w:t>
      </w:r>
      <w:proofErr w:type="spellStart"/>
      <w:r>
        <w:rPr>
          <w:szCs w:val="22"/>
          <w:lang w:eastAsia="en-US"/>
        </w:rPr>
        <w:t>chlorfeniraminu</w:t>
      </w:r>
      <w:proofErr w:type="spellEnd"/>
      <w:r>
        <w:rPr>
          <w:szCs w:val="22"/>
          <w:lang w:eastAsia="en-US"/>
        </w:rPr>
        <w:t xml:space="preserve">, </w:t>
      </w:r>
      <w:proofErr w:type="spellStart"/>
      <w:r>
        <w:rPr>
          <w:szCs w:val="22"/>
          <w:lang w:eastAsia="en-US"/>
        </w:rPr>
        <w:t>chlorotiazidu</w:t>
      </w:r>
      <w:proofErr w:type="spellEnd"/>
      <w:r>
        <w:rPr>
          <w:szCs w:val="22"/>
          <w:lang w:eastAsia="en-US"/>
        </w:rPr>
        <w:t xml:space="preserve">, </w:t>
      </w:r>
      <w:proofErr w:type="spellStart"/>
      <w:r>
        <w:rPr>
          <w:szCs w:val="22"/>
          <w:lang w:eastAsia="en-US"/>
        </w:rPr>
        <w:t>nitrofurantoinu</w:t>
      </w:r>
      <w:proofErr w:type="spellEnd"/>
      <w:r>
        <w:rPr>
          <w:szCs w:val="22"/>
          <w:lang w:eastAsia="en-US"/>
        </w:rPr>
        <w:t xml:space="preserve">, </w:t>
      </w:r>
      <w:proofErr w:type="spellStart"/>
      <w:r>
        <w:rPr>
          <w:szCs w:val="22"/>
          <w:lang w:eastAsia="en-US"/>
        </w:rPr>
        <w:t>novobiocinu</w:t>
      </w:r>
      <w:proofErr w:type="spellEnd"/>
      <w:r>
        <w:rPr>
          <w:szCs w:val="22"/>
          <w:lang w:eastAsia="en-US"/>
        </w:rPr>
        <w:t xml:space="preserve">, </w:t>
      </w:r>
      <w:proofErr w:type="spellStart"/>
      <w:r>
        <w:rPr>
          <w:szCs w:val="22"/>
          <w:lang w:eastAsia="en-US"/>
        </w:rPr>
        <w:t>fenitoinu</w:t>
      </w:r>
      <w:proofErr w:type="spellEnd"/>
      <w:r>
        <w:rPr>
          <w:szCs w:val="22"/>
          <w:lang w:eastAsia="en-US"/>
        </w:rPr>
        <w:t xml:space="preserve">, natrio-vandenilio karbonatu, natrio jodidu, streptomicinu, </w:t>
      </w:r>
      <w:proofErr w:type="spellStart"/>
      <w:r>
        <w:rPr>
          <w:szCs w:val="22"/>
          <w:lang w:eastAsia="en-US"/>
        </w:rPr>
        <w:t>sulfadiazinu</w:t>
      </w:r>
      <w:proofErr w:type="spellEnd"/>
      <w:r>
        <w:rPr>
          <w:szCs w:val="22"/>
          <w:lang w:eastAsia="en-US"/>
        </w:rPr>
        <w:t xml:space="preserve">, </w:t>
      </w:r>
      <w:proofErr w:type="spellStart"/>
      <w:r>
        <w:rPr>
          <w:szCs w:val="22"/>
          <w:lang w:eastAsia="en-US"/>
        </w:rPr>
        <w:t>sulfafurazolu</w:t>
      </w:r>
      <w:proofErr w:type="spellEnd"/>
      <w:r w:rsidRPr="0035159D">
        <w:rPr>
          <w:szCs w:val="22"/>
          <w:lang w:eastAsia="en-US"/>
        </w:rPr>
        <w:t>.</w:t>
      </w:r>
    </w:p>
    <w:p w14:paraId="4A173629" w14:textId="77777777" w:rsidR="00E92F93" w:rsidRDefault="00E92F93" w:rsidP="00E92F93">
      <w:pPr>
        <w:rPr>
          <w:szCs w:val="22"/>
        </w:rPr>
      </w:pPr>
    </w:p>
    <w:p w14:paraId="77859EC1" w14:textId="77777777" w:rsidR="00E92F93" w:rsidRDefault="00E92F93" w:rsidP="00E92F93">
      <w:pPr>
        <w:rPr>
          <w:b/>
          <w:szCs w:val="22"/>
        </w:rPr>
      </w:pPr>
      <w:r w:rsidRPr="00CA4919">
        <w:rPr>
          <w:b/>
          <w:szCs w:val="22"/>
        </w:rPr>
        <w:t xml:space="preserve">Vartojimas ir </w:t>
      </w:r>
      <w:r>
        <w:rPr>
          <w:b/>
          <w:szCs w:val="22"/>
        </w:rPr>
        <w:t>paruošimas</w:t>
      </w:r>
    </w:p>
    <w:p w14:paraId="5C28467A" w14:textId="77777777" w:rsidR="00E92F93" w:rsidRPr="00CA4919" w:rsidRDefault="00E92F93" w:rsidP="00E92F93">
      <w:pPr>
        <w:rPr>
          <w:b/>
          <w:i/>
          <w:szCs w:val="22"/>
        </w:rPr>
      </w:pPr>
      <w:r w:rsidRPr="00CA4919">
        <w:rPr>
          <w:b/>
          <w:i/>
          <w:szCs w:val="22"/>
        </w:rPr>
        <w:t>Skiedimo instrukcijos</w:t>
      </w:r>
    </w:p>
    <w:p w14:paraId="1024939C" w14:textId="77777777" w:rsidR="00E92F93" w:rsidRDefault="00E92F93" w:rsidP="00E92F93">
      <w:pPr>
        <w:suppressAutoHyphens/>
        <w:rPr>
          <w:szCs w:val="22"/>
        </w:rPr>
      </w:pPr>
      <w:r>
        <w:rPr>
          <w:szCs w:val="22"/>
        </w:rPr>
        <w:t>Vartoti tik vieną kartą. Bet kokį nesuvartotą kiekį reikia išmesti.</w:t>
      </w:r>
    </w:p>
    <w:p w14:paraId="663F809E" w14:textId="77777777" w:rsidR="00E92F93" w:rsidRDefault="00E92F93" w:rsidP="00E92F93">
      <w:pPr>
        <w:suppressAutoHyphens/>
        <w:rPr>
          <w:szCs w:val="22"/>
        </w:rPr>
      </w:pPr>
    </w:p>
    <w:p w14:paraId="2D36090A" w14:textId="77777777" w:rsidR="00E92F93" w:rsidRDefault="00E92F93" w:rsidP="00E92F93">
      <w:pPr>
        <w:suppressAutoHyphens/>
        <w:rPr>
          <w:szCs w:val="22"/>
        </w:rPr>
      </w:pPr>
      <w:r>
        <w:rPr>
          <w:szCs w:val="22"/>
        </w:rPr>
        <w:t xml:space="preserve">Prieš vartojant reikia praskiesti </w:t>
      </w:r>
      <w:r w:rsidRPr="0010128F">
        <w:rPr>
          <w:szCs w:val="22"/>
        </w:rPr>
        <w:t>9 mg/ml (0,9</w:t>
      </w:r>
      <w:r>
        <w:rPr>
          <w:szCs w:val="22"/>
        </w:rPr>
        <w:t> </w:t>
      </w:r>
      <w:r w:rsidRPr="0010128F">
        <w:rPr>
          <w:szCs w:val="22"/>
        </w:rPr>
        <w:t>%) natrio chlorido tirpalu</w:t>
      </w:r>
      <w:r>
        <w:rPr>
          <w:szCs w:val="22"/>
        </w:rPr>
        <w:t xml:space="preserve">, </w:t>
      </w:r>
      <w:r w:rsidRPr="00A14A47">
        <w:rPr>
          <w:szCs w:val="22"/>
        </w:rPr>
        <w:t>5 % gliukozės tirpalu</w:t>
      </w:r>
      <w:r>
        <w:rPr>
          <w:szCs w:val="22"/>
        </w:rPr>
        <w:t>;</w:t>
      </w:r>
      <w:r w:rsidRPr="0010128F">
        <w:rPr>
          <w:szCs w:val="22"/>
        </w:rPr>
        <w:t xml:space="preserve"> </w:t>
      </w:r>
      <w:r w:rsidRPr="008052FC">
        <w:rPr>
          <w:szCs w:val="22"/>
        </w:rPr>
        <w:t>9 mg/ml (0,9</w:t>
      </w:r>
      <w:r>
        <w:rPr>
          <w:szCs w:val="22"/>
        </w:rPr>
        <w:t> </w:t>
      </w:r>
      <w:r w:rsidRPr="008052FC">
        <w:rPr>
          <w:szCs w:val="22"/>
        </w:rPr>
        <w:t>%) natrio chlorido tirpalu</w:t>
      </w:r>
      <w:r>
        <w:rPr>
          <w:szCs w:val="22"/>
        </w:rPr>
        <w:t>, kurio sudėtyje yra 5 </w:t>
      </w:r>
      <w:r w:rsidRPr="008052FC">
        <w:rPr>
          <w:szCs w:val="22"/>
        </w:rPr>
        <w:t>%</w:t>
      </w:r>
      <w:r>
        <w:rPr>
          <w:szCs w:val="22"/>
        </w:rPr>
        <w:t xml:space="preserve"> gliukozės infuzinio tirpalo, </w:t>
      </w:r>
      <w:r w:rsidRPr="0010128F">
        <w:rPr>
          <w:szCs w:val="22"/>
        </w:rPr>
        <w:t>ar 9 mg/ml (0,9</w:t>
      </w:r>
      <w:r>
        <w:rPr>
          <w:szCs w:val="22"/>
        </w:rPr>
        <w:t> </w:t>
      </w:r>
      <w:r w:rsidRPr="0010128F">
        <w:rPr>
          <w:szCs w:val="22"/>
        </w:rPr>
        <w:t>%) natrio chlorido tirpalu, kurio sudėtyje yra 5</w:t>
      </w:r>
      <w:r>
        <w:rPr>
          <w:szCs w:val="22"/>
        </w:rPr>
        <w:t> </w:t>
      </w:r>
      <w:r w:rsidRPr="0010128F">
        <w:rPr>
          <w:szCs w:val="22"/>
        </w:rPr>
        <w:t>% gliukozės</w:t>
      </w:r>
      <w:r>
        <w:rPr>
          <w:szCs w:val="22"/>
        </w:rPr>
        <w:t xml:space="preserve"> tirpalo </w:t>
      </w:r>
      <w:r w:rsidRPr="002D4DFD">
        <w:rPr>
          <w:szCs w:val="22"/>
        </w:rPr>
        <w:t>(</w:t>
      </w:r>
      <w:r>
        <w:rPr>
          <w:szCs w:val="22"/>
        </w:rPr>
        <w:t xml:space="preserve">1:1). </w:t>
      </w:r>
      <w:r w:rsidRPr="00AB275E">
        <w:rPr>
          <w:szCs w:val="22"/>
        </w:rPr>
        <w:t>Leidimui</w:t>
      </w:r>
      <w:r w:rsidRPr="0010128F">
        <w:rPr>
          <w:szCs w:val="22"/>
        </w:rPr>
        <w:t xml:space="preserve"> </w:t>
      </w:r>
      <w:proofErr w:type="spellStart"/>
      <w:r w:rsidRPr="0010128F">
        <w:rPr>
          <w:szCs w:val="22"/>
        </w:rPr>
        <w:t>švirkšti</w:t>
      </w:r>
      <w:r>
        <w:rPr>
          <w:szCs w:val="22"/>
        </w:rPr>
        <w:t>n</w:t>
      </w:r>
      <w:r w:rsidRPr="0010128F">
        <w:rPr>
          <w:szCs w:val="22"/>
        </w:rPr>
        <w:t>iu</w:t>
      </w:r>
      <w:proofErr w:type="spellEnd"/>
      <w:r>
        <w:rPr>
          <w:szCs w:val="22"/>
        </w:rPr>
        <w:t xml:space="preserve"> siurbliu</w:t>
      </w:r>
      <w:r w:rsidRPr="0010128F">
        <w:rPr>
          <w:szCs w:val="22"/>
        </w:rPr>
        <w:t xml:space="preserve"> reikia 2 ml koncentrato pridėti į 48 ml </w:t>
      </w:r>
      <w:r>
        <w:rPr>
          <w:szCs w:val="22"/>
        </w:rPr>
        <w:t>skiedimo</w:t>
      </w:r>
      <w:r w:rsidRPr="0010128F">
        <w:rPr>
          <w:szCs w:val="22"/>
        </w:rPr>
        <w:t xml:space="preserve"> tirpalo arba lašinimui infuzine sistema su lašų skaitikliu reikia 20 ml koncentrato pridėti į 480 ml </w:t>
      </w:r>
      <w:r>
        <w:rPr>
          <w:szCs w:val="22"/>
        </w:rPr>
        <w:t>skiedimo</w:t>
      </w:r>
      <w:r w:rsidRPr="0010128F">
        <w:rPr>
          <w:szCs w:val="22"/>
        </w:rPr>
        <w:t xml:space="preserve"> tirpalo.</w:t>
      </w:r>
      <w:r>
        <w:rPr>
          <w:szCs w:val="22"/>
        </w:rPr>
        <w:t xml:space="preserve"> Abiem atvejais galutinė </w:t>
      </w:r>
      <w:proofErr w:type="spellStart"/>
      <w:r>
        <w:rPr>
          <w:szCs w:val="22"/>
        </w:rPr>
        <w:t>norepinefrino</w:t>
      </w:r>
      <w:proofErr w:type="spellEnd"/>
      <w:r>
        <w:rPr>
          <w:szCs w:val="22"/>
        </w:rPr>
        <w:t xml:space="preserve"> koncentracija infuziniame tirpale yra 40 mg/l (kas atitinka 80 mg/l </w:t>
      </w:r>
      <w:proofErr w:type="spellStart"/>
      <w:r>
        <w:rPr>
          <w:szCs w:val="22"/>
        </w:rPr>
        <w:t>norepinefrino</w:t>
      </w:r>
      <w:proofErr w:type="spellEnd"/>
      <w:r>
        <w:rPr>
          <w:szCs w:val="22"/>
        </w:rPr>
        <w:t xml:space="preserve"> </w:t>
      </w:r>
      <w:proofErr w:type="spellStart"/>
      <w:r>
        <w:rPr>
          <w:szCs w:val="22"/>
        </w:rPr>
        <w:t>tartrato</w:t>
      </w:r>
      <w:proofErr w:type="spellEnd"/>
      <w:r>
        <w:rPr>
          <w:szCs w:val="22"/>
        </w:rPr>
        <w:t xml:space="preserve">). Taip pat yra vartojami ir kitokie negu </w:t>
      </w:r>
      <w:r w:rsidRPr="00FE08FC">
        <w:rPr>
          <w:szCs w:val="22"/>
        </w:rPr>
        <w:t>40 mg</w:t>
      </w:r>
      <w:r>
        <w:rPr>
          <w:szCs w:val="22"/>
        </w:rPr>
        <w:t>/l</w:t>
      </w:r>
      <w:r w:rsidRPr="00FE08FC">
        <w:rPr>
          <w:szCs w:val="22"/>
        </w:rPr>
        <w:t xml:space="preserve"> </w:t>
      </w:r>
      <w:proofErr w:type="spellStart"/>
      <w:r w:rsidRPr="00FE08FC">
        <w:rPr>
          <w:szCs w:val="22"/>
        </w:rPr>
        <w:t>norepinefrino</w:t>
      </w:r>
      <w:proofErr w:type="spellEnd"/>
      <w:r>
        <w:rPr>
          <w:szCs w:val="22"/>
        </w:rPr>
        <w:t xml:space="preserve"> praskiedimai. Jeigu vartojamas kitokio negu </w:t>
      </w:r>
      <w:r w:rsidRPr="00FE08FC">
        <w:rPr>
          <w:szCs w:val="22"/>
        </w:rPr>
        <w:t>40 mg</w:t>
      </w:r>
      <w:r>
        <w:rPr>
          <w:szCs w:val="22"/>
        </w:rPr>
        <w:t>/l</w:t>
      </w:r>
      <w:r w:rsidRPr="00FE08FC">
        <w:rPr>
          <w:szCs w:val="22"/>
        </w:rPr>
        <w:t xml:space="preserve"> </w:t>
      </w:r>
      <w:proofErr w:type="spellStart"/>
      <w:r w:rsidRPr="00FE08FC">
        <w:rPr>
          <w:szCs w:val="22"/>
        </w:rPr>
        <w:t>norepinefrino</w:t>
      </w:r>
      <w:proofErr w:type="spellEnd"/>
      <w:r>
        <w:rPr>
          <w:szCs w:val="22"/>
        </w:rPr>
        <w:t xml:space="preserve"> praskiedimo tirpalas, prieš vartojant reikia atidžiai patikrinti infuzijos greičio apskaičiavimą. </w:t>
      </w:r>
      <w:r>
        <w:rPr>
          <w:rStyle w:val="tlid-translation"/>
        </w:rPr>
        <w:t>Suderinamumas su minėtais tirpalais įrodytas polietileno buteliukuose.</w:t>
      </w:r>
    </w:p>
    <w:p w14:paraId="0D057DBB" w14:textId="77777777" w:rsidR="00E92F93" w:rsidRDefault="00E92F93" w:rsidP="00E92F93">
      <w:pPr>
        <w:suppressAutoHyphens/>
        <w:rPr>
          <w:szCs w:val="22"/>
        </w:rPr>
      </w:pPr>
      <w:r>
        <w:rPr>
          <w:szCs w:val="22"/>
        </w:rPr>
        <w:t>Praskiestas infuzinis tirpalas turi būti vartojamas nedelsiant.</w:t>
      </w:r>
    </w:p>
    <w:p w14:paraId="26B53225" w14:textId="77777777" w:rsidR="00E92F93" w:rsidRDefault="00E92F93" w:rsidP="00E92F93">
      <w:pPr>
        <w:suppressAutoHyphens/>
        <w:rPr>
          <w:szCs w:val="22"/>
        </w:rPr>
      </w:pPr>
    </w:p>
    <w:p w14:paraId="10518CA9" w14:textId="77777777" w:rsidR="00E92F93" w:rsidRDefault="00E92F93" w:rsidP="00E92F93">
      <w:pPr>
        <w:suppressAutoHyphens/>
        <w:rPr>
          <w:szCs w:val="22"/>
          <w:lang w:eastAsia="ar-SA"/>
        </w:rPr>
      </w:pPr>
      <w:r w:rsidRPr="00FE08FC">
        <w:rPr>
          <w:szCs w:val="22"/>
        </w:rPr>
        <w:t xml:space="preserve">Nesuvartotą </w:t>
      </w:r>
      <w:r>
        <w:rPr>
          <w:szCs w:val="22"/>
        </w:rPr>
        <w:t>vaistą</w:t>
      </w:r>
      <w:r w:rsidRPr="0035159D">
        <w:rPr>
          <w:szCs w:val="22"/>
        </w:rPr>
        <w:t xml:space="preserve"> ar atliekas reikia tvarkyti laikantis vietinių reikalavimų</w:t>
      </w:r>
      <w:r w:rsidRPr="0035159D">
        <w:rPr>
          <w:szCs w:val="22"/>
          <w:lang w:eastAsia="ar-SA"/>
        </w:rPr>
        <w:t>.</w:t>
      </w:r>
    </w:p>
    <w:p w14:paraId="238DF35B" w14:textId="77777777" w:rsidR="00E92F93" w:rsidRDefault="00E92F93" w:rsidP="00E92F93">
      <w:pPr>
        <w:suppressAutoHyphens/>
        <w:rPr>
          <w:szCs w:val="22"/>
          <w:lang w:eastAsia="ar-SA"/>
        </w:rPr>
      </w:pPr>
    </w:p>
    <w:p w14:paraId="17BDBA3C" w14:textId="77777777" w:rsidR="00E92F93" w:rsidRPr="0035159D" w:rsidRDefault="00E92F93" w:rsidP="00E92F93">
      <w:pPr>
        <w:suppressAutoHyphens/>
        <w:rPr>
          <w:szCs w:val="22"/>
          <w:lang w:eastAsia="en-US"/>
        </w:rPr>
      </w:pPr>
    </w:p>
    <w:p w14:paraId="649E50E8" w14:textId="77777777" w:rsidR="00E92F93" w:rsidRDefault="00E92F93" w:rsidP="00E92F93"/>
    <w:p w14:paraId="57C7978A" w14:textId="77777777" w:rsidR="00627DA1" w:rsidRDefault="00627DA1"/>
    <w:sectPr w:rsidR="00627DA1" w:rsidSect="00D95240">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5AB0" w14:textId="77777777" w:rsidR="00DD07E5" w:rsidRDefault="00DD07E5">
      <w:r>
        <w:separator/>
      </w:r>
    </w:p>
  </w:endnote>
  <w:endnote w:type="continuationSeparator" w:id="0">
    <w:p w14:paraId="2FD1ABD6" w14:textId="77777777" w:rsidR="00DD07E5" w:rsidRDefault="00DD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40E0" w14:textId="21242427" w:rsidR="00B24F4A" w:rsidRDefault="0025431F">
    <w:pPr>
      <w:pStyle w:val="Porat"/>
      <w:jc w:val="center"/>
    </w:pPr>
    <w:r>
      <w:fldChar w:fldCharType="begin"/>
    </w:r>
    <w:r>
      <w:instrText>PAGE   \* MERGEFORMAT</w:instrText>
    </w:r>
    <w:r>
      <w:fldChar w:fldCharType="separate"/>
    </w:r>
    <w:r w:rsidR="00DE1EBE">
      <w:rPr>
        <w:noProof/>
      </w:rPr>
      <w:t>2</w:t>
    </w:r>
    <w:r>
      <w:rPr>
        <w:noProof/>
      </w:rPr>
      <w:fldChar w:fldCharType="end"/>
    </w:r>
  </w:p>
  <w:p w14:paraId="44B38201" w14:textId="77777777" w:rsidR="00B24F4A" w:rsidRDefault="00B24F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8C8E" w14:textId="77777777" w:rsidR="00DD07E5" w:rsidRDefault="00DD07E5">
      <w:r>
        <w:separator/>
      </w:r>
    </w:p>
  </w:footnote>
  <w:footnote w:type="continuationSeparator" w:id="0">
    <w:p w14:paraId="4245827E" w14:textId="77777777" w:rsidR="00DD07E5" w:rsidRDefault="00DD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CE91" w14:textId="77777777" w:rsidR="00B24F4A" w:rsidRDefault="00B24F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900"/>
    <w:multiLevelType w:val="hybridMultilevel"/>
    <w:tmpl w:val="A88A6790"/>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D31A4"/>
    <w:multiLevelType w:val="hybridMultilevel"/>
    <w:tmpl w:val="290AE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747788"/>
    <w:multiLevelType w:val="hybridMultilevel"/>
    <w:tmpl w:val="FB405402"/>
    <w:lvl w:ilvl="0" w:tplc="1A2C861E">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2EA5772"/>
    <w:multiLevelType w:val="hybridMultilevel"/>
    <w:tmpl w:val="FF8EA15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2E074A"/>
    <w:multiLevelType w:val="hybridMultilevel"/>
    <w:tmpl w:val="98BE4AA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223C1295"/>
    <w:multiLevelType w:val="hybridMultilevel"/>
    <w:tmpl w:val="4940814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C1208F"/>
    <w:multiLevelType w:val="hybridMultilevel"/>
    <w:tmpl w:val="AFF60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41EB3"/>
    <w:multiLevelType w:val="hybridMultilevel"/>
    <w:tmpl w:val="EEFCC8A8"/>
    <w:lvl w:ilvl="0" w:tplc="4472609C">
      <w:start w:val="1"/>
      <w:numFmt w:val="bullet"/>
      <w:lvlText w:val=""/>
      <w:lvlJc w:val="left"/>
      <w:pPr>
        <w:ind w:left="2520" w:hanging="360"/>
      </w:pPr>
      <w:rPr>
        <w:rFonts w:ascii="Symbol" w:hAnsi="Symbol" w:hint="default"/>
        <w:color w:val="auto"/>
        <w:sz w:val="22"/>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0" w15:restartNumberingAfterBreak="0">
    <w:nsid w:val="27C27419"/>
    <w:multiLevelType w:val="hybridMultilevel"/>
    <w:tmpl w:val="4792FC8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B92409"/>
    <w:multiLevelType w:val="hybridMultilevel"/>
    <w:tmpl w:val="4CCA7B2E"/>
    <w:lvl w:ilvl="0" w:tplc="1F4E558E">
      <w:start w:val="1"/>
      <w:numFmt w:val="bullet"/>
      <w:lvlText w:val=""/>
      <w:lvlJc w:val="left"/>
      <w:pPr>
        <w:tabs>
          <w:tab w:val="num" w:pos="567"/>
        </w:tabs>
        <w:ind w:left="567" w:hanging="567"/>
      </w:pPr>
      <w:rPr>
        <w:rFonts w:ascii="Symbol" w:hAnsi="Symbol" w:hint="default"/>
        <w:b w:val="0"/>
        <w:i w:val="0"/>
        <w:sz w:val="22"/>
      </w:rPr>
    </w:lvl>
    <w:lvl w:ilvl="1" w:tplc="17B25230">
      <w:numFmt w:val="bullet"/>
      <w:lvlText w:val="-"/>
      <w:lvlJc w:val="left"/>
      <w:pPr>
        <w:tabs>
          <w:tab w:val="num" w:pos="1440"/>
        </w:tabs>
        <w:ind w:left="1440" w:hanging="360"/>
      </w:pPr>
      <w:rPr>
        <w:rFonts w:ascii="Times New Roman" w:eastAsia="Times New Roman" w:hAnsi="Times New Roman" w:hint="default"/>
      </w:rPr>
    </w:lvl>
    <w:lvl w:ilvl="2" w:tplc="2A96400C">
      <w:start w:val="17"/>
      <w:numFmt w:val="bullet"/>
      <w:lvlText w:val="•"/>
      <w:lvlJc w:val="left"/>
      <w:pPr>
        <w:ind w:left="2160" w:hanging="360"/>
      </w:pPr>
      <w:rPr>
        <w:rFonts w:ascii="Times New Roman" w:eastAsia="MS Mincho" w:hAnsi="Times New Roman" w:cs="Times New Roman"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F1853"/>
    <w:multiLevelType w:val="hybridMultilevel"/>
    <w:tmpl w:val="D57ED6B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9B07E6"/>
    <w:multiLevelType w:val="hybridMultilevel"/>
    <w:tmpl w:val="89724F6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752919"/>
    <w:multiLevelType w:val="hybridMultilevel"/>
    <w:tmpl w:val="AA52AA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074B5F"/>
    <w:multiLevelType w:val="hybridMultilevel"/>
    <w:tmpl w:val="7BEED93C"/>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816F18"/>
    <w:multiLevelType w:val="hybridMultilevel"/>
    <w:tmpl w:val="8408C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4E21D9"/>
    <w:multiLevelType w:val="hybridMultilevel"/>
    <w:tmpl w:val="59883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B803E5"/>
    <w:multiLevelType w:val="hybridMultilevel"/>
    <w:tmpl w:val="31FE3830"/>
    <w:lvl w:ilvl="0" w:tplc="4472609C">
      <w:start w:val="1"/>
      <w:numFmt w:val="bullet"/>
      <w:lvlText w:val=""/>
      <w:lvlJc w:val="left"/>
      <w:pPr>
        <w:ind w:left="720" w:hanging="360"/>
      </w:pPr>
      <w:rPr>
        <w:rFonts w:ascii="Symbol" w:hAnsi="Symbol" w:hint="default"/>
        <w:color w:val="auto"/>
        <w:sz w:val="22"/>
      </w:rPr>
    </w:lvl>
    <w:lvl w:ilvl="1" w:tplc="DC5C5122">
      <w:start w:val="17"/>
      <w:numFmt w:val="bullet"/>
      <w:lvlText w:val="•"/>
      <w:lvlJc w:val="left"/>
      <w:pPr>
        <w:ind w:left="1440" w:hanging="360"/>
      </w:pPr>
      <w:rPr>
        <w:rFonts w:ascii="Times New Roman" w:eastAsia="MS Mincho"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382062"/>
    <w:multiLevelType w:val="hybridMultilevel"/>
    <w:tmpl w:val="0EFE6588"/>
    <w:lvl w:ilvl="0" w:tplc="4472609C">
      <w:start w:val="1"/>
      <w:numFmt w:val="bullet"/>
      <w:lvlText w:val=""/>
      <w:lvlJc w:val="left"/>
      <w:pPr>
        <w:ind w:left="1080" w:hanging="360"/>
      </w:pPr>
      <w:rPr>
        <w:rFonts w:ascii="Symbol" w:hAnsi="Symbol" w:hint="default"/>
        <w:color w:val="auto"/>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E54624E"/>
    <w:multiLevelType w:val="hybridMultilevel"/>
    <w:tmpl w:val="30FA4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7C4943"/>
    <w:multiLevelType w:val="hybridMultilevel"/>
    <w:tmpl w:val="2B525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98436C"/>
    <w:multiLevelType w:val="hybridMultilevel"/>
    <w:tmpl w:val="8BACC42A"/>
    <w:lvl w:ilvl="0" w:tplc="4472609C">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F246B3"/>
    <w:multiLevelType w:val="hybridMultilevel"/>
    <w:tmpl w:val="1DF2460A"/>
    <w:lvl w:ilvl="0" w:tplc="03E47A94">
      <w:numFmt w:val="bullet"/>
      <w:lvlText w:val="-"/>
      <w:lvlJc w:val="left"/>
      <w:pPr>
        <w:tabs>
          <w:tab w:val="num" w:pos="360"/>
        </w:tabs>
        <w:ind w:left="360" w:hanging="360"/>
      </w:pPr>
      <w:rPr>
        <w:rFonts w:ascii="Times New Roman" w:hAnsi="Times New Roman" w:cs="Times New Roman" w:hint="default"/>
        <w:sz w:val="22"/>
      </w:rPr>
    </w:lvl>
    <w:lvl w:ilvl="1" w:tplc="1A2C86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421D0E16"/>
    <w:multiLevelType w:val="hybridMultilevel"/>
    <w:tmpl w:val="81C4A9BC"/>
    <w:lvl w:ilvl="0" w:tplc="03E47A94">
      <w:numFmt w:val="bullet"/>
      <w:lvlText w:val="-"/>
      <w:lvlJc w:val="left"/>
      <w:pPr>
        <w:ind w:left="720" w:hanging="360"/>
      </w:pPr>
      <w:rPr>
        <w:rFonts w:ascii="Times New Roman" w:hAnsi="Times New Roman" w:hint="default"/>
        <w:sz w:val="22"/>
      </w:rPr>
    </w:lvl>
    <w:lvl w:ilvl="1" w:tplc="418AC874">
      <w:numFmt w:val="bullet"/>
      <w:lvlText w:val="•"/>
      <w:lvlJc w:val="left"/>
      <w:pPr>
        <w:ind w:left="1440" w:hanging="360"/>
      </w:pPr>
      <w:rPr>
        <w:rFonts w:ascii="Times New Roman" w:eastAsia="TimesNew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D944F8"/>
    <w:multiLevelType w:val="hybridMultilevel"/>
    <w:tmpl w:val="28A6D49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F45A3D"/>
    <w:multiLevelType w:val="hybridMultilevel"/>
    <w:tmpl w:val="4B265346"/>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463D4DDF"/>
    <w:multiLevelType w:val="hybridMultilevel"/>
    <w:tmpl w:val="89E202F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E3473A"/>
    <w:multiLevelType w:val="hybridMultilevel"/>
    <w:tmpl w:val="5B764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F90973"/>
    <w:multiLevelType w:val="hybridMultilevel"/>
    <w:tmpl w:val="7BCA6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516E7E"/>
    <w:multiLevelType w:val="hybridMultilevel"/>
    <w:tmpl w:val="6642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15:restartNumberingAfterBreak="0">
    <w:nsid w:val="57C313DD"/>
    <w:multiLevelType w:val="hybridMultilevel"/>
    <w:tmpl w:val="23864B32"/>
    <w:lvl w:ilvl="0" w:tplc="0DFE2E06">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9D14EC"/>
    <w:multiLevelType w:val="hybridMultilevel"/>
    <w:tmpl w:val="CD0E47E2"/>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0B659C"/>
    <w:multiLevelType w:val="hybridMultilevel"/>
    <w:tmpl w:val="066A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425A98"/>
    <w:multiLevelType w:val="hybridMultilevel"/>
    <w:tmpl w:val="3E603464"/>
    <w:lvl w:ilvl="0" w:tplc="8C3433B6">
      <w:numFmt w:val="bullet"/>
      <w:lvlText w:val=""/>
      <w:lvlJc w:val="left"/>
      <w:pPr>
        <w:ind w:left="2520" w:hanging="360"/>
      </w:pPr>
      <w:rPr>
        <w:rFonts w:ascii="Symbol" w:hAnsi="Symbol" w:cs="Times New Roman" w:hint="default"/>
        <w:sz w:val="22"/>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36" w15:restartNumberingAfterBreak="0">
    <w:nsid w:val="6AD81DD7"/>
    <w:multiLevelType w:val="hybridMultilevel"/>
    <w:tmpl w:val="033A3CDC"/>
    <w:lvl w:ilvl="0" w:tplc="0427000F">
      <w:start w:val="1"/>
      <w:numFmt w:val="decimal"/>
      <w:lvlText w:val="%1."/>
      <w:lvlJc w:val="left"/>
      <w:pPr>
        <w:ind w:left="1797" w:hanging="360"/>
      </w:pPr>
    </w:lvl>
    <w:lvl w:ilvl="1" w:tplc="04270019" w:tentative="1">
      <w:start w:val="1"/>
      <w:numFmt w:val="lowerLetter"/>
      <w:lvlText w:val="%2."/>
      <w:lvlJc w:val="left"/>
      <w:pPr>
        <w:ind w:left="2517" w:hanging="360"/>
      </w:pPr>
    </w:lvl>
    <w:lvl w:ilvl="2" w:tplc="0427001B" w:tentative="1">
      <w:start w:val="1"/>
      <w:numFmt w:val="lowerRoman"/>
      <w:lvlText w:val="%3."/>
      <w:lvlJc w:val="right"/>
      <w:pPr>
        <w:ind w:left="3237" w:hanging="180"/>
      </w:pPr>
    </w:lvl>
    <w:lvl w:ilvl="3" w:tplc="0427000F" w:tentative="1">
      <w:start w:val="1"/>
      <w:numFmt w:val="decimal"/>
      <w:lvlText w:val="%4."/>
      <w:lvlJc w:val="left"/>
      <w:pPr>
        <w:ind w:left="3957" w:hanging="360"/>
      </w:pPr>
    </w:lvl>
    <w:lvl w:ilvl="4" w:tplc="04270019" w:tentative="1">
      <w:start w:val="1"/>
      <w:numFmt w:val="lowerLetter"/>
      <w:lvlText w:val="%5."/>
      <w:lvlJc w:val="left"/>
      <w:pPr>
        <w:ind w:left="4677" w:hanging="360"/>
      </w:pPr>
    </w:lvl>
    <w:lvl w:ilvl="5" w:tplc="0427001B" w:tentative="1">
      <w:start w:val="1"/>
      <w:numFmt w:val="lowerRoman"/>
      <w:lvlText w:val="%6."/>
      <w:lvlJc w:val="right"/>
      <w:pPr>
        <w:ind w:left="5397" w:hanging="180"/>
      </w:pPr>
    </w:lvl>
    <w:lvl w:ilvl="6" w:tplc="0427000F" w:tentative="1">
      <w:start w:val="1"/>
      <w:numFmt w:val="decimal"/>
      <w:lvlText w:val="%7."/>
      <w:lvlJc w:val="left"/>
      <w:pPr>
        <w:ind w:left="6117" w:hanging="360"/>
      </w:pPr>
    </w:lvl>
    <w:lvl w:ilvl="7" w:tplc="04270019" w:tentative="1">
      <w:start w:val="1"/>
      <w:numFmt w:val="lowerLetter"/>
      <w:lvlText w:val="%8."/>
      <w:lvlJc w:val="left"/>
      <w:pPr>
        <w:ind w:left="6837" w:hanging="360"/>
      </w:pPr>
    </w:lvl>
    <w:lvl w:ilvl="8" w:tplc="0427001B" w:tentative="1">
      <w:start w:val="1"/>
      <w:numFmt w:val="lowerRoman"/>
      <w:lvlText w:val="%9."/>
      <w:lvlJc w:val="right"/>
      <w:pPr>
        <w:ind w:left="7557" w:hanging="180"/>
      </w:pPr>
    </w:lvl>
  </w:abstractNum>
  <w:abstractNum w:abstractNumId="37" w15:restartNumberingAfterBreak="0">
    <w:nsid w:val="6B933821"/>
    <w:multiLevelType w:val="hybridMultilevel"/>
    <w:tmpl w:val="1AD82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827362"/>
    <w:multiLevelType w:val="hybridMultilevel"/>
    <w:tmpl w:val="78EA05E2"/>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EF2173"/>
    <w:multiLevelType w:val="hybridMultilevel"/>
    <w:tmpl w:val="DE6452B2"/>
    <w:lvl w:ilvl="0" w:tplc="03E47A94">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3C403D"/>
    <w:multiLevelType w:val="hybridMultilevel"/>
    <w:tmpl w:val="6A662C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BA8291F"/>
    <w:multiLevelType w:val="hybridMultilevel"/>
    <w:tmpl w:val="70DE6E1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D8067AE"/>
    <w:multiLevelType w:val="hybridMultilevel"/>
    <w:tmpl w:val="7E621372"/>
    <w:lvl w:ilvl="0" w:tplc="0DFE2E06">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D410BB"/>
    <w:multiLevelType w:val="hybridMultilevel"/>
    <w:tmpl w:val="067AB0C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9B536C"/>
    <w:multiLevelType w:val="hybridMultilevel"/>
    <w:tmpl w:val="BB4E3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4179905">
    <w:abstractNumId w:val="40"/>
  </w:num>
  <w:num w:numId="2" w16cid:durableId="867523507">
    <w:abstractNumId w:val="24"/>
  </w:num>
  <w:num w:numId="3" w16cid:durableId="1951014060">
    <w:abstractNumId w:val="3"/>
  </w:num>
  <w:num w:numId="4" w16cid:durableId="1743289810">
    <w:abstractNumId w:val="15"/>
  </w:num>
  <w:num w:numId="5" w16cid:durableId="1267035022">
    <w:abstractNumId w:val="30"/>
  </w:num>
  <w:num w:numId="6" w16cid:durableId="1114057723">
    <w:abstractNumId w:val="29"/>
  </w:num>
  <w:num w:numId="7" w16cid:durableId="1269197594">
    <w:abstractNumId w:val="16"/>
  </w:num>
  <w:num w:numId="8" w16cid:durableId="1327053211">
    <w:abstractNumId w:val="46"/>
  </w:num>
  <w:num w:numId="9" w16cid:durableId="1167789661">
    <w:abstractNumId w:val="8"/>
  </w:num>
  <w:num w:numId="10" w16cid:durableId="181013926">
    <w:abstractNumId w:val="0"/>
  </w:num>
  <w:num w:numId="11" w16cid:durableId="1869180192">
    <w:abstractNumId w:val="26"/>
  </w:num>
  <w:num w:numId="12" w16cid:durableId="2075621072">
    <w:abstractNumId w:val="38"/>
  </w:num>
  <w:num w:numId="13" w16cid:durableId="1428386080">
    <w:abstractNumId w:val="5"/>
  </w:num>
  <w:num w:numId="14" w16cid:durableId="290407986">
    <w:abstractNumId w:val="11"/>
  </w:num>
  <w:num w:numId="15" w16cid:durableId="1069693925">
    <w:abstractNumId w:val="27"/>
  </w:num>
  <w:num w:numId="16" w16cid:durableId="556664670">
    <w:abstractNumId w:val="2"/>
  </w:num>
  <w:num w:numId="17" w16cid:durableId="1746563725">
    <w:abstractNumId w:val="32"/>
  </w:num>
  <w:num w:numId="18" w16cid:durableId="547837564">
    <w:abstractNumId w:val="21"/>
  </w:num>
  <w:num w:numId="19" w16cid:durableId="1775326368">
    <w:abstractNumId w:val="20"/>
  </w:num>
  <w:num w:numId="20" w16cid:durableId="1134955018">
    <w:abstractNumId w:val="44"/>
  </w:num>
  <w:num w:numId="21" w16cid:durableId="470025054">
    <w:abstractNumId w:val="42"/>
  </w:num>
  <w:num w:numId="22" w16cid:durableId="563222982">
    <w:abstractNumId w:val="36"/>
  </w:num>
  <w:num w:numId="23" w16cid:durableId="2013799994">
    <w:abstractNumId w:val="18"/>
  </w:num>
  <w:num w:numId="24" w16cid:durableId="862209428">
    <w:abstractNumId w:val="33"/>
  </w:num>
  <w:num w:numId="25" w16cid:durableId="1596548085">
    <w:abstractNumId w:val="22"/>
  </w:num>
  <w:num w:numId="26" w16cid:durableId="831142499">
    <w:abstractNumId w:val="19"/>
  </w:num>
  <w:num w:numId="27" w16cid:durableId="1927375932">
    <w:abstractNumId w:val="12"/>
  </w:num>
  <w:num w:numId="28" w16cid:durableId="1486702599">
    <w:abstractNumId w:val="43"/>
  </w:num>
  <w:num w:numId="29" w16cid:durableId="640843717">
    <w:abstractNumId w:val="35"/>
  </w:num>
  <w:num w:numId="30" w16cid:durableId="121190686">
    <w:abstractNumId w:val="9"/>
  </w:num>
  <w:num w:numId="31" w16cid:durableId="1785688932">
    <w:abstractNumId w:val="28"/>
  </w:num>
  <w:num w:numId="32" w16cid:durableId="772821655">
    <w:abstractNumId w:val="17"/>
  </w:num>
  <w:num w:numId="33" w16cid:durableId="734082719">
    <w:abstractNumId w:val="34"/>
  </w:num>
  <w:num w:numId="34" w16cid:durableId="660154584">
    <w:abstractNumId w:val="37"/>
  </w:num>
  <w:num w:numId="35" w16cid:durableId="1457144471">
    <w:abstractNumId w:val="10"/>
  </w:num>
  <w:num w:numId="36" w16cid:durableId="793331352">
    <w:abstractNumId w:val="4"/>
  </w:num>
  <w:num w:numId="37" w16cid:durableId="1019547056">
    <w:abstractNumId w:val="23"/>
  </w:num>
  <w:num w:numId="38" w16cid:durableId="711879414">
    <w:abstractNumId w:val="13"/>
  </w:num>
  <w:num w:numId="39" w16cid:durableId="1335379170">
    <w:abstractNumId w:val="7"/>
  </w:num>
  <w:num w:numId="40" w16cid:durableId="414018643">
    <w:abstractNumId w:val="25"/>
  </w:num>
  <w:num w:numId="41" w16cid:durableId="2146583907">
    <w:abstractNumId w:val="45"/>
  </w:num>
  <w:num w:numId="42" w16cid:durableId="213203264">
    <w:abstractNumId w:val="41"/>
  </w:num>
  <w:num w:numId="43" w16cid:durableId="1730181499">
    <w:abstractNumId w:val="14"/>
  </w:num>
  <w:num w:numId="44" w16cid:durableId="1770196838">
    <w:abstractNumId w:val="1"/>
  </w:num>
  <w:num w:numId="45" w16cid:durableId="1940521854">
    <w:abstractNumId w:val="39"/>
  </w:num>
  <w:num w:numId="46" w16cid:durableId="323515824">
    <w:abstractNumId w:val="31"/>
  </w:num>
  <w:num w:numId="47" w16cid:durableId="647443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93"/>
    <w:rsid w:val="00044570"/>
    <w:rsid w:val="000A0ADC"/>
    <w:rsid w:val="000D6449"/>
    <w:rsid w:val="00136611"/>
    <w:rsid w:val="00180886"/>
    <w:rsid w:val="00202AD6"/>
    <w:rsid w:val="00214E8A"/>
    <w:rsid w:val="002454C0"/>
    <w:rsid w:val="00246BE9"/>
    <w:rsid w:val="0025431F"/>
    <w:rsid w:val="002A6D8F"/>
    <w:rsid w:val="00400247"/>
    <w:rsid w:val="0040336C"/>
    <w:rsid w:val="004606BA"/>
    <w:rsid w:val="00490DF3"/>
    <w:rsid w:val="004B0039"/>
    <w:rsid w:val="00514921"/>
    <w:rsid w:val="00515951"/>
    <w:rsid w:val="00532C91"/>
    <w:rsid w:val="005B7880"/>
    <w:rsid w:val="005D00EC"/>
    <w:rsid w:val="00601C5B"/>
    <w:rsid w:val="00605DA1"/>
    <w:rsid w:val="00627DA1"/>
    <w:rsid w:val="007E3AB8"/>
    <w:rsid w:val="00817E40"/>
    <w:rsid w:val="008738B4"/>
    <w:rsid w:val="008B0AD0"/>
    <w:rsid w:val="00926A93"/>
    <w:rsid w:val="009C2B88"/>
    <w:rsid w:val="00A4181E"/>
    <w:rsid w:val="00A45D36"/>
    <w:rsid w:val="00A73F83"/>
    <w:rsid w:val="00A96C1A"/>
    <w:rsid w:val="00AF3AEF"/>
    <w:rsid w:val="00B24F4A"/>
    <w:rsid w:val="00B92847"/>
    <w:rsid w:val="00BC11F6"/>
    <w:rsid w:val="00C13C1E"/>
    <w:rsid w:val="00DB1E0E"/>
    <w:rsid w:val="00DD07E5"/>
    <w:rsid w:val="00DD5D8E"/>
    <w:rsid w:val="00DD796E"/>
    <w:rsid w:val="00DE1EBE"/>
    <w:rsid w:val="00E77736"/>
    <w:rsid w:val="00E92F93"/>
    <w:rsid w:val="00E95774"/>
    <w:rsid w:val="00F037D1"/>
    <w:rsid w:val="00F440CC"/>
    <w:rsid w:val="00FC5E08"/>
    <w:rsid w:val="00F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F83F"/>
  <w15:chartTrackingRefBased/>
  <w15:docId w15:val="{3B3966FA-2731-4FCD-9C62-D0D5FB52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F93"/>
    <w:pPr>
      <w:spacing w:after="0" w:line="240" w:lineRule="auto"/>
    </w:pPr>
    <w:rPr>
      <w:rFonts w:ascii="Times New Roman" w:eastAsia="MS Mincho" w:hAnsi="Times New Roman" w:cs="Times New Roman"/>
      <w:kern w:val="0"/>
      <w:szCs w:val="20"/>
      <w:lang w:val="lt-LT" w:eastAsia="lt-LT"/>
      <w14:ligatures w14:val="none"/>
    </w:rPr>
  </w:style>
  <w:style w:type="paragraph" w:styleId="Antrat1">
    <w:name w:val="heading 1"/>
    <w:basedOn w:val="prastasis"/>
    <w:next w:val="prastasis"/>
    <w:link w:val="Antrat1Diagrama"/>
    <w:uiPriority w:val="99"/>
    <w:qFormat/>
    <w:rsid w:val="00E92F93"/>
    <w:pPr>
      <w:keepNext/>
      <w:spacing w:before="240" w:after="60"/>
      <w:outlineLvl w:val="0"/>
    </w:pPr>
    <w:rPr>
      <w:rFonts w:ascii="Cambria" w:hAnsi="Cambria"/>
      <w:b/>
      <w:kern w:val="32"/>
      <w:sz w:val="32"/>
    </w:rPr>
  </w:style>
  <w:style w:type="paragraph" w:styleId="Antrat2">
    <w:name w:val="heading 2"/>
    <w:basedOn w:val="prastasis"/>
    <w:next w:val="prastasis"/>
    <w:link w:val="Antrat2Diagrama"/>
    <w:autoRedefine/>
    <w:uiPriority w:val="99"/>
    <w:qFormat/>
    <w:rsid w:val="00E92F93"/>
    <w:pPr>
      <w:keepNext/>
      <w:tabs>
        <w:tab w:val="left" w:pos="540"/>
      </w:tabs>
      <w:outlineLvl w:val="1"/>
    </w:pPr>
    <w:rPr>
      <w:b/>
    </w:rPr>
  </w:style>
  <w:style w:type="paragraph" w:styleId="Antrat3">
    <w:name w:val="heading 3"/>
    <w:basedOn w:val="prastasis"/>
    <w:next w:val="prastasis"/>
    <w:link w:val="Antrat3Diagrama"/>
    <w:uiPriority w:val="99"/>
    <w:qFormat/>
    <w:rsid w:val="00E92F93"/>
    <w:pPr>
      <w:keepNext/>
      <w:spacing w:before="240" w:after="60"/>
      <w:outlineLvl w:val="2"/>
    </w:pPr>
    <w:rPr>
      <w:rFonts w:ascii="Arial" w:hAnsi="Arial"/>
      <w:b/>
      <w:sz w:val="26"/>
    </w:rPr>
  </w:style>
  <w:style w:type="paragraph" w:styleId="Antrat4">
    <w:name w:val="heading 4"/>
    <w:basedOn w:val="prastasis"/>
    <w:next w:val="prastasis"/>
    <w:link w:val="Antrat4Diagrama"/>
    <w:uiPriority w:val="99"/>
    <w:qFormat/>
    <w:rsid w:val="00E92F93"/>
    <w:pPr>
      <w:keepNext/>
      <w:jc w:val="both"/>
      <w:outlineLvl w:val="3"/>
    </w:pPr>
    <w:rPr>
      <w:u w:val="single"/>
    </w:rPr>
  </w:style>
  <w:style w:type="paragraph" w:styleId="Antrat5">
    <w:name w:val="heading 5"/>
    <w:basedOn w:val="prastasis"/>
    <w:next w:val="prastasis"/>
    <w:link w:val="Antrat5Diagrama"/>
    <w:uiPriority w:val="99"/>
    <w:qFormat/>
    <w:rsid w:val="00E92F93"/>
    <w:pPr>
      <w:spacing w:before="240" w:after="60"/>
      <w:outlineLvl w:val="4"/>
    </w:pPr>
    <w:rPr>
      <w:b/>
      <w:i/>
      <w:sz w:val="26"/>
    </w:rPr>
  </w:style>
  <w:style w:type="paragraph" w:styleId="Antrat6">
    <w:name w:val="heading 6"/>
    <w:basedOn w:val="prastasis"/>
    <w:next w:val="prastasis"/>
    <w:link w:val="Antrat6Diagrama"/>
    <w:uiPriority w:val="99"/>
    <w:qFormat/>
    <w:rsid w:val="00E92F93"/>
    <w:pPr>
      <w:spacing w:before="240" w:after="60"/>
      <w:outlineLvl w:val="5"/>
    </w:pPr>
    <w:rPr>
      <w:b/>
    </w:rPr>
  </w:style>
  <w:style w:type="paragraph" w:styleId="Antrat7">
    <w:name w:val="heading 7"/>
    <w:basedOn w:val="prastasis"/>
    <w:next w:val="prastasis"/>
    <w:link w:val="Antrat7Diagrama"/>
    <w:uiPriority w:val="99"/>
    <w:qFormat/>
    <w:rsid w:val="00E92F93"/>
    <w:pPr>
      <w:keepNext/>
      <w:tabs>
        <w:tab w:val="left" w:pos="-720"/>
        <w:tab w:val="left" w:pos="567"/>
        <w:tab w:val="left" w:pos="4536"/>
      </w:tabs>
      <w:suppressAutoHyphens/>
      <w:spacing w:line="260" w:lineRule="exact"/>
      <w:jc w:val="both"/>
      <w:outlineLvl w:val="6"/>
    </w:pPr>
    <w:rPr>
      <w:i/>
    </w:rPr>
  </w:style>
  <w:style w:type="paragraph" w:styleId="Antrat8">
    <w:name w:val="heading 8"/>
    <w:basedOn w:val="prastasis"/>
    <w:next w:val="prastasis"/>
    <w:link w:val="Antrat8Diagrama"/>
    <w:uiPriority w:val="99"/>
    <w:qFormat/>
    <w:rsid w:val="00E92F93"/>
    <w:pPr>
      <w:spacing w:before="240" w:after="60"/>
      <w:outlineLvl w:val="7"/>
    </w:pPr>
    <w:rPr>
      <w:i/>
      <w:sz w:val="24"/>
    </w:rPr>
  </w:style>
  <w:style w:type="paragraph" w:styleId="Antrat9">
    <w:name w:val="heading 9"/>
    <w:basedOn w:val="prastasis"/>
    <w:next w:val="prastasis"/>
    <w:link w:val="Antrat9Diagrama"/>
    <w:uiPriority w:val="99"/>
    <w:qFormat/>
    <w:rsid w:val="00E92F93"/>
    <w:pPr>
      <w:keepNext/>
      <w:tabs>
        <w:tab w:val="left" w:pos="567"/>
      </w:tabs>
      <w:spacing w:line="260" w:lineRule="exac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E92F93"/>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2Diagrama">
    <w:name w:val="Antraštė 2 Diagrama"/>
    <w:basedOn w:val="Numatytasispastraiposriftas"/>
    <w:link w:val="Antrat2"/>
    <w:uiPriority w:val="99"/>
    <w:rsid w:val="00E92F93"/>
    <w:rPr>
      <w:rFonts w:ascii="Times New Roman" w:eastAsia="MS Mincho" w:hAnsi="Times New Roman" w:cs="Times New Roman"/>
      <w:b/>
      <w:kern w:val="0"/>
      <w:szCs w:val="20"/>
      <w:lang w:val="lt-LT" w:eastAsia="lt-LT"/>
      <w14:ligatures w14:val="none"/>
    </w:rPr>
  </w:style>
  <w:style w:type="character" w:customStyle="1" w:styleId="Heading3Char">
    <w:name w:val="Heading 3 Char"/>
    <w:basedOn w:val="Numatytasispastraiposriftas"/>
    <w:uiPriority w:val="99"/>
    <w:rsid w:val="00E92F93"/>
    <w:rPr>
      <w:rFonts w:asciiTheme="majorHAnsi" w:eastAsiaTheme="majorEastAsia" w:hAnsiTheme="majorHAnsi" w:cstheme="majorBidi"/>
      <w:color w:val="1F3763" w:themeColor="accent1" w:themeShade="7F"/>
      <w:kern w:val="0"/>
      <w:sz w:val="24"/>
      <w:szCs w:val="24"/>
      <w:lang w:val="lt-LT" w:eastAsia="lt-LT"/>
      <w14:ligatures w14:val="none"/>
    </w:rPr>
  </w:style>
  <w:style w:type="character" w:customStyle="1" w:styleId="Heading4Char">
    <w:name w:val="Heading 4 Char"/>
    <w:basedOn w:val="Numatytasispastraiposriftas"/>
    <w:uiPriority w:val="99"/>
    <w:rsid w:val="00E92F93"/>
    <w:rPr>
      <w:rFonts w:asciiTheme="majorHAnsi" w:eastAsiaTheme="majorEastAsia" w:hAnsiTheme="majorHAnsi" w:cstheme="majorBidi"/>
      <w:i/>
      <w:iCs/>
      <w:color w:val="2F5496" w:themeColor="accent1" w:themeShade="BF"/>
      <w:kern w:val="0"/>
      <w:szCs w:val="20"/>
      <w:lang w:val="lt-LT" w:eastAsia="lt-LT"/>
      <w14:ligatures w14:val="none"/>
    </w:rPr>
  </w:style>
  <w:style w:type="character" w:customStyle="1" w:styleId="Heading5Char">
    <w:name w:val="Heading 5 Char"/>
    <w:basedOn w:val="Numatytasispastraiposriftas"/>
    <w:uiPriority w:val="99"/>
    <w:rsid w:val="00E92F93"/>
    <w:rPr>
      <w:rFonts w:asciiTheme="majorHAnsi" w:eastAsiaTheme="majorEastAsia" w:hAnsiTheme="majorHAnsi" w:cstheme="majorBidi"/>
      <w:color w:val="2F5496" w:themeColor="accent1" w:themeShade="BF"/>
      <w:kern w:val="0"/>
      <w:szCs w:val="20"/>
      <w:lang w:val="lt-LT" w:eastAsia="lt-LT"/>
      <w14:ligatures w14:val="none"/>
    </w:rPr>
  </w:style>
  <w:style w:type="character" w:customStyle="1" w:styleId="Heading6Char">
    <w:name w:val="Heading 6 Char"/>
    <w:basedOn w:val="Numatytasispastraiposriftas"/>
    <w:uiPriority w:val="99"/>
    <w:rsid w:val="00E92F93"/>
    <w:rPr>
      <w:rFonts w:asciiTheme="majorHAnsi" w:eastAsiaTheme="majorEastAsia" w:hAnsiTheme="majorHAnsi" w:cstheme="majorBidi"/>
      <w:color w:val="1F3763" w:themeColor="accent1" w:themeShade="7F"/>
      <w:kern w:val="0"/>
      <w:szCs w:val="20"/>
      <w:lang w:val="lt-LT" w:eastAsia="lt-LT"/>
      <w14:ligatures w14:val="none"/>
    </w:rPr>
  </w:style>
  <w:style w:type="character" w:customStyle="1" w:styleId="Heading7Char">
    <w:name w:val="Heading 7 Char"/>
    <w:basedOn w:val="Numatytasispastraiposriftas"/>
    <w:uiPriority w:val="99"/>
    <w:rsid w:val="00E92F93"/>
    <w:rPr>
      <w:rFonts w:asciiTheme="majorHAnsi" w:eastAsiaTheme="majorEastAsia" w:hAnsiTheme="majorHAnsi" w:cstheme="majorBidi"/>
      <w:i/>
      <w:iCs/>
      <w:color w:val="1F3763" w:themeColor="accent1" w:themeShade="7F"/>
      <w:kern w:val="0"/>
      <w:szCs w:val="20"/>
      <w:lang w:val="lt-LT" w:eastAsia="lt-LT"/>
      <w14:ligatures w14:val="none"/>
    </w:rPr>
  </w:style>
  <w:style w:type="character" w:customStyle="1" w:styleId="Heading8Char">
    <w:name w:val="Heading 8 Char"/>
    <w:basedOn w:val="Numatytasispastraiposriftas"/>
    <w:uiPriority w:val="99"/>
    <w:rsid w:val="00E92F93"/>
    <w:rPr>
      <w:rFonts w:asciiTheme="majorHAnsi" w:eastAsiaTheme="majorEastAsia" w:hAnsiTheme="majorHAnsi" w:cstheme="majorBidi"/>
      <w:color w:val="272727" w:themeColor="text1" w:themeTint="D8"/>
      <w:kern w:val="0"/>
      <w:sz w:val="21"/>
      <w:szCs w:val="21"/>
      <w:lang w:val="lt-LT" w:eastAsia="lt-LT"/>
      <w14:ligatures w14:val="none"/>
    </w:rPr>
  </w:style>
  <w:style w:type="character" w:customStyle="1" w:styleId="Heading9Char">
    <w:name w:val="Heading 9 Char"/>
    <w:basedOn w:val="Numatytasispastraiposriftas"/>
    <w:uiPriority w:val="99"/>
    <w:rsid w:val="00E92F93"/>
    <w:rPr>
      <w:rFonts w:asciiTheme="majorHAnsi" w:eastAsiaTheme="majorEastAsia" w:hAnsiTheme="majorHAnsi" w:cstheme="majorBidi"/>
      <w:i/>
      <w:iCs/>
      <w:color w:val="272727" w:themeColor="text1" w:themeTint="D8"/>
      <w:kern w:val="0"/>
      <w:sz w:val="21"/>
      <w:szCs w:val="21"/>
      <w:lang w:val="lt-LT" w:eastAsia="lt-LT"/>
      <w14:ligatures w14:val="none"/>
    </w:rPr>
  </w:style>
  <w:style w:type="paragraph" w:styleId="Pagrindinistekstas">
    <w:name w:val="Body Text"/>
    <w:basedOn w:val="prastasis"/>
    <w:link w:val="PagrindinistekstasDiagrama"/>
    <w:uiPriority w:val="99"/>
    <w:rsid w:val="00E92F93"/>
    <w:pPr>
      <w:spacing w:after="120"/>
    </w:pPr>
  </w:style>
  <w:style w:type="character" w:customStyle="1" w:styleId="BodyTextChar">
    <w:name w:val="Body Text Char"/>
    <w:basedOn w:val="Numatytasispastraiposriftas"/>
    <w:uiPriority w:val="99"/>
    <w:rsid w:val="00E92F93"/>
    <w:rPr>
      <w:rFonts w:ascii="Times New Roman" w:eastAsia="MS Mincho" w:hAnsi="Times New Roman" w:cs="Times New Roman"/>
      <w:kern w:val="0"/>
      <w:szCs w:val="20"/>
      <w:lang w:val="lt-LT" w:eastAsia="lt-LT"/>
      <w14:ligatures w14:val="none"/>
    </w:rPr>
  </w:style>
  <w:style w:type="character" w:customStyle="1" w:styleId="PagrindinistekstasDiagrama">
    <w:name w:val="Pagrindinis tekstas Diagrama"/>
    <w:link w:val="Pagrindinistekstas"/>
    <w:uiPriority w:val="99"/>
    <w:locked/>
    <w:rsid w:val="00E92F93"/>
    <w:rPr>
      <w:rFonts w:ascii="Times New Roman" w:eastAsia="MS Mincho" w:hAnsi="Times New Roman" w:cs="Times New Roman"/>
      <w:kern w:val="0"/>
      <w:szCs w:val="20"/>
      <w:lang w:val="lt-LT" w:eastAsia="lt-LT"/>
      <w14:ligatures w14:val="none"/>
    </w:rPr>
  </w:style>
  <w:style w:type="paragraph" w:styleId="Porat">
    <w:name w:val="footer"/>
    <w:basedOn w:val="prastasis"/>
    <w:link w:val="PoratDiagrama"/>
    <w:uiPriority w:val="99"/>
    <w:rsid w:val="00E92F93"/>
    <w:pPr>
      <w:tabs>
        <w:tab w:val="center" w:pos="4153"/>
        <w:tab w:val="right" w:pos="8306"/>
      </w:tabs>
    </w:pPr>
  </w:style>
  <w:style w:type="character" w:customStyle="1" w:styleId="FooterChar">
    <w:name w:val="Footer Char"/>
    <w:basedOn w:val="Numatytasispastraiposriftas"/>
    <w:uiPriority w:val="99"/>
    <w:rsid w:val="00E92F93"/>
    <w:rPr>
      <w:rFonts w:ascii="Times New Roman" w:eastAsia="MS Mincho" w:hAnsi="Times New Roman" w:cs="Times New Roman"/>
      <w:kern w:val="0"/>
      <w:szCs w:val="20"/>
      <w:lang w:val="lt-LT" w:eastAsia="lt-LT"/>
      <w14:ligatures w14:val="none"/>
    </w:rPr>
  </w:style>
  <w:style w:type="character" w:styleId="Puslapionumeris">
    <w:name w:val="page number"/>
    <w:basedOn w:val="Numatytasispastraiposriftas"/>
    <w:uiPriority w:val="99"/>
    <w:rsid w:val="00E92F93"/>
    <w:rPr>
      <w:rFonts w:cs="Times New Roman"/>
    </w:rPr>
  </w:style>
  <w:style w:type="paragraph" w:styleId="Pavadinimas">
    <w:name w:val="Title"/>
    <w:basedOn w:val="prastasis"/>
    <w:link w:val="PavadinimasDiagrama"/>
    <w:autoRedefine/>
    <w:uiPriority w:val="99"/>
    <w:qFormat/>
    <w:rsid w:val="00E92F93"/>
    <w:pPr>
      <w:jc w:val="center"/>
      <w:outlineLvl w:val="0"/>
    </w:pPr>
    <w:rPr>
      <w:b/>
      <w:kern w:val="28"/>
    </w:rPr>
  </w:style>
  <w:style w:type="character" w:customStyle="1" w:styleId="TitleChar">
    <w:name w:val="Title Char"/>
    <w:basedOn w:val="Numatytasispastraiposriftas"/>
    <w:uiPriority w:val="99"/>
    <w:rsid w:val="00E92F93"/>
    <w:rPr>
      <w:rFonts w:asciiTheme="majorHAnsi" w:eastAsiaTheme="majorEastAsia" w:hAnsiTheme="majorHAnsi" w:cstheme="majorBidi"/>
      <w:spacing w:val="-10"/>
      <w:kern w:val="28"/>
      <w:sz w:val="56"/>
      <w:szCs w:val="56"/>
      <w:lang w:val="lt-LT" w:eastAsia="lt-LT"/>
      <w14:ligatures w14:val="none"/>
    </w:rPr>
  </w:style>
  <w:style w:type="character" w:styleId="Hipersaitas">
    <w:name w:val="Hyperlink"/>
    <w:basedOn w:val="Numatytasispastraiposriftas"/>
    <w:uiPriority w:val="99"/>
    <w:rsid w:val="00E92F93"/>
    <w:rPr>
      <w:rFonts w:cs="Times New Roman"/>
      <w:color w:val="0000FF"/>
      <w:u w:val="single"/>
    </w:rPr>
  </w:style>
  <w:style w:type="paragraph" w:styleId="Paantrat">
    <w:name w:val="Subtitle"/>
    <w:basedOn w:val="prastasis"/>
    <w:link w:val="PaantratDiagrama"/>
    <w:uiPriority w:val="99"/>
    <w:qFormat/>
    <w:rsid w:val="00E92F93"/>
    <w:pPr>
      <w:autoSpaceDE w:val="0"/>
      <w:autoSpaceDN w:val="0"/>
      <w:adjustRightInd w:val="0"/>
      <w:jc w:val="center"/>
    </w:pPr>
    <w:rPr>
      <w:rFonts w:ascii="TimesNewRoman,Bold" w:eastAsia="TimesNewRoman,Bold"/>
      <w:b/>
      <w:color w:val="000000"/>
    </w:rPr>
  </w:style>
  <w:style w:type="character" w:customStyle="1" w:styleId="PaantratDiagrama">
    <w:name w:val="Paantraštė Diagrama"/>
    <w:basedOn w:val="Numatytasispastraiposriftas"/>
    <w:link w:val="Paantrat"/>
    <w:uiPriority w:val="99"/>
    <w:rsid w:val="00E92F93"/>
    <w:rPr>
      <w:rFonts w:ascii="TimesNewRoman,Bold" w:eastAsia="TimesNewRoman,Bold" w:hAnsi="Times New Roman" w:cs="Times New Roman"/>
      <w:b/>
      <w:color w:val="000000"/>
      <w:kern w:val="0"/>
      <w:szCs w:val="20"/>
      <w:lang w:val="lt-LT" w:eastAsia="lt-LT"/>
      <w14:ligatures w14:val="none"/>
    </w:rPr>
  </w:style>
  <w:style w:type="character" w:styleId="Perirtashipersaitas">
    <w:name w:val="FollowedHyperlink"/>
    <w:basedOn w:val="Numatytasispastraiposriftas"/>
    <w:uiPriority w:val="99"/>
    <w:rsid w:val="00E92F93"/>
    <w:rPr>
      <w:rFonts w:cs="Times New Roman"/>
      <w:color w:val="800080"/>
      <w:u w:val="single"/>
    </w:rPr>
  </w:style>
  <w:style w:type="paragraph" w:styleId="Antrats">
    <w:name w:val="header"/>
    <w:basedOn w:val="prastasis"/>
    <w:link w:val="AntratsDiagrama"/>
    <w:uiPriority w:val="99"/>
    <w:rsid w:val="00E92F93"/>
    <w:pPr>
      <w:tabs>
        <w:tab w:val="center" w:pos="4153"/>
        <w:tab w:val="right" w:pos="8306"/>
      </w:tabs>
    </w:pPr>
    <w:rPr>
      <w:sz w:val="24"/>
    </w:rPr>
  </w:style>
  <w:style w:type="character" w:customStyle="1" w:styleId="HeaderChar">
    <w:name w:val="Header Char"/>
    <w:basedOn w:val="Numatytasispastraiposriftas"/>
    <w:uiPriority w:val="99"/>
    <w:rsid w:val="00E92F93"/>
    <w:rPr>
      <w:rFonts w:ascii="Times New Roman" w:eastAsia="MS Mincho" w:hAnsi="Times New Roman" w:cs="Times New Roman"/>
      <w:kern w:val="0"/>
      <w:szCs w:val="20"/>
      <w:lang w:val="lt-LT" w:eastAsia="lt-LT"/>
      <w14:ligatures w14:val="none"/>
    </w:rPr>
  </w:style>
  <w:style w:type="paragraph" w:customStyle="1" w:styleId="BT-EMEASMCA">
    <w:name w:val="BT- EMEA_SMCA"/>
    <w:basedOn w:val="prastasis"/>
    <w:uiPriority w:val="99"/>
    <w:rsid w:val="00E92F93"/>
    <w:pPr>
      <w:tabs>
        <w:tab w:val="num" w:pos="567"/>
      </w:tabs>
      <w:ind w:left="567" w:hanging="567"/>
    </w:pPr>
  </w:style>
  <w:style w:type="paragraph" w:customStyle="1" w:styleId="PI-3EMEASMCA">
    <w:name w:val="PI-3 EMEA_SMCA"/>
    <w:basedOn w:val="prastasis"/>
    <w:autoRedefine/>
    <w:uiPriority w:val="99"/>
    <w:rsid w:val="00E92F93"/>
    <w:pPr>
      <w:spacing w:line="220" w:lineRule="exact"/>
    </w:pPr>
    <w:rPr>
      <w:b/>
      <w:bCs/>
      <w:szCs w:val="22"/>
      <w:lang w:eastAsia="en-US"/>
    </w:rPr>
  </w:style>
  <w:style w:type="paragraph" w:customStyle="1" w:styleId="PI-1EMEASMCA">
    <w:name w:val="PI-1 EMEA_SMCA"/>
    <w:basedOn w:val="Antrat2"/>
    <w:autoRedefine/>
    <w:uiPriority w:val="99"/>
    <w:rsid w:val="00E92F93"/>
    <w:pPr>
      <w:tabs>
        <w:tab w:val="left" w:pos="567"/>
      </w:tabs>
    </w:pPr>
    <w:rPr>
      <w:szCs w:val="22"/>
      <w:lang w:eastAsia="en-US"/>
    </w:rPr>
  </w:style>
  <w:style w:type="paragraph" w:customStyle="1" w:styleId="PI-2EMEASMCA">
    <w:name w:val="PI-2 EMEA_SMCA"/>
    <w:basedOn w:val="prastasis"/>
    <w:autoRedefine/>
    <w:uiPriority w:val="99"/>
    <w:rsid w:val="00E92F93"/>
    <w:pPr>
      <w:keepLines/>
      <w:tabs>
        <w:tab w:val="left" w:pos="567"/>
      </w:tabs>
    </w:pPr>
    <w:rPr>
      <w:kern w:val="28"/>
      <w:szCs w:val="22"/>
      <w:lang w:eastAsia="en-US"/>
    </w:rPr>
  </w:style>
  <w:style w:type="character" w:customStyle="1" w:styleId="CharChar22">
    <w:name w:val="Char Char22"/>
    <w:uiPriority w:val="99"/>
    <w:locked/>
    <w:rsid w:val="00E92F93"/>
    <w:rPr>
      <w:b/>
      <w:sz w:val="22"/>
      <w:lang w:val="lt-LT" w:eastAsia="lt-LT"/>
    </w:rPr>
  </w:style>
  <w:style w:type="character" w:customStyle="1" w:styleId="BTEMEASMCAChar">
    <w:name w:val="BT EMEA_SMCA Char"/>
    <w:link w:val="BTEMEASMCA"/>
    <w:uiPriority w:val="99"/>
    <w:locked/>
    <w:rsid w:val="00E92F93"/>
    <w:rPr>
      <w:rFonts w:ascii="Times New Roman" w:eastAsia="MS Mincho" w:hAnsi="Times New Roman" w:cs="Times New Roman"/>
      <w:noProof/>
      <w:kern w:val="0"/>
      <w:szCs w:val="20"/>
      <w:lang w:val="lt-LT"/>
      <w14:ligatures w14:val="none"/>
    </w:rPr>
  </w:style>
  <w:style w:type="paragraph" w:customStyle="1" w:styleId="TTEMEASMCA">
    <w:name w:val="TT EMEA_SMCA"/>
    <w:basedOn w:val="prastasis"/>
    <w:link w:val="TTEMEASMCAChar"/>
    <w:autoRedefine/>
    <w:uiPriority w:val="99"/>
    <w:rsid w:val="00E92F93"/>
    <w:pPr>
      <w:tabs>
        <w:tab w:val="left" w:pos="567"/>
      </w:tabs>
      <w:ind w:left="567" w:hanging="567"/>
    </w:pPr>
    <w:rPr>
      <w:b/>
      <w:caps/>
      <w:lang w:val="en-US" w:eastAsia="en-US"/>
    </w:rPr>
  </w:style>
  <w:style w:type="character" w:customStyle="1" w:styleId="TTEMEASMCAChar">
    <w:name w:val="TT EMEA_SMCA Char"/>
    <w:link w:val="TTEMEASMCA"/>
    <w:uiPriority w:val="99"/>
    <w:locked/>
    <w:rsid w:val="00E92F93"/>
    <w:rPr>
      <w:rFonts w:ascii="Times New Roman" w:eastAsia="MS Mincho" w:hAnsi="Times New Roman" w:cs="Times New Roman"/>
      <w:b/>
      <w:caps/>
      <w:kern w:val="0"/>
      <w:szCs w:val="20"/>
      <w14:ligatures w14:val="none"/>
    </w:rPr>
  </w:style>
  <w:style w:type="paragraph" w:customStyle="1" w:styleId="BTAnIIEMEASMCA">
    <w:name w:val="BT(AnII) EMEA_SMCA"/>
    <w:basedOn w:val="Debesliotekstas"/>
    <w:autoRedefine/>
    <w:uiPriority w:val="99"/>
    <w:rsid w:val="00E92F93"/>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E92F93"/>
    <w:rPr>
      <w:rFonts w:ascii="Tahoma" w:hAnsi="Tahoma"/>
      <w:sz w:val="16"/>
    </w:rPr>
  </w:style>
  <w:style w:type="character" w:customStyle="1" w:styleId="BalloonTextChar">
    <w:name w:val="Balloon Text Char"/>
    <w:basedOn w:val="Numatytasispastraiposriftas"/>
    <w:uiPriority w:val="99"/>
    <w:rsid w:val="00E92F93"/>
    <w:rPr>
      <w:rFonts w:ascii="Segoe UI" w:eastAsia="MS Mincho" w:hAnsi="Segoe UI" w:cs="Segoe UI"/>
      <w:kern w:val="0"/>
      <w:sz w:val="18"/>
      <w:szCs w:val="18"/>
      <w:lang w:val="lt-LT" w:eastAsia="lt-LT"/>
      <w14:ligatures w14:val="none"/>
    </w:rPr>
  </w:style>
  <w:style w:type="paragraph" w:customStyle="1" w:styleId="BTgEMEASMCA">
    <w:name w:val="BT(g) EMEA_SMCA"/>
    <w:basedOn w:val="prastasis"/>
    <w:link w:val="BTgEMEASMCAChar"/>
    <w:autoRedefine/>
    <w:uiPriority w:val="99"/>
    <w:rsid w:val="00E92F93"/>
    <w:rPr>
      <w:i/>
      <w:noProof/>
      <w:color w:val="008000"/>
      <w:lang w:eastAsia="en-US"/>
    </w:rPr>
  </w:style>
  <w:style w:type="character" w:customStyle="1" w:styleId="BTgEMEASMCAChar">
    <w:name w:val="BT(g) EMEA_SMCA Char"/>
    <w:link w:val="BTgEMEASMCA"/>
    <w:uiPriority w:val="99"/>
    <w:locked/>
    <w:rsid w:val="00E92F93"/>
    <w:rPr>
      <w:rFonts w:ascii="Times New Roman" w:eastAsia="MS Mincho" w:hAnsi="Times New Roman" w:cs="Times New Roman"/>
      <w:i/>
      <w:noProof/>
      <w:color w:val="008000"/>
      <w:kern w:val="0"/>
      <w:szCs w:val="20"/>
      <w:lang w:val="lt-LT"/>
      <w14:ligatures w14:val="none"/>
    </w:rPr>
  </w:style>
  <w:style w:type="paragraph" w:customStyle="1" w:styleId="BTuEMEASMCA">
    <w:name w:val="BT(u) EMEA_SMCA"/>
    <w:basedOn w:val="prastasis"/>
    <w:autoRedefine/>
    <w:uiPriority w:val="99"/>
    <w:rsid w:val="00E92F93"/>
    <w:rPr>
      <w:u w:val="single"/>
    </w:rPr>
  </w:style>
  <w:style w:type="table" w:styleId="Lentelstinklelis">
    <w:name w:val="Table Grid"/>
    <w:basedOn w:val="prastojilentel"/>
    <w:uiPriority w:val="99"/>
    <w:rsid w:val="00E92F93"/>
    <w:pPr>
      <w:spacing w:after="0" w:line="240" w:lineRule="auto"/>
    </w:pPr>
    <w:rPr>
      <w:rFonts w:ascii="Times New Roman" w:eastAsia="MS Mincho" w:hAnsi="Times New Roman"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E92F93"/>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E92F93"/>
    <w:rPr>
      <w:rFonts w:ascii="Times New Roman" w:eastAsia="MS Mincho" w:hAnsi="Times New Roman" w:cs="Times New Roman"/>
      <w:b/>
      <w:noProof/>
      <w:kern w:val="0"/>
      <w:szCs w:val="20"/>
      <w:lang w:val="lt-LT"/>
      <w14:ligatures w14:val="none"/>
    </w:rPr>
  </w:style>
  <w:style w:type="paragraph" w:styleId="prastasiniatinklio">
    <w:name w:val="Normal (Web)"/>
    <w:basedOn w:val="prastasis"/>
    <w:uiPriority w:val="99"/>
    <w:rsid w:val="00E92F93"/>
    <w:pPr>
      <w:spacing w:before="100" w:after="100"/>
    </w:pPr>
    <w:rPr>
      <w:lang w:val="en-US"/>
    </w:rPr>
  </w:style>
  <w:style w:type="paragraph" w:styleId="Pagrindinistekstas2">
    <w:name w:val="Body Text 2"/>
    <w:basedOn w:val="prastasis"/>
    <w:link w:val="Pagrindinistekstas2Diagrama"/>
    <w:uiPriority w:val="99"/>
    <w:rsid w:val="00E92F93"/>
    <w:pPr>
      <w:spacing w:after="120" w:line="480" w:lineRule="auto"/>
    </w:pPr>
  </w:style>
  <w:style w:type="character" w:customStyle="1" w:styleId="BodyText2Char">
    <w:name w:val="Body Text 2 Char"/>
    <w:basedOn w:val="Numatytasispastraiposriftas"/>
    <w:uiPriority w:val="99"/>
    <w:rsid w:val="00E92F93"/>
    <w:rPr>
      <w:rFonts w:ascii="Times New Roman" w:eastAsia="MS Mincho" w:hAnsi="Times New Roman" w:cs="Times New Roman"/>
      <w:kern w:val="0"/>
      <w:szCs w:val="20"/>
      <w:lang w:val="lt-LT" w:eastAsia="lt-LT"/>
      <w14:ligatures w14:val="none"/>
    </w:rPr>
  </w:style>
  <w:style w:type="paragraph" w:styleId="Pagrindiniotekstotrauka2">
    <w:name w:val="Body Text Indent 2"/>
    <w:basedOn w:val="prastasis"/>
    <w:link w:val="Pagrindiniotekstotrauka2Diagrama"/>
    <w:uiPriority w:val="99"/>
    <w:rsid w:val="00E92F93"/>
    <w:pPr>
      <w:spacing w:after="120" w:line="480" w:lineRule="auto"/>
      <w:ind w:left="283"/>
    </w:pPr>
  </w:style>
  <w:style w:type="character" w:customStyle="1" w:styleId="BodyTextIndent2Char">
    <w:name w:val="Body Text Indent 2 Char"/>
    <w:basedOn w:val="Numatytasispastraiposriftas"/>
    <w:uiPriority w:val="99"/>
    <w:rsid w:val="00E92F93"/>
    <w:rPr>
      <w:rFonts w:ascii="Times New Roman" w:eastAsia="MS Mincho" w:hAnsi="Times New Roman" w:cs="Times New Roman"/>
      <w:kern w:val="0"/>
      <w:szCs w:val="20"/>
      <w:lang w:val="lt-LT" w:eastAsia="lt-LT"/>
      <w14:ligatures w14:val="none"/>
    </w:rPr>
  </w:style>
  <w:style w:type="paragraph" w:styleId="Pagrindinistekstas3">
    <w:name w:val="Body Text 3"/>
    <w:basedOn w:val="prastasis"/>
    <w:link w:val="Pagrindinistekstas3Diagrama"/>
    <w:uiPriority w:val="99"/>
    <w:rsid w:val="00E92F93"/>
    <w:pPr>
      <w:spacing w:after="120"/>
    </w:pPr>
    <w:rPr>
      <w:sz w:val="16"/>
    </w:rPr>
  </w:style>
  <w:style w:type="character" w:customStyle="1" w:styleId="BodyText3Char">
    <w:name w:val="Body Text 3 Char"/>
    <w:basedOn w:val="Numatytasispastraiposriftas"/>
    <w:uiPriority w:val="99"/>
    <w:rsid w:val="00E92F93"/>
    <w:rPr>
      <w:rFonts w:ascii="Times New Roman" w:eastAsia="MS Mincho" w:hAnsi="Times New Roman" w:cs="Times New Roman"/>
      <w:kern w:val="0"/>
      <w:sz w:val="16"/>
      <w:szCs w:val="16"/>
      <w:lang w:val="lt-LT" w:eastAsia="lt-LT"/>
      <w14:ligatures w14:val="none"/>
    </w:rPr>
  </w:style>
  <w:style w:type="paragraph" w:customStyle="1" w:styleId="BTbEMEASMCA">
    <w:name w:val="BT(b) EMEA_SMCA"/>
    <w:basedOn w:val="prastasis"/>
    <w:autoRedefine/>
    <w:uiPriority w:val="99"/>
    <w:rsid w:val="00E92F93"/>
    <w:rPr>
      <w:b/>
      <w:noProof/>
      <w:szCs w:val="22"/>
      <w:lang w:eastAsia="en-US"/>
    </w:rPr>
  </w:style>
  <w:style w:type="paragraph" w:customStyle="1" w:styleId="TableText">
    <w:name w:val="Table Text"/>
    <w:basedOn w:val="prastasis"/>
    <w:uiPriority w:val="99"/>
    <w:rsid w:val="00E92F93"/>
    <w:rPr>
      <w:rFonts w:ascii="CG Times (W1)" w:hAnsi="CG Times (W1)"/>
      <w:sz w:val="20"/>
      <w:lang w:val="en-GB" w:eastAsia="en-US"/>
    </w:rPr>
  </w:style>
  <w:style w:type="paragraph" w:customStyle="1" w:styleId="Normal11pt">
    <w:name w:val="Normal + 11pt"/>
    <w:basedOn w:val="prastasis"/>
    <w:link w:val="Normal11ptCar"/>
    <w:uiPriority w:val="99"/>
    <w:rsid w:val="00E92F93"/>
    <w:rPr>
      <w:lang w:val="en-GB" w:eastAsia="en-US"/>
    </w:rPr>
  </w:style>
  <w:style w:type="character" w:customStyle="1" w:styleId="Normal11ptCar">
    <w:name w:val="Normal + 11pt Car"/>
    <w:link w:val="Normal11pt"/>
    <w:uiPriority w:val="99"/>
    <w:locked/>
    <w:rsid w:val="00E92F93"/>
    <w:rPr>
      <w:rFonts w:ascii="Times New Roman" w:eastAsia="MS Mincho" w:hAnsi="Times New Roman" w:cs="Times New Roman"/>
      <w:kern w:val="0"/>
      <w:szCs w:val="20"/>
      <w:lang w:val="en-GB"/>
      <w14:ligatures w14:val="none"/>
    </w:rPr>
  </w:style>
  <w:style w:type="paragraph" w:customStyle="1" w:styleId="NormaLT">
    <w:name w:val="NormaLT"/>
    <w:basedOn w:val="prastasis"/>
    <w:uiPriority w:val="99"/>
    <w:rsid w:val="00E92F93"/>
    <w:pPr>
      <w:tabs>
        <w:tab w:val="left" w:pos="425"/>
      </w:tabs>
      <w:jc w:val="both"/>
    </w:pPr>
    <w:rPr>
      <w:rFonts w:ascii="Arial" w:hAnsi="Arial"/>
      <w:sz w:val="24"/>
      <w:lang w:eastAsia="en-US"/>
    </w:rPr>
  </w:style>
  <w:style w:type="paragraph" w:customStyle="1" w:styleId="EMEAEnBodyText">
    <w:name w:val="EMEA En Body Text"/>
    <w:basedOn w:val="prastasis"/>
    <w:uiPriority w:val="99"/>
    <w:rsid w:val="00E92F93"/>
    <w:pPr>
      <w:spacing w:before="120" w:after="120"/>
      <w:jc w:val="both"/>
    </w:pPr>
    <w:rPr>
      <w:lang w:val="en-US" w:eastAsia="en-US"/>
    </w:rPr>
  </w:style>
  <w:style w:type="paragraph" w:customStyle="1" w:styleId="AHeader1">
    <w:name w:val="AHeader 1"/>
    <w:basedOn w:val="prastasis"/>
    <w:uiPriority w:val="99"/>
    <w:rsid w:val="00E92F93"/>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E92F93"/>
    <w:pPr>
      <w:numPr>
        <w:ilvl w:val="1"/>
      </w:numPr>
      <w:tabs>
        <w:tab w:val="num" w:pos="360"/>
        <w:tab w:val="num" w:pos="720"/>
      </w:tabs>
      <w:ind w:left="360" w:hanging="360"/>
    </w:pPr>
    <w:rPr>
      <w:sz w:val="22"/>
    </w:rPr>
  </w:style>
  <w:style w:type="paragraph" w:customStyle="1" w:styleId="AHeader3">
    <w:name w:val="AHeader 3"/>
    <w:basedOn w:val="AHeader2"/>
    <w:uiPriority w:val="99"/>
    <w:rsid w:val="00E92F93"/>
    <w:pPr>
      <w:numPr>
        <w:ilvl w:val="2"/>
      </w:numPr>
      <w:tabs>
        <w:tab w:val="num" w:pos="360"/>
      </w:tabs>
      <w:ind w:left="360" w:hanging="360"/>
    </w:pPr>
  </w:style>
  <w:style w:type="paragraph" w:customStyle="1" w:styleId="AHeader2abc">
    <w:name w:val="AHeader 2 abc"/>
    <w:basedOn w:val="AHeader3"/>
    <w:uiPriority w:val="99"/>
    <w:rsid w:val="00E92F93"/>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E92F93"/>
    <w:pPr>
      <w:numPr>
        <w:ilvl w:val="4"/>
      </w:numPr>
      <w:tabs>
        <w:tab w:val="num" w:pos="360"/>
      </w:tabs>
      <w:ind w:left="360" w:hanging="360"/>
    </w:pPr>
  </w:style>
  <w:style w:type="character" w:styleId="Grietas">
    <w:name w:val="Strong"/>
    <w:basedOn w:val="Numatytasispastraiposriftas"/>
    <w:uiPriority w:val="99"/>
    <w:qFormat/>
    <w:rsid w:val="00E92F93"/>
    <w:rPr>
      <w:rFonts w:cs="Times New Roman"/>
      <w:b/>
    </w:rPr>
  </w:style>
  <w:style w:type="paragraph" w:styleId="Komentarotekstas">
    <w:name w:val="annotation text"/>
    <w:basedOn w:val="prastasis"/>
    <w:link w:val="KomentarotekstasDiagrama"/>
    <w:uiPriority w:val="99"/>
    <w:semiHidden/>
    <w:rsid w:val="00E92F93"/>
    <w:rPr>
      <w:b/>
      <w:sz w:val="20"/>
    </w:rPr>
  </w:style>
  <w:style w:type="character" w:customStyle="1" w:styleId="CommentTextChar">
    <w:name w:val="Comment Text Char"/>
    <w:basedOn w:val="Numatytasispastraiposriftas"/>
    <w:uiPriority w:val="99"/>
    <w:semiHidden/>
    <w:rsid w:val="00E92F93"/>
    <w:rPr>
      <w:rFonts w:ascii="Times New Roman" w:eastAsia="MS Mincho" w:hAnsi="Times New Roman" w:cs="Times New Roman"/>
      <w:kern w:val="0"/>
      <w:sz w:val="20"/>
      <w:szCs w:val="20"/>
      <w:lang w:val="lt-LT" w:eastAsia="lt-LT"/>
      <w14:ligatures w14:val="none"/>
    </w:rPr>
  </w:style>
  <w:style w:type="character" w:customStyle="1" w:styleId="Normal1">
    <w:name w:val="Normal1"/>
    <w:uiPriority w:val="99"/>
    <w:rsid w:val="00E92F93"/>
    <w:rPr>
      <w:rFonts w:ascii="Arial" w:hAnsi="Arial"/>
      <w:sz w:val="24"/>
    </w:rPr>
  </w:style>
  <w:style w:type="paragraph" w:styleId="Komentarotema">
    <w:name w:val="annotation subject"/>
    <w:basedOn w:val="Komentarotekstas"/>
    <w:next w:val="Komentarotekstas"/>
    <w:link w:val="KomentarotemaDiagrama"/>
    <w:uiPriority w:val="99"/>
    <w:semiHidden/>
    <w:rsid w:val="00E92F93"/>
  </w:style>
  <w:style w:type="character" w:customStyle="1" w:styleId="CommentSubjectChar">
    <w:name w:val="Comment Subject Char"/>
    <w:basedOn w:val="CommentTextChar"/>
    <w:uiPriority w:val="99"/>
    <w:rsid w:val="00E92F93"/>
    <w:rPr>
      <w:rFonts w:ascii="Times New Roman" w:eastAsia="MS Mincho" w:hAnsi="Times New Roman" w:cs="Times New Roman"/>
      <w:b/>
      <w:bCs/>
      <w:kern w:val="0"/>
      <w:sz w:val="20"/>
      <w:szCs w:val="20"/>
      <w:lang w:val="lt-LT" w:eastAsia="lt-LT"/>
      <w14:ligatures w14:val="none"/>
    </w:rPr>
  </w:style>
  <w:style w:type="paragraph" w:customStyle="1" w:styleId="Default">
    <w:name w:val="Default"/>
    <w:rsid w:val="00E92F93"/>
    <w:pPr>
      <w:autoSpaceDE w:val="0"/>
      <w:autoSpaceDN w:val="0"/>
      <w:adjustRightInd w:val="0"/>
      <w:spacing w:after="0" w:line="240" w:lineRule="auto"/>
    </w:pPr>
    <w:rPr>
      <w:rFonts w:ascii="Times New Roman" w:eastAsia="MS Mincho" w:hAnsi="Times New Roman" w:cs="Times New Roman"/>
      <w:color w:val="000000"/>
      <w:kern w:val="0"/>
      <w:sz w:val="24"/>
      <w:szCs w:val="24"/>
      <w:lang w:val="sl-SI" w:eastAsia="sl-SI"/>
      <w14:ligatures w14:val="none"/>
    </w:rPr>
  </w:style>
  <w:style w:type="character" w:customStyle="1" w:styleId="CharChar7">
    <w:name w:val="Char Char7"/>
    <w:uiPriority w:val="99"/>
    <w:locked/>
    <w:rsid w:val="00E92F93"/>
    <w:rPr>
      <w:sz w:val="22"/>
      <w:lang w:val="lt-LT" w:eastAsia="en-US"/>
    </w:rPr>
  </w:style>
  <w:style w:type="character" w:customStyle="1" w:styleId="Antrat4Diagrama">
    <w:name w:val="Antraštė 4 Diagrama"/>
    <w:link w:val="Antrat4"/>
    <w:uiPriority w:val="99"/>
    <w:locked/>
    <w:rsid w:val="00E92F93"/>
    <w:rPr>
      <w:rFonts w:ascii="Times New Roman" w:eastAsia="MS Mincho" w:hAnsi="Times New Roman" w:cs="Times New Roman"/>
      <w:kern w:val="0"/>
      <w:szCs w:val="20"/>
      <w:u w:val="single"/>
      <w:lang w:val="lt-LT" w:eastAsia="lt-LT"/>
      <w14:ligatures w14:val="none"/>
    </w:rPr>
  </w:style>
  <w:style w:type="character" w:customStyle="1" w:styleId="Antrat5Diagrama">
    <w:name w:val="Antraštė 5 Diagrama"/>
    <w:link w:val="Antrat5"/>
    <w:uiPriority w:val="99"/>
    <w:locked/>
    <w:rsid w:val="00E92F93"/>
    <w:rPr>
      <w:rFonts w:ascii="Times New Roman" w:eastAsia="MS Mincho" w:hAnsi="Times New Roman" w:cs="Times New Roman"/>
      <w:b/>
      <w:i/>
      <w:kern w:val="0"/>
      <w:sz w:val="26"/>
      <w:szCs w:val="20"/>
      <w:lang w:val="lt-LT" w:eastAsia="lt-LT"/>
      <w14:ligatures w14:val="none"/>
    </w:rPr>
  </w:style>
  <w:style w:type="character" w:customStyle="1" w:styleId="Antrat6Diagrama">
    <w:name w:val="Antraštė 6 Diagrama"/>
    <w:link w:val="Antrat6"/>
    <w:uiPriority w:val="99"/>
    <w:locked/>
    <w:rsid w:val="00E92F93"/>
    <w:rPr>
      <w:rFonts w:ascii="Times New Roman" w:eastAsia="MS Mincho" w:hAnsi="Times New Roman" w:cs="Times New Roman"/>
      <w:b/>
      <w:kern w:val="0"/>
      <w:szCs w:val="20"/>
      <w:lang w:val="lt-LT" w:eastAsia="lt-LT"/>
      <w14:ligatures w14:val="none"/>
    </w:rPr>
  </w:style>
  <w:style w:type="character" w:customStyle="1" w:styleId="Antrat7Diagrama">
    <w:name w:val="Antraštė 7 Diagrama"/>
    <w:link w:val="Antrat7"/>
    <w:uiPriority w:val="99"/>
    <w:locked/>
    <w:rsid w:val="00E92F93"/>
    <w:rPr>
      <w:rFonts w:ascii="Times New Roman" w:eastAsia="MS Mincho" w:hAnsi="Times New Roman" w:cs="Times New Roman"/>
      <w:i/>
      <w:kern w:val="0"/>
      <w:szCs w:val="20"/>
      <w:lang w:val="lt-LT" w:eastAsia="lt-LT"/>
      <w14:ligatures w14:val="none"/>
    </w:rPr>
  </w:style>
  <w:style w:type="character" w:customStyle="1" w:styleId="Antrat8Diagrama">
    <w:name w:val="Antraštė 8 Diagrama"/>
    <w:link w:val="Antrat8"/>
    <w:uiPriority w:val="99"/>
    <w:locked/>
    <w:rsid w:val="00E92F93"/>
    <w:rPr>
      <w:rFonts w:ascii="Times New Roman" w:eastAsia="MS Mincho" w:hAnsi="Times New Roman" w:cs="Times New Roman"/>
      <w:i/>
      <w:kern w:val="0"/>
      <w:sz w:val="24"/>
      <w:szCs w:val="20"/>
      <w:lang w:val="lt-LT" w:eastAsia="lt-LT"/>
      <w14:ligatures w14:val="none"/>
    </w:rPr>
  </w:style>
  <w:style w:type="character" w:customStyle="1" w:styleId="Antrat9Diagrama">
    <w:name w:val="Antraštė 9 Diagrama"/>
    <w:link w:val="Antrat9"/>
    <w:uiPriority w:val="99"/>
    <w:locked/>
    <w:rsid w:val="00E92F93"/>
    <w:rPr>
      <w:rFonts w:ascii="Times New Roman" w:eastAsia="MS Mincho" w:hAnsi="Times New Roman" w:cs="Times New Roman"/>
      <w:b/>
      <w:i/>
      <w:kern w:val="0"/>
      <w:szCs w:val="20"/>
      <w:lang w:val="lt-LT" w:eastAsia="lt-LT"/>
      <w14:ligatures w14:val="none"/>
    </w:rPr>
  </w:style>
  <w:style w:type="character" w:customStyle="1" w:styleId="PoratDiagrama">
    <w:name w:val="Poraštė Diagrama"/>
    <w:link w:val="Porat"/>
    <w:uiPriority w:val="99"/>
    <w:locked/>
    <w:rsid w:val="00E92F93"/>
    <w:rPr>
      <w:rFonts w:ascii="Times New Roman" w:eastAsia="MS Mincho" w:hAnsi="Times New Roman" w:cs="Times New Roman"/>
      <w:kern w:val="0"/>
      <w:szCs w:val="20"/>
      <w:lang w:val="lt-LT" w:eastAsia="lt-LT"/>
      <w14:ligatures w14:val="none"/>
    </w:rPr>
  </w:style>
  <w:style w:type="character" w:customStyle="1" w:styleId="AntratsDiagrama">
    <w:name w:val="Antraštės Diagrama"/>
    <w:link w:val="Antrats"/>
    <w:uiPriority w:val="99"/>
    <w:locked/>
    <w:rsid w:val="00E92F93"/>
    <w:rPr>
      <w:rFonts w:ascii="Times New Roman" w:eastAsia="MS Mincho" w:hAnsi="Times New Roman" w:cs="Times New Roman"/>
      <w:kern w:val="0"/>
      <w:sz w:val="24"/>
      <w:szCs w:val="20"/>
      <w:lang w:val="lt-LT" w:eastAsia="lt-LT"/>
      <w14:ligatures w14:val="none"/>
    </w:rPr>
  </w:style>
  <w:style w:type="character" w:customStyle="1" w:styleId="DebesliotekstasDiagrama">
    <w:name w:val="Debesėlio tekstas Diagrama"/>
    <w:link w:val="Debesliotekstas"/>
    <w:uiPriority w:val="99"/>
    <w:semiHidden/>
    <w:locked/>
    <w:rsid w:val="00E92F93"/>
    <w:rPr>
      <w:rFonts w:ascii="Tahoma" w:eastAsia="MS Mincho" w:hAnsi="Tahoma" w:cs="Times New Roman"/>
      <w:kern w:val="0"/>
      <w:sz w:val="16"/>
      <w:szCs w:val="20"/>
      <w:lang w:val="lt-LT" w:eastAsia="lt-LT"/>
      <w14:ligatures w14:val="none"/>
    </w:rPr>
  </w:style>
  <w:style w:type="character" w:customStyle="1" w:styleId="Pagrindinistekstas2Diagrama">
    <w:name w:val="Pagrindinis tekstas 2 Diagrama"/>
    <w:link w:val="Pagrindinistekstas2"/>
    <w:uiPriority w:val="99"/>
    <w:locked/>
    <w:rsid w:val="00E92F93"/>
    <w:rPr>
      <w:rFonts w:ascii="Times New Roman" w:eastAsia="MS Mincho" w:hAnsi="Times New Roman" w:cs="Times New Roman"/>
      <w:kern w:val="0"/>
      <w:szCs w:val="20"/>
      <w:lang w:val="lt-LT" w:eastAsia="lt-LT"/>
      <w14:ligatures w14:val="none"/>
    </w:rPr>
  </w:style>
  <w:style w:type="character" w:customStyle="1" w:styleId="Pagrindiniotekstotrauka2Diagrama">
    <w:name w:val="Pagrindinio teksto įtrauka 2 Diagrama"/>
    <w:link w:val="Pagrindiniotekstotrauka2"/>
    <w:uiPriority w:val="99"/>
    <w:locked/>
    <w:rsid w:val="00E92F93"/>
    <w:rPr>
      <w:rFonts w:ascii="Times New Roman" w:eastAsia="MS Mincho" w:hAnsi="Times New Roman" w:cs="Times New Roman"/>
      <w:kern w:val="0"/>
      <w:szCs w:val="20"/>
      <w:lang w:val="lt-LT" w:eastAsia="lt-LT"/>
      <w14:ligatures w14:val="none"/>
    </w:rPr>
  </w:style>
  <w:style w:type="character" w:customStyle="1" w:styleId="Pagrindinistekstas3Diagrama">
    <w:name w:val="Pagrindinis tekstas 3 Diagrama"/>
    <w:link w:val="Pagrindinistekstas3"/>
    <w:uiPriority w:val="99"/>
    <w:locked/>
    <w:rsid w:val="00E92F93"/>
    <w:rPr>
      <w:rFonts w:ascii="Times New Roman" w:eastAsia="MS Mincho" w:hAnsi="Times New Roman" w:cs="Times New Roman"/>
      <w:kern w:val="0"/>
      <w:sz w:val="16"/>
      <w:szCs w:val="20"/>
      <w:lang w:val="lt-LT" w:eastAsia="lt-LT"/>
      <w14:ligatures w14:val="none"/>
    </w:rPr>
  </w:style>
  <w:style w:type="character" w:customStyle="1" w:styleId="KomentarotekstasDiagrama">
    <w:name w:val="Komentaro tekstas Diagrama"/>
    <w:link w:val="Komentarotekstas"/>
    <w:uiPriority w:val="99"/>
    <w:semiHidden/>
    <w:locked/>
    <w:rsid w:val="00E92F93"/>
    <w:rPr>
      <w:rFonts w:ascii="Times New Roman" w:eastAsia="MS Mincho" w:hAnsi="Times New Roman" w:cs="Times New Roman"/>
      <w:b/>
      <w:kern w:val="0"/>
      <w:sz w:val="20"/>
      <w:szCs w:val="20"/>
      <w:lang w:val="lt-LT" w:eastAsia="lt-LT"/>
      <w14:ligatures w14:val="none"/>
    </w:rPr>
  </w:style>
  <w:style w:type="character" w:customStyle="1" w:styleId="KomentarotemaDiagrama">
    <w:name w:val="Komentaro tema Diagrama"/>
    <w:link w:val="Komentarotema"/>
    <w:uiPriority w:val="99"/>
    <w:semiHidden/>
    <w:locked/>
    <w:rsid w:val="00E92F93"/>
    <w:rPr>
      <w:rFonts w:ascii="Times New Roman" w:eastAsia="MS Mincho" w:hAnsi="Times New Roman" w:cs="Times New Roman"/>
      <w:b/>
      <w:kern w:val="0"/>
      <w:sz w:val="20"/>
      <w:szCs w:val="20"/>
      <w:lang w:val="lt-LT" w:eastAsia="lt-LT"/>
      <w14:ligatures w14:val="none"/>
    </w:rPr>
  </w:style>
  <w:style w:type="character" w:customStyle="1" w:styleId="CharChar71">
    <w:name w:val="Char Char71"/>
    <w:uiPriority w:val="99"/>
    <w:locked/>
    <w:rsid w:val="00E92F93"/>
    <w:rPr>
      <w:sz w:val="22"/>
      <w:lang w:val="lt-LT" w:eastAsia="en-US"/>
    </w:rPr>
  </w:style>
  <w:style w:type="character" w:styleId="Komentaronuoroda">
    <w:name w:val="annotation reference"/>
    <w:basedOn w:val="Numatytasispastraiposriftas"/>
    <w:uiPriority w:val="99"/>
    <w:rsid w:val="00E92F93"/>
    <w:rPr>
      <w:rFonts w:cs="Times New Roman"/>
      <w:sz w:val="16"/>
    </w:rPr>
  </w:style>
  <w:style w:type="character" w:customStyle="1" w:styleId="Antrat1Diagrama">
    <w:name w:val="Antraštė 1 Diagrama"/>
    <w:link w:val="Antrat1"/>
    <w:uiPriority w:val="99"/>
    <w:locked/>
    <w:rsid w:val="00E92F93"/>
    <w:rPr>
      <w:rFonts w:ascii="Cambria" w:eastAsia="MS Mincho" w:hAnsi="Cambria" w:cs="Times New Roman"/>
      <w:b/>
      <w:kern w:val="32"/>
      <w:sz w:val="32"/>
      <w:szCs w:val="20"/>
      <w:lang w:val="lt-LT" w:eastAsia="lt-LT"/>
      <w14:ligatures w14:val="none"/>
    </w:rPr>
  </w:style>
  <w:style w:type="character" w:customStyle="1" w:styleId="Antrat3Diagrama">
    <w:name w:val="Antraštė 3 Diagrama"/>
    <w:link w:val="Antrat3"/>
    <w:uiPriority w:val="99"/>
    <w:locked/>
    <w:rsid w:val="00E92F93"/>
    <w:rPr>
      <w:rFonts w:ascii="Arial" w:eastAsia="MS Mincho" w:hAnsi="Arial" w:cs="Times New Roman"/>
      <w:b/>
      <w:kern w:val="0"/>
      <w:sz w:val="26"/>
      <w:szCs w:val="20"/>
      <w:lang w:val="lt-LT" w:eastAsia="lt-LT"/>
      <w14:ligatures w14:val="none"/>
    </w:rPr>
  </w:style>
  <w:style w:type="character" w:customStyle="1" w:styleId="PavadinimasDiagrama">
    <w:name w:val="Pavadinimas Diagrama"/>
    <w:link w:val="Pavadinimas"/>
    <w:uiPriority w:val="99"/>
    <w:locked/>
    <w:rsid w:val="00E92F93"/>
    <w:rPr>
      <w:rFonts w:ascii="Times New Roman" w:eastAsia="MS Mincho" w:hAnsi="Times New Roman" w:cs="Times New Roman"/>
      <w:b/>
      <w:kern w:val="28"/>
      <w:szCs w:val="20"/>
      <w:lang w:val="lt-LT" w:eastAsia="lt-LT"/>
      <w14:ligatures w14:val="none"/>
    </w:rPr>
  </w:style>
  <w:style w:type="paragraph" w:customStyle="1" w:styleId="BTEMEASMCA">
    <w:name w:val="BT EMEA_SMCA"/>
    <w:basedOn w:val="prastasis"/>
    <w:link w:val="BTEMEASMCAChar"/>
    <w:autoRedefine/>
    <w:uiPriority w:val="99"/>
    <w:rsid w:val="00E92F93"/>
    <w:rPr>
      <w:noProof/>
      <w:lang w:eastAsia="en-US"/>
    </w:rPr>
  </w:style>
  <w:style w:type="paragraph" w:customStyle="1" w:styleId="Normal11pt0">
    <w:name w:val="Normal + 11 pt"/>
    <w:basedOn w:val="Pagrindinistekstas"/>
    <w:uiPriority w:val="99"/>
    <w:rsid w:val="00E92F93"/>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sid w:val="00E92F93"/>
    <w:rPr>
      <w:sz w:val="22"/>
      <w:lang w:val="lt-LT" w:eastAsia="lt-LT"/>
    </w:rPr>
  </w:style>
  <w:style w:type="paragraph" w:customStyle="1" w:styleId="A-TableText">
    <w:name w:val="A-TableText"/>
    <w:basedOn w:val="prastasis"/>
    <w:uiPriority w:val="99"/>
    <w:rsid w:val="00E92F93"/>
    <w:pPr>
      <w:spacing w:before="60" w:after="60"/>
    </w:pPr>
    <w:rPr>
      <w:sz w:val="20"/>
      <w:lang w:val="en-GB" w:eastAsia="en-US"/>
    </w:rPr>
  </w:style>
  <w:style w:type="character" w:customStyle="1" w:styleId="CharChar11">
    <w:name w:val="Char Char11"/>
    <w:uiPriority w:val="99"/>
    <w:locked/>
    <w:rsid w:val="00E92F93"/>
    <w:rPr>
      <w:rFonts w:ascii="Arial" w:hAnsi="Arial"/>
      <w:b/>
      <w:kern w:val="28"/>
      <w:sz w:val="28"/>
      <w:lang w:val="lt-LT" w:eastAsia="en-US"/>
    </w:rPr>
  </w:style>
  <w:style w:type="character" w:customStyle="1" w:styleId="CharChar10">
    <w:name w:val="Char Char10"/>
    <w:uiPriority w:val="99"/>
    <w:semiHidden/>
    <w:locked/>
    <w:rsid w:val="00E92F93"/>
    <w:rPr>
      <w:rFonts w:ascii="Arial" w:hAnsi="Arial"/>
      <w:b/>
      <w:i/>
      <w:sz w:val="22"/>
      <w:lang w:val="lt-LT" w:eastAsia="en-US"/>
    </w:rPr>
  </w:style>
  <w:style w:type="paragraph" w:customStyle="1" w:styleId="BodytextAgency">
    <w:name w:val="Body text (Agency)"/>
    <w:basedOn w:val="prastasis"/>
    <w:link w:val="BodytextAgencyChar"/>
    <w:rsid w:val="00E92F93"/>
    <w:pPr>
      <w:spacing w:after="140" w:line="280" w:lineRule="atLeast"/>
    </w:pPr>
    <w:rPr>
      <w:rFonts w:ascii="Verdana" w:hAnsi="Verdana"/>
      <w:sz w:val="18"/>
      <w:lang w:val="en-GB"/>
    </w:rPr>
  </w:style>
  <w:style w:type="paragraph" w:customStyle="1" w:styleId="NormalAgency">
    <w:name w:val="Normal (Agency)"/>
    <w:link w:val="NormalAgencyChar"/>
    <w:rsid w:val="00E92F93"/>
    <w:pPr>
      <w:spacing w:after="0" w:line="240" w:lineRule="auto"/>
    </w:pPr>
    <w:rPr>
      <w:rFonts w:ascii="Verdana" w:eastAsia="MS Mincho" w:hAnsi="Verdana" w:cs="Times New Roman"/>
      <w:kern w:val="0"/>
      <w:lang w:val="en-GB" w:eastAsia="lt-LT"/>
      <w14:ligatures w14:val="none"/>
    </w:rPr>
  </w:style>
  <w:style w:type="paragraph" w:customStyle="1" w:styleId="TabletextrowsAgency">
    <w:name w:val="Table text rows (Agency)"/>
    <w:basedOn w:val="prastasis"/>
    <w:rsid w:val="00E92F93"/>
    <w:pPr>
      <w:spacing w:line="280" w:lineRule="exact"/>
    </w:pPr>
    <w:rPr>
      <w:rFonts w:ascii="Verdana" w:hAnsi="Verdana"/>
      <w:sz w:val="18"/>
      <w:lang w:val="en-GB" w:eastAsia="en-US"/>
    </w:rPr>
  </w:style>
  <w:style w:type="character" w:customStyle="1" w:styleId="tw4winError">
    <w:name w:val="tw4winError"/>
    <w:uiPriority w:val="99"/>
    <w:rsid w:val="00E92F93"/>
    <w:rPr>
      <w:rFonts w:ascii="Courier New" w:hAnsi="Courier New"/>
      <w:color w:val="00FF00"/>
      <w:sz w:val="40"/>
    </w:rPr>
  </w:style>
  <w:style w:type="character" w:customStyle="1" w:styleId="tw4winTerm">
    <w:name w:val="tw4winTerm"/>
    <w:uiPriority w:val="99"/>
    <w:rsid w:val="00E92F93"/>
    <w:rPr>
      <w:color w:val="0000FF"/>
    </w:rPr>
  </w:style>
  <w:style w:type="character" w:customStyle="1" w:styleId="tw4winPopup">
    <w:name w:val="tw4winPopup"/>
    <w:uiPriority w:val="99"/>
    <w:rsid w:val="00E92F93"/>
    <w:rPr>
      <w:rFonts w:ascii="Courier New" w:hAnsi="Courier New"/>
      <w:noProof/>
      <w:color w:val="008000"/>
    </w:rPr>
  </w:style>
  <w:style w:type="character" w:customStyle="1" w:styleId="tw4winJump">
    <w:name w:val="tw4winJump"/>
    <w:uiPriority w:val="99"/>
    <w:rsid w:val="00E92F93"/>
    <w:rPr>
      <w:rFonts w:ascii="Courier New" w:hAnsi="Courier New"/>
      <w:noProof/>
      <w:color w:val="008080"/>
    </w:rPr>
  </w:style>
  <w:style w:type="character" w:customStyle="1" w:styleId="tw4winExternal">
    <w:name w:val="tw4winExternal"/>
    <w:uiPriority w:val="99"/>
    <w:rsid w:val="00E92F93"/>
    <w:rPr>
      <w:rFonts w:ascii="Courier New" w:hAnsi="Courier New"/>
      <w:noProof/>
      <w:color w:val="808080"/>
    </w:rPr>
  </w:style>
  <w:style w:type="character" w:customStyle="1" w:styleId="tw4winInternal">
    <w:name w:val="tw4winInternal"/>
    <w:uiPriority w:val="99"/>
    <w:rsid w:val="00E92F93"/>
    <w:rPr>
      <w:rFonts w:ascii="Courier New" w:hAnsi="Courier New"/>
      <w:noProof/>
      <w:color w:val="FF0000"/>
    </w:rPr>
  </w:style>
  <w:style w:type="character" w:customStyle="1" w:styleId="DONOTTRANSLATE">
    <w:name w:val="DO_NOT_TRANSLATE"/>
    <w:uiPriority w:val="99"/>
    <w:rsid w:val="00E92F93"/>
    <w:rPr>
      <w:rFonts w:ascii="Courier New" w:hAnsi="Courier New"/>
      <w:noProof/>
      <w:color w:val="800000"/>
    </w:rPr>
  </w:style>
  <w:style w:type="paragraph" w:styleId="Pataisymai">
    <w:name w:val="Revision"/>
    <w:hidden/>
    <w:uiPriority w:val="99"/>
    <w:semiHidden/>
    <w:rsid w:val="00E92F93"/>
    <w:pPr>
      <w:spacing w:after="0" w:line="240" w:lineRule="auto"/>
    </w:pPr>
    <w:rPr>
      <w:rFonts w:ascii="Times New Roman" w:eastAsia="MS Mincho" w:hAnsi="Times New Roman" w:cs="Times New Roman"/>
      <w:kern w:val="0"/>
      <w:szCs w:val="20"/>
      <w:lang w:val="en-GB"/>
      <w14:ligatures w14:val="none"/>
    </w:rPr>
  </w:style>
  <w:style w:type="character" w:customStyle="1" w:styleId="tw4winMark">
    <w:name w:val="tw4winMark"/>
    <w:uiPriority w:val="99"/>
    <w:rsid w:val="00E92F93"/>
    <w:rPr>
      <w:rFonts w:ascii="Courier New" w:hAnsi="Courier New"/>
      <w:vanish/>
      <w:color w:val="800080"/>
      <w:sz w:val="24"/>
      <w:vertAlign w:val="subscript"/>
    </w:rPr>
  </w:style>
  <w:style w:type="character" w:customStyle="1" w:styleId="HeaderChar1">
    <w:name w:val="Header Char1"/>
    <w:uiPriority w:val="99"/>
    <w:locked/>
    <w:rsid w:val="00E92F93"/>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E92F93"/>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E92F93"/>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E92F93"/>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E92F93"/>
    <w:rPr>
      <w:rFonts w:ascii="Times New Roman" w:eastAsia="SimSun" w:hAnsi="Times New Roman" w:cs="Times New Roman"/>
      <w:kern w:val="0"/>
      <w:sz w:val="20"/>
      <w:szCs w:val="20"/>
      <w:lang w:val="en-GB" w:eastAsia="en-GB"/>
      <w14:ligatures w14:val="none"/>
    </w:rPr>
  </w:style>
  <w:style w:type="paragraph" w:styleId="Pagrindiniotekstotrauka3">
    <w:name w:val="Body Text Indent 3"/>
    <w:basedOn w:val="prastasis"/>
    <w:link w:val="Pagrindiniotekstotrauka3Diagrama"/>
    <w:uiPriority w:val="99"/>
    <w:rsid w:val="00E92F93"/>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E92F93"/>
    <w:rPr>
      <w:rFonts w:ascii="Times New Roman" w:eastAsia="SimSun" w:hAnsi="Times New Roman" w:cs="Times New Roman"/>
      <w:kern w:val="0"/>
      <w:sz w:val="20"/>
      <w:szCs w:val="21"/>
      <w:lang w:val="en-GB" w:eastAsia="lt-LT"/>
      <w14:ligatures w14:val="none"/>
    </w:rPr>
  </w:style>
  <w:style w:type="character" w:customStyle="1" w:styleId="BodytextAgencyChar">
    <w:name w:val="Body text (Agency) Char"/>
    <w:link w:val="BodytextAgency"/>
    <w:locked/>
    <w:rsid w:val="00E92F93"/>
    <w:rPr>
      <w:rFonts w:ascii="Verdana" w:eastAsia="MS Mincho" w:hAnsi="Verdana" w:cs="Times New Roman"/>
      <w:kern w:val="0"/>
      <w:sz w:val="18"/>
      <w:szCs w:val="20"/>
      <w:lang w:val="en-GB" w:eastAsia="lt-LT"/>
      <w14:ligatures w14:val="none"/>
    </w:rPr>
  </w:style>
  <w:style w:type="table" w:customStyle="1" w:styleId="TablegridAgencyblack">
    <w:name w:val="Table grid (Agency) black"/>
    <w:uiPriority w:val="99"/>
    <w:semiHidden/>
    <w:rsid w:val="00E92F93"/>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92F93"/>
    <w:pPr>
      <w:keepNext/>
    </w:pPr>
    <w:rPr>
      <w:rFonts w:eastAsia="SimSun" w:cs="Verdana"/>
      <w:b/>
      <w:szCs w:val="18"/>
      <w:lang w:eastAsia="en-GB"/>
    </w:rPr>
  </w:style>
  <w:style w:type="character" w:customStyle="1" w:styleId="NormalAgencyChar">
    <w:name w:val="Normal (Agency) Char"/>
    <w:link w:val="NormalAgency"/>
    <w:locked/>
    <w:rsid w:val="00E92F93"/>
    <w:rPr>
      <w:rFonts w:ascii="Verdana" w:eastAsia="MS Mincho" w:hAnsi="Verdana" w:cs="Times New Roman"/>
      <w:kern w:val="0"/>
      <w:lang w:val="en-GB" w:eastAsia="lt-LT"/>
      <w14:ligatures w14:val="none"/>
    </w:rPr>
  </w:style>
  <w:style w:type="paragraph" w:styleId="Paprastasistekstas">
    <w:name w:val="Plain Text"/>
    <w:basedOn w:val="prastasis"/>
    <w:link w:val="PaprastasistekstasDiagrama"/>
    <w:uiPriority w:val="99"/>
    <w:rsid w:val="00E92F93"/>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E92F93"/>
    <w:rPr>
      <w:rFonts w:ascii="Courier New" w:eastAsia="SimSun" w:hAnsi="Courier New" w:cs="Times New Roman"/>
      <w:kern w:val="0"/>
      <w:sz w:val="20"/>
      <w:szCs w:val="20"/>
      <w:lang w:eastAsia="lt-LT"/>
      <w14:ligatures w14:val="none"/>
    </w:rPr>
  </w:style>
  <w:style w:type="paragraph" w:styleId="Dokumentoinaostekstas">
    <w:name w:val="endnote text"/>
    <w:basedOn w:val="prastasis"/>
    <w:link w:val="DokumentoinaostekstasDiagrama"/>
    <w:uiPriority w:val="99"/>
    <w:rsid w:val="00E92F93"/>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uiPriority w:val="99"/>
    <w:rsid w:val="00E92F93"/>
    <w:rPr>
      <w:rFonts w:ascii="Times New Roman" w:eastAsia="SimSun" w:hAnsi="Times New Roman" w:cs="Times New Roman"/>
      <w:kern w:val="0"/>
      <w:sz w:val="20"/>
      <w:szCs w:val="20"/>
      <w:lang w:val="en-GB" w:eastAsia="lt-LT"/>
      <w14:ligatures w14:val="none"/>
    </w:rPr>
  </w:style>
  <w:style w:type="character" w:customStyle="1" w:styleId="CharChar12">
    <w:name w:val="Char Char12"/>
    <w:uiPriority w:val="99"/>
    <w:locked/>
    <w:rsid w:val="00E92F93"/>
    <w:rPr>
      <w:snapToGrid w:val="0"/>
      <w:lang w:val="en-GB" w:eastAsia="en-US"/>
    </w:rPr>
  </w:style>
  <w:style w:type="table" w:customStyle="1" w:styleId="TableGrid1">
    <w:name w:val="Table Grid1"/>
    <w:uiPriority w:val="99"/>
    <w:rsid w:val="00E92F93"/>
    <w:pPr>
      <w:tabs>
        <w:tab w:val="left" w:pos="567"/>
      </w:tabs>
      <w:spacing w:after="0" w:line="260" w:lineRule="exact"/>
    </w:pPr>
    <w:rPr>
      <w:rFonts w:ascii="Times New Roman" w:eastAsia="MS Mincho" w:hAnsi="Times New Roman" w:cs="Times New Roman"/>
      <w:kern w:val="0"/>
      <w:sz w:val="20"/>
      <w:szCs w:val="20"/>
      <w:lang w:val="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E92F93"/>
    <w:pPr>
      <w:ind w:left="720"/>
      <w:contextualSpacing/>
    </w:pPr>
  </w:style>
  <w:style w:type="character" w:customStyle="1" w:styleId="CharChar2">
    <w:name w:val="Char Char2"/>
    <w:uiPriority w:val="99"/>
    <w:rsid w:val="00E92F93"/>
    <w:rPr>
      <w:rFonts w:ascii="Courier New" w:eastAsia="SimSun" w:hAnsi="Courier New"/>
      <w:sz w:val="20"/>
      <w:lang w:val="en-US"/>
    </w:rPr>
  </w:style>
  <w:style w:type="table" w:customStyle="1" w:styleId="TableGrid2">
    <w:name w:val="Table Grid2"/>
    <w:basedOn w:val="prastojilentel"/>
    <w:next w:val="Lentelstinklelis"/>
    <w:uiPriority w:val="59"/>
    <w:rsid w:val="00E92F93"/>
    <w:pPr>
      <w:spacing w:after="0" w:line="240" w:lineRule="auto"/>
    </w:pPr>
    <w:rPr>
      <w:rFonts w:eastAsiaTheme="minorEastAsia"/>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NotTranslateExternal1">
    <w:name w:val="DoNotTranslateExternal1"/>
    <w:qFormat/>
    <w:rsid w:val="00E92F93"/>
    <w:rPr>
      <w:b/>
      <w:noProof/>
      <w:szCs w:val="22"/>
    </w:rPr>
  </w:style>
  <w:style w:type="character" w:styleId="Vietosrezervavimoenklotekstas">
    <w:name w:val="Placeholder Text"/>
    <w:basedOn w:val="Numatytasispastraiposriftas"/>
    <w:uiPriority w:val="99"/>
    <w:semiHidden/>
    <w:rsid w:val="00E92F93"/>
    <w:rPr>
      <w:color w:val="808080"/>
    </w:rPr>
  </w:style>
  <w:style w:type="character" w:customStyle="1" w:styleId="hvr">
    <w:name w:val="hvr"/>
    <w:basedOn w:val="Numatytasispastraiposriftas"/>
    <w:rsid w:val="00E92F93"/>
  </w:style>
  <w:style w:type="character" w:customStyle="1" w:styleId="tlid-translation">
    <w:name w:val="tlid-translation"/>
    <w:basedOn w:val="Numatytasispastraiposriftas"/>
    <w:rsid w:val="00E92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25565</Words>
  <Characters>14573</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2025-09-10T07:30:00Z</dcterms:created>
  <dcterms:modified xsi:type="dcterms:W3CDTF">2025-09-10T07:30:00Z</dcterms:modified>
</cp:coreProperties>
</file>