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F5B38" w14:textId="77777777" w:rsidR="00847655" w:rsidRPr="0058688E" w:rsidRDefault="00847655" w:rsidP="00847655">
      <w:pPr>
        <w:pStyle w:val="TTEMEASMCA"/>
        <w:rPr>
          <w:lang w:val="lt-LT" w:eastAsia="ko-KR"/>
        </w:rPr>
      </w:pPr>
    </w:p>
    <w:p w14:paraId="2BAB2805" w14:textId="77777777" w:rsidR="00847655" w:rsidRPr="0058688E" w:rsidRDefault="00847655" w:rsidP="00847655">
      <w:pPr>
        <w:pStyle w:val="TTEMEASMCA"/>
        <w:rPr>
          <w:lang w:val="lt-LT" w:eastAsia="ko-KR"/>
        </w:rPr>
      </w:pPr>
    </w:p>
    <w:p w14:paraId="602B15E4" w14:textId="77777777" w:rsidR="00847655" w:rsidRPr="0058688E" w:rsidRDefault="00847655" w:rsidP="00847655">
      <w:pPr>
        <w:pStyle w:val="TTEMEASMCA"/>
        <w:rPr>
          <w:lang w:val="lt-LT" w:eastAsia="ko-KR"/>
        </w:rPr>
      </w:pPr>
    </w:p>
    <w:p w14:paraId="6FF3B001" w14:textId="77777777" w:rsidR="00847655" w:rsidRPr="0058688E" w:rsidRDefault="00847655" w:rsidP="00847655">
      <w:pPr>
        <w:pStyle w:val="TTEMEASMCA"/>
        <w:rPr>
          <w:lang w:val="lt-LT" w:eastAsia="ko-KR"/>
        </w:rPr>
      </w:pPr>
    </w:p>
    <w:p w14:paraId="72B410F1" w14:textId="77777777" w:rsidR="00847655" w:rsidRPr="0058688E" w:rsidRDefault="00847655" w:rsidP="00847655">
      <w:pPr>
        <w:pStyle w:val="TTEMEASMCA"/>
        <w:rPr>
          <w:lang w:val="lt-LT" w:eastAsia="ko-KR"/>
        </w:rPr>
      </w:pPr>
    </w:p>
    <w:p w14:paraId="00FAF40D" w14:textId="77777777" w:rsidR="00847655" w:rsidRPr="0058688E" w:rsidRDefault="00847655" w:rsidP="00847655">
      <w:pPr>
        <w:pStyle w:val="TTEMEASMCA"/>
        <w:rPr>
          <w:lang w:val="lt-LT" w:eastAsia="ko-KR"/>
        </w:rPr>
      </w:pPr>
    </w:p>
    <w:p w14:paraId="36714BFF" w14:textId="77777777" w:rsidR="00847655" w:rsidRPr="0058688E" w:rsidRDefault="00847655" w:rsidP="00847655">
      <w:pPr>
        <w:pStyle w:val="TTEMEASMCA"/>
        <w:rPr>
          <w:lang w:val="lt-LT" w:eastAsia="ko-KR"/>
        </w:rPr>
      </w:pPr>
    </w:p>
    <w:p w14:paraId="337D5519" w14:textId="77777777" w:rsidR="00847655" w:rsidRPr="0058688E" w:rsidRDefault="00847655" w:rsidP="00847655">
      <w:pPr>
        <w:pStyle w:val="TTEMEASMCA"/>
        <w:rPr>
          <w:lang w:val="lt-LT" w:eastAsia="ko-KR"/>
        </w:rPr>
      </w:pPr>
    </w:p>
    <w:p w14:paraId="6A366EC1" w14:textId="77777777" w:rsidR="00847655" w:rsidRPr="0058688E" w:rsidRDefault="00847655" w:rsidP="00847655">
      <w:pPr>
        <w:pStyle w:val="TTEMEASMCA"/>
        <w:rPr>
          <w:lang w:val="lt-LT" w:eastAsia="ko-KR"/>
        </w:rPr>
      </w:pPr>
    </w:p>
    <w:p w14:paraId="4543D7AD" w14:textId="77777777" w:rsidR="00847655" w:rsidRPr="0058688E" w:rsidRDefault="00847655" w:rsidP="00847655">
      <w:pPr>
        <w:pStyle w:val="TTEMEASMCA"/>
        <w:rPr>
          <w:lang w:val="lt-LT" w:eastAsia="ko-KR"/>
        </w:rPr>
      </w:pPr>
    </w:p>
    <w:p w14:paraId="56B5E176" w14:textId="77777777" w:rsidR="00847655" w:rsidRPr="0058688E" w:rsidRDefault="00847655" w:rsidP="00847655">
      <w:pPr>
        <w:pStyle w:val="TTEMEASMCA"/>
        <w:rPr>
          <w:lang w:val="lt-LT" w:eastAsia="ko-KR"/>
        </w:rPr>
      </w:pPr>
    </w:p>
    <w:p w14:paraId="1A974F00" w14:textId="77777777" w:rsidR="00847655" w:rsidRPr="0058688E" w:rsidRDefault="00847655" w:rsidP="00847655">
      <w:pPr>
        <w:pStyle w:val="TTEMEASMCA"/>
        <w:rPr>
          <w:lang w:val="lt-LT" w:eastAsia="ko-KR"/>
        </w:rPr>
      </w:pPr>
    </w:p>
    <w:p w14:paraId="39BE7264" w14:textId="77777777" w:rsidR="00847655" w:rsidRPr="0058688E" w:rsidRDefault="00847655" w:rsidP="00847655">
      <w:pPr>
        <w:pStyle w:val="TTEMEASMCA"/>
        <w:rPr>
          <w:lang w:val="lt-LT" w:eastAsia="ko-KR"/>
        </w:rPr>
      </w:pPr>
    </w:p>
    <w:p w14:paraId="5A37336E" w14:textId="77777777" w:rsidR="00847655" w:rsidRPr="0058688E" w:rsidRDefault="00847655" w:rsidP="00847655">
      <w:pPr>
        <w:pStyle w:val="TTEMEASMCA"/>
        <w:rPr>
          <w:lang w:val="lt-LT" w:eastAsia="ko-KR"/>
        </w:rPr>
      </w:pPr>
    </w:p>
    <w:p w14:paraId="12BCD948" w14:textId="77777777" w:rsidR="00847655" w:rsidRPr="0058688E" w:rsidRDefault="00847655" w:rsidP="00847655">
      <w:pPr>
        <w:pStyle w:val="TTEMEASMCA"/>
        <w:rPr>
          <w:lang w:val="lt-LT" w:eastAsia="ko-KR"/>
        </w:rPr>
      </w:pPr>
    </w:p>
    <w:p w14:paraId="71E85C38" w14:textId="77777777" w:rsidR="00847655" w:rsidRPr="0058688E" w:rsidRDefault="00847655" w:rsidP="00847655">
      <w:pPr>
        <w:pStyle w:val="TTEMEASMCA"/>
        <w:rPr>
          <w:lang w:val="lt-LT" w:eastAsia="ko-KR"/>
        </w:rPr>
      </w:pPr>
    </w:p>
    <w:p w14:paraId="7A26D1F7" w14:textId="77777777" w:rsidR="00847655" w:rsidRPr="0058688E" w:rsidRDefault="00847655" w:rsidP="00847655">
      <w:pPr>
        <w:pStyle w:val="TTEMEASMCA"/>
        <w:rPr>
          <w:lang w:val="lt-LT" w:eastAsia="ko-KR"/>
        </w:rPr>
      </w:pPr>
    </w:p>
    <w:p w14:paraId="3E51FA39" w14:textId="77777777" w:rsidR="00847655" w:rsidRPr="0058688E" w:rsidRDefault="00847655" w:rsidP="00847655">
      <w:pPr>
        <w:pStyle w:val="TTEMEASMCA"/>
        <w:rPr>
          <w:lang w:val="lt-LT" w:eastAsia="ko-KR"/>
        </w:rPr>
      </w:pPr>
    </w:p>
    <w:p w14:paraId="69F94288" w14:textId="77777777" w:rsidR="00847655" w:rsidRPr="0058688E" w:rsidRDefault="00847655" w:rsidP="00847655">
      <w:pPr>
        <w:pStyle w:val="TTEMEASMCA"/>
        <w:rPr>
          <w:lang w:val="lt-LT" w:eastAsia="ko-KR"/>
        </w:rPr>
      </w:pPr>
    </w:p>
    <w:p w14:paraId="1A7A55D7" w14:textId="77777777" w:rsidR="00847655" w:rsidRPr="0058688E" w:rsidRDefault="00847655" w:rsidP="00847655">
      <w:pPr>
        <w:pStyle w:val="TTEMEASMCA"/>
        <w:rPr>
          <w:lang w:val="lt-LT" w:eastAsia="ko-KR"/>
        </w:rPr>
      </w:pPr>
    </w:p>
    <w:p w14:paraId="623BEB4D" w14:textId="77777777" w:rsidR="00847655" w:rsidRPr="0058688E" w:rsidRDefault="00847655" w:rsidP="00847655">
      <w:pPr>
        <w:pStyle w:val="TTEMEASMCA"/>
        <w:rPr>
          <w:lang w:val="lt-LT" w:eastAsia="ko-KR"/>
        </w:rPr>
      </w:pPr>
    </w:p>
    <w:p w14:paraId="2FBECCC7" w14:textId="77777777" w:rsidR="00847655" w:rsidRPr="0058688E" w:rsidRDefault="00847655" w:rsidP="00847655">
      <w:pPr>
        <w:pStyle w:val="TTEMEASMCA"/>
        <w:rPr>
          <w:lang w:val="lt-LT" w:eastAsia="ko-KR"/>
        </w:rPr>
      </w:pPr>
    </w:p>
    <w:p w14:paraId="45C2C609" w14:textId="77777777" w:rsidR="00847655" w:rsidRPr="0058688E" w:rsidRDefault="00847655" w:rsidP="00847655">
      <w:pPr>
        <w:pStyle w:val="TTEMEASMCA"/>
        <w:rPr>
          <w:lang w:val="lt-LT" w:eastAsia="ko-KR"/>
        </w:rPr>
      </w:pPr>
    </w:p>
    <w:p w14:paraId="7E87D21F" w14:textId="77777777" w:rsidR="00847655" w:rsidRPr="0058688E" w:rsidRDefault="00847655" w:rsidP="00847655">
      <w:pPr>
        <w:pStyle w:val="TTEMEASMCA"/>
        <w:rPr>
          <w:lang w:val="lt-LT" w:eastAsia="ko-KR"/>
        </w:rPr>
      </w:pPr>
      <w:bookmarkStart w:id="0" w:name="_Toc129243135"/>
      <w:bookmarkStart w:id="1" w:name="_Toc129243260"/>
      <w:r w:rsidRPr="0058688E">
        <w:rPr>
          <w:lang w:val="lt-LT" w:eastAsia="ko-KR"/>
        </w:rPr>
        <w:t>ŽENKLINIMAS IR PAKUOTĖS LAPELIS</w:t>
      </w:r>
      <w:bookmarkEnd w:id="0"/>
      <w:bookmarkEnd w:id="1"/>
    </w:p>
    <w:p w14:paraId="3B94E31A" w14:textId="77777777" w:rsidR="00847655" w:rsidRPr="0058688E" w:rsidRDefault="00847655" w:rsidP="00847655">
      <w:pPr>
        <w:pStyle w:val="BTEMEASMCA"/>
        <w:rPr>
          <w:lang w:eastAsia="ko-KR"/>
        </w:rPr>
      </w:pPr>
      <w:r w:rsidRPr="0058688E">
        <w:rPr>
          <w:lang w:eastAsia="ko-KR"/>
        </w:rPr>
        <w:br w:type="page"/>
      </w:r>
    </w:p>
    <w:p w14:paraId="59D92F64" w14:textId="77777777" w:rsidR="00847655" w:rsidRPr="0058688E" w:rsidRDefault="00847655" w:rsidP="00847655">
      <w:pPr>
        <w:pStyle w:val="TTEMEASMCA"/>
        <w:rPr>
          <w:lang w:val="lt-LT" w:eastAsia="ko-KR"/>
        </w:rPr>
      </w:pPr>
      <w:bookmarkStart w:id="2" w:name="_Toc129243136"/>
      <w:bookmarkStart w:id="3" w:name="_Toc129243261"/>
    </w:p>
    <w:p w14:paraId="7BFBEC16" w14:textId="77777777" w:rsidR="00847655" w:rsidRPr="0058688E" w:rsidRDefault="00847655" w:rsidP="00847655">
      <w:pPr>
        <w:pStyle w:val="TTEMEASMCA"/>
        <w:rPr>
          <w:lang w:val="lt-LT" w:eastAsia="ko-KR"/>
        </w:rPr>
      </w:pPr>
    </w:p>
    <w:p w14:paraId="0A9D0341" w14:textId="77777777" w:rsidR="00847655" w:rsidRPr="0058688E" w:rsidRDefault="00847655" w:rsidP="00847655">
      <w:pPr>
        <w:pStyle w:val="TTEMEASMCA"/>
        <w:rPr>
          <w:lang w:val="lt-LT" w:eastAsia="ko-KR"/>
        </w:rPr>
      </w:pPr>
    </w:p>
    <w:p w14:paraId="44928072" w14:textId="77777777" w:rsidR="00847655" w:rsidRPr="0058688E" w:rsidRDefault="00847655" w:rsidP="00847655">
      <w:pPr>
        <w:pStyle w:val="TTEMEASMCA"/>
        <w:rPr>
          <w:lang w:val="lt-LT" w:eastAsia="ko-KR"/>
        </w:rPr>
      </w:pPr>
    </w:p>
    <w:p w14:paraId="43567938" w14:textId="77777777" w:rsidR="00847655" w:rsidRPr="0058688E" w:rsidRDefault="00847655" w:rsidP="00847655">
      <w:pPr>
        <w:pStyle w:val="TTEMEASMCA"/>
        <w:rPr>
          <w:lang w:val="lt-LT" w:eastAsia="ko-KR"/>
        </w:rPr>
      </w:pPr>
    </w:p>
    <w:p w14:paraId="67753115" w14:textId="77777777" w:rsidR="00847655" w:rsidRPr="0058688E" w:rsidRDefault="00847655" w:rsidP="00847655">
      <w:pPr>
        <w:pStyle w:val="TTEMEASMCA"/>
        <w:rPr>
          <w:lang w:val="lt-LT" w:eastAsia="ko-KR"/>
        </w:rPr>
      </w:pPr>
    </w:p>
    <w:p w14:paraId="15E8E75F" w14:textId="77777777" w:rsidR="00847655" w:rsidRPr="0058688E" w:rsidRDefault="00847655" w:rsidP="00847655">
      <w:pPr>
        <w:pStyle w:val="TTEMEASMCA"/>
        <w:rPr>
          <w:lang w:val="lt-LT" w:eastAsia="ko-KR"/>
        </w:rPr>
      </w:pPr>
    </w:p>
    <w:p w14:paraId="2300DAD7" w14:textId="77777777" w:rsidR="00847655" w:rsidRPr="0058688E" w:rsidRDefault="00847655" w:rsidP="00847655">
      <w:pPr>
        <w:pStyle w:val="TTEMEASMCA"/>
        <w:rPr>
          <w:lang w:val="lt-LT" w:eastAsia="ko-KR"/>
        </w:rPr>
      </w:pPr>
    </w:p>
    <w:p w14:paraId="72D82DD6" w14:textId="77777777" w:rsidR="00847655" w:rsidRPr="0058688E" w:rsidRDefault="00847655" w:rsidP="00847655">
      <w:pPr>
        <w:pStyle w:val="TTEMEASMCA"/>
        <w:rPr>
          <w:lang w:val="lt-LT" w:eastAsia="ko-KR"/>
        </w:rPr>
      </w:pPr>
    </w:p>
    <w:p w14:paraId="6A6372BC" w14:textId="77777777" w:rsidR="00847655" w:rsidRPr="0058688E" w:rsidRDefault="00847655" w:rsidP="00847655">
      <w:pPr>
        <w:pStyle w:val="TTEMEASMCA"/>
        <w:rPr>
          <w:lang w:val="lt-LT" w:eastAsia="ko-KR"/>
        </w:rPr>
      </w:pPr>
    </w:p>
    <w:p w14:paraId="04358A37" w14:textId="77777777" w:rsidR="00847655" w:rsidRPr="0058688E" w:rsidRDefault="00847655" w:rsidP="00847655">
      <w:pPr>
        <w:pStyle w:val="TTEMEASMCA"/>
        <w:rPr>
          <w:lang w:val="lt-LT" w:eastAsia="ko-KR"/>
        </w:rPr>
      </w:pPr>
    </w:p>
    <w:p w14:paraId="15041362" w14:textId="77777777" w:rsidR="00847655" w:rsidRPr="0058688E" w:rsidRDefault="00847655" w:rsidP="00847655">
      <w:pPr>
        <w:pStyle w:val="TTEMEASMCA"/>
        <w:rPr>
          <w:lang w:val="lt-LT" w:eastAsia="ko-KR"/>
        </w:rPr>
      </w:pPr>
    </w:p>
    <w:p w14:paraId="5868614E" w14:textId="77777777" w:rsidR="00847655" w:rsidRPr="0058688E" w:rsidRDefault="00847655" w:rsidP="00847655">
      <w:pPr>
        <w:pStyle w:val="TTEMEASMCA"/>
        <w:rPr>
          <w:lang w:val="lt-LT" w:eastAsia="ko-KR"/>
        </w:rPr>
      </w:pPr>
    </w:p>
    <w:p w14:paraId="3769CAD9" w14:textId="77777777" w:rsidR="00847655" w:rsidRPr="0058688E" w:rsidRDefault="00847655" w:rsidP="00847655">
      <w:pPr>
        <w:pStyle w:val="TTEMEASMCA"/>
        <w:rPr>
          <w:lang w:val="lt-LT" w:eastAsia="ko-KR"/>
        </w:rPr>
      </w:pPr>
    </w:p>
    <w:p w14:paraId="7097B4AE" w14:textId="77777777" w:rsidR="00847655" w:rsidRPr="0058688E" w:rsidRDefault="00847655" w:rsidP="00847655">
      <w:pPr>
        <w:pStyle w:val="TTEMEASMCA"/>
        <w:rPr>
          <w:lang w:val="lt-LT" w:eastAsia="ko-KR"/>
        </w:rPr>
      </w:pPr>
    </w:p>
    <w:p w14:paraId="06FB6CDA" w14:textId="77777777" w:rsidR="00847655" w:rsidRPr="0058688E" w:rsidRDefault="00847655" w:rsidP="00847655">
      <w:pPr>
        <w:pStyle w:val="TTEMEASMCA"/>
        <w:rPr>
          <w:lang w:val="lt-LT" w:eastAsia="ko-KR"/>
        </w:rPr>
      </w:pPr>
    </w:p>
    <w:p w14:paraId="768BA190" w14:textId="77777777" w:rsidR="00847655" w:rsidRPr="0058688E" w:rsidRDefault="00847655" w:rsidP="00847655">
      <w:pPr>
        <w:pStyle w:val="TTEMEASMCA"/>
        <w:rPr>
          <w:lang w:val="lt-LT" w:eastAsia="ko-KR"/>
        </w:rPr>
      </w:pPr>
    </w:p>
    <w:p w14:paraId="65C1FE42" w14:textId="77777777" w:rsidR="00847655" w:rsidRPr="0058688E" w:rsidRDefault="00847655" w:rsidP="00847655">
      <w:pPr>
        <w:pStyle w:val="TTEMEASMCA"/>
        <w:rPr>
          <w:lang w:val="lt-LT" w:eastAsia="ko-KR"/>
        </w:rPr>
      </w:pPr>
    </w:p>
    <w:p w14:paraId="5E440803" w14:textId="77777777" w:rsidR="00847655" w:rsidRPr="0058688E" w:rsidRDefault="00847655" w:rsidP="00847655">
      <w:pPr>
        <w:pStyle w:val="TTEMEASMCA"/>
        <w:rPr>
          <w:lang w:val="lt-LT" w:eastAsia="ko-KR"/>
        </w:rPr>
      </w:pPr>
    </w:p>
    <w:p w14:paraId="72F4335A" w14:textId="77777777" w:rsidR="00847655" w:rsidRPr="0058688E" w:rsidRDefault="00847655" w:rsidP="00847655">
      <w:pPr>
        <w:pStyle w:val="TTEMEASMCA"/>
        <w:rPr>
          <w:lang w:val="lt-LT" w:eastAsia="ko-KR"/>
        </w:rPr>
      </w:pPr>
    </w:p>
    <w:p w14:paraId="1D6302DA" w14:textId="77777777" w:rsidR="00847655" w:rsidRPr="0058688E" w:rsidRDefault="00847655" w:rsidP="00847655">
      <w:pPr>
        <w:pStyle w:val="TTEMEASMCA"/>
        <w:rPr>
          <w:lang w:val="lt-LT" w:eastAsia="ko-KR"/>
        </w:rPr>
      </w:pPr>
    </w:p>
    <w:p w14:paraId="7A71221C" w14:textId="77777777" w:rsidR="00847655" w:rsidRPr="0058688E" w:rsidRDefault="00847655" w:rsidP="00847655">
      <w:pPr>
        <w:pStyle w:val="TTEMEASMCA"/>
        <w:rPr>
          <w:lang w:val="lt-LT" w:eastAsia="ko-KR"/>
        </w:rPr>
      </w:pPr>
    </w:p>
    <w:p w14:paraId="61367FDC" w14:textId="77777777" w:rsidR="00847655" w:rsidRPr="0058688E" w:rsidRDefault="00847655" w:rsidP="00847655">
      <w:pPr>
        <w:pStyle w:val="TTEMEASMCA"/>
        <w:rPr>
          <w:lang w:val="lt-LT" w:eastAsia="ko-KR"/>
        </w:rPr>
      </w:pPr>
    </w:p>
    <w:p w14:paraId="1AFC9083" w14:textId="77777777" w:rsidR="00847655" w:rsidRPr="0058688E" w:rsidRDefault="00847655" w:rsidP="00847655">
      <w:pPr>
        <w:pStyle w:val="TTEMEASMCA"/>
        <w:rPr>
          <w:lang w:val="lt-LT" w:eastAsia="ko-KR"/>
        </w:rPr>
      </w:pPr>
      <w:r w:rsidRPr="0058688E">
        <w:rPr>
          <w:lang w:val="lt-LT" w:eastAsia="ko-KR"/>
        </w:rPr>
        <w:t>A. ŽENKLINIMAS</w:t>
      </w:r>
      <w:bookmarkEnd w:id="2"/>
      <w:bookmarkEnd w:id="3"/>
    </w:p>
    <w:p w14:paraId="6640A79D" w14:textId="77E26084" w:rsidR="00C23B22" w:rsidRDefault="00C23B22">
      <w:pPr>
        <w:spacing w:after="160" w:line="259" w:lineRule="auto"/>
        <w:rPr>
          <w:lang w:eastAsia="ko-KR"/>
        </w:rPr>
      </w:pPr>
      <w:r>
        <w:rPr>
          <w:lang w:eastAsia="ko-KR"/>
        </w:rPr>
        <w:br w:type="page"/>
      </w:r>
    </w:p>
    <w:p w14:paraId="4BD4B32F" w14:textId="77777777" w:rsidR="00847655" w:rsidRPr="0058688E" w:rsidRDefault="00847655" w:rsidP="00847655">
      <w:pPr>
        <w:pStyle w:val="PI-1labEMEASMCA"/>
        <w:rPr>
          <w:lang w:eastAsia="ko-KR"/>
        </w:rPr>
      </w:pPr>
      <w:r w:rsidRPr="0058688E">
        <w:rPr>
          <w:lang w:eastAsia="ko-KR"/>
        </w:rPr>
        <w:lastRenderedPageBreak/>
        <w:t>INFORMACIJA ANT IŠORINĖS PAKUOTĖS</w:t>
      </w:r>
    </w:p>
    <w:p w14:paraId="39EAF774" w14:textId="77777777" w:rsidR="00847655" w:rsidRPr="0058688E" w:rsidRDefault="00847655" w:rsidP="00847655">
      <w:pPr>
        <w:pStyle w:val="PI-1labEMEASMCA"/>
        <w:rPr>
          <w:lang w:eastAsia="ko-KR"/>
        </w:rPr>
      </w:pPr>
    </w:p>
    <w:p w14:paraId="0623EDC4" w14:textId="77777777" w:rsidR="00847655" w:rsidRPr="0058688E" w:rsidRDefault="00847655" w:rsidP="00847655">
      <w:pPr>
        <w:pStyle w:val="PI-1labEMEASMCA"/>
        <w:rPr>
          <w:lang w:eastAsia="ko-KR"/>
        </w:rPr>
      </w:pPr>
      <w:r w:rsidRPr="0058688E">
        <w:rPr>
          <w:lang w:eastAsia="ko-KR"/>
        </w:rPr>
        <w:t>KARTONO DĖŽUTĖ</w:t>
      </w:r>
    </w:p>
    <w:p w14:paraId="2B653CC4" w14:textId="77777777" w:rsidR="00847655" w:rsidRPr="0058688E" w:rsidRDefault="00847655" w:rsidP="00847655">
      <w:pPr>
        <w:pStyle w:val="BTEMEASMCA"/>
        <w:rPr>
          <w:lang w:eastAsia="ko-KR"/>
        </w:rPr>
      </w:pPr>
    </w:p>
    <w:p w14:paraId="65D8E665" w14:textId="77777777" w:rsidR="00847655" w:rsidRPr="0058688E" w:rsidRDefault="00847655" w:rsidP="00847655">
      <w:pPr>
        <w:pStyle w:val="BTEMEASMCA"/>
        <w:rPr>
          <w:lang w:eastAsia="ko-KR"/>
        </w:rPr>
      </w:pPr>
    </w:p>
    <w:p w14:paraId="4D0B9D90" w14:textId="77777777" w:rsidR="00847655" w:rsidRPr="0058688E" w:rsidRDefault="00847655" w:rsidP="00847655">
      <w:pPr>
        <w:pStyle w:val="PI-1labEMEASMCA"/>
        <w:rPr>
          <w:lang w:eastAsia="ko-KR"/>
        </w:rPr>
      </w:pPr>
      <w:r w:rsidRPr="0058688E">
        <w:rPr>
          <w:lang w:eastAsia="ko-KR"/>
        </w:rPr>
        <w:t>1.</w:t>
      </w:r>
      <w:r w:rsidRPr="0058688E">
        <w:rPr>
          <w:lang w:eastAsia="ko-KR"/>
        </w:rPr>
        <w:tab/>
        <w:t>VAISTINIO PREPARATO PAVADINIMAS</w:t>
      </w:r>
    </w:p>
    <w:p w14:paraId="51A8743B" w14:textId="77777777" w:rsidR="00847655" w:rsidRPr="0058688E" w:rsidRDefault="00847655" w:rsidP="00847655">
      <w:pPr>
        <w:pStyle w:val="BTEMEASMCA"/>
        <w:rPr>
          <w:lang w:eastAsia="ko-KR"/>
        </w:rPr>
      </w:pPr>
    </w:p>
    <w:p w14:paraId="467FC9E2" w14:textId="4AB4CA9C" w:rsidR="00847655" w:rsidRPr="0058688E" w:rsidRDefault="00847655" w:rsidP="00847655">
      <w:pPr>
        <w:pStyle w:val="BTEMEASMCA"/>
      </w:pPr>
      <w:proofErr w:type="spellStart"/>
      <w:r w:rsidRPr="0058688E">
        <w:t>Dexilant</w:t>
      </w:r>
      <w:proofErr w:type="spellEnd"/>
      <w:r w:rsidRPr="0058688E">
        <w:t xml:space="preserve"> 30</w:t>
      </w:r>
      <w:r w:rsidR="00C23B22">
        <w:t> </w:t>
      </w:r>
      <w:r w:rsidRPr="0058688E">
        <w:t>mg modifikuoto atpalaidavimo kietosios kapsulės</w:t>
      </w:r>
    </w:p>
    <w:p w14:paraId="2F70C3C3" w14:textId="77777777" w:rsidR="00847655" w:rsidRPr="0058688E" w:rsidRDefault="00847655" w:rsidP="00847655">
      <w:pPr>
        <w:pStyle w:val="BTEMEASMCA"/>
      </w:pPr>
      <w:proofErr w:type="spellStart"/>
      <w:r w:rsidRPr="0058688E">
        <w:t>Dekslansoprazolas</w:t>
      </w:r>
      <w:proofErr w:type="spellEnd"/>
    </w:p>
    <w:p w14:paraId="1412CF75" w14:textId="77777777" w:rsidR="00847655" w:rsidRDefault="00847655" w:rsidP="00847655">
      <w:pPr>
        <w:pStyle w:val="BTEMEASMCA"/>
        <w:rPr>
          <w:lang w:eastAsia="ko-KR"/>
        </w:rPr>
      </w:pPr>
    </w:p>
    <w:p w14:paraId="30AD7726" w14:textId="77777777" w:rsidR="00684E09" w:rsidRPr="0058688E" w:rsidRDefault="00684E09" w:rsidP="00847655">
      <w:pPr>
        <w:pStyle w:val="BTEMEASMCA"/>
        <w:rPr>
          <w:lang w:eastAsia="ko-KR"/>
        </w:rPr>
      </w:pPr>
    </w:p>
    <w:p w14:paraId="09C0B6C3" w14:textId="77777777" w:rsidR="00847655" w:rsidRPr="0058688E" w:rsidRDefault="00847655" w:rsidP="00847655">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58688E">
        <w:rPr>
          <w:b/>
          <w:lang w:eastAsia="ko-KR"/>
        </w:rPr>
        <w:t>2.</w:t>
      </w:r>
      <w:r w:rsidRPr="0058688E">
        <w:rPr>
          <w:b/>
          <w:lang w:eastAsia="ko-KR"/>
        </w:rPr>
        <w:tab/>
      </w:r>
      <w:r w:rsidRPr="0058688E">
        <w:rPr>
          <w:b/>
          <w:bCs/>
          <w:lang w:eastAsia="ko-KR" w:bidi="lo-LA"/>
        </w:rPr>
        <w:t>VEIKLIOJI (-IOS) MEDŽIAGA (-OS) IR JOS (-Ų) KIEKIS (-IAI)</w:t>
      </w:r>
    </w:p>
    <w:p w14:paraId="41301508" w14:textId="77777777" w:rsidR="00847655" w:rsidRPr="0058688E" w:rsidRDefault="00847655" w:rsidP="00847655">
      <w:pPr>
        <w:pStyle w:val="BTEMEASMCA"/>
        <w:rPr>
          <w:lang w:eastAsia="ko-KR"/>
        </w:rPr>
      </w:pPr>
    </w:p>
    <w:p w14:paraId="6CA3A49A" w14:textId="14CDAFB2" w:rsidR="00847655" w:rsidRPr="0058688E" w:rsidRDefault="00847655" w:rsidP="00847655">
      <w:pPr>
        <w:pStyle w:val="BTEMEASMCA"/>
      </w:pPr>
      <w:r w:rsidRPr="0058688E">
        <w:t>Kiekvienoje modifikuoto atpalaidavimo kapsulėje yra 30</w:t>
      </w:r>
      <w:r w:rsidR="00C23B22">
        <w:t> </w:t>
      </w:r>
      <w:r w:rsidRPr="0058688E">
        <w:t xml:space="preserve">mg </w:t>
      </w:r>
      <w:proofErr w:type="spellStart"/>
      <w:r w:rsidRPr="0058688E">
        <w:t>dekslansoprazolo</w:t>
      </w:r>
      <w:proofErr w:type="spellEnd"/>
      <w:r w:rsidRPr="0058688E">
        <w:t>.</w:t>
      </w:r>
    </w:p>
    <w:p w14:paraId="5CEE99D6" w14:textId="77777777" w:rsidR="00847655" w:rsidRDefault="00847655" w:rsidP="00847655">
      <w:pPr>
        <w:pStyle w:val="BTEMEASMCA"/>
        <w:rPr>
          <w:lang w:eastAsia="ko-KR"/>
        </w:rPr>
      </w:pPr>
    </w:p>
    <w:p w14:paraId="4890842D" w14:textId="77777777" w:rsidR="00684E09" w:rsidRPr="0058688E" w:rsidRDefault="00684E09" w:rsidP="00847655">
      <w:pPr>
        <w:pStyle w:val="BTEMEASMCA"/>
        <w:rPr>
          <w:lang w:eastAsia="ko-KR"/>
        </w:rPr>
      </w:pPr>
    </w:p>
    <w:p w14:paraId="6B2B9F97" w14:textId="77777777" w:rsidR="00847655" w:rsidRPr="0058688E" w:rsidRDefault="00847655" w:rsidP="00847655">
      <w:pPr>
        <w:pStyle w:val="PI-1labEMEASMCA"/>
        <w:rPr>
          <w:highlight w:val="lightGray"/>
          <w:lang w:eastAsia="ko-KR"/>
        </w:rPr>
      </w:pPr>
      <w:r w:rsidRPr="0058688E">
        <w:rPr>
          <w:lang w:eastAsia="ko-KR"/>
        </w:rPr>
        <w:t>3.</w:t>
      </w:r>
      <w:r w:rsidRPr="0058688E">
        <w:rPr>
          <w:lang w:eastAsia="ko-KR"/>
        </w:rPr>
        <w:tab/>
        <w:t>PAGALBINIŲ MEDŽIAGŲ SĄRAŠAS</w:t>
      </w:r>
    </w:p>
    <w:p w14:paraId="03965D9E" w14:textId="77777777" w:rsidR="00847655" w:rsidRPr="0058688E" w:rsidRDefault="00847655" w:rsidP="00847655">
      <w:pPr>
        <w:pStyle w:val="BTEMEASMCA"/>
        <w:rPr>
          <w:lang w:eastAsia="ko-KR"/>
        </w:rPr>
      </w:pPr>
    </w:p>
    <w:p w14:paraId="3A923052" w14:textId="77777777" w:rsidR="00847655" w:rsidRPr="0058688E" w:rsidRDefault="00847655" w:rsidP="00847655">
      <w:pPr>
        <w:pStyle w:val="BTEMEASMCA"/>
      </w:pPr>
      <w:r w:rsidRPr="0058688E">
        <w:t>Sudėtyje yra sacharozės. Daugiau informacijos patei</w:t>
      </w:r>
      <w:r>
        <w:t>k</w:t>
      </w:r>
      <w:r w:rsidRPr="0058688E">
        <w:t>ta pakuotės lapelyje.</w:t>
      </w:r>
    </w:p>
    <w:p w14:paraId="15547CEE" w14:textId="77777777" w:rsidR="00847655" w:rsidRDefault="00847655" w:rsidP="00847655">
      <w:pPr>
        <w:pStyle w:val="BTEMEASMCA"/>
        <w:rPr>
          <w:lang w:eastAsia="ko-KR"/>
        </w:rPr>
      </w:pPr>
    </w:p>
    <w:p w14:paraId="65496058" w14:textId="77777777" w:rsidR="00684E09" w:rsidRPr="0058688E" w:rsidRDefault="00684E09" w:rsidP="00847655">
      <w:pPr>
        <w:pStyle w:val="BTEMEASMCA"/>
        <w:rPr>
          <w:lang w:eastAsia="ko-KR"/>
        </w:rPr>
      </w:pPr>
    </w:p>
    <w:p w14:paraId="4B01FE6A" w14:textId="77777777" w:rsidR="00847655" w:rsidRPr="0058688E" w:rsidRDefault="00847655" w:rsidP="00847655">
      <w:pPr>
        <w:pStyle w:val="PI-1labEMEASMCA"/>
        <w:pBdr>
          <w:top w:val="single" w:sz="4" w:space="2" w:color="auto"/>
        </w:pBdr>
        <w:rPr>
          <w:lang w:eastAsia="ko-KR"/>
        </w:rPr>
      </w:pPr>
      <w:r w:rsidRPr="0058688E">
        <w:rPr>
          <w:lang w:eastAsia="ko-KR"/>
        </w:rPr>
        <w:t>4.</w:t>
      </w:r>
      <w:r w:rsidRPr="0058688E">
        <w:rPr>
          <w:lang w:eastAsia="ko-KR"/>
        </w:rPr>
        <w:tab/>
        <w:t>FARMACINĖ FORMA IR KIEKIS PAKUOTĖJE</w:t>
      </w:r>
    </w:p>
    <w:p w14:paraId="2689F84F" w14:textId="77777777" w:rsidR="00847655" w:rsidRPr="0058688E" w:rsidRDefault="00847655" w:rsidP="00847655">
      <w:pPr>
        <w:pStyle w:val="Pagrindinistekstas"/>
        <w:tabs>
          <w:tab w:val="left" w:pos="567"/>
        </w:tabs>
        <w:spacing w:after="0"/>
        <w:rPr>
          <w:lang w:eastAsia="ko-KR"/>
        </w:rPr>
      </w:pPr>
    </w:p>
    <w:p w14:paraId="1607B356" w14:textId="2D0732B1" w:rsidR="00847655" w:rsidRDefault="00847655" w:rsidP="00847655">
      <w:pPr>
        <w:pStyle w:val="Pagrindinistekstas"/>
        <w:tabs>
          <w:tab w:val="left" w:pos="567"/>
        </w:tabs>
        <w:spacing w:after="0"/>
        <w:rPr>
          <w:bCs/>
        </w:rPr>
      </w:pPr>
      <w:r w:rsidRPr="0058688E">
        <w:rPr>
          <w:bCs/>
          <w:highlight w:val="lightGray"/>
        </w:rPr>
        <w:t>Modifikuoto atpalaidavimo kietosios kapsulės</w:t>
      </w:r>
    </w:p>
    <w:p w14:paraId="08308AF8" w14:textId="77777777" w:rsidR="005E0B6A" w:rsidRPr="0058688E" w:rsidRDefault="005E0B6A" w:rsidP="00847655">
      <w:pPr>
        <w:pStyle w:val="Pagrindinistekstas"/>
        <w:tabs>
          <w:tab w:val="left" w:pos="567"/>
        </w:tabs>
        <w:spacing w:after="0"/>
        <w:rPr>
          <w:bCs/>
        </w:rPr>
      </w:pPr>
    </w:p>
    <w:p w14:paraId="4077AC67" w14:textId="77777777" w:rsidR="00847655" w:rsidRPr="0058688E" w:rsidRDefault="00847655" w:rsidP="00847655">
      <w:pPr>
        <w:pStyle w:val="Pagrindinistekstas"/>
        <w:tabs>
          <w:tab w:val="left" w:pos="567"/>
        </w:tabs>
        <w:spacing w:after="0"/>
        <w:rPr>
          <w:lang w:eastAsia="ko-KR"/>
        </w:rPr>
      </w:pPr>
      <w:r w:rsidRPr="0058688E">
        <w:rPr>
          <w:lang w:eastAsia="ko-KR"/>
        </w:rPr>
        <w:t xml:space="preserve">28 </w:t>
      </w:r>
      <w:r w:rsidRPr="00E57D13">
        <w:rPr>
          <w:highlight w:val="lightGray"/>
          <w:lang w:eastAsia="ko-KR"/>
        </w:rPr>
        <w:t>kietosios</w:t>
      </w:r>
      <w:r w:rsidRPr="0058688E">
        <w:rPr>
          <w:lang w:eastAsia="ko-KR"/>
        </w:rPr>
        <w:t xml:space="preserve"> kapsulės</w:t>
      </w:r>
    </w:p>
    <w:p w14:paraId="4A1DD42B" w14:textId="41223F39" w:rsidR="00847655" w:rsidRDefault="005E0B6A" w:rsidP="00847655">
      <w:pPr>
        <w:pStyle w:val="Pagrindinistekstas"/>
        <w:tabs>
          <w:tab w:val="left" w:pos="567"/>
        </w:tabs>
        <w:spacing w:after="0"/>
        <w:rPr>
          <w:lang w:eastAsia="ko-KR"/>
        </w:rPr>
      </w:pPr>
      <w:r w:rsidRPr="008B382B">
        <w:rPr>
          <w:highlight w:val="lightGray"/>
          <w:lang w:eastAsia="ko-KR"/>
        </w:rPr>
        <w:t>14 kietųjų kapsulių</w:t>
      </w:r>
    </w:p>
    <w:p w14:paraId="75614CE9" w14:textId="59E03EB4" w:rsidR="00684E09" w:rsidRDefault="00684E09" w:rsidP="00847655">
      <w:pPr>
        <w:pStyle w:val="Pagrindinistekstas"/>
        <w:tabs>
          <w:tab w:val="left" w:pos="567"/>
        </w:tabs>
        <w:spacing w:after="0"/>
        <w:rPr>
          <w:lang w:eastAsia="ko-KR"/>
        </w:rPr>
      </w:pPr>
    </w:p>
    <w:p w14:paraId="0AD266CC" w14:textId="77777777" w:rsidR="005E0B6A" w:rsidRPr="0058688E" w:rsidRDefault="005E0B6A" w:rsidP="00847655">
      <w:pPr>
        <w:pStyle w:val="Pagrindinistekstas"/>
        <w:tabs>
          <w:tab w:val="left" w:pos="567"/>
        </w:tabs>
        <w:spacing w:after="0"/>
        <w:rPr>
          <w:lang w:eastAsia="ko-KR"/>
        </w:rPr>
      </w:pPr>
    </w:p>
    <w:p w14:paraId="30D077F0" w14:textId="77777777" w:rsidR="00847655" w:rsidRPr="0058688E" w:rsidRDefault="00847655" w:rsidP="00847655">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58688E">
        <w:rPr>
          <w:b/>
          <w:lang w:eastAsia="ko-KR"/>
        </w:rPr>
        <w:t>5.</w:t>
      </w:r>
      <w:r w:rsidRPr="0058688E">
        <w:rPr>
          <w:b/>
          <w:lang w:eastAsia="ko-KR"/>
        </w:rPr>
        <w:tab/>
      </w:r>
      <w:r w:rsidRPr="0058688E">
        <w:rPr>
          <w:b/>
          <w:bCs/>
          <w:lang w:eastAsia="ko-KR" w:bidi="lo-LA"/>
        </w:rPr>
        <w:t>VARTOJIMO METODAS IR BŪDAS (-AI)</w:t>
      </w:r>
    </w:p>
    <w:p w14:paraId="4895FE3D" w14:textId="77777777" w:rsidR="00847655" w:rsidRPr="0058688E" w:rsidRDefault="00847655" w:rsidP="00847655">
      <w:pPr>
        <w:pStyle w:val="BTEMEASMCA"/>
        <w:rPr>
          <w:lang w:eastAsia="ko-KR"/>
        </w:rPr>
      </w:pPr>
    </w:p>
    <w:p w14:paraId="3D475203" w14:textId="77777777" w:rsidR="00847655" w:rsidRPr="0058688E" w:rsidRDefault="00847655" w:rsidP="00847655">
      <w:pPr>
        <w:rPr>
          <w:lang w:eastAsia="ko-KR"/>
        </w:rPr>
      </w:pPr>
      <w:r w:rsidRPr="0058688E">
        <w:rPr>
          <w:lang w:eastAsia="ko-KR"/>
        </w:rPr>
        <w:t>Vartoti per burną.</w:t>
      </w:r>
    </w:p>
    <w:p w14:paraId="74220D7C" w14:textId="77777777" w:rsidR="00847655" w:rsidRPr="0058688E" w:rsidRDefault="00847655" w:rsidP="00847655">
      <w:pPr>
        <w:rPr>
          <w:lang w:eastAsia="ko-KR"/>
        </w:rPr>
      </w:pPr>
      <w:r w:rsidRPr="0058688E">
        <w:rPr>
          <w:lang w:eastAsia="ko-KR"/>
        </w:rPr>
        <w:t>Prieš vartojimą perskaitykite pakuotės lapelį.</w:t>
      </w:r>
    </w:p>
    <w:p w14:paraId="596C4A6D" w14:textId="77777777" w:rsidR="00847655" w:rsidRDefault="00847655" w:rsidP="00847655">
      <w:pPr>
        <w:pStyle w:val="BTEMEASMCA"/>
        <w:rPr>
          <w:lang w:eastAsia="ko-KR"/>
        </w:rPr>
      </w:pPr>
    </w:p>
    <w:p w14:paraId="2A702585" w14:textId="77777777" w:rsidR="00684E09" w:rsidRPr="0058688E" w:rsidRDefault="00684E09" w:rsidP="00847655">
      <w:pPr>
        <w:pStyle w:val="BTEMEASMCA"/>
        <w:rPr>
          <w:lang w:eastAsia="ko-KR"/>
        </w:rPr>
      </w:pPr>
    </w:p>
    <w:p w14:paraId="2B5C24B4" w14:textId="77777777" w:rsidR="00847655" w:rsidRPr="0058688E" w:rsidRDefault="00847655" w:rsidP="00847655">
      <w:pPr>
        <w:pStyle w:val="PI-1labEMEASMCA"/>
        <w:rPr>
          <w:lang w:eastAsia="ko-KR"/>
        </w:rPr>
      </w:pPr>
      <w:r w:rsidRPr="0058688E">
        <w:rPr>
          <w:lang w:eastAsia="ko-KR"/>
        </w:rPr>
        <w:t>6.</w:t>
      </w:r>
      <w:r w:rsidRPr="0058688E">
        <w:rPr>
          <w:lang w:eastAsia="ko-KR"/>
        </w:rPr>
        <w:tab/>
        <w:t>SPECIALUS ĮSPĖJIMAS, KAD VAISTINĮ PREPARATĄ BŪTINA LAIKYTI VAIKAMS NEPASTEBIMOJE IR NEPASIEKIAMOJE VIETOJE</w:t>
      </w:r>
    </w:p>
    <w:p w14:paraId="08F8C883" w14:textId="77777777" w:rsidR="00847655" w:rsidRPr="0058688E" w:rsidRDefault="00847655" w:rsidP="00847655">
      <w:pPr>
        <w:pStyle w:val="BTEMEASMCA"/>
        <w:rPr>
          <w:lang w:eastAsia="ko-KR"/>
        </w:rPr>
      </w:pPr>
    </w:p>
    <w:p w14:paraId="4B310921" w14:textId="50B369E0" w:rsidR="00847655" w:rsidRPr="0058688E" w:rsidRDefault="00847655" w:rsidP="00847655">
      <w:pPr>
        <w:pStyle w:val="BTEMEASMCA"/>
        <w:rPr>
          <w:lang w:eastAsia="ko-KR"/>
        </w:rPr>
      </w:pPr>
      <w:r w:rsidRPr="0058688E">
        <w:rPr>
          <w:lang w:eastAsia="ko-KR"/>
        </w:rPr>
        <w:t>Laikyti vaikams nepastebimoje ir nepasiekiamoje vietoje.</w:t>
      </w:r>
    </w:p>
    <w:p w14:paraId="33381207" w14:textId="77777777" w:rsidR="00847655" w:rsidRDefault="00847655" w:rsidP="00847655">
      <w:pPr>
        <w:pStyle w:val="BTEMEASMCA"/>
        <w:rPr>
          <w:lang w:eastAsia="ko-KR"/>
        </w:rPr>
      </w:pPr>
    </w:p>
    <w:p w14:paraId="0918649F" w14:textId="77777777" w:rsidR="00684E09" w:rsidRPr="0058688E" w:rsidRDefault="00684E09" w:rsidP="00847655">
      <w:pPr>
        <w:pStyle w:val="BTEMEASMCA"/>
        <w:rPr>
          <w:lang w:eastAsia="ko-KR"/>
        </w:rPr>
      </w:pPr>
    </w:p>
    <w:p w14:paraId="07D8E595" w14:textId="77777777" w:rsidR="00847655" w:rsidRPr="0058688E" w:rsidRDefault="00847655" w:rsidP="00847655">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58688E">
        <w:rPr>
          <w:b/>
          <w:lang w:eastAsia="ko-KR"/>
        </w:rPr>
        <w:t>7.</w:t>
      </w:r>
      <w:r w:rsidRPr="0058688E">
        <w:rPr>
          <w:b/>
          <w:lang w:eastAsia="ko-KR"/>
        </w:rPr>
        <w:tab/>
        <w:t>K</w:t>
      </w:r>
      <w:r w:rsidRPr="0058688E">
        <w:rPr>
          <w:b/>
          <w:bCs/>
          <w:lang w:eastAsia="ko-KR" w:bidi="lo-LA"/>
        </w:rPr>
        <w:t>ITAS (-I) SPECIALUS (-ŪS) ĮSPĖJIMAS (-AI) (JEI REIKIA)</w:t>
      </w:r>
    </w:p>
    <w:p w14:paraId="26EC32FD" w14:textId="77777777" w:rsidR="00847655" w:rsidRPr="0058688E" w:rsidRDefault="00847655" w:rsidP="00847655">
      <w:pPr>
        <w:pStyle w:val="BTEMEASMCA"/>
        <w:rPr>
          <w:lang w:eastAsia="ko-KR"/>
        </w:rPr>
      </w:pPr>
    </w:p>
    <w:p w14:paraId="4E6CCDAE" w14:textId="77777777" w:rsidR="00847655" w:rsidRPr="0058688E" w:rsidRDefault="00847655" w:rsidP="00847655">
      <w:pPr>
        <w:pStyle w:val="BTEMEASMCA"/>
        <w:rPr>
          <w:lang w:eastAsia="ko-KR"/>
        </w:rPr>
      </w:pPr>
    </w:p>
    <w:p w14:paraId="3F1B67C6" w14:textId="77777777" w:rsidR="00847655" w:rsidRPr="0058688E" w:rsidRDefault="00847655" w:rsidP="00847655">
      <w:pPr>
        <w:pStyle w:val="PI-1labEMEASMCA"/>
        <w:rPr>
          <w:highlight w:val="lightGray"/>
          <w:lang w:eastAsia="ko-KR"/>
        </w:rPr>
      </w:pPr>
      <w:r w:rsidRPr="0058688E">
        <w:rPr>
          <w:lang w:eastAsia="ko-KR"/>
        </w:rPr>
        <w:t>8.</w:t>
      </w:r>
      <w:r w:rsidRPr="0058688E">
        <w:rPr>
          <w:lang w:eastAsia="ko-KR"/>
        </w:rPr>
        <w:tab/>
        <w:t>TINKAMUMO LAIKAS</w:t>
      </w:r>
    </w:p>
    <w:p w14:paraId="1968EF6C" w14:textId="77777777" w:rsidR="00847655" w:rsidRPr="0058688E" w:rsidRDefault="00847655" w:rsidP="00847655">
      <w:pPr>
        <w:pStyle w:val="BTEMEASMCA"/>
        <w:rPr>
          <w:lang w:eastAsia="ko-KR"/>
        </w:rPr>
      </w:pPr>
    </w:p>
    <w:p w14:paraId="69B5C990" w14:textId="0EDAB928" w:rsidR="00847655" w:rsidRPr="0058688E" w:rsidRDefault="00D93D6F" w:rsidP="00847655">
      <w:pPr>
        <w:rPr>
          <w:lang w:eastAsia="ko-KR"/>
        </w:rPr>
      </w:pPr>
      <w:r w:rsidRPr="00E57D13">
        <w:rPr>
          <w:lang w:eastAsia="ko-KR"/>
        </w:rPr>
        <w:t>EXP</w:t>
      </w:r>
      <w:r w:rsidR="008F1BFF">
        <w:rPr>
          <w:lang w:eastAsia="ko-KR"/>
        </w:rPr>
        <w:t>:</w:t>
      </w:r>
      <w:r>
        <w:rPr>
          <w:lang w:eastAsia="ko-KR"/>
        </w:rPr>
        <w:t xml:space="preserve"> (</w:t>
      </w:r>
      <w:r w:rsidR="00847655" w:rsidRPr="0058688E">
        <w:rPr>
          <w:lang w:eastAsia="ko-KR"/>
        </w:rPr>
        <w:t>MMMM</w:t>
      </w:r>
      <w:r>
        <w:rPr>
          <w:lang w:eastAsia="ko-KR"/>
        </w:rPr>
        <w:t xml:space="preserve"> mm)</w:t>
      </w:r>
    </w:p>
    <w:p w14:paraId="7E029684" w14:textId="77777777" w:rsidR="00847655" w:rsidRDefault="00847655" w:rsidP="00847655">
      <w:pPr>
        <w:pStyle w:val="BTEMEASMCA"/>
        <w:rPr>
          <w:lang w:eastAsia="ko-KR"/>
        </w:rPr>
      </w:pPr>
    </w:p>
    <w:p w14:paraId="445533CC" w14:textId="77777777" w:rsidR="00EC4C4A" w:rsidRPr="0058688E" w:rsidRDefault="00EC4C4A" w:rsidP="00847655">
      <w:pPr>
        <w:pStyle w:val="BTEMEASMCA"/>
        <w:rPr>
          <w:lang w:eastAsia="ko-KR"/>
        </w:rPr>
      </w:pPr>
    </w:p>
    <w:p w14:paraId="13B0FE0A" w14:textId="77777777" w:rsidR="00847655" w:rsidRPr="0058688E" w:rsidRDefault="00847655" w:rsidP="00847655">
      <w:pPr>
        <w:pStyle w:val="PI-1labEMEASMCA"/>
        <w:rPr>
          <w:lang w:eastAsia="ko-KR"/>
        </w:rPr>
      </w:pPr>
      <w:r w:rsidRPr="0058688E">
        <w:rPr>
          <w:lang w:eastAsia="ko-KR"/>
        </w:rPr>
        <w:t>9.</w:t>
      </w:r>
      <w:r w:rsidRPr="0058688E">
        <w:rPr>
          <w:lang w:eastAsia="ko-KR"/>
        </w:rPr>
        <w:tab/>
        <w:t>SPECIALIOS LAIKYMO SĄLYGOS</w:t>
      </w:r>
    </w:p>
    <w:p w14:paraId="080E92D0" w14:textId="77777777" w:rsidR="00847655" w:rsidRPr="0058688E" w:rsidRDefault="00847655" w:rsidP="00847655">
      <w:pPr>
        <w:tabs>
          <w:tab w:val="left" w:pos="540"/>
        </w:tabs>
        <w:rPr>
          <w:rFonts w:eastAsia="Calibri"/>
        </w:rPr>
      </w:pPr>
    </w:p>
    <w:p w14:paraId="3222EC7C" w14:textId="44567767" w:rsidR="00847655" w:rsidRDefault="00847655" w:rsidP="00847655">
      <w:pPr>
        <w:pStyle w:val="BTEMEASMCA"/>
      </w:pPr>
      <w:r w:rsidRPr="0058688E">
        <w:t>Laikyti ne aukštesnėje kaip 25 °C temperatūroje.</w:t>
      </w:r>
    </w:p>
    <w:p w14:paraId="442F9172" w14:textId="6FEB92E2" w:rsidR="00C23B22" w:rsidRDefault="00C23B22" w:rsidP="00847655">
      <w:pPr>
        <w:pStyle w:val="BTEMEASMCA"/>
      </w:pPr>
    </w:p>
    <w:p w14:paraId="3B6EEB74" w14:textId="77777777" w:rsidR="00C23B22" w:rsidRPr="0058688E" w:rsidRDefault="00C23B22" w:rsidP="00847655">
      <w:pPr>
        <w:pStyle w:val="BTEMEASMCA"/>
      </w:pPr>
    </w:p>
    <w:p w14:paraId="00D7305C" w14:textId="77777777" w:rsidR="00847655" w:rsidRPr="0058688E" w:rsidRDefault="00847655" w:rsidP="00847655">
      <w:pPr>
        <w:pStyle w:val="PI-1labEMEASMCA"/>
        <w:rPr>
          <w:lang w:eastAsia="ko-KR"/>
        </w:rPr>
      </w:pPr>
      <w:r w:rsidRPr="0058688E">
        <w:rPr>
          <w:lang w:eastAsia="ko-KR"/>
        </w:rPr>
        <w:t>10.</w:t>
      </w:r>
      <w:r w:rsidRPr="0058688E">
        <w:rPr>
          <w:lang w:eastAsia="ko-KR"/>
        </w:rPr>
        <w:tab/>
        <w:t>SPECIALIOS ATSARGUMO PRIEMONĖS DĖL NESUVARTOTO VAISTINIO PREPARATO AR JO ATLIEKŲ TVARKYMO (JEI REIKIA)</w:t>
      </w:r>
    </w:p>
    <w:p w14:paraId="5A66EEB2" w14:textId="77777777" w:rsidR="00847655" w:rsidRPr="0058688E" w:rsidRDefault="00847655" w:rsidP="00847655">
      <w:pPr>
        <w:pStyle w:val="BTEMEASMCA"/>
        <w:rPr>
          <w:lang w:eastAsia="ko-KR"/>
        </w:rPr>
      </w:pPr>
    </w:p>
    <w:p w14:paraId="39E00220" w14:textId="77777777" w:rsidR="00847655" w:rsidRPr="0058688E" w:rsidRDefault="00847655" w:rsidP="00847655">
      <w:pPr>
        <w:pStyle w:val="BTEMEASMCA"/>
        <w:rPr>
          <w:lang w:eastAsia="ko-KR"/>
        </w:rPr>
      </w:pPr>
    </w:p>
    <w:p w14:paraId="61BE544C" w14:textId="77777777" w:rsidR="00847655" w:rsidRPr="0058688E" w:rsidRDefault="00847655" w:rsidP="00847655">
      <w:pPr>
        <w:pStyle w:val="PI-1labEMEASMCA"/>
        <w:rPr>
          <w:lang w:eastAsia="ko-KR"/>
        </w:rPr>
      </w:pPr>
      <w:r w:rsidRPr="0058688E">
        <w:rPr>
          <w:lang w:eastAsia="ko-KR"/>
        </w:rPr>
        <w:t>11.</w:t>
      </w:r>
      <w:r w:rsidRPr="0058688E">
        <w:rPr>
          <w:lang w:eastAsia="ko-KR"/>
        </w:rPr>
        <w:tab/>
        <w:t>LYGIAGRETUS IMPORTUOTOJAS</w:t>
      </w:r>
    </w:p>
    <w:p w14:paraId="5DB4DD2C" w14:textId="77777777" w:rsidR="00847655" w:rsidRPr="0058688E" w:rsidRDefault="00847655" w:rsidP="00847655">
      <w:pPr>
        <w:pStyle w:val="BTEMEASMCA"/>
        <w:rPr>
          <w:lang w:eastAsia="ko-KR"/>
        </w:rPr>
      </w:pPr>
    </w:p>
    <w:p w14:paraId="7E95BA98" w14:textId="77777777" w:rsidR="00A20DEB" w:rsidRPr="00084667" w:rsidRDefault="00A20DEB" w:rsidP="00A20DEB">
      <w:pPr>
        <w:pStyle w:val="BTEMEASMCA"/>
        <w:rPr>
          <w:b/>
          <w:lang w:eastAsia="ko-KR"/>
        </w:rPr>
      </w:pPr>
      <w:r w:rsidRPr="00084667">
        <w:rPr>
          <w:b/>
          <w:lang w:eastAsia="ko-KR"/>
        </w:rPr>
        <w:t>Lygiagretus importuotojas</w:t>
      </w:r>
    </w:p>
    <w:p w14:paraId="512462B6" w14:textId="77777777" w:rsidR="00A20DEB" w:rsidRDefault="00A20DEB" w:rsidP="00A20DEB">
      <w:pPr>
        <w:pStyle w:val="BTEMEASMCA"/>
        <w:rPr>
          <w:lang w:eastAsia="ko-KR"/>
        </w:rPr>
      </w:pPr>
      <w:r w:rsidRPr="0058688E">
        <w:rPr>
          <w:lang w:eastAsia="ko-KR"/>
        </w:rPr>
        <w:t>UAB „</w:t>
      </w:r>
      <w:proofErr w:type="spellStart"/>
      <w:r>
        <w:rPr>
          <w:lang w:eastAsia="ko-KR"/>
        </w:rPr>
        <w:t>Actiofarma</w:t>
      </w:r>
      <w:proofErr w:type="spellEnd"/>
      <w:r w:rsidRPr="0058688E">
        <w:rPr>
          <w:lang w:eastAsia="ko-KR"/>
        </w:rPr>
        <w:t>“</w:t>
      </w:r>
    </w:p>
    <w:p w14:paraId="7BEBC5F1" w14:textId="77777777" w:rsidR="00A20DEB" w:rsidRPr="00C010E1" w:rsidRDefault="00A20DEB" w:rsidP="00A20DEB">
      <w:pPr>
        <w:pStyle w:val="BTEMEASMCA"/>
        <w:rPr>
          <w:highlight w:val="lightGray"/>
          <w:lang w:eastAsia="ko-KR"/>
        </w:rPr>
      </w:pPr>
      <w:r w:rsidRPr="00C010E1">
        <w:rPr>
          <w:highlight w:val="lightGray"/>
          <w:lang w:eastAsia="ko-KR"/>
        </w:rPr>
        <w:t>Islandijos pl. 209A, Kaunas</w:t>
      </w:r>
    </w:p>
    <w:p w14:paraId="1F15A8FC" w14:textId="77777777" w:rsidR="00847655" w:rsidRDefault="00A20DEB" w:rsidP="00A20DEB">
      <w:pPr>
        <w:pStyle w:val="BTEMEASMCA"/>
        <w:rPr>
          <w:lang w:eastAsia="ko-KR"/>
        </w:rPr>
      </w:pPr>
      <w:r w:rsidRPr="00C010E1">
        <w:rPr>
          <w:highlight w:val="lightGray"/>
          <w:lang w:eastAsia="ko-KR"/>
        </w:rPr>
        <w:t>Lietuva</w:t>
      </w:r>
    </w:p>
    <w:p w14:paraId="1D009DE5" w14:textId="77777777" w:rsidR="00EC4C4A" w:rsidRPr="0058688E" w:rsidRDefault="00EC4C4A" w:rsidP="00847655">
      <w:pPr>
        <w:pStyle w:val="BTEMEASMCA"/>
        <w:rPr>
          <w:lang w:eastAsia="ko-KR"/>
        </w:rPr>
      </w:pPr>
    </w:p>
    <w:p w14:paraId="3BB62592" w14:textId="77777777" w:rsidR="00847655" w:rsidRPr="0058688E" w:rsidRDefault="00847655" w:rsidP="00847655">
      <w:pPr>
        <w:pStyle w:val="BTEMEASMCA"/>
        <w:rPr>
          <w:lang w:eastAsia="ko-KR"/>
        </w:rPr>
      </w:pPr>
    </w:p>
    <w:p w14:paraId="55CC2189" w14:textId="77777777" w:rsidR="00847655" w:rsidRPr="0058688E" w:rsidRDefault="00847655" w:rsidP="00847655">
      <w:pPr>
        <w:pStyle w:val="PI-1labEMEASMCA"/>
        <w:rPr>
          <w:lang w:eastAsia="ko-KR"/>
        </w:rPr>
      </w:pPr>
      <w:r w:rsidRPr="0058688E">
        <w:rPr>
          <w:lang w:eastAsia="ko-KR"/>
        </w:rPr>
        <w:t>12.</w:t>
      </w:r>
      <w:r w:rsidRPr="0058688E">
        <w:rPr>
          <w:lang w:eastAsia="ko-KR"/>
        </w:rPr>
        <w:tab/>
        <w:t xml:space="preserve">LYGIAGRETAUS IMPORTO LEIDIMO NUMERIS </w:t>
      </w:r>
    </w:p>
    <w:p w14:paraId="132F7A43" w14:textId="77777777" w:rsidR="00847655" w:rsidRPr="0058688E" w:rsidRDefault="00847655" w:rsidP="00847655">
      <w:pPr>
        <w:rPr>
          <w:u w:val="single"/>
          <w:lang w:eastAsia="ko-KR"/>
        </w:rPr>
      </w:pPr>
    </w:p>
    <w:p w14:paraId="1F7208A0" w14:textId="5787A565" w:rsidR="00847655" w:rsidRDefault="005E0B6A" w:rsidP="00847655">
      <w:pPr>
        <w:rPr>
          <w:lang w:eastAsia="ko-KR"/>
        </w:rPr>
      </w:pPr>
      <w:r>
        <w:rPr>
          <w:lang w:eastAsia="ko-KR"/>
        </w:rPr>
        <w:t xml:space="preserve">N28 – </w:t>
      </w:r>
      <w:r w:rsidR="00847655">
        <w:rPr>
          <w:lang w:eastAsia="ko-KR"/>
        </w:rPr>
        <w:t>LT/L/</w:t>
      </w:r>
      <w:r w:rsidR="00201369">
        <w:rPr>
          <w:lang w:eastAsia="ko-KR"/>
        </w:rPr>
        <w:t>18/0585/002</w:t>
      </w:r>
    </w:p>
    <w:p w14:paraId="77A1E4D7" w14:textId="41EF59F8" w:rsidR="005E0B6A" w:rsidRPr="0058688E" w:rsidRDefault="005E0B6A" w:rsidP="00847655">
      <w:pPr>
        <w:rPr>
          <w:lang w:eastAsia="ko-KR"/>
        </w:rPr>
      </w:pPr>
      <w:r>
        <w:rPr>
          <w:lang w:eastAsia="ko-KR"/>
        </w:rPr>
        <w:t>N14 – LT/L</w:t>
      </w:r>
      <w:r w:rsidR="00194B3A">
        <w:rPr>
          <w:lang w:eastAsia="ko-KR"/>
        </w:rPr>
        <w:t>/18/0585/003</w:t>
      </w:r>
    </w:p>
    <w:p w14:paraId="74C1A303" w14:textId="77777777" w:rsidR="00847655" w:rsidRDefault="00847655" w:rsidP="00847655">
      <w:pPr>
        <w:pStyle w:val="BTEMEASMCA"/>
        <w:rPr>
          <w:lang w:eastAsia="ko-KR"/>
        </w:rPr>
      </w:pPr>
    </w:p>
    <w:p w14:paraId="43978F78" w14:textId="77777777" w:rsidR="00EC4C4A" w:rsidRPr="0058688E" w:rsidRDefault="00EC4C4A" w:rsidP="00847655">
      <w:pPr>
        <w:pStyle w:val="BTEMEASMCA"/>
        <w:rPr>
          <w:lang w:eastAsia="ko-KR"/>
        </w:rPr>
      </w:pPr>
    </w:p>
    <w:p w14:paraId="2867BF4B" w14:textId="77777777" w:rsidR="00847655" w:rsidRPr="0058688E" w:rsidRDefault="00847655" w:rsidP="00847655">
      <w:pPr>
        <w:pStyle w:val="PI-1labEMEASMCA"/>
        <w:rPr>
          <w:lang w:eastAsia="ko-KR"/>
        </w:rPr>
      </w:pPr>
      <w:r w:rsidRPr="0058688E">
        <w:rPr>
          <w:lang w:eastAsia="ko-KR"/>
        </w:rPr>
        <w:t>13.</w:t>
      </w:r>
      <w:r w:rsidRPr="0058688E">
        <w:rPr>
          <w:lang w:eastAsia="ko-KR"/>
        </w:rPr>
        <w:tab/>
        <w:t>SERIJOS NUMERIS</w:t>
      </w:r>
    </w:p>
    <w:p w14:paraId="2F226BC6" w14:textId="77777777" w:rsidR="00847655" w:rsidRPr="0058688E" w:rsidRDefault="00847655" w:rsidP="00847655">
      <w:pPr>
        <w:pStyle w:val="BTEMEASMCA"/>
        <w:rPr>
          <w:lang w:eastAsia="ko-KR"/>
        </w:rPr>
      </w:pPr>
    </w:p>
    <w:p w14:paraId="568D685D" w14:textId="63DE9A86" w:rsidR="00847655" w:rsidRDefault="00D93D6F" w:rsidP="00847655">
      <w:pPr>
        <w:rPr>
          <w:lang w:eastAsia="ko-KR"/>
        </w:rPr>
      </w:pPr>
      <w:proofErr w:type="spellStart"/>
      <w:r w:rsidRPr="00E57D13">
        <w:rPr>
          <w:lang w:eastAsia="ko-KR"/>
        </w:rPr>
        <w:t>Lot</w:t>
      </w:r>
      <w:proofErr w:type="spellEnd"/>
      <w:r w:rsidR="008F1BFF">
        <w:rPr>
          <w:lang w:eastAsia="ko-KR"/>
        </w:rPr>
        <w:t>:</w:t>
      </w:r>
    </w:p>
    <w:p w14:paraId="09E9A509" w14:textId="77777777" w:rsidR="00EC4C4A" w:rsidRPr="0058688E" w:rsidRDefault="00EC4C4A" w:rsidP="00847655">
      <w:pPr>
        <w:rPr>
          <w:lang w:eastAsia="ko-KR"/>
        </w:rPr>
      </w:pPr>
    </w:p>
    <w:p w14:paraId="636CF74D" w14:textId="77777777" w:rsidR="00847655" w:rsidRPr="0058688E" w:rsidRDefault="00847655" w:rsidP="00847655">
      <w:pPr>
        <w:pStyle w:val="BTEMEASMCA"/>
        <w:rPr>
          <w:lang w:eastAsia="ko-KR"/>
        </w:rPr>
      </w:pPr>
    </w:p>
    <w:p w14:paraId="6658252E" w14:textId="77777777" w:rsidR="00847655" w:rsidRPr="0058688E" w:rsidRDefault="00847655" w:rsidP="00847655">
      <w:pPr>
        <w:pStyle w:val="PI-1labEMEASMCA"/>
        <w:rPr>
          <w:lang w:eastAsia="ko-KR"/>
        </w:rPr>
      </w:pPr>
      <w:r w:rsidRPr="0058688E">
        <w:rPr>
          <w:lang w:eastAsia="ko-KR"/>
        </w:rPr>
        <w:t>14.</w:t>
      </w:r>
      <w:r w:rsidRPr="0058688E">
        <w:rPr>
          <w:lang w:eastAsia="ko-KR"/>
        </w:rPr>
        <w:tab/>
        <w:t>PARDAVIMO (IŠDAVIMO) TVARKA</w:t>
      </w:r>
    </w:p>
    <w:p w14:paraId="5E97383D" w14:textId="77777777" w:rsidR="00847655" w:rsidRPr="0058688E" w:rsidRDefault="00847655" w:rsidP="00847655">
      <w:pPr>
        <w:rPr>
          <w:lang w:eastAsia="ko-KR"/>
        </w:rPr>
      </w:pPr>
    </w:p>
    <w:p w14:paraId="6A5576E4" w14:textId="77777777" w:rsidR="00847655" w:rsidRPr="0058688E" w:rsidRDefault="00847655" w:rsidP="00847655">
      <w:pPr>
        <w:rPr>
          <w:noProof/>
          <w:lang w:eastAsia="ko-KR"/>
        </w:rPr>
      </w:pPr>
      <w:r w:rsidRPr="0058688E">
        <w:rPr>
          <w:noProof/>
          <w:lang w:eastAsia="ko-KR"/>
        </w:rPr>
        <w:t>Receptinis vaistas.</w:t>
      </w:r>
    </w:p>
    <w:p w14:paraId="6BBEF6E5" w14:textId="77777777" w:rsidR="00847655" w:rsidRDefault="00847655" w:rsidP="00847655">
      <w:pPr>
        <w:pStyle w:val="BTEMEASMCA"/>
        <w:rPr>
          <w:lang w:eastAsia="ko-KR"/>
        </w:rPr>
      </w:pPr>
    </w:p>
    <w:p w14:paraId="1812A8E1" w14:textId="77777777" w:rsidR="00EC4C4A" w:rsidRPr="0058688E" w:rsidRDefault="00EC4C4A" w:rsidP="00847655">
      <w:pPr>
        <w:pStyle w:val="BTEMEASMCA"/>
        <w:rPr>
          <w:lang w:eastAsia="ko-KR"/>
        </w:rPr>
      </w:pPr>
    </w:p>
    <w:p w14:paraId="1EE5729E" w14:textId="77777777" w:rsidR="00847655" w:rsidRPr="0058688E" w:rsidRDefault="00847655" w:rsidP="00847655">
      <w:pPr>
        <w:pStyle w:val="PI-1labEMEASMCA"/>
        <w:rPr>
          <w:lang w:eastAsia="ko-KR"/>
        </w:rPr>
      </w:pPr>
      <w:r w:rsidRPr="0058688E">
        <w:rPr>
          <w:lang w:eastAsia="ko-KR"/>
        </w:rPr>
        <w:t>15.</w:t>
      </w:r>
      <w:r w:rsidRPr="0058688E">
        <w:rPr>
          <w:lang w:eastAsia="ko-KR"/>
        </w:rPr>
        <w:tab/>
        <w:t>VARTOJIMO INSTRUKCIJA</w:t>
      </w:r>
    </w:p>
    <w:p w14:paraId="636AD7AF" w14:textId="77777777" w:rsidR="00847655" w:rsidRPr="0058688E" w:rsidRDefault="00847655" w:rsidP="00847655">
      <w:pPr>
        <w:pStyle w:val="BTEMEASMCA"/>
        <w:rPr>
          <w:lang w:eastAsia="ko-KR"/>
        </w:rPr>
      </w:pPr>
    </w:p>
    <w:p w14:paraId="14E14EEF" w14:textId="77777777" w:rsidR="00847655" w:rsidRDefault="00847655" w:rsidP="00847655">
      <w:pPr>
        <w:pStyle w:val="BTEMEASMCA"/>
        <w:rPr>
          <w:lang w:eastAsia="ko-KR"/>
        </w:rPr>
      </w:pPr>
      <w:r w:rsidRPr="00583496">
        <w:rPr>
          <w:lang w:eastAsia="ko-KR"/>
        </w:rPr>
        <w:t>Kapsules reikia nuryti sveikas, jų negalima smulkinti ar kramtyti.</w:t>
      </w:r>
    </w:p>
    <w:p w14:paraId="229DF20E" w14:textId="77777777" w:rsidR="00847655" w:rsidRDefault="00847655" w:rsidP="00847655">
      <w:pPr>
        <w:pStyle w:val="BTEMEASMCA"/>
        <w:rPr>
          <w:lang w:eastAsia="ko-KR"/>
        </w:rPr>
      </w:pPr>
    </w:p>
    <w:p w14:paraId="205BC4A7" w14:textId="77777777" w:rsidR="00EC4C4A" w:rsidRPr="0058688E" w:rsidRDefault="00EC4C4A" w:rsidP="00847655">
      <w:pPr>
        <w:pStyle w:val="BTEMEASMCA"/>
        <w:rPr>
          <w:lang w:eastAsia="ko-KR"/>
        </w:rPr>
      </w:pPr>
    </w:p>
    <w:p w14:paraId="7B93EBAB" w14:textId="77777777" w:rsidR="00847655" w:rsidRPr="0058688E" w:rsidRDefault="00847655" w:rsidP="00847655">
      <w:pPr>
        <w:pStyle w:val="PI-1labEMEASMCA"/>
        <w:rPr>
          <w:lang w:eastAsia="ko-KR"/>
        </w:rPr>
      </w:pPr>
      <w:r w:rsidRPr="0058688E">
        <w:rPr>
          <w:lang w:eastAsia="ko-KR"/>
        </w:rPr>
        <w:t>16.</w:t>
      </w:r>
      <w:r w:rsidRPr="0058688E">
        <w:rPr>
          <w:lang w:eastAsia="ko-KR"/>
        </w:rPr>
        <w:tab/>
        <w:t>INFORMACIJA BRAILIO RAŠTU</w:t>
      </w:r>
    </w:p>
    <w:p w14:paraId="74C4F761" w14:textId="77777777" w:rsidR="00847655" w:rsidRPr="0058688E" w:rsidRDefault="00847655" w:rsidP="00847655">
      <w:pPr>
        <w:pStyle w:val="BTEMEASMCA"/>
        <w:rPr>
          <w:lang w:eastAsia="ko-KR"/>
        </w:rPr>
      </w:pPr>
    </w:p>
    <w:p w14:paraId="4353329C" w14:textId="28F2F655" w:rsidR="00847655" w:rsidRPr="0058688E" w:rsidRDefault="00847655" w:rsidP="00847655">
      <w:pPr>
        <w:rPr>
          <w:rFonts w:eastAsia="Calibri"/>
        </w:rPr>
      </w:pPr>
      <w:proofErr w:type="spellStart"/>
      <w:r w:rsidRPr="0058688E">
        <w:rPr>
          <w:rFonts w:eastAsia="Calibri"/>
        </w:rPr>
        <w:t>Dexilant</w:t>
      </w:r>
      <w:proofErr w:type="spellEnd"/>
      <w:r w:rsidRPr="0058688E">
        <w:rPr>
          <w:rFonts w:eastAsia="Calibri"/>
        </w:rPr>
        <w:t xml:space="preserve"> 30</w:t>
      </w:r>
      <w:r w:rsidR="00D93D6F">
        <w:rPr>
          <w:rFonts w:eastAsia="Calibri"/>
        </w:rPr>
        <w:t> </w:t>
      </w:r>
      <w:r w:rsidRPr="0058688E">
        <w:rPr>
          <w:rFonts w:eastAsia="Calibri"/>
        </w:rPr>
        <w:t>mg</w:t>
      </w:r>
    </w:p>
    <w:p w14:paraId="69C95393" w14:textId="77777777" w:rsidR="00EC4C4A" w:rsidRDefault="00EC4C4A" w:rsidP="00EC4C4A"/>
    <w:p w14:paraId="6B98247D" w14:textId="77777777" w:rsidR="00EC4C4A" w:rsidRPr="0058688E" w:rsidRDefault="00EC4C4A" w:rsidP="00EC4C4A"/>
    <w:p w14:paraId="46BCB370" w14:textId="77777777" w:rsidR="00EC4C4A" w:rsidRPr="0058688E" w:rsidRDefault="00EC4C4A" w:rsidP="00EC4C4A">
      <w:pPr>
        <w:pStyle w:val="PI-1labEMEASMCA"/>
        <w:rPr>
          <w:lang w:eastAsia="ko-KR"/>
        </w:rPr>
      </w:pPr>
      <w:r w:rsidRPr="0058688E">
        <w:rPr>
          <w:lang w:eastAsia="ko-KR"/>
        </w:rPr>
        <w:t>17.</w:t>
      </w:r>
      <w:r w:rsidRPr="0058688E">
        <w:rPr>
          <w:lang w:eastAsia="ko-KR"/>
        </w:rPr>
        <w:tab/>
        <w:t>UNIKALUS IDENTIFIKATORIUS – 2D BRŪKŠNINIS KODAS</w:t>
      </w:r>
    </w:p>
    <w:p w14:paraId="503CBC68" w14:textId="77777777" w:rsidR="00EC4C4A" w:rsidRPr="0058688E" w:rsidRDefault="00EC4C4A" w:rsidP="00EC4C4A"/>
    <w:p w14:paraId="4514D120" w14:textId="77777777" w:rsidR="00EC4C4A" w:rsidRPr="007C38DE" w:rsidRDefault="00EC4C4A" w:rsidP="00EC4C4A">
      <w:r w:rsidRPr="007C38DE">
        <w:rPr>
          <w:highlight w:val="lightGray"/>
        </w:rPr>
        <w:t>2D brūkšninis kodas su nurodytu unikaliu identifikatoriumi.</w:t>
      </w:r>
    </w:p>
    <w:p w14:paraId="4AA78F51" w14:textId="77777777" w:rsidR="00EC4C4A" w:rsidRDefault="00EC4C4A" w:rsidP="00EC4C4A"/>
    <w:p w14:paraId="1931F656" w14:textId="77777777" w:rsidR="00EC4C4A" w:rsidRPr="0058688E" w:rsidRDefault="00EC4C4A" w:rsidP="00EC4C4A"/>
    <w:p w14:paraId="2CC407E7" w14:textId="77777777" w:rsidR="00EC4C4A" w:rsidRPr="0058688E" w:rsidRDefault="00EC4C4A" w:rsidP="00EC4C4A">
      <w:pPr>
        <w:pStyle w:val="PI-1labEMEASMCA"/>
        <w:pBdr>
          <w:top w:val="single" w:sz="4" w:space="0" w:color="auto"/>
        </w:pBdr>
        <w:rPr>
          <w:lang w:eastAsia="ko-KR"/>
        </w:rPr>
      </w:pPr>
      <w:r w:rsidRPr="0058688E">
        <w:rPr>
          <w:lang w:eastAsia="ko-KR"/>
        </w:rPr>
        <w:t>18.</w:t>
      </w:r>
      <w:r w:rsidRPr="0058688E">
        <w:rPr>
          <w:lang w:eastAsia="ko-KR"/>
        </w:rPr>
        <w:tab/>
        <w:t>UNIKALUS IDENTIFIKATORIUS – ŽMONĖMS SUPRANTAMI DUOMENYS</w:t>
      </w:r>
    </w:p>
    <w:p w14:paraId="776FE768" w14:textId="77777777" w:rsidR="00EC4C4A" w:rsidRDefault="00EC4C4A" w:rsidP="00EC4C4A"/>
    <w:p w14:paraId="1B0D6D5B" w14:textId="6DDAF8F1" w:rsidR="00EC4C4A" w:rsidRDefault="00EC4C4A" w:rsidP="00EC4C4A">
      <w:r w:rsidRPr="00FC645B">
        <w:t>PC: {numeris}</w:t>
      </w:r>
    </w:p>
    <w:p w14:paraId="6D28F72D" w14:textId="77777777" w:rsidR="00EC4C4A" w:rsidRPr="00FC645B" w:rsidRDefault="00EC4C4A" w:rsidP="00EC4C4A">
      <w:r w:rsidRPr="00FC645B">
        <w:t>SN: {numeris}</w:t>
      </w:r>
    </w:p>
    <w:p w14:paraId="579F5F40" w14:textId="4ED15243" w:rsidR="00EC4C4A" w:rsidRDefault="00EC4C4A" w:rsidP="00EC4C4A">
      <w:r w:rsidRPr="00FC645B">
        <w:rPr>
          <w:highlight w:val="lightGray"/>
        </w:rPr>
        <w:lastRenderedPageBreak/>
        <w:t>NN: {numeris}</w:t>
      </w:r>
    </w:p>
    <w:p w14:paraId="4F4DA616" w14:textId="77777777" w:rsidR="00B470E7" w:rsidRPr="0058688E" w:rsidRDefault="00B470E7" w:rsidP="00EC4C4A"/>
    <w:p w14:paraId="1D6FE5F6" w14:textId="59EBF1F2" w:rsidR="00CD7A7D" w:rsidRDefault="00EC4C4A" w:rsidP="00CD7A7D">
      <w:pPr>
        <w:tabs>
          <w:tab w:val="left" w:pos="567"/>
        </w:tabs>
      </w:pPr>
      <w:r w:rsidRPr="007C38DE">
        <w:rPr>
          <w:b/>
          <w:lang w:eastAsia="ko-KR"/>
        </w:rPr>
        <w:t>Gamintojas</w:t>
      </w:r>
      <w:r w:rsidRPr="0058688E">
        <w:rPr>
          <w:lang w:eastAsia="ko-KR"/>
        </w:rPr>
        <w:t xml:space="preserve"> </w:t>
      </w:r>
      <w:proofErr w:type="spellStart"/>
      <w:r w:rsidR="00CD7A7D">
        <w:t>Delpharm</w:t>
      </w:r>
      <w:proofErr w:type="spellEnd"/>
      <w:r w:rsidR="00CD7A7D">
        <w:t xml:space="preserve"> </w:t>
      </w:r>
      <w:proofErr w:type="spellStart"/>
      <w:r w:rsidR="00CD7A7D">
        <w:t>Novara</w:t>
      </w:r>
      <w:proofErr w:type="spellEnd"/>
      <w:r w:rsidR="00CD7A7D">
        <w:t xml:space="preserve"> </w:t>
      </w:r>
      <w:proofErr w:type="spellStart"/>
      <w:r w:rsidR="00CD7A7D">
        <w:t>S.r.l</w:t>
      </w:r>
      <w:proofErr w:type="spellEnd"/>
      <w:r w:rsidR="00CD7A7D">
        <w:t xml:space="preserve">., </w:t>
      </w:r>
      <w:r w:rsidR="00CD7A7D" w:rsidRPr="00C010E1">
        <w:rPr>
          <w:highlight w:val="lightGray"/>
        </w:rPr>
        <w:t xml:space="preserve">Via </w:t>
      </w:r>
      <w:proofErr w:type="spellStart"/>
      <w:r w:rsidR="00CD7A7D" w:rsidRPr="00C010E1">
        <w:rPr>
          <w:highlight w:val="lightGray"/>
        </w:rPr>
        <w:t>Crosa</w:t>
      </w:r>
      <w:proofErr w:type="spellEnd"/>
      <w:r w:rsidR="00CD7A7D" w:rsidRPr="00C010E1">
        <w:rPr>
          <w:highlight w:val="lightGray"/>
        </w:rPr>
        <w:t xml:space="preserve">, 86, 28065 - </w:t>
      </w:r>
      <w:proofErr w:type="spellStart"/>
      <w:r w:rsidR="00CD7A7D" w:rsidRPr="00C010E1">
        <w:rPr>
          <w:highlight w:val="lightGray"/>
        </w:rPr>
        <w:t>Cerano</w:t>
      </w:r>
      <w:proofErr w:type="spellEnd"/>
      <w:r w:rsidR="00CD7A7D" w:rsidRPr="00C010E1">
        <w:rPr>
          <w:highlight w:val="lightGray"/>
        </w:rPr>
        <w:t xml:space="preserve"> (NO),</w:t>
      </w:r>
      <w:r w:rsidR="00CD7A7D" w:rsidRPr="00920425">
        <w:t xml:space="preserve"> Italija</w:t>
      </w:r>
    </w:p>
    <w:p w14:paraId="4BADC654" w14:textId="77777777" w:rsidR="00D93D6F" w:rsidRPr="0058688E" w:rsidRDefault="00D93D6F" w:rsidP="00CD7A7D">
      <w:pPr>
        <w:tabs>
          <w:tab w:val="left" w:pos="567"/>
        </w:tabs>
        <w:rPr>
          <w:rFonts w:eastAsia="Batang"/>
        </w:rPr>
      </w:pPr>
    </w:p>
    <w:p w14:paraId="68D5CC2E" w14:textId="649E5031" w:rsidR="00EC4C4A" w:rsidRDefault="00EC4C4A" w:rsidP="00EC4C4A">
      <w:pPr>
        <w:rPr>
          <w:lang w:eastAsia="ko-KR"/>
        </w:rPr>
      </w:pPr>
      <w:r w:rsidRPr="007C38DE">
        <w:rPr>
          <w:b/>
          <w:lang w:eastAsia="ko-KR"/>
        </w:rPr>
        <w:t>Perpakavo</w:t>
      </w:r>
      <w:r w:rsidRPr="0058688E">
        <w:rPr>
          <w:lang w:eastAsia="ko-KR"/>
        </w:rPr>
        <w:t xml:space="preserve"> UAB „</w:t>
      </w:r>
      <w:proofErr w:type="spellStart"/>
      <w:r>
        <w:rPr>
          <w:lang w:eastAsia="ko-KR"/>
        </w:rPr>
        <w:t>Entafarma</w:t>
      </w:r>
      <w:proofErr w:type="spellEnd"/>
      <w:r w:rsidRPr="0058688E">
        <w:rPr>
          <w:lang w:eastAsia="ko-KR"/>
        </w:rPr>
        <w:t>“</w:t>
      </w:r>
    </w:p>
    <w:p w14:paraId="2877532D" w14:textId="77777777" w:rsidR="00D93D6F" w:rsidRPr="0058688E" w:rsidRDefault="00D93D6F" w:rsidP="00EC4C4A">
      <w:pPr>
        <w:rPr>
          <w:lang w:eastAsia="ko-KR"/>
        </w:rPr>
      </w:pPr>
    </w:p>
    <w:p w14:paraId="6D06FB4B" w14:textId="77777777" w:rsidR="00684E09" w:rsidRDefault="00EC4C4A" w:rsidP="00EC4C4A">
      <w:pPr>
        <w:pStyle w:val="BTEMEASMCA"/>
        <w:rPr>
          <w:b/>
          <w:lang w:eastAsia="ko-KR"/>
        </w:rPr>
      </w:pPr>
      <w:proofErr w:type="spellStart"/>
      <w:r w:rsidRPr="00C010E1">
        <w:rPr>
          <w:b/>
          <w:highlight w:val="lightGray"/>
          <w:lang w:eastAsia="ko-KR"/>
        </w:rPr>
        <w:t>Perpak</w:t>
      </w:r>
      <w:proofErr w:type="spellEnd"/>
      <w:r w:rsidRPr="00C010E1">
        <w:rPr>
          <w:b/>
          <w:highlight w:val="lightGray"/>
          <w:lang w:eastAsia="ko-KR"/>
        </w:rPr>
        <w:t>. serija</w:t>
      </w:r>
    </w:p>
    <w:p w14:paraId="3FE34C61" w14:textId="77777777" w:rsidR="00684E09" w:rsidRDefault="00684E09">
      <w:pPr>
        <w:spacing w:after="160" w:line="259" w:lineRule="auto"/>
        <w:rPr>
          <w:rFonts w:eastAsia="Calibri"/>
          <w:b/>
          <w:lang w:eastAsia="ko-KR"/>
        </w:rPr>
      </w:pPr>
      <w:r>
        <w:rPr>
          <w:b/>
          <w:lang w:eastAsia="ko-KR"/>
        </w:rPr>
        <w:br w:type="page"/>
      </w:r>
    </w:p>
    <w:p w14:paraId="0DF600E1" w14:textId="77777777" w:rsidR="004564B0" w:rsidRDefault="004564B0" w:rsidP="00E57D13">
      <w:pPr>
        <w:spacing w:after="160" w:line="259" w:lineRule="auto"/>
        <w:jc w:val="center"/>
        <w:rPr>
          <w:b/>
          <w:lang w:eastAsia="ko-KR"/>
        </w:rPr>
      </w:pPr>
    </w:p>
    <w:p w14:paraId="318C70D6" w14:textId="77777777" w:rsidR="00847655" w:rsidRDefault="00847655" w:rsidP="00E57D13">
      <w:pPr>
        <w:keepNext/>
        <w:jc w:val="center"/>
        <w:outlineLvl w:val="2"/>
        <w:rPr>
          <w:b/>
          <w:lang w:eastAsia="ko-KR"/>
        </w:rPr>
      </w:pPr>
    </w:p>
    <w:p w14:paraId="73D184F3" w14:textId="77777777" w:rsidR="00847655" w:rsidRDefault="00847655" w:rsidP="00E57D13">
      <w:pPr>
        <w:keepNext/>
        <w:jc w:val="center"/>
        <w:outlineLvl w:val="2"/>
        <w:rPr>
          <w:b/>
          <w:lang w:eastAsia="ko-KR"/>
        </w:rPr>
      </w:pPr>
    </w:p>
    <w:p w14:paraId="47E65BDB" w14:textId="77777777" w:rsidR="00847655" w:rsidRDefault="00847655" w:rsidP="00E57D13">
      <w:pPr>
        <w:keepNext/>
        <w:jc w:val="center"/>
        <w:outlineLvl w:val="2"/>
        <w:rPr>
          <w:b/>
          <w:lang w:eastAsia="ko-KR"/>
        </w:rPr>
      </w:pPr>
    </w:p>
    <w:p w14:paraId="6B5ECAE1" w14:textId="77777777" w:rsidR="00847655" w:rsidRDefault="00847655" w:rsidP="00E57D13">
      <w:pPr>
        <w:keepNext/>
        <w:jc w:val="center"/>
        <w:outlineLvl w:val="2"/>
        <w:rPr>
          <w:b/>
          <w:lang w:eastAsia="ko-KR"/>
        </w:rPr>
      </w:pPr>
    </w:p>
    <w:p w14:paraId="2E9A1047" w14:textId="77777777" w:rsidR="00847655" w:rsidRDefault="00847655" w:rsidP="00E57D13">
      <w:pPr>
        <w:keepNext/>
        <w:jc w:val="center"/>
        <w:outlineLvl w:val="2"/>
        <w:rPr>
          <w:b/>
          <w:lang w:eastAsia="ko-KR"/>
        </w:rPr>
      </w:pPr>
    </w:p>
    <w:p w14:paraId="676F350E" w14:textId="77777777" w:rsidR="00847655" w:rsidRDefault="00847655" w:rsidP="00E57D13">
      <w:pPr>
        <w:keepNext/>
        <w:jc w:val="center"/>
        <w:outlineLvl w:val="2"/>
        <w:rPr>
          <w:b/>
          <w:lang w:eastAsia="ko-KR"/>
        </w:rPr>
      </w:pPr>
    </w:p>
    <w:p w14:paraId="30533BF2" w14:textId="77777777" w:rsidR="00847655" w:rsidRDefault="00847655" w:rsidP="00E57D13">
      <w:pPr>
        <w:keepNext/>
        <w:jc w:val="center"/>
        <w:outlineLvl w:val="2"/>
        <w:rPr>
          <w:b/>
          <w:lang w:eastAsia="ko-KR"/>
        </w:rPr>
      </w:pPr>
    </w:p>
    <w:p w14:paraId="042F6EF0" w14:textId="77777777" w:rsidR="00847655" w:rsidRDefault="00847655" w:rsidP="00E57D13">
      <w:pPr>
        <w:keepNext/>
        <w:jc w:val="center"/>
        <w:outlineLvl w:val="2"/>
        <w:rPr>
          <w:b/>
          <w:lang w:eastAsia="ko-KR"/>
        </w:rPr>
      </w:pPr>
    </w:p>
    <w:p w14:paraId="2ABF8D42" w14:textId="77777777" w:rsidR="00847655" w:rsidRDefault="00847655" w:rsidP="00E57D13">
      <w:pPr>
        <w:keepNext/>
        <w:jc w:val="center"/>
        <w:outlineLvl w:val="2"/>
        <w:rPr>
          <w:b/>
          <w:lang w:eastAsia="ko-KR"/>
        </w:rPr>
      </w:pPr>
    </w:p>
    <w:p w14:paraId="119AECEE" w14:textId="77777777" w:rsidR="00847655" w:rsidRDefault="00847655" w:rsidP="00E57D13">
      <w:pPr>
        <w:keepNext/>
        <w:jc w:val="center"/>
        <w:outlineLvl w:val="2"/>
        <w:rPr>
          <w:b/>
          <w:lang w:eastAsia="ko-KR"/>
        </w:rPr>
      </w:pPr>
    </w:p>
    <w:p w14:paraId="7F8012AA" w14:textId="77777777" w:rsidR="00847655" w:rsidRPr="0058688E" w:rsidRDefault="00847655" w:rsidP="00E57D13">
      <w:pPr>
        <w:keepNext/>
        <w:jc w:val="center"/>
        <w:outlineLvl w:val="2"/>
        <w:rPr>
          <w:b/>
          <w:lang w:eastAsia="ko-KR"/>
        </w:rPr>
      </w:pPr>
    </w:p>
    <w:p w14:paraId="6F590A67" w14:textId="77777777" w:rsidR="00847655" w:rsidRPr="0058688E" w:rsidRDefault="00847655" w:rsidP="00E57D13">
      <w:pPr>
        <w:keepNext/>
        <w:jc w:val="center"/>
        <w:outlineLvl w:val="2"/>
        <w:rPr>
          <w:b/>
          <w:lang w:eastAsia="ko-KR"/>
        </w:rPr>
      </w:pPr>
    </w:p>
    <w:p w14:paraId="45F0FAFE" w14:textId="77777777" w:rsidR="00847655" w:rsidRPr="0058688E" w:rsidRDefault="00847655" w:rsidP="00E57D13">
      <w:pPr>
        <w:keepNext/>
        <w:jc w:val="center"/>
        <w:outlineLvl w:val="2"/>
        <w:rPr>
          <w:b/>
          <w:lang w:eastAsia="ko-KR"/>
        </w:rPr>
      </w:pPr>
    </w:p>
    <w:p w14:paraId="48D9B991" w14:textId="77777777" w:rsidR="00847655" w:rsidRPr="0058688E" w:rsidRDefault="00847655" w:rsidP="00E57D13">
      <w:pPr>
        <w:keepNext/>
        <w:jc w:val="center"/>
        <w:outlineLvl w:val="2"/>
        <w:rPr>
          <w:b/>
          <w:lang w:eastAsia="ko-KR"/>
        </w:rPr>
      </w:pPr>
    </w:p>
    <w:p w14:paraId="63B0BA9A" w14:textId="77777777" w:rsidR="00847655" w:rsidRPr="0058688E" w:rsidRDefault="00847655" w:rsidP="00E57D13">
      <w:pPr>
        <w:keepNext/>
        <w:jc w:val="center"/>
        <w:outlineLvl w:val="2"/>
        <w:rPr>
          <w:b/>
          <w:lang w:eastAsia="ko-KR"/>
        </w:rPr>
      </w:pPr>
    </w:p>
    <w:p w14:paraId="0DF3985D" w14:textId="77777777" w:rsidR="00847655" w:rsidRPr="0058688E" w:rsidRDefault="00847655" w:rsidP="00E57D13">
      <w:pPr>
        <w:keepNext/>
        <w:jc w:val="center"/>
        <w:outlineLvl w:val="2"/>
        <w:rPr>
          <w:b/>
          <w:lang w:eastAsia="ko-KR"/>
        </w:rPr>
      </w:pPr>
    </w:p>
    <w:p w14:paraId="5528E946" w14:textId="77777777" w:rsidR="00847655" w:rsidRPr="0058688E" w:rsidRDefault="00847655" w:rsidP="00E57D13">
      <w:pPr>
        <w:keepNext/>
        <w:jc w:val="center"/>
        <w:outlineLvl w:val="2"/>
        <w:rPr>
          <w:b/>
          <w:lang w:eastAsia="ko-KR"/>
        </w:rPr>
      </w:pPr>
    </w:p>
    <w:p w14:paraId="1D89F2D5" w14:textId="77777777" w:rsidR="00847655" w:rsidRPr="0058688E" w:rsidRDefault="00847655" w:rsidP="00E57D13">
      <w:pPr>
        <w:keepNext/>
        <w:jc w:val="center"/>
        <w:outlineLvl w:val="2"/>
        <w:rPr>
          <w:b/>
          <w:lang w:eastAsia="ko-KR"/>
        </w:rPr>
      </w:pPr>
    </w:p>
    <w:p w14:paraId="50358508" w14:textId="77777777" w:rsidR="00847655" w:rsidRPr="0058688E" w:rsidRDefault="00847655" w:rsidP="00E57D13">
      <w:pPr>
        <w:keepNext/>
        <w:jc w:val="center"/>
        <w:outlineLvl w:val="2"/>
        <w:rPr>
          <w:b/>
          <w:lang w:eastAsia="ko-KR"/>
        </w:rPr>
      </w:pPr>
    </w:p>
    <w:p w14:paraId="303D71D4" w14:textId="77777777" w:rsidR="00847655" w:rsidRPr="0058688E" w:rsidRDefault="00847655" w:rsidP="00E57D13">
      <w:pPr>
        <w:keepNext/>
        <w:jc w:val="center"/>
        <w:outlineLvl w:val="2"/>
        <w:rPr>
          <w:b/>
          <w:lang w:eastAsia="ko-KR"/>
        </w:rPr>
      </w:pPr>
    </w:p>
    <w:p w14:paraId="40449766" w14:textId="77777777" w:rsidR="00847655" w:rsidRPr="0058688E" w:rsidRDefault="00847655" w:rsidP="00E57D13">
      <w:pPr>
        <w:keepNext/>
        <w:jc w:val="center"/>
        <w:outlineLvl w:val="2"/>
        <w:rPr>
          <w:b/>
          <w:lang w:eastAsia="ko-KR"/>
        </w:rPr>
      </w:pPr>
    </w:p>
    <w:p w14:paraId="64EE3EAC" w14:textId="77777777" w:rsidR="00847655" w:rsidRPr="0058688E" w:rsidRDefault="00847655" w:rsidP="00E57D13">
      <w:pPr>
        <w:keepNext/>
        <w:jc w:val="center"/>
        <w:outlineLvl w:val="2"/>
        <w:rPr>
          <w:b/>
          <w:lang w:eastAsia="ko-KR"/>
        </w:rPr>
      </w:pPr>
    </w:p>
    <w:p w14:paraId="22E72786" w14:textId="77777777" w:rsidR="00847655" w:rsidRPr="0058688E" w:rsidRDefault="00847655" w:rsidP="00847655">
      <w:pPr>
        <w:keepNext/>
        <w:jc w:val="center"/>
        <w:outlineLvl w:val="2"/>
        <w:rPr>
          <w:b/>
          <w:lang w:eastAsia="ko-KR"/>
        </w:rPr>
      </w:pPr>
      <w:r w:rsidRPr="0058688E">
        <w:rPr>
          <w:b/>
          <w:lang w:eastAsia="ko-KR"/>
        </w:rPr>
        <w:t xml:space="preserve">B. </w:t>
      </w:r>
      <w:r w:rsidRPr="0058688E">
        <w:rPr>
          <w:b/>
          <w:bCs/>
          <w:lang w:eastAsia="ko-KR"/>
        </w:rPr>
        <w:t>PAKUOTĖS</w:t>
      </w:r>
      <w:r w:rsidRPr="0058688E">
        <w:rPr>
          <w:b/>
          <w:bCs/>
          <w:i/>
          <w:lang w:eastAsia="ko-KR"/>
        </w:rPr>
        <w:t xml:space="preserve"> </w:t>
      </w:r>
      <w:r w:rsidRPr="0058688E">
        <w:rPr>
          <w:b/>
          <w:bCs/>
          <w:lang w:eastAsia="ko-KR"/>
        </w:rPr>
        <w:t>LAPELIS</w:t>
      </w:r>
    </w:p>
    <w:p w14:paraId="18E40DC2" w14:textId="77777777" w:rsidR="004564B0" w:rsidRDefault="004564B0">
      <w:pPr>
        <w:spacing w:after="160" w:line="259" w:lineRule="auto"/>
        <w:rPr>
          <w:lang w:eastAsia="ko-KR"/>
        </w:rPr>
      </w:pPr>
      <w:r>
        <w:rPr>
          <w:lang w:eastAsia="ko-KR"/>
        </w:rPr>
        <w:br w:type="page"/>
      </w:r>
    </w:p>
    <w:p w14:paraId="7FF0894A" w14:textId="77777777" w:rsidR="00847655" w:rsidRPr="0058688E" w:rsidRDefault="00847655" w:rsidP="00847655">
      <w:pPr>
        <w:tabs>
          <w:tab w:val="left" w:pos="567"/>
        </w:tabs>
        <w:jc w:val="center"/>
        <w:rPr>
          <w:b/>
          <w:iCs/>
          <w:lang w:eastAsia="ko-KR"/>
        </w:rPr>
      </w:pPr>
      <w:r w:rsidRPr="0058688E">
        <w:rPr>
          <w:b/>
          <w:iCs/>
          <w:lang w:eastAsia="ko-KR"/>
        </w:rPr>
        <w:lastRenderedPageBreak/>
        <w:t>Pakuotės lapelis: informacija vartotojui</w:t>
      </w:r>
    </w:p>
    <w:p w14:paraId="49CFD677" w14:textId="77777777" w:rsidR="00847655" w:rsidRPr="0058688E" w:rsidRDefault="00847655" w:rsidP="00847655">
      <w:pPr>
        <w:tabs>
          <w:tab w:val="left" w:pos="567"/>
        </w:tabs>
        <w:jc w:val="center"/>
        <w:rPr>
          <w:b/>
          <w:lang w:eastAsia="ko-KR"/>
        </w:rPr>
      </w:pPr>
    </w:p>
    <w:p w14:paraId="4563735D" w14:textId="77777777" w:rsidR="00847655" w:rsidRPr="00783F7C" w:rsidRDefault="00847655" w:rsidP="00847655">
      <w:pPr>
        <w:numPr>
          <w:ilvl w:val="12"/>
          <w:numId w:val="0"/>
        </w:numPr>
        <w:jc w:val="center"/>
        <w:rPr>
          <w:b/>
          <w:bCs/>
          <w:lang w:eastAsia="en-US"/>
        </w:rPr>
      </w:pPr>
      <w:bookmarkStart w:id="4" w:name="_Toc129243139"/>
      <w:bookmarkStart w:id="5" w:name="_Toc129243264"/>
      <w:proofErr w:type="spellStart"/>
      <w:r w:rsidRPr="00783F7C">
        <w:rPr>
          <w:b/>
          <w:bCs/>
          <w:lang w:eastAsia="en-US"/>
        </w:rPr>
        <w:t>Dexilant</w:t>
      </w:r>
      <w:proofErr w:type="spellEnd"/>
      <w:r w:rsidRPr="00783F7C">
        <w:rPr>
          <w:b/>
          <w:bCs/>
          <w:lang w:eastAsia="en-US"/>
        </w:rPr>
        <w:t xml:space="preserve"> 30 mg modifikuoto atpalaidavimo kietosios kapsulės</w:t>
      </w:r>
    </w:p>
    <w:p w14:paraId="21F438D3" w14:textId="77777777" w:rsidR="00847655" w:rsidRPr="00783F7C" w:rsidRDefault="00847655" w:rsidP="00847655">
      <w:pPr>
        <w:numPr>
          <w:ilvl w:val="12"/>
          <w:numId w:val="0"/>
        </w:numPr>
        <w:jc w:val="center"/>
        <w:rPr>
          <w:b/>
          <w:bCs/>
          <w:lang w:eastAsia="en-US"/>
        </w:rPr>
      </w:pPr>
    </w:p>
    <w:p w14:paraId="3134BDFC" w14:textId="77777777" w:rsidR="00847655" w:rsidRPr="00783F7C" w:rsidRDefault="00847655" w:rsidP="00847655">
      <w:pPr>
        <w:numPr>
          <w:ilvl w:val="12"/>
          <w:numId w:val="0"/>
        </w:numPr>
        <w:jc w:val="center"/>
        <w:rPr>
          <w:lang w:eastAsia="en-US"/>
        </w:rPr>
      </w:pPr>
      <w:proofErr w:type="spellStart"/>
      <w:r w:rsidRPr="00783F7C">
        <w:rPr>
          <w:lang w:eastAsia="en-US"/>
        </w:rPr>
        <w:t>Dekslansoprazolas</w:t>
      </w:r>
      <w:proofErr w:type="spellEnd"/>
    </w:p>
    <w:p w14:paraId="4F694363" w14:textId="77777777" w:rsidR="00847655" w:rsidRPr="00783F7C" w:rsidRDefault="00847655" w:rsidP="00847655">
      <w:pPr>
        <w:jc w:val="center"/>
        <w:rPr>
          <w:lang w:eastAsia="en-US"/>
        </w:rPr>
      </w:pPr>
    </w:p>
    <w:p w14:paraId="144B1AD0" w14:textId="77777777" w:rsidR="00847655" w:rsidRPr="00783F7C" w:rsidRDefault="00847655" w:rsidP="00847655">
      <w:pPr>
        <w:suppressAutoHyphens/>
        <w:rPr>
          <w:lang w:eastAsia="en-US"/>
        </w:rPr>
      </w:pPr>
      <w:r w:rsidRPr="00783F7C">
        <w:rPr>
          <w:b/>
          <w:lang w:eastAsia="en-US"/>
        </w:rPr>
        <w:t>Atidžiai perskaitykite visą šį lapelį, prieš pradėdami vartoti vaistą, nes jame pateikiama Jums svarbi informacija.</w:t>
      </w:r>
    </w:p>
    <w:p w14:paraId="20505BFB" w14:textId="77777777" w:rsidR="00847655" w:rsidRPr="00783F7C" w:rsidRDefault="00847655" w:rsidP="00847655">
      <w:pPr>
        <w:ind w:left="567" w:hanging="567"/>
        <w:rPr>
          <w:lang w:eastAsia="en-US"/>
        </w:rPr>
      </w:pPr>
      <w:r w:rsidRPr="00783F7C">
        <w:rPr>
          <w:lang w:eastAsia="en-US"/>
        </w:rPr>
        <w:t>-</w:t>
      </w:r>
      <w:r w:rsidRPr="00783F7C">
        <w:rPr>
          <w:lang w:eastAsia="en-US"/>
        </w:rPr>
        <w:tab/>
        <w:t>Neišmeskite šio lapelio, nes vėl gali prireikti jį perskaityti.</w:t>
      </w:r>
    </w:p>
    <w:p w14:paraId="45E56B6C" w14:textId="77777777" w:rsidR="00847655" w:rsidRPr="00783F7C" w:rsidRDefault="00847655" w:rsidP="00847655">
      <w:pPr>
        <w:ind w:left="567" w:hanging="567"/>
        <w:rPr>
          <w:lang w:eastAsia="en-US"/>
        </w:rPr>
      </w:pPr>
      <w:r w:rsidRPr="00783F7C">
        <w:rPr>
          <w:lang w:eastAsia="en-US"/>
        </w:rPr>
        <w:t>-</w:t>
      </w:r>
      <w:r w:rsidRPr="00783F7C">
        <w:rPr>
          <w:lang w:eastAsia="en-US"/>
        </w:rPr>
        <w:tab/>
        <w:t>Jeigu kiltų daugiau klausimų, kreipkitės į gydytoją arba vaistininką.</w:t>
      </w:r>
    </w:p>
    <w:p w14:paraId="0D56F3C4" w14:textId="77777777" w:rsidR="00847655" w:rsidRPr="00783F7C" w:rsidRDefault="00847655" w:rsidP="00847655">
      <w:pPr>
        <w:tabs>
          <w:tab w:val="left" w:pos="567"/>
        </w:tabs>
        <w:ind w:left="567" w:hanging="567"/>
        <w:rPr>
          <w:lang w:eastAsia="en-US"/>
        </w:rPr>
      </w:pPr>
      <w:r w:rsidRPr="00783F7C">
        <w:rPr>
          <w:lang w:eastAsia="en-US"/>
        </w:rPr>
        <w:t>-</w:t>
      </w:r>
      <w:r w:rsidRPr="00783F7C">
        <w:rPr>
          <w:lang w:eastAsia="en-US"/>
        </w:rPr>
        <w:tab/>
        <w:t>Šis vaistas skirtas tik Jums, todėl kitiems žmonėms jo duoti negalima. Vaistas gali jiems pakenkti (net tiems, kurių ligos požymiai yra tokie patys kaip Jūsų).</w:t>
      </w:r>
    </w:p>
    <w:p w14:paraId="5BD25E66" w14:textId="77777777" w:rsidR="00847655" w:rsidRPr="00783F7C" w:rsidRDefault="00847655" w:rsidP="00847655">
      <w:pPr>
        <w:numPr>
          <w:ilvl w:val="0"/>
          <w:numId w:val="1"/>
        </w:numPr>
        <w:tabs>
          <w:tab w:val="left" w:pos="567"/>
        </w:tabs>
        <w:ind w:left="540" w:hanging="540"/>
        <w:rPr>
          <w:lang w:eastAsia="en-US"/>
        </w:rPr>
      </w:pPr>
      <w:r w:rsidRPr="00783F7C">
        <w:rPr>
          <w:lang w:eastAsia="en-US"/>
        </w:rPr>
        <w:t>Jeigu pasireiškė šalutinis poveikis (net jeigu jis šiame lapelyje nenurodytas), kreipkitės į gydytoją arba vaistininką. Žr. 4 skyrių.</w:t>
      </w:r>
    </w:p>
    <w:p w14:paraId="307C51BD" w14:textId="77777777" w:rsidR="00847655" w:rsidRPr="00783F7C" w:rsidRDefault="00847655" w:rsidP="00847655">
      <w:pPr>
        <w:numPr>
          <w:ilvl w:val="12"/>
          <w:numId w:val="0"/>
        </w:numPr>
        <w:ind w:right="-2"/>
        <w:outlineLvl w:val="0"/>
        <w:rPr>
          <w:b/>
          <w:lang w:eastAsia="en-US"/>
        </w:rPr>
      </w:pPr>
    </w:p>
    <w:p w14:paraId="2C587B9B" w14:textId="77777777" w:rsidR="00847655" w:rsidRPr="00783F7C" w:rsidRDefault="00847655" w:rsidP="00847655">
      <w:pPr>
        <w:ind w:left="567" w:hanging="567"/>
        <w:rPr>
          <w:b/>
          <w:lang w:eastAsia="en-US"/>
        </w:rPr>
      </w:pPr>
      <w:r w:rsidRPr="00783F7C">
        <w:rPr>
          <w:b/>
          <w:lang w:eastAsia="en-US"/>
        </w:rPr>
        <w:t>Apie ką rašoma šiame lapelyje?</w:t>
      </w:r>
    </w:p>
    <w:p w14:paraId="598AA8C6" w14:textId="77777777" w:rsidR="00847655" w:rsidRPr="00783F7C" w:rsidRDefault="00847655" w:rsidP="00847655">
      <w:pPr>
        <w:rPr>
          <w:b/>
          <w:lang w:eastAsia="en-US"/>
        </w:rPr>
      </w:pPr>
    </w:p>
    <w:p w14:paraId="37798800" w14:textId="77777777" w:rsidR="00847655" w:rsidRPr="00783F7C" w:rsidRDefault="00847655" w:rsidP="00847655">
      <w:pPr>
        <w:ind w:left="567" w:hanging="567"/>
        <w:rPr>
          <w:lang w:eastAsia="en-US"/>
        </w:rPr>
      </w:pPr>
      <w:r w:rsidRPr="00783F7C">
        <w:rPr>
          <w:lang w:eastAsia="en-US"/>
        </w:rPr>
        <w:t>1.</w:t>
      </w:r>
      <w:r w:rsidRPr="00783F7C">
        <w:rPr>
          <w:lang w:eastAsia="en-US"/>
        </w:rPr>
        <w:tab/>
        <w:t xml:space="preserve">Kas yra </w:t>
      </w:r>
      <w:proofErr w:type="spellStart"/>
      <w:r w:rsidRPr="00783F7C">
        <w:rPr>
          <w:lang w:eastAsia="en-US"/>
        </w:rPr>
        <w:t>Dexilant</w:t>
      </w:r>
      <w:proofErr w:type="spellEnd"/>
      <w:r w:rsidRPr="00783F7C">
        <w:rPr>
          <w:lang w:eastAsia="en-US"/>
        </w:rPr>
        <w:t xml:space="preserve"> ir kam jis vartojamas</w:t>
      </w:r>
    </w:p>
    <w:p w14:paraId="4C633A32" w14:textId="77777777" w:rsidR="00847655" w:rsidRPr="00783F7C" w:rsidRDefault="00847655" w:rsidP="00847655">
      <w:pPr>
        <w:ind w:left="567" w:hanging="567"/>
        <w:rPr>
          <w:lang w:eastAsia="en-US"/>
        </w:rPr>
      </w:pPr>
      <w:r w:rsidRPr="00783F7C">
        <w:rPr>
          <w:lang w:eastAsia="en-US"/>
        </w:rPr>
        <w:t>2.</w:t>
      </w:r>
      <w:r w:rsidRPr="00783F7C">
        <w:rPr>
          <w:lang w:eastAsia="en-US"/>
        </w:rPr>
        <w:tab/>
        <w:t xml:space="preserve">Kas žinotina prieš vartojant </w:t>
      </w:r>
      <w:proofErr w:type="spellStart"/>
      <w:r w:rsidRPr="00783F7C">
        <w:rPr>
          <w:lang w:eastAsia="en-US"/>
        </w:rPr>
        <w:t>Dexilant</w:t>
      </w:r>
      <w:proofErr w:type="spellEnd"/>
    </w:p>
    <w:p w14:paraId="15BC73F9" w14:textId="77777777" w:rsidR="00847655" w:rsidRPr="00783F7C" w:rsidRDefault="00847655" w:rsidP="00847655">
      <w:pPr>
        <w:ind w:left="567" w:hanging="567"/>
        <w:rPr>
          <w:lang w:eastAsia="en-US"/>
        </w:rPr>
      </w:pPr>
      <w:r w:rsidRPr="00783F7C">
        <w:rPr>
          <w:lang w:eastAsia="en-US"/>
        </w:rPr>
        <w:t>3.</w:t>
      </w:r>
      <w:r w:rsidRPr="00783F7C">
        <w:rPr>
          <w:lang w:eastAsia="en-US"/>
        </w:rPr>
        <w:tab/>
        <w:t xml:space="preserve">Kaip vartoti </w:t>
      </w:r>
      <w:proofErr w:type="spellStart"/>
      <w:r w:rsidRPr="00783F7C">
        <w:rPr>
          <w:lang w:eastAsia="en-US"/>
        </w:rPr>
        <w:t>Dexilant</w:t>
      </w:r>
      <w:proofErr w:type="spellEnd"/>
    </w:p>
    <w:p w14:paraId="79B9C8D5" w14:textId="77777777" w:rsidR="00847655" w:rsidRPr="00783F7C" w:rsidRDefault="00847655" w:rsidP="00847655">
      <w:pPr>
        <w:ind w:left="567" w:hanging="567"/>
        <w:rPr>
          <w:lang w:eastAsia="en-US"/>
        </w:rPr>
      </w:pPr>
      <w:r w:rsidRPr="00783F7C">
        <w:rPr>
          <w:lang w:eastAsia="en-US"/>
        </w:rPr>
        <w:t>4.</w:t>
      </w:r>
      <w:r w:rsidRPr="00783F7C">
        <w:rPr>
          <w:lang w:eastAsia="en-US"/>
        </w:rPr>
        <w:tab/>
        <w:t>Galimas šalutinis poveikis</w:t>
      </w:r>
    </w:p>
    <w:p w14:paraId="675A881D" w14:textId="77777777" w:rsidR="00847655" w:rsidRPr="00783F7C" w:rsidRDefault="00847655" w:rsidP="00847655">
      <w:pPr>
        <w:ind w:left="567" w:hanging="567"/>
        <w:rPr>
          <w:lang w:eastAsia="en-US"/>
        </w:rPr>
      </w:pPr>
      <w:r w:rsidRPr="00783F7C">
        <w:rPr>
          <w:lang w:eastAsia="en-US"/>
        </w:rPr>
        <w:t>5.</w:t>
      </w:r>
      <w:r w:rsidRPr="00783F7C">
        <w:rPr>
          <w:lang w:eastAsia="en-US"/>
        </w:rPr>
        <w:tab/>
        <w:t xml:space="preserve">Kaip laikyti </w:t>
      </w:r>
      <w:proofErr w:type="spellStart"/>
      <w:r w:rsidRPr="00783F7C">
        <w:rPr>
          <w:lang w:eastAsia="en-US"/>
        </w:rPr>
        <w:t>Dexilant</w:t>
      </w:r>
      <w:proofErr w:type="spellEnd"/>
    </w:p>
    <w:p w14:paraId="1724C0BE" w14:textId="77777777" w:rsidR="00847655" w:rsidRPr="00783F7C" w:rsidRDefault="00847655" w:rsidP="00847655">
      <w:pPr>
        <w:ind w:left="567" w:hanging="567"/>
        <w:rPr>
          <w:lang w:eastAsia="en-US"/>
        </w:rPr>
      </w:pPr>
      <w:r w:rsidRPr="00783F7C">
        <w:rPr>
          <w:lang w:eastAsia="en-US"/>
        </w:rPr>
        <w:t>6.</w:t>
      </w:r>
      <w:r w:rsidRPr="00783F7C">
        <w:rPr>
          <w:lang w:eastAsia="en-US"/>
        </w:rPr>
        <w:tab/>
        <w:t>Pakuotės turinys ir kita informacija</w:t>
      </w:r>
    </w:p>
    <w:p w14:paraId="7802E454" w14:textId="77777777" w:rsidR="00847655" w:rsidRPr="0058688E" w:rsidRDefault="00847655" w:rsidP="00847655">
      <w:pPr>
        <w:pStyle w:val="PI-1EMEASMCA"/>
        <w:rPr>
          <w:lang w:eastAsia="ko-KR"/>
        </w:rPr>
      </w:pPr>
    </w:p>
    <w:p w14:paraId="21FE6A45" w14:textId="77777777" w:rsidR="00847655" w:rsidRPr="0058688E" w:rsidRDefault="00847655" w:rsidP="00847655">
      <w:pPr>
        <w:pStyle w:val="PI-1EMEASMCA"/>
        <w:rPr>
          <w:lang w:eastAsia="ko-KR"/>
        </w:rPr>
      </w:pPr>
    </w:p>
    <w:p w14:paraId="383FA75E" w14:textId="77777777" w:rsidR="00847655" w:rsidRPr="0058688E" w:rsidRDefault="00847655" w:rsidP="00847655">
      <w:pPr>
        <w:pStyle w:val="PI-1EMEASMCA"/>
        <w:rPr>
          <w:lang w:eastAsia="ko-KR"/>
        </w:rPr>
      </w:pPr>
      <w:r w:rsidRPr="0058688E">
        <w:rPr>
          <w:lang w:eastAsia="ko-KR"/>
        </w:rPr>
        <w:t>1.</w:t>
      </w:r>
      <w:r w:rsidRPr="0058688E">
        <w:rPr>
          <w:lang w:eastAsia="ko-KR"/>
        </w:rPr>
        <w:tab/>
      </w:r>
      <w:bookmarkEnd w:id="4"/>
      <w:bookmarkEnd w:id="5"/>
      <w:r w:rsidRPr="0058688E">
        <w:rPr>
          <w:lang w:eastAsia="ko-KR"/>
        </w:rPr>
        <w:t xml:space="preserve">Kas yra </w:t>
      </w:r>
      <w:proofErr w:type="spellStart"/>
      <w:r w:rsidRPr="0058688E">
        <w:rPr>
          <w:rFonts w:eastAsia="Calibri"/>
        </w:rPr>
        <w:t>Dexilant</w:t>
      </w:r>
      <w:proofErr w:type="spellEnd"/>
      <w:r w:rsidRPr="0058688E">
        <w:rPr>
          <w:rFonts w:eastAsia="Calibri"/>
        </w:rPr>
        <w:t xml:space="preserve"> </w:t>
      </w:r>
      <w:r w:rsidRPr="0058688E">
        <w:rPr>
          <w:lang w:eastAsia="ko-KR"/>
        </w:rPr>
        <w:t>ir kam jis vartojamas</w:t>
      </w:r>
    </w:p>
    <w:p w14:paraId="7D0493DE" w14:textId="77777777" w:rsidR="00847655" w:rsidRPr="0058688E" w:rsidRDefault="00847655" w:rsidP="00847655">
      <w:pPr>
        <w:pStyle w:val="BTEMEASMCA"/>
        <w:rPr>
          <w:lang w:eastAsia="ko-KR"/>
        </w:rPr>
      </w:pPr>
    </w:p>
    <w:p w14:paraId="33A999DE" w14:textId="77777777" w:rsidR="00847655" w:rsidRPr="00783F7C" w:rsidRDefault="00847655" w:rsidP="00847655">
      <w:pPr>
        <w:numPr>
          <w:ilvl w:val="12"/>
          <w:numId w:val="0"/>
        </w:numPr>
        <w:rPr>
          <w:lang w:eastAsia="en-US"/>
        </w:rPr>
      </w:pPr>
      <w:bookmarkStart w:id="6" w:name="_Toc129243140"/>
      <w:bookmarkStart w:id="7" w:name="_Toc129243265"/>
      <w:proofErr w:type="spellStart"/>
      <w:r w:rsidRPr="00783F7C">
        <w:rPr>
          <w:lang w:eastAsia="en-US"/>
        </w:rPr>
        <w:t>Dexilant</w:t>
      </w:r>
      <w:proofErr w:type="spellEnd"/>
      <w:r w:rsidRPr="00783F7C">
        <w:rPr>
          <w:lang w:eastAsia="en-US"/>
        </w:rPr>
        <w:t xml:space="preserve"> sudėtyje yra veikliosios medžiagos </w:t>
      </w:r>
      <w:proofErr w:type="spellStart"/>
      <w:r w:rsidRPr="00783F7C">
        <w:rPr>
          <w:lang w:eastAsia="en-US"/>
        </w:rPr>
        <w:t>dekslansoprazolo</w:t>
      </w:r>
      <w:proofErr w:type="spellEnd"/>
      <w:r w:rsidRPr="00783F7C">
        <w:rPr>
          <w:lang w:eastAsia="en-US"/>
        </w:rPr>
        <w:t>, kuris yra protonų siurblio inhibitorius (PSI).</w:t>
      </w:r>
    </w:p>
    <w:p w14:paraId="0C80BAFC" w14:textId="77777777" w:rsidR="00847655" w:rsidRPr="00783F7C" w:rsidRDefault="00847655" w:rsidP="00847655">
      <w:pPr>
        <w:numPr>
          <w:ilvl w:val="12"/>
          <w:numId w:val="0"/>
        </w:numPr>
        <w:rPr>
          <w:lang w:eastAsia="en-US"/>
        </w:rPr>
      </w:pPr>
      <w:r w:rsidRPr="00783F7C">
        <w:rPr>
          <w:lang w:eastAsia="en-US"/>
        </w:rPr>
        <w:t>PSI mažina skrandžio išskiriamos rūgšties kiekį.</w:t>
      </w:r>
    </w:p>
    <w:p w14:paraId="41920726" w14:textId="77777777" w:rsidR="00847655" w:rsidRPr="00783F7C" w:rsidRDefault="00847655" w:rsidP="00847655">
      <w:pPr>
        <w:numPr>
          <w:ilvl w:val="12"/>
          <w:numId w:val="0"/>
        </w:numPr>
        <w:rPr>
          <w:lang w:eastAsia="en-US"/>
        </w:rPr>
      </w:pPr>
    </w:p>
    <w:p w14:paraId="1A292016" w14:textId="77777777" w:rsidR="00847655" w:rsidRPr="00783F7C" w:rsidRDefault="00847655" w:rsidP="00847655">
      <w:pPr>
        <w:rPr>
          <w:lang w:eastAsia="en-US"/>
        </w:rPr>
      </w:pPr>
      <w:proofErr w:type="spellStart"/>
      <w:r w:rsidRPr="00783F7C">
        <w:rPr>
          <w:lang w:eastAsia="en-US"/>
        </w:rPr>
        <w:t>Dexilant</w:t>
      </w:r>
      <w:proofErr w:type="spellEnd"/>
      <w:r w:rsidRPr="00783F7C">
        <w:rPr>
          <w:lang w:eastAsia="en-US"/>
        </w:rPr>
        <w:t xml:space="preserve"> vartojama suaugusiems žmonėms ir 12 metų bei vyresniems paaugliams:</w:t>
      </w:r>
    </w:p>
    <w:p w14:paraId="36C0B952" w14:textId="77777777" w:rsidR="00847655" w:rsidRPr="00783F7C" w:rsidRDefault="00847655" w:rsidP="00847655">
      <w:pPr>
        <w:numPr>
          <w:ilvl w:val="0"/>
          <w:numId w:val="2"/>
        </w:numPr>
        <w:tabs>
          <w:tab w:val="clear" w:pos="360"/>
        </w:tabs>
        <w:spacing w:line="260" w:lineRule="exact"/>
        <w:ind w:left="567" w:hanging="567"/>
        <w:rPr>
          <w:lang w:eastAsia="en-US"/>
        </w:rPr>
      </w:pPr>
      <w:proofErr w:type="spellStart"/>
      <w:r w:rsidRPr="00783F7C">
        <w:rPr>
          <w:lang w:eastAsia="en-US"/>
        </w:rPr>
        <w:t>refliukso</w:t>
      </w:r>
      <w:proofErr w:type="spellEnd"/>
      <w:r w:rsidRPr="00783F7C">
        <w:rPr>
          <w:lang w:eastAsia="en-US"/>
        </w:rPr>
        <w:t xml:space="preserve"> sukelto </w:t>
      </w:r>
      <w:proofErr w:type="spellStart"/>
      <w:r w:rsidRPr="00783F7C">
        <w:rPr>
          <w:lang w:eastAsia="en-US"/>
        </w:rPr>
        <w:t>erozinio</w:t>
      </w:r>
      <w:proofErr w:type="spellEnd"/>
      <w:r w:rsidRPr="00783F7C">
        <w:rPr>
          <w:lang w:eastAsia="en-US"/>
        </w:rPr>
        <w:t xml:space="preserve"> </w:t>
      </w:r>
      <w:proofErr w:type="spellStart"/>
      <w:r w:rsidRPr="00783F7C">
        <w:rPr>
          <w:lang w:eastAsia="en-US"/>
        </w:rPr>
        <w:t>ezofagito</w:t>
      </w:r>
      <w:proofErr w:type="spellEnd"/>
      <w:r w:rsidRPr="00783F7C">
        <w:rPr>
          <w:lang w:eastAsia="en-US"/>
        </w:rPr>
        <w:t xml:space="preserve"> (stemplės gleivinės uždegimo ir pažeidimo) gydymui;</w:t>
      </w:r>
    </w:p>
    <w:p w14:paraId="1A9243A7" w14:textId="048D35D5" w:rsidR="00847655" w:rsidRPr="00783F7C" w:rsidRDefault="00847655" w:rsidP="00847655">
      <w:pPr>
        <w:numPr>
          <w:ilvl w:val="0"/>
          <w:numId w:val="2"/>
        </w:numPr>
        <w:tabs>
          <w:tab w:val="clear" w:pos="360"/>
          <w:tab w:val="num" w:pos="567"/>
        </w:tabs>
        <w:spacing w:line="260" w:lineRule="exact"/>
        <w:ind w:left="567" w:hanging="567"/>
        <w:rPr>
          <w:lang w:eastAsia="en-US"/>
        </w:rPr>
      </w:pPr>
      <w:proofErr w:type="spellStart"/>
      <w:r w:rsidRPr="00783F7C">
        <w:rPr>
          <w:lang w:eastAsia="en-US"/>
        </w:rPr>
        <w:t>refliukso</w:t>
      </w:r>
      <w:proofErr w:type="spellEnd"/>
      <w:r w:rsidRPr="00783F7C">
        <w:rPr>
          <w:lang w:eastAsia="en-US"/>
        </w:rPr>
        <w:t xml:space="preserve"> sukelto </w:t>
      </w:r>
      <w:proofErr w:type="spellStart"/>
      <w:r w:rsidRPr="00783F7C">
        <w:rPr>
          <w:lang w:eastAsia="en-US"/>
        </w:rPr>
        <w:t>erozinio</w:t>
      </w:r>
      <w:proofErr w:type="spellEnd"/>
      <w:r w:rsidRPr="00783F7C">
        <w:rPr>
          <w:lang w:eastAsia="en-US"/>
        </w:rPr>
        <w:t xml:space="preserve"> </w:t>
      </w:r>
      <w:proofErr w:type="spellStart"/>
      <w:r w:rsidRPr="00783F7C">
        <w:rPr>
          <w:lang w:eastAsia="en-US"/>
        </w:rPr>
        <w:t>ezofagito</w:t>
      </w:r>
      <w:proofErr w:type="spellEnd"/>
      <w:r w:rsidRPr="00783F7C">
        <w:rPr>
          <w:lang w:eastAsia="en-US"/>
        </w:rPr>
        <w:t xml:space="preserve"> užgijimo ir rėmens malšinimo palaikymui;</w:t>
      </w:r>
    </w:p>
    <w:p w14:paraId="783A0E5E" w14:textId="77777777" w:rsidR="00847655" w:rsidRPr="00783F7C" w:rsidRDefault="00847655" w:rsidP="00847655">
      <w:pPr>
        <w:numPr>
          <w:ilvl w:val="0"/>
          <w:numId w:val="2"/>
        </w:numPr>
        <w:tabs>
          <w:tab w:val="clear" w:pos="360"/>
          <w:tab w:val="num" w:pos="567"/>
        </w:tabs>
        <w:spacing w:line="260" w:lineRule="exact"/>
        <w:ind w:left="567" w:hanging="567"/>
        <w:rPr>
          <w:lang w:eastAsia="en-US"/>
        </w:rPr>
      </w:pPr>
      <w:r w:rsidRPr="00783F7C">
        <w:rPr>
          <w:lang w:eastAsia="en-US"/>
        </w:rPr>
        <w:t xml:space="preserve">su simptomine </w:t>
      </w:r>
      <w:proofErr w:type="spellStart"/>
      <w:r w:rsidRPr="00783F7C">
        <w:rPr>
          <w:lang w:eastAsia="en-US"/>
        </w:rPr>
        <w:t>gastroezofaginio</w:t>
      </w:r>
      <w:proofErr w:type="spellEnd"/>
      <w:r w:rsidRPr="00783F7C">
        <w:rPr>
          <w:lang w:eastAsia="en-US"/>
        </w:rPr>
        <w:t xml:space="preserve"> </w:t>
      </w:r>
      <w:proofErr w:type="spellStart"/>
      <w:r w:rsidRPr="00783F7C">
        <w:rPr>
          <w:lang w:eastAsia="en-US"/>
        </w:rPr>
        <w:t>refliukso</w:t>
      </w:r>
      <w:proofErr w:type="spellEnd"/>
      <w:r w:rsidRPr="00783F7C">
        <w:rPr>
          <w:lang w:eastAsia="en-US"/>
        </w:rPr>
        <w:t xml:space="preserve"> liga (GERL) be </w:t>
      </w:r>
      <w:proofErr w:type="spellStart"/>
      <w:r w:rsidRPr="00783F7C">
        <w:rPr>
          <w:lang w:eastAsia="en-US"/>
        </w:rPr>
        <w:t>erozinio</w:t>
      </w:r>
      <w:proofErr w:type="spellEnd"/>
      <w:r w:rsidRPr="00783F7C">
        <w:rPr>
          <w:lang w:eastAsia="en-US"/>
        </w:rPr>
        <w:t xml:space="preserve"> </w:t>
      </w:r>
      <w:proofErr w:type="spellStart"/>
      <w:r w:rsidRPr="00783F7C">
        <w:rPr>
          <w:lang w:eastAsia="en-US"/>
        </w:rPr>
        <w:t>ezofagito</w:t>
      </w:r>
      <w:proofErr w:type="spellEnd"/>
      <w:r w:rsidRPr="00783F7C">
        <w:rPr>
          <w:lang w:eastAsia="en-US"/>
        </w:rPr>
        <w:t xml:space="preserve"> susijusio rėmens ir rūgšties </w:t>
      </w:r>
      <w:proofErr w:type="spellStart"/>
      <w:r w:rsidRPr="00783F7C">
        <w:rPr>
          <w:lang w:eastAsia="en-US"/>
        </w:rPr>
        <w:t>regurgitacijos</w:t>
      </w:r>
      <w:proofErr w:type="spellEnd"/>
      <w:r w:rsidRPr="00783F7C">
        <w:rPr>
          <w:lang w:eastAsia="en-US"/>
        </w:rPr>
        <w:t xml:space="preserve"> trumpalaikiam gydymui. GERL yra būklė, kai skrandžio rūgštis iš skrandžio patenka į stemplę (rūgšties </w:t>
      </w:r>
      <w:proofErr w:type="spellStart"/>
      <w:r w:rsidRPr="00783F7C">
        <w:rPr>
          <w:lang w:eastAsia="en-US"/>
        </w:rPr>
        <w:t>refliuksas</w:t>
      </w:r>
      <w:proofErr w:type="spellEnd"/>
      <w:r w:rsidRPr="00783F7C">
        <w:rPr>
          <w:lang w:eastAsia="en-US"/>
        </w:rPr>
        <w:t>).</w:t>
      </w:r>
    </w:p>
    <w:p w14:paraId="66462EE5" w14:textId="77777777" w:rsidR="00847655" w:rsidRPr="00783F7C" w:rsidRDefault="00847655" w:rsidP="00847655">
      <w:pPr>
        <w:numPr>
          <w:ilvl w:val="12"/>
          <w:numId w:val="0"/>
        </w:numPr>
        <w:rPr>
          <w:lang w:eastAsia="en-US"/>
        </w:rPr>
      </w:pPr>
    </w:p>
    <w:p w14:paraId="2D82060C" w14:textId="3856DEA8" w:rsidR="00847655" w:rsidRPr="00783F7C" w:rsidRDefault="00847655" w:rsidP="00847655">
      <w:pPr>
        <w:autoSpaceDE w:val="0"/>
        <w:autoSpaceDN w:val="0"/>
        <w:adjustRightInd w:val="0"/>
        <w:rPr>
          <w:rFonts w:eastAsia="MS Mincho"/>
          <w:lang w:eastAsia="ja-JP"/>
        </w:rPr>
      </w:pPr>
      <w:r w:rsidRPr="00783F7C">
        <w:rPr>
          <w:rFonts w:eastAsia="MS Mincho"/>
          <w:lang w:eastAsia="ja-JP"/>
        </w:rPr>
        <w:t xml:space="preserve">Mažindamas skrandžio rūgšties kiekį </w:t>
      </w:r>
      <w:proofErr w:type="spellStart"/>
      <w:r w:rsidRPr="00783F7C">
        <w:rPr>
          <w:lang w:eastAsia="en-US"/>
        </w:rPr>
        <w:t>Dexilant</w:t>
      </w:r>
      <w:proofErr w:type="spellEnd"/>
      <w:r w:rsidRPr="00783F7C">
        <w:rPr>
          <w:lang w:eastAsia="en-US"/>
        </w:rPr>
        <w:t xml:space="preserve"> gali išgydyti stemplės pažeidimą, palengvinti simptomus, kurių gali atsirasti esant aukščiau minėtoms būklėms, bei </w:t>
      </w:r>
      <w:r w:rsidRPr="00783F7C">
        <w:rPr>
          <w:rFonts w:eastAsia="MS Mincho"/>
          <w:lang w:eastAsia="ja-JP"/>
        </w:rPr>
        <w:t>neleisti jiems atsinaujinti.</w:t>
      </w:r>
    </w:p>
    <w:p w14:paraId="702EC1B0" w14:textId="77777777" w:rsidR="00847655" w:rsidRDefault="00847655" w:rsidP="00847655">
      <w:pPr>
        <w:pStyle w:val="PI-1EMEASMCA"/>
        <w:rPr>
          <w:lang w:eastAsia="ko-KR"/>
        </w:rPr>
      </w:pPr>
    </w:p>
    <w:p w14:paraId="4CC97A24" w14:textId="77777777" w:rsidR="00847655" w:rsidRPr="0058688E" w:rsidRDefault="00847655" w:rsidP="00847655">
      <w:pPr>
        <w:pStyle w:val="PI-1EMEASMCA"/>
        <w:rPr>
          <w:lang w:eastAsia="ko-KR"/>
        </w:rPr>
      </w:pPr>
    </w:p>
    <w:p w14:paraId="685FA4FF" w14:textId="77777777" w:rsidR="00847655" w:rsidRPr="0058688E" w:rsidRDefault="00847655" w:rsidP="00847655">
      <w:pPr>
        <w:pStyle w:val="PI-1EMEASMCA"/>
        <w:rPr>
          <w:noProof/>
          <w:lang w:eastAsia="ko-KR"/>
        </w:rPr>
      </w:pPr>
      <w:r w:rsidRPr="0058688E">
        <w:rPr>
          <w:lang w:eastAsia="ko-KR"/>
        </w:rPr>
        <w:t>2.</w:t>
      </w:r>
      <w:r w:rsidRPr="0058688E">
        <w:rPr>
          <w:lang w:eastAsia="ko-KR"/>
        </w:rPr>
        <w:tab/>
        <w:t xml:space="preserve">Kas žinotina prieš vartojant </w:t>
      </w:r>
      <w:bookmarkEnd w:id="6"/>
      <w:bookmarkEnd w:id="7"/>
      <w:proofErr w:type="spellStart"/>
      <w:r w:rsidRPr="0058688E">
        <w:rPr>
          <w:rFonts w:eastAsia="Calibri"/>
        </w:rPr>
        <w:t>Dexilant</w:t>
      </w:r>
      <w:proofErr w:type="spellEnd"/>
    </w:p>
    <w:p w14:paraId="3849B662" w14:textId="77777777" w:rsidR="00847655" w:rsidRPr="0058688E" w:rsidRDefault="00847655" w:rsidP="00847655">
      <w:pPr>
        <w:pStyle w:val="PI-1EMEASMCA"/>
        <w:rPr>
          <w:noProof/>
          <w:lang w:eastAsia="ko-KR"/>
        </w:rPr>
      </w:pPr>
    </w:p>
    <w:p w14:paraId="7EE6AF14" w14:textId="77777777" w:rsidR="00847655" w:rsidRPr="00783F7C" w:rsidRDefault="00847655" w:rsidP="00847655">
      <w:pPr>
        <w:ind w:left="567" w:hanging="567"/>
        <w:rPr>
          <w:b/>
          <w:caps/>
          <w:lang w:eastAsia="en-US"/>
        </w:rPr>
      </w:pPr>
      <w:proofErr w:type="spellStart"/>
      <w:r w:rsidRPr="00783F7C">
        <w:rPr>
          <w:b/>
          <w:bCs/>
          <w:lang w:eastAsia="en-US"/>
        </w:rPr>
        <w:t>Dexilant</w:t>
      </w:r>
      <w:proofErr w:type="spellEnd"/>
      <w:r w:rsidRPr="00783F7C">
        <w:rPr>
          <w:b/>
          <w:bCs/>
          <w:lang w:eastAsia="en-US"/>
        </w:rPr>
        <w:t xml:space="preserve"> vartoti negalima</w:t>
      </w:r>
      <w:r w:rsidRPr="00783F7C">
        <w:rPr>
          <w:b/>
          <w:lang w:eastAsia="en-US"/>
        </w:rPr>
        <w:t>:</w:t>
      </w:r>
    </w:p>
    <w:p w14:paraId="72D79E87" w14:textId="77777777" w:rsidR="00847655" w:rsidRPr="00783F7C" w:rsidRDefault="00847655" w:rsidP="00847655">
      <w:pPr>
        <w:numPr>
          <w:ilvl w:val="12"/>
          <w:numId w:val="0"/>
        </w:numPr>
        <w:ind w:left="567" w:hanging="567"/>
        <w:rPr>
          <w:lang w:eastAsia="en-US"/>
        </w:rPr>
      </w:pPr>
      <w:r w:rsidRPr="00783F7C">
        <w:rPr>
          <w:lang w:eastAsia="en-US"/>
        </w:rPr>
        <w:t>-</w:t>
      </w:r>
      <w:r w:rsidRPr="00783F7C">
        <w:rPr>
          <w:lang w:eastAsia="en-US"/>
        </w:rPr>
        <w:tab/>
        <w:t xml:space="preserve">jeigu yra alergija </w:t>
      </w:r>
      <w:proofErr w:type="spellStart"/>
      <w:r w:rsidRPr="00783F7C">
        <w:rPr>
          <w:lang w:eastAsia="en-US"/>
        </w:rPr>
        <w:t>dekslansoprazolui</w:t>
      </w:r>
      <w:proofErr w:type="spellEnd"/>
      <w:r w:rsidRPr="00783F7C">
        <w:rPr>
          <w:lang w:eastAsia="en-US"/>
        </w:rPr>
        <w:t xml:space="preserve"> arba bet kuriai pagalbinei šio vaisto medžiagai (jos išvardytos 6 skyriuje).</w:t>
      </w:r>
    </w:p>
    <w:p w14:paraId="54E9A271" w14:textId="77777777" w:rsidR="00847655" w:rsidRPr="00783F7C" w:rsidRDefault="00847655" w:rsidP="00847655">
      <w:pPr>
        <w:ind w:left="567" w:hanging="567"/>
        <w:rPr>
          <w:lang w:eastAsia="en-US"/>
        </w:rPr>
      </w:pPr>
    </w:p>
    <w:p w14:paraId="2209BD91" w14:textId="77777777" w:rsidR="00847655" w:rsidRPr="00783F7C" w:rsidRDefault="00847655" w:rsidP="00847655">
      <w:pPr>
        <w:ind w:left="567" w:hanging="567"/>
        <w:rPr>
          <w:b/>
          <w:lang w:eastAsia="en-US"/>
        </w:rPr>
      </w:pPr>
      <w:r w:rsidRPr="00783F7C">
        <w:rPr>
          <w:b/>
          <w:lang w:eastAsia="en-US"/>
        </w:rPr>
        <w:t>Įspėjimai ir atsargumo priemonės</w:t>
      </w:r>
    </w:p>
    <w:p w14:paraId="6ABA2875" w14:textId="77777777" w:rsidR="00847655" w:rsidRPr="00783F7C" w:rsidRDefault="00847655" w:rsidP="00847655">
      <w:pPr>
        <w:rPr>
          <w:lang w:eastAsia="en-US"/>
        </w:rPr>
      </w:pPr>
      <w:r w:rsidRPr="00783F7C">
        <w:rPr>
          <w:lang w:eastAsia="en-US"/>
        </w:rPr>
        <w:t xml:space="preserve">Pasitarkite su gydytoju prieš pradėdami vartoti </w:t>
      </w:r>
      <w:proofErr w:type="spellStart"/>
      <w:r w:rsidRPr="00783F7C">
        <w:rPr>
          <w:lang w:eastAsia="en-US"/>
        </w:rPr>
        <w:t>Dexilant</w:t>
      </w:r>
      <w:proofErr w:type="spellEnd"/>
      <w:r w:rsidRPr="00783F7C">
        <w:rPr>
          <w:lang w:eastAsia="en-US"/>
        </w:rPr>
        <w:t xml:space="preserve"> ar vartojimo metu:</w:t>
      </w:r>
    </w:p>
    <w:p w14:paraId="02AF06F8" w14:textId="77777777" w:rsidR="00847655" w:rsidRPr="00783F7C" w:rsidRDefault="00847655" w:rsidP="00847655">
      <w:pPr>
        <w:numPr>
          <w:ilvl w:val="0"/>
          <w:numId w:val="3"/>
        </w:numPr>
        <w:tabs>
          <w:tab w:val="num" w:pos="567"/>
        </w:tabs>
        <w:ind w:left="540"/>
        <w:rPr>
          <w:lang w:eastAsia="en-US"/>
        </w:rPr>
      </w:pPr>
      <w:r w:rsidRPr="00783F7C">
        <w:rPr>
          <w:lang w:eastAsia="en-US"/>
        </w:rPr>
        <w:t>jeigu yra kepenų problemų. Gydytojui gali reikėti koreguoti dozę;</w:t>
      </w:r>
    </w:p>
    <w:p w14:paraId="0FAB123E" w14:textId="77777777" w:rsidR="00847655" w:rsidRPr="00783F7C" w:rsidRDefault="00847655" w:rsidP="00C010E1">
      <w:pPr>
        <w:numPr>
          <w:ilvl w:val="0"/>
          <w:numId w:val="3"/>
        </w:numPr>
        <w:tabs>
          <w:tab w:val="clear" w:pos="360"/>
          <w:tab w:val="num" w:pos="567"/>
        </w:tabs>
        <w:ind w:left="567" w:hanging="567"/>
        <w:rPr>
          <w:lang w:eastAsia="en-US"/>
        </w:rPr>
      </w:pPr>
      <w:r w:rsidRPr="00783F7C">
        <w:rPr>
          <w:lang w:eastAsia="en-US"/>
        </w:rPr>
        <w:lastRenderedPageBreak/>
        <w:t>jeigu yra skrandžio problemų. Gydytojas gali atlikti papildomą tyrimą, kuris vadinamas endoskopija (jo metu skrandis apžiūrimas per stemplę įkišta maža kamera) ir gali padėti paneigti sunkesnes Jūsų simptomų priežastis;</w:t>
      </w:r>
    </w:p>
    <w:p w14:paraId="30E78634" w14:textId="77777777" w:rsidR="00847655" w:rsidRPr="00783F7C" w:rsidRDefault="00847655" w:rsidP="00C010E1">
      <w:pPr>
        <w:numPr>
          <w:ilvl w:val="0"/>
          <w:numId w:val="3"/>
        </w:numPr>
        <w:tabs>
          <w:tab w:val="clear" w:pos="360"/>
          <w:tab w:val="num" w:pos="567"/>
        </w:tabs>
        <w:ind w:left="567" w:hanging="567"/>
        <w:rPr>
          <w:lang w:eastAsia="en-US"/>
        </w:rPr>
      </w:pPr>
      <w:r w:rsidRPr="00783F7C">
        <w:rPr>
          <w:lang w:eastAsia="en-US"/>
        </w:rPr>
        <w:t xml:space="preserve">jeigu vartojate į </w:t>
      </w:r>
      <w:proofErr w:type="spellStart"/>
      <w:r w:rsidRPr="00783F7C">
        <w:rPr>
          <w:lang w:eastAsia="en-US"/>
        </w:rPr>
        <w:t>Dexilant</w:t>
      </w:r>
      <w:proofErr w:type="spellEnd"/>
      <w:r w:rsidRPr="00783F7C">
        <w:rPr>
          <w:lang w:eastAsia="en-US"/>
        </w:rPr>
        <w:t xml:space="preserve"> panašių protonų siurblio inhibitorių, ypač ilgiau kaip vienerius metus, nes tokiu atveju gali šiek tiek padidėti šlaunikaulio, riešo ar stuburo lūžimo rizika. Pasakykite gydytojui, jei sergate osteoporoze arba vartojate kortikosteroidų (jie gali didinti osteoporozės riziką);</w:t>
      </w:r>
    </w:p>
    <w:p w14:paraId="3D1453C7" w14:textId="4CAF4C81" w:rsidR="00847655" w:rsidRPr="00783F7C" w:rsidRDefault="00847655" w:rsidP="00C010E1">
      <w:pPr>
        <w:numPr>
          <w:ilvl w:val="0"/>
          <w:numId w:val="3"/>
        </w:numPr>
        <w:tabs>
          <w:tab w:val="clear" w:pos="360"/>
          <w:tab w:val="num" w:pos="567"/>
        </w:tabs>
        <w:ind w:left="567" w:hanging="567"/>
        <w:rPr>
          <w:lang w:eastAsia="en-US"/>
        </w:rPr>
      </w:pPr>
      <w:r w:rsidRPr="00783F7C">
        <w:rPr>
          <w:lang w:eastAsia="en-US"/>
        </w:rPr>
        <w:t xml:space="preserve">jeigu </w:t>
      </w:r>
      <w:proofErr w:type="spellStart"/>
      <w:r w:rsidRPr="00783F7C">
        <w:rPr>
          <w:lang w:eastAsia="en-US"/>
        </w:rPr>
        <w:t>Dexilant</w:t>
      </w:r>
      <w:proofErr w:type="spellEnd"/>
      <w:r w:rsidRPr="00783F7C">
        <w:rPr>
          <w:lang w:eastAsia="en-US"/>
        </w:rPr>
        <w:t xml:space="preserve"> vartojate </w:t>
      </w:r>
      <w:r w:rsidRPr="00E57D13">
        <w:rPr>
          <w:b/>
          <w:lang w:eastAsia="en-US"/>
        </w:rPr>
        <w:t>ilgai</w:t>
      </w:r>
      <w:r w:rsidRPr="00783F7C">
        <w:rPr>
          <w:lang w:eastAsia="en-US"/>
        </w:rPr>
        <w:t xml:space="preserve"> (ilgiau kaip 1 metus). Gydytojas tikriausiai norės, kad Jūs reguliariai pas jį lankytumėtės ir jis galėtų įvertinti Jūsų savijautą. Pasakykite gydytojui, jei atsiras naujų simptomų ar pasunkės esami;</w:t>
      </w:r>
    </w:p>
    <w:p w14:paraId="4FDEDFCB" w14:textId="77777777" w:rsidR="00847655" w:rsidRPr="00783F7C" w:rsidRDefault="00847655" w:rsidP="00C010E1">
      <w:pPr>
        <w:numPr>
          <w:ilvl w:val="0"/>
          <w:numId w:val="3"/>
        </w:numPr>
        <w:tabs>
          <w:tab w:val="clear" w:pos="360"/>
          <w:tab w:val="num" w:pos="567"/>
        </w:tabs>
        <w:ind w:left="567" w:hanging="567"/>
        <w:rPr>
          <w:lang w:eastAsia="en-US"/>
        </w:rPr>
      </w:pPr>
      <w:r w:rsidRPr="00783F7C">
        <w:rPr>
          <w:lang w:eastAsia="en-US"/>
        </w:rPr>
        <w:t xml:space="preserve">jeigu vartojate kitų vaistų, pvz., </w:t>
      </w:r>
      <w:proofErr w:type="spellStart"/>
      <w:r w:rsidRPr="00783F7C">
        <w:rPr>
          <w:lang w:eastAsia="en-US"/>
        </w:rPr>
        <w:t>digoksino</w:t>
      </w:r>
      <w:proofErr w:type="spellEnd"/>
      <w:r w:rsidRPr="00783F7C">
        <w:rPr>
          <w:lang w:eastAsia="en-US"/>
        </w:rPr>
        <w:t xml:space="preserve"> (širdies ligoms gydyti) ar diuretikų (šlapimo išsiskyrimą skatinančių tablečių). Gydytojas tikriausiai norės periodiškai tirti magnio kiekį Jūsų kraujyje;</w:t>
      </w:r>
    </w:p>
    <w:p w14:paraId="343C5B2B" w14:textId="77777777" w:rsidR="00847655" w:rsidRPr="00783F7C" w:rsidRDefault="00847655" w:rsidP="00C010E1">
      <w:pPr>
        <w:numPr>
          <w:ilvl w:val="0"/>
          <w:numId w:val="3"/>
        </w:numPr>
        <w:tabs>
          <w:tab w:val="clear" w:pos="360"/>
          <w:tab w:val="num" w:pos="567"/>
        </w:tabs>
        <w:ind w:left="567" w:hanging="567"/>
        <w:rPr>
          <w:lang w:eastAsia="en-US"/>
        </w:rPr>
      </w:pPr>
      <w:r w:rsidRPr="00783F7C">
        <w:rPr>
          <w:lang w:eastAsia="en-US"/>
        </w:rPr>
        <w:t xml:space="preserve">Jei vitamino B12 kiekis organizme yra sumažėjęs arba yra šio vitamino kiekio sumažėjimo rizikos veiksnių, o </w:t>
      </w:r>
      <w:proofErr w:type="spellStart"/>
      <w:r w:rsidRPr="00783F7C">
        <w:rPr>
          <w:lang w:eastAsia="en-US"/>
        </w:rPr>
        <w:t>Dexilant</w:t>
      </w:r>
      <w:proofErr w:type="spellEnd"/>
      <w:r w:rsidRPr="00783F7C">
        <w:rPr>
          <w:lang w:eastAsia="en-US"/>
        </w:rPr>
        <w:t xml:space="preserve"> vartojama ilgai. </w:t>
      </w:r>
      <w:proofErr w:type="spellStart"/>
      <w:r w:rsidRPr="00783F7C">
        <w:rPr>
          <w:lang w:eastAsia="en-US"/>
        </w:rPr>
        <w:t>Dexilant</w:t>
      </w:r>
      <w:proofErr w:type="spellEnd"/>
      <w:r w:rsidRPr="00783F7C">
        <w:rPr>
          <w:lang w:eastAsia="en-US"/>
        </w:rPr>
        <w:t>, kaip ir visi rūgšties kiekį mažinantys preparatai, gali pabloginti vitamino B12 absorbciją.</w:t>
      </w:r>
    </w:p>
    <w:p w14:paraId="0A825418" w14:textId="77777777" w:rsidR="00847655" w:rsidRPr="00783F7C" w:rsidRDefault="00847655" w:rsidP="00C010E1">
      <w:pPr>
        <w:numPr>
          <w:ilvl w:val="0"/>
          <w:numId w:val="3"/>
        </w:numPr>
        <w:tabs>
          <w:tab w:val="clear" w:pos="360"/>
          <w:tab w:val="num" w:pos="567"/>
        </w:tabs>
        <w:ind w:left="567" w:hanging="567"/>
        <w:rPr>
          <w:lang w:eastAsia="en-US"/>
        </w:rPr>
      </w:pPr>
      <w:r w:rsidRPr="00783F7C">
        <w:rPr>
          <w:lang w:eastAsia="en-US"/>
        </w:rPr>
        <w:t xml:space="preserve">jeigu Jums kada nors pasireiškė odos reakcija po gydymo vaistu, panašiu į </w:t>
      </w:r>
      <w:proofErr w:type="spellStart"/>
      <w:r w:rsidRPr="00783F7C">
        <w:rPr>
          <w:lang w:eastAsia="en-US"/>
        </w:rPr>
        <w:t>Dexilant</w:t>
      </w:r>
      <w:proofErr w:type="spellEnd"/>
      <w:r w:rsidRPr="00783F7C">
        <w:rPr>
          <w:lang w:eastAsia="en-US"/>
        </w:rPr>
        <w:t>, kuriuo mažinamas skrandžio rūgštingumas;</w:t>
      </w:r>
    </w:p>
    <w:p w14:paraId="44E0DD88" w14:textId="77777777" w:rsidR="00847655" w:rsidRPr="00783F7C" w:rsidRDefault="00847655" w:rsidP="00C010E1">
      <w:pPr>
        <w:numPr>
          <w:ilvl w:val="0"/>
          <w:numId w:val="3"/>
        </w:numPr>
        <w:tabs>
          <w:tab w:val="clear" w:pos="360"/>
          <w:tab w:val="num" w:pos="567"/>
        </w:tabs>
        <w:ind w:left="567" w:hanging="567"/>
        <w:rPr>
          <w:lang w:eastAsia="en-US"/>
        </w:rPr>
      </w:pPr>
      <w:r w:rsidRPr="00783F7C">
        <w:rPr>
          <w:lang w:eastAsia="en-US"/>
        </w:rPr>
        <w:t xml:space="preserve">jeigu Jums išbertų odą, ypač saulės apšviestose vietose, kuo skubiau pasakykite apie tai savo gydytojui, kadangi Jums gali tekti nutraukti gydymą </w:t>
      </w:r>
      <w:proofErr w:type="spellStart"/>
      <w:r w:rsidRPr="00783F7C">
        <w:rPr>
          <w:lang w:eastAsia="en-US"/>
        </w:rPr>
        <w:t>Dexilant</w:t>
      </w:r>
      <w:proofErr w:type="spellEnd"/>
      <w:r w:rsidRPr="00783F7C">
        <w:rPr>
          <w:lang w:eastAsia="en-US"/>
        </w:rPr>
        <w:t>. Taip pat nepamirškite pasakyti, jeigu Jums pasireiškia bet koks kitas nepageidaujamas poveikis, kaip antai sąnarių skausmas;</w:t>
      </w:r>
    </w:p>
    <w:p w14:paraId="019F88D2" w14:textId="77777777" w:rsidR="00847655" w:rsidRPr="00783F7C" w:rsidRDefault="00847655" w:rsidP="00C010E1">
      <w:pPr>
        <w:numPr>
          <w:ilvl w:val="0"/>
          <w:numId w:val="3"/>
        </w:numPr>
        <w:tabs>
          <w:tab w:val="clear" w:pos="360"/>
          <w:tab w:val="num" w:pos="567"/>
        </w:tabs>
        <w:ind w:left="567" w:hanging="567"/>
        <w:rPr>
          <w:lang w:eastAsia="en-US"/>
        </w:rPr>
      </w:pPr>
      <w:r w:rsidRPr="00783F7C">
        <w:rPr>
          <w:lang w:eastAsia="en-US"/>
        </w:rPr>
        <w:t xml:space="preserve">jeigu Jums bus atliekamas specialus kraujo tyrimas (dėl </w:t>
      </w:r>
      <w:proofErr w:type="spellStart"/>
      <w:r w:rsidRPr="00783F7C">
        <w:rPr>
          <w:lang w:eastAsia="en-US"/>
        </w:rPr>
        <w:t>chromogranino</w:t>
      </w:r>
      <w:proofErr w:type="spellEnd"/>
      <w:r w:rsidRPr="00783F7C">
        <w:rPr>
          <w:lang w:eastAsia="en-US"/>
        </w:rPr>
        <w:t xml:space="preserve"> A).</w:t>
      </w:r>
    </w:p>
    <w:p w14:paraId="60508EAB" w14:textId="77777777" w:rsidR="00847655" w:rsidRPr="00783F7C" w:rsidRDefault="00847655" w:rsidP="00847655">
      <w:pPr>
        <w:numPr>
          <w:ilvl w:val="12"/>
          <w:numId w:val="0"/>
        </w:numPr>
        <w:rPr>
          <w:lang w:eastAsia="en-US"/>
        </w:rPr>
      </w:pPr>
    </w:p>
    <w:p w14:paraId="0D7E20AC" w14:textId="7BEA4223" w:rsidR="00847655" w:rsidRPr="00783F7C" w:rsidRDefault="00847655" w:rsidP="00847655">
      <w:pPr>
        <w:numPr>
          <w:ilvl w:val="12"/>
          <w:numId w:val="0"/>
        </w:numPr>
        <w:rPr>
          <w:b/>
          <w:lang w:eastAsia="en-US"/>
        </w:rPr>
      </w:pPr>
      <w:r w:rsidRPr="00783F7C">
        <w:rPr>
          <w:b/>
          <w:lang w:eastAsia="en-US"/>
        </w:rPr>
        <w:t>Vaikams</w:t>
      </w:r>
    </w:p>
    <w:p w14:paraId="3AB830AA" w14:textId="77777777" w:rsidR="00847655" w:rsidRPr="00783F7C" w:rsidRDefault="00847655" w:rsidP="00847655">
      <w:pPr>
        <w:rPr>
          <w:lang w:eastAsia="en-US"/>
        </w:rPr>
      </w:pPr>
      <w:r w:rsidRPr="00783F7C">
        <w:rPr>
          <w:lang w:eastAsia="en-US"/>
        </w:rPr>
        <w:t>Jaunesniems kaip 12 metų vaikams šio vaisto vartoti negalima.</w:t>
      </w:r>
    </w:p>
    <w:p w14:paraId="472FBCDA" w14:textId="77777777" w:rsidR="00847655" w:rsidRPr="00783F7C" w:rsidRDefault="00847655" w:rsidP="00847655">
      <w:pPr>
        <w:numPr>
          <w:ilvl w:val="12"/>
          <w:numId w:val="0"/>
        </w:numPr>
        <w:rPr>
          <w:b/>
          <w:lang w:eastAsia="en-US"/>
        </w:rPr>
      </w:pPr>
    </w:p>
    <w:p w14:paraId="0D6CE1E6" w14:textId="77777777" w:rsidR="00847655" w:rsidRPr="00783F7C" w:rsidRDefault="00847655" w:rsidP="00847655">
      <w:pPr>
        <w:numPr>
          <w:ilvl w:val="12"/>
          <w:numId w:val="0"/>
        </w:numPr>
        <w:ind w:right="-2"/>
        <w:rPr>
          <w:lang w:eastAsia="en-US"/>
        </w:rPr>
      </w:pPr>
      <w:r w:rsidRPr="00783F7C">
        <w:rPr>
          <w:b/>
          <w:lang w:eastAsia="en-US"/>
        </w:rPr>
        <w:t xml:space="preserve">Kiti vaistai ir </w:t>
      </w:r>
      <w:proofErr w:type="spellStart"/>
      <w:r w:rsidRPr="00783F7C">
        <w:rPr>
          <w:b/>
          <w:lang w:eastAsia="en-US"/>
        </w:rPr>
        <w:t>Dexilant</w:t>
      </w:r>
      <w:proofErr w:type="spellEnd"/>
    </w:p>
    <w:p w14:paraId="2522DAD8" w14:textId="77777777" w:rsidR="00847655" w:rsidRPr="00783F7C" w:rsidRDefault="00847655" w:rsidP="00847655">
      <w:pPr>
        <w:numPr>
          <w:ilvl w:val="12"/>
          <w:numId w:val="0"/>
        </w:numPr>
        <w:ind w:right="-2"/>
        <w:rPr>
          <w:lang w:eastAsia="en-US"/>
        </w:rPr>
      </w:pPr>
      <w:r w:rsidRPr="00783F7C">
        <w:rPr>
          <w:lang w:eastAsia="en-US"/>
        </w:rPr>
        <w:t xml:space="preserve">Jeigu vartojate ar neseniai vartojote kitų vaistų arba dėl to nesate tikri, apie tai pasakykite gydytojui, kadangi </w:t>
      </w:r>
      <w:proofErr w:type="spellStart"/>
      <w:r w:rsidRPr="00783F7C">
        <w:rPr>
          <w:lang w:eastAsia="en-US"/>
        </w:rPr>
        <w:t>dekslansoprazolas</w:t>
      </w:r>
      <w:proofErr w:type="spellEnd"/>
      <w:r w:rsidRPr="00783F7C">
        <w:rPr>
          <w:lang w:eastAsia="en-US"/>
        </w:rPr>
        <w:t xml:space="preserve"> gali keisti kitų vaistų, o jie – </w:t>
      </w:r>
      <w:proofErr w:type="spellStart"/>
      <w:r w:rsidRPr="00783F7C">
        <w:rPr>
          <w:lang w:eastAsia="en-US"/>
        </w:rPr>
        <w:t>dekslansoprazolo</w:t>
      </w:r>
      <w:proofErr w:type="spellEnd"/>
      <w:r w:rsidRPr="00783F7C">
        <w:rPr>
          <w:lang w:eastAsia="en-US"/>
        </w:rPr>
        <w:t xml:space="preserve"> poveikį.</w:t>
      </w:r>
    </w:p>
    <w:p w14:paraId="45326357" w14:textId="77777777" w:rsidR="00847655" w:rsidRPr="00783F7C" w:rsidRDefault="00847655" w:rsidP="00847655">
      <w:pPr>
        <w:numPr>
          <w:ilvl w:val="12"/>
          <w:numId w:val="0"/>
        </w:numPr>
        <w:ind w:right="-2"/>
        <w:rPr>
          <w:lang w:eastAsia="en-US"/>
        </w:rPr>
      </w:pPr>
    </w:p>
    <w:p w14:paraId="3919D666" w14:textId="77777777" w:rsidR="00847655" w:rsidRPr="00783F7C" w:rsidRDefault="00847655" w:rsidP="00847655">
      <w:pPr>
        <w:numPr>
          <w:ilvl w:val="12"/>
          <w:numId w:val="0"/>
        </w:numPr>
        <w:ind w:right="-2"/>
        <w:rPr>
          <w:lang w:eastAsia="en-US"/>
        </w:rPr>
      </w:pPr>
      <w:r w:rsidRPr="00783F7C">
        <w:rPr>
          <w:lang w:eastAsia="en-US"/>
        </w:rPr>
        <w:t xml:space="preserve">Prieš </w:t>
      </w:r>
      <w:proofErr w:type="spellStart"/>
      <w:r w:rsidRPr="00783F7C">
        <w:rPr>
          <w:lang w:eastAsia="en-US"/>
        </w:rPr>
        <w:t>Dexilant</w:t>
      </w:r>
      <w:proofErr w:type="spellEnd"/>
      <w:r w:rsidRPr="00783F7C">
        <w:rPr>
          <w:lang w:eastAsia="en-US"/>
        </w:rPr>
        <w:t xml:space="preserve"> vartojimą pasitarkite su gydytoju, jei vartojate bet kurio iš šių vaistų:</w:t>
      </w:r>
    </w:p>
    <w:p w14:paraId="2F42E012" w14:textId="77777777" w:rsidR="00847655" w:rsidRPr="00783F7C" w:rsidRDefault="00847655" w:rsidP="00847655">
      <w:pPr>
        <w:numPr>
          <w:ilvl w:val="0"/>
          <w:numId w:val="4"/>
        </w:numPr>
        <w:ind w:right="-2"/>
        <w:contextualSpacing/>
        <w:rPr>
          <w:lang w:eastAsia="en-US"/>
        </w:rPr>
      </w:pPr>
      <w:r w:rsidRPr="00783F7C">
        <w:rPr>
          <w:lang w:eastAsia="en-US"/>
        </w:rPr>
        <w:t xml:space="preserve">ŽIV proteazės inhibitorių, pvz., </w:t>
      </w:r>
      <w:proofErr w:type="spellStart"/>
      <w:r w:rsidRPr="00783F7C">
        <w:rPr>
          <w:lang w:eastAsia="en-US"/>
        </w:rPr>
        <w:t>atazanaviro</w:t>
      </w:r>
      <w:proofErr w:type="spellEnd"/>
      <w:r w:rsidRPr="00783F7C">
        <w:rPr>
          <w:lang w:eastAsia="en-US"/>
        </w:rPr>
        <w:t xml:space="preserve"> ir </w:t>
      </w:r>
      <w:proofErr w:type="spellStart"/>
      <w:r w:rsidRPr="00783F7C">
        <w:rPr>
          <w:lang w:eastAsia="en-US"/>
        </w:rPr>
        <w:t>nelfinaviro</w:t>
      </w:r>
      <w:proofErr w:type="spellEnd"/>
      <w:r w:rsidRPr="00783F7C">
        <w:rPr>
          <w:lang w:eastAsia="en-US"/>
        </w:rPr>
        <w:t xml:space="preserve"> (jų vartojama, jei yra ŽIV infekcija);</w:t>
      </w:r>
    </w:p>
    <w:p w14:paraId="339AE449"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ketokonazolo</w:t>
      </w:r>
      <w:proofErr w:type="spellEnd"/>
      <w:r w:rsidRPr="00783F7C">
        <w:rPr>
          <w:lang w:eastAsia="en-US"/>
        </w:rPr>
        <w:t xml:space="preserve">, </w:t>
      </w:r>
      <w:proofErr w:type="spellStart"/>
      <w:r w:rsidRPr="00783F7C">
        <w:rPr>
          <w:lang w:eastAsia="en-US"/>
        </w:rPr>
        <w:t>itrakonazolo</w:t>
      </w:r>
      <w:proofErr w:type="spellEnd"/>
      <w:r w:rsidRPr="00783F7C">
        <w:rPr>
          <w:lang w:eastAsia="en-US"/>
        </w:rPr>
        <w:t xml:space="preserve">, </w:t>
      </w:r>
      <w:proofErr w:type="spellStart"/>
      <w:r w:rsidRPr="00783F7C">
        <w:rPr>
          <w:lang w:eastAsia="en-US"/>
        </w:rPr>
        <w:t>rifampicino</w:t>
      </w:r>
      <w:proofErr w:type="spellEnd"/>
      <w:r w:rsidRPr="00783F7C">
        <w:rPr>
          <w:lang w:eastAsia="en-US"/>
        </w:rPr>
        <w:t xml:space="preserve"> (jais gydomos infekcinės ligos);</w:t>
      </w:r>
    </w:p>
    <w:p w14:paraId="5834A4E0"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erlotinibo</w:t>
      </w:r>
      <w:proofErr w:type="spellEnd"/>
      <w:r w:rsidRPr="00783F7C">
        <w:rPr>
          <w:lang w:eastAsia="en-US"/>
        </w:rPr>
        <w:t xml:space="preserve"> (juo gydomas vėžys);</w:t>
      </w:r>
    </w:p>
    <w:p w14:paraId="76A615D7"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digoksino</w:t>
      </w:r>
      <w:proofErr w:type="spellEnd"/>
      <w:r w:rsidRPr="00783F7C">
        <w:rPr>
          <w:lang w:eastAsia="en-US"/>
        </w:rPr>
        <w:t xml:space="preserve"> (juo gydomos širdies ligos);</w:t>
      </w:r>
    </w:p>
    <w:p w14:paraId="5CA0CB98"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takrolimuzo</w:t>
      </w:r>
      <w:proofErr w:type="spellEnd"/>
      <w:r w:rsidRPr="00783F7C">
        <w:rPr>
          <w:lang w:eastAsia="en-US"/>
        </w:rPr>
        <w:t xml:space="preserve"> (jo vartojama persodinto organo atmetimo profilaktikai);</w:t>
      </w:r>
    </w:p>
    <w:p w14:paraId="1FAF750A"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fluvoksamino</w:t>
      </w:r>
      <w:proofErr w:type="spellEnd"/>
      <w:r w:rsidRPr="00783F7C">
        <w:rPr>
          <w:lang w:eastAsia="en-US"/>
        </w:rPr>
        <w:t xml:space="preserve"> (juo gydoma depresija ir kitos psichikos ligos);</w:t>
      </w:r>
    </w:p>
    <w:p w14:paraId="2929CCE9"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varfarino</w:t>
      </w:r>
      <w:proofErr w:type="spellEnd"/>
      <w:r w:rsidRPr="00783F7C">
        <w:rPr>
          <w:lang w:eastAsia="en-US"/>
        </w:rPr>
        <w:t xml:space="preserve"> (vaisto trombozės profilaktikai);</w:t>
      </w:r>
    </w:p>
    <w:p w14:paraId="43A6DD09"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antacidinių</w:t>
      </w:r>
      <w:proofErr w:type="spellEnd"/>
      <w:r w:rsidRPr="00783F7C">
        <w:rPr>
          <w:lang w:eastAsia="en-US"/>
        </w:rPr>
        <w:t xml:space="preserve"> preparatų (jų vartojama nuo rėmens ar rūgšties </w:t>
      </w:r>
      <w:proofErr w:type="spellStart"/>
      <w:r w:rsidRPr="00783F7C">
        <w:rPr>
          <w:lang w:eastAsia="en-US"/>
        </w:rPr>
        <w:t>regurgitacijos</w:t>
      </w:r>
      <w:proofErr w:type="spellEnd"/>
      <w:r w:rsidRPr="00783F7C">
        <w:rPr>
          <w:lang w:eastAsia="en-US"/>
        </w:rPr>
        <w:t>);</w:t>
      </w:r>
    </w:p>
    <w:p w14:paraId="737A8CAA"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sukralfato</w:t>
      </w:r>
      <w:proofErr w:type="spellEnd"/>
      <w:r w:rsidRPr="00783F7C">
        <w:rPr>
          <w:lang w:eastAsia="en-US"/>
        </w:rPr>
        <w:t xml:space="preserve"> (opoms gydyti);</w:t>
      </w:r>
    </w:p>
    <w:p w14:paraId="3F735343" w14:textId="77777777" w:rsidR="00847655" w:rsidRPr="00783F7C" w:rsidRDefault="00847655" w:rsidP="00847655">
      <w:pPr>
        <w:numPr>
          <w:ilvl w:val="0"/>
          <w:numId w:val="4"/>
        </w:numPr>
        <w:tabs>
          <w:tab w:val="num" w:pos="567"/>
        </w:tabs>
        <w:ind w:left="567" w:right="-2" w:hanging="567"/>
        <w:rPr>
          <w:lang w:eastAsia="en-US"/>
        </w:rPr>
      </w:pPr>
      <w:r w:rsidRPr="00783F7C">
        <w:rPr>
          <w:lang w:eastAsia="en-US"/>
        </w:rPr>
        <w:t>paprastųjų jonažolių (</w:t>
      </w:r>
      <w:proofErr w:type="spellStart"/>
      <w:r w:rsidRPr="00783F7C">
        <w:rPr>
          <w:i/>
          <w:lang w:eastAsia="en-US"/>
        </w:rPr>
        <w:t>Hypericum</w:t>
      </w:r>
      <w:proofErr w:type="spellEnd"/>
      <w:r w:rsidRPr="00783F7C">
        <w:rPr>
          <w:i/>
          <w:lang w:eastAsia="en-US"/>
        </w:rPr>
        <w:t xml:space="preserve"> </w:t>
      </w:r>
      <w:proofErr w:type="spellStart"/>
      <w:r w:rsidRPr="00783F7C">
        <w:rPr>
          <w:i/>
          <w:lang w:eastAsia="en-US"/>
        </w:rPr>
        <w:t>perforatum</w:t>
      </w:r>
      <w:proofErr w:type="spellEnd"/>
      <w:r w:rsidRPr="00783F7C">
        <w:rPr>
          <w:i/>
          <w:lang w:eastAsia="en-US"/>
        </w:rPr>
        <w:t>)</w:t>
      </w:r>
      <w:r w:rsidRPr="00783F7C">
        <w:rPr>
          <w:lang w:eastAsia="en-US"/>
        </w:rPr>
        <w:t xml:space="preserve"> preparatų (jais gydoma lengva depresija);</w:t>
      </w:r>
    </w:p>
    <w:p w14:paraId="464E14C5" w14:textId="77777777" w:rsidR="00847655" w:rsidRPr="00783F7C" w:rsidRDefault="00847655" w:rsidP="00847655">
      <w:pPr>
        <w:numPr>
          <w:ilvl w:val="0"/>
          <w:numId w:val="4"/>
        </w:numPr>
        <w:tabs>
          <w:tab w:val="num" w:pos="567"/>
        </w:tabs>
        <w:ind w:left="567" w:right="-2" w:hanging="567"/>
        <w:rPr>
          <w:lang w:eastAsia="en-US"/>
        </w:rPr>
      </w:pPr>
      <w:proofErr w:type="spellStart"/>
      <w:r w:rsidRPr="00783F7C">
        <w:rPr>
          <w:lang w:eastAsia="en-US"/>
        </w:rPr>
        <w:t>metotreksato</w:t>
      </w:r>
      <w:proofErr w:type="spellEnd"/>
      <w:r w:rsidRPr="00783F7C">
        <w:rPr>
          <w:lang w:eastAsia="en-US"/>
        </w:rPr>
        <w:t xml:space="preserve"> (vaisto nuo vėžio).</w:t>
      </w:r>
    </w:p>
    <w:p w14:paraId="3C7FA4D4" w14:textId="77777777" w:rsidR="00847655" w:rsidRPr="00783F7C" w:rsidRDefault="00847655" w:rsidP="00847655">
      <w:pPr>
        <w:rPr>
          <w:lang w:eastAsia="en-US"/>
        </w:rPr>
      </w:pPr>
    </w:p>
    <w:p w14:paraId="07E33C00" w14:textId="77777777" w:rsidR="00847655" w:rsidRPr="00783F7C" w:rsidRDefault="00847655" w:rsidP="00847655">
      <w:pPr>
        <w:ind w:left="567" w:hanging="567"/>
        <w:rPr>
          <w:b/>
          <w:lang w:eastAsia="en-US"/>
        </w:rPr>
      </w:pPr>
      <w:r w:rsidRPr="00783F7C">
        <w:rPr>
          <w:b/>
          <w:lang w:eastAsia="en-US"/>
        </w:rPr>
        <w:t>Nėštumas ir žindymo laikotarpis</w:t>
      </w:r>
    </w:p>
    <w:p w14:paraId="33817D74" w14:textId="77777777" w:rsidR="00847655" w:rsidRPr="00783F7C" w:rsidRDefault="00847655" w:rsidP="00847655">
      <w:pPr>
        <w:numPr>
          <w:ilvl w:val="12"/>
          <w:numId w:val="0"/>
        </w:numPr>
        <w:rPr>
          <w:lang w:eastAsia="en-US"/>
        </w:rPr>
      </w:pPr>
      <w:r w:rsidRPr="00783F7C">
        <w:rPr>
          <w:lang w:eastAsia="en-US"/>
        </w:rPr>
        <w:t>Jeigu esate nėščia, žindote kūdikį, manote, kad galbūt esate nėščia arba planuojate pastoti, tai prieš vartodama šį vaistą pasitarkite su gydytoju.</w:t>
      </w:r>
    </w:p>
    <w:p w14:paraId="09B6A07D" w14:textId="77777777" w:rsidR="00847655" w:rsidRPr="00783F7C" w:rsidRDefault="00847655" w:rsidP="00847655">
      <w:pPr>
        <w:rPr>
          <w:lang w:eastAsia="en-US"/>
        </w:rPr>
      </w:pPr>
    </w:p>
    <w:p w14:paraId="3E378A9E" w14:textId="77777777" w:rsidR="00847655" w:rsidRPr="00783F7C" w:rsidRDefault="00847655" w:rsidP="00847655">
      <w:pPr>
        <w:ind w:left="567" w:hanging="567"/>
        <w:rPr>
          <w:b/>
          <w:lang w:eastAsia="en-US"/>
        </w:rPr>
      </w:pPr>
      <w:r w:rsidRPr="00783F7C">
        <w:rPr>
          <w:b/>
          <w:lang w:eastAsia="en-US"/>
        </w:rPr>
        <w:t>Vairavimas ir mechanizmų valdymas</w:t>
      </w:r>
    </w:p>
    <w:p w14:paraId="73CD9381" w14:textId="77777777" w:rsidR="00847655" w:rsidRPr="00783F7C" w:rsidRDefault="00847655" w:rsidP="00847655">
      <w:pPr>
        <w:snapToGrid w:val="0"/>
        <w:rPr>
          <w:lang w:eastAsia="en-US"/>
        </w:rPr>
      </w:pPr>
      <w:r w:rsidRPr="00783F7C">
        <w:rPr>
          <w:lang w:eastAsia="en-US"/>
        </w:rPr>
        <w:t xml:space="preserve">Kartais </w:t>
      </w:r>
      <w:proofErr w:type="spellStart"/>
      <w:r w:rsidRPr="00783F7C">
        <w:rPr>
          <w:lang w:eastAsia="en-US"/>
        </w:rPr>
        <w:t>Dexilant</w:t>
      </w:r>
      <w:proofErr w:type="spellEnd"/>
      <w:r w:rsidRPr="00783F7C">
        <w:rPr>
          <w:lang w:eastAsia="en-US"/>
        </w:rPr>
        <w:t xml:space="preserve"> vartojantiems pacientams atsiranda toks šalutinis poveikis kaip svaigulys, galvos sukimasis, nuovargis ir regos sutrikimai. Jei atsiranda toks šalutinis poveikis, būtinas atsargumas, kadangi Jūsų gebėjimas reaguoti gali pablogėti.</w:t>
      </w:r>
    </w:p>
    <w:p w14:paraId="30A0C056" w14:textId="77777777" w:rsidR="00847655" w:rsidRPr="00783F7C" w:rsidRDefault="00847655" w:rsidP="00847655">
      <w:pPr>
        <w:snapToGrid w:val="0"/>
        <w:rPr>
          <w:lang w:eastAsia="en-US"/>
        </w:rPr>
      </w:pPr>
      <w:r w:rsidRPr="00783F7C">
        <w:rPr>
          <w:lang w:eastAsia="en-US"/>
        </w:rPr>
        <w:t>Tik Jūs pats esate atsakingas už sprendimą, ar galite vairuoti transporto priemones ir atlikti kitokius veiksmus, kuriems būtinas didesnis susikaupimas. Dėl sukeliamo poveikio, įskaitant šalutinį, šio vaistinio preparato vartojimas yra vienas iš veiksnių, galinčių bloginti Jūsų gebėjimą saugiai atlikti minėtus veiksmus.</w:t>
      </w:r>
    </w:p>
    <w:p w14:paraId="21FF827A" w14:textId="77777777" w:rsidR="00847655" w:rsidRPr="00783F7C" w:rsidRDefault="00847655" w:rsidP="00847655">
      <w:pPr>
        <w:snapToGrid w:val="0"/>
        <w:rPr>
          <w:lang w:eastAsia="en-US"/>
        </w:rPr>
      </w:pPr>
      <w:r w:rsidRPr="00783F7C">
        <w:rPr>
          <w:lang w:eastAsia="en-US"/>
        </w:rPr>
        <w:lastRenderedPageBreak/>
        <w:t>Informacijos apie tokį šalutinį poveikį galite rasti kituose skyriuose.</w:t>
      </w:r>
    </w:p>
    <w:p w14:paraId="623D56FD" w14:textId="77777777" w:rsidR="00847655" w:rsidRPr="00783F7C" w:rsidRDefault="00847655" w:rsidP="00847655">
      <w:pPr>
        <w:snapToGrid w:val="0"/>
        <w:rPr>
          <w:lang w:eastAsia="en-US"/>
        </w:rPr>
      </w:pPr>
      <w:r w:rsidRPr="00783F7C">
        <w:rPr>
          <w:lang w:eastAsia="en-US"/>
        </w:rPr>
        <w:t>Sprendimą priimkite vadovaudamiesi visa šiame lapelyje pateikta informacija.</w:t>
      </w:r>
    </w:p>
    <w:p w14:paraId="663F0B7D" w14:textId="77777777" w:rsidR="00847655" w:rsidRPr="00783F7C" w:rsidRDefault="00847655" w:rsidP="00847655">
      <w:pPr>
        <w:snapToGrid w:val="0"/>
        <w:rPr>
          <w:lang w:eastAsia="en-US"/>
        </w:rPr>
      </w:pPr>
      <w:r w:rsidRPr="00783F7C">
        <w:rPr>
          <w:lang w:eastAsia="en-US"/>
        </w:rPr>
        <w:t>Jei dėl ko nors abejojate, pasitarkite su gydytoju.</w:t>
      </w:r>
    </w:p>
    <w:p w14:paraId="1BA8A39D" w14:textId="77777777" w:rsidR="00847655" w:rsidRPr="00783F7C" w:rsidRDefault="00847655" w:rsidP="00847655">
      <w:pPr>
        <w:numPr>
          <w:ilvl w:val="12"/>
          <w:numId w:val="0"/>
        </w:numPr>
        <w:rPr>
          <w:lang w:eastAsia="en-US"/>
        </w:rPr>
      </w:pPr>
    </w:p>
    <w:p w14:paraId="2F997269" w14:textId="77777777" w:rsidR="00847655" w:rsidRPr="00783F7C" w:rsidRDefault="00847655" w:rsidP="00847655">
      <w:pPr>
        <w:numPr>
          <w:ilvl w:val="12"/>
          <w:numId w:val="0"/>
        </w:numPr>
        <w:rPr>
          <w:lang w:eastAsia="en-US"/>
        </w:rPr>
      </w:pPr>
      <w:proofErr w:type="spellStart"/>
      <w:r w:rsidRPr="00783F7C">
        <w:rPr>
          <w:b/>
          <w:lang w:eastAsia="en-US"/>
        </w:rPr>
        <w:t>Dexilant</w:t>
      </w:r>
      <w:proofErr w:type="spellEnd"/>
      <w:r w:rsidRPr="00783F7C">
        <w:rPr>
          <w:b/>
          <w:lang w:eastAsia="en-US"/>
        </w:rPr>
        <w:t xml:space="preserve"> sudėtyje yra sacharozės</w:t>
      </w:r>
    </w:p>
    <w:p w14:paraId="2CC6FEB6" w14:textId="7941E270" w:rsidR="00847655" w:rsidRPr="00783F7C" w:rsidRDefault="008F1BFF" w:rsidP="00847655">
      <w:pPr>
        <w:numPr>
          <w:ilvl w:val="12"/>
          <w:numId w:val="0"/>
        </w:numPr>
        <w:ind w:right="-2"/>
        <w:rPr>
          <w:lang w:eastAsia="en-US"/>
        </w:rPr>
      </w:pPr>
      <w:r w:rsidRPr="008F1BFF">
        <w:rPr>
          <w:b/>
          <w:bCs/>
          <w:lang w:eastAsia="en-US"/>
        </w:rPr>
        <w:t>Sacharozė</w:t>
      </w:r>
      <w:r w:rsidRPr="008F1BFF">
        <w:rPr>
          <w:lang w:eastAsia="en-US"/>
        </w:rPr>
        <w:t xml:space="preserve">. </w:t>
      </w:r>
      <w:r w:rsidR="00847655" w:rsidRPr="00783F7C">
        <w:rPr>
          <w:lang w:eastAsia="en-US"/>
        </w:rPr>
        <w:t>Jeigu gydytojas Jums yra sakęs, kad netoleruojate kokių nors angliavandenių, kreipkitės į jį prieš pradėdami vartoti šį vaistą.</w:t>
      </w:r>
    </w:p>
    <w:p w14:paraId="69265A6A" w14:textId="77777777" w:rsidR="00847655" w:rsidRPr="0058688E" w:rsidRDefault="00847655" w:rsidP="00847655">
      <w:pPr>
        <w:numPr>
          <w:ilvl w:val="12"/>
          <w:numId w:val="0"/>
        </w:numPr>
        <w:outlineLvl w:val="0"/>
      </w:pPr>
    </w:p>
    <w:p w14:paraId="7F678D97" w14:textId="77777777" w:rsidR="00847655" w:rsidRPr="0058688E" w:rsidRDefault="00847655" w:rsidP="00847655">
      <w:pPr>
        <w:numPr>
          <w:ilvl w:val="12"/>
          <w:numId w:val="0"/>
        </w:numPr>
        <w:outlineLvl w:val="0"/>
        <w:rPr>
          <w:lang w:eastAsia="ko-KR"/>
        </w:rPr>
      </w:pPr>
    </w:p>
    <w:p w14:paraId="42AFC813" w14:textId="77777777" w:rsidR="00847655" w:rsidRPr="0058688E" w:rsidRDefault="00847655" w:rsidP="00847655">
      <w:pPr>
        <w:pStyle w:val="PI-1EMEASMCA"/>
      </w:pPr>
      <w:bookmarkStart w:id="8" w:name="_Toc129243141"/>
      <w:bookmarkStart w:id="9" w:name="_Toc129243266"/>
      <w:r w:rsidRPr="0058688E">
        <w:rPr>
          <w:lang w:eastAsia="ko-KR"/>
        </w:rPr>
        <w:t>3.</w:t>
      </w:r>
      <w:r w:rsidRPr="0058688E">
        <w:rPr>
          <w:lang w:eastAsia="ko-KR"/>
        </w:rPr>
        <w:tab/>
        <w:t xml:space="preserve">Kaip vartoti </w:t>
      </w:r>
      <w:bookmarkEnd w:id="8"/>
      <w:bookmarkEnd w:id="9"/>
      <w:proofErr w:type="spellStart"/>
      <w:r w:rsidRPr="0058688E">
        <w:t>Dexilant</w:t>
      </w:r>
      <w:proofErr w:type="spellEnd"/>
    </w:p>
    <w:p w14:paraId="6C9B623B" w14:textId="77777777" w:rsidR="00847655" w:rsidRPr="0058688E" w:rsidRDefault="00847655" w:rsidP="00847655">
      <w:pPr>
        <w:pStyle w:val="PI-1EMEASMCA"/>
      </w:pPr>
    </w:p>
    <w:p w14:paraId="20146FC4" w14:textId="77777777" w:rsidR="00847655" w:rsidRPr="00783F7C" w:rsidRDefault="00847655" w:rsidP="00847655">
      <w:pPr>
        <w:rPr>
          <w:lang w:eastAsia="en-US"/>
        </w:rPr>
      </w:pPr>
      <w:bookmarkStart w:id="10" w:name="_Toc129243142"/>
      <w:bookmarkStart w:id="11" w:name="_Toc129243267"/>
      <w:r w:rsidRPr="00783F7C">
        <w:rPr>
          <w:lang w:eastAsia="en-US"/>
        </w:rPr>
        <w:t xml:space="preserve">Visada vartokite šį vaistą tiksliai, kaip nurodė gydytojas arba vaistininkas. Jeigu abejojate, kreipkitės į gydytoją arba vaistininką. </w:t>
      </w:r>
    </w:p>
    <w:p w14:paraId="4B106F45" w14:textId="77777777" w:rsidR="00847655" w:rsidRPr="00783F7C" w:rsidRDefault="00847655" w:rsidP="00847655">
      <w:pPr>
        <w:rPr>
          <w:lang w:eastAsia="en-US"/>
        </w:rPr>
      </w:pPr>
    </w:p>
    <w:p w14:paraId="50898554" w14:textId="77777777" w:rsidR="00847655" w:rsidRPr="00783F7C" w:rsidRDefault="00847655" w:rsidP="00847655">
      <w:pPr>
        <w:numPr>
          <w:ilvl w:val="12"/>
          <w:numId w:val="0"/>
        </w:numPr>
        <w:ind w:right="-2"/>
        <w:rPr>
          <w:lang w:eastAsia="en-US"/>
        </w:rPr>
      </w:pPr>
      <w:r w:rsidRPr="00783F7C">
        <w:rPr>
          <w:lang w:eastAsia="en-US"/>
        </w:rPr>
        <w:t xml:space="preserve">Kapsules reikia nuryti sveikas, užgeriant stikline vandens. Kapsules galima gerti valgio metu arba neatsižvelgiant į valgymo laiką. Jei Jums sunku nuryti sveiką </w:t>
      </w:r>
      <w:proofErr w:type="spellStart"/>
      <w:r w:rsidRPr="00783F7C">
        <w:rPr>
          <w:lang w:eastAsia="en-US"/>
        </w:rPr>
        <w:t>Dexilant</w:t>
      </w:r>
      <w:proofErr w:type="spellEnd"/>
      <w:r w:rsidRPr="00783F7C">
        <w:rPr>
          <w:lang w:eastAsia="en-US"/>
        </w:rPr>
        <w:t xml:space="preserve"> kapsulę, ją galima atidaryti ir turinį išberti ant valgomojo šaukšto obuolių tyrės (pvz., obuolių košės). Tokį mišinį būtina nuryti nedelsiant. Mišinio kramtyti negalima, jo negalima palikti vėlesniam vartojimui.</w:t>
      </w:r>
    </w:p>
    <w:p w14:paraId="46CCCA7F" w14:textId="77777777" w:rsidR="00847655" w:rsidRPr="00783F7C" w:rsidRDefault="00847655" w:rsidP="00847655">
      <w:pPr>
        <w:numPr>
          <w:ilvl w:val="12"/>
          <w:numId w:val="0"/>
        </w:numPr>
        <w:ind w:right="-2"/>
        <w:rPr>
          <w:lang w:eastAsia="en-US"/>
        </w:rPr>
      </w:pPr>
    </w:p>
    <w:p w14:paraId="398141F4" w14:textId="77777777" w:rsidR="00847655" w:rsidRPr="00783F7C" w:rsidRDefault="00847655" w:rsidP="00847655">
      <w:pPr>
        <w:numPr>
          <w:ilvl w:val="12"/>
          <w:numId w:val="0"/>
        </w:numPr>
        <w:ind w:right="-2"/>
        <w:rPr>
          <w:b/>
          <w:lang w:eastAsia="en-US"/>
        </w:rPr>
      </w:pPr>
      <w:r w:rsidRPr="00783F7C">
        <w:rPr>
          <w:b/>
          <w:lang w:eastAsia="en-US"/>
        </w:rPr>
        <w:t>Toliau pateikiamas suaugusiesiems rekomenduojamas dozavimas.</w:t>
      </w:r>
    </w:p>
    <w:p w14:paraId="2ECC02FC" w14:textId="77777777" w:rsidR="00847655" w:rsidRPr="0058688E" w:rsidRDefault="00847655" w:rsidP="00847655">
      <w:pPr>
        <w:numPr>
          <w:ilvl w:val="0"/>
          <w:numId w:val="4"/>
        </w:numPr>
        <w:tabs>
          <w:tab w:val="num" w:pos="567"/>
        </w:tabs>
        <w:ind w:left="567" w:right="-2" w:hanging="567"/>
        <w:rPr>
          <w:lang w:eastAsia="en-US"/>
        </w:rPr>
      </w:pPr>
      <w:proofErr w:type="spellStart"/>
      <w:r w:rsidRPr="00783F7C">
        <w:rPr>
          <w:b/>
          <w:lang w:eastAsia="en-US"/>
        </w:rPr>
        <w:t>Refliukso</w:t>
      </w:r>
      <w:proofErr w:type="spellEnd"/>
      <w:r w:rsidRPr="00783F7C">
        <w:rPr>
          <w:b/>
          <w:lang w:eastAsia="en-US"/>
        </w:rPr>
        <w:t xml:space="preserve"> sukelto </w:t>
      </w:r>
      <w:proofErr w:type="spellStart"/>
      <w:r w:rsidRPr="00783F7C">
        <w:rPr>
          <w:b/>
          <w:lang w:eastAsia="en-US"/>
        </w:rPr>
        <w:t>erozinio</w:t>
      </w:r>
      <w:proofErr w:type="spellEnd"/>
      <w:r w:rsidRPr="00783F7C">
        <w:rPr>
          <w:b/>
          <w:lang w:eastAsia="en-US"/>
        </w:rPr>
        <w:t xml:space="preserve"> </w:t>
      </w:r>
      <w:r w:rsidRPr="00783F7C">
        <w:rPr>
          <w:lang w:eastAsia="en-US"/>
        </w:rPr>
        <w:t xml:space="preserve"> </w:t>
      </w:r>
      <w:proofErr w:type="spellStart"/>
      <w:r w:rsidRPr="00783F7C">
        <w:rPr>
          <w:b/>
          <w:lang w:eastAsia="en-US"/>
        </w:rPr>
        <w:t>ezofagito</w:t>
      </w:r>
      <w:proofErr w:type="spellEnd"/>
      <w:r w:rsidRPr="00783F7C">
        <w:rPr>
          <w:b/>
          <w:lang w:eastAsia="en-US"/>
        </w:rPr>
        <w:t xml:space="preserve"> gydymas.</w:t>
      </w:r>
      <w:r w:rsidRPr="00783F7C">
        <w:rPr>
          <w:lang w:eastAsia="en-US"/>
        </w:rPr>
        <w:t xml:space="preserve"> 60 mg dozę vartoti kart</w:t>
      </w:r>
      <w:r w:rsidRPr="0058688E">
        <w:rPr>
          <w:lang w:eastAsia="en-US"/>
        </w:rPr>
        <w:t>ą per parą iki 4 savaičių. Jūsų</w:t>
      </w:r>
    </w:p>
    <w:p w14:paraId="639B531D" w14:textId="77777777" w:rsidR="00847655" w:rsidRPr="00783F7C" w:rsidRDefault="00847655" w:rsidP="00847655">
      <w:pPr>
        <w:ind w:right="-2"/>
        <w:rPr>
          <w:lang w:eastAsia="en-US"/>
        </w:rPr>
      </w:pPr>
      <w:r w:rsidRPr="00783F7C">
        <w:rPr>
          <w:lang w:eastAsia="en-US"/>
        </w:rPr>
        <w:t>gydytojas gali paskirti vartoti papildomas 4 savaites.</w:t>
      </w:r>
    </w:p>
    <w:p w14:paraId="58D06A02" w14:textId="77777777" w:rsidR="00847655" w:rsidRPr="0058688E" w:rsidRDefault="00847655" w:rsidP="00847655">
      <w:pPr>
        <w:numPr>
          <w:ilvl w:val="0"/>
          <w:numId w:val="4"/>
        </w:numPr>
        <w:tabs>
          <w:tab w:val="num" w:pos="567"/>
        </w:tabs>
        <w:ind w:left="567" w:right="-2" w:hanging="567"/>
        <w:rPr>
          <w:lang w:eastAsia="en-US"/>
        </w:rPr>
      </w:pPr>
      <w:proofErr w:type="spellStart"/>
      <w:r w:rsidRPr="00783F7C">
        <w:rPr>
          <w:b/>
          <w:lang w:eastAsia="en-US"/>
        </w:rPr>
        <w:t>Refliukso</w:t>
      </w:r>
      <w:proofErr w:type="spellEnd"/>
      <w:r w:rsidRPr="00783F7C">
        <w:rPr>
          <w:b/>
          <w:lang w:eastAsia="en-US"/>
        </w:rPr>
        <w:t xml:space="preserve"> sukelto </w:t>
      </w:r>
      <w:proofErr w:type="spellStart"/>
      <w:r w:rsidRPr="00783F7C">
        <w:rPr>
          <w:b/>
          <w:lang w:eastAsia="en-US"/>
        </w:rPr>
        <w:t>erozinio</w:t>
      </w:r>
      <w:proofErr w:type="spellEnd"/>
      <w:r w:rsidRPr="00783F7C">
        <w:rPr>
          <w:b/>
          <w:lang w:eastAsia="en-US"/>
        </w:rPr>
        <w:t xml:space="preserve"> </w:t>
      </w:r>
      <w:r w:rsidRPr="00783F7C">
        <w:rPr>
          <w:lang w:eastAsia="en-US"/>
        </w:rPr>
        <w:t xml:space="preserve"> </w:t>
      </w:r>
      <w:proofErr w:type="spellStart"/>
      <w:r w:rsidRPr="00783F7C">
        <w:rPr>
          <w:b/>
          <w:lang w:eastAsia="en-US"/>
        </w:rPr>
        <w:t>ezofagito</w:t>
      </w:r>
      <w:proofErr w:type="spellEnd"/>
      <w:r w:rsidRPr="00783F7C">
        <w:rPr>
          <w:b/>
          <w:lang w:eastAsia="en-US"/>
        </w:rPr>
        <w:t xml:space="preserve"> užgijimo ir rėmens sumažėjimo palaikymas pacientams</w:t>
      </w:r>
      <w:r w:rsidRPr="0058688E">
        <w:rPr>
          <w:b/>
          <w:lang w:eastAsia="en-US"/>
        </w:rPr>
        <w:t>,</w:t>
      </w:r>
    </w:p>
    <w:p w14:paraId="4E7FACD6" w14:textId="77777777" w:rsidR="00847655" w:rsidRPr="00783F7C" w:rsidRDefault="00847655" w:rsidP="00847655">
      <w:pPr>
        <w:ind w:right="-2"/>
        <w:rPr>
          <w:lang w:eastAsia="en-US"/>
        </w:rPr>
      </w:pPr>
      <w:r w:rsidRPr="00783F7C">
        <w:rPr>
          <w:b/>
          <w:lang w:eastAsia="en-US"/>
        </w:rPr>
        <w:t>kuriems reikalingas ilgalaikis rūgšties slopinimas</w:t>
      </w:r>
      <w:r w:rsidRPr="00783F7C">
        <w:rPr>
          <w:lang w:eastAsia="en-US"/>
        </w:rPr>
        <w:t>.</w:t>
      </w:r>
      <w:r w:rsidRPr="00783F7C">
        <w:rPr>
          <w:b/>
          <w:lang w:eastAsia="en-US"/>
        </w:rPr>
        <w:t xml:space="preserve"> </w:t>
      </w:r>
      <w:r w:rsidRPr="00783F7C">
        <w:rPr>
          <w:lang w:eastAsia="en-US"/>
        </w:rPr>
        <w:t>30 mg dozę vartoti kartą per parą ne ilgiau kaip 6 mėnesius.</w:t>
      </w:r>
    </w:p>
    <w:p w14:paraId="13166CFB" w14:textId="77777777" w:rsidR="00847655" w:rsidRPr="0058688E" w:rsidRDefault="00847655" w:rsidP="00847655">
      <w:pPr>
        <w:numPr>
          <w:ilvl w:val="0"/>
          <w:numId w:val="4"/>
        </w:numPr>
        <w:tabs>
          <w:tab w:val="num" w:pos="567"/>
        </w:tabs>
        <w:ind w:left="567" w:right="-2" w:hanging="567"/>
        <w:rPr>
          <w:lang w:eastAsia="en-US"/>
        </w:rPr>
      </w:pPr>
      <w:r w:rsidRPr="00783F7C">
        <w:rPr>
          <w:b/>
          <w:lang w:eastAsia="en-US"/>
        </w:rPr>
        <w:t xml:space="preserve">Su simptomine </w:t>
      </w:r>
      <w:proofErr w:type="spellStart"/>
      <w:r w:rsidRPr="00783F7C">
        <w:rPr>
          <w:b/>
          <w:lang w:eastAsia="en-US"/>
        </w:rPr>
        <w:t>gastroezofaginio</w:t>
      </w:r>
      <w:proofErr w:type="spellEnd"/>
      <w:r w:rsidRPr="00783F7C">
        <w:rPr>
          <w:b/>
          <w:lang w:eastAsia="en-US"/>
        </w:rPr>
        <w:t xml:space="preserve"> </w:t>
      </w:r>
      <w:proofErr w:type="spellStart"/>
      <w:r w:rsidRPr="00783F7C">
        <w:rPr>
          <w:b/>
          <w:lang w:eastAsia="en-US"/>
        </w:rPr>
        <w:t>refliukso</w:t>
      </w:r>
      <w:proofErr w:type="spellEnd"/>
      <w:r w:rsidRPr="00783F7C">
        <w:rPr>
          <w:b/>
          <w:lang w:eastAsia="en-US"/>
        </w:rPr>
        <w:t xml:space="preserve"> liga (GERL) be </w:t>
      </w:r>
      <w:proofErr w:type="spellStart"/>
      <w:r w:rsidRPr="00783F7C">
        <w:rPr>
          <w:b/>
          <w:lang w:eastAsia="en-US"/>
        </w:rPr>
        <w:t>erozini</w:t>
      </w:r>
      <w:r w:rsidRPr="0058688E">
        <w:rPr>
          <w:b/>
          <w:lang w:eastAsia="en-US"/>
        </w:rPr>
        <w:t>o</w:t>
      </w:r>
      <w:proofErr w:type="spellEnd"/>
      <w:r w:rsidRPr="0058688E">
        <w:rPr>
          <w:b/>
          <w:lang w:eastAsia="en-US"/>
        </w:rPr>
        <w:t xml:space="preserve"> </w:t>
      </w:r>
      <w:proofErr w:type="spellStart"/>
      <w:r w:rsidRPr="0058688E">
        <w:rPr>
          <w:b/>
          <w:lang w:eastAsia="en-US"/>
        </w:rPr>
        <w:t>ezofagito</w:t>
      </w:r>
      <w:proofErr w:type="spellEnd"/>
      <w:r w:rsidRPr="0058688E">
        <w:rPr>
          <w:b/>
          <w:lang w:eastAsia="en-US"/>
        </w:rPr>
        <w:t xml:space="preserve"> susijusio rėmens ir</w:t>
      </w:r>
    </w:p>
    <w:p w14:paraId="5E5F877D" w14:textId="77777777" w:rsidR="00847655" w:rsidRPr="00783F7C" w:rsidRDefault="00847655" w:rsidP="00847655">
      <w:pPr>
        <w:ind w:right="-2"/>
        <w:rPr>
          <w:lang w:eastAsia="en-US"/>
        </w:rPr>
      </w:pPr>
      <w:r w:rsidRPr="00783F7C">
        <w:rPr>
          <w:b/>
          <w:lang w:eastAsia="en-US"/>
        </w:rPr>
        <w:t xml:space="preserve">rūgšties </w:t>
      </w:r>
      <w:proofErr w:type="spellStart"/>
      <w:r w:rsidRPr="00783F7C">
        <w:rPr>
          <w:b/>
          <w:lang w:eastAsia="en-US"/>
        </w:rPr>
        <w:t>regurgitacijos</w:t>
      </w:r>
      <w:proofErr w:type="spellEnd"/>
      <w:r w:rsidRPr="00783F7C">
        <w:rPr>
          <w:b/>
          <w:lang w:eastAsia="en-US"/>
        </w:rPr>
        <w:t xml:space="preserve"> gydymas.</w:t>
      </w:r>
      <w:r w:rsidRPr="00783F7C">
        <w:rPr>
          <w:lang w:eastAsia="en-US"/>
        </w:rPr>
        <w:t xml:space="preserve"> 30 mg dozę vartoti kartą per parą iki 4 savaičių.</w:t>
      </w:r>
    </w:p>
    <w:p w14:paraId="11DDA9FE" w14:textId="77777777" w:rsidR="00847655" w:rsidRPr="00783F7C" w:rsidRDefault="00847655" w:rsidP="00847655">
      <w:pPr>
        <w:numPr>
          <w:ilvl w:val="12"/>
          <w:numId w:val="0"/>
        </w:numPr>
        <w:ind w:right="-2"/>
        <w:rPr>
          <w:lang w:eastAsia="en-US"/>
        </w:rPr>
      </w:pPr>
    </w:p>
    <w:p w14:paraId="7FCF381B" w14:textId="77777777" w:rsidR="00847655" w:rsidRPr="00783F7C" w:rsidRDefault="00847655" w:rsidP="00847655">
      <w:pPr>
        <w:numPr>
          <w:ilvl w:val="12"/>
          <w:numId w:val="0"/>
        </w:numPr>
        <w:ind w:right="-2"/>
        <w:rPr>
          <w:b/>
          <w:lang w:eastAsia="en-US"/>
        </w:rPr>
      </w:pPr>
      <w:r w:rsidRPr="00783F7C">
        <w:rPr>
          <w:b/>
          <w:lang w:eastAsia="en-US"/>
        </w:rPr>
        <w:t>Toliau pateikiamas 12</w:t>
      </w:r>
      <w:r w:rsidRPr="00783F7C">
        <w:rPr>
          <w:b/>
          <w:lang w:eastAsia="en-US"/>
        </w:rPr>
        <w:noBreakHyphen/>
        <w:t>17 metų paaugliams rekomenduojamas dozavimas.</w:t>
      </w:r>
    </w:p>
    <w:p w14:paraId="4BA864E9" w14:textId="262E810C" w:rsidR="00847655" w:rsidRPr="0058688E" w:rsidRDefault="00847655" w:rsidP="00847655">
      <w:pPr>
        <w:numPr>
          <w:ilvl w:val="0"/>
          <w:numId w:val="4"/>
        </w:numPr>
        <w:tabs>
          <w:tab w:val="num" w:pos="567"/>
        </w:tabs>
        <w:ind w:left="567" w:right="-2" w:hanging="567"/>
        <w:rPr>
          <w:lang w:eastAsia="en-US"/>
        </w:rPr>
      </w:pPr>
      <w:proofErr w:type="spellStart"/>
      <w:r w:rsidRPr="00783F7C">
        <w:rPr>
          <w:b/>
          <w:lang w:eastAsia="en-US"/>
        </w:rPr>
        <w:t>Refliukso</w:t>
      </w:r>
      <w:proofErr w:type="spellEnd"/>
      <w:r w:rsidRPr="00783F7C">
        <w:rPr>
          <w:b/>
          <w:lang w:eastAsia="en-US"/>
        </w:rPr>
        <w:t xml:space="preserve"> sukelto </w:t>
      </w:r>
      <w:proofErr w:type="spellStart"/>
      <w:r w:rsidRPr="00783F7C">
        <w:rPr>
          <w:b/>
          <w:lang w:eastAsia="en-US"/>
        </w:rPr>
        <w:t>erozinio</w:t>
      </w:r>
      <w:proofErr w:type="spellEnd"/>
      <w:r w:rsidRPr="00783F7C">
        <w:rPr>
          <w:b/>
          <w:lang w:eastAsia="en-US"/>
        </w:rPr>
        <w:t xml:space="preserve"> </w:t>
      </w:r>
      <w:proofErr w:type="spellStart"/>
      <w:r w:rsidRPr="00783F7C">
        <w:rPr>
          <w:b/>
          <w:lang w:eastAsia="en-US"/>
        </w:rPr>
        <w:t>ezofagito</w:t>
      </w:r>
      <w:proofErr w:type="spellEnd"/>
      <w:r w:rsidRPr="00783F7C">
        <w:rPr>
          <w:b/>
          <w:lang w:eastAsia="en-US"/>
        </w:rPr>
        <w:t xml:space="preserve"> gydymas.</w:t>
      </w:r>
      <w:r w:rsidRPr="00783F7C">
        <w:rPr>
          <w:lang w:eastAsia="en-US"/>
        </w:rPr>
        <w:t xml:space="preserve"> 60 mg dozę vartoti kart</w:t>
      </w:r>
      <w:r w:rsidRPr="0058688E">
        <w:rPr>
          <w:lang w:eastAsia="en-US"/>
        </w:rPr>
        <w:t>ą per parą iki 4 savaičių. Jūsų</w:t>
      </w:r>
    </w:p>
    <w:p w14:paraId="1634174A" w14:textId="77777777" w:rsidR="00847655" w:rsidRPr="00783F7C" w:rsidRDefault="00847655" w:rsidP="00847655">
      <w:pPr>
        <w:ind w:right="-2"/>
        <w:rPr>
          <w:lang w:eastAsia="en-US"/>
        </w:rPr>
      </w:pPr>
      <w:r w:rsidRPr="00783F7C">
        <w:rPr>
          <w:lang w:eastAsia="en-US"/>
        </w:rPr>
        <w:t>gydytojas gali paskirti vartoti papildomas 4 savaites.</w:t>
      </w:r>
    </w:p>
    <w:p w14:paraId="676E20C9" w14:textId="61196D3E" w:rsidR="00847655" w:rsidRPr="0058688E" w:rsidRDefault="00847655" w:rsidP="00847655">
      <w:pPr>
        <w:numPr>
          <w:ilvl w:val="0"/>
          <w:numId w:val="4"/>
        </w:numPr>
        <w:tabs>
          <w:tab w:val="num" w:pos="567"/>
        </w:tabs>
        <w:ind w:left="567" w:right="-2" w:hanging="567"/>
        <w:rPr>
          <w:lang w:eastAsia="en-US"/>
        </w:rPr>
      </w:pPr>
      <w:proofErr w:type="spellStart"/>
      <w:r w:rsidRPr="00783F7C">
        <w:rPr>
          <w:b/>
          <w:lang w:eastAsia="en-US"/>
        </w:rPr>
        <w:t>Refliukso</w:t>
      </w:r>
      <w:proofErr w:type="spellEnd"/>
      <w:r w:rsidRPr="00783F7C">
        <w:rPr>
          <w:b/>
          <w:lang w:eastAsia="en-US"/>
        </w:rPr>
        <w:t xml:space="preserve"> sukelto </w:t>
      </w:r>
      <w:proofErr w:type="spellStart"/>
      <w:r w:rsidRPr="00783F7C">
        <w:rPr>
          <w:b/>
          <w:lang w:eastAsia="en-US"/>
        </w:rPr>
        <w:t>erozinio</w:t>
      </w:r>
      <w:proofErr w:type="spellEnd"/>
      <w:r w:rsidRPr="00783F7C">
        <w:rPr>
          <w:b/>
          <w:lang w:eastAsia="en-US"/>
        </w:rPr>
        <w:t xml:space="preserve"> </w:t>
      </w:r>
      <w:proofErr w:type="spellStart"/>
      <w:r w:rsidRPr="00783F7C">
        <w:rPr>
          <w:b/>
          <w:lang w:eastAsia="en-US"/>
        </w:rPr>
        <w:t>ezofagito</w:t>
      </w:r>
      <w:proofErr w:type="spellEnd"/>
      <w:r w:rsidRPr="00783F7C">
        <w:rPr>
          <w:b/>
          <w:lang w:eastAsia="en-US"/>
        </w:rPr>
        <w:t xml:space="preserve"> užgijimo ir rėmens su</w:t>
      </w:r>
      <w:r w:rsidRPr="0058688E">
        <w:rPr>
          <w:b/>
          <w:lang w:eastAsia="en-US"/>
        </w:rPr>
        <w:t>mažėjimo palaikymas pacientams,</w:t>
      </w:r>
    </w:p>
    <w:p w14:paraId="06ECB3FD" w14:textId="77777777" w:rsidR="00847655" w:rsidRPr="00783F7C" w:rsidRDefault="00847655" w:rsidP="00847655">
      <w:pPr>
        <w:ind w:right="-2"/>
        <w:rPr>
          <w:lang w:eastAsia="en-US"/>
        </w:rPr>
      </w:pPr>
      <w:r w:rsidRPr="00783F7C">
        <w:rPr>
          <w:b/>
          <w:lang w:eastAsia="en-US"/>
        </w:rPr>
        <w:t>kuriems reikalingas ilgalaikis rūgšties slopinimas</w:t>
      </w:r>
      <w:r w:rsidRPr="00783F7C">
        <w:rPr>
          <w:lang w:eastAsia="en-US"/>
        </w:rPr>
        <w:t>.</w:t>
      </w:r>
      <w:r w:rsidRPr="00783F7C">
        <w:rPr>
          <w:b/>
          <w:lang w:eastAsia="en-US"/>
        </w:rPr>
        <w:t xml:space="preserve"> </w:t>
      </w:r>
      <w:r w:rsidRPr="00783F7C">
        <w:rPr>
          <w:lang w:eastAsia="en-US"/>
        </w:rPr>
        <w:t>30 mg dozę vartoti kartą per parą. Bendrą gydymo trukmę nustatys gydytojas.</w:t>
      </w:r>
    </w:p>
    <w:p w14:paraId="41C192C7" w14:textId="77777777" w:rsidR="00847655" w:rsidRPr="0058688E" w:rsidRDefault="00847655" w:rsidP="00847655">
      <w:pPr>
        <w:numPr>
          <w:ilvl w:val="0"/>
          <w:numId w:val="4"/>
        </w:numPr>
        <w:tabs>
          <w:tab w:val="num" w:pos="567"/>
        </w:tabs>
        <w:ind w:left="567" w:right="-2" w:hanging="567"/>
        <w:rPr>
          <w:lang w:eastAsia="en-US"/>
        </w:rPr>
      </w:pPr>
      <w:r w:rsidRPr="00783F7C">
        <w:rPr>
          <w:b/>
          <w:lang w:eastAsia="en-US"/>
        </w:rPr>
        <w:t xml:space="preserve">Su simptomine </w:t>
      </w:r>
      <w:proofErr w:type="spellStart"/>
      <w:r w:rsidRPr="00783F7C">
        <w:rPr>
          <w:b/>
          <w:lang w:eastAsia="en-US"/>
        </w:rPr>
        <w:t>gastroezofaginio</w:t>
      </w:r>
      <w:proofErr w:type="spellEnd"/>
      <w:r w:rsidRPr="00783F7C">
        <w:rPr>
          <w:b/>
          <w:lang w:eastAsia="en-US"/>
        </w:rPr>
        <w:t xml:space="preserve"> </w:t>
      </w:r>
      <w:proofErr w:type="spellStart"/>
      <w:r w:rsidRPr="00783F7C">
        <w:rPr>
          <w:b/>
          <w:lang w:eastAsia="en-US"/>
        </w:rPr>
        <w:t>refliukso</w:t>
      </w:r>
      <w:proofErr w:type="spellEnd"/>
      <w:r w:rsidRPr="00783F7C">
        <w:rPr>
          <w:b/>
          <w:lang w:eastAsia="en-US"/>
        </w:rPr>
        <w:t xml:space="preserve"> liga (GERL) be </w:t>
      </w:r>
      <w:proofErr w:type="spellStart"/>
      <w:r w:rsidRPr="00783F7C">
        <w:rPr>
          <w:b/>
          <w:lang w:eastAsia="en-US"/>
        </w:rPr>
        <w:t>erozini</w:t>
      </w:r>
      <w:r w:rsidRPr="0058688E">
        <w:rPr>
          <w:b/>
          <w:lang w:eastAsia="en-US"/>
        </w:rPr>
        <w:t>o</w:t>
      </w:r>
      <w:proofErr w:type="spellEnd"/>
      <w:r w:rsidRPr="0058688E">
        <w:rPr>
          <w:b/>
          <w:lang w:eastAsia="en-US"/>
        </w:rPr>
        <w:t xml:space="preserve"> </w:t>
      </w:r>
      <w:proofErr w:type="spellStart"/>
      <w:r w:rsidRPr="0058688E">
        <w:rPr>
          <w:b/>
          <w:lang w:eastAsia="en-US"/>
        </w:rPr>
        <w:t>ezofagito</w:t>
      </w:r>
      <w:proofErr w:type="spellEnd"/>
      <w:r w:rsidRPr="0058688E">
        <w:rPr>
          <w:b/>
          <w:lang w:eastAsia="en-US"/>
        </w:rPr>
        <w:t xml:space="preserve"> susijusio rėmens ir</w:t>
      </w:r>
    </w:p>
    <w:p w14:paraId="3A28BA07" w14:textId="77777777" w:rsidR="00847655" w:rsidRPr="00783F7C" w:rsidRDefault="00847655" w:rsidP="00847655">
      <w:pPr>
        <w:ind w:right="-2"/>
        <w:rPr>
          <w:lang w:eastAsia="en-US"/>
        </w:rPr>
      </w:pPr>
      <w:r w:rsidRPr="00783F7C">
        <w:rPr>
          <w:b/>
          <w:lang w:eastAsia="en-US"/>
        </w:rPr>
        <w:t xml:space="preserve">rūgšties </w:t>
      </w:r>
      <w:proofErr w:type="spellStart"/>
      <w:r w:rsidRPr="00783F7C">
        <w:rPr>
          <w:b/>
          <w:lang w:eastAsia="en-US"/>
        </w:rPr>
        <w:t>regurgitacijos</w:t>
      </w:r>
      <w:proofErr w:type="spellEnd"/>
      <w:r w:rsidRPr="00783F7C">
        <w:rPr>
          <w:b/>
          <w:lang w:eastAsia="en-US"/>
        </w:rPr>
        <w:t xml:space="preserve"> gydymas.</w:t>
      </w:r>
      <w:r w:rsidRPr="00783F7C">
        <w:rPr>
          <w:lang w:eastAsia="en-US"/>
        </w:rPr>
        <w:t xml:space="preserve"> 30 mg dozę vartoti kartą per parą iki 4 savaičių.</w:t>
      </w:r>
    </w:p>
    <w:p w14:paraId="4775814C" w14:textId="77777777" w:rsidR="00847655" w:rsidRPr="00783F7C" w:rsidRDefault="00847655" w:rsidP="00847655">
      <w:pPr>
        <w:numPr>
          <w:ilvl w:val="12"/>
          <w:numId w:val="0"/>
        </w:numPr>
        <w:ind w:right="-2"/>
        <w:rPr>
          <w:lang w:eastAsia="en-US"/>
        </w:rPr>
      </w:pPr>
    </w:p>
    <w:p w14:paraId="01EE29E3" w14:textId="77777777" w:rsidR="00847655" w:rsidRPr="00783F7C" w:rsidRDefault="00847655" w:rsidP="00847655">
      <w:pPr>
        <w:numPr>
          <w:ilvl w:val="12"/>
          <w:numId w:val="0"/>
        </w:numPr>
        <w:ind w:right="-2"/>
        <w:rPr>
          <w:lang w:eastAsia="en-US"/>
        </w:rPr>
      </w:pPr>
      <w:r w:rsidRPr="00783F7C">
        <w:rPr>
          <w:b/>
          <w:lang w:eastAsia="en-US"/>
        </w:rPr>
        <w:t>Senyvi pacientai ir pacientai, kuriems yra kepenų sutrikimų:</w:t>
      </w:r>
      <w:r w:rsidRPr="00783F7C">
        <w:rPr>
          <w:lang w:eastAsia="en-US"/>
        </w:rPr>
        <w:t xml:space="preserve"> Jūsų gydytojas gali paskirti mažesnę dozę.</w:t>
      </w:r>
    </w:p>
    <w:p w14:paraId="28C9A4CF" w14:textId="77777777" w:rsidR="00847655" w:rsidRPr="00783F7C" w:rsidRDefault="00847655" w:rsidP="00847655">
      <w:pPr>
        <w:numPr>
          <w:ilvl w:val="12"/>
          <w:numId w:val="0"/>
        </w:numPr>
        <w:ind w:right="-2"/>
        <w:rPr>
          <w:lang w:eastAsia="en-US"/>
        </w:rPr>
      </w:pPr>
    </w:p>
    <w:p w14:paraId="5AC46DA5" w14:textId="77777777" w:rsidR="00847655" w:rsidRPr="00783F7C" w:rsidRDefault="00847655" w:rsidP="00847655">
      <w:pPr>
        <w:numPr>
          <w:ilvl w:val="12"/>
          <w:numId w:val="0"/>
        </w:numPr>
        <w:ind w:right="-2"/>
        <w:rPr>
          <w:lang w:eastAsia="en-US"/>
        </w:rPr>
      </w:pPr>
      <w:r w:rsidRPr="00783F7C">
        <w:rPr>
          <w:lang w:eastAsia="en-US"/>
        </w:rPr>
        <w:t xml:space="preserve">Kiek laiko vartoti </w:t>
      </w:r>
      <w:proofErr w:type="spellStart"/>
      <w:r w:rsidRPr="00783F7C">
        <w:rPr>
          <w:lang w:eastAsia="en-US"/>
        </w:rPr>
        <w:t>Dexilant</w:t>
      </w:r>
      <w:proofErr w:type="spellEnd"/>
      <w:r w:rsidRPr="00783F7C">
        <w:rPr>
          <w:lang w:eastAsia="en-US"/>
        </w:rPr>
        <w:t>, nurodys gydytojas.</w:t>
      </w:r>
    </w:p>
    <w:p w14:paraId="3CAF389F" w14:textId="77777777" w:rsidR="00847655" w:rsidRPr="00783F7C" w:rsidRDefault="00847655" w:rsidP="00847655">
      <w:pPr>
        <w:numPr>
          <w:ilvl w:val="12"/>
          <w:numId w:val="0"/>
        </w:numPr>
        <w:ind w:right="-2"/>
        <w:rPr>
          <w:lang w:eastAsia="en-US"/>
        </w:rPr>
      </w:pPr>
    </w:p>
    <w:p w14:paraId="291BF1E5" w14:textId="77777777" w:rsidR="00847655" w:rsidRPr="00783F7C" w:rsidRDefault="00847655" w:rsidP="00847655">
      <w:pPr>
        <w:numPr>
          <w:ilvl w:val="12"/>
          <w:numId w:val="0"/>
        </w:numPr>
        <w:ind w:right="-2"/>
        <w:rPr>
          <w:lang w:eastAsia="en-US"/>
        </w:rPr>
      </w:pPr>
      <w:r w:rsidRPr="00783F7C">
        <w:rPr>
          <w:lang w:eastAsia="en-US"/>
        </w:rPr>
        <w:t>Jei reikės, gydytojas gali nurodyti vartoti ir kitokią dozę.</w:t>
      </w:r>
    </w:p>
    <w:p w14:paraId="301BB8A2" w14:textId="77777777" w:rsidR="00847655" w:rsidRPr="00783F7C" w:rsidRDefault="00847655" w:rsidP="00847655">
      <w:pPr>
        <w:ind w:left="567" w:hanging="567"/>
        <w:rPr>
          <w:lang w:eastAsia="en-US"/>
        </w:rPr>
      </w:pPr>
    </w:p>
    <w:p w14:paraId="3286DB8B" w14:textId="77777777" w:rsidR="00847655" w:rsidRPr="00783F7C" w:rsidRDefault="00847655" w:rsidP="00847655">
      <w:pPr>
        <w:ind w:left="567" w:hanging="567"/>
        <w:rPr>
          <w:b/>
          <w:lang w:eastAsia="en-US"/>
        </w:rPr>
      </w:pPr>
      <w:r w:rsidRPr="00783F7C">
        <w:rPr>
          <w:b/>
          <w:lang w:eastAsia="en-US"/>
        </w:rPr>
        <w:t xml:space="preserve">Ką daryti pavartojus per didelę </w:t>
      </w:r>
      <w:proofErr w:type="spellStart"/>
      <w:r w:rsidRPr="00783F7C">
        <w:rPr>
          <w:b/>
          <w:lang w:eastAsia="en-US"/>
        </w:rPr>
        <w:t>Dexilant</w:t>
      </w:r>
      <w:proofErr w:type="spellEnd"/>
      <w:r w:rsidRPr="00783F7C">
        <w:rPr>
          <w:b/>
          <w:lang w:eastAsia="en-US"/>
        </w:rPr>
        <w:t xml:space="preserve"> dozę?</w:t>
      </w:r>
    </w:p>
    <w:p w14:paraId="7AA14247" w14:textId="64F8225D" w:rsidR="00847655" w:rsidRPr="00783F7C" w:rsidRDefault="00847655" w:rsidP="00847655">
      <w:pPr>
        <w:keepNext/>
        <w:numPr>
          <w:ilvl w:val="12"/>
          <w:numId w:val="0"/>
        </w:numPr>
        <w:rPr>
          <w:lang w:eastAsia="en-US"/>
        </w:rPr>
      </w:pPr>
      <w:r w:rsidRPr="00783F7C">
        <w:rPr>
          <w:lang w:eastAsia="en-US"/>
        </w:rPr>
        <w:t>Jei netyčia nurysite daug kapsulių (perdozuosite) arba kas nors kitas iš karto išgers daug Jūsų vaisto dozių, nedelsdami kreipkitės į gydytoją.</w:t>
      </w:r>
    </w:p>
    <w:p w14:paraId="17789562" w14:textId="1E4B281F" w:rsidR="00847655" w:rsidRPr="00783F7C" w:rsidRDefault="00847655" w:rsidP="00847655">
      <w:pPr>
        <w:keepNext/>
        <w:numPr>
          <w:ilvl w:val="12"/>
          <w:numId w:val="0"/>
        </w:numPr>
        <w:rPr>
          <w:lang w:eastAsia="en-US"/>
        </w:rPr>
      </w:pPr>
      <w:r w:rsidRPr="00783F7C">
        <w:rPr>
          <w:lang w:eastAsia="en-US"/>
        </w:rPr>
        <w:t xml:space="preserve">Pacientams, kurie pavartojo didelę </w:t>
      </w:r>
      <w:proofErr w:type="spellStart"/>
      <w:r w:rsidRPr="00783F7C">
        <w:rPr>
          <w:lang w:eastAsia="en-US"/>
        </w:rPr>
        <w:t>dekslansoprazolo</w:t>
      </w:r>
      <w:proofErr w:type="spellEnd"/>
      <w:r w:rsidRPr="00783F7C">
        <w:rPr>
          <w:lang w:eastAsia="en-US"/>
        </w:rPr>
        <w:t xml:space="preserve"> dozę, atsirado toliau išvardytų simptomų.</w:t>
      </w:r>
    </w:p>
    <w:p w14:paraId="0807802F" w14:textId="77777777" w:rsidR="00847655" w:rsidRPr="0058688E" w:rsidRDefault="00847655" w:rsidP="00847655">
      <w:pPr>
        <w:numPr>
          <w:ilvl w:val="0"/>
          <w:numId w:val="4"/>
        </w:numPr>
        <w:tabs>
          <w:tab w:val="num" w:pos="567"/>
        </w:tabs>
        <w:ind w:left="567" w:right="-2" w:hanging="567"/>
        <w:rPr>
          <w:lang w:eastAsia="en-US"/>
        </w:rPr>
      </w:pPr>
      <w:r w:rsidRPr="00783F7C">
        <w:rPr>
          <w:lang w:eastAsia="en-US"/>
        </w:rPr>
        <w:t xml:space="preserve">Didelis kraujospūdis, kraujo </w:t>
      </w:r>
      <w:proofErr w:type="spellStart"/>
      <w:r w:rsidRPr="00783F7C">
        <w:rPr>
          <w:lang w:eastAsia="en-US"/>
        </w:rPr>
        <w:t>samplūdis</w:t>
      </w:r>
      <w:proofErr w:type="spellEnd"/>
      <w:r w:rsidRPr="00783F7C">
        <w:rPr>
          <w:lang w:eastAsia="en-US"/>
        </w:rPr>
        <w:t xml:space="preserve"> į veidą, kraujosruvų atsira</w:t>
      </w:r>
      <w:r w:rsidRPr="0058688E">
        <w:rPr>
          <w:lang w:eastAsia="en-US"/>
        </w:rPr>
        <w:t>dimas, gerklės skausmas ir kūno</w:t>
      </w:r>
    </w:p>
    <w:p w14:paraId="22CD4BAA" w14:textId="77777777" w:rsidR="00847655" w:rsidRPr="00783F7C" w:rsidRDefault="00847655" w:rsidP="00847655">
      <w:pPr>
        <w:ind w:right="-2"/>
        <w:rPr>
          <w:lang w:eastAsia="en-US"/>
        </w:rPr>
      </w:pPr>
      <w:r w:rsidRPr="00783F7C">
        <w:rPr>
          <w:lang w:eastAsia="en-US"/>
        </w:rPr>
        <w:t>svorio mažėjimas.</w:t>
      </w:r>
    </w:p>
    <w:p w14:paraId="38DC8243" w14:textId="77777777" w:rsidR="00847655" w:rsidRPr="00783F7C" w:rsidRDefault="00847655" w:rsidP="00847655">
      <w:pPr>
        <w:ind w:left="567" w:hanging="567"/>
        <w:rPr>
          <w:b/>
          <w:lang w:eastAsia="en-US"/>
        </w:rPr>
      </w:pPr>
    </w:p>
    <w:p w14:paraId="7E7E2572" w14:textId="77777777" w:rsidR="00847655" w:rsidRPr="00783F7C" w:rsidRDefault="00847655" w:rsidP="00847655">
      <w:pPr>
        <w:ind w:left="567" w:hanging="567"/>
        <w:rPr>
          <w:b/>
          <w:lang w:eastAsia="en-US"/>
        </w:rPr>
      </w:pPr>
      <w:r w:rsidRPr="00783F7C">
        <w:rPr>
          <w:b/>
          <w:lang w:eastAsia="en-US"/>
        </w:rPr>
        <w:t xml:space="preserve">Pamiršus pavartoti </w:t>
      </w:r>
      <w:proofErr w:type="spellStart"/>
      <w:r w:rsidRPr="00783F7C">
        <w:rPr>
          <w:b/>
          <w:lang w:eastAsia="en-US"/>
        </w:rPr>
        <w:t>Dexilant</w:t>
      </w:r>
      <w:proofErr w:type="spellEnd"/>
    </w:p>
    <w:p w14:paraId="486F6FD7" w14:textId="77777777" w:rsidR="00847655" w:rsidRPr="00783F7C" w:rsidRDefault="00847655" w:rsidP="00847655">
      <w:pPr>
        <w:numPr>
          <w:ilvl w:val="12"/>
          <w:numId w:val="0"/>
        </w:numPr>
        <w:ind w:right="-2"/>
        <w:rPr>
          <w:lang w:eastAsia="en-US"/>
        </w:rPr>
      </w:pPr>
      <w:r w:rsidRPr="00783F7C">
        <w:rPr>
          <w:lang w:eastAsia="en-US"/>
        </w:rPr>
        <w:lastRenderedPageBreak/>
        <w:t>Jei pamiršote pavartoti dozę, ją išgerkite vos tik prisiminę, nebent jau beveik laikas vartoti kitą dozę. Tokiu atveju pamirštąją dozę praleiskite ir kitą dozę gerkite įprastu metu. Negalima vartoti dvigubos dozės norint kompensuoti praleistą dozę.</w:t>
      </w:r>
    </w:p>
    <w:p w14:paraId="76225475" w14:textId="77777777" w:rsidR="00847655" w:rsidRPr="00783F7C" w:rsidRDefault="00847655" w:rsidP="00847655">
      <w:pPr>
        <w:ind w:left="567" w:hanging="567"/>
        <w:rPr>
          <w:lang w:eastAsia="en-US"/>
        </w:rPr>
      </w:pPr>
    </w:p>
    <w:p w14:paraId="1E0F060A" w14:textId="444EFB0A" w:rsidR="00847655" w:rsidRPr="00783F7C" w:rsidRDefault="00847655" w:rsidP="00847655">
      <w:pPr>
        <w:ind w:left="567" w:hanging="567"/>
        <w:rPr>
          <w:lang w:eastAsia="en-US"/>
        </w:rPr>
      </w:pPr>
      <w:r w:rsidRPr="00783F7C">
        <w:rPr>
          <w:b/>
          <w:lang w:eastAsia="en-US"/>
        </w:rPr>
        <w:t xml:space="preserve">Nustojus vartoti </w:t>
      </w:r>
      <w:proofErr w:type="spellStart"/>
      <w:r w:rsidRPr="00783F7C">
        <w:rPr>
          <w:b/>
          <w:lang w:eastAsia="en-US"/>
        </w:rPr>
        <w:t>Dexilant</w:t>
      </w:r>
      <w:proofErr w:type="spellEnd"/>
    </w:p>
    <w:p w14:paraId="41677916" w14:textId="77777777" w:rsidR="00847655" w:rsidRPr="00783F7C" w:rsidRDefault="00847655" w:rsidP="00847655">
      <w:pPr>
        <w:numPr>
          <w:ilvl w:val="12"/>
          <w:numId w:val="0"/>
        </w:numPr>
        <w:ind w:right="-2"/>
        <w:rPr>
          <w:lang w:eastAsia="en-US"/>
        </w:rPr>
      </w:pPr>
      <w:r w:rsidRPr="00783F7C">
        <w:rPr>
          <w:lang w:eastAsia="en-US"/>
        </w:rPr>
        <w:t>Nenutraukite gydymo per anksti dėl to, kad pasijutote geriau. Jūsų būklė gali būti dar nevisiškai išgijusi ir nebaigus gydymo kurso gali atsinaujinti. Prieš nutraukdami gydymą, pasitarkite su gydytoju.</w:t>
      </w:r>
    </w:p>
    <w:p w14:paraId="399D1776" w14:textId="77777777" w:rsidR="00847655" w:rsidRPr="00783F7C" w:rsidRDefault="00847655" w:rsidP="00847655">
      <w:pPr>
        <w:numPr>
          <w:ilvl w:val="12"/>
          <w:numId w:val="0"/>
        </w:numPr>
        <w:ind w:right="-2"/>
        <w:rPr>
          <w:lang w:eastAsia="en-US"/>
        </w:rPr>
      </w:pPr>
    </w:p>
    <w:p w14:paraId="5A99D4DE" w14:textId="77777777" w:rsidR="00847655" w:rsidRPr="00783F7C" w:rsidRDefault="00847655" w:rsidP="00847655">
      <w:pPr>
        <w:numPr>
          <w:ilvl w:val="12"/>
          <w:numId w:val="0"/>
        </w:numPr>
        <w:ind w:right="-2"/>
        <w:rPr>
          <w:lang w:eastAsia="en-US"/>
        </w:rPr>
      </w:pPr>
      <w:r w:rsidRPr="00783F7C">
        <w:rPr>
          <w:lang w:eastAsia="en-US"/>
        </w:rPr>
        <w:t>Jeigu kiltų daugiau klausimų dėl šio vaisto vartojimo, kreipkitės į gydytoją arba vaistininką.</w:t>
      </w:r>
    </w:p>
    <w:p w14:paraId="5A884208" w14:textId="77777777" w:rsidR="00847655" w:rsidRPr="0058688E" w:rsidRDefault="00847655" w:rsidP="00C010E1">
      <w:pPr>
        <w:numPr>
          <w:ilvl w:val="12"/>
          <w:numId w:val="0"/>
        </w:numPr>
        <w:ind w:right="-2"/>
        <w:rPr>
          <w:lang w:eastAsia="en-US"/>
        </w:rPr>
      </w:pPr>
    </w:p>
    <w:p w14:paraId="385A10A3" w14:textId="77777777" w:rsidR="00847655" w:rsidRPr="0058688E" w:rsidRDefault="00847655" w:rsidP="00C010E1">
      <w:pPr>
        <w:numPr>
          <w:ilvl w:val="12"/>
          <w:numId w:val="0"/>
        </w:numPr>
        <w:ind w:right="-2"/>
        <w:rPr>
          <w:lang w:eastAsia="en-US"/>
        </w:rPr>
      </w:pPr>
    </w:p>
    <w:p w14:paraId="723D0DFC" w14:textId="77777777" w:rsidR="00847655" w:rsidRPr="00C010E1" w:rsidRDefault="00847655" w:rsidP="00C010E1">
      <w:pPr>
        <w:numPr>
          <w:ilvl w:val="12"/>
          <w:numId w:val="0"/>
        </w:numPr>
        <w:tabs>
          <w:tab w:val="left" w:pos="567"/>
        </w:tabs>
        <w:ind w:right="-2"/>
        <w:rPr>
          <w:b/>
          <w:lang w:eastAsia="en-US"/>
        </w:rPr>
      </w:pPr>
      <w:r w:rsidRPr="00C010E1">
        <w:rPr>
          <w:b/>
          <w:lang w:eastAsia="en-US"/>
        </w:rPr>
        <w:t>4.</w:t>
      </w:r>
      <w:r w:rsidRPr="00C010E1">
        <w:rPr>
          <w:b/>
          <w:lang w:eastAsia="en-US"/>
        </w:rPr>
        <w:tab/>
      </w:r>
      <w:bookmarkEnd w:id="10"/>
      <w:bookmarkEnd w:id="11"/>
      <w:r w:rsidRPr="00C010E1">
        <w:rPr>
          <w:b/>
          <w:lang w:eastAsia="en-US"/>
        </w:rPr>
        <w:t>Galimas šalutinis poveikis</w:t>
      </w:r>
    </w:p>
    <w:p w14:paraId="2B4E7568" w14:textId="77777777" w:rsidR="00847655" w:rsidRPr="0058688E" w:rsidRDefault="00847655" w:rsidP="00C010E1">
      <w:pPr>
        <w:numPr>
          <w:ilvl w:val="12"/>
          <w:numId w:val="0"/>
        </w:numPr>
        <w:ind w:right="-2"/>
        <w:rPr>
          <w:lang w:eastAsia="en-US"/>
        </w:rPr>
      </w:pPr>
    </w:p>
    <w:p w14:paraId="7BFAF02B" w14:textId="77777777" w:rsidR="00847655" w:rsidRPr="00E80CD4" w:rsidRDefault="00847655" w:rsidP="00847655">
      <w:pPr>
        <w:ind w:left="567" w:hanging="567"/>
        <w:rPr>
          <w:lang w:eastAsia="en-US"/>
        </w:rPr>
      </w:pPr>
      <w:bookmarkStart w:id="12" w:name="_Toc129243143"/>
      <w:bookmarkStart w:id="13" w:name="_Toc129243268"/>
      <w:r w:rsidRPr="00E80CD4">
        <w:rPr>
          <w:lang w:eastAsia="en-US"/>
        </w:rPr>
        <w:t>Šis vaistas, kaip ir visi kiti, gali sukelti šalutinį poveikį, nors jis pasireiškia ne visiems žmonėms.</w:t>
      </w:r>
    </w:p>
    <w:p w14:paraId="64DC9635" w14:textId="77777777" w:rsidR="00847655" w:rsidRPr="00E80CD4" w:rsidRDefault="00847655" w:rsidP="00847655">
      <w:pPr>
        <w:ind w:left="567" w:hanging="567"/>
        <w:rPr>
          <w:lang w:eastAsia="en-US"/>
        </w:rPr>
      </w:pPr>
    </w:p>
    <w:p w14:paraId="7D7B615E" w14:textId="77777777" w:rsidR="00847655" w:rsidRPr="00E80CD4" w:rsidRDefault="00847655" w:rsidP="00847655">
      <w:pPr>
        <w:numPr>
          <w:ilvl w:val="12"/>
          <w:numId w:val="0"/>
        </w:numPr>
        <w:ind w:right="-2"/>
        <w:rPr>
          <w:lang w:eastAsia="en-US"/>
        </w:rPr>
      </w:pPr>
      <w:r w:rsidRPr="00E80CD4">
        <w:rPr>
          <w:lang w:eastAsia="en-US"/>
        </w:rPr>
        <w:t xml:space="preserve">Klinikinių tyrimų metu pastebėtas su gydymu </w:t>
      </w:r>
      <w:proofErr w:type="spellStart"/>
      <w:r w:rsidRPr="00E80CD4">
        <w:rPr>
          <w:lang w:eastAsia="en-US"/>
        </w:rPr>
        <w:t>Dexilant</w:t>
      </w:r>
      <w:proofErr w:type="spellEnd"/>
      <w:r w:rsidRPr="00E80CD4">
        <w:rPr>
          <w:lang w:eastAsia="en-US"/>
        </w:rPr>
        <w:t xml:space="preserve"> susijęs šalutinis poveikis dažniausiai buvo lengvas arba vidutinio sunkumo. </w:t>
      </w:r>
    </w:p>
    <w:p w14:paraId="0153457E" w14:textId="77777777" w:rsidR="00847655" w:rsidRPr="00E80CD4" w:rsidRDefault="00847655" w:rsidP="00847655">
      <w:pPr>
        <w:numPr>
          <w:ilvl w:val="12"/>
          <w:numId w:val="0"/>
        </w:numPr>
        <w:ind w:right="-2"/>
        <w:rPr>
          <w:lang w:eastAsia="en-US"/>
        </w:rPr>
      </w:pPr>
    </w:p>
    <w:p w14:paraId="729DAD71" w14:textId="77777777" w:rsidR="00847655" w:rsidRPr="00E80CD4" w:rsidRDefault="00847655" w:rsidP="00847655">
      <w:pPr>
        <w:numPr>
          <w:ilvl w:val="12"/>
          <w:numId w:val="0"/>
        </w:numPr>
        <w:ind w:right="-2"/>
        <w:rPr>
          <w:b/>
          <w:lang w:eastAsia="en-US"/>
        </w:rPr>
      </w:pPr>
      <w:r w:rsidRPr="00E80CD4">
        <w:rPr>
          <w:b/>
          <w:lang w:eastAsia="en-US"/>
        </w:rPr>
        <w:t>Jei atsiras bet kuris toliau išvardytas šalutinis poveikis, nedelsdami nutraukite kapsulių vartojimą ir kreipkitės į gydytoją, skubios pagalbos skyrių ar artimiausią ligoninę.</w:t>
      </w:r>
    </w:p>
    <w:p w14:paraId="2613AA82"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Padidėjusio jautrumo ar sunkios alerginės reakcijos (dažnis nežinomas), pvz., išbėrimas, veido patinimas, gerklės spaudimas, kvėpavimo pasunkėjimas.</w:t>
      </w:r>
    </w:p>
    <w:p w14:paraId="5B81162A" w14:textId="77777777" w:rsidR="00847655" w:rsidRPr="00E80CD4" w:rsidRDefault="00847655" w:rsidP="00847655">
      <w:pPr>
        <w:ind w:left="567" w:right="-2" w:hanging="567"/>
        <w:rPr>
          <w:lang w:eastAsia="en-US"/>
        </w:rPr>
      </w:pPr>
      <w:r w:rsidRPr="00E80CD4">
        <w:rPr>
          <w:lang w:eastAsia="en-US"/>
        </w:rPr>
        <w:t>-</w:t>
      </w:r>
      <w:r w:rsidRPr="00E80CD4">
        <w:rPr>
          <w:lang w:eastAsia="en-US"/>
        </w:rPr>
        <w:tab/>
        <w:t>Anafilaksinis šokas ar rimta, sunki ir staigi alerginė reakcija (dažnis nežinomas), kurios simptomai yra dusulys, minčių susipainiojimas, blyški odos spalva, sunkus odos išbėrimas, gerklės spaudimas, silpnumas, oro gaudymas ir sąmonės netekimas.</w:t>
      </w:r>
    </w:p>
    <w:p w14:paraId="023C3A67" w14:textId="77777777" w:rsidR="00847655" w:rsidRPr="00E80CD4" w:rsidRDefault="00847655" w:rsidP="00847655">
      <w:pPr>
        <w:numPr>
          <w:ilvl w:val="12"/>
          <w:numId w:val="0"/>
        </w:numPr>
        <w:ind w:right="-2"/>
        <w:rPr>
          <w:lang w:eastAsia="en-US"/>
        </w:rPr>
      </w:pPr>
    </w:p>
    <w:p w14:paraId="5B993F88" w14:textId="77777777" w:rsidR="00847655" w:rsidRPr="00E80CD4" w:rsidRDefault="00847655" w:rsidP="00847655">
      <w:pPr>
        <w:numPr>
          <w:ilvl w:val="12"/>
          <w:numId w:val="0"/>
        </w:numPr>
        <w:ind w:right="-2"/>
        <w:rPr>
          <w:lang w:eastAsia="en-US"/>
        </w:rPr>
      </w:pPr>
      <w:r w:rsidRPr="00E80CD4">
        <w:rPr>
          <w:b/>
          <w:lang w:eastAsia="en-US"/>
        </w:rPr>
        <w:t>Šalutinis poveikis, apie kurį pranešta dažniausiai (dažnas – gali pasireikšti ne daugiau kaip 1 žmogui iš 10)</w:t>
      </w:r>
      <w:r w:rsidRPr="00E80CD4">
        <w:rPr>
          <w:lang w:eastAsia="en-US"/>
        </w:rPr>
        <w:t xml:space="preserve"> buvo:</w:t>
      </w:r>
    </w:p>
    <w:p w14:paraId="21273481" w14:textId="77777777" w:rsidR="00847655" w:rsidRPr="00E80CD4" w:rsidRDefault="00847655" w:rsidP="00C010E1">
      <w:pPr>
        <w:pStyle w:val="Sraopastraipa"/>
        <w:numPr>
          <w:ilvl w:val="0"/>
          <w:numId w:val="8"/>
        </w:numPr>
        <w:ind w:left="567" w:right="-2" w:hanging="567"/>
        <w:rPr>
          <w:lang w:eastAsia="en-US"/>
        </w:rPr>
      </w:pPr>
      <w:r w:rsidRPr="00E80CD4">
        <w:rPr>
          <w:lang w:eastAsia="en-US"/>
        </w:rPr>
        <w:t>viduriavimas, pilvo skausmas, galvos skausmas, šleikštulys (pykinimas), nemalonus pojūtis pilve, dujų kaupimasis (pilvo pūtimas), vidurių užkietėjimas ir gerybiniai skrandžio polipai.</w:t>
      </w:r>
    </w:p>
    <w:p w14:paraId="7815F926" w14:textId="77777777" w:rsidR="00847655" w:rsidRPr="00E80CD4" w:rsidRDefault="00847655" w:rsidP="00847655">
      <w:pPr>
        <w:numPr>
          <w:ilvl w:val="12"/>
          <w:numId w:val="0"/>
        </w:numPr>
        <w:ind w:right="-2"/>
        <w:rPr>
          <w:lang w:eastAsia="en-US"/>
        </w:rPr>
      </w:pPr>
    </w:p>
    <w:p w14:paraId="7E042129" w14:textId="77777777" w:rsidR="00847655" w:rsidRPr="00E80CD4" w:rsidRDefault="00847655" w:rsidP="00847655">
      <w:pPr>
        <w:numPr>
          <w:ilvl w:val="12"/>
          <w:numId w:val="0"/>
        </w:numPr>
        <w:ind w:right="-2"/>
        <w:rPr>
          <w:lang w:eastAsia="en-US"/>
        </w:rPr>
      </w:pPr>
      <w:r w:rsidRPr="00E80CD4">
        <w:rPr>
          <w:lang w:eastAsia="en-US"/>
        </w:rPr>
        <w:t xml:space="preserve">Kai kuriems </w:t>
      </w:r>
      <w:proofErr w:type="spellStart"/>
      <w:r w:rsidRPr="00E80CD4">
        <w:rPr>
          <w:lang w:eastAsia="en-US"/>
        </w:rPr>
        <w:t>Dexilant</w:t>
      </w:r>
      <w:proofErr w:type="spellEnd"/>
      <w:r w:rsidRPr="00E80CD4">
        <w:rPr>
          <w:lang w:eastAsia="en-US"/>
        </w:rPr>
        <w:t xml:space="preserve"> vartojusiems pacientams pasireiškė toliau išvardytas šalutinis poveikis.</w:t>
      </w:r>
    </w:p>
    <w:p w14:paraId="7F79138F" w14:textId="77777777" w:rsidR="00847655" w:rsidRPr="00E80CD4" w:rsidRDefault="00847655" w:rsidP="00847655">
      <w:pPr>
        <w:numPr>
          <w:ilvl w:val="12"/>
          <w:numId w:val="0"/>
        </w:numPr>
        <w:ind w:right="-2"/>
        <w:rPr>
          <w:lang w:eastAsia="en-US"/>
        </w:rPr>
      </w:pPr>
    </w:p>
    <w:p w14:paraId="62F043EB" w14:textId="77777777" w:rsidR="00847655" w:rsidRPr="00E80CD4" w:rsidRDefault="00847655" w:rsidP="00847655">
      <w:pPr>
        <w:numPr>
          <w:ilvl w:val="12"/>
          <w:numId w:val="0"/>
        </w:numPr>
        <w:ind w:right="-2"/>
        <w:rPr>
          <w:lang w:eastAsia="en-US"/>
        </w:rPr>
      </w:pPr>
      <w:r w:rsidRPr="00E80CD4">
        <w:rPr>
          <w:b/>
          <w:lang w:eastAsia="en-US"/>
        </w:rPr>
        <w:t>Nedažnas šalutinis poveikis (gali pasireikšti ne daugiau kaip 1 žmogui iš 100):</w:t>
      </w:r>
    </w:p>
    <w:p w14:paraId="366A68A9"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miego sutrikimas;</w:t>
      </w:r>
    </w:p>
    <w:p w14:paraId="2B3DF084"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depresija;</w:t>
      </w:r>
    </w:p>
    <w:p w14:paraId="0240B89F"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svaigulys;</w:t>
      </w:r>
    </w:p>
    <w:p w14:paraId="07F755E0"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skonio pojūčio pokytis;</w:t>
      </w:r>
    </w:p>
    <w:p w14:paraId="36A62900"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didelis kraujospūdis;</w:t>
      </w:r>
    </w:p>
    <w:p w14:paraId="1F7FBF6E"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 xml:space="preserve">kraujo </w:t>
      </w:r>
      <w:proofErr w:type="spellStart"/>
      <w:r w:rsidRPr="00E80CD4">
        <w:rPr>
          <w:lang w:eastAsia="en-US"/>
        </w:rPr>
        <w:t>samplūdis</w:t>
      </w:r>
      <w:proofErr w:type="spellEnd"/>
      <w:r w:rsidRPr="00E80CD4">
        <w:rPr>
          <w:lang w:eastAsia="en-US"/>
        </w:rPr>
        <w:t xml:space="preserve"> į veidą;</w:t>
      </w:r>
    </w:p>
    <w:p w14:paraId="02DFB2BC"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kosulys;</w:t>
      </w:r>
    </w:p>
    <w:p w14:paraId="5AD88C9E" w14:textId="77777777" w:rsidR="00847655" w:rsidRPr="00E80CD4" w:rsidRDefault="00847655" w:rsidP="00847655">
      <w:pPr>
        <w:numPr>
          <w:ilvl w:val="12"/>
          <w:numId w:val="0"/>
        </w:numPr>
        <w:ind w:left="567" w:hanging="567"/>
        <w:rPr>
          <w:lang w:eastAsia="en-US"/>
        </w:rPr>
      </w:pPr>
      <w:r w:rsidRPr="00E80CD4">
        <w:rPr>
          <w:lang w:eastAsia="en-US"/>
        </w:rPr>
        <w:t>-</w:t>
      </w:r>
      <w:r w:rsidRPr="00E80CD4">
        <w:rPr>
          <w:lang w:eastAsia="en-US"/>
        </w:rPr>
        <w:tab/>
        <w:t>vėmimas;</w:t>
      </w:r>
    </w:p>
    <w:p w14:paraId="40977DB1" w14:textId="77777777" w:rsidR="00847655" w:rsidRPr="00E80CD4" w:rsidRDefault="00847655" w:rsidP="00847655">
      <w:pPr>
        <w:numPr>
          <w:ilvl w:val="12"/>
          <w:numId w:val="0"/>
        </w:numPr>
        <w:ind w:left="567" w:hanging="567"/>
        <w:rPr>
          <w:lang w:eastAsia="en-US"/>
        </w:rPr>
      </w:pPr>
      <w:r w:rsidRPr="00E80CD4">
        <w:rPr>
          <w:lang w:eastAsia="en-US"/>
        </w:rPr>
        <w:t>-</w:t>
      </w:r>
      <w:r w:rsidRPr="00E80CD4">
        <w:rPr>
          <w:lang w:eastAsia="en-US"/>
        </w:rPr>
        <w:tab/>
        <w:t>burnos džiūvimas;</w:t>
      </w:r>
    </w:p>
    <w:p w14:paraId="0EBDB630"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nenormalūs kepenų funkcijos tyrimo rodmenys;</w:t>
      </w:r>
    </w:p>
    <w:p w14:paraId="1F02FC79"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dilgėlinė;</w:t>
      </w:r>
    </w:p>
    <w:p w14:paraId="509C67CD"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niežulys;</w:t>
      </w:r>
    </w:p>
    <w:p w14:paraId="1B470602"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išbėrimas;</w:t>
      </w:r>
    </w:p>
    <w:p w14:paraId="0EBE28BC"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silpnumo pojūtis;</w:t>
      </w:r>
    </w:p>
    <w:p w14:paraId="302D7C01"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apetito pokytis;</w:t>
      </w:r>
    </w:p>
    <w:p w14:paraId="5BFB05AF"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šlaunikaulio, riešo ar stuburo lūžimas.</w:t>
      </w:r>
    </w:p>
    <w:p w14:paraId="4815E3D0" w14:textId="77777777" w:rsidR="00847655" w:rsidRPr="00E80CD4" w:rsidRDefault="00847655" w:rsidP="00847655">
      <w:pPr>
        <w:numPr>
          <w:ilvl w:val="12"/>
          <w:numId w:val="0"/>
        </w:numPr>
        <w:ind w:right="-2"/>
        <w:rPr>
          <w:b/>
          <w:lang w:eastAsia="en-US"/>
        </w:rPr>
      </w:pPr>
    </w:p>
    <w:p w14:paraId="0AD18938" w14:textId="77777777" w:rsidR="00847655" w:rsidRPr="00E80CD4" w:rsidRDefault="00847655" w:rsidP="00847655">
      <w:pPr>
        <w:numPr>
          <w:ilvl w:val="12"/>
          <w:numId w:val="0"/>
        </w:numPr>
        <w:ind w:right="-2"/>
        <w:rPr>
          <w:lang w:eastAsia="en-US"/>
        </w:rPr>
      </w:pPr>
      <w:r w:rsidRPr="00E80CD4">
        <w:rPr>
          <w:b/>
          <w:lang w:eastAsia="en-US"/>
        </w:rPr>
        <w:t>Retas šalutinis poveikis (gali pasireikšti ne daugiau kaip 1 žmogui iš 1000):</w:t>
      </w:r>
    </w:p>
    <w:p w14:paraId="2389D6FA"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haliucinacijos (balsų ar garsų girdėjimas);</w:t>
      </w:r>
    </w:p>
    <w:p w14:paraId="7A09000C" w14:textId="77777777" w:rsidR="00847655" w:rsidRPr="00E80CD4" w:rsidRDefault="00847655" w:rsidP="00847655">
      <w:pPr>
        <w:numPr>
          <w:ilvl w:val="12"/>
          <w:numId w:val="0"/>
        </w:numPr>
        <w:ind w:left="567" w:right="-2" w:hanging="567"/>
        <w:rPr>
          <w:lang w:eastAsia="en-US"/>
        </w:rPr>
      </w:pPr>
      <w:r w:rsidRPr="00E80CD4">
        <w:rPr>
          <w:lang w:eastAsia="en-US"/>
        </w:rPr>
        <w:lastRenderedPageBreak/>
        <w:t>-</w:t>
      </w:r>
      <w:r w:rsidRPr="00E80CD4">
        <w:rPr>
          <w:lang w:eastAsia="en-US"/>
        </w:rPr>
        <w:tab/>
        <w:t>traukuliai;</w:t>
      </w:r>
    </w:p>
    <w:p w14:paraId="4653B449"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dilgčiojimas ar tirpimas;</w:t>
      </w:r>
    </w:p>
    <w:p w14:paraId="14382BF7"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regos sutrikimas;</w:t>
      </w:r>
    </w:p>
    <w:p w14:paraId="49FB553B"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svaigulio ar sukimosi pojūtis;</w:t>
      </w:r>
    </w:p>
    <w:p w14:paraId="4A01A29B"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r>
      <w:proofErr w:type="spellStart"/>
      <w:r w:rsidRPr="00E80CD4">
        <w:rPr>
          <w:lang w:eastAsia="en-US"/>
        </w:rPr>
        <w:t>mieliagrybių</w:t>
      </w:r>
      <w:proofErr w:type="spellEnd"/>
      <w:r w:rsidRPr="00E80CD4">
        <w:rPr>
          <w:lang w:eastAsia="en-US"/>
        </w:rPr>
        <w:t xml:space="preserve"> infekcija.</w:t>
      </w:r>
    </w:p>
    <w:p w14:paraId="3BC7FCE9" w14:textId="77777777" w:rsidR="00847655" w:rsidRPr="00E80CD4" w:rsidRDefault="00847655" w:rsidP="00847655">
      <w:pPr>
        <w:numPr>
          <w:ilvl w:val="12"/>
          <w:numId w:val="0"/>
        </w:numPr>
        <w:ind w:right="-2"/>
        <w:rPr>
          <w:lang w:eastAsia="en-US"/>
        </w:rPr>
      </w:pPr>
    </w:p>
    <w:p w14:paraId="023E4001" w14:textId="77777777" w:rsidR="00847655" w:rsidRPr="00E80CD4" w:rsidRDefault="00847655" w:rsidP="00847655">
      <w:pPr>
        <w:numPr>
          <w:ilvl w:val="12"/>
          <w:numId w:val="0"/>
        </w:numPr>
        <w:ind w:right="-2"/>
        <w:rPr>
          <w:b/>
          <w:lang w:eastAsia="en-US"/>
        </w:rPr>
      </w:pPr>
      <w:r w:rsidRPr="00E80CD4">
        <w:rPr>
          <w:b/>
          <w:lang w:eastAsia="en-US"/>
        </w:rPr>
        <w:t>Dažnis nežinomas (negali būti apskaičiuotas pagal turimus duomenis):</w:t>
      </w:r>
    </w:p>
    <w:p w14:paraId="292A132C"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 xml:space="preserve">raudonųjų kraujo ląstelių kiekio sumažėjimas, galintis sukelti blyškumą, silpnumą, fizinio krūvio </w:t>
      </w:r>
      <w:proofErr w:type="spellStart"/>
      <w:r w:rsidRPr="00E80CD4">
        <w:rPr>
          <w:lang w:eastAsia="en-US"/>
        </w:rPr>
        <w:t>netoleravimą</w:t>
      </w:r>
      <w:proofErr w:type="spellEnd"/>
      <w:r w:rsidRPr="00E80CD4">
        <w:rPr>
          <w:lang w:eastAsia="en-US"/>
        </w:rPr>
        <w:t>, svaigulį, nuovargį ir minčių susipainiojimą;</w:t>
      </w:r>
    </w:p>
    <w:p w14:paraId="4E2E4A4A"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kraujosruvų atsiradimas ar kraujavimas, kurį sukelia nenormalus trombocitų kiekis, atsiradęs dėl nežinomos priežasties;</w:t>
      </w:r>
    </w:p>
    <w:p w14:paraId="60E4D86A"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sunkios odos reakcijos;</w:t>
      </w:r>
    </w:p>
    <w:p w14:paraId="464F4B0D"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 xml:space="preserve">matomo vaizdo </w:t>
      </w:r>
      <w:proofErr w:type="spellStart"/>
      <w:r w:rsidRPr="00E80CD4">
        <w:rPr>
          <w:lang w:eastAsia="en-US"/>
        </w:rPr>
        <w:t>neryškumas</w:t>
      </w:r>
      <w:proofErr w:type="spellEnd"/>
      <w:r w:rsidRPr="00E80CD4">
        <w:rPr>
          <w:lang w:eastAsia="en-US"/>
        </w:rPr>
        <w:t>;</w:t>
      </w:r>
    </w:p>
    <w:p w14:paraId="6AFF04D1"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kurtumas;</w:t>
      </w:r>
    </w:p>
    <w:p w14:paraId="5468B09F"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vaistų sukeltas kepenų uždegimas (jo simptomai yra apetito netekimas, galvos skausmas, pykinimas, nuovargis, karščiavimas, gelta, šviesios ar molio spalvos išmatos ir tamsus šlapimas);</w:t>
      </w:r>
    </w:p>
    <w:p w14:paraId="4F4CB6C7" w14:textId="77777777" w:rsidR="00847655" w:rsidRPr="00E80CD4" w:rsidRDefault="00847655" w:rsidP="00847655">
      <w:pPr>
        <w:numPr>
          <w:ilvl w:val="12"/>
          <w:numId w:val="0"/>
        </w:numPr>
        <w:ind w:left="567" w:right="-2" w:hanging="567"/>
        <w:rPr>
          <w:lang w:eastAsia="en-US"/>
        </w:rPr>
      </w:pPr>
      <w:r w:rsidRPr="00E80CD4">
        <w:rPr>
          <w:lang w:eastAsia="en-US"/>
        </w:rPr>
        <w:t>-</w:t>
      </w:r>
      <w:r w:rsidRPr="00E80CD4">
        <w:rPr>
          <w:lang w:eastAsia="en-US"/>
        </w:rPr>
        <w:tab/>
        <w:t>išbėrimas, galintis pasireikšti kartu su sąnarių skausmu;</w:t>
      </w:r>
    </w:p>
    <w:p w14:paraId="33F01D8C" w14:textId="77777777" w:rsidR="008F1BFF" w:rsidRDefault="00847655" w:rsidP="00847655">
      <w:pPr>
        <w:numPr>
          <w:ilvl w:val="12"/>
          <w:numId w:val="0"/>
        </w:numPr>
        <w:ind w:left="567" w:right="-2" w:hanging="567"/>
        <w:rPr>
          <w:lang w:eastAsia="en-US"/>
        </w:rPr>
      </w:pPr>
      <w:r w:rsidRPr="00E80CD4">
        <w:rPr>
          <w:lang w:eastAsia="en-US"/>
        </w:rPr>
        <w:t>-</w:t>
      </w:r>
      <w:r w:rsidRPr="00E80CD4">
        <w:rPr>
          <w:lang w:eastAsia="en-US"/>
        </w:rPr>
        <w:tab/>
        <w:t xml:space="preserve">jei </w:t>
      </w:r>
      <w:proofErr w:type="spellStart"/>
      <w:r w:rsidRPr="00E80CD4">
        <w:rPr>
          <w:lang w:eastAsia="en-US"/>
        </w:rPr>
        <w:t>Dexilant</w:t>
      </w:r>
      <w:proofErr w:type="spellEnd"/>
      <w:r w:rsidRPr="00E80CD4">
        <w:rPr>
          <w:lang w:eastAsia="en-US"/>
        </w:rPr>
        <w:t xml:space="preserve"> vartojate ilgiau kaip tris mėnesius, gali sumažėti magnio kiekis kraujyje. Mažas magnio kiekis kraujyje gali pasireikšti nuovargiu, nevalingais raumenų </w:t>
      </w:r>
      <w:proofErr w:type="spellStart"/>
      <w:r w:rsidRPr="00E80CD4">
        <w:rPr>
          <w:lang w:eastAsia="en-US"/>
        </w:rPr>
        <w:t>susitraukimais</w:t>
      </w:r>
      <w:proofErr w:type="spellEnd"/>
      <w:r w:rsidRPr="00E80CD4">
        <w:rPr>
          <w:lang w:eastAsia="en-US"/>
        </w:rPr>
        <w:t>, dezorientacija, traukuliais, svaiguliu ir širdies plakimo padažnėjimu. Jei Jums atsiras bet kuris minėtas simptomas, nedelsdami kreipkitės į gydytoją. Mažas magnio kiekis gali sukelti kalio ar kalcio kiekio sumažėjimą kraujyje. Jūsų gydytojas gali nuspręsti reguliariai tirti kraują, kad galėtų stebėti magnio kiekį</w:t>
      </w:r>
      <w:r w:rsidR="008F1BFF">
        <w:rPr>
          <w:lang w:eastAsia="en-US"/>
        </w:rPr>
        <w:t>;</w:t>
      </w:r>
    </w:p>
    <w:p w14:paraId="4D0CC32A" w14:textId="09188C24" w:rsidR="00847655" w:rsidRPr="0058688E" w:rsidRDefault="008F1BFF" w:rsidP="00E57D13">
      <w:pPr>
        <w:pStyle w:val="Sraopastraipa"/>
        <w:numPr>
          <w:ilvl w:val="0"/>
          <w:numId w:val="1"/>
        </w:numPr>
        <w:ind w:left="567" w:right="-2" w:hanging="567"/>
        <w:rPr>
          <w:lang w:eastAsia="en-US"/>
        </w:rPr>
      </w:pPr>
      <w:r>
        <w:rPr>
          <w:lang w:eastAsia="en-US"/>
        </w:rPr>
        <w:t>regėji</w:t>
      </w:r>
      <w:r>
        <w:t>mo haliucinacijos.</w:t>
      </w:r>
    </w:p>
    <w:p w14:paraId="7DA7F80C" w14:textId="77777777" w:rsidR="00847655" w:rsidRPr="00E80CD4" w:rsidRDefault="00847655" w:rsidP="00847655">
      <w:pPr>
        <w:numPr>
          <w:ilvl w:val="12"/>
          <w:numId w:val="0"/>
        </w:numPr>
        <w:ind w:left="567" w:right="-2" w:hanging="567"/>
        <w:rPr>
          <w:lang w:eastAsia="en-US"/>
        </w:rPr>
      </w:pPr>
    </w:p>
    <w:p w14:paraId="2FE3E3BD" w14:textId="77777777" w:rsidR="00847655" w:rsidRPr="0058688E" w:rsidRDefault="00847655" w:rsidP="00847655">
      <w:pPr>
        <w:tabs>
          <w:tab w:val="left" w:pos="567"/>
        </w:tabs>
        <w:rPr>
          <w:b/>
          <w:snapToGrid w:val="0"/>
        </w:rPr>
      </w:pPr>
      <w:r w:rsidRPr="0058688E">
        <w:rPr>
          <w:b/>
          <w:noProof/>
          <w:snapToGrid w:val="0"/>
        </w:rPr>
        <w:t>Pranešimas apie šalutinį poveikį</w:t>
      </w:r>
    </w:p>
    <w:p w14:paraId="54A49B68" w14:textId="0DC500EC" w:rsidR="00847655" w:rsidRPr="0058688E" w:rsidRDefault="00847655" w:rsidP="00847655">
      <w:pPr>
        <w:rPr>
          <w:noProof/>
          <w:snapToGrid w:val="0"/>
        </w:rPr>
      </w:pPr>
      <w:r w:rsidRPr="0058688E">
        <w:rPr>
          <w:noProof/>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58688E">
          <w:rPr>
            <w:rStyle w:val="Hipersaitas"/>
            <w:noProof/>
            <w:snapToGrid w:val="0"/>
          </w:rPr>
          <w:t>www.vvkt.lt</w:t>
        </w:r>
      </w:hyperlink>
      <w:r w:rsidRPr="0058688E">
        <w:rPr>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58688E">
          <w:rPr>
            <w:rStyle w:val="Hipersaitas"/>
            <w:noProof/>
            <w:snapToGrid w:val="0"/>
          </w:rPr>
          <w:t>NepageidaujamaR@vvkt.lt</w:t>
        </w:r>
      </w:hyperlink>
      <w:r w:rsidRPr="0058688E">
        <w:rPr>
          <w:noProof/>
          <w:snapToGrid w:val="0"/>
        </w:rPr>
        <w:t xml:space="preserve">, taip pat per Valstybinės vaistų kontrolės tarnybos prie Lietuvos Respublikos sveikatos apsaugos ministerijos interneto svetainę (adresu </w:t>
      </w:r>
      <w:hyperlink r:id="rId9" w:history="1">
        <w:r w:rsidRPr="0058688E">
          <w:rPr>
            <w:rStyle w:val="Hipersaitas"/>
            <w:noProof/>
            <w:snapToGrid w:val="0"/>
          </w:rPr>
          <w:t>http://www.vvkt.lt</w:t>
        </w:r>
      </w:hyperlink>
      <w:r w:rsidRPr="0058688E">
        <w:rPr>
          <w:noProof/>
          <w:snapToGrid w:val="0"/>
        </w:rPr>
        <w:t>). Pranešdami apie šalutinį poveikį galite mums padėti gauti daugiau informacijos apie šio vaisto saugumą.</w:t>
      </w:r>
    </w:p>
    <w:p w14:paraId="49EAC524" w14:textId="77777777" w:rsidR="00847655" w:rsidRPr="0058688E" w:rsidRDefault="00847655" w:rsidP="00847655">
      <w:pPr>
        <w:pStyle w:val="PI-1EMEASMCA"/>
        <w:rPr>
          <w:lang w:eastAsia="ko-KR"/>
        </w:rPr>
      </w:pPr>
    </w:p>
    <w:p w14:paraId="4E99C02F" w14:textId="77777777" w:rsidR="00847655" w:rsidRPr="0058688E" w:rsidRDefault="00847655" w:rsidP="00847655">
      <w:pPr>
        <w:pStyle w:val="PI-1EMEASMCA"/>
        <w:rPr>
          <w:lang w:eastAsia="ko-KR"/>
        </w:rPr>
      </w:pPr>
    </w:p>
    <w:p w14:paraId="7B6E9733" w14:textId="77777777" w:rsidR="00847655" w:rsidRPr="0058688E" w:rsidRDefault="00847655" w:rsidP="00847655">
      <w:pPr>
        <w:pStyle w:val="PI-1EMEASMCA"/>
        <w:rPr>
          <w:lang w:eastAsia="ko-KR"/>
        </w:rPr>
      </w:pPr>
      <w:r w:rsidRPr="0058688E">
        <w:rPr>
          <w:lang w:eastAsia="ko-KR"/>
        </w:rPr>
        <w:t>5.</w:t>
      </w:r>
      <w:r w:rsidRPr="0058688E">
        <w:rPr>
          <w:lang w:eastAsia="ko-KR"/>
        </w:rPr>
        <w:tab/>
        <w:t xml:space="preserve">Kaip laikyti </w:t>
      </w:r>
      <w:bookmarkEnd w:id="12"/>
      <w:bookmarkEnd w:id="13"/>
      <w:proofErr w:type="spellStart"/>
      <w:r w:rsidRPr="0058688E">
        <w:t>Dexilant</w:t>
      </w:r>
      <w:proofErr w:type="spellEnd"/>
    </w:p>
    <w:p w14:paraId="5CAB6E58" w14:textId="77777777" w:rsidR="00847655" w:rsidRPr="0058688E" w:rsidRDefault="00847655" w:rsidP="00847655">
      <w:pPr>
        <w:pStyle w:val="BTEMEASMCA"/>
        <w:rPr>
          <w:lang w:eastAsia="ko-KR"/>
        </w:rPr>
      </w:pPr>
    </w:p>
    <w:p w14:paraId="37B518AF" w14:textId="77777777" w:rsidR="00847655" w:rsidRPr="0058688E" w:rsidRDefault="00847655" w:rsidP="00847655">
      <w:pPr>
        <w:numPr>
          <w:ilvl w:val="12"/>
          <w:numId w:val="0"/>
        </w:numPr>
        <w:ind w:right="-2"/>
      </w:pPr>
      <w:r w:rsidRPr="0058688E">
        <w:rPr>
          <w:noProof/>
          <w:snapToGrid w:val="0"/>
        </w:rPr>
        <w:t>Šį vaistą laikykite</w:t>
      </w:r>
      <w:r w:rsidRPr="0058688E">
        <w:t xml:space="preserve"> vaikams </w:t>
      </w:r>
      <w:r w:rsidRPr="0058688E">
        <w:rPr>
          <w:noProof/>
          <w:snapToGrid w:val="0"/>
        </w:rPr>
        <w:t xml:space="preserve">nepastebimoje ir </w:t>
      </w:r>
      <w:r w:rsidRPr="0058688E">
        <w:t>nepasiekiamoje vietoje.</w:t>
      </w:r>
    </w:p>
    <w:p w14:paraId="3980CEF0" w14:textId="77777777" w:rsidR="00847655" w:rsidRPr="0058688E" w:rsidRDefault="00847655" w:rsidP="00847655"/>
    <w:p w14:paraId="1D8F8D1B" w14:textId="30B7C408" w:rsidR="00847655" w:rsidRPr="0058688E" w:rsidDel="00E5706C" w:rsidRDefault="00847655" w:rsidP="00847655">
      <w:r w:rsidRPr="0058688E" w:rsidDel="00E5706C">
        <w:t>Laikyti ne aukštesnėje kaip 25</w:t>
      </w:r>
      <w:r w:rsidR="00C02268">
        <w:t> </w:t>
      </w:r>
      <w:r w:rsidRPr="0058688E" w:rsidDel="00E5706C">
        <w:sym w:font="Symbol" w:char="F0B0"/>
      </w:r>
      <w:r w:rsidRPr="0058688E" w:rsidDel="00E5706C">
        <w:t>C temperatūroje.</w:t>
      </w:r>
    </w:p>
    <w:p w14:paraId="2724F5F7" w14:textId="77777777" w:rsidR="00847655" w:rsidRPr="0058688E" w:rsidRDefault="00847655" w:rsidP="00847655"/>
    <w:p w14:paraId="4FFCBE33" w14:textId="249B5406" w:rsidR="00847655" w:rsidRPr="00E80CD4" w:rsidRDefault="00847655" w:rsidP="00847655">
      <w:pPr>
        <w:rPr>
          <w:iCs/>
          <w:lang w:eastAsia="en-US"/>
        </w:rPr>
      </w:pPr>
      <w:r w:rsidRPr="00E80CD4">
        <w:rPr>
          <w:iCs/>
          <w:lang w:eastAsia="en-US"/>
        </w:rPr>
        <w:t xml:space="preserve">Ant </w:t>
      </w:r>
      <w:r w:rsidR="004D31AF">
        <w:rPr>
          <w:iCs/>
          <w:lang w:eastAsia="en-US"/>
        </w:rPr>
        <w:t xml:space="preserve">dėžutės po </w:t>
      </w:r>
      <w:r w:rsidR="004D31AF" w:rsidRPr="00E80CD4">
        <w:rPr>
          <w:iCs/>
          <w:lang w:eastAsia="en-US"/>
        </w:rPr>
        <w:t>„Tinka iki</w:t>
      </w:r>
      <w:r w:rsidR="00D93D6F">
        <w:rPr>
          <w:iCs/>
          <w:lang w:eastAsia="en-US"/>
        </w:rPr>
        <w:t>/EXP</w:t>
      </w:r>
      <w:r w:rsidR="004D31AF" w:rsidRPr="00E80CD4">
        <w:rPr>
          <w:iCs/>
          <w:lang w:eastAsia="en-US"/>
        </w:rPr>
        <w:t xml:space="preserve">“ </w:t>
      </w:r>
      <w:r w:rsidR="004D31AF">
        <w:rPr>
          <w:iCs/>
          <w:lang w:eastAsia="en-US"/>
        </w:rPr>
        <w:t xml:space="preserve">arba </w:t>
      </w:r>
      <w:r w:rsidRPr="00E80CD4">
        <w:rPr>
          <w:iCs/>
          <w:lang w:eastAsia="en-US"/>
        </w:rPr>
        <w:t>lizdinės plokštelės nurodytam tinkamumo laikui pasibaigus, šio vaisto vartoti negalima. Vaistas tinkamas vartoti iki paskutinės nurodyto mėnesio dienos.</w:t>
      </w:r>
    </w:p>
    <w:p w14:paraId="2E199095" w14:textId="77777777" w:rsidR="00847655" w:rsidRPr="0058688E" w:rsidRDefault="00847655" w:rsidP="00847655"/>
    <w:p w14:paraId="25CC66BE" w14:textId="77777777" w:rsidR="00847655" w:rsidRPr="0058688E" w:rsidRDefault="00847655" w:rsidP="00847655">
      <w:pPr>
        <w:numPr>
          <w:ilvl w:val="12"/>
          <w:numId w:val="0"/>
        </w:numPr>
      </w:pPr>
      <w:r w:rsidRPr="0058688E">
        <w:t xml:space="preserve">Vaistų negalima </w:t>
      </w:r>
      <w:r w:rsidRPr="0058688E">
        <w:rPr>
          <w:noProof/>
        </w:rPr>
        <w:t>išmesti</w:t>
      </w:r>
      <w:r w:rsidRPr="0058688E">
        <w:t xml:space="preserve"> į kanalizaciją arba su buitinėmis atliekomis. Kaip </w:t>
      </w:r>
      <w:r w:rsidRPr="0058688E">
        <w:rPr>
          <w:noProof/>
        </w:rPr>
        <w:t>išmesti</w:t>
      </w:r>
      <w:r w:rsidRPr="0058688E">
        <w:t xml:space="preserve"> nereikalingus vaistus, klauskite vaistininko. Šios priemonės padės apsaugoti aplinką.</w:t>
      </w:r>
    </w:p>
    <w:p w14:paraId="2D8E4CDC" w14:textId="77777777" w:rsidR="00847655" w:rsidRPr="0058688E" w:rsidRDefault="00847655" w:rsidP="00847655">
      <w:pPr>
        <w:tabs>
          <w:tab w:val="left" w:pos="567"/>
        </w:tabs>
        <w:rPr>
          <w:lang w:eastAsia="ko-KR"/>
        </w:rPr>
      </w:pPr>
    </w:p>
    <w:p w14:paraId="4727527D" w14:textId="77777777" w:rsidR="00847655" w:rsidRPr="0058688E" w:rsidRDefault="00847655" w:rsidP="00847655">
      <w:pPr>
        <w:tabs>
          <w:tab w:val="left" w:pos="567"/>
        </w:tabs>
        <w:rPr>
          <w:lang w:eastAsia="ko-KR"/>
        </w:rPr>
      </w:pPr>
    </w:p>
    <w:p w14:paraId="4A945296" w14:textId="77777777" w:rsidR="00847655" w:rsidRPr="0058688E" w:rsidRDefault="00847655" w:rsidP="00847655">
      <w:pPr>
        <w:pStyle w:val="PI-1EMEASMCA"/>
        <w:rPr>
          <w:lang w:eastAsia="ko-KR"/>
        </w:rPr>
      </w:pPr>
      <w:bookmarkStart w:id="14" w:name="_Toc129243144"/>
      <w:bookmarkStart w:id="15" w:name="_Toc129243269"/>
      <w:r w:rsidRPr="0058688E">
        <w:rPr>
          <w:lang w:eastAsia="ko-KR"/>
        </w:rPr>
        <w:t>6.</w:t>
      </w:r>
      <w:r w:rsidRPr="0058688E">
        <w:rPr>
          <w:lang w:eastAsia="ko-KR"/>
        </w:rPr>
        <w:tab/>
      </w:r>
      <w:bookmarkEnd w:id="14"/>
      <w:bookmarkEnd w:id="15"/>
      <w:r w:rsidRPr="0058688E">
        <w:rPr>
          <w:lang w:eastAsia="ko-KR"/>
        </w:rPr>
        <w:t>Pakuotės turinys ir kita informacija</w:t>
      </w:r>
    </w:p>
    <w:p w14:paraId="373121C7" w14:textId="77777777" w:rsidR="00847655" w:rsidRPr="0058688E" w:rsidRDefault="00847655" w:rsidP="00847655">
      <w:pPr>
        <w:pStyle w:val="PI-1EMEASMCA"/>
        <w:rPr>
          <w:lang w:eastAsia="ko-KR"/>
        </w:rPr>
      </w:pPr>
    </w:p>
    <w:p w14:paraId="72E9AE99" w14:textId="77777777" w:rsidR="00847655" w:rsidRPr="0058688E" w:rsidRDefault="00847655" w:rsidP="00847655">
      <w:proofErr w:type="spellStart"/>
      <w:r w:rsidRPr="0058688E">
        <w:rPr>
          <w:b/>
        </w:rPr>
        <w:t>Dexilant</w:t>
      </w:r>
      <w:proofErr w:type="spellEnd"/>
      <w:r w:rsidRPr="0058688E">
        <w:rPr>
          <w:b/>
        </w:rPr>
        <w:t xml:space="preserve"> sudėtis</w:t>
      </w:r>
    </w:p>
    <w:p w14:paraId="09DC2596" w14:textId="0F86072B" w:rsidR="00847655" w:rsidRPr="00E80CD4" w:rsidRDefault="00847655" w:rsidP="00847655">
      <w:pPr>
        <w:numPr>
          <w:ilvl w:val="0"/>
          <w:numId w:val="1"/>
        </w:numPr>
        <w:ind w:left="567" w:right="-2" w:hanging="567"/>
        <w:rPr>
          <w:i/>
          <w:iCs/>
          <w:lang w:eastAsia="en-US"/>
        </w:rPr>
      </w:pPr>
      <w:r w:rsidRPr="00E80CD4">
        <w:rPr>
          <w:b/>
          <w:lang w:eastAsia="en-US"/>
        </w:rPr>
        <w:lastRenderedPageBreak/>
        <w:t xml:space="preserve">Veiklioji medžiaga </w:t>
      </w:r>
      <w:r w:rsidRPr="00E80CD4">
        <w:rPr>
          <w:lang w:eastAsia="en-US"/>
        </w:rPr>
        <w:t xml:space="preserve">yra </w:t>
      </w:r>
      <w:proofErr w:type="spellStart"/>
      <w:r w:rsidRPr="00E80CD4">
        <w:rPr>
          <w:lang w:eastAsia="en-US"/>
        </w:rPr>
        <w:t>dekslansoprazolas</w:t>
      </w:r>
      <w:proofErr w:type="spellEnd"/>
      <w:r w:rsidRPr="00E80CD4">
        <w:rPr>
          <w:lang w:eastAsia="en-US"/>
        </w:rPr>
        <w:t xml:space="preserve">. Kiekvienoje modifikuoto atpalaidavimo kapsulėje yra 30 mg </w:t>
      </w:r>
      <w:proofErr w:type="spellStart"/>
      <w:r w:rsidRPr="00E80CD4">
        <w:rPr>
          <w:lang w:eastAsia="en-US"/>
        </w:rPr>
        <w:t>dekslansoprazolo</w:t>
      </w:r>
      <w:proofErr w:type="spellEnd"/>
      <w:r w:rsidRPr="00E80CD4">
        <w:rPr>
          <w:lang w:eastAsia="en-US"/>
        </w:rPr>
        <w:t>.</w:t>
      </w:r>
    </w:p>
    <w:p w14:paraId="5D9AA4A9" w14:textId="77777777" w:rsidR="00847655" w:rsidRPr="00E80CD4" w:rsidRDefault="00847655" w:rsidP="00847655">
      <w:pPr>
        <w:numPr>
          <w:ilvl w:val="0"/>
          <w:numId w:val="1"/>
        </w:numPr>
        <w:ind w:left="567" w:right="-2" w:hanging="567"/>
        <w:rPr>
          <w:lang w:eastAsia="en-US"/>
        </w:rPr>
      </w:pPr>
      <w:r w:rsidRPr="00E80CD4">
        <w:rPr>
          <w:b/>
          <w:lang w:eastAsia="en-US"/>
        </w:rPr>
        <w:t>Kitos (pagalbinės) medžiagos</w:t>
      </w:r>
    </w:p>
    <w:p w14:paraId="10ABD7F1" w14:textId="23CDA516" w:rsidR="00847655" w:rsidRPr="00E80CD4" w:rsidRDefault="00847655" w:rsidP="00847655">
      <w:pPr>
        <w:numPr>
          <w:ilvl w:val="0"/>
          <w:numId w:val="5"/>
        </w:numPr>
        <w:outlineLvl w:val="0"/>
        <w:rPr>
          <w:lang w:eastAsia="en-US"/>
        </w:rPr>
      </w:pPr>
      <w:r w:rsidRPr="00E80CD4">
        <w:rPr>
          <w:b/>
          <w:i/>
          <w:lang w:eastAsia="en-US"/>
        </w:rPr>
        <w:t>Kapsulės turinys</w:t>
      </w:r>
      <w:r w:rsidRPr="00E80CD4">
        <w:rPr>
          <w:b/>
          <w:iCs/>
          <w:lang w:eastAsia="en-US"/>
        </w:rPr>
        <w:t>:</w:t>
      </w:r>
      <w:r w:rsidRPr="00E80CD4">
        <w:rPr>
          <w:lang w:eastAsia="en-US"/>
        </w:rPr>
        <w:t xml:space="preserve"> bevandenis koloidinis silicio dioksidas, </w:t>
      </w:r>
      <w:proofErr w:type="spellStart"/>
      <w:r w:rsidRPr="00E80CD4">
        <w:rPr>
          <w:lang w:eastAsia="en-US"/>
        </w:rPr>
        <w:t>hidroksipropilceliuliozė</w:t>
      </w:r>
      <w:proofErr w:type="spellEnd"/>
      <w:r w:rsidRPr="00E80CD4">
        <w:rPr>
          <w:lang w:eastAsia="en-US"/>
        </w:rPr>
        <w:t xml:space="preserve">, </w:t>
      </w:r>
      <w:proofErr w:type="spellStart"/>
      <w:r w:rsidRPr="00E80CD4">
        <w:rPr>
          <w:lang w:eastAsia="en-US"/>
        </w:rPr>
        <w:t>hipromeliozė</w:t>
      </w:r>
      <w:proofErr w:type="spellEnd"/>
      <w:r w:rsidRPr="00E80CD4">
        <w:rPr>
          <w:lang w:eastAsia="en-US"/>
        </w:rPr>
        <w:t xml:space="preserve">, mažai pakeista </w:t>
      </w:r>
      <w:proofErr w:type="spellStart"/>
      <w:r w:rsidRPr="00E80CD4">
        <w:rPr>
          <w:lang w:eastAsia="en-US"/>
        </w:rPr>
        <w:t>hidroksipropilceliuliozė</w:t>
      </w:r>
      <w:proofErr w:type="spellEnd"/>
      <w:r w:rsidRPr="00E80CD4">
        <w:rPr>
          <w:lang w:eastAsia="en-US"/>
        </w:rPr>
        <w:t xml:space="preserve">, sunkusis magnio </w:t>
      </w:r>
      <w:proofErr w:type="spellStart"/>
      <w:r w:rsidRPr="00E80CD4">
        <w:rPr>
          <w:lang w:eastAsia="en-US"/>
        </w:rPr>
        <w:t>subkarbonatas</w:t>
      </w:r>
      <w:proofErr w:type="spellEnd"/>
      <w:r w:rsidRPr="00E80CD4">
        <w:rPr>
          <w:lang w:eastAsia="en-US"/>
        </w:rPr>
        <w:t xml:space="preserve">, </w:t>
      </w:r>
      <w:proofErr w:type="spellStart"/>
      <w:r w:rsidRPr="00E80CD4">
        <w:rPr>
          <w:lang w:eastAsia="en-US"/>
        </w:rPr>
        <w:t>metakrilo</w:t>
      </w:r>
      <w:proofErr w:type="spellEnd"/>
      <w:r w:rsidRPr="00E80CD4">
        <w:rPr>
          <w:lang w:eastAsia="en-US"/>
        </w:rPr>
        <w:t xml:space="preserve"> rūgšties ir </w:t>
      </w:r>
      <w:proofErr w:type="spellStart"/>
      <w:r w:rsidRPr="00E80CD4">
        <w:rPr>
          <w:lang w:eastAsia="en-US"/>
        </w:rPr>
        <w:t>etilakrilato</w:t>
      </w:r>
      <w:proofErr w:type="spellEnd"/>
      <w:r w:rsidRPr="00E80CD4">
        <w:rPr>
          <w:lang w:eastAsia="en-US"/>
        </w:rPr>
        <w:t xml:space="preserve"> 1:1 </w:t>
      </w:r>
      <w:proofErr w:type="spellStart"/>
      <w:r w:rsidRPr="00E80CD4">
        <w:rPr>
          <w:lang w:eastAsia="en-US"/>
        </w:rPr>
        <w:t>kopolimero</w:t>
      </w:r>
      <w:proofErr w:type="spellEnd"/>
      <w:r w:rsidRPr="00E80CD4">
        <w:rPr>
          <w:lang w:eastAsia="en-US"/>
        </w:rPr>
        <w:t xml:space="preserve"> 30</w:t>
      </w:r>
      <w:r w:rsidR="00D63A0D">
        <w:rPr>
          <w:lang w:eastAsia="en-US"/>
        </w:rPr>
        <w:t> </w:t>
      </w:r>
      <w:r w:rsidRPr="00E80CD4">
        <w:rPr>
          <w:lang w:eastAsia="en-US"/>
        </w:rPr>
        <w:t>% dispersija (</w:t>
      </w:r>
      <w:proofErr w:type="spellStart"/>
      <w:r w:rsidRPr="00E80CD4">
        <w:rPr>
          <w:lang w:eastAsia="en-US"/>
        </w:rPr>
        <w:t>metakrilo</w:t>
      </w:r>
      <w:proofErr w:type="spellEnd"/>
      <w:r w:rsidRPr="00E80CD4">
        <w:rPr>
          <w:lang w:eastAsia="en-US"/>
        </w:rPr>
        <w:t xml:space="preserve"> rūgšties vienetai, </w:t>
      </w:r>
      <w:proofErr w:type="spellStart"/>
      <w:r w:rsidRPr="00E80CD4">
        <w:rPr>
          <w:lang w:eastAsia="en-US"/>
        </w:rPr>
        <w:t>etilakrilato</w:t>
      </w:r>
      <w:proofErr w:type="spellEnd"/>
      <w:r w:rsidRPr="00E80CD4">
        <w:rPr>
          <w:lang w:eastAsia="en-US"/>
        </w:rPr>
        <w:t xml:space="preserve"> vienetai, natrio </w:t>
      </w:r>
      <w:proofErr w:type="spellStart"/>
      <w:r w:rsidRPr="00E80CD4">
        <w:rPr>
          <w:lang w:eastAsia="en-US"/>
        </w:rPr>
        <w:t>laurilsulfatas</w:t>
      </w:r>
      <w:proofErr w:type="spellEnd"/>
      <w:r w:rsidRPr="00E80CD4">
        <w:rPr>
          <w:lang w:eastAsia="en-US"/>
        </w:rPr>
        <w:t xml:space="preserve">, </w:t>
      </w:r>
      <w:proofErr w:type="spellStart"/>
      <w:r w:rsidRPr="00E80CD4">
        <w:rPr>
          <w:lang w:eastAsia="en-US"/>
        </w:rPr>
        <w:t>polisorbatas</w:t>
      </w:r>
      <w:proofErr w:type="spellEnd"/>
      <w:r w:rsidRPr="00E80CD4">
        <w:rPr>
          <w:lang w:eastAsia="en-US"/>
        </w:rPr>
        <w:t xml:space="preserve"> 80), </w:t>
      </w:r>
      <w:proofErr w:type="spellStart"/>
      <w:r w:rsidRPr="00E80CD4">
        <w:rPr>
          <w:lang w:eastAsia="en-US"/>
        </w:rPr>
        <w:t>metakrilo</w:t>
      </w:r>
      <w:proofErr w:type="spellEnd"/>
      <w:r w:rsidRPr="00E80CD4">
        <w:rPr>
          <w:lang w:eastAsia="en-US"/>
        </w:rPr>
        <w:t xml:space="preserve"> rūgšties ir </w:t>
      </w:r>
      <w:proofErr w:type="spellStart"/>
      <w:r w:rsidRPr="00E80CD4">
        <w:rPr>
          <w:lang w:eastAsia="en-US"/>
        </w:rPr>
        <w:t>metilmetakrilato</w:t>
      </w:r>
      <w:proofErr w:type="spellEnd"/>
      <w:r w:rsidRPr="00E80CD4">
        <w:rPr>
          <w:lang w:eastAsia="en-US"/>
        </w:rPr>
        <w:t xml:space="preserve"> 1:1 </w:t>
      </w:r>
      <w:proofErr w:type="spellStart"/>
      <w:r w:rsidRPr="00E80CD4">
        <w:rPr>
          <w:lang w:eastAsia="en-US"/>
        </w:rPr>
        <w:t>kopolimeras</w:t>
      </w:r>
      <w:proofErr w:type="spellEnd"/>
      <w:r w:rsidRPr="00E80CD4">
        <w:rPr>
          <w:lang w:eastAsia="en-US"/>
        </w:rPr>
        <w:t xml:space="preserve">, </w:t>
      </w:r>
      <w:proofErr w:type="spellStart"/>
      <w:r w:rsidRPr="00E80CD4">
        <w:rPr>
          <w:lang w:eastAsia="en-US"/>
        </w:rPr>
        <w:t>metakrilo</w:t>
      </w:r>
      <w:proofErr w:type="spellEnd"/>
      <w:r w:rsidRPr="00E80CD4">
        <w:rPr>
          <w:lang w:eastAsia="en-US"/>
        </w:rPr>
        <w:t xml:space="preserve"> rūgšties ir </w:t>
      </w:r>
      <w:proofErr w:type="spellStart"/>
      <w:r w:rsidRPr="00E80CD4">
        <w:rPr>
          <w:lang w:eastAsia="en-US"/>
        </w:rPr>
        <w:t>metilmetakrilato</w:t>
      </w:r>
      <w:proofErr w:type="spellEnd"/>
      <w:r w:rsidRPr="00E80CD4">
        <w:rPr>
          <w:lang w:eastAsia="en-US"/>
        </w:rPr>
        <w:t xml:space="preserve"> 1:2 </w:t>
      </w:r>
      <w:proofErr w:type="spellStart"/>
      <w:r w:rsidRPr="00E80CD4">
        <w:rPr>
          <w:lang w:eastAsia="en-US"/>
        </w:rPr>
        <w:t>kopolimeras</w:t>
      </w:r>
      <w:proofErr w:type="spellEnd"/>
      <w:r w:rsidRPr="00E80CD4">
        <w:rPr>
          <w:lang w:eastAsia="en-US"/>
        </w:rPr>
        <w:t xml:space="preserve">, </w:t>
      </w:r>
      <w:proofErr w:type="spellStart"/>
      <w:r w:rsidRPr="00E80CD4">
        <w:rPr>
          <w:lang w:eastAsia="en-US"/>
        </w:rPr>
        <w:t>makrogolis</w:t>
      </w:r>
      <w:proofErr w:type="spellEnd"/>
      <w:r w:rsidRPr="00E80CD4">
        <w:rPr>
          <w:lang w:eastAsia="en-US"/>
        </w:rPr>
        <w:t xml:space="preserve"> 8000, </w:t>
      </w:r>
      <w:proofErr w:type="spellStart"/>
      <w:r w:rsidRPr="00E80CD4">
        <w:rPr>
          <w:lang w:eastAsia="en-US"/>
        </w:rPr>
        <w:t>polisorbatas</w:t>
      </w:r>
      <w:proofErr w:type="spellEnd"/>
      <w:r w:rsidRPr="00E80CD4">
        <w:rPr>
          <w:lang w:eastAsia="en-US"/>
        </w:rPr>
        <w:t xml:space="preserve"> 80, sacharozė, cukriniai branduoliai (sacharozė, kukurūzų krakmolas), talkas, titano dioksidas (E171), </w:t>
      </w:r>
      <w:proofErr w:type="spellStart"/>
      <w:r w:rsidRPr="00E80CD4">
        <w:rPr>
          <w:lang w:eastAsia="en-US"/>
        </w:rPr>
        <w:t>trietilo</w:t>
      </w:r>
      <w:proofErr w:type="spellEnd"/>
      <w:r w:rsidRPr="00E80CD4">
        <w:rPr>
          <w:lang w:eastAsia="en-US"/>
        </w:rPr>
        <w:t xml:space="preserve"> citratas</w:t>
      </w:r>
      <w:r w:rsidR="003C0DA3">
        <w:rPr>
          <w:lang w:eastAsia="en-US"/>
        </w:rPr>
        <w:t>.</w:t>
      </w:r>
    </w:p>
    <w:p w14:paraId="2B87E549" w14:textId="5A8E7793" w:rsidR="00847655" w:rsidRPr="00E80CD4" w:rsidRDefault="003C0DA3" w:rsidP="00847655">
      <w:pPr>
        <w:numPr>
          <w:ilvl w:val="0"/>
          <w:numId w:val="5"/>
        </w:numPr>
        <w:tabs>
          <w:tab w:val="left" w:pos="567"/>
        </w:tabs>
        <w:spacing w:line="260" w:lineRule="exact"/>
        <w:rPr>
          <w:lang w:eastAsia="en-US"/>
        </w:rPr>
      </w:pPr>
      <w:r>
        <w:rPr>
          <w:b/>
          <w:i/>
          <w:lang w:eastAsia="en-US"/>
        </w:rPr>
        <w:t>K</w:t>
      </w:r>
      <w:r w:rsidR="00847655" w:rsidRPr="00E80CD4">
        <w:rPr>
          <w:b/>
          <w:i/>
          <w:lang w:eastAsia="en-US"/>
        </w:rPr>
        <w:t>apsulės apvalkalas</w:t>
      </w:r>
      <w:r w:rsidR="00847655" w:rsidRPr="00E80CD4">
        <w:rPr>
          <w:b/>
          <w:iCs/>
          <w:lang w:eastAsia="en-US"/>
        </w:rPr>
        <w:t>:</w:t>
      </w:r>
      <w:r w:rsidR="00847655" w:rsidRPr="00E80CD4">
        <w:rPr>
          <w:lang w:eastAsia="en-US"/>
        </w:rPr>
        <w:t xml:space="preserve"> </w:t>
      </w:r>
      <w:proofErr w:type="spellStart"/>
      <w:r w:rsidR="00847655" w:rsidRPr="00E80CD4">
        <w:rPr>
          <w:lang w:eastAsia="en-US"/>
        </w:rPr>
        <w:t>karagenanas</w:t>
      </w:r>
      <w:proofErr w:type="spellEnd"/>
      <w:r w:rsidR="00847655" w:rsidRPr="00E80CD4">
        <w:rPr>
          <w:lang w:eastAsia="en-US"/>
        </w:rPr>
        <w:t xml:space="preserve"> (E407), titano dioksidas (E171), </w:t>
      </w:r>
      <w:proofErr w:type="spellStart"/>
      <w:r w:rsidR="00847655" w:rsidRPr="00E80CD4">
        <w:rPr>
          <w:lang w:eastAsia="en-US"/>
        </w:rPr>
        <w:t>hipromeliozė</w:t>
      </w:r>
      <w:proofErr w:type="spellEnd"/>
      <w:r w:rsidR="00847655" w:rsidRPr="00E80CD4">
        <w:rPr>
          <w:lang w:eastAsia="en-US"/>
        </w:rPr>
        <w:t xml:space="preserve">, kalio chloridas, išgrynintas vanduo, </w:t>
      </w:r>
      <w:proofErr w:type="spellStart"/>
      <w:r w:rsidR="00847655" w:rsidRPr="00E80CD4">
        <w:rPr>
          <w:lang w:eastAsia="en-US"/>
        </w:rPr>
        <w:t>indigotinas</w:t>
      </w:r>
      <w:proofErr w:type="spellEnd"/>
      <w:r w:rsidR="00847655" w:rsidRPr="00E80CD4">
        <w:rPr>
          <w:lang w:eastAsia="en-US"/>
        </w:rPr>
        <w:t xml:space="preserve"> (E132), juodasis geležies oksidas (E172)</w:t>
      </w:r>
      <w:r>
        <w:rPr>
          <w:lang w:eastAsia="en-US"/>
        </w:rPr>
        <w:t>.</w:t>
      </w:r>
    </w:p>
    <w:p w14:paraId="5445CF36" w14:textId="436E4661" w:rsidR="00847655" w:rsidRPr="00E80CD4" w:rsidRDefault="00847655" w:rsidP="00847655">
      <w:pPr>
        <w:numPr>
          <w:ilvl w:val="0"/>
          <w:numId w:val="5"/>
        </w:numPr>
        <w:tabs>
          <w:tab w:val="left" w:pos="567"/>
        </w:tabs>
        <w:spacing w:line="260" w:lineRule="exact"/>
        <w:rPr>
          <w:lang w:eastAsia="en-US"/>
        </w:rPr>
      </w:pPr>
      <w:r w:rsidRPr="00E80CD4">
        <w:rPr>
          <w:b/>
          <w:i/>
          <w:lang w:eastAsia="en-US"/>
        </w:rPr>
        <w:t>Spausdinimo rašalas</w:t>
      </w:r>
      <w:r w:rsidRPr="00E80CD4">
        <w:rPr>
          <w:b/>
          <w:iCs/>
          <w:lang w:eastAsia="en-US"/>
        </w:rPr>
        <w:t>:</w:t>
      </w:r>
      <w:r w:rsidRPr="00E80CD4">
        <w:rPr>
          <w:lang w:eastAsia="en-US"/>
        </w:rPr>
        <w:t xml:space="preserve"> raudonasis geležies oksidas (E172), geltonasis geležies oksidas (E172), </w:t>
      </w:r>
      <w:proofErr w:type="spellStart"/>
      <w:r w:rsidRPr="00E80CD4">
        <w:rPr>
          <w:lang w:eastAsia="en-US"/>
        </w:rPr>
        <w:t>indigotinas</w:t>
      </w:r>
      <w:proofErr w:type="spellEnd"/>
      <w:r w:rsidRPr="00E80CD4">
        <w:rPr>
          <w:lang w:eastAsia="en-US"/>
        </w:rPr>
        <w:t xml:space="preserve"> (E132), </w:t>
      </w:r>
      <w:proofErr w:type="spellStart"/>
      <w:r w:rsidRPr="00E80CD4">
        <w:rPr>
          <w:lang w:eastAsia="en-US"/>
        </w:rPr>
        <w:t>karnaubo</w:t>
      </w:r>
      <w:proofErr w:type="spellEnd"/>
      <w:r w:rsidRPr="00E80CD4">
        <w:rPr>
          <w:lang w:eastAsia="en-US"/>
        </w:rPr>
        <w:t xml:space="preserve"> vaškas, </w:t>
      </w:r>
      <w:proofErr w:type="spellStart"/>
      <w:r w:rsidRPr="00E80CD4">
        <w:rPr>
          <w:lang w:eastAsia="en-US"/>
        </w:rPr>
        <w:t>šelakas</w:t>
      </w:r>
      <w:proofErr w:type="spellEnd"/>
      <w:r w:rsidRPr="00E80CD4">
        <w:rPr>
          <w:lang w:eastAsia="en-US"/>
        </w:rPr>
        <w:t xml:space="preserve">, </w:t>
      </w:r>
      <w:proofErr w:type="spellStart"/>
      <w:r w:rsidRPr="00E80CD4">
        <w:rPr>
          <w:lang w:eastAsia="en-US"/>
        </w:rPr>
        <w:t>glicerolio</w:t>
      </w:r>
      <w:proofErr w:type="spellEnd"/>
      <w:r w:rsidRPr="00E80CD4">
        <w:rPr>
          <w:lang w:eastAsia="en-US"/>
        </w:rPr>
        <w:t xml:space="preserve"> </w:t>
      </w:r>
      <w:proofErr w:type="spellStart"/>
      <w:r w:rsidRPr="00E80CD4">
        <w:rPr>
          <w:lang w:eastAsia="en-US"/>
        </w:rPr>
        <w:t>monooleatas</w:t>
      </w:r>
      <w:proofErr w:type="spellEnd"/>
      <w:r w:rsidR="003C0DA3">
        <w:rPr>
          <w:lang w:eastAsia="en-US"/>
        </w:rPr>
        <w:t>.</w:t>
      </w:r>
    </w:p>
    <w:p w14:paraId="152B1D7E" w14:textId="77777777" w:rsidR="00847655" w:rsidRPr="0058688E" w:rsidRDefault="00847655" w:rsidP="00847655">
      <w:pPr>
        <w:ind w:left="540" w:hanging="540"/>
        <w:rPr>
          <w:rFonts w:eastAsia="Calibri"/>
        </w:rPr>
      </w:pPr>
      <w:r w:rsidRPr="0058688E">
        <w:rPr>
          <w:rFonts w:eastAsia="Calibri"/>
        </w:rPr>
        <w:t xml:space="preserve"> </w:t>
      </w:r>
    </w:p>
    <w:p w14:paraId="32171A34" w14:textId="77777777" w:rsidR="00847655" w:rsidRPr="0058688E" w:rsidRDefault="00847655" w:rsidP="00847655">
      <w:pPr>
        <w:outlineLvl w:val="0"/>
        <w:rPr>
          <w:b/>
        </w:rPr>
      </w:pPr>
      <w:proofErr w:type="spellStart"/>
      <w:r w:rsidRPr="0058688E">
        <w:rPr>
          <w:b/>
          <w:bCs/>
        </w:rPr>
        <w:t>Dexilant</w:t>
      </w:r>
      <w:proofErr w:type="spellEnd"/>
      <w:r w:rsidRPr="0058688E">
        <w:rPr>
          <w:b/>
          <w:bCs/>
        </w:rPr>
        <w:t xml:space="preserve"> </w:t>
      </w:r>
      <w:r w:rsidRPr="0058688E">
        <w:rPr>
          <w:b/>
        </w:rPr>
        <w:t>išvaizda ir kiekis pakuotėje</w:t>
      </w:r>
    </w:p>
    <w:p w14:paraId="3B5515E8" w14:textId="14E8239A" w:rsidR="00847655" w:rsidRPr="00E80CD4" w:rsidRDefault="00847655" w:rsidP="00847655">
      <w:pPr>
        <w:rPr>
          <w:lang w:eastAsia="en-US"/>
        </w:rPr>
      </w:pPr>
      <w:proofErr w:type="spellStart"/>
      <w:r w:rsidRPr="00E80CD4">
        <w:rPr>
          <w:lang w:eastAsia="en-US"/>
        </w:rPr>
        <w:t>Dexilant</w:t>
      </w:r>
      <w:proofErr w:type="spellEnd"/>
      <w:r w:rsidRPr="00E80CD4">
        <w:rPr>
          <w:lang w:eastAsia="en-US"/>
        </w:rPr>
        <w:t xml:space="preserve"> yra modifikuoto atpalaidavimo kietosios kapsulės.</w:t>
      </w:r>
    </w:p>
    <w:p w14:paraId="4A363707" w14:textId="307E7E5F" w:rsidR="00847655" w:rsidRPr="00E80CD4" w:rsidRDefault="00847655" w:rsidP="00847655">
      <w:pPr>
        <w:numPr>
          <w:ilvl w:val="0"/>
          <w:numId w:val="1"/>
        </w:numPr>
        <w:ind w:left="567" w:right="-2" w:hanging="567"/>
        <w:rPr>
          <w:lang w:eastAsia="en-US"/>
        </w:rPr>
      </w:pPr>
      <w:r w:rsidRPr="00E80CD4">
        <w:rPr>
          <w:lang w:eastAsia="en-US"/>
        </w:rPr>
        <w:t xml:space="preserve">Kiekviena kapsulė (3 dydžio) yra nepermatoma, jos dangtelis yra mėlynas, korpusas </w:t>
      </w:r>
      <w:r w:rsidR="00C02268" w:rsidRPr="00E80CD4">
        <w:rPr>
          <w:lang w:eastAsia="en-US"/>
        </w:rPr>
        <w:t>–</w:t>
      </w:r>
      <w:r w:rsidRPr="00E80CD4">
        <w:rPr>
          <w:lang w:eastAsia="en-US"/>
        </w:rPr>
        <w:t xml:space="preserve"> pilkas, dangtelyje įspausta „TAP“, korpuse – „30“.</w:t>
      </w:r>
    </w:p>
    <w:p w14:paraId="54725305" w14:textId="35842430" w:rsidR="00847655" w:rsidRDefault="00847655" w:rsidP="00847655">
      <w:pPr>
        <w:rPr>
          <w:lang w:eastAsia="en-US"/>
        </w:rPr>
      </w:pPr>
      <w:r w:rsidRPr="00E80CD4">
        <w:rPr>
          <w:lang w:eastAsia="en-US"/>
        </w:rPr>
        <w:t>Kapsulės tiekiamos plastiko ir aliuminio lizdinėmi</w:t>
      </w:r>
      <w:r w:rsidRPr="0058688E">
        <w:rPr>
          <w:lang w:eastAsia="en-US"/>
        </w:rPr>
        <w:t xml:space="preserve">s plokštelėmis, kuriose yra </w:t>
      </w:r>
      <w:r w:rsidR="003C0DA3">
        <w:rPr>
          <w:lang w:eastAsia="en-US"/>
        </w:rPr>
        <w:t xml:space="preserve">14 arba </w:t>
      </w:r>
      <w:r w:rsidRPr="00E80CD4">
        <w:rPr>
          <w:lang w:eastAsia="en-US"/>
        </w:rPr>
        <w:t>28</w:t>
      </w:r>
      <w:r w:rsidRPr="0058688E">
        <w:rPr>
          <w:lang w:eastAsia="en-US"/>
        </w:rPr>
        <w:t xml:space="preserve"> </w:t>
      </w:r>
      <w:r w:rsidR="003C0DA3" w:rsidRPr="00E80CD4">
        <w:rPr>
          <w:lang w:eastAsia="en-US"/>
        </w:rPr>
        <w:t xml:space="preserve">modifikuoto atpalaidavimo kietosios </w:t>
      </w:r>
      <w:r w:rsidRPr="00E80CD4">
        <w:rPr>
          <w:lang w:eastAsia="en-US"/>
        </w:rPr>
        <w:t>kapsulės.</w:t>
      </w:r>
    </w:p>
    <w:p w14:paraId="77B16534" w14:textId="6B8466BC" w:rsidR="003C0DA3" w:rsidRDefault="003C0DA3" w:rsidP="00847655">
      <w:pPr>
        <w:rPr>
          <w:lang w:eastAsia="en-US"/>
        </w:rPr>
      </w:pPr>
    </w:p>
    <w:p w14:paraId="51663B66" w14:textId="72DCB38D" w:rsidR="003C0DA3" w:rsidRPr="00E80CD4" w:rsidRDefault="003C0DA3" w:rsidP="00847655">
      <w:pPr>
        <w:rPr>
          <w:lang w:eastAsia="en-US"/>
        </w:rPr>
      </w:pPr>
      <w:r>
        <w:rPr>
          <w:lang w:eastAsia="en-US"/>
        </w:rPr>
        <w:t>Gali būti tiekiamos ne visų dydžių pakuotės.</w:t>
      </w:r>
    </w:p>
    <w:p w14:paraId="40E7D94F" w14:textId="77777777" w:rsidR="00847655" w:rsidRPr="0058688E" w:rsidRDefault="00847655" w:rsidP="00847655">
      <w:pPr>
        <w:rPr>
          <w:lang w:eastAsia="ko-KR"/>
        </w:rPr>
      </w:pPr>
    </w:p>
    <w:p w14:paraId="19887428" w14:textId="77777777" w:rsidR="00847655" w:rsidRPr="0058688E" w:rsidRDefault="00847655" w:rsidP="00847655">
      <w:pPr>
        <w:rPr>
          <w:lang w:eastAsia="ko-KR"/>
        </w:rPr>
      </w:pPr>
    </w:p>
    <w:p w14:paraId="22DCEECF" w14:textId="77777777" w:rsidR="00847655" w:rsidRPr="0058688E" w:rsidRDefault="00847655" w:rsidP="00847655">
      <w:pPr>
        <w:rPr>
          <w:b/>
          <w:lang w:eastAsia="ko-KR"/>
        </w:rPr>
      </w:pPr>
      <w:r w:rsidRPr="0058688E">
        <w:rPr>
          <w:b/>
          <w:lang w:eastAsia="ko-KR"/>
        </w:rPr>
        <w:t xml:space="preserve">Registruotojas </w:t>
      </w:r>
      <w:r w:rsidR="00FA0C01">
        <w:rPr>
          <w:b/>
          <w:lang w:eastAsia="ko-KR"/>
        </w:rPr>
        <w:t xml:space="preserve">ir gamintojas </w:t>
      </w:r>
      <w:r w:rsidRPr="0058688E">
        <w:rPr>
          <w:b/>
          <w:lang w:eastAsia="ko-KR"/>
        </w:rPr>
        <w:t>eksportuojančioje valstybėje</w:t>
      </w:r>
    </w:p>
    <w:p w14:paraId="10C25198" w14:textId="77777777" w:rsidR="00FA0C01" w:rsidRPr="00FA0C01" w:rsidRDefault="00FA0C01" w:rsidP="00847655">
      <w:pPr>
        <w:pStyle w:val="Default"/>
        <w:rPr>
          <w:b/>
          <w:sz w:val="22"/>
          <w:szCs w:val="22"/>
        </w:rPr>
      </w:pPr>
      <w:r w:rsidRPr="00FA0C01">
        <w:rPr>
          <w:b/>
          <w:sz w:val="22"/>
          <w:szCs w:val="22"/>
        </w:rPr>
        <w:t>Registruotojas</w:t>
      </w:r>
    </w:p>
    <w:p w14:paraId="09C0F842" w14:textId="7FC2D873" w:rsidR="00847655" w:rsidRDefault="00847655" w:rsidP="00847655">
      <w:pPr>
        <w:pStyle w:val="Default"/>
        <w:rPr>
          <w:sz w:val="22"/>
          <w:szCs w:val="22"/>
        </w:rPr>
      </w:pPr>
      <w:proofErr w:type="spellStart"/>
      <w:r>
        <w:rPr>
          <w:sz w:val="22"/>
          <w:szCs w:val="22"/>
        </w:rPr>
        <w:t>Takeda</w:t>
      </w:r>
      <w:proofErr w:type="spellEnd"/>
      <w:r>
        <w:rPr>
          <w:sz w:val="22"/>
          <w:szCs w:val="22"/>
        </w:rPr>
        <w:t xml:space="preserve"> </w:t>
      </w:r>
      <w:proofErr w:type="spellStart"/>
      <w:r>
        <w:rPr>
          <w:sz w:val="22"/>
          <w:szCs w:val="22"/>
        </w:rPr>
        <w:t>Pharma</w:t>
      </w:r>
      <w:proofErr w:type="spellEnd"/>
      <w:r>
        <w:rPr>
          <w:sz w:val="22"/>
          <w:szCs w:val="22"/>
        </w:rPr>
        <w:t xml:space="preserve"> Sp. z </w:t>
      </w:r>
      <w:proofErr w:type="spellStart"/>
      <w:r>
        <w:rPr>
          <w:sz w:val="22"/>
          <w:szCs w:val="22"/>
        </w:rPr>
        <w:t>o.o</w:t>
      </w:r>
      <w:proofErr w:type="spellEnd"/>
      <w:r>
        <w:rPr>
          <w:sz w:val="22"/>
          <w:szCs w:val="22"/>
        </w:rPr>
        <w:t>.</w:t>
      </w:r>
    </w:p>
    <w:p w14:paraId="4B00ACC1" w14:textId="70F6C117" w:rsidR="00847655" w:rsidRDefault="00847655" w:rsidP="00847655">
      <w:pPr>
        <w:pStyle w:val="Default"/>
        <w:rPr>
          <w:sz w:val="22"/>
          <w:szCs w:val="22"/>
        </w:rPr>
      </w:pPr>
      <w:proofErr w:type="spellStart"/>
      <w:r>
        <w:rPr>
          <w:sz w:val="22"/>
          <w:szCs w:val="22"/>
        </w:rPr>
        <w:t>ul</w:t>
      </w:r>
      <w:proofErr w:type="spellEnd"/>
      <w:r>
        <w:rPr>
          <w:sz w:val="22"/>
          <w:szCs w:val="22"/>
        </w:rPr>
        <w:t xml:space="preserve">. </w:t>
      </w:r>
      <w:proofErr w:type="spellStart"/>
      <w:r>
        <w:rPr>
          <w:sz w:val="22"/>
          <w:szCs w:val="22"/>
        </w:rPr>
        <w:t>Prosta</w:t>
      </w:r>
      <w:proofErr w:type="spellEnd"/>
      <w:r>
        <w:rPr>
          <w:sz w:val="22"/>
          <w:szCs w:val="22"/>
        </w:rPr>
        <w:t xml:space="preserve"> 68</w:t>
      </w:r>
    </w:p>
    <w:p w14:paraId="73F04B77" w14:textId="77777777" w:rsidR="00847655" w:rsidRDefault="00847655" w:rsidP="00847655">
      <w:pPr>
        <w:tabs>
          <w:tab w:val="left" w:pos="567"/>
        </w:tabs>
      </w:pPr>
      <w:r>
        <w:t xml:space="preserve">00-838 </w:t>
      </w:r>
      <w:proofErr w:type="spellStart"/>
      <w:r>
        <w:t>Warszawa</w:t>
      </w:r>
      <w:proofErr w:type="spellEnd"/>
    </w:p>
    <w:p w14:paraId="648C0EE3" w14:textId="77777777" w:rsidR="00847655" w:rsidRPr="0058688E" w:rsidRDefault="00847655" w:rsidP="00847655">
      <w:pPr>
        <w:tabs>
          <w:tab w:val="left" w:pos="567"/>
        </w:tabs>
        <w:rPr>
          <w:noProof/>
        </w:rPr>
      </w:pPr>
      <w:r>
        <w:t>Lenkija</w:t>
      </w:r>
    </w:p>
    <w:p w14:paraId="6C2401A4" w14:textId="77777777" w:rsidR="00847655" w:rsidRPr="0058688E" w:rsidRDefault="00847655" w:rsidP="00847655">
      <w:pPr>
        <w:tabs>
          <w:tab w:val="left" w:pos="567"/>
        </w:tabs>
        <w:rPr>
          <w:color w:val="FF0000"/>
          <w:lang w:eastAsia="ko-KR"/>
        </w:rPr>
      </w:pPr>
    </w:p>
    <w:p w14:paraId="3C5FCEFD" w14:textId="77777777" w:rsidR="00847655" w:rsidRPr="0058688E" w:rsidRDefault="00847655" w:rsidP="00847655">
      <w:pPr>
        <w:tabs>
          <w:tab w:val="left" w:pos="567"/>
        </w:tabs>
        <w:rPr>
          <w:b/>
          <w:lang w:eastAsia="ko-KR"/>
        </w:rPr>
      </w:pPr>
      <w:r w:rsidRPr="0058688E">
        <w:rPr>
          <w:b/>
          <w:lang w:eastAsia="ko-KR"/>
        </w:rPr>
        <w:t xml:space="preserve">Gamintojas </w:t>
      </w:r>
    </w:p>
    <w:p w14:paraId="429494A7" w14:textId="77777777" w:rsidR="00FA2FCC" w:rsidRDefault="00FA2FCC" w:rsidP="00847655">
      <w:pPr>
        <w:tabs>
          <w:tab w:val="left" w:pos="567"/>
        </w:tabs>
      </w:pPr>
      <w:proofErr w:type="spellStart"/>
      <w:r>
        <w:t>Delpharm</w:t>
      </w:r>
      <w:proofErr w:type="spellEnd"/>
      <w:r>
        <w:t xml:space="preserve"> </w:t>
      </w:r>
      <w:proofErr w:type="spellStart"/>
      <w:r>
        <w:t>Novara</w:t>
      </w:r>
      <w:proofErr w:type="spellEnd"/>
      <w:r>
        <w:t xml:space="preserve"> </w:t>
      </w:r>
      <w:proofErr w:type="spellStart"/>
      <w:r>
        <w:t>S.r.l</w:t>
      </w:r>
      <w:proofErr w:type="spellEnd"/>
      <w:r>
        <w:t>.</w:t>
      </w:r>
    </w:p>
    <w:p w14:paraId="5917B537" w14:textId="77777777" w:rsidR="007C38DE" w:rsidRDefault="00847655" w:rsidP="00847655">
      <w:pPr>
        <w:tabs>
          <w:tab w:val="left" w:pos="567"/>
        </w:tabs>
      </w:pPr>
      <w:r>
        <w:t xml:space="preserve">Via </w:t>
      </w:r>
      <w:proofErr w:type="spellStart"/>
      <w:r>
        <w:t>Crosa</w:t>
      </w:r>
      <w:proofErr w:type="spellEnd"/>
      <w:r w:rsidR="007C38DE">
        <w:t xml:space="preserve">, </w:t>
      </w:r>
      <w:r>
        <w:t>86</w:t>
      </w:r>
    </w:p>
    <w:p w14:paraId="7D8FE40E" w14:textId="77777777" w:rsidR="00847655" w:rsidRDefault="00847655" w:rsidP="00847655">
      <w:pPr>
        <w:tabs>
          <w:tab w:val="left" w:pos="567"/>
        </w:tabs>
      </w:pPr>
      <w:r>
        <w:t xml:space="preserve">28065 - </w:t>
      </w:r>
      <w:proofErr w:type="spellStart"/>
      <w:r>
        <w:t>Cerano</w:t>
      </w:r>
      <w:proofErr w:type="spellEnd"/>
      <w:r>
        <w:t xml:space="preserve"> (NO)</w:t>
      </w:r>
    </w:p>
    <w:p w14:paraId="142CEE91" w14:textId="77777777" w:rsidR="00847655" w:rsidRDefault="00847655" w:rsidP="00847655">
      <w:pPr>
        <w:tabs>
          <w:tab w:val="left" w:pos="567"/>
        </w:tabs>
      </w:pPr>
      <w:r>
        <w:t>Italija</w:t>
      </w:r>
    </w:p>
    <w:p w14:paraId="1AC8DF5C" w14:textId="77777777" w:rsidR="00847655" w:rsidRDefault="00847655" w:rsidP="00847655">
      <w:pPr>
        <w:tabs>
          <w:tab w:val="left" w:pos="567"/>
        </w:tabs>
        <w:rPr>
          <w:color w:val="000000"/>
        </w:rPr>
      </w:pPr>
    </w:p>
    <w:p w14:paraId="272D861E" w14:textId="77777777" w:rsidR="00FA0C01" w:rsidRPr="0058688E" w:rsidRDefault="00FA0C01" w:rsidP="00847655">
      <w:pPr>
        <w:tabs>
          <w:tab w:val="left" w:pos="567"/>
        </w:tabs>
        <w:rPr>
          <w:color w:val="000000"/>
        </w:rPr>
      </w:pPr>
    </w:p>
    <w:p w14:paraId="187F017F" w14:textId="77777777" w:rsidR="00FA0C01" w:rsidRPr="00FB38C0" w:rsidRDefault="00FA0C01" w:rsidP="00FA0C01">
      <w:pPr>
        <w:pStyle w:val="Pagrindinistekstas"/>
        <w:spacing w:after="0"/>
        <w:rPr>
          <w:b/>
        </w:rPr>
      </w:pPr>
      <w:r w:rsidRPr="00FB38C0">
        <w:rPr>
          <w:b/>
        </w:rPr>
        <w:t>Lygiagretus importuotojas</w:t>
      </w:r>
    </w:p>
    <w:p w14:paraId="5B691B62" w14:textId="77777777" w:rsidR="00FA0C01" w:rsidRPr="00FB38C0" w:rsidRDefault="00FA0C01" w:rsidP="00FA0C01">
      <w:pPr>
        <w:tabs>
          <w:tab w:val="left" w:pos="567"/>
        </w:tabs>
        <w:rPr>
          <w:snapToGrid w:val="0"/>
        </w:rPr>
      </w:pPr>
      <w:r w:rsidRPr="00FB38C0">
        <w:rPr>
          <w:snapToGrid w:val="0"/>
        </w:rPr>
        <w:t>UAB ,,</w:t>
      </w:r>
      <w:proofErr w:type="spellStart"/>
      <w:r w:rsidRPr="00FB38C0">
        <w:rPr>
          <w:snapToGrid w:val="0"/>
        </w:rPr>
        <w:t>Actiofarma</w:t>
      </w:r>
      <w:proofErr w:type="spellEnd"/>
      <w:r w:rsidRPr="00FB38C0">
        <w:rPr>
          <w:snapToGrid w:val="0"/>
        </w:rPr>
        <w:t>“</w:t>
      </w:r>
    </w:p>
    <w:p w14:paraId="6A4C6BEB" w14:textId="77777777" w:rsidR="00FA0C01" w:rsidRPr="00FB38C0" w:rsidRDefault="00FA0C01" w:rsidP="00FA0C01">
      <w:pPr>
        <w:tabs>
          <w:tab w:val="left" w:pos="567"/>
        </w:tabs>
        <w:rPr>
          <w:snapToGrid w:val="0"/>
        </w:rPr>
      </w:pPr>
      <w:r w:rsidRPr="00FB38C0">
        <w:rPr>
          <w:snapToGrid w:val="0"/>
        </w:rPr>
        <w:t>Islandijos pl. 209A</w:t>
      </w:r>
    </w:p>
    <w:p w14:paraId="10D5171A" w14:textId="77777777" w:rsidR="00FA0C01" w:rsidRPr="00FB38C0" w:rsidRDefault="00FA0C01" w:rsidP="00FA0C01">
      <w:pPr>
        <w:tabs>
          <w:tab w:val="left" w:pos="567"/>
        </w:tabs>
        <w:rPr>
          <w:snapToGrid w:val="0"/>
        </w:rPr>
      </w:pPr>
      <w:r w:rsidRPr="00FB38C0">
        <w:rPr>
          <w:snapToGrid w:val="0"/>
        </w:rPr>
        <w:t>LT–49163 Kaunas</w:t>
      </w:r>
    </w:p>
    <w:p w14:paraId="59E3F62B" w14:textId="77777777" w:rsidR="00FA0C01" w:rsidRPr="00FB38C0" w:rsidRDefault="00FA0C01" w:rsidP="00FA0C01">
      <w:pPr>
        <w:pStyle w:val="Pagrindinistekstas"/>
        <w:spacing w:after="0"/>
        <w:rPr>
          <w:snapToGrid w:val="0"/>
        </w:rPr>
      </w:pPr>
      <w:r w:rsidRPr="00FB38C0">
        <w:rPr>
          <w:snapToGrid w:val="0"/>
        </w:rPr>
        <w:t>Lietuva</w:t>
      </w:r>
    </w:p>
    <w:p w14:paraId="1967B287" w14:textId="77777777" w:rsidR="00FA0C01" w:rsidRPr="00FB38C0" w:rsidRDefault="00FA0C01" w:rsidP="00FA0C01">
      <w:pPr>
        <w:pStyle w:val="Pagrindinistekstas"/>
        <w:spacing w:after="0"/>
        <w:rPr>
          <w:snapToGrid w:val="0"/>
        </w:rPr>
      </w:pPr>
    </w:p>
    <w:p w14:paraId="3A38B5E4" w14:textId="77777777" w:rsidR="00FA0C01" w:rsidRPr="00FB38C0" w:rsidRDefault="00FA0C01" w:rsidP="00FA0C01">
      <w:pPr>
        <w:pStyle w:val="Pagrindinistekstas"/>
        <w:spacing w:after="0"/>
        <w:rPr>
          <w:b/>
          <w:snapToGrid w:val="0"/>
        </w:rPr>
      </w:pPr>
      <w:r w:rsidRPr="00FB38C0">
        <w:rPr>
          <w:b/>
          <w:snapToGrid w:val="0"/>
        </w:rPr>
        <w:t>Perpakavo</w:t>
      </w:r>
    </w:p>
    <w:p w14:paraId="2CA6C54B" w14:textId="77777777" w:rsidR="00FA0C01" w:rsidRPr="00FB38C0" w:rsidRDefault="00FA0C01" w:rsidP="00FA0C01">
      <w:pPr>
        <w:rPr>
          <w:bCs/>
          <w:iCs/>
        </w:rPr>
      </w:pPr>
      <w:r w:rsidRPr="00FB38C0">
        <w:rPr>
          <w:bCs/>
          <w:iCs/>
        </w:rPr>
        <w:t>UAB „</w:t>
      </w:r>
      <w:proofErr w:type="spellStart"/>
      <w:r w:rsidRPr="00FB38C0">
        <w:rPr>
          <w:bCs/>
          <w:iCs/>
        </w:rPr>
        <w:t>Entafarma</w:t>
      </w:r>
      <w:proofErr w:type="spellEnd"/>
      <w:r w:rsidRPr="00FB38C0">
        <w:rPr>
          <w:bCs/>
          <w:iCs/>
        </w:rPr>
        <w:t>“</w:t>
      </w:r>
    </w:p>
    <w:p w14:paraId="14EBA371" w14:textId="77777777" w:rsidR="00FA0C01" w:rsidRPr="00FB38C0" w:rsidRDefault="00FA0C01" w:rsidP="00FA0C01">
      <w:pPr>
        <w:rPr>
          <w:bCs/>
          <w:iCs/>
        </w:rPr>
      </w:pPr>
      <w:proofErr w:type="spellStart"/>
      <w:r w:rsidRPr="00FB38C0">
        <w:rPr>
          <w:bCs/>
          <w:iCs/>
        </w:rPr>
        <w:t>Klonėnų</w:t>
      </w:r>
      <w:proofErr w:type="spellEnd"/>
      <w:r w:rsidRPr="00FB38C0">
        <w:rPr>
          <w:bCs/>
          <w:iCs/>
        </w:rPr>
        <w:t xml:space="preserve"> vs. 1</w:t>
      </w:r>
    </w:p>
    <w:p w14:paraId="2EE9EDAF" w14:textId="77777777" w:rsidR="00FA0C01" w:rsidRPr="00FB38C0" w:rsidRDefault="00FA0C01" w:rsidP="00FA0C01">
      <w:pPr>
        <w:rPr>
          <w:bCs/>
          <w:iCs/>
        </w:rPr>
      </w:pPr>
      <w:r w:rsidRPr="00FB38C0">
        <w:rPr>
          <w:bCs/>
          <w:iCs/>
        </w:rPr>
        <w:t>Širvintų r. sav.</w:t>
      </w:r>
    </w:p>
    <w:p w14:paraId="5F501EED" w14:textId="77777777" w:rsidR="00FA0C01" w:rsidRPr="00FB38C0" w:rsidRDefault="00FA0C01" w:rsidP="00FA0C01">
      <w:pPr>
        <w:pStyle w:val="Pagrindinistekstas"/>
        <w:spacing w:after="0"/>
        <w:rPr>
          <w:bCs/>
          <w:iCs/>
        </w:rPr>
      </w:pPr>
      <w:r w:rsidRPr="00FB38C0">
        <w:rPr>
          <w:bCs/>
          <w:iCs/>
        </w:rPr>
        <w:t>Lietuva</w:t>
      </w:r>
    </w:p>
    <w:p w14:paraId="1FBF4776" w14:textId="77777777" w:rsidR="00847655" w:rsidRPr="0058688E" w:rsidRDefault="00847655" w:rsidP="00847655">
      <w:pPr>
        <w:tabs>
          <w:tab w:val="left" w:pos="567"/>
        </w:tabs>
        <w:ind w:left="567" w:hanging="567"/>
        <w:rPr>
          <w:lang w:eastAsia="ko-KR"/>
        </w:rPr>
      </w:pPr>
    </w:p>
    <w:p w14:paraId="082539C9" w14:textId="455A7F60" w:rsidR="00847655" w:rsidRPr="0058688E" w:rsidRDefault="00847655" w:rsidP="00847655">
      <w:pPr>
        <w:tabs>
          <w:tab w:val="left" w:pos="567"/>
        </w:tabs>
        <w:rPr>
          <w:lang w:eastAsia="ko-KR"/>
        </w:rPr>
      </w:pPr>
      <w:r w:rsidRPr="0058688E">
        <w:rPr>
          <w:lang w:eastAsia="ko-KR"/>
        </w:rPr>
        <w:t>Šis vaistas EEE valstybėse narėse registruotas tokiais pavadinimais:</w:t>
      </w:r>
    </w:p>
    <w:p w14:paraId="1726852D" w14:textId="3DCB7673" w:rsidR="00847655" w:rsidRPr="0058688E" w:rsidRDefault="00847655" w:rsidP="00847655">
      <w:pPr>
        <w:tabs>
          <w:tab w:val="left" w:pos="567"/>
        </w:tabs>
        <w:rPr>
          <w:lang w:eastAsia="ko-KR"/>
        </w:rPr>
      </w:pPr>
      <w:r w:rsidRPr="0058688E">
        <w:rPr>
          <w:lang w:eastAsia="ko-KR"/>
        </w:rPr>
        <w:t xml:space="preserve">Vokietija, Lietuva, Lenkija – </w:t>
      </w:r>
      <w:proofErr w:type="spellStart"/>
      <w:r w:rsidRPr="0058688E">
        <w:rPr>
          <w:lang w:eastAsia="ko-KR"/>
        </w:rPr>
        <w:t>Dexilant</w:t>
      </w:r>
      <w:proofErr w:type="spellEnd"/>
      <w:r w:rsidRPr="0058688E">
        <w:rPr>
          <w:lang w:eastAsia="ko-KR"/>
        </w:rPr>
        <w:t>.</w:t>
      </w:r>
    </w:p>
    <w:p w14:paraId="3BCFC8D1" w14:textId="3301EF92" w:rsidR="00847655" w:rsidRPr="0058688E" w:rsidRDefault="00847655" w:rsidP="00847655">
      <w:pPr>
        <w:tabs>
          <w:tab w:val="left" w:pos="567"/>
        </w:tabs>
        <w:ind w:left="567" w:hanging="567"/>
        <w:rPr>
          <w:lang w:eastAsia="ko-KR"/>
        </w:rPr>
      </w:pPr>
      <w:r w:rsidRPr="0058688E">
        <w:rPr>
          <w:lang w:eastAsia="ko-KR"/>
        </w:rPr>
        <w:lastRenderedPageBreak/>
        <w:t xml:space="preserve">Italija, Portugalija – </w:t>
      </w:r>
      <w:proofErr w:type="spellStart"/>
      <w:r w:rsidRPr="0058688E">
        <w:rPr>
          <w:lang w:eastAsia="ko-KR"/>
        </w:rPr>
        <w:t>Gladexa</w:t>
      </w:r>
      <w:proofErr w:type="spellEnd"/>
      <w:r w:rsidRPr="0058688E">
        <w:rPr>
          <w:lang w:eastAsia="ko-KR"/>
        </w:rPr>
        <w:t>.</w:t>
      </w:r>
    </w:p>
    <w:p w14:paraId="2D57DFFB" w14:textId="77777777" w:rsidR="00847655" w:rsidRPr="0058688E" w:rsidRDefault="00847655" w:rsidP="00847655">
      <w:pPr>
        <w:tabs>
          <w:tab w:val="left" w:pos="567"/>
        </w:tabs>
        <w:ind w:left="567" w:hanging="567"/>
        <w:rPr>
          <w:lang w:eastAsia="ko-KR"/>
        </w:rPr>
      </w:pPr>
    </w:p>
    <w:p w14:paraId="47FCA693" w14:textId="6D04F3D7" w:rsidR="001874DB" w:rsidRPr="001874DB" w:rsidRDefault="00847655" w:rsidP="00847655">
      <w:pPr>
        <w:tabs>
          <w:tab w:val="left" w:pos="567"/>
        </w:tabs>
        <w:rPr>
          <w:b/>
          <w:lang w:eastAsia="ko-KR"/>
        </w:rPr>
      </w:pPr>
      <w:r w:rsidRPr="0058688E">
        <w:rPr>
          <w:b/>
          <w:lang w:eastAsia="ko-KR"/>
        </w:rPr>
        <w:t>Šis pakuotės lapelis paskutinį kartą peržiūrėtas</w:t>
      </w:r>
      <w:r w:rsidR="00201369">
        <w:rPr>
          <w:b/>
          <w:lang w:eastAsia="ko-KR"/>
        </w:rPr>
        <w:t xml:space="preserve"> </w:t>
      </w:r>
      <w:r w:rsidR="00CB5E71">
        <w:rPr>
          <w:b/>
          <w:lang w:eastAsia="ko-KR"/>
        </w:rPr>
        <w:t>2020-01-27.</w:t>
      </w:r>
      <w:bookmarkStart w:id="16" w:name="_GoBack"/>
      <w:bookmarkEnd w:id="16"/>
    </w:p>
    <w:p w14:paraId="5132F1F1" w14:textId="77777777" w:rsidR="00847655" w:rsidRPr="0058688E" w:rsidRDefault="00847655" w:rsidP="00847655">
      <w:pPr>
        <w:tabs>
          <w:tab w:val="left" w:pos="567"/>
        </w:tabs>
        <w:rPr>
          <w:lang w:eastAsia="ko-KR"/>
        </w:rPr>
      </w:pPr>
    </w:p>
    <w:p w14:paraId="2A788F7B" w14:textId="77777777" w:rsidR="00847655" w:rsidRPr="0058688E" w:rsidRDefault="00847655" w:rsidP="00847655">
      <w:pPr>
        <w:numPr>
          <w:ilvl w:val="12"/>
          <w:numId w:val="0"/>
        </w:numPr>
        <w:tabs>
          <w:tab w:val="left" w:pos="567"/>
        </w:tabs>
        <w:ind w:right="-2"/>
        <w:rPr>
          <w:lang w:eastAsia="ko-KR"/>
        </w:rPr>
      </w:pPr>
      <w:r w:rsidRPr="0058688E">
        <w:rPr>
          <w:lang w:eastAsia="ko-KR"/>
        </w:rPr>
        <w:t>Išsami informacija apie šį vaistą pateikiama Valstybinės vaistų kontrolės tarnybos prie Lietuvos Respublikos sveikatos apsaugos ministerijos tinklalapyje</w:t>
      </w:r>
      <w:r w:rsidRPr="0058688E">
        <w:rPr>
          <w:i/>
          <w:lang w:eastAsia="ko-KR"/>
        </w:rPr>
        <w:t xml:space="preserve"> </w:t>
      </w:r>
      <w:hyperlink r:id="rId10" w:history="1">
        <w:r w:rsidRPr="0058688E">
          <w:rPr>
            <w:rFonts w:eastAsia="SimSun"/>
            <w:color w:val="0070C0"/>
            <w:u w:val="single"/>
            <w:lang w:eastAsia="ko-KR"/>
          </w:rPr>
          <w:t>http://www.vvkt.lt/</w:t>
        </w:r>
      </w:hyperlink>
      <w:r w:rsidRPr="0058688E">
        <w:rPr>
          <w:lang w:eastAsia="ko-KR"/>
        </w:rPr>
        <w:t>.</w:t>
      </w:r>
    </w:p>
    <w:p w14:paraId="6E252EDB" w14:textId="77777777" w:rsidR="00847655" w:rsidRPr="0058688E" w:rsidRDefault="00847655" w:rsidP="00847655">
      <w:pPr>
        <w:rPr>
          <w:lang w:eastAsia="ko-KR"/>
        </w:rPr>
      </w:pPr>
    </w:p>
    <w:p w14:paraId="23838B36" w14:textId="77777777" w:rsidR="00847655" w:rsidRPr="0058688E" w:rsidRDefault="00847655" w:rsidP="00847655">
      <w:pPr>
        <w:rPr>
          <w:lang w:eastAsia="ko-KR"/>
        </w:rPr>
      </w:pPr>
    </w:p>
    <w:p w14:paraId="08804FA4" w14:textId="77777777" w:rsidR="00847655" w:rsidRPr="0058688E" w:rsidRDefault="00847655" w:rsidP="00847655">
      <w:pPr>
        <w:rPr>
          <w:lang w:eastAsia="ko-KR"/>
        </w:rPr>
      </w:pPr>
    </w:p>
    <w:p w14:paraId="3D7C02D2" w14:textId="77777777" w:rsidR="00847655" w:rsidRPr="0058688E" w:rsidRDefault="00847655" w:rsidP="00847655">
      <w:pPr>
        <w:rPr>
          <w:lang w:eastAsia="ko-KR"/>
        </w:rPr>
      </w:pPr>
    </w:p>
    <w:p w14:paraId="59850DA0" w14:textId="77777777" w:rsidR="00847655" w:rsidRPr="0058688E" w:rsidRDefault="00847655" w:rsidP="00847655">
      <w:pPr>
        <w:rPr>
          <w:lang w:eastAsia="ko-KR"/>
        </w:rPr>
      </w:pPr>
    </w:p>
    <w:p w14:paraId="60689D12" w14:textId="77777777" w:rsidR="00847655" w:rsidRPr="0058688E" w:rsidRDefault="00847655" w:rsidP="00847655">
      <w:pPr>
        <w:rPr>
          <w:lang w:eastAsia="ko-KR"/>
        </w:rPr>
      </w:pPr>
    </w:p>
    <w:p w14:paraId="285EB599" w14:textId="77777777" w:rsidR="007E1963" w:rsidRDefault="007E1963"/>
    <w:sectPr w:rsidR="007E1963" w:rsidSect="0058688E">
      <w:footerReference w:type="default" r:id="rId11"/>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37297" w14:textId="77777777" w:rsidR="00684FD1" w:rsidRDefault="00684FD1">
      <w:r>
        <w:separator/>
      </w:r>
    </w:p>
  </w:endnote>
  <w:endnote w:type="continuationSeparator" w:id="0">
    <w:p w14:paraId="5FA8E6AF" w14:textId="77777777" w:rsidR="00684FD1" w:rsidRDefault="0068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108F2538" w14:textId="2C8A9E44" w:rsidR="00D07BF4" w:rsidRDefault="002170FD">
        <w:pPr>
          <w:pStyle w:val="Porat"/>
          <w:jc w:val="center"/>
        </w:pPr>
        <w:r>
          <w:fldChar w:fldCharType="begin"/>
        </w:r>
        <w:r>
          <w:instrText xml:space="preserve"> PAGE   \* MERGEFORMAT </w:instrText>
        </w:r>
        <w:r>
          <w:fldChar w:fldCharType="separate"/>
        </w:r>
        <w:r w:rsidR="00CB5E71">
          <w:rPr>
            <w:noProof/>
          </w:rPr>
          <w:t>13</w:t>
        </w:r>
        <w:r>
          <w:rPr>
            <w:noProof/>
          </w:rPr>
          <w:fldChar w:fldCharType="end"/>
        </w:r>
      </w:p>
    </w:sdtContent>
  </w:sdt>
  <w:p w14:paraId="5E937C88" w14:textId="77777777" w:rsidR="00D07BF4" w:rsidRDefault="00684F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7BCFB" w14:textId="77777777" w:rsidR="00684FD1" w:rsidRDefault="00684FD1">
      <w:r>
        <w:separator/>
      </w:r>
    </w:p>
  </w:footnote>
  <w:footnote w:type="continuationSeparator" w:id="0">
    <w:p w14:paraId="39B57E3E" w14:textId="77777777" w:rsidR="00684FD1" w:rsidRDefault="00684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D5A57"/>
    <w:multiLevelType w:val="hybridMultilevel"/>
    <w:tmpl w:val="244E1BCC"/>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8A57F7"/>
    <w:multiLevelType w:val="hybridMultilevel"/>
    <w:tmpl w:val="DF24286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EB225C"/>
    <w:multiLevelType w:val="hybridMultilevel"/>
    <w:tmpl w:val="CA3E25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5"/>
  </w:num>
  <w:num w:numId="3">
    <w:abstractNumId w:val="6"/>
  </w:num>
  <w:num w:numId="4">
    <w:abstractNumId w:val="7"/>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55"/>
    <w:rsid w:val="00017D80"/>
    <w:rsid w:val="00034909"/>
    <w:rsid w:val="00110EA4"/>
    <w:rsid w:val="00161E95"/>
    <w:rsid w:val="001874DB"/>
    <w:rsid w:val="00194B3A"/>
    <w:rsid w:val="00201369"/>
    <w:rsid w:val="002170FD"/>
    <w:rsid w:val="00287366"/>
    <w:rsid w:val="002E1CD6"/>
    <w:rsid w:val="003C0DA3"/>
    <w:rsid w:val="00415CE3"/>
    <w:rsid w:val="004564B0"/>
    <w:rsid w:val="004A0218"/>
    <w:rsid w:val="004A07C2"/>
    <w:rsid w:val="004D31AF"/>
    <w:rsid w:val="004F607D"/>
    <w:rsid w:val="0053405D"/>
    <w:rsid w:val="0054638A"/>
    <w:rsid w:val="0059605A"/>
    <w:rsid w:val="005E0B6A"/>
    <w:rsid w:val="006818F7"/>
    <w:rsid w:val="00684E09"/>
    <w:rsid w:val="00684FD1"/>
    <w:rsid w:val="00686FAF"/>
    <w:rsid w:val="006E38B9"/>
    <w:rsid w:val="006E5F24"/>
    <w:rsid w:val="007026AD"/>
    <w:rsid w:val="007203DC"/>
    <w:rsid w:val="00737B49"/>
    <w:rsid w:val="00746C1C"/>
    <w:rsid w:val="007B6CD1"/>
    <w:rsid w:val="007C38DE"/>
    <w:rsid w:val="007E1963"/>
    <w:rsid w:val="007E58B1"/>
    <w:rsid w:val="00824819"/>
    <w:rsid w:val="00847655"/>
    <w:rsid w:val="00880034"/>
    <w:rsid w:val="008B382B"/>
    <w:rsid w:val="008F1BFF"/>
    <w:rsid w:val="00911E27"/>
    <w:rsid w:val="00923AE7"/>
    <w:rsid w:val="00944A64"/>
    <w:rsid w:val="0095445F"/>
    <w:rsid w:val="00984C39"/>
    <w:rsid w:val="009867B1"/>
    <w:rsid w:val="00995550"/>
    <w:rsid w:val="00A20DEB"/>
    <w:rsid w:val="00A365B3"/>
    <w:rsid w:val="00A53FA2"/>
    <w:rsid w:val="00B470E7"/>
    <w:rsid w:val="00BA3A61"/>
    <w:rsid w:val="00BD13C8"/>
    <w:rsid w:val="00C010E1"/>
    <w:rsid w:val="00C02268"/>
    <w:rsid w:val="00C150CD"/>
    <w:rsid w:val="00C23B22"/>
    <w:rsid w:val="00CB5E71"/>
    <w:rsid w:val="00CD7A7D"/>
    <w:rsid w:val="00D63A0D"/>
    <w:rsid w:val="00D93D6F"/>
    <w:rsid w:val="00DD3345"/>
    <w:rsid w:val="00E26005"/>
    <w:rsid w:val="00E35AB9"/>
    <w:rsid w:val="00E57D13"/>
    <w:rsid w:val="00E66A07"/>
    <w:rsid w:val="00EC4C4A"/>
    <w:rsid w:val="00ED3B28"/>
    <w:rsid w:val="00EF1495"/>
    <w:rsid w:val="00F30FFD"/>
    <w:rsid w:val="00F605EC"/>
    <w:rsid w:val="00FA0C01"/>
    <w:rsid w:val="00FA2FCC"/>
    <w:rsid w:val="00FB233D"/>
    <w:rsid w:val="00FB355D"/>
    <w:rsid w:val="00FD1D7D"/>
    <w:rsid w:val="00FD68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87A1"/>
  <w15:chartTrackingRefBased/>
  <w15:docId w15:val="{2722C767-49CF-494D-AD8F-0BA281CD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7655"/>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8476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476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847655"/>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847655"/>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847655"/>
    <w:pPr>
      <w:adjustRightInd w:val="0"/>
    </w:pPr>
    <w:rPr>
      <w:rFonts w:eastAsia="Calibri"/>
    </w:rPr>
  </w:style>
  <w:style w:type="character" w:customStyle="1" w:styleId="BTEMEASMCAChar">
    <w:name w:val="BT EMEA_SMCA Char"/>
    <w:link w:val="BTEMEASMCA"/>
    <w:locked/>
    <w:rsid w:val="00847655"/>
    <w:rPr>
      <w:rFonts w:ascii="Times New Roman" w:eastAsia="Calibri" w:hAnsi="Times New Roman" w:cs="Times New Roman"/>
      <w:lang w:eastAsia="lt-LT"/>
    </w:rPr>
  </w:style>
  <w:style w:type="paragraph" w:styleId="Pagrindinistekstas">
    <w:name w:val="Body Text"/>
    <w:basedOn w:val="prastasis"/>
    <w:link w:val="PagrindinistekstasDiagrama"/>
    <w:rsid w:val="00847655"/>
    <w:pPr>
      <w:spacing w:after="120"/>
    </w:pPr>
  </w:style>
  <w:style w:type="character" w:customStyle="1" w:styleId="PagrindinistekstasDiagrama">
    <w:name w:val="Pagrindinis tekstas Diagrama"/>
    <w:basedOn w:val="Numatytasispastraiposriftas"/>
    <w:link w:val="Pagrindinistekstas"/>
    <w:rsid w:val="00847655"/>
    <w:rPr>
      <w:rFonts w:ascii="Times New Roman" w:eastAsia="Times New Roman" w:hAnsi="Times New Roman" w:cs="Times New Roman"/>
      <w:lang w:eastAsia="lt-LT"/>
    </w:rPr>
  </w:style>
  <w:style w:type="paragraph" w:customStyle="1" w:styleId="PI-1EMEASMCA">
    <w:name w:val="PI-1 EMEA_SMCA"/>
    <w:basedOn w:val="Antrat2"/>
    <w:autoRedefine/>
    <w:rsid w:val="00847655"/>
    <w:pPr>
      <w:keepLines w:val="0"/>
      <w:tabs>
        <w:tab w:val="left" w:pos="567"/>
      </w:tabs>
      <w:spacing w:before="0"/>
      <w:ind w:left="142" w:hanging="142"/>
    </w:pPr>
    <w:rPr>
      <w:rFonts w:ascii="Times New Roman" w:eastAsia="Times New Roman" w:hAnsi="Times New Roman" w:cs="Times New Roman"/>
      <w:b/>
      <w:bCs/>
      <w:color w:val="auto"/>
      <w:sz w:val="22"/>
      <w:szCs w:val="22"/>
      <w:lang w:eastAsia="en-US"/>
    </w:rPr>
  </w:style>
  <w:style w:type="paragraph" w:customStyle="1" w:styleId="TTEMEASMCA">
    <w:name w:val="TT EMEA_SMCA"/>
    <w:basedOn w:val="Antrat1"/>
    <w:link w:val="TTEMEASMCAChar"/>
    <w:autoRedefine/>
    <w:rsid w:val="00847655"/>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847655"/>
    <w:rPr>
      <w:rFonts w:ascii="Times New Roman" w:eastAsia="Times New Roman" w:hAnsi="Times New Roman" w:cs="Times New Roman"/>
      <w:b/>
      <w:caps/>
      <w:lang w:val="en-US"/>
    </w:rPr>
  </w:style>
  <w:style w:type="character" w:styleId="Hipersaitas">
    <w:name w:val="Hyperlink"/>
    <w:uiPriority w:val="99"/>
    <w:rsid w:val="00847655"/>
    <w:rPr>
      <w:color w:val="0000FF"/>
      <w:u w:val="single"/>
    </w:rPr>
  </w:style>
  <w:style w:type="paragraph" w:styleId="Porat">
    <w:name w:val="footer"/>
    <w:basedOn w:val="prastasis"/>
    <w:link w:val="PoratDiagrama"/>
    <w:uiPriority w:val="99"/>
    <w:unhideWhenUsed/>
    <w:rsid w:val="00847655"/>
    <w:pPr>
      <w:tabs>
        <w:tab w:val="center" w:pos="4819"/>
        <w:tab w:val="right" w:pos="9638"/>
      </w:tabs>
    </w:pPr>
  </w:style>
  <w:style w:type="character" w:customStyle="1" w:styleId="PoratDiagrama">
    <w:name w:val="Poraštė Diagrama"/>
    <w:basedOn w:val="Numatytasispastraiposriftas"/>
    <w:link w:val="Porat"/>
    <w:uiPriority w:val="99"/>
    <w:rsid w:val="00847655"/>
    <w:rPr>
      <w:rFonts w:ascii="Times New Roman" w:eastAsia="Times New Roman" w:hAnsi="Times New Roman" w:cs="Times New Roman"/>
      <w:lang w:eastAsia="lt-LT"/>
    </w:rPr>
  </w:style>
  <w:style w:type="paragraph" w:customStyle="1" w:styleId="Default">
    <w:name w:val="Default"/>
    <w:rsid w:val="008476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2Diagrama">
    <w:name w:val="Antraštė 2 Diagrama"/>
    <w:basedOn w:val="Numatytasispastraiposriftas"/>
    <w:link w:val="Antrat2"/>
    <w:uiPriority w:val="9"/>
    <w:semiHidden/>
    <w:rsid w:val="00847655"/>
    <w:rPr>
      <w:rFonts w:asciiTheme="majorHAnsi" w:eastAsiaTheme="majorEastAsia" w:hAnsiTheme="majorHAnsi" w:cstheme="majorBidi"/>
      <w:color w:val="2F5496" w:themeColor="accent1" w:themeShade="BF"/>
      <w:sz w:val="26"/>
      <w:szCs w:val="26"/>
      <w:lang w:eastAsia="lt-LT"/>
    </w:rPr>
  </w:style>
  <w:style w:type="character" w:customStyle="1" w:styleId="Antrat1Diagrama">
    <w:name w:val="Antraštė 1 Diagrama"/>
    <w:basedOn w:val="Numatytasispastraiposriftas"/>
    <w:link w:val="Antrat1"/>
    <w:uiPriority w:val="9"/>
    <w:rsid w:val="00847655"/>
    <w:rPr>
      <w:rFonts w:asciiTheme="majorHAnsi" w:eastAsiaTheme="majorEastAsia" w:hAnsiTheme="majorHAnsi" w:cstheme="majorBidi"/>
      <w:color w:val="2F5496" w:themeColor="accent1" w:themeShade="BF"/>
      <w:sz w:val="32"/>
      <w:szCs w:val="32"/>
      <w:lang w:eastAsia="lt-LT"/>
    </w:rPr>
  </w:style>
  <w:style w:type="paragraph" w:styleId="Debesliotekstas">
    <w:name w:val="Balloon Text"/>
    <w:basedOn w:val="prastasis"/>
    <w:link w:val="DebesliotekstasDiagrama"/>
    <w:uiPriority w:val="99"/>
    <w:semiHidden/>
    <w:unhideWhenUsed/>
    <w:rsid w:val="002170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70FD"/>
    <w:rPr>
      <w:rFonts w:ascii="Segoe UI" w:eastAsia="Times New Roman" w:hAnsi="Segoe UI" w:cs="Segoe UI"/>
      <w:sz w:val="18"/>
      <w:szCs w:val="18"/>
      <w:lang w:eastAsia="lt-LT"/>
    </w:rPr>
  </w:style>
  <w:style w:type="paragraph" w:styleId="Sraopastraipa">
    <w:name w:val="List Paragraph"/>
    <w:basedOn w:val="prastasis"/>
    <w:uiPriority w:val="34"/>
    <w:qFormat/>
    <w:rsid w:val="00944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11443</Words>
  <Characters>6524</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Božena Kuntelija</cp:lastModifiedBy>
  <cp:revision>3</cp:revision>
  <cp:lastPrinted>2017-11-28T14:07:00Z</cp:lastPrinted>
  <dcterms:created xsi:type="dcterms:W3CDTF">2020-01-24T10:09:00Z</dcterms:created>
  <dcterms:modified xsi:type="dcterms:W3CDTF">2020-01-27T07:32:00Z</dcterms:modified>
</cp:coreProperties>
</file>