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2C60F" w14:textId="77777777" w:rsidR="00763520" w:rsidRPr="000B1374" w:rsidRDefault="00763520" w:rsidP="00763520">
      <w:pPr>
        <w:rPr>
          <w:rStyle w:val="Emfaz"/>
          <w:i w:val="0"/>
          <w:lang w:val="is-IS"/>
        </w:rPr>
      </w:pPr>
    </w:p>
    <w:p w14:paraId="00D51514" w14:textId="77777777" w:rsidR="00763520" w:rsidRPr="00E410F4" w:rsidRDefault="00763520" w:rsidP="00763520"/>
    <w:p w14:paraId="09965BD6" w14:textId="77777777" w:rsidR="00763520" w:rsidRPr="00E410F4" w:rsidRDefault="00763520" w:rsidP="00763520"/>
    <w:p w14:paraId="684DE3BA" w14:textId="77777777" w:rsidR="00763520" w:rsidRPr="00E410F4" w:rsidRDefault="00763520" w:rsidP="00763520"/>
    <w:p w14:paraId="0F264AC0" w14:textId="77777777" w:rsidR="00763520" w:rsidRPr="00E410F4" w:rsidRDefault="00763520" w:rsidP="00763520"/>
    <w:p w14:paraId="4B0E6065" w14:textId="77777777" w:rsidR="00763520" w:rsidRPr="00E410F4" w:rsidRDefault="00763520" w:rsidP="007C360F">
      <w:pPr>
        <w:rPr>
          <w:szCs w:val="22"/>
        </w:rPr>
      </w:pPr>
    </w:p>
    <w:p w14:paraId="0194E8D3" w14:textId="77777777" w:rsidR="00763520" w:rsidRPr="00E410F4" w:rsidRDefault="00763520" w:rsidP="007C360F">
      <w:pPr>
        <w:rPr>
          <w:szCs w:val="22"/>
        </w:rPr>
      </w:pPr>
    </w:p>
    <w:p w14:paraId="48B489DE" w14:textId="77777777" w:rsidR="00763520" w:rsidRPr="00E410F4" w:rsidRDefault="00763520" w:rsidP="007C360F">
      <w:pPr>
        <w:rPr>
          <w:szCs w:val="22"/>
        </w:rPr>
      </w:pPr>
    </w:p>
    <w:p w14:paraId="5119F1B9" w14:textId="77777777" w:rsidR="00763520" w:rsidRPr="00E410F4" w:rsidRDefault="00763520" w:rsidP="007C360F">
      <w:pPr>
        <w:rPr>
          <w:szCs w:val="22"/>
        </w:rPr>
      </w:pPr>
    </w:p>
    <w:p w14:paraId="6B5B36F9" w14:textId="77777777" w:rsidR="00763520" w:rsidRPr="00E410F4" w:rsidRDefault="00763520" w:rsidP="007C360F">
      <w:pPr>
        <w:rPr>
          <w:szCs w:val="22"/>
        </w:rPr>
      </w:pPr>
    </w:p>
    <w:p w14:paraId="2558D676" w14:textId="77777777" w:rsidR="00763520" w:rsidRPr="00E410F4" w:rsidRDefault="00763520" w:rsidP="007C360F">
      <w:pPr>
        <w:rPr>
          <w:szCs w:val="22"/>
        </w:rPr>
      </w:pPr>
    </w:p>
    <w:p w14:paraId="5C2824D6" w14:textId="77777777" w:rsidR="00763520" w:rsidRPr="00E410F4" w:rsidRDefault="00763520" w:rsidP="007C360F">
      <w:pPr>
        <w:rPr>
          <w:szCs w:val="22"/>
        </w:rPr>
      </w:pPr>
    </w:p>
    <w:p w14:paraId="0B1A19E2" w14:textId="77777777" w:rsidR="00763520" w:rsidRPr="00E410F4" w:rsidRDefault="00763520" w:rsidP="007C360F">
      <w:pPr>
        <w:rPr>
          <w:szCs w:val="22"/>
        </w:rPr>
      </w:pPr>
    </w:p>
    <w:p w14:paraId="035FBB69" w14:textId="77777777" w:rsidR="00763520" w:rsidRPr="00E410F4" w:rsidRDefault="00763520" w:rsidP="007C360F">
      <w:pPr>
        <w:rPr>
          <w:szCs w:val="22"/>
        </w:rPr>
      </w:pPr>
    </w:p>
    <w:p w14:paraId="0AA5697D" w14:textId="77777777" w:rsidR="00763520" w:rsidRPr="00E410F4" w:rsidRDefault="00763520" w:rsidP="007C360F">
      <w:pPr>
        <w:rPr>
          <w:szCs w:val="22"/>
        </w:rPr>
      </w:pPr>
    </w:p>
    <w:p w14:paraId="06CC98AF" w14:textId="77777777" w:rsidR="00763520" w:rsidRPr="00E410F4" w:rsidRDefault="00763520" w:rsidP="007C360F">
      <w:pPr>
        <w:rPr>
          <w:szCs w:val="22"/>
        </w:rPr>
      </w:pPr>
    </w:p>
    <w:p w14:paraId="720A34DB" w14:textId="77777777" w:rsidR="00763520" w:rsidRPr="00E410F4" w:rsidRDefault="00763520" w:rsidP="007C360F">
      <w:pPr>
        <w:rPr>
          <w:szCs w:val="22"/>
        </w:rPr>
      </w:pPr>
    </w:p>
    <w:p w14:paraId="0C9ABA1C" w14:textId="77777777" w:rsidR="00763520" w:rsidRPr="00E410F4" w:rsidRDefault="00763520" w:rsidP="007C360F">
      <w:pPr>
        <w:rPr>
          <w:szCs w:val="22"/>
        </w:rPr>
      </w:pPr>
    </w:p>
    <w:p w14:paraId="26E28416" w14:textId="77777777" w:rsidR="00763520" w:rsidRPr="00E410F4" w:rsidRDefault="00763520" w:rsidP="007C360F"/>
    <w:p w14:paraId="5AF21782" w14:textId="77777777" w:rsidR="00763520" w:rsidRPr="00E410F4" w:rsidRDefault="00763520" w:rsidP="007C360F"/>
    <w:p w14:paraId="147CB610" w14:textId="77777777" w:rsidR="00763520" w:rsidRPr="00E410F4" w:rsidRDefault="00763520" w:rsidP="007C360F"/>
    <w:p w14:paraId="0F614381" w14:textId="77777777" w:rsidR="00763520" w:rsidRPr="00E410F4" w:rsidRDefault="00763520" w:rsidP="007C360F"/>
    <w:p w14:paraId="21676E7A" w14:textId="77777777" w:rsidR="00763520" w:rsidRPr="00E410F4" w:rsidRDefault="00763520" w:rsidP="007C360F"/>
    <w:p w14:paraId="18060428" w14:textId="77777777" w:rsidR="00763520" w:rsidRPr="00E410F4" w:rsidRDefault="00763520" w:rsidP="007C360F">
      <w:pPr>
        <w:spacing w:line="240" w:lineRule="auto"/>
        <w:jc w:val="center"/>
      </w:pPr>
      <w:r w:rsidRPr="00E410F4">
        <w:rPr>
          <w:b/>
        </w:rPr>
        <w:t>I PRIEDAS</w:t>
      </w:r>
    </w:p>
    <w:p w14:paraId="39DA3119" w14:textId="77777777" w:rsidR="00763520" w:rsidRPr="00E410F4" w:rsidRDefault="00763520" w:rsidP="007C360F">
      <w:pPr>
        <w:jc w:val="center"/>
      </w:pPr>
    </w:p>
    <w:p w14:paraId="029A5943" w14:textId="77777777" w:rsidR="00763520" w:rsidRPr="007C360F" w:rsidRDefault="00763520" w:rsidP="007C360F">
      <w:pPr>
        <w:pStyle w:val="TitleA"/>
      </w:pPr>
      <w:r w:rsidRPr="007C360F">
        <w:t>PREPARATO CHARAKTERISTIKŲ SANTRAUKA</w:t>
      </w:r>
    </w:p>
    <w:p w14:paraId="765F1642" w14:textId="77777777" w:rsidR="00C67DF4" w:rsidRPr="00C67DF4" w:rsidRDefault="00763520" w:rsidP="00F63B95">
      <w:pPr>
        <w:keepNext/>
        <w:numPr>
          <w:ilvl w:val="0"/>
          <w:numId w:val="10"/>
        </w:numPr>
        <w:suppressAutoHyphens/>
        <w:spacing w:line="240" w:lineRule="auto"/>
        <w:rPr>
          <w:noProof/>
          <w:szCs w:val="22"/>
          <w:lang w:bidi="lt-LT"/>
        </w:rPr>
      </w:pPr>
      <w:r w:rsidRPr="00E410F4">
        <w:br w:type="page"/>
      </w:r>
      <w:r w:rsidR="00C67DF4" w:rsidRPr="00C67DF4">
        <w:rPr>
          <w:b/>
          <w:noProof/>
          <w:lang w:bidi="lt-LT"/>
        </w:rPr>
        <w:lastRenderedPageBreak/>
        <w:t>VAISTINIO PREPARATO PAVADINIMAS</w:t>
      </w:r>
    </w:p>
    <w:p w14:paraId="38E5E7A7" w14:textId="77777777" w:rsidR="00C67DF4" w:rsidRPr="00C67DF4" w:rsidRDefault="00C67DF4" w:rsidP="00C67DF4">
      <w:pPr>
        <w:keepNext/>
        <w:spacing w:line="240" w:lineRule="auto"/>
        <w:rPr>
          <w:iCs/>
          <w:noProof/>
          <w:szCs w:val="22"/>
          <w:lang w:bidi="lt-LT"/>
        </w:rPr>
      </w:pPr>
    </w:p>
    <w:p w14:paraId="66F4BE05"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12,5 mg kietosios kapsul</w:t>
      </w:r>
      <w:r w:rsidRPr="00C67DF4">
        <w:rPr>
          <w:rFonts w:eastAsia="Calibri" w:hint="eastAsia"/>
          <w:szCs w:val="22"/>
          <w:lang w:eastAsia="en-US"/>
        </w:rPr>
        <w:t>ė</w:t>
      </w:r>
      <w:r w:rsidRPr="00C67DF4">
        <w:rPr>
          <w:rFonts w:eastAsia="Calibri"/>
          <w:szCs w:val="22"/>
          <w:lang w:eastAsia="en-US"/>
        </w:rPr>
        <w:t>s</w:t>
      </w:r>
    </w:p>
    <w:p w14:paraId="562AA32D" w14:textId="77777777" w:rsidR="00C67DF4" w:rsidRPr="00C67DF4" w:rsidRDefault="00C67DF4" w:rsidP="00556337">
      <w:pPr>
        <w:shd w:val="clear" w:color="auto" w:fill="F2F2F2"/>
        <w:tabs>
          <w:tab w:val="clear" w:pos="567"/>
        </w:tabs>
        <w:spacing w:line="240" w:lineRule="auto"/>
        <w:rPr>
          <w:rFonts w:eastAsia="Calibri"/>
          <w:szCs w:val="22"/>
          <w:lang w:eastAsia="en-US"/>
        </w:rPr>
      </w:pPr>
      <w:r w:rsidRPr="00556337">
        <w:rPr>
          <w:rFonts w:eastAsia="Calibri"/>
          <w:szCs w:val="22"/>
          <w:shd w:val="clear" w:color="auto" w:fill="FFFFFF"/>
          <w:lang w:eastAsia="en-US"/>
        </w:rPr>
        <w:t>Sunitinib Sandoz 25 mg kietosios kapsul</w:t>
      </w:r>
      <w:r w:rsidRPr="00556337">
        <w:rPr>
          <w:rFonts w:eastAsia="Calibri" w:hint="eastAsia"/>
          <w:szCs w:val="22"/>
          <w:shd w:val="clear" w:color="auto" w:fill="FFFFFF"/>
          <w:lang w:eastAsia="en-US"/>
        </w:rPr>
        <w:t>ė</w:t>
      </w:r>
      <w:r w:rsidRPr="00556337">
        <w:rPr>
          <w:rFonts w:eastAsia="Calibri"/>
          <w:szCs w:val="22"/>
          <w:shd w:val="clear" w:color="auto" w:fill="FFFFFF"/>
          <w:lang w:eastAsia="en-US"/>
        </w:rPr>
        <w:t>s</w:t>
      </w:r>
    </w:p>
    <w:p w14:paraId="3CC2DBA0" w14:textId="77777777" w:rsidR="00C67DF4" w:rsidRPr="00C67DF4" w:rsidRDefault="00C67DF4" w:rsidP="00556337">
      <w:pPr>
        <w:shd w:val="clear" w:color="auto" w:fill="D9D9D9"/>
        <w:tabs>
          <w:tab w:val="clear" w:pos="567"/>
        </w:tabs>
        <w:spacing w:line="240" w:lineRule="auto"/>
        <w:rPr>
          <w:rFonts w:eastAsia="Calibri"/>
          <w:szCs w:val="22"/>
          <w:lang w:eastAsia="en-US"/>
        </w:rPr>
      </w:pPr>
      <w:r w:rsidRPr="00C67DF4">
        <w:rPr>
          <w:rFonts w:eastAsia="Calibri"/>
          <w:szCs w:val="22"/>
          <w:lang w:eastAsia="en-US"/>
        </w:rPr>
        <w:t>Sunitinib Sandoz 37,5 mg kietosios kapsul</w:t>
      </w:r>
      <w:r w:rsidRPr="00C67DF4">
        <w:rPr>
          <w:rFonts w:eastAsia="Calibri" w:hint="eastAsia"/>
          <w:szCs w:val="22"/>
          <w:lang w:eastAsia="en-US"/>
        </w:rPr>
        <w:t>ė</w:t>
      </w:r>
      <w:r w:rsidRPr="00C67DF4">
        <w:rPr>
          <w:rFonts w:eastAsia="Calibri"/>
          <w:szCs w:val="22"/>
          <w:lang w:eastAsia="en-US"/>
        </w:rPr>
        <w:t>s</w:t>
      </w:r>
    </w:p>
    <w:p w14:paraId="1A7060A5" w14:textId="77777777" w:rsidR="00C67DF4" w:rsidRPr="00C67DF4" w:rsidRDefault="00C67DF4" w:rsidP="00556337">
      <w:pPr>
        <w:shd w:val="clear" w:color="auto" w:fill="BFBFBF"/>
        <w:tabs>
          <w:tab w:val="clear" w:pos="567"/>
        </w:tabs>
        <w:spacing w:line="240" w:lineRule="auto"/>
        <w:rPr>
          <w:rFonts w:eastAsia="Calibri"/>
          <w:szCs w:val="22"/>
          <w:lang w:eastAsia="en-US"/>
        </w:rPr>
      </w:pPr>
      <w:r w:rsidRPr="00C67DF4">
        <w:rPr>
          <w:rFonts w:eastAsia="Calibri"/>
          <w:szCs w:val="22"/>
          <w:lang w:eastAsia="en-US"/>
        </w:rPr>
        <w:t>Sunitinib Sandoz 50 mg kietosios kapsul</w:t>
      </w:r>
      <w:r w:rsidRPr="00C67DF4">
        <w:rPr>
          <w:rFonts w:eastAsia="Calibri" w:hint="eastAsia"/>
          <w:szCs w:val="22"/>
          <w:lang w:eastAsia="en-US"/>
        </w:rPr>
        <w:t>ė</w:t>
      </w:r>
      <w:r w:rsidRPr="00C67DF4">
        <w:rPr>
          <w:rFonts w:eastAsia="Calibri"/>
          <w:szCs w:val="22"/>
          <w:lang w:eastAsia="en-US"/>
        </w:rPr>
        <w:t>s</w:t>
      </w:r>
    </w:p>
    <w:p w14:paraId="64385369" w14:textId="77777777" w:rsidR="00C67DF4" w:rsidRPr="00C67DF4" w:rsidRDefault="00C67DF4" w:rsidP="00C67DF4">
      <w:pPr>
        <w:tabs>
          <w:tab w:val="clear" w:pos="567"/>
        </w:tabs>
        <w:spacing w:line="240" w:lineRule="auto"/>
        <w:rPr>
          <w:rFonts w:eastAsia="Calibri"/>
          <w:szCs w:val="22"/>
          <w:lang w:eastAsia="en-US"/>
        </w:rPr>
      </w:pPr>
    </w:p>
    <w:p w14:paraId="5FE4C932" w14:textId="77777777" w:rsidR="00C67DF4" w:rsidRPr="00C67DF4" w:rsidRDefault="00C67DF4" w:rsidP="00C67DF4">
      <w:pPr>
        <w:tabs>
          <w:tab w:val="clear" w:pos="567"/>
        </w:tabs>
        <w:spacing w:line="240" w:lineRule="auto"/>
        <w:rPr>
          <w:rFonts w:eastAsia="Calibri"/>
          <w:szCs w:val="22"/>
          <w:lang w:eastAsia="en-US"/>
        </w:rPr>
      </w:pPr>
    </w:p>
    <w:p w14:paraId="67076C23" w14:textId="77777777" w:rsidR="00C67DF4" w:rsidRPr="00C67DF4" w:rsidRDefault="00C67DF4" w:rsidP="00C67DF4">
      <w:pPr>
        <w:keepNext/>
        <w:tabs>
          <w:tab w:val="clear" w:pos="567"/>
        </w:tabs>
        <w:suppressAutoHyphens/>
        <w:spacing w:line="240" w:lineRule="auto"/>
        <w:ind w:left="567" w:hanging="567"/>
        <w:rPr>
          <w:noProof/>
          <w:szCs w:val="22"/>
          <w:lang w:bidi="lt-LT"/>
        </w:rPr>
      </w:pPr>
      <w:r w:rsidRPr="00C67DF4">
        <w:rPr>
          <w:b/>
          <w:noProof/>
          <w:lang w:bidi="lt-LT"/>
        </w:rPr>
        <w:t>2.</w:t>
      </w:r>
      <w:r w:rsidRPr="00C67DF4">
        <w:rPr>
          <w:b/>
          <w:noProof/>
          <w:lang w:bidi="lt-LT"/>
        </w:rPr>
        <w:tab/>
        <w:t>KOKYBINĖ IR KIEKYBINĖ SUDĖTIS</w:t>
      </w:r>
    </w:p>
    <w:p w14:paraId="22CC66EA" w14:textId="77777777" w:rsidR="00C67DF4" w:rsidRPr="00C67DF4" w:rsidRDefault="00C67DF4" w:rsidP="00C67DF4">
      <w:pPr>
        <w:keepNext/>
        <w:spacing w:line="240" w:lineRule="auto"/>
        <w:rPr>
          <w:iCs/>
          <w:noProof/>
          <w:szCs w:val="22"/>
          <w:lang w:bidi="lt-LT"/>
        </w:rPr>
      </w:pPr>
    </w:p>
    <w:p w14:paraId="1694DD93" w14:textId="77777777" w:rsidR="00C67DF4" w:rsidRPr="00C67DF4" w:rsidRDefault="00C67DF4" w:rsidP="00C67DF4">
      <w:pPr>
        <w:tabs>
          <w:tab w:val="clear" w:pos="567"/>
        </w:tabs>
        <w:spacing w:line="240" w:lineRule="auto"/>
        <w:rPr>
          <w:rFonts w:eastAsia="Calibri"/>
          <w:szCs w:val="22"/>
          <w:u w:val="single"/>
          <w:lang w:eastAsia="en-US"/>
        </w:rPr>
      </w:pPr>
      <w:r>
        <w:rPr>
          <w:rFonts w:eastAsia="Calibri"/>
          <w:szCs w:val="22"/>
          <w:u w:val="single"/>
          <w:lang w:eastAsia="en-US"/>
        </w:rPr>
        <w:t xml:space="preserve">Sunitinib Sandoz </w:t>
      </w:r>
      <w:r w:rsidRPr="00C67DF4">
        <w:rPr>
          <w:rFonts w:eastAsia="Calibri"/>
          <w:szCs w:val="22"/>
          <w:u w:val="single"/>
          <w:lang w:eastAsia="en-US"/>
        </w:rPr>
        <w:t xml:space="preserve">12,5 mg kietosios kapsulės </w:t>
      </w:r>
    </w:p>
    <w:p w14:paraId="68051D94"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274C940E" w14:textId="77777777" w:rsidR="00C67DF4" w:rsidRDefault="00C67DF4" w:rsidP="00C67DF4">
      <w:pPr>
        <w:tabs>
          <w:tab w:val="clear" w:pos="567"/>
        </w:tabs>
        <w:spacing w:line="240" w:lineRule="auto"/>
        <w:rPr>
          <w:rFonts w:eastAsia="Calibri"/>
          <w:szCs w:val="22"/>
          <w:lang w:eastAsia="en-US"/>
        </w:rPr>
      </w:pPr>
    </w:p>
    <w:p w14:paraId="3FD89608"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Pagalbinė medžiaga, kurios poveikis žinomas</w:t>
      </w:r>
    </w:p>
    <w:p w14:paraId="73008C8A" w14:textId="77777777" w:rsidR="00C67DF4" w:rsidRPr="00764754" w:rsidRDefault="00C67DF4" w:rsidP="00C67DF4">
      <w:pPr>
        <w:tabs>
          <w:tab w:val="clear" w:pos="567"/>
        </w:tabs>
        <w:spacing w:line="240" w:lineRule="auto"/>
        <w:rPr>
          <w:rFonts w:eastAsia="Calibri"/>
          <w:lang w:eastAsia="en-US"/>
        </w:rPr>
      </w:pPr>
      <w:r>
        <w:rPr>
          <w:rFonts w:eastAsia="Calibri"/>
          <w:szCs w:val="22"/>
          <w:lang w:eastAsia="en-US"/>
        </w:rPr>
        <w:t xml:space="preserve">Kiekvienoje kapsulėje yra </w:t>
      </w:r>
      <w:r w:rsidRPr="00764754">
        <w:rPr>
          <w:rFonts w:eastAsia="Calibri"/>
          <w:szCs w:val="22"/>
          <w:lang w:eastAsia="en-US"/>
        </w:rPr>
        <w:t>0,42</w:t>
      </w:r>
      <w:r>
        <w:rPr>
          <w:rFonts w:eastAsia="Calibri"/>
        </w:rPr>
        <w:t xml:space="preserve"> mg natrio. </w:t>
      </w:r>
    </w:p>
    <w:p w14:paraId="771C8FF4" w14:textId="77777777" w:rsidR="00C67DF4" w:rsidRDefault="00C67DF4" w:rsidP="00C67DF4">
      <w:pPr>
        <w:tabs>
          <w:tab w:val="clear" w:pos="567"/>
        </w:tabs>
        <w:spacing w:line="240" w:lineRule="auto"/>
        <w:rPr>
          <w:rFonts w:eastAsia="Calibri"/>
          <w:szCs w:val="22"/>
          <w:highlight w:val="lightGray"/>
          <w:u w:val="single"/>
          <w:lang w:eastAsia="en-US"/>
        </w:rPr>
      </w:pPr>
    </w:p>
    <w:p w14:paraId="1DCB6D5E" w14:textId="77777777" w:rsidR="00C67DF4" w:rsidRPr="00C67DF4" w:rsidRDefault="00C67DF4" w:rsidP="00556337">
      <w:pPr>
        <w:shd w:val="clear" w:color="auto" w:fill="F2F2F2"/>
        <w:tabs>
          <w:tab w:val="clear" w:pos="567"/>
        </w:tabs>
        <w:spacing w:line="240" w:lineRule="auto"/>
        <w:rPr>
          <w:rFonts w:eastAsia="Calibri"/>
          <w:szCs w:val="22"/>
          <w:u w:val="single"/>
          <w:lang w:eastAsia="en-US"/>
        </w:rPr>
      </w:pPr>
      <w:r>
        <w:rPr>
          <w:rFonts w:eastAsia="Calibri"/>
          <w:szCs w:val="22"/>
          <w:u w:val="single"/>
          <w:lang w:eastAsia="en-US"/>
        </w:rPr>
        <w:t xml:space="preserve">Sunitinib Sandoz </w:t>
      </w:r>
      <w:r w:rsidRPr="00C67DF4">
        <w:rPr>
          <w:rFonts w:eastAsia="Calibri"/>
          <w:szCs w:val="22"/>
          <w:u w:val="single"/>
          <w:lang w:eastAsia="en-US"/>
        </w:rPr>
        <w:t xml:space="preserve">25 mg kietosios kapsulės </w:t>
      </w:r>
    </w:p>
    <w:p w14:paraId="202F6E04" w14:textId="77777777" w:rsidR="00C67DF4" w:rsidRPr="00C67DF4" w:rsidRDefault="00C67DF4" w:rsidP="00556337">
      <w:pPr>
        <w:shd w:val="clear" w:color="auto" w:fill="F2F2F2"/>
        <w:tabs>
          <w:tab w:val="clear" w:pos="567"/>
        </w:tabs>
        <w:spacing w:line="240" w:lineRule="auto"/>
        <w:rPr>
          <w:rFonts w:eastAsia="Calibri"/>
          <w:szCs w:val="22"/>
          <w:lang w:eastAsia="en-US"/>
        </w:rPr>
      </w:pPr>
      <w:r w:rsidRPr="00C67DF4">
        <w:rPr>
          <w:rFonts w:eastAsia="Calibri"/>
          <w:szCs w:val="22"/>
          <w:lang w:eastAsia="en-US"/>
        </w:rPr>
        <w:t>Kiekvienoje kapsulėje yra 25 mg sunitinibo.</w:t>
      </w:r>
    </w:p>
    <w:p w14:paraId="569C5223" w14:textId="77777777" w:rsidR="00C67DF4" w:rsidRDefault="00C67DF4" w:rsidP="00556337">
      <w:pPr>
        <w:shd w:val="clear" w:color="auto" w:fill="F2F2F2"/>
        <w:tabs>
          <w:tab w:val="clear" w:pos="567"/>
        </w:tabs>
        <w:spacing w:line="240" w:lineRule="auto"/>
        <w:rPr>
          <w:rFonts w:eastAsia="Calibri"/>
          <w:szCs w:val="22"/>
          <w:lang w:eastAsia="en-US"/>
        </w:rPr>
      </w:pPr>
    </w:p>
    <w:p w14:paraId="4607FBE1" w14:textId="77777777" w:rsidR="00C67DF4" w:rsidRPr="00C67DF4" w:rsidRDefault="00C67DF4" w:rsidP="00556337">
      <w:pPr>
        <w:shd w:val="clear" w:color="auto" w:fill="F2F2F2"/>
        <w:tabs>
          <w:tab w:val="clear" w:pos="567"/>
        </w:tabs>
        <w:spacing w:line="240" w:lineRule="auto"/>
        <w:rPr>
          <w:rFonts w:eastAsia="Calibri"/>
          <w:szCs w:val="22"/>
          <w:u w:val="single"/>
          <w:lang w:eastAsia="en-US"/>
        </w:rPr>
      </w:pPr>
      <w:r w:rsidRPr="00C67DF4">
        <w:rPr>
          <w:rFonts w:eastAsia="Calibri"/>
          <w:szCs w:val="22"/>
          <w:u w:val="single"/>
          <w:lang w:eastAsia="en-US"/>
        </w:rPr>
        <w:t>Pagalbinė medžiaga, kurios poveikis žinomas</w:t>
      </w:r>
    </w:p>
    <w:p w14:paraId="3B56C78C" w14:textId="77777777" w:rsidR="00C67DF4" w:rsidRPr="00764754" w:rsidRDefault="00C67DF4" w:rsidP="00556337">
      <w:pPr>
        <w:shd w:val="clear" w:color="auto" w:fill="F2F2F2"/>
        <w:tabs>
          <w:tab w:val="clear" w:pos="567"/>
        </w:tabs>
        <w:spacing w:line="240" w:lineRule="auto"/>
        <w:rPr>
          <w:rFonts w:eastAsia="Calibri"/>
          <w:lang w:eastAsia="en-US"/>
        </w:rPr>
      </w:pPr>
      <w:r>
        <w:rPr>
          <w:rFonts w:eastAsia="Calibri"/>
          <w:szCs w:val="22"/>
          <w:lang w:eastAsia="en-US"/>
        </w:rPr>
        <w:t xml:space="preserve">Kiekvienoje kapsulėje yra </w:t>
      </w:r>
      <w:r w:rsidRPr="00764754">
        <w:rPr>
          <w:rFonts w:eastAsia="Calibri"/>
          <w:szCs w:val="22"/>
          <w:lang w:eastAsia="en-US"/>
        </w:rPr>
        <w:t>0,84</w:t>
      </w:r>
      <w:r>
        <w:rPr>
          <w:rFonts w:eastAsia="Calibri"/>
        </w:rPr>
        <w:t xml:space="preserve"> mg natrio. </w:t>
      </w:r>
    </w:p>
    <w:p w14:paraId="0B32136A" w14:textId="77777777" w:rsidR="00C67DF4" w:rsidRDefault="00C67DF4" w:rsidP="00C67DF4">
      <w:pPr>
        <w:tabs>
          <w:tab w:val="clear" w:pos="567"/>
        </w:tabs>
        <w:spacing w:line="240" w:lineRule="auto"/>
        <w:rPr>
          <w:rFonts w:eastAsia="Calibri"/>
          <w:szCs w:val="22"/>
          <w:highlight w:val="lightGray"/>
          <w:u w:val="single"/>
          <w:lang w:eastAsia="en-US"/>
        </w:rPr>
      </w:pPr>
    </w:p>
    <w:p w14:paraId="1B1F7CE9" w14:textId="77777777" w:rsidR="00C67DF4" w:rsidRPr="00C67DF4" w:rsidRDefault="00C67DF4" w:rsidP="00556337">
      <w:pPr>
        <w:shd w:val="clear" w:color="auto" w:fill="D9D9D9"/>
        <w:tabs>
          <w:tab w:val="clear" w:pos="567"/>
        </w:tabs>
        <w:spacing w:line="240" w:lineRule="auto"/>
        <w:rPr>
          <w:rFonts w:eastAsia="Calibri"/>
          <w:szCs w:val="22"/>
          <w:u w:val="single"/>
          <w:lang w:eastAsia="en-US"/>
        </w:rPr>
      </w:pPr>
      <w:r>
        <w:rPr>
          <w:rFonts w:eastAsia="Calibri"/>
          <w:szCs w:val="22"/>
          <w:u w:val="single"/>
          <w:lang w:eastAsia="en-US"/>
        </w:rPr>
        <w:t>Sunitinib Sandoz 37,</w:t>
      </w:r>
      <w:r w:rsidRPr="00C67DF4">
        <w:rPr>
          <w:rFonts w:eastAsia="Calibri"/>
          <w:szCs w:val="22"/>
          <w:u w:val="single"/>
          <w:lang w:eastAsia="en-US"/>
        </w:rPr>
        <w:t xml:space="preserve">5 mg kietosios kapsulės </w:t>
      </w:r>
    </w:p>
    <w:p w14:paraId="2207C15A" w14:textId="77777777" w:rsidR="00C67DF4" w:rsidRPr="00C67DF4" w:rsidRDefault="00C67DF4" w:rsidP="00556337">
      <w:pPr>
        <w:shd w:val="clear" w:color="auto" w:fill="D9D9D9"/>
        <w:tabs>
          <w:tab w:val="clear" w:pos="567"/>
        </w:tabs>
        <w:spacing w:line="240" w:lineRule="auto"/>
        <w:rPr>
          <w:rFonts w:eastAsia="Calibri"/>
          <w:szCs w:val="22"/>
          <w:lang w:eastAsia="en-US"/>
        </w:rPr>
      </w:pPr>
      <w:r w:rsidRPr="00C67DF4">
        <w:rPr>
          <w:rFonts w:eastAsia="Calibri"/>
          <w:szCs w:val="22"/>
          <w:lang w:eastAsia="en-US"/>
        </w:rPr>
        <w:t xml:space="preserve">Kiekvienoje kapsulėje yra </w:t>
      </w:r>
      <w:r>
        <w:rPr>
          <w:rFonts w:eastAsia="Calibri"/>
          <w:szCs w:val="22"/>
          <w:lang w:eastAsia="en-US"/>
        </w:rPr>
        <w:t>37,</w:t>
      </w:r>
      <w:r w:rsidRPr="00C67DF4">
        <w:rPr>
          <w:rFonts w:eastAsia="Calibri"/>
          <w:szCs w:val="22"/>
          <w:lang w:eastAsia="en-US"/>
        </w:rPr>
        <w:t>5 mg sunitinibo.</w:t>
      </w:r>
    </w:p>
    <w:p w14:paraId="1E9150D8" w14:textId="77777777" w:rsidR="00C67DF4" w:rsidRDefault="00C67DF4" w:rsidP="00556337">
      <w:pPr>
        <w:shd w:val="clear" w:color="auto" w:fill="D9D9D9"/>
        <w:tabs>
          <w:tab w:val="clear" w:pos="567"/>
        </w:tabs>
        <w:spacing w:line="240" w:lineRule="auto"/>
        <w:rPr>
          <w:rFonts w:eastAsia="Calibri"/>
          <w:szCs w:val="22"/>
          <w:lang w:eastAsia="en-US"/>
        </w:rPr>
      </w:pPr>
    </w:p>
    <w:p w14:paraId="47D73C52" w14:textId="77777777" w:rsidR="00C67DF4" w:rsidRPr="00C67DF4" w:rsidRDefault="00C67DF4" w:rsidP="00556337">
      <w:pPr>
        <w:shd w:val="clear" w:color="auto" w:fill="D9D9D9"/>
        <w:tabs>
          <w:tab w:val="clear" w:pos="567"/>
        </w:tabs>
        <w:spacing w:line="240" w:lineRule="auto"/>
        <w:rPr>
          <w:rFonts w:eastAsia="Calibri"/>
          <w:szCs w:val="22"/>
          <w:u w:val="single"/>
          <w:lang w:eastAsia="en-US"/>
        </w:rPr>
      </w:pPr>
      <w:r w:rsidRPr="00C67DF4">
        <w:rPr>
          <w:rFonts w:eastAsia="Calibri"/>
          <w:szCs w:val="22"/>
          <w:u w:val="single"/>
          <w:lang w:eastAsia="en-US"/>
        </w:rPr>
        <w:t>Pagalbinė medžiaga, kurios poveikis žinomas</w:t>
      </w:r>
    </w:p>
    <w:p w14:paraId="2731E511" w14:textId="77777777" w:rsidR="00C67DF4" w:rsidRPr="00764754" w:rsidRDefault="00C67DF4" w:rsidP="00556337">
      <w:pPr>
        <w:shd w:val="clear" w:color="auto" w:fill="D9D9D9"/>
        <w:tabs>
          <w:tab w:val="clear" w:pos="567"/>
        </w:tabs>
        <w:spacing w:line="240" w:lineRule="auto"/>
        <w:rPr>
          <w:rFonts w:eastAsia="Calibri"/>
          <w:lang w:eastAsia="en-US"/>
        </w:rPr>
      </w:pPr>
      <w:r>
        <w:rPr>
          <w:rFonts w:eastAsia="Calibri"/>
          <w:szCs w:val="22"/>
          <w:lang w:eastAsia="en-US"/>
        </w:rPr>
        <w:t>Kiekvienoje kapsulėje yra 1</w:t>
      </w:r>
      <w:r w:rsidRPr="00764754">
        <w:rPr>
          <w:rFonts w:eastAsia="Calibri"/>
          <w:szCs w:val="22"/>
          <w:lang w:eastAsia="en-US"/>
        </w:rPr>
        <w:t>,26</w:t>
      </w:r>
      <w:r>
        <w:rPr>
          <w:rFonts w:eastAsia="Calibri"/>
        </w:rPr>
        <w:t xml:space="preserve"> mg natrio. </w:t>
      </w:r>
    </w:p>
    <w:p w14:paraId="402D7765" w14:textId="77777777" w:rsidR="00C67DF4" w:rsidRDefault="00C67DF4" w:rsidP="00C67DF4">
      <w:pPr>
        <w:tabs>
          <w:tab w:val="clear" w:pos="567"/>
        </w:tabs>
        <w:spacing w:line="240" w:lineRule="auto"/>
        <w:rPr>
          <w:rFonts w:eastAsia="Calibri"/>
          <w:szCs w:val="22"/>
          <w:highlight w:val="lightGray"/>
          <w:u w:val="single"/>
          <w:lang w:eastAsia="en-US"/>
        </w:rPr>
      </w:pPr>
    </w:p>
    <w:p w14:paraId="2B4A3CB4" w14:textId="77777777" w:rsidR="00C67DF4" w:rsidRPr="00C67DF4" w:rsidRDefault="00C67DF4" w:rsidP="00556337">
      <w:pPr>
        <w:shd w:val="clear" w:color="auto" w:fill="BFBFBF"/>
        <w:tabs>
          <w:tab w:val="clear" w:pos="567"/>
        </w:tabs>
        <w:spacing w:line="240" w:lineRule="auto"/>
        <w:rPr>
          <w:rFonts w:eastAsia="Calibri"/>
          <w:szCs w:val="22"/>
          <w:u w:val="single"/>
          <w:lang w:eastAsia="en-US"/>
        </w:rPr>
      </w:pPr>
      <w:r>
        <w:rPr>
          <w:rFonts w:eastAsia="Calibri"/>
          <w:szCs w:val="22"/>
          <w:u w:val="single"/>
          <w:lang w:eastAsia="en-US"/>
        </w:rPr>
        <w:t xml:space="preserve">Sunitinib Sandoz </w:t>
      </w:r>
      <w:r w:rsidRPr="00C67DF4">
        <w:rPr>
          <w:rFonts w:eastAsia="Calibri"/>
          <w:szCs w:val="22"/>
          <w:u w:val="single"/>
          <w:lang w:eastAsia="en-US"/>
        </w:rPr>
        <w:t>5</w:t>
      </w:r>
      <w:r>
        <w:rPr>
          <w:rFonts w:eastAsia="Calibri"/>
          <w:szCs w:val="22"/>
          <w:u w:val="single"/>
          <w:lang w:eastAsia="en-US"/>
        </w:rPr>
        <w:t>0</w:t>
      </w:r>
      <w:r w:rsidRPr="00C67DF4">
        <w:rPr>
          <w:rFonts w:eastAsia="Calibri"/>
          <w:szCs w:val="22"/>
          <w:u w:val="single"/>
          <w:lang w:eastAsia="en-US"/>
        </w:rPr>
        <w:t xml:space="preserve"> mg kietosios kapsulės </w:t>
      </w:r>
    </w:p>
    <w:p w14:paraId="5A078527" w14:textId="77777777" w:rsidR="00C67DF4" w:rsidRPr="00C67DF4" w:rsidRDefault="00C67DF4" w:rsidP="00556337">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6D8C191C" w14:textId="77777777" w:rsidR="00C67DF4" w:rsidRDefault="00C67DF4" w:rsidP="00556337">
      <w:pPr>
        <w:shd w:val="clear" w:color="auto" w:fill="BFBFBF"/>
        <w:tabs>
          <w:tab w:val="clear" w:pos="567"/>
        </w:tabs>
        <w:spacing w:line="240" w:lineRule="auto"/>
        <w:rPr>
          <w:rFonts w:eastAsia="Calibri"/>
          <w:szCs w:val="22"/>
          <w:lang w:eastAsia="en-US"/>
        </w:rPr>
      </w:pPr>
    </w:p>
    <w:p w14:paraId="32AC2F40" w14:textId="77777777" w:rsidR="00C67DF4" w:rsidRPr="00C67DF4" w:rsidRDefault="00C67DF4" w:rsidP="00556337">
      <w:pPr>
        <w:shd w:val="clear" w:color="auto" w:fill="BFBFBF"/>
        <w:tabs>
          <w:tab w:val="clear" w:pos="567"/>
        </w:tabs>
        <w:spacing w:line="240" w:lineRule="auto"/>
        <w:rPr>
          <w:rFonts w:eastAsia="Calibri"/>
          <w:szCs w:val="22"/>
          <w:u w:val="single"/>
          <w:lang w:eastAsia="en-US"/>
        </w:rPr>
      </w:pPr>
      <w:r w:rsidRPr="00C67DF4">
        <w:rPr>
          <w:rFonts w:eastAsia="Calibri"/>
          <w:szCs w:val="22"/>
          <w:u w:val="single"/>
          <w:lang w:eastAsia="en-US"/>
        </w:rPr>
        <w:t>Pagalbinė medžiaga, kurios poveikis žinomas</w:t>
      </w:r>
    </w:p>
    <w:p w14:paraId="129D6945" w14:textId="77777777" w:rsidR="00C67DF4" w:rsidRPr="00764754" w:rsidRDefault="00C67DF4" w:rsidP="00556337">
      <w:pPr>
        <w:shd w:val="clear" w:color="auto" w:fill="BFBFBF"/>
        <w:tabs>
          <w:tab w:val="clear" w:pos="567"/>
        </w:tabs>
        <w:spacing w:line="240" w:lineRule="auto"/>
        <w:rPr>
          <w:rFonts w:eastAsia="Calibri"/>
          <w:lang w:eastAsia="en-US"/>
        </w:rPr>
      </w:pPr>
      <w:r>
        <w:rPr>
          <w:rFonts w:eastAsia="Calibri"/>
          <w:szCs w:val="22"/>
          <w:lang w:eastAsia="en-US"/>
        </w:rPr>
        <w:t xml:space="preserve">Kiekvienoje kapsulėje yra </w:t>
      </w:r>
      <w:r w:rsidRPr="00764754">
        <w:rPr>
          <w:rFonts w:eastAsia="Calibri"/>
          <w:szCs w:val="22"/>
          <w:lang w:eastAsia="en-US"/>
        </w:rPr>
        <w:t>1,68</w:t>
      </w:r>
      <w:r>
        <w:rPr>
          <w:rFonts w:eastAsia="Calibri"/>
        </w:rPr>
        <w:t xml:space="preserve"> mg natrio. </w:t>
      </w:r>
    </w:p>
    <w:p w14:paraId="3BDC2654" w14:textId="77777777" w:rsidR="00C67DF4" w:rsidRPr="00C67DF4" w:rsidRDefault="00C67DF4" w:rsidP="00C67DF4">
      <w:pPr>
        <w:spacing w:line="240" w:lineRule="auto"/>
        <w:outlineLvl w:val="0"/>
        <w:rPr>
          <w:lang w:bidi="lt-LT"/>
        </w:rPr>
      </w:pPr>
    </w:p>
    <w:p w14:paraId="07B72914" w14:textId="77777777" w:rsidR="00C67DF4" w:rsidRPr="00C67DF4" w:rsidRDefault="00C67DF4" w:rsidP="00C67DF4">
      <w:pPr>
        <w:spacing w:line="240" w:lineRule="auto"/>
        <w:outlineLvl w:val="0"/>
        <w:rPr>
          <w:noProof/>
          <w:szCs w:val="22"/>
          <w:lang w:bidi="lt-LT"/>
        </w:rPr>
      </w:pPr>
      <w:r w:rsidRPr="00C67DF4">
        <w:rPr>
          <w:lang w:bidi="lt-LT"/>
        </w:rPr>
        <w:t>Visos pagalbinės medžiagos išvardytos 6.1 skyriuje.</w:t>
      </w:r>
    </w:p>
    <w:p w14:paraId="18AF9F76" w14:textId="77777777" w:rsidR="00C67DF4" w:rsidRPr="00C67DF4" w:rsidRDefault="00C67DF4" w:rsidP="00C67DF4">
      <w:pPr>
        <w:spacing w:line="240" w:lineRule="auto"/>
        <w:rPr>
          <w:noProof/>
          <w:szCs w:val="22"/>
          <w:lang w:bidi="lt-LT"/>
        </w:rPr>
      </w:pPr>
    </w:p>
    <w:p w14:paraId="24853860" w14:textId="77777777" w:rsidR="00C67DF4" w:rsidRPr="00C67DF4" w:rsidRDefault="00C67DF4" w:rsidP="00C67DF4">
      <w:pPr>
        <w:spacing w:line="240" w:lineRule="auto"/>
        <w:rPr>
          <w:noProof/>
          <w:szCs w:val="22"/>
          <w:lang w:bidi="lt-LT"/>
        </w:rPr>
      </w:pPr>
    </w:p>
    <w:p w14:paraId="25D091CB"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3.</w:t>
      </w:r>
      <w:r w:rsidRPr="00C67DF4">
        <w:rPr>
          <w:b/>
          <w:noProof/>
          <w:lang w:bidi="lt-LT"/>
        </w:rPr>
        <w:tab/>
        <w:t>FARMACINĖ FORMA</w:t>
      </w:r>
    </w:p>
    <w:p w14:paraId="4D75E732" w14:textId="77777777" w:rsidR="00C67DF4" w:rsidRPr="00C67DF4" w:rsidRDefault="00C67DF4" w:rsidP="00C67DF4">
      <w:pPr>
        <w:keepNext/>
        <w:spacing w:line="240" w:lineRule="auto"/>
        <w:rPr>
          <w:noProof/>
          <w:szCs w:val="22"/>
          <w:lang w:bidi="lt-LT"/>
        </w:rPr>
      </w:pPr>
    </w:p>
    <w:p w14:paraId="3F3349D2"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Kietoji kapsulė </w:t>
      </w:r>
      <w:r>
        <w:rPr>
          <w:rFonts w:eastAsia="Calibri"/>
          <w:szCs w:val="22"/>
          <w:lang w:eastAsia="en-US"/>
        </w:rPr>
        <w:t>(kapsulė)</w:t>
      </w:r>
    </w:p>
    <w:p w14:paraId="2DA3E345" w14:textId="77777777" w:rsidR="00C67DF4" w:rsidRDefault="00C67DF4" w:rsidP="00C67DF4">
      <w:pPr>
        <w:tabs>
          <w:tab w:val="clear" w:pos="567"/>
        </w:tabs>
        <w:spacing w:line="240" w:lineRule="auto"/>
        <w:rPr>
          <w:rFonts w:eastAsia="Calibri"/>
          <w:szCs w:val="22"/>
          <w:u w:val="single"/>
          <w:lang w:eastAsia="en-US"/>
        </w:rPr>
      </w:pPr>
    </w:p>
    <w:p w14:paraId="035289B7"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Sandoz</w:t>
      </w:r>
      <w:r w:rsidRPr="00C67DF4">
        <w:rPr>
          <w:rFonts w:eastAsia="Calibri"/>
          <w:szCs w:val="22"/>
          <w:u w:val="single"/>
          <w:lang w:eastAsia="en-US"/>
        </w:rPr>
        <w:t xml:space="preserve"> 12,5 mg kietosios kapsulės (kapsulės) </w:t>
      </w:r>
    </w:p>
    <w:p w14:paraId="1079D513" w14:textId="77777777" w:rsidR="00C67DF4" w:rsidRPr="00C67DF4" w:rsidRDefault="00C67DF4" w:rsidP="00C67DF4">
      <w:pPr>
        <w:tabs>
          <w:tab w:val="clear" w:pos="567"/>
        </w:tabs>
        <w:spacing w:line="240" w:lineRule="auto"/>
        <w:rPr>
          <w:rFonts w:eastAsia="Calibri"/>
          <w:szCs w:val="22"/>
          <w:lang w:eastAsia="en-US"/>
        </w:rPr>
      </w:pPr>
      <w:r>
        <w:rPr>
          <w:rFonts w:eastAsia="Calibri"/>
          <w:szCs w:val="22"/>
          <w:lang w:eastAsia="en-US"/>
        </w:rPr>
        <w:t>4 dydžio ž</w:t>
      </w:r>
      <w:r w:rsidRPr="00C67DF4">
        <w:rPr>
          <w:rFonts w:eastAsia="Calibri"/>
          <w:szCs w:val="22"/>
          <w:lang w:eastAsia="en-US"/>
        </w:rPr>
        <w:t>elatin</w:t>
      </w:r>
      <w:r>
        <w:rPr>
          <w:rFonts w:eastAsia="Calibri"/>
          <w:szCs w:val="22"/>
          <w:lang w:eastAsia="en-US"/>
        </w:rPr>
        <w:t>inės</w:t>
      </w:r>
      <w:r w:rsidRPr="00C67DF4">
        <w:rPr>
          <w:rFonts w:eastAsia="Calibri"/>
          <w:szCs w:val="22"/>
          <w:lang w:eastAsia="en-US"/>
        </w:rPr>
        <w:t xml:space="preserve"> kapsulės, kurių dangtelis ir korpusas oranžinės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w:t>
      </w:r>
      <w:r w:rsidRPr="00C67DF4">
        <w:rPr>
          <w:rFonts w:eastAsia="Calibri"/>
          <w:szCs w:val="22"/>
          <w:lang w:eastAsia="en-US"/>
        </w:rPr>
        <w:t>12.5 mg“. Kapsulėje yra gel</w:t>
      </w:r>
      <w:r>
        <w:rPr>
          <w:rFonts w:eastAsia="Calibri"/>
          <w:szCs w:val="22"/>
          <w:lang w:eastAsia="en-US"/>
        </w:rPr>
        <w:t>svai oranžinių</w:t>
      </w:r>
      <w:r w:rsidRPr="00C67DF4">
        <w:rPr>
          <w:rFonts w:eastAsia="Calibri"/>
          <w:szCs w:val="22"/>
          <w:lang w:eastAsia="en-US"/>
        </w:rPr>
        <w:t xml:space="preserve"> granulių.</w:t>
      </w:r>
    </w:p>
    <w:p w14:paraId="2CEFF819" w14:textId="77777777" w:rsidR="00C67DF4" w:rsidRDefault="00C67DF4" w:rsidP="00C67DF4">
      <w:pPr>
        <w:tabs>
          <w:tab w:val="clear" w:pos="567"/>
        </w:tabs>
        <w:spacing w:line="240" w:lineRule="auto"/>
        <w:rPr>
          <w:rFonts w:eastAsia="Calibri"/>
          <w:szCs w:val="22"/>
          <w:lang w:eastAsia="en-US"/>
        </w:rPr>
      </w:pPr>
    </w:p>
    <w:p w14:paraId="0D0D986C" w14:textId="77777777" w:rsidR="00C67DF4" w:rsidRPr="00C67DF4" w:rsidRDefault="00C67DF4" w:rsidP="00556337">
      <w:pPr>
        <w:shd w:val="clear" w:color="auto" w:fill="F2F2F2"/>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Sandoz</w:t>
      </w:r>
      <w:r w:rsidRPr="00C67DF4">
        <w:rPr>
          <w:rFonts w:eastAsia="Calibri"/>
          <w:szCs w:val="22"/>
          <w:u w:val="single"/>
          <w:lang w:eastAsia="en-US"/>
        </w:rPr>
        <w:t xml:space="preserve"> 25 mg kietosios kapsulės (kapsulės) </w:t>
      </w:r>
    </w:p>
    <w:p w14:paraId="5D9D29B2" w14:textId="0581B394" w:rsidR="00C67DF4" w:rsidRPr="00C67DF4" w:rsidRDefault="00C67DF4" w:rsidP="00556337">
      <w:pPr>
        <w:shd w:val="clear" w:color="auto" w:fill="F2F2F2"/>
        <w:tabs>
          <w:tab w:val="clear" w:pos="567"/>
        </w:tabs>
        <w:spacing w:line="240" w:lineRule="auto"/>
        <w:rPr>
          <w:rFonts w:eastAsia="Calibri"/>
          <w:szCs w:val="22"/>
          <w:lang w:eastAsia="en-US"/>
        </w:rPr>
      </w:pPr>
      <w:r>
        <w:rPr>
          <w:rFonts w:eastAsia="Calibri"/>
          <w:szCs w:val="22"/>
          <w:lang w:eastAsia="en-US"/>
        </w:rPr>
        <w:t>3 dydžio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s kapsulės, kurių dangtelis</w:t>
      </w:r>
      <w:r w:rsidR="00680B48">
        <w:rPr>
          <w:rFonts w:eastAsia="Calibri"/>
          <w:szCs w:val="22"/>
          <w:lang w:eastAsia="en-US"/>
        </w:rPr>
        <w:t xml:space="preserve"> karamelės spalvos, o</w:t>
      </w:r>
      <w:r w:rsidRPr="00C67DF4">
        <w:rPr>
          <w:rFonts w:eastAsia="Calibri"/>
          <w:szCs w:val="22"/>
          <w:lang w:eastAsia="en-US"/>
        </w:rPr>
        <w:t xml:space="preserve"> korpusas </w:t>
      </w:r>
      <w:r w:rsidR="00680B48">
        <w:rPr>
          <w:rFonts w:eastAsia="Calibri"/>
          <w:szCs w:val="22"/>
          <w:lang w:eastAsia="en-US"/>
        </w:rPr>
        <w:t xml:space="preserve">oranžinės </w:t>
      </w:r>
      <w:r w:rsidRPr="00C67DF4">
        <w:rPr>
          <w:rFonts w:eastAsia="Calibri"/>
          <w:szCs w:val="22"/>
          <w:lang w:eastAsia="en-US"/>
        </w:rPr>
        <w:t xml:space="preserve">spalvos. Ant </w:t>
      </w:r>
      <w:r>
        <w:rPr>
          <w:rFonts w:eastAsia="Calibri"/>
          <w:szCs w:val="22"/>
          <w:lang w:eastAsia="en-US"/>
        </w:rPr>
        <w:t>korpuso</w:t>
      </w:r>
      <w:r w:rsidRPr="00C67DF4">
        <w:rPr>
          <w:rFonts w:eastAsia="Calibri"/>
          <w:szCs w:val="22"/>
          <w:lang w:eastAsia="en-US"/>
        </w:rPr>
        <w:t xml:space="preserve"> </w:t>
      </w:r>
      <w:r w:rsidR="00D14811">
        <w:rPr>
          <w:rFonts w:eastAsia="Calibri"/>
          <w:szCs w:val="22"/>
          <w:lang w:eastAsia="en-US"/>
        </w:rPr>
        <w:t>baltais</w:t>
      </w:r>
      <w:r w:rsidR="00D14811" w:rsidRPr="00C67DF4">
        <w:rPr>
          <w:rFonts w:eastAsia="Calibri"/>
          <w:szCs w:val="22"/>
          <w:lang w:eastAsia="en-US"/>
        </w:rPr>
        <w:t xml:space="preserve"> </w:t>
      </w:r>
      <w:r w:rsidRPr="00C67DF4">
        <w:rPr>
          <w:rFonts w:eastAsia="Calibri"/>
          <w:szCs w:val="22"/>
          <w:lang w:eastAsia="en-US"/>
        </w:rPr>
        <w:t xml:space="preserve">dažais </w:t>
      </w:r>
      <w:r>
        <w:rPr>
          <w:rFonts w:eastAsia="Calibri"/>
          <w:szCs w:val="22"/>
          <w:lang w:eastAsia="en-US"/>
        </w:rPr>
        <w:t>išspausdinta „</w:t>
      </w:r>
      <w:r w:rsidRPr="00C67DF4">
        <w:rPr>
          <w:rFonts w:eastAsia="Calibri"/>
          <w:szCs w:val="22"/>
          <w:lang w:eastAsia="en-US"/>
        </w:rPr>
        <w:t>25 mg“. Kapsulėje yra gel</w:t>
      </w:r>
      <w:r>
        <w:rPr>
          <w:rFonts w:eastAsia="Calibri"/>
          <w:szCs w:val="22"/>
          <w:lang w:eastAsia="en-US"/>
        </w:rPr>
        <w:t>svai oranžinių</w:t>
      </w:r>
      <w:r w:rsidRPr="00C67DF4">
        <w:rPr>
          <w:rFonts w:eastAsia="Calibri"/>
          <w:szCs w:val="22"/>
          <w:lang w:eastAsia="en-US"/>
        </w:rPr>
        <w:t xml:space="preserve"> granulių.</w:t>
      </w:r>
    </w:p>
    <w:p w14:paraId="71556FEC" w14:textId="77777777" w:rsidR="00C67DF4" w:rsidRDefault="00C67DF4" w:rsidP="00C67DF4">
      <w:pPr>
        <w:tabs>
          <w:tab w:val="clear" w:pos="567"/>
        </w:tabs>
        <w:spacing w:line="240" w:lineRule="auto"/>
        <w:rPr>
          <w:rFonts w:eastAsia="Calibri"/>
          <w:szCs w:val="22"/>
          <w:lang w:eastAsia="en-US"/>
        </w:rPr>
      </w:pPr>
    </w:p>
    <w:p w14:paraId="75B39DE7" w14:textId="77777777" w:rsidR="00C67DF4" w:rsidRPr="00C67DF4" w:rsidRDefault="00C67DF4" w:rsidP="00556337">
      <w:pPr>
        <w:shd w:val="clear" w:color="auto" w:fill="D9D9D9"/>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Sandoz</w:t>
      </w:r>
      <w:r w:rsidRPr="00C67DF4">
        <w:rPr>
          <w:rFonts w:eastAsia="Calibri"/>
          <w:szCs w:val="22"/>
          <w:u w:val="single"/>
          <w:lang w:eastAsia="en-US"/>
        </w:rPr>
        <w:t xml:space="preserve"> </w:t>
      </w:r>
      <w:r>
        <w:rPr>
          <w:rFonts w:eastAsia="Calibri"/>
          <w:szCs w:val="22"/>
          <w:u w:val="single"/>
          <w:lang w:eastAsia="en-US"/>
        </w:rPr>
        <w:t>37</w:t>
      </w:r>
      <w:r w:rsidRPr="00C67DF4">
        <w:rPr>
          <w:rFonts w:eastAsia="Calibri"/>
          <w:szCs w:val="22"/>
          <w:u w:val="single"/>
          <w:lang w:eastAsia="en-US"/>
        </w:rPr>
        <w:t>,5 mg kietosios kapsulės (kapsulės)</w:t>
      </w:r>
    </w:p>
    <w:p w14:paraId="06BD99C9" w14:textId="4297E18D" w:rsidR="00C67DF4" w:rsidRPr="00C67DF4" w:rsidRDefault="00C67DF4" w:rsidP="00556337">
      <w:pPr>
        <w:shd w:val="clear" w:color="auto" w:fill="D9D9D9"/>
        <w:tabs>
          <w:tab w:val="clear" w:pos="567"/>
        </w:tabs>
        <w:spacing w:line="240" w:lineRule="auto"/>
        <w:rPr>
          <w:rFonts w:eastAsia="Calibri"/>
          <w:szCs w:val="22"/>
          <w:lang w:eastAsia="en-US"/>
        </w:rPr>
      </w:pPr>
      <w:r>
        <w:rPr>
          <w:rFonts w:eastAsia="Calibri"/>
          <w:szCs w:val="22"/>
          <w:lang w:eastAsia="en-US"/>
        </w:rPr>
        <w:t>2 dydžio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sidR="00680B48">
        <w:rPr>
          <w:rFonts w:eastAsia="Calibri"/>
          <w:szCs w:val="22"/>
          <w:lang w:eastAsia="en-US"/>
        </w:rPr>
        <w:t>geltonos</w:t>
      </w:r>
      <w:r w:rsidR="00680B48" w:rsidRPr="00C67DF4">
        <w:rPr>
          <w:rFonts w:eastAsia="Calibri"/>
          <w:szCs w:val="22"/>
          <w:lang w:eastAsia="en-US"/>
        </w:rPr>
        <w:t xml:space="preserve"> </w:t>
      </w:r>
      <w:r w:rsidRPr="00C67DF4">
        <w:rPr>
          <w:rFonts w:eastAsia="Calibri"/>
          <w:szCs w:val="22"/>
          <w:lang w:eastAsia="en-US"/>
        </w:rPr>
        <w:t xml:space="preserve">spalvos. Ant </w:t>
      </w:r>
      <w:r>
        <w:rPr>
          <w:rFonts w:eastAsia="Calibri"/>
          <w:szCs w:val="22"/>
          <w:lang w:eastAsia="en-US"/>
        </w:rPr>
        <w:t>korpuso</w:t>
      </w:r>
      <w:r w:rsidRPr="00C67DF4">
        <w:rPr>
          <w:rFonts w:eastAsia="Calibri"/>
          <w:szCs w:val="22"/>
          <w:lang w:eastAsia="en-US"/>
        </w:rPr>
        <w:t xml:space="preserve"> </w:t>
      </w:r>
      <w:r w:rsidR="00D14811">
        <w:rPr>
          <w:rFonts w:eastAsia="Calibri"/>
          <w:szCs w:val="22"/>
          <w:lang w:eastAsia="en-US"/>
        </w:rPr>
        <w:t>juodais</w:t>
      </w:r>
      <w:r w:rsidR="00D14811" w:rsidRPr="00C67DF4">
        <w:rPr>
          <w:rFonts w:eastAsia="Calibri"/>
          <w:szCs w:val="22"/>
          <w:lang w:eastAsia="en-US"/>
        </w:rPr>
        <w:t xml:space="preserve"> </w:t>
      </w:r>
      <w:r w:rsidRPr="00C67DF4">
        <w:rPr>
          <w:rFonts w:eastAsia="Calibri"/>
          <w:szCs w:val="22"/>
          <w:lang w:eastAsia="en-US"/>
        </w:rPr>
        <w:t xml:space="preserve">dažais </w:t>
      </w:r>
      <w:r>
        <w:rPr>
          <w:rFonts w:eastAsia="Calibri"/>
          <w:szCs w:val="22"/>
          <w:lang w:eastAsia="en-US"/>
        </w:rPr>
        <w:t>išspausdinta „37</w:t>
      </w:r>
      <w:r w:rsidRPr="00C67DF4">
        <w:rPr>
          <w:rFonts w:eastAsia="Calibri"/>
          <w:szCs w:val="22"/>
          <w:lang w:eastAsia="en-US"/>
        </w:rPr>
        <w:t>.5 mg“. Kapsulėje yra gel</w:t>
      </w:r>
      <w:r>
        <w:rPr>
          <w:rFonts w:eastAsia="Calibri"/>
          <w:szCs w:val="22"/>
          <w:lang w:eastAsia="en-US"/>
        </w:rPr>
        <w:t>svai oranžinių</w:t>
      </w:r>
      <w:r w:rsidRPr="00C67DF4">
        <w:rPr>
          <w:rFonts w:eastAsia="Calibri"/>
          <w:szCs w:val="22"/>
          <w:lang w:eastAsia="en-US"/>
        </w:rPr>
        <w:t xml:space="preserve"> granulių.</w:t>
      </w:r>
    </w:p>
    <w:p w14:paraId="32C17908" w14:textId="77777777" w:rsidR="00C67DF4" w:rsidRDefault="00C67DF4" w:rsidP="00556337">
      <w:pPr>
        <w:shd w:val="clear" w:color="auto" w:fill="FFFFFF"/>
        <w:tabs>
          <w:tab w:val="clear" w:pos="567"/>
        </w:tabs>
        <w:spacing w:line="240" w:lineRule="auto"/>
        <w:rPr>
          <w:rFonts w:eastAsia="Calibri"/>
          <w:szCs w:val="22"/>
          <w:lang w:eastAsia="en-US"/>
        </w:rPr>
      </w:pPr>
    </w:p>
    <w:p w14:paraId="434CE68C" w14:textId="77777777" w:rsidR="00C67DF4" w:rsidRPr="00C67DF4" w:rsidRDefault="00C67DF4" w:rsidP="00556337">
      <w:pPr>
        <w:shd w:val="clear" w:color="auto" w:fill="BFBFBF"/>
        <w:tabs>
          <w:tab w:val="clear" w:pos="567"/>
        </w:tabs>
        <w:spacing w:line="240" w:lineRule="auto"/>
        <w:rPr>
          <w:rFonts w:eastAsia="Calibri"/>
          <w:szCs w:val="22"/>
          <w:u w:val="single"/>
          <w:lang w:eastAsia="en-US"/>
        </w:rPr>
      </w:pPr>
      <w:r w:rsidRPr="00C67DF4">
        <w:rPr>
          <w:rFonts w:eastAsia="Calibri"/>
          <w:szCs w:val="22"/>
          <w:u w:val="single"/>
          <w:lang w:eastAsia="en-US"/>
        </w:rPr>
        <w:t xml:space="preserve">Sunitinib </w:t>
      </w:r>
      <w:r>
        <w:rPr>
          <w:rFonts w:eastAsia="Calibri"/>
          <w:szCs w:val="22"/>
          <w:u w:val="single"/>
          <w:lang w:eastAsia="en-US"/>
        </w:rPr>
        <w:t>Sandoz</w:t>
      </w:r>
      <w:r w:rsidRPr="00C67DF4">
        <w:rPr>
          <w:rFonts w:eastAsia="Calibri"/>
          <w:szCs w:val="22"/>
          <w:u w:val="single"/>
          <w:lang w:eastAsia="en-US"/>
        </w:rPr>
        <w:t xml:space="preserve"> 5</w:t>
      </w:r>
      <w:r>
        <w:rPr>
          <w:rFonts w:eastAsia="Calibri"/>
          <w:szCs w:val="22"/>
          <w:u w:val="single"/>
          <w:lang w:eastAsia="en-US"/>
        </w:rPr>
        <w:t>0</w:t>
      </w:r>
      <w:r w:rsidRPr="00C67DF4">
        <w:rPr>
          <w:rFonts w:eastAsia="Calibri"/>
          <w:szCs w:val="22"/>
          <w:u w:val="single"/>
          <w:lang w:eastAsia="en-US"/>
        </w:rPr>
        <w:t> mg kietosios kapsulės (kapsulės)</w:t>
      </w:r>
    </w:p>
    <w:p w14:paraId="78355D00" w14:textId="77777777" w:rsidR="00C67DF4" w:rsidRPr="00C67DF4" w:rsidRDefault="00C67DF4" w:rsidP="00556337">
      <w:pPr>
        <w:shd w:val="clear" w:color="auto" w:fill="BFBFBF"/>
        <w:tabs>
          <w:tab w:val="clear" w:pos="567"/>
        </w:tabs>
        <w:spacing w:line="240" w:lineRule="auto"/>
        <w:rPr>
          <w:rFonts w:eastAsia="Calibri"/>
          <w:szCs w:val="22"/>
          <w:lang w:eastAsia="en-US"/>
        </w:rPr>
      </w:pPr>
      <w:r>
        <w:rPr>
          <w:rFonts w:eastAsia="Calibri"/>
          <w:szCs w:val="22"/>
          <w:lang w:eastAsia="en-US"/>
        </w:rPr>
        <w:t>1 dydžio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Pr>
          <w:rFonts w:eastAsia="Calibri"/>
          <w:szCs w:val="22"/>
          <w:lang w:eastAsia="en-US"/>
        </w:rPr>
        <w:t>kar</w:t>
      </w:r>
      <w:r w:rsidR="00E715F9">
        <w:rPr>
          <w:rFonts w:eastAsia="Calibri"/>
          <w:szCs w:val="22"/>
          <w:lang w:eastAsia="en-US"/>
        </w:rPr>
        <w:t>a</w:t>
      </w:r>
      <w:r>
        <w:rPr>
          <w:rFonts w:eastAsia="Calibri"/>
          <w:szCs w:val="22"/>
          <w:lang w:eastAsia="en-US"/>
        </w:rPr>
        <w:t>melės</w:t>
      </w:r>
      <w:r w:rsidRPr="00C67DF4">
        <w:rPr>
          <w:rFonts w:eastAsia="Calibri"/>
          <w:szCs w:val="22"/>
          <w:lang w:eastAsia="en-US"/>
        </w:rPr>
        <w:t xml:space="preserve">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„50</w:t>
      </w:r>
      <w:r w:rsidRPr="00C67DF4">
        <w:rPr>
          <w:rFonts w:eastAsia="Calibri"/>
          <w:szCs w:val="22"/>
          <w:lang w:eastAsia="en-US"/>
        </w:rPr>
        <w:t xml:space="preserve"> mg“. Kapsulėje yra gel</w:t>
      </w:r>
      <w:r>
        <w:rPr>
          <w:rFonts w:eastAsia="Calibri"/>
          <w:szCs w:val="22"/>
          <w:lang w:eastAsia="en-US"/>
        </w:rPr>
        <w:t>svai oranžinių</w:t>
      </w:r>
      <w:r w:rsidRPr="00C67DF4">
        <w:rPr>
          <w:rFonts w:eastAsia="Calibri"/>
          <w:szCs w:val="22"/>
          <w:lang w:eastAsia="en-US"/>
        </w:rPr>
        <w:t xml:space="preserve"> granulių.</w:t>
      </w:r>
    </w:p>
    <w:p w14:paraId="323DC887" w14:textId="77777777" w:rsidR="00C67DF4" w:rsidRDefault="00C67DF4" w:rsidP="00C67DF4">
      <w:pPr>
        <w:tabs>
          <w:tab w:val="clear" w:pos="567"/>
        </w:tabs>
        <w:spacing w:line="240" w:lineRule="auto"/>
        <w:rPr>
          <w:rFonts w:eastAsia="Calibri"/>
          <w:szCs w:val="22"/>
          <w:lang w:eastAsia="en-US"/>
        </w:rPr>
      </w:pPr>
    </w:p>
    <w:p w14:paraId="0742C2E1" w14:textId="77777777" w:rsidR="00C67DF4" w:rsidRPr="00C67DF4" w:rsidRDefault="00C67DF4" w:rsidP="00C67DF4">
      <w:pPr>
        <w:tabs>
          <w:tab w:val="clear" w:pos="567"/>
        </w:tabs>
        <w:spacing w:line="240" w:lineRule="auto"/>
        <w:rPr>
          <w:rFonts w:eastAsia="Calibri"/>
          <w:szCs w:val="22"/>
          <w:lang w:eastAsia="en-US"/>
        </w:rPr>
      </w:pPr>
    </w:p>
    <w:p w14:paraId="273AF16E"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4.</w:t>
      </w:r>
      <w:r w:rsidRPr="00C67DF4">
        <w:rPr>
          <w:b/>
          <w:noProof/>
          <w:lang w:bidi="lt-LT"/>
        </w:rPr>
        <w:tab/>
        <w:t>KLINIKINĖ INFORMACIJA</w:t>
      </w:r>
    </w:p>
    <w:p w14:paraId="1B4CCB93" w14:textId="77777777" w:rsidR="00C67DF4" w:rsidRPr="00C67DF4" w:rsidRDefault="00C67DF4" w:rsidP="00C67DF4">
      <w:pPr>
        <w:keepNext/>
        <w:spacing w:line="240" w:lineRule="auto"/>
        <w:rPr>
          <w:noProof/>
          <w:szCs w:val="22"/>
          <w:lang w:bidi="lt-LT"/>
        </w:rPr>
      </w:pPr>
    </w:p>
    <w:p w14:paraId="6C2A8C3C" w14:textId="77777777" w:rsidR="00C67DF4" w:rsidRPr="00C67DF4" w:rsidRDefault="00C67DF4" w:rsidP="00C67DF4">
      <w:pPr>
        <w:keepNext/>
        <w:spacing w:line="240" w:lineRule="auto"/>
        <w:outlineLvl w:val="0"/>
        <w:rPr>
          <w:noProof/>
          <w:szCs w:val="22"/>
          <w:lang w:bidi="lt-LT"/>
        </w:rPr>
      </w:pPr>
      <w:r w:rsidRPr="00C67DF4">
        <w:rPr>
          <w:b/>
          <w:noProof/>
          <w:lang w:bidi="lt-LT"/>
        </w:rPr>
        <w:t>4.1</w:t>
      </w:r>
      <w:r w:rsidRPr="00C67DF4">
        <w:rPr>
          <w:b/>
          <w:noProof/>
          <w:lang w:bidi="lt-LT"/>
        </w:rPr>
        <w:tab/>
        <w:t>Terapinės indikacijos</w:t>
      </w:r>
    </w:p>
    <w:p w14:paraId="3752BEBA" w14:textId="77777777" w:rsidR="00C67DF4" w:rsidRPr="00C67DF4" w:rsidRDefault="00C67DF4" w:rsidP="00C67DF4">
      <w:pPr>
        <w:keepNext/>
        <w:spacing w:line="240" w:lineRule="auto"/>
        <w:rPr>
          <w:noProof/>
          <w:szCs w:val="22"/>
          <w:lang w:bidi="lt-LT"/>
        </w:rPr>
      </w:pPr>
    </w:p>
    <w:p w14:paraId="7C6BB2D1"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Virškinimo trakto stromos navikas (VTSN) </w:t>
      </w:r>
    </w:p>
    <w:p w14:paraId="4AB8068B"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yra skirtas suaugusiųjų neoperuotino ir (arba) metastazinio piktybinio virškinimo trakto stromos naviko (VTSN) gydymui, kai gydymas imatinibu buvo neveiksmingas dėl atsparumo ar netoleravimo.</w:t>
      </w:r>
    </w:p>
    <w:p w14:paraId="10DFDDD6" w14:textId="77777777" w:rsidR="00C67DF4" w:rsidRPr="00C67DF4" w:rsidRDefault="00C67DF4" w:rsidP="00C67DF4">
      <w:pPr>
        <w:tabs>
          <w:tab w:val="clear" w:pos="567"/>
        </w:tabs>
        <w:spacing w:line="240" w:lineRule="auto"/>
        <w:rPr>
          <w:rFonts w:eastAsia="Calibri"/>
          <w:szCs w:val="22"/>
          <w:lang w:eastAsia="en-US"/>
        </w:rPr>
      </w:pPr>
    </w:p>
    <w:p w14:paraId="774E1E53"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Metastazinė inkstų ląstelių karcinoma (MILK) </w:t>
      </w:r>
    </w:p>
    <w:p w14:paraId="0AEE5037"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yra skirtas suaugusiųjų progresavusios arba metastazinės inkstų ląstelių karcinomos (MILK) gydymui.</w:t>
      </w:r>
    </w:p>
    <w:p w14:paraId="7387FD68" w14:textId="77777777" w:rsidR="00C67DF4" w:rsidRPr="00C67DF4" w:rsidRDefault="00C67DF4" w:rsidP="00C67DF4">
      <w:pPr>
        <w:spacing w:line="240" w:lineRule="auto"/>
        <w:rPr>
          <w:rFonts w:eastAsia="Calibri"/>
          <w:szCs w:val="22"/>
          <w:lang w:eastAsia="en-US"/>
        </w:rPr>
      </w:pPr>
    </w:p>
    <w:p w14:paraId="43117E29" w14:textId="77777777" w:rsidR="00C67DF4" w:rsidRPr="00C67DF4" w:rsidRDefault="00C67DF4" w:rsidP="00C67DF4">
      <w:pPr>
        <w:spacing w:line="240" w:lineRule="auto"/>
        <w:rPr>
          <w:rFonts w:eastAsia="Calibri"/>
          <w:szCs w:val="22"/>
          <w:u w:val="single"/>
          <w:lang w:eastAsia="en-US"/>
        </w:rPr>
      </w:pPr>
      <w:r w:rsidRPr="00C67DF4">
        <w:rPr>
          <w:rFonts w:eastAsia="Calibri"/>
          <w:szCs w:val="22"/>
          <w:u w:val="single"/>
          <w:lang w:eastAsia="en-US"/>
        </w:rPr>
        <w:t xml:space="preserve">Kasos neuroendokrininiai navikai (kNEN) </w:t>
      </w:r>
    </w:p>
    <w:p w14:paraId="1121BCA5" w14:textId="77777777" w:rsidR="00C67DF4" w:rsidRPr="00C67DF4" w:rsidRDefault="00C67DF4" w:rsidP="00C67DF4">
      <w:pPr>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yra skirtas suaugusiųjų neoperuotinų arba metastazinių, gerai diferencijuotų kasos neuroendokrininių navikų (kNEN) gydymui, kai liga progresuoja.</w:t>
      </w:r>
    </w:p>
    <w:p w14:paraId="564EBFEF" w14:textId="77777777" w:rsidR="00C67DF4" w:rsidRPr="00C67DF4" w:rsidRDefault="00C67DF4" w:rsidP="00C67DF4">
      <w:pPr>
        <w:spacing w:line="240" w:lineRule="auto"/>
        <w:rPr>
          <w:rFonts w:eastAsia="Calibri"/>
          <w:szCs w:val="22"/>
          <w:lang w:eastAsia="en-US"/>
        </w:rPr>
      </w:pPr>
    </w:p>
    <w:p w14:paraId="2626244B" w14:textId="77777777" w:rsidR="00C67DF4" w:rsidRPr="00C67DF4" w:rsidRDefault="00C67DF4" w:rsidP="00C67DF4">
      <w:pPr>
        <w:keepNext/>
        <w:tabs>
          <w:tab w:val="clear" w:pos="567"/>
        </w:tabs>
        <w:spacing w:line="240" w:lineRule="auto"/>
        <w:ind w:left="567" w:hanging="567"/>
        <w:outlineLvl w:val="0"/>
        <w:rPr>
          <w:b/>
          <w:noProof/>
          <w:szCs w:val="22"/>
          <w:lang w:bidi="lt-LT"/>
        </w:rPr>
      </w:pPr>
      <w:r w:rsidRPr="00C67DF4">
        <w:rPr>
          <w:b/>
          <w:noProof/>
          <w:lang w:bidi="lt-LT"/>
        </w:rPr>
        <w:t>4.2</w:t>
      </w:r>
      <w:r w:rsidRPr="00C67DF4">
        <w:rPr>
          <w:b/>
          <w:noProof/>
          <w:lang w:bidi="lt-LT"/>
        </w:rPr>
        <w:tab/>
        <w:t>Dozavimas ir vartojimo metodas</w:t>
      </w:r>
    </w:p>
    <w:p w14:paraId="204B1D60" w14:textId="77777777" w:rsidR="00C67DF4" w:rsidRPr="00C67DF4" w:rsidRDefault="00C67DF4" w:rsidP="00C67DF4">
      <w:pPr>
        <w:keepNext/>
        <w:spacing w:line="240" w:lineRule="auto"/>
        <w:rPr>
          <w:szCs w:val="22"/>
          <w:lang w:bidi="lt-LT"/>
        </w:rPr>
      </w:pPr>
    </w:p>
    <w:p w14:paraId="7CB2B454"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Gydymą sunitinibu turi pradėti gydytojas, turintis gydymo vaistiniais preparatais nuo vėžio patirties.</w:t>
      </w:r>
    </w:p>
    <w:p w14:paraId="6EBCED27" w14:textId="77777777" w:rsidR="00C67DF4" w:rsidRDefault="00C67DF4" w:rsidP="00C67DF4">
      <w:pPr>
        <w:keepNext/>
        <w:spacing w:line="240" w:lineRule="auto"/>
        <w:rPr>
          <w:u w:val="single"/>
          <w:lang w:bidi="lt-LT"/>
        </w:rPr>
      </w:pPr>
    </w:p>
    <w:p w14:paraId="60E2EE12" w14:textId="77777777" w:rsidR="00C67DF4" w:rsidRPr="00C67DF4" w:rsidRDefault="00C67DF4" w:rsidP="00C67DF4">
      <w:pPr>
        <w:keepNext/>
        <w:spacing w:line="240" w:lineRule="auto"/>
        <w:rPr>
          <w:szCs w:val="22"/>
          <w:u w:val="single"/>
          <w:lang w:bidi="lt-LT"/>
        </w:rPr>
      </w:pPr>
      <w:r w:rsidRPr="00C67DF4">
        <w:rPr>
          <w:u w:val="single"/>
          <w:lang w:bidi="lt-LT"/>
        </w:rPr>
        <w:t>Dozavimas</w:t>
      </w:r>
    </w:p>
    <w:p w14:paraId="7CD420F2"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VTSN ir MILK atvejais rekomenduojama Sunitinib </w:t>
      </w:r>
      <w:r>
        <w:rPr>
          <w:rFonts w:eastAsia="Calibri"/>
          <w:szCs w:val="22"/>
          <w:lang w:eastAsia="en-US"/>
        </w:rPr>
        <w:t>Sandoz</w:t>
      </w:r>
      <w:r w:rsidRPr="00C67DF4">
        <w:rPr>
          <w:rFonts w:eastAsia="Calibri"/>
          <w:szCs w:val="22"/>
          <w:lang w:eastAsia="en-US"/>
        </w:rPr>
        <w:t xml:space="preserve"> doz</w:t>
      </w:r>
      <w:r>
        <w:rPr>
          <w:rFonts w:eastAsia="Calibri"/>
          <w:szCs w:val="22"/>
          <w:lang w:eastAsia="en-US"/>
        </w:rPr>
        <w:t>ė yra</w:t>
      </w:r>
      <w:r w:rsidRPr="00C67DF4">
        <w:rPr>
          <w:rFonts w:eastAsia="Calibri"/>
          <w:szCs w:val="22"/>
          <w:lang w:eastAsia="en-US"/>
        </w:rPr>
        <w:t xml:space="preserve"> 50 mg</w:t>
      </w:r>
      <w:r>
        <w:rPr>
          <w:rFonts w:eastAsia="Calibri"/>
          <w:szCs w:val="22"/>
          <w:lang w:eastAsia="en-US"/>
        </w:rPr>
        <w:t>. Ją reikia vartoti per burną</w:t>
      </w:r>
      <w:r w:rsidRPr="00C67DF4">
        <w:rPr>
          <w:rFonts w:eastAsia="Calibri"/>
          <w:szCs w:val="22"/>
          <w:lang w:eastAsia="en-US"/>
        </w:rPr>
        <w:t xml:space="preserve"> kartą per parą 4 savaites iš eilės, po to daryti dviejų savaičių pertrauką (4/2 planas), kad susidarytų pilnas 6 savaičių ciklas.</w:t>
      </w:r>
    </w:p>
    <w:p w14:paraId="7100E024" w14:textId="77777777" w:rsidR="00C67DF4" w:rsidRPr="00C67DF4" w:rsidRDefault="00C67DF4" w:rsidP="00C67DF4">
      <w:pPr>
        <w:tabs>
          <w:tab w:val="clear" w:pos="567"/>
        </w:tabs>
        <w:spacing w:line="240" w:lineRule="auto"/>
        <w:rPr>
          <w:rFonts w:eastAsia="Calibri"/>
          <w:szCs w:val="22"/>
          <w:lang w:eastAsia="en-US"/>
        </w:rPr>
      </w:pPr>
    </w:p>
    <w:p w14:paraId="49A3CB93" w14:textId="57B4C65F"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Gydant kNEN, rekomenduojama Sunitinib </w:t>
      </w:r>
      <w:r>
        <w:rPr>
          <w:rFonts w:eastAsia="Calibri"/>
          <w:szCs w:val="22"/>
          <w:lang w:eastAsia="en-US"/>
        </w:rPr>
        <w:t>Sandoz</w:t>
      </w:r>
      <w:r w:rsidRPr="00C67DF4">
        <w:rPr>
          <w:rFonts w:eastAsia="Calibri"/>
          <w:szCs w:val="22"/>
          <w:lang w:eastAsia="en-US"/>
        </w:rPr>
        <w:t xml:space="preserve"> dozė</w:t>
      </w:r>
      <w:r w:rsidRPr="00C67DF4">
        <w:rPr>
          <w:lang w:bidi="lt-LT"/>
        </w:rPr>
        <w:t xml:space="preserve"> </w:t>
      </w:r>
      <w:r w:rsidRPr="00C67DF4">
        <w:rPr>
          <w:rFonts w:eastAsia="Calibri"/>
          <w:szCs w:val="22"/>
          <w:lang w:eastAsia="en-US"/>
        </w:rPr>
        <w:t>yra 37,5</w:t>
      </w:r>
      <w:r w:rsidR="002C29D2">
        <w:rPr>
          <w:rFonts w:eastAsia="Calibri"/>
          <w:szCs w:val="22"/>
          <w:lang w:eastAsia="en-US"/>
        </w:rPr>
        <w:t> </w:t>
      </w:r>
      <w:r w:rsidRPr="00C67DF4">
        <w:rPr>
          <w:rFonts w:eastAsia="Calibri"/>
          <w:szCs w:val="22"/>
          <w:lang w:eastAsia="en-US"/>
        </w:rPr>
        <w:t>mg</w:t>
      </w:r>
      <w:r>
        <w:rPr>
          <w:rFonts w:eastAsia="Calibri"/>
          <w:szCs w:val="22"/>
          <w:lang w:eastAsia="en-US"/>
        </w:rPr>
        <w:t>. Ji</w:t>
      </w:r>
      <w:r w:rsidRPr="00C67DF4">
        <w:rPr>
          <w:rFonts w:eastAsia="Calibri"/>
          <w:szCs w:val="22"/>
          <w:lang w:eastAsia="en-US"/>
        </w:rPr>
        <w:t xml:space="preserve"> vartojama per burną vieną kartą per parą, nedarant planuotos pertraukos.</w:t>
      </w:r>
    </w:p>
    <w:p w14:paraId="2BC5A20B" w14:textId="77777777" w:rsidR="00C67DF4" w:rsidRPr="00C67DF4" w:rsidRDefault="00C67DF4" w:rsidP="00C67DF4">
      <w:pPr>
        <w:tabs>
          <w:tab w:val="clear" w:pos="567"/>
        </w:tabs>
        <w:spacing w:line="240" w:lineRule="auto"/>
        <w:rPr>
          <w:rFonts w:eastAsia="Calibri"/>
          <w:szCs w:val="22"/>
          <w:lang w:eastAsia="en-US"/>
        </w:rPr>
      </w:pPr>
    </w:p>
    <w:p w14:paraId="57E63917" w14:textId="77777777" w:rsidR="00C67DF4" w:rsidRPr="00C67DF4" w:rsidRDefault="00C67DF4" w:rsidP="00C67DF4">
      <w:pPr>
        <w:tabs>
          <w:tab w:val="clear" w:pos="567"/>
        </w:tabs>
        <w:spacing w:line="240" w:lineRule="auto"/>
        <w:rPr>
          <w:rFonts w:eastAsia="Calibri"/>
          <w:i/>
          <w:szCs w:val="22"/>
          <w:u w:val="single"/>
          <w:lang w:eastAsia="en-US"/>
        </w:rPr>
      </w:pPr>
      <w:r w:rsidRPr="00C67DF4">
        <w:rPr>
          <w:rFonts w:eastAsia="Calibri"/>
          <w:i/>
          <w:szCs w:val="22"/>
          <w:u w:val="single"/>
          <w:lang w:eastAsia="en-US"/>
        </w:rPr>
        <w:t xml:space="preserve">Dozės </w:t>
      </w:r>
      <w:r>
        <w:rPr>
          <w:rFonts w:eastAsia="Calibri"/>
          <w:i/>
          <w:szCs w:val="22"/>
          <w:u w:val="single"/>
          <w:lang w:eastAsia="en-US"/>
        </w:rPr>
        <w:t>priderinimas</w:t>
      </w:r>
    </w:p>
    <w:p w14:paraId="362910EE" w14:textId="77777777" w:rsidR="00C67DF4" w:rsidRPr="00C67DF4" w:rsidRDefault="00C67DF4" w:rsidP="00C67DF4">
      <w:pPr>
        <w:tabs>
          <w:tab w:val="clear" w:pos="567"/>
        </w:tabs>
        <w:spacing w:line="240" w:lineRule="auto"/>
        <w:rPr>
          <w:rFonts w:eastAsia="Calibri"/>
          <w:szCs w:val="22"/>
          <w:lang w:eastAsia="en-US"/>
        </w:rPr>
      </w:pPr>
    </w:p>
    <w:p w14:paraId="607B51AD" w14:textId="77777777" w:rsidR="00C67DF4" w:rsidRPr="00C67DF4" w:rsidRDefault="00C67DF4" w:rsidP="00C67DF4">
      <w:pPr>
        <w:tabs>
          <w:tab w:val="clear" w:pos="567"/>
        </w:tabs>
        <w:spacing w:line="240" w:lineRule="auto"/>
        <w:rPr>
          <w:rFonts w:eastAsia="Calibri"/>
          <w:i/>
          <w:szCs w:val="22"/>
          <w:lang w:eastAsia="en-US"/>
        </w:rPr>
      </w:pPr>
      <w:r w:rsidRPr="00C67DF4">
        <w:rPr>
          <w:rFonts w:eastAsia="Calibri"/>
          <w:i/>
          <w:szCs w:val="22"/>
          <w:lang w:eastAsia="en-US"/>
        </w:rPr>
        <w:t xml:space="preserve">Saugumas ir toleravimas </w:t>
      </w:r>
    </w:p>
    <w:p w14:paraId="75F9442B"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Gydant VTSN ir MILK</w:t>
      </w:r>
      <w:r w:rsidR="001C408E" w:rsidRPr="001C408E">
        <w:rPr>
          <w:rFonts w:eastAsia="Calibri"/>
          <w:szCs w:val="22"/>
          <w:lang w:eastAsia="en-US"/>
        </w:rPr>
        <w:t xml:space="preserve"> </w:t>
      </w:r>
      <w:r w:rsidR="001C408E">
        <w:rPr>
          <w:rFonts w:eastAsia="Calibri"/>
          <w:szCs w:val="22"/>
          <w:lang w:eastAsia="en-US"/>
        </w:rPr>
        <w:t xml:space="preserve">gali būti taikomas dozės modifikavimas </w:t>
      </w:r>
      <w:r w:rsidR="001C408E" w:rsidRPr="00C67DF4">
        <w:rPr>
          <w:rFonts w:eastAsia="Calibri"/>
          <w:szCs w:val="22"/>
          <w:lang w:eastAsia="en-US"/>
        </w:rPr>
        <w:t>12,5 mg</w:t>
      </w:r>
      <w:r w:rsidR="001C408E">
        <w:rPr>
          <w:rFonts w:eastAsia="Calibri"/>
          <w:szCs w:val="22"/>
          <w:lang w:eastAsia="en-US"/>
        </w:rPr>
        <w:t xml:space="preserve"> intervalais remiantis</w:t>
      </w:r>
      <w:r w:rsidR="001C408E" w:rsidRPr="00C67DF4">
        <w:rPr>
          <w:rFonts w:eastAsia="Calibri"/>
          <w:szCs w:val="22"/>
          <w:lang w:eastAsia="en-US"/>
        </w:rPr>
        <w:t xml:space="preserve"> individual</w:t>
      </w:r>
      <w:r w:rsidR="001C408E">
        <w:rPr>
          <w:rFonts w:eastAsia="Calibri"/>
          <w:szCs w:val="22"/>
          <w:lang w:eastAsia="en-US"/>
        </w:rPr>
        <w:t>iu s</w:t>
      </w:r>
      <w:r w:rsidR="00C05A8C">
        <w:rPr>
          <w:rFonts w:eastAsia="Calibri"/>
          <w:szCs w:val="22"/>
          <w:lang w:eastAsia="en-US"/>
        </w:rPr>
        <w:t>au</w:t>
      </w:r>
      <w:r w:rsidR="001C408E">
        <w:rPr>
          <w:rFonts w:eastAsia="Calibri"/>
          <w:szCs w:val="22"/>
          <w:lang w:eastAsia="en-US"/>
        </w:rPr>
        <w:t>gumu</w:t>
      </w:r>
      <w:r w:rsidR="001C408E" w:rsidRPr="00C67DF4">
        <w:rPr>
          <w:rFonts w:eastAsia="Calibri"/>
          <w:szCs w:val="22"/>
          <w:lang w:eastAsia="en-US"/>
        </w:rPr>
        <w:t xml:space="preserve"> ir toleravim</w:t>
      </w:r>
      <w:r w:rsidR="001C408E">
        <w:rPr>
          <w:rFonts w:eastAsia="Calibri"/>
          <w:szCs w:val="22"/>
          <w:lang w:eastAsia="en-US"/>
        </w:rPr>
        <w:t>u</w:t>
      </w:r>
      <w:r w:rsidRPr="00C67DF4">
        <w:rPr>
          <w:rFonts w:eastAsia="Calibri"/>
          <w:szCs w:val="22"/>
          <w:lang w:eastAsia="en-US"/>
        </w:rPr>
        <w:t>. Paros dozė negali būti didesnė kaip 75 mg arba mažesnė kaip 25 mg per parą.</w:t>
      </w:r>
    </w:p>
    <w:p w14:paraId="76B91C28" w14:textId="77777777" w:rsidR="00C67DF4" w:rsidRPr="00C67DF4" w:rsidRDefault="00C67DF4" w:rsidP="00C67DF4">
      <w:pPr>
        <w:tabs>
          <w:tab w:val="clear" w:pos="567"/>
        </w:tabs>
        <w:spacing w:line="240" w:lineRule="auto"/>
        <w:rPr>
          <w:rFonts w:eastAsia="Calibri"/>
          <w:szCs w:val="22"/>
          <w:lang w:eastAsia="en-US"/>
        </w:rPr>
      </w:pPr>
    </w:p>
    <w:p w14:paraId="367A1228" w14:textId="4D2B16C8"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Gydant kNEN</w:t>
      </w:r>
      <w:r w:rsidR="001C408E">
        <w:rPr>
          <w:rFonts w:eastAsia="Calibri"/>
          <w:szCs w:val="22"/>
          <w:lang w:eastAsia="en-US"/>
        </w:rPr>
        <w:t xml:space="preserve"> gali būti taikomas dozės modifikavimas </w:t>
      </w:r>
      <w:r w:rsidR="001C408E" w:rsidRPr="00C67DF4">
        <w:rPr>
          <w:rFonts w:eastAsia="Calibri"/>
          <w:szCs w:val="22"/>
          <w:lang w:eastAsia="en-US"/>
        </w:rPr>
        <w:t>12,5 mg</w:t>
      </w:r>
      <w:r w:rsidR="001C408E">
        <w:rPr>
          <w:rFonts w:eastAsia="Calibri"/>
          <w:szCs w:val="22"/>
          <w:lang w:eastAsia="en-US"/>
        </w:rPr>
        <w:t xml:space="preserve"> intervalais remiantis</w:t>
      </w:r>
      <w:r w:rsidRPr="00C67DF4">
        <w:rPr>
          <w:rFonts w:eastAsia="Calibri"/>
          <w:szCs w:val="22"/>
          <w:lang w:eastAsia="en-US"/>
        </w:rPr>
        <w:t xml:space="preserve"> individual</w:t>
      </w:r>
      <w:r w:rsidR="001C408E">
        <w:rPr>
          <w:rFonts w:eastAsia="Calibri"/>
          <w:szCs w:val="22"/>
          <w:lang w:eastAsia="en-US"/>
        </w:rPr>
        <w:t>iu s</w:t>
      </w:r>
      <w:r w:rsidR="00C05A8C">
        <w:rPr>
          <w:rFonts w:eastAsia="Calibri"/>
          <w:szCs w:val="22"/>
          <w:lang w:eastAsia="en-US"/>
        </w:rPr>
        <w:t>au</w:t>
      </w:r>
      <w:r w:rsidR="001C408E">
        <w:rPr>
          <w:rFonts w:eastAsia="Calibri"/>
          <w:szCs w:val="22"/>
          <w:lang w:eastAsia="en-US"/>
        </w:rPr>
        <w:t>gumu</w:t>
      </w:r>
      <w:r w:rsidRPr="00C67DF4">
        <w:rPr>
          <w:rFonts w:eastAsia="Calibri"/>
          <w:szCs w:val="22"/>
          <w:lang w:eastAsia="en-US"/>
        </w:rPr>
        <w:t xml:space="preserve"> ir toleravim</w:t>
      </w:r>
      <w:r w:rsidR="001C408E">
        <w:rPr>
          <w:rFonts w:eastAsia="Calibri"/>
          <w:szCs w:val="22"/>
          <w:lang w:eastAsia="en-US"/>
        </w:rPr>
        <w:t>u</w:t>
      </w:r>
      <w:r w:rsidRPr="00C67DF4">
        <w:rPr>
          <w:rFonts w:eastAsia="Calibri"/>
          <w:szCs w:val="22"/>
          <w:lang w:eastAsia="en-US"/>
        </w:rPr>
        <w:t xml:space="preserve">. Didžiausia dozė, kuri buvo vartota III fazės </w:t>
      </w:r>
      <w:r w:rsidR="00AA3DE1">
        <w:rPr>
          <w:rFonts w:eastAsia="Calibri"/>
          <w:szCs w:val="22"/>
          <w:lang w:eastAsia="en-US"/>
        </w:rPr>
        <w:t>k</w:t>
      </w:r>
      <w:r w:rsidRPr="00C67DF4">
        <w:rPr>
          <w:rFonts w:eastAsia="Calibri"/>
          <w:szCs w:val="22"/>
          <w:lang w:eastAsia="en-US"/>
        </w:rPr>
        <w:t>NET tyrimo metu, buvo 50 mg per parą.</w:t>
      </w:r>
    </w:p>
    <w:p w14:paraId="04176A77" w14:textId="77777777" w:rsidR="00C67DF4" w:rsidRPr="00C67DF4" w:rsidRDefault="00C67DF4" w:rsidP="001C408E">
      <w:pPr>
        <w:tabs>
          <w:tab w:val="clear" w:pos="567"/>
        </w:tabs>
        <w:spacing w:line="240" w:lineRule="auto"/>
        <w:rPr>
          <w:rFonts w:eastAsia="Calibri"/>
          <w:szCs w:val="22"/>
          <w:lang w:eastAsia="en-US"/>
        </w:rPr>
      </w:pPr>
    </w:p>
    <w:p w14:paraId="115C1A38" w14:textId="77777777" w:rsidR="00C67DF4" w:rsidRPr="00C67DF4" w:rsidRDefault="001C408E" w:rsidP="001C408E">
      <w:pPr>
        <w:tabs>
          <w:tab w:val="clear" w:pos="567"/>
        </w:tabs>
        <w:spacing w:line="240" w:lineRule="auto"/>
        <w:rPr>
          <w:rFonts w:eastAsia="Calibri"/>
          <w:szCs w:val="22"/>
          <w:lang w:eastAsia="en-US"/>
        </w:rPr>
      </w:pPr>
      <w:r>
        <w:rPr>
          <w:rFonts w:eastAsia="Calibri"/>
          <w:szCs w:val="22"/>
          <w:lang w:eastAsia="en-US"/>
        </w:rPr>
        <w:t>G</w:t>
      </w:r>
      <w:r w:rsidR="00C67DF4" w:rsidRPr="00C67DF4">
        <w:rPr>
          <w:rFonts w:eastAsia="Calibri"/>
          <w:szCs w:val="22"/>
          <w:lang w:eastAsia="en-US"/>
        </w:rPr>
        <w:t>ali prireikti dozavimo pertraukimų</w:t>
      </w:r>
      <w:r w:rsidRPr="001C408E">
        <w:rPr>
          <w:rFonts w:eastAsia="Calibri"/>
          <w:szCs w:val="22"/>
          <w:lang w:eastAsia="en-US"/>
        </w:rPr>
        <w:t xml:space="preserve"> </w:t>
      </w:r>
      <w:r>
        <w:rPr>
          <w:rFonts w:eastAsia="Calibri"/>
          <w:szCs w:val="22"/>
          <w:lang w:eastAsia="en-US"/>
        </w:rPr>
        <w:t>remiantis</w:t>
      </w:r>
      <w:r w:rsidRPr="00C67DF4">
        <w:rPr>
          <w:rFonts w:eastAsia="Calibri"/>
          <w:szCs w:val="22"/>
          <w:lang w:eastAsia="en-US"/>
        </w:rPr>
        <w:t xml:space="preserve"> individual</w:t>
      </w:r>
      <w:r>
        <w:rPr>
          <w:rFonts w:eastAsia="Calibri"/>
          <w:szCs w:val="22"/>
          <w:lang w:eastAsia="en-US"/>
        </w:rPr>
        <w:t>iu s</w:t>
      </w:r>
      <w:r w:rsidR="00C05A8C">
        <w:rPr>
          <w:rFonts w:eastAsia="Calibri"/>
          <w:szCs w:val="22"/>
          <w:lang w:eastAsia="en-US"/>
        </w:rPr>
        <w:t>au</w:t>
      </w:r>
      <w:r>
        <w:rPr>
          <w:rFonts w:eastAsia="Calibri"/>
          <w:szCs w:val="22"/>
          <w:lang w:eastAsia="en-US"/>
        </w:rPr>
        <w:t>gumu</w:t>
      </w:r>
      <w:r w:rsidRPr="00C67DF4">
        <w:rPr>
          <w:rFonts w:eastAsia="Calibri"/>
          <w:szCs w:val="22"/>
          <w:lang w:eastAsia="en-US"/>
        </w:rPr>
        <w:t xml:space="preserve"> ir toleravim</w:t>
      </w:r>
      <w:r>
        <w:rPr>
          <w:rFonts w:eastAsia="Calibri"/>
          <w:szCs w:val="22"/>
          <w:lang w:eastAsia="en-US"/>
        </w:rPr>
        <w:t>u</w:t>
      </w:r>
      <w:r w:rsidR="00C67DF4" w:rsidRPr="00C67DF4">
        <w:rPr>
          <w:rFonts w:eastAsia="Calibri"/>
          <w:szCs w:val="22"/>
          <w:lang w:eastAsia="en-US"/>
        </w:rPr>
        <w:t>.</w:t>
      </w:r>
    </w:p>
    <w:p w14:paraId="156698A9" w14:textId="77777777" w:rsidR="001C408E" w:rsidRDefault="001C408E" w:rsidP="001C408E">
      <w:pPr>
        <w:tabs>
          <w:tab w:val="clear" w:pos="567"/>
        </w:tabs>
        <w:spacing w:line="240" w:lineRule="auto"/>
        <w:rPr>
          <w:rFonts w:eastAsia="Calibri"/>
          <w:i/>
          <w:szCs w:val="22"/>
          <w:lang w:eastAsia="en-US"/>
        </w:rPr>
      </w:pPr>
    </w:p>
    <w:p w14:paraId="1BFB355B" w14:textId="77777777" w:rsidR="00C67DF4" w:rsidRPr="00C67DF4" w:rsidRDefault="00C67DF4" w:rsidP="001C408E">
      <w:pPr>
        <w:tabs>
          <w:tab w:val="clear" w:pos="567"/>
        </w:tabs>
        <w:spacing w:line="240" w:lineRule="auto"/>
        <w:rPr>
          <w:rFonts w:eastAsia="Calibri"/>
          <w:i/>
          <w:szCs w:val="22"/>
          <w:lang w:eastAsia="en-US"/>
        </w:rPr>
      </w:pPr>
      <w:r w:rsidRPr="00C67DF4">
        <w:rPr>
          <w:rFonts w:eastAsia="Calibri"/>
          <w:i/>
          <w:szCs w:val="22"/>
          <w:lang w:eastAsia="en-US"/>
        </w:rPr>
        <w:t xml:space="preserve">CYP3A4 inhibitoriai/induktoriai </w:t>
      </w:r>
    </w:p>
    <w:p w14:paraId="0F3AB31C"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Sunitinibo negalima vartoti kartu su stip</w:t>
      </w:r>
      <w:r w:rsidR="001C408E">
        <w:rPr>
          <w:rFonts w:eastAsia="Calibri"/>
          <w:szCs w:val="22"/>
          <w:lang w:eastAsia="en-US"/>
        </w:rPr>
        <w:t>riais</w:t>
      </w:r>
      <w:r w:rsidRPr="00C67DF4">
        <w:rPr>
          <w:rFonts w:eastAsia="Calibri"/>
          <w:szCs w:val="22"/>
          <w:lang w:eastAsia="en-US"/>
        </w:rPr>
        <w:t xml:space="preserve"> CYP3A4 </w:t>
      </w:r>
      <w:r w:rsidR="001C408E">
        <w:rPr>
          <w:rFonts w:eastAsia="Calibri"/>
          <w:szCs w:val="22"/>
          <w:lang w:eastAsia="en-US"/>
        </w:rPr>
        <w:t>induktoriais</w:t>
      </w:r>
      <w:r w:rsidRPr="00C67DF4">
        <w:rPr>
          <w:rFonts w:eastAsia="Calibri"/>
          <w:szCs w:val="22"/>
          <w:lang w:eastAsia="en-US"/>
        </w:rPr>
        <w:t xml:space="preserve">, pavyzdžiui, rifampicinu (žr. 4.4 ir 4.5 skyrius). Jeigu </w:t>
      </w:r>
      <w:r w:rsidR="001C408E">
        <w:rPr>
          <w:rFonts w:eastAsia="Calibri"/>
          <w:szCs w:val="22"/>
          <w:lang w:eastAsia="en-US"/>
        </w:rPr>
        <w:t>tai neįmanoma</w:t>
      </w:r>
      <w:r w:rsidRPr="00C67DF4">
        <w:rPr>
          <w:rFonts w:eastAsia="Calibri"/>
          <w:szCs w:val="22"/>
          <w:lang w:eastAsia="en-US"/>
        </w:rPr>
        <w:t xml:space="preserve">, gali tekti palaipsniui didinti sunitinibo dozę po 12,5 mg (iki 87,5 mg per parą VTSN ir MILK atvejais arba iki 62,5 mg per parą kNEN atveju) atidžiai stebint, kaip ligonis toleruoja tokį gydymą. </w:t>
      </w:r>
    </w:p>
    <w:p w14:paraId="59F604D9" w14:textId="77777777" w:rsidR="00C67DF4" w:rsidRPr="00C67DF4" w:rsidRDefault="00C67DF4" w:rsidP="00C67DF4">
      <w:pPr>
        <w:tabs>
          <w:tab w:val="clear" w:pos="567"/>
        </w:tabs>
        <w:spacing w:line="240" w:lineRule="auto"/>
        <w:rPr>
          <w:rFonts w:eastAsia="Calibri"/>
          <w:szCs w:val="22"/>
          <w:lang w:eastAsia="en-US"/>
        </w:rPr>
      </w:pPr>
    </w:p>
    <w:p w14:paraId="4E24E434"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Sunitinibo negalima vartoti kartu su stipriais CYP3A4 inhibitoriais, pavyzdžiui, ketokonazolu (žr. 4.4 ir 4.5 skyrius). Jeigu minėtų vaistinių preparatų kartu vartoti būtina, atidžiai stebint, kaip ligonis toleruoja tokį gydymą, sunitinibo dozę gali tekti sumažinti VTSN ir MILK atvejais iki mažiausios 37,5 mg per parą arba kNEN atveju iki 25 mg per parą. </w:t>
      </w:r>
    </w:p>
    <w:p w14:paraId="785383E4" w14:textId="77777777" w:rsidR="00C67DF4" w:rsidRPr="00C67DF4" w:rsidRDefault="00C67DF4" w:rsidP="00C67DF4">
      <w:pPr>
        <w:tabs>
          <w:tab w:val="clear" w:pos="567"/>
        </w:tabs>
        <w:spacing w:line="240" w:lineRule="auto"/>
        <w:rPr>
          <w:rFonts w:eastAsia="Calibri"/>
          <w:szCs w:val="22"/>
          <w:lang w:eastAsia="en-US"/>
        </w:rPr>
      </w:pPr>
    </w:p>
    <w:p w14:paraId="36F7BC56" w14:textId="77777777" w:rsidR="00C67DF4" w:rsidRPr="00C67DF4" w:rsidRDefault="001C408E" w:rsidP="00C67DF4">
      <w:pPr>
        <w:tabs>
          <w:tab w:val="clear" w:pos="567"/>
        </w:tabs>
        <w:spacing w:line="240" w:lineRule="auto"/>
        <w:rPr>
          <w:rFonts w:eastAsia="Calibri"/>
          <w:szCs w:val="22"/>
          <w:lang w:eastAsia="en-US"/>
        </w:rPr>
      </w:pPr>
      <w:r>
        <w:rPr>
          <w:rFonts w:eastAsia="Calibri"/>
          <w:szCs w:val="22"/>
          <w:lang w:eastAsia="en-US"/>
        </w:rPr>
        <w:t>Turi būti apgalvotas alternatyvių kartu vartojamų vaistinių preparatų, kurių pajėgumas indukuoti ar slopinti CYP</w:t>
      </w:r>
      <w:r w:rsidRPr="00764754">
        <w:rPr>
          <w:rFonts w:eastAsia="Calibri"/>
          <w:szCs w:val="22"/>
          <w:lang w:eastAsia="en-US"/>
        </w:rPr>
        <w:t>3A4 yra minimalus arba jo n</w:t>
      </w:r>
      <w:r>
        <w:rPr>
          <w:rFonts w:eastAsia="Calibri"/>
          <w:szCs w:val="22"/>
          <w:lang w:eastAsia="en-US"/>
        </w:rPr>
        <w:t>ė</w:t>
      </w:r>
      <w:r w:rsidRPr="00764754">
        <w:rPr>
          <w:rFonts w:eastAsia="Calibri"/>
          <w:szCs w:val="22"/>
          <w:lang w:eastAsia="en-US"/>
        </w:rPr>
        <w:t xml:space="preserve">ra, </w:t>
      </w:r>
      <w:r>
        <w:rPr>
          <w:rFonts w:eastAsia="Calibri"/>
          <w:szCs w:val="22"/>
          <w:lang w:eastAsia="en-US"/>
        </w:rPr>
        <w:t>parinkimas</w:t>
      </w:r>
      <w:r w:rsidR="00C67DF4" w:rsidRPr="00C67DF4">
        <w:rPr>
          <w:rFonts w:eastAsia="Calibri"/>
          <w:szCs w:val="22"/>
          <w:lang w:eastAsia="en-US"/>
        </w:rPr>
        <w:t>.</w:t>
      </w:r>
    </w:p>
    <w:p w14:paraId="5901087B" w14:textId="77777777" w:rsidR="00C67DF4" w:rsidRPr="00C67DF4" w:rsidRDefault="00C67DF4" w:rsidP="00C67DF4">
      <w:pPr>
        <w:tabs>
          <w:tab w:val="clear" w:pos="567"/>
        </w:tabs>
        <w:spacing w:line="240" w:lineRule="auto"/>
        <w:rPr>
          <w:rFonts w:eastAsia="Calibri"/>
          <w:szCs w:val="22"/>
          <w:lang w:eastAsia="en-US"/>
        </w:rPr>
      </w:pPr>
    </w:p>
    <w:p w14:paraId="17AF3D57" w14:textId="77777777" w:rsidR="00C67DF4" w:rsidRPr="00C67DF4" w:rsidRDefault="001C408E" w:rsidP="001C408E">
      <w:pPr>
        <w:tabs>
          <w:tab w:val="clear" w:pos="567"/>
        </w:tabs>
        <w:spacing w:line="240" w:lineRule="auto"/>
        <w:rPr>
          <w:rFonts w:eastAsia="Calibri"/>
          <w:szCs w:val="22"/>
          <w:u w:val="single"/>
          <w:lang w:eastAsia="en-US"/>
        </w:rPr>
      </w:pPr>
      <w:r>
        <w:rPr>
          <w:rFonts w:eastAsia="Calibri"/>
          <w:szCs w:val="22"/>
          <w:u w:val="single"/>
          <w:lang w:eastAsia="en-US"/>
        </w:rPr>
        <w:t>Ypatingos populiacijos</w:t>
      </w:r>
    </w:p>
    <w:p w14:paraId="38D0E03D" w14:textId="77777777" w:rsidR="001C408E" w:rsidRDefault="001C408E" w:rsidP="00C67DF4">
      <w:pPr>
        <w:tabs>
          <w:tab w:val="clear" w:pos="567"/>
        </w:tabs>
        <w:spacing w:line="240" w:lineRule="auto"/>
        <w:rPr>
          <w:rFonts w:eastAsia="Calibri"/>
          <w:i/>
          <w:szCs w:val="22"/>
          <w:lang w:eastAsia="en-US"/>
        </w:rPr>
      </w:pPr>
    </w:p>
    <w:p w14:paraId="40374F63" w14:textId="77777777" w:rsidR="00C67DF4" w:rsidRPr="00C67DF4" w:rsidRDefault="00C67DF4" w:rsidP="00C67DF4">
      <w:pPr>
        <w:tabs>
          <w:tab w:val="clear" w:pos="567"/>
        </w:tabs>
        <w:spacing w:line="240" w:lineRule="auto"/>
        <w:rPr>
          <w:rFonts w:eastAsia="Calibri"/>
          <w:i/>
          <w:szCs w:val="22"/>
          <w:lang w:eastAsia="en-US"/>
        </w:rPr>
      </w:pPr>
      <w:r w:rsidRPr="00C67DF4">
        <w:rPr>
          <w:rFonts w:eastAsia="Calibri"/>
          <w:i/>
          <w:szCs w:val="22"/>
          <w:lang w:eastAsia="en-US"/>
        </w:rPr>
        <w:t xml:space="preserve">Vaikų populiacija </w:t>
      </w:r>
    </w:p>
    <w:p w14:paraId="24ED70E4"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Sunitinibo saugumas ir veiksmingumas jaunesniems kaip 18 metų pacientams nenustatyti. Šiuo metu turimi duomenys pateikiami 4.8, 5.1 ir 5.2 skyriuose, tačiau dozavimo rekomendacijų pateikti negalima.</w:t>
      </w:r>
    </w:p>
    <w:p w14:paraId="4410B232" w14:textId="77777777" w:rsidR="00C67DF4" w:rsidRPr="00C67DF4" w:rsidRDefault="00C67DF4" w:rsidP="00C67DF4">
      <w:pPr>
        <w:tabs>
          <w:tab w:val="clear" w:pos="567"/>
        </w:tabs>
        <w:spacing w:line="240" w:lineRule="auto"/>
        <w:rPr>
          <w:rFonts w:eastAsia="Calibri"/>
          <w:szCs w:val="22"/>
          <w:lang w:eastAsia="en-US"/>
        </w:rPr>
      </w:pPr>
    </w:p>
    <w:p w14:paraId="4F90FA0F" w14:textId="77777777" w:rsidR="00C67DF4" w:rsidRPr="00C67DF4" w:rsidRDefault="00C67DF4" w:rsidP="00C67DF4">
      <w:pPr>
        <w:tabs>
          <w:tab w:val="clear" w:pos="567"/>
        </w:tabs>
        <w:spacing w:line="240" w:lineRule="auto"/>
        <w:rPr>
          <w:rFonts w:eastAsia="Calibri"/>
          <w:i/>
          <w:szCs w:val="22"/>
          <w:lang w:eastAsia="en-US"/>
        </w:rPr>
      </w:pPr>
      <w:r w:rsidRPr="00C67DF4">
        <w:rPr>
          <w:rFonts w:eastAsia="Calibri"/>
          <w:i/>
          <w:szCs w:val="22"/>
          <w:lang w:eastAsia="en-US"/>
        </w:rPr>
        <w:t xml:space="preserve">Senyviems pacientams </w:t>
      </w:r>
    </w:p>
    <w:p w14:paraId="07D5FFBF" w14:textId="77777777" w:rsidR="00C67DF4" w:rsidRPr="00C67DF4" w:rsidRDefault="001C408E" w:rsidP="00C67DF4">
      <w:pPr>
        <w:tabs>
          <w:tab w:val="clear" w:pos="567"/>
        </w:tabs>
        <w:spacing w:line="240" w:lineRule="auto"/>
        <w:rPr>
          <w:rFonts w:eastAsia="Calibri"/>
          <w:szCs w:val="22"/>
          <w:lang w:eastAsia="en-US"/>
        </w:rPr>
      </w:pPr>
      <w:r>
        <w:rPr>
          <w:rFonts w:eastAsia="Calibri"/>
          <w:szCs w:val="22"/>
          <w:lang w:eastAsia="en-US"/>
        </w:rPr>
        <w:t>Apytikriai</w:t>
      </w:r>
      <w:r w:rsidR="00C67DF4" w:rsidRPr="00C67DF4">
        <w:rPr>
          <w:rFonts w:eastAsia="Calibri"/>
          <w:szCs w:val="22"/>
          <w:lang w:eastAsia="en-US"/>
        </w:rPr>
        <w:t xml:space="preserve"> vienas trečdalis klinikiniuose tyrimuose dalyvavusių pacientų, kurie vartojo sunitinib</w:t>
      </w:r>
      <w:r>
        <w:rPr>
          <w:rFonts w:eastAsia="Calibri"/>
          <w:szCs w:val="22"/>
          <w:lang w:eastAsia="en-US"/>
        </w:rPr>
        <w:t>o</w:t>
      </w:r>
      <w:r w:rsidR="00C67DF4" w:rsidRPr="00C67DF4">
        <w:rPr>
          <w:rFonts w:eastAsia="Calibri"/>
          <w:szCs w:val="22"/>
          <w:lang w:eastAsia="en-US"/>
        </w:rPr>
        <w:t xml:space="preserve">, buvo 65 metų ar vyresni. Nei saugumo, nei veiksmingumo </w:t>
      </w:r>
      <w:r>
        <w:rPr>
          <w:rFonts w:eastAsia="Calibri"/>
          <w:szCs w:val="22"/>
          <w:lang w:eastAsia="en-US"/>
        </w:rPr>
        <w:t xml:space="preserve">reikšmingų </w:t>
      </w:r>
      <w:r w:rsidR="00C67DF4" w:rsidRPr="00C67DF4">
        <w:rPr>
          <w:rFonts w:eastAsia="Calibri"/>
          <w:szCs w:val="22"/>
          <w:lang w:eastAsia="en-US"/>
        </w:rPr>
        <w:t>skirtumų, gydant jaunesnius ir senesnius pacientus, nenustatyta.</w:t>
      </w:r>
    </w:p>
    <w:p w14:paraId="37C10440" w14:textId="77777777" w:rsidR="00C67DF4" w:rsidRPr="00C67DF4" w:rsidRDefault="00C67DF4" w:rsidP="00C67DF4">
      <w:pPr>
        <w:tabs>
          <w:tab w:val="clear" w:pos="567"/>
        </w:tabs>
        <w:spacing w:line="240" w:lineRule="auto"/>
        <w:rPr>
          <w:rFonts w:eastAsia="Calibri"/>
          <w:szCs w:val="22"/>
          <w:lang w:eastAsia="en-US"/>
        </w:rPr>
      </w:pPr>
    </w:p>
    <w:p w14:paraId="02CCD821" w14:textId="77777777" w:rsidR="00C67DF4" w:rsidRPr="00C67DF4" w:rsidRDefault="00C67DF4" w:rsidP="00C67DF4">
      <w:pPr>
        <w:tabs>
          <w:tab w:val="clear" w:pos="567"/>
        </w:tabs>
        <w:spacing w:line="240" w:lineRule="auto"/>
        <w:rPr>
          <w:rFonts w:eastAsia="Calibri"/>
          <w:i/>
          <w:szCs w:val="22"/>
          <w:lang w:eastAsia="en-US"/>
        </w:rPr>
      </w:pPr>
      <w:r w:rsidRPr="00C67DF4">
        <w:rPr>
          <w:rFonts w:eastAsia="Calibri"/>
          <w:i/>
          <w:szCs w:val="22"/>
          <w:lang w:eastAsia="en-US"/>
        </w:rPr>
        <w:t>Pacientams, kurių kepenų funkcija sutrikusi</w:t>
      </w:r>
    </w:p>
    <w:p w14:paraId="078C2B68"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Skiriant sunitinib</w:t>
      </w:r>
      <w:r w:rsidR="001C408E">
        <w:rPr>
          <w:rFonts w:eastAsia="Calibri"/>
          <w:szCs w:val="22"/>
          <w:lang w:eastAsia="en-US"/>
        </w:rPr>
        <w:t>o</w:t>
      </w:r>
      <w:r w:rsidRPr="00C67DF4">
        <w:rPr>
          <w:rFonts w:eastAsia="Calibri"/>
          <w:szCs w:val="22"/>
          <w:lang w:eastAsia="en-US"/>
        </w:rPr>
        <w:t xml:space="preserve"> vartoti pacientams, kurie</w:t>
      </w:r>
      <w:r w:rsidR="001C408E">
        <w:rPr>
          <w:rFonts w:eastAsia="Calibri"/>
          <w:szCs w:val="22"/>
          <w:lang w:eastAsia="en-US"/>
        </w:rPr>
        <w:t>ms yra</w:t>
      </w:r>
      <w:r w:rsidRPr="00C67DF4">
        <w:rPr>
          <w:rFonts w:eastAsia="Calibri"/>
          <w:szCs w:val="22"/>
          <w:lang w:eastAsia="en-US"/>
        </w:rPr>
        <w:t xml:space="preserve"> lengv</w:t>
      </w:r>
      <w:r w:rsidR="001C408E">
        <w:rPr>
          <w:rFonts w:eastAsia="Calibri"/>
          <w:szCs w:val="22"/>
          <w:lang w:eastAsia="en-US"/>
        </w:rPr>
        <w:t>as</w:t>
      </w:r>
      <w:r w:rsidRPr="00C67DF4">
        <w:rPr>
          <w:rFonts w:eastAsia="Calibri"/>
          <w:szCs w:val="22"/>
          <w:lang w:eastAsia="en-US"/>
        </w:rPr>
        <w:t xml:space="preserve"> ar vidutinio sunkumo kepenų funkcijos sutrikim</w:t>
      </w:r>
      <w:r w:rsidR="001C408E">
        <w:rPr>
          <w:rFonts w:eastAsia="Calibri"/>
          <w:szCs w:val="22"/>
          <w:lang w:eastAsia="en-US"/>
        </w:rPr>
        <w:t>as</w:t>
      </w:r>
      <w:r w:rsidRPr="00C67DF4">
        <w:rPr>
          <w:rFonts w:eastAsia="Calibri"/>
          <w:szCs w:val="22"/>
          <w:lang w:eastAsia="en-US"/>
        </w:rPr>
        <w:t xml:space="preserve"> (A ir B klasės pagal </w:t>
      </w:r>
      <w:r w:rsidRPr="00C67DF4">
        <w:rPr>
          <w:rFonts w:eastAsia="Calibri"/>
          <w:i/>
          <w:szCs w:val="22"/>
          <w:lang w:eastAsia="en-US"/>
        </w:rPr>
        <w:t>Child-Pugh</w:t>
      </w:r>
      <w:r w:rsidRPr="00C67DF4">
        <w:rPr>
          <w:rFonts w:eastAsia="Calibri"/>
          <w:szCs w:val="22"/>
          <w:lang w:eastAsia="en-US"/>
        </w:rPr>
        <w:t xml:space="preserve">), pradinės dozės rekomenduojama nekeisti. Sunitinibo vartojimas pacientams, </w:t>
      </w:r>
      <w:r w:rsidR="001C408E">
        <w:rPr>
          <w:rFonts w:eastAsia="Calibri"/>
          <w:szCs w:val="22"/>
          <w:lang w:eastAsia="en-US"/>
        </w:rPr>
        <w:t>kuriems yra sunkus</w:t>
      </w:r>
      <w:r w:rsidRPr="00C67DF4">
        <w:rPr>
          <w:rFonts w:eastAsia="Calibri"/>
          <w:szCs w:val="22"/>
          <w:lang w:eastAsia="en-US"/>
        </w:rPr>
        <w:t xml:space="preserve"> kepenų funkcijos sutrikim</w:t>
      </w:r>
      <w:r w:rsidR="001C408E">
        <w:rPr>
          <w:rFonts w:eastAsia="Calibri"/>
          <w:szCs w:val="22"/>
          <w:lang w:eastAsia="en-US"/>
        </w:rPr>
        <w:t xml:space="preserve">as </w:t>
      </w:r>
      <w:r w:rsidR="001C408E" w:rsidRPr="00C67DF4">
        <w:rPr>
          <w:rFonts w:eastAsia="Calibri"/>
          <w:szCs w:val="22"/>
          <w:lang w:eastAsia="en-US"/>
        </w:rPr>
        <w:t xml:space="preserve">(C klasės pagal </w:t>
      </w:r>
      <w:r w:rsidR="001C408E" w:rsidRPr="00C67DF4">
        <w:rPr>
          <w:rFonts w:eastAsia="Calibri"/>
          <w:i/>
          <w:szCs w:val="22"/>
          <w:lang w:eastAsia="en-US"/>
        </w:rPr>
        <w:t>Child-Pugh</w:t>
      </w:r>
      <w:r w:rsidR="001C408E" w:rsidRPr="00C67DF4">
        <w:rPr>
          <w:rFonts w:eastAsia="Calibri"/>
          <w:szCs w:val="22"/>
          <w:lang w:eastAsia="en-US"/>
        </w:rPr>
        <w:t>)</w:t>
      </w:r>
      <w:r w:rsidRPr="00C67DF4">
        <w:rPr>
          <w:rFonts w:eastAsia="Calibri"/>
          <w:szCs w:val="22"/>
          <w:lang w:eastAsia="en-US"/>
        </w:rPr>
        <w:t>, netirtas</w:t>
      </w:r>
      <w:r w:rsidR="001C408E">
        <w:rPr>
          <w:rFonts w:eastAsia="Calibri"/>
          <w:szCs w:val="22"/>
          <w:lang w:eastAsia="en-US"/>
        </w:rPr>
        <w:t>,</w:t>
      </w:r>
      <w:r w:rsidRPr="00C67DF4">
        <w:rPr>
          <w:rFonts w:eastAsia="Calibri"/>
          <w:szCs w:val="22"/>
          <w:lang w:eastAsia="en-US"/>
        </w:rPr>
        <w:t xml:space="preserve"> todėl pacientams, kuriems yra sunkus kepenų funkcijos sutrikimas, rekomenduoti vartoti sunitinib</w:t>
      </w:r>
      <w:r w:rsidR="001C408E">
        <w:rPr>
          <w:rFonts w:eastAsia="Calibri"/>
          <w:szCs w:val="22"/>
          <w:lang w:eastAsia="en-US"/>
        </w:rPr>
        <w:t>o</w:t>
      </w:r>
      <w:r w:rsidRPr="00C67DF4">
        <w:rPr>
          <w:rFonts w:eastAsia="Calibri"/>
          <w:szCs w:val="22"/>
          <w:lang w:eastAsia="en-US"/>
        </w:rPr>
        <w:t xml:space="preserve"> negalima (žr. 5.2 skyrių).</w:t>
      </w:r>
    </w:p>
    <w:p w14:paraId="2769D7DA" w14:textId="77777777" w:rsidR="00C67DF4" w:rsidRPr="00C67DF4" w:rsidRDefault="00C67DF4" w:rsidP="00C67DF4">
      <w:pPr>
        <w:tabs>
          <w:tab w:val="clear" w:pos="567"/>
        </w:tabs>
        <w:spacing w:after="160" w:line="240" w:lineRule="auto"/>
        <w:rPr>
          <w:rFonts w:eastAsia="Calibri"/>
          <w:i/>
          <w:szCs w:val="22"/>
          <w:lang w:eastAsia="en-US"/>
        </w:rPr>
      </w:pPr>
    </w:p>
    <w:p w14:paraId="228A90F7"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i/>
          <w:szCs w:val="22"/>
          <w:lang w:eastAsia="en-US"/>
        </w:rPr>
        <w:t>Pacientams, kurių inkstų funkcija sutrikusi</w:t>
      </w:r>
    </w:p>
    <w:p w14:paraId="38E828F6"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Skiriant vartoti sunitinib</w:t>
      </w:r>
      <w:r w:rsidR="001C408E">
        <w:rPr>
          <w:rFonts w:eastAsia="Calibri"/>
          <w:szCs w:val="22"/>
          <w:lang w:eastAsia="en-US"/>
        </w:rPr>
        <w:t>o</w:t>
      </w:r>
      <w:r w:rsidRPr="00C67DF4">
        <w:rPr>
          <w:rFonts w:eastAsia="Calibri"/>
          <w:szCs w:val="22"/>
          <w:lang w:eastAsia="en-US"/>
        </w:rPr>
        <w:t xml:space="preserve"> pacientams, kurie</w:t>
      </w:r>
      <w:r w:rsidR="001C408E">
        <w:rPr>
          <w:rFonts w:eastAsia="Calibri"/>
          <w:szCs w:val="22"/>
          <w:lang w:eastAsia="en-US"/>
        </w:rPr>
        <w:t>ms yra</w:t>
      </w:r>
      <w:r w:rsidRPr="00C67DF4">
        <w:rPr>
          <w:rFonts w:eastAsia="Calibri"/>
          <w:szCs w:val="22"/>
          <w:lang w:eastAsia="en-US"/>
        </w:rPr>
        <w:t xml:space="preserve"> inkstų funkcijos sutrikim</w:t>
      </w:r>
      <w:r w:rsidR="001C408E">
        <w:rPr>
          <w:rFonts w:eastAsia="Calibri"/>
          <w:szCs w:val="22"/>
          <w:lang w:eastAsia="en-US"/>
        </w:rPr>
        <w:t>as</w:t>
      </w:r>
      <w:r w:rsidRPr="00C67DF4">
        <w:rPr>
          <w:rFonts w:eastAsia="Calibri"/>
          <w:szCs w:val="22"/>
          <w:lang w:eastAsia="en-US"/>
        </w:rPr>
        <w:t xml:space="preserve"> (nuo lengvo iki sunkaus) arba galutinės stadijos inkstų liga (GSIL), kuriems atliekamos hemodializės, pradinės dozės keisti nereikia. Vėliau dozė</w:t>
      </w:r>
      <w:r w:rsidR="001C408E">
        <w:rPr>
          <w:rFonts w:eastAsia="Calibri"/>
          <w:szCs w:val="22"/>
          <w:lang w:eastAsia="en-US"/>
        </w:rPr>
        <w:t>s ke</w:t>
      </w:r>
      <w:r w:rsidR="00C05A8C">
        <w:rPr>
          <w:rFonts w:eastAsia="Calibri"/>
          <w:szCs w:val="22"/>
          <w:lang w:eastAsia="en-US"/>
        </w:rPr>
        <w:t>i</w:t>
      </w:r>
      <w:r w:rsidR="001C408E">
        <w:rPr>
          <w:rFonts w:eastAsia="Calibri"/>
          <w:szCs w:val="22"/>
          <w:lang w:eastAsia="en-US"/>
        </w:rPr>
        <w:t>timas turi būti pagrįstas</w:t>
      </w:r>
      <w:r w:rsidRPr="00C67DF4">
        <w:rPr>
          <w:rFonts w:eastAsia="Calibri"/>
          <w:szCs w:val="22"/>
          <w:lang w:eastAsia="en-US"/>
        </w:rPr>
        <w:t xml:space="preserve"> individual</w:t>
      </w:r>
      <w:r w:rsidR="001C408E">
        <w:rPr>
          <w:rFonts w:eastAsia="Calibri"/>
          <w:szCs w:val="22"/>
          <w:lang w:eastAsia="en-US"/>
        </w:rPr>
        <w:t>iu</w:t>
      </w:r>
      <w:r w:rsidRPr="00C67DF4">
        <w:rPr>
          <w:rFonts w:eastAsia="Calibri"/>
          <w:szCs w:val="22"/>
          <w:lang w:eastAsia="en-US"/>
        </w:rPr>
        <w:t xml:space="preserve"> saugum</w:t>
      </w:r>
      <w:r w:rsidR="001C408E">
        <w:rPr>
          <w:rFonts w:eastAsia="Calibri"/>
          <w:szCs w:val="22"/>
          <w:lang w:eastAsia="en-US"/>
        </w:rPr>
        <w:t>u</w:t>
      </w:r>
      <w:r w:rsidRPr="00C67DF4">
        <w:rPr>
          <w:rFonts w:eastAsia="Calibri"/>
          <w:szCs w:val="22"/>
          <w:lang w:eastAsia="en-US"/>
        </w:rPr>
        <w:t xml:space="preserve"> ir toleravim</w:t>
      </w:r>
      <w:r w:rsidR="001C408E">
        <w:rPr>
          <w:rFonts w:eastAsia="Calibri"/>
          <w:szCs w:val="22"/>
          <w:lang w:eastAsia="en-US"/>
        </w:rPr>
        <w:t>u</w:t>
      </w:r>
      <w:r w:rsidRPr="00C67DF4">
        <w:rPr>
          <w:rFonts w:eastAsia="Calibri"/>
          <w:szCs w:val="22"/>
          <w:lang w:eastAsia="en-US"/>
        </w:rPr>
        <w:t xml:space="preserve"> (žr. 5.2 skyrių).</w:t>
      </w:r>
    </w:p>
    <w:p w14:paraId="3D7843AA" w14:textId="77777777" w:rsidR="00C67DF4" w:rsidRPr="00C67DF4" w:rsidRDefault="00C67DF4" w:rsidP="00C67DF4">
      <w:pPr>
        <w:tabs>
          <w:tab w:val="clear" w:pos="567"/>
        </w:tabs>
        <w:spacing w:line="240" w:lineRule="auto"/>
        <w:rPr>
          <w:rFonts w:eastAsia="Calibri"/>
          <w:szCs w:val="22"/>
          <w:lang w:eastAsia="en-US"/>
        </w:rPr>
      </w:pPr>
    </w:p>
    <w:p w14:paraId="49C8AE45"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Vartojimo metodas </w:t>
      </w:r>
    </w:p>
    <w:p w14:paraId="32D25AEB"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w:t>
      </w:r>
      <w:r w:rsidR="001C408E">
        <w:rPr>
          <w:rFonts w:eastAsia="Calibri"/>
          <w:szCs w:val="22"/>
          <w:lang w:eastAsia="en-US"/>
        </w:rPr>
        <w:t>skirtas</w:t>
      </w:r>
      <w:r w:rsidRPr="00C67DF4">
        <w:rPr>
          <w:rFonts w:eastAsia="Calibri"/>
          <w:szCs w:val="22"/>
          <w:lang w:eastAsia="en-US"/>
        </w:rPr>
        <w:t xml:space="preserve"> vartoti per burną. </w:t>
      </w:r>
      <w:r w:rsidR="001C408E">
        <w:rPr>
          <w:rFonts w:eastAsia="Calibri"/>
          <w:szCs w:val="22"/>
          <w:lang w:eastAsia="en-US"/>
        </w:rPr>
        <w:t>Jo</w:t>
      </w:r>
      <w:r w:rsidRPr="00C67DF4">
        <w:rPr>
          <w:rFonts w:eastAsia="Calibri"/>
          <w:szCs w:val="22"/>
          <w:lang w:eastAsia="en-US"/>
        </w:rPr>
        <w:t xml:space="preserve"> galima gerti valgant ar</w:t>
      </w:r>
      <w:r w:rsidR="001C408E">
        <w:rPr>
          <w:rFonts w:eastAsia="Calibri"/>
          <w:szCs w:val="22"/>
          <w:lang w:eastAsia="en-US"/>
        </w:rPr>
        <w:t>ba kitu laiku</w:t>
      </w:r>
      <w:r w:rsidRPr="00C67DF4">
        <w:rPr>
          <w:rFonts w:eastAsia="Calibri"/>
          <w:szCs w:val="22"/>
          <w:lang w:eastAsia="en-US"/>
        </w:rPr>
        <w:t xml:space="preserve">. </w:t>
      </w:r>
    </w:p>
    <w:p w14:paraId="4AF6B8A5" w14:textId="77777777" w:rsidR="00C67DF4" w:rsidRPr="00C67DF4" w:rsidRDefault="00C67DF4" w:rsidP="00C67DF4">
      <w:pPr>
        <w:tabs>
          <w:tab w:val="clear" w:pos="567"/>
        </w:tabs>
        <w:spacing w:line="240" w:lineRule="auto"/>
        <w:rPr>
          <w:rFonts w:eastAsia="Calibri"/>
          <w:szCs w:val="22"/>
          <w:lang w:eastAsia="en-US"/>
        </w:rPr>
      </w:pPr>
    </w:p>
    <w:p w14:paraId="76167285" w14:textId="77777777" w:rsidR="00C67DF4" w:rsidRPr="00C67DF4" w:rsidRDefault="001C408E" w:rsidP="00C67DF4">
      <w:pPr>
        <w:tabs>
          <w:tab w:val="clear" w:pos="567"/>
        </w:tabs>
        <w:spacing w:line="240" w:lineRule="auto"/>
        <w:rPr>
          <w:rFonts w:eastAsia="Calibri"/>
          <w:szCs w:val="22"/>
          <w:lang w:eastAsia="en-US"/>
        </w:rPr>
      </w:pPr>
      <w:r>
        <w:rPr>
          <w:rFonts w:eastAsia="Calibri"/>
          <w:szCs w:val="22"/>
          <w:lang w:eastAsia="en-US"/>
        </w:rPr>
        <w:t>Praleidus dozę</w:t>
      </w:r>
      <w:r w:rsidR="00C67DF4" w:rsidRPr="00C67DF4">
        <w:rPr>
          <w:rFonts w:eastAsia="Calibri"/>
          <w:szCs w:val="22"/>
          <w:lang w:eastAsia="en-US"/>
        </w:rPr>
        <w:t xml:space="preserve">, </w:t>
      </w:r>
      <w:r>
        <w:rPr>
          <w:rFonts w:eastAsia="Calibri"/>
          <w:szCs w:val="22"/>
          <w:lang w:eastAsia="en-US"/>
        </w:rPr>
        <w:t xml:space="preserve">pacientas turi nevartoti </w:t>
      </w:r>
      <w:r w:rsidRPr="00C67DF4">
        <w:rPr>
          <w:rFonts w:eastAsia="Calibri"/>
          <w:szCs w:val="22"/>
          <w:lang w:eastAsia="en-US"/>
        </w:rPr>
        <w:t>papildomos dozės</w:t>
      </w:r>
      <w:r w:rsidR="00C67DF4" w:rsidRPr="00C67DF4">
        <w:rPr>
          <w:rFonts w:eastAsia="Calibri"/>
          <w:szCs w:val="22"/>
          <w:lang w:eastAsia="en-US"/>
        </w:rPr>
        <w:t>. Pacientas turi išgerti paskirtą įprastinę dozę kitą dieną.</w:t>
      </w:r>
    </w:p>
    <w:p w14:paraId="56345DB0" w14:textId="77777777" w:rsidR="00C67DF4" w:rsidRPr="00C67DF4" w:rsidRDefault="00C67DF4" w:rsidP="00C67DF4">
      <w:pPr>
        <w:tabs>
          <w:tab w:val="clear" w:pos="567"/>
        </w:tabs>
        <w:spacing w:line="240" w:lineRule="auto"/>
        <w:rPr>
          <w:rFonts w:eastAsia="Calibri"/>
          <w:szCs w:val="22"/>
          <w:lang w:eastAsia="en-US"/>
        </w:rPr>
      </w:pPr>
    </w:p>
    <w:p w14:paraId="31FB0F11" w14:textId="77777777" w:rsidR="00C67DF4" w:rsidRPr="00C67DF4" w:rsidRDefault="00C67DF4" w:rsidP="00C67DF4">
      <w:pPr>
        <w:tabs>
          <w:tab w:val="clear" w:pos="567"/>
        </w:tabs>
        <w:spacing w:line="240" w:lineRule="auto"/>
        <w:ind w:left="567" w:hanging="567"/>
        <w:rPr>
          <w:rFonts w:eastAsia="Calibri"/>
          <w:szCs w:val="22"/>
          <w:lang w:eastAsia="en-US"/>
        </w:rPr>
      </w:pPr>
      <w:r w:rsidRPr="00C67DF4">
        <w:rPr>
          <w:b/>
          <w:noProof/>
          <w:lang w:bidi="lt-LT"/>
        </w:rPr>
        <w:t>4.3</w:t>
      </w:r>
      <w:r w:rsidRPr="00C67DF4">
        <w:rPr>
          <w:b/>
          <w:noProof/>
          <w:lang w:bidi="lt-LT"/>
        </w:rPr>
        <w:tab/>
        <w:t>Kontraindikacijos</w:t>
      </w:r>
      <w:r w:rsidRPr="00C67DF4">
        <w:rPr>
          <w:rFonts w:eastAsia="Calibri"/>
          <w:szCs w:val="22"/>
          <w:lang w:eastAsia="en-US"/>
        </w:rPr>
        <w:t xml:space="preserve"> </w:t>
      </w:r>
    </w:p>
    <w:p w14:paraId="077DC8C2" w14:textId="77777777" w:rsidR="00C67DF4" w:rsidRPr="00C67DF4" w:rsidRDefault="00C67DF4" w:rsidP="00C67DF4">
      <w:pPr>
        <w:tabs>
          <w:tab w:val="clear" w:pos="567"/>
        </w:tabs>
        <w:spacing w:line="240" w:lineRule="auto"/>
        <w:rPr>
          <w:rFonts w:eastAsia="Calibri"/>
          <w:szCs w:val="22"/>
          <w:lang w:eastAsia="en-US"/>
        </w:rPr>
      </w:pPr>
    </w:p>
    <w:p w14:paraId="7F8B7C2F"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Padidėjęs jautrumas veikliajai medžiagai arba bet kuriai 6.1 skyriuje nurodytai pagalbinei medžiagai. </w:t>
      </w:r>
    </w:p>
    <w:p w14:paraId="252822BE" w14:textId="77777777" w:rsidR="00C67DF4" w:rsidRPr="00C67DF4" w:rsidRDefault="00C67DF4" w:rsidP="00C67DF4">
      <w:pPr>
        <w:spacing w:line="240" w:lineRule="auto"/>
        <w:rPr>
          <w:noProof/>
          <w:szCs w:val="22"/>
          <w:lang w:bidi="lt-LT"/>
        </w:rPr>
      </w:pPr>
    </w:p>
    <w:p w14:paraId="0FC99CAE" w14:textId="77777777" w:rsidR="00C67DF4" w:rsidRPr="00C67DF4" w:rsidRDefault="00C67DF4" w:rsidP="00C67DF4">
      <w:pPr>
        <w:keepNext/>
        <w:spacing w:line="240" w:lineRule="auto"/>
        <w:ind w:left="567" w:hanging="567"/>
        <w:outlineLvl w:val="0"/>
        <w:rPr>
          <w:b/>
          <w:noProof/>
          <w:szCs w:val="22"/>
          <w:lang w:bidi="lt-LT"/>
        </w:rPr>
      </w:pPr>
      <w:r w:rsidRPr="00C67DF4">
        <w:rPr>
          <w:rFonts w:eastAsia="Calibri"/>
          <w:b/>
          <w:szCs w:val="22"/>
          <w:lang w:eastAsia="en-US"/>
        </w:rPr>
        <w:t>4.4</w:t>
      </w:r>
      <w:r w:rsidR="001C408E">
        <w:rPr>
          <w:rFonts w:eastAsia="Calibri"/>
          <w:szCs w:val="22"/>
          <w:lang w:eastAsia="en-US"/>
        </w:rPr>
        <w:tab/>
      </w:r>
      <w:r w:rsidRPr="00C67DF4">
        <w:rPr>
          <w:b/>
          <w:noProof/>
          <w:lang w:bidi="lt-LT"/>
        </w:rPr>
        <w:t>Specialūs įspėjimai ir atsargumo priemonės</w:t>
      </w:r>
    </w:p>
    <w:p w14:paraId="448C87E4" w14:textId="77777777" w:rsidR="00C67DF4" w:rsidRPr="00C67DF4" w:rsidRDefault="00C67DF4" w:rsidP="00C67DF4">
      <w:pPr>
        <w:tabs>
          <w:tab w:val="clear" w:pos="567"/>
        </w:tabs>
        <w:spacing w:line="240" w:lineRule="auto"/>
        <w:rPr>
          <w:rFonts w:eastAsia="Calibri"/>
          <w:szCs w:val="22"/>
          <w:lang w:eastAsia="en-US"/>
        </w:rPr>
      </w:pPr>
    </w:p>
    <w:p w14:paraId="5E461702"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Šio vaistinio preparato </w:t>
      </w:r>
      <w:r w:rsidR="001C408E">
        <w:rPr>
          <w:rFonts w:eastAsia="Calibri"/>
          <w:szCs w:val="22"/>
          <w:lang w:eastAsia="en-US"/>
        </w:rPr>
        <w:t>turi būti</w:t>
      </w:r>
      <w:r w:rsidRPr="00C67DF4">
        <w:rPr>
          <w:rFonts w:eastAsia="Calibri"/>
          <w:szCs w:val="22"/>
          <w:lang w:eastAsia="en-US"/>
        </w:rPr>
        <w:t xml:space="preserve"> </w:t>
      </w:r>
      <w:r w:rsidR="001C408E">
        <w:rPr>
          <w:rFonts w:eastAsia="Calibri"/>
          <w:szCs w:val="22"/>
          <w:lang w:eastAsia="en-US"/>
        </w:rPr>
        <w:t>vengiama</w:t>
      </w:r>
      <w:r w:rsidR="00C05A8C">
        <w:rPr>
          <w:rFonts w:eastAsia="Calibri"/>
          <w:szCs w:val="22"/>
          <w:lang w:eastAsia="en-US"/>
        </w:rPr>
        <w:t xml:space="preserve"> </w:t>
      </w:r>
      <w:r w:rsidRPr="00C67DF4">
        <w:rPr>
          <w:rFonts w:eastAsia="Calibri"/>
          <w:szCs w:val="22"/>
          <w:lang w:eastAsia="en-US"/>
        </w:rPr>
        <w:t>vartoti kartu su stipri</w:t>
      </w:r>
      <w:r w:rsidR="001C408E">
        <w:rPr>
          <w:rFonts w:eastAsia="Calibri"/>
          <w:szCs w:val="22"/>
          <w:lang w:eastAsia="en-US"/>
        </w:rPr>
        <w:t>ais</w:t>
      </w:r>
      <w:r w:rsidRPr="00C67DF4">
        <w:rPr>
          <w:rFonts w:eastAsia="Calibri"/>
          <w:szCs w:val="22"/>
          <w:lang w:eastAsia="en-US"/>
        </w:rPr>
        <w:t xml:space="preserve"> CYP3A4 </w:t>
      </w:r>
      <w:r w:rsidR="001C408E">
        <w:rPr>
          <w:rFonts w:eastAsia="Calibri"/>
          <w:szCs w:val="22"/>
          <w:lang w:eastAsia="en-US"/>
        </w:rPr>
        <w:t>induktoriais</w:t>
      </w:r>
      <w:r w:rsidRPr="00C67DF4">
        <w:rPr>
          <w:rFonts w:eastAsia="Calibri"/>
          <w:szCs w:val="22"/>
          <w:lang w:eastAsia="en-US"/>
        </w:rPr>
        <w:t>, nes gali sumažėti sunitinibo koncentracija plazmoje (žr. 4.2 ir 4.5 skyrius).</w:t>
      </w:r>
    </w:p>
    <w:p w14:paraId="41ED981F" w14:textId="77777777" w:rsidR="00C67DF4" w:rsidRPr="00C67DF4" w:rsidRDefault="00C67DF4" w:rsidP="00C67DF4">
      <w:pPr>
        <w:tabs>
          <w:tab w:val="clear" w:pos="567"/>
        </w:tabs>
        <w:spacing w:line="240" w:lineRule="auto"/>
        <w:rPr>
          <w:rFonts w:eastAsia="Calibri"/>
          <w:szCs w:val="22"/>
          <w:lang w:eastAsia="en-US"/>
        </w:rPr>
      </w:pPr>
    </w:p>
    <w:p w14:paraId="52F1A26B" w14:textId="77777777" w:rsidR="00C67DF4" w:rsidRPr="00C67DF4" w:rsidRDefault="00C67DF4" w:rsidP="002A08C9">
      <w:pPr>
        <w:tabs>
          <w:tab w:val="clear" w:pos="567"/>
        </w:tabs>
        <w:spacing w:line="240" w:lineRule="auto"/>
        <w:rPr>
          <w:rFonts w:eastAsia="Calibri"/>
          <w:szCs w:val="22"/>
          <w:lang w:eastAsia="en-US"/>
        </w:rPr>
      </w:pPr>
      <w:r w:rsidRPr="00C67DF4">
        <w:rPr>
          <w:rFonts w:eastAsia="Calibri"/>
          <w:szCs w:val="22"/>
          <w:lang w:eastAsia="en-US"/>
        </w:rPr>
        <w:t xml:space="preserve">Šio vaistinio preparato </w:t>
      </w:r>
      <w:r w:rsidR="002A08C9">
        <w:rPr>
          <w:rFonts w:eastAsia="Calibri"/>
          <w:szCs w:val="22"/>
          <w:lang w:eastAsia="en-US"/>
        </w:rPr>
        <w:t>turi būti vengiama</w:t>
      </w:r>
      <w:r w:rsidRPr="00C67DF4">
        <w:rPr>
          <w:rFonts w:eastAsia="Calibri"/>
          <w:szCs w:val="22"/>
          <w:lang w:eastAsia="en-US"/>
        </w:rPr>
        <w:t xml:space="preserve"> vartoti kartu su stipriais CYP3A4 inhibitoriais, nes gali padidėti sunitinibo koncentracija plazmoje (žr. 4.2 ir 4.5 skyrius).</w:t>
      </w:r>
    </w:p>
    <w:p w14:paraId="1AF0D5D0" w14:textId="77777777" w:rsidR="002A08C9" w:rsidRDefault="002A08C9" w:rsidP="002A08C9">
      <w:pPr>
        <w:tabs>
          <w:tab w:val="clear" w:pos="567"/>
        </w:tabs>
        <w:spacing w:line="240" w:lineRule="auto"/>
        <w:rPr>
          <w:rFonts w:eastAsia="Calibri"/>
          <w:szCs w:val="22"/>
          <w:u w:val="single"/>
          <w:lang w:eastAsia="en-US"/>
        </w:rPr>
      </w:pPr>
    </w:p>
    <w:p w14:paraId="24475878" w14:textId="77777777" w:rsidR="00C67DF4" w:rsidRPr="00C67DF4" w:rsidRDefault="00C67DF4" w:rsidP="002A08C9">
      <w:pPr>
        <w:tabs>
          <w:tab w:val="clear" w:pos="567"/>
        </w:tabs>
        <w:spacing w:line="240" w:lineRule="auto"/>
        <w:rPr>
          <w:rFonts w:eastAsia="Calibri"/>
          <w:szCs w:val="22"/>
          <w:u w:val="single"/>
          <w:lang w:eastAsia="en-US"/>
        </w:rPr>
      </w:pPr>
      <w:r w:rsidRPr="00C67DF4">
        <w:rPr>
          <w:rFonts w:eastAsia="Calibri"/>
          <w:szCs w:val="22"/>
          <w:u w:val="single"/>
          <w:lang w:eastAsia="en-US"/>
        </w:rPr>
        <w:t>Odos ir poodinio audinio sutrikimai</w:t>
      </w:r>
    </w:p>
    <w:p w14:paraId="6019A725" w14:textId="77777777" w:rsidR="00C67DF4" w:rsidRPr="00C67DF4" w:rsidRDefault="002A08C9" w:rsidP="00C67DF4">
      <w:pPr>
        <w:tabs>
          <w:tab w:val="clear" w:pos="567"/>
        </w:tabs>
        <w:spacing w:line="240" w:lineRule="auto"/>
        <w:rPr>
          <w:rFonts w:eastAsia="Calibri"/>
          <w:szCs w:val="22"/>
          <w:lang w:eastAsia="en-US"/>
        </w:rPr>
      </w:pPr>
      <w:r>
        <w:rPr>
          <w:rFonts w:eastAsia="Calibri"/>
          <w:szCs w:val="22"/>
          <w:lang w:eastAsia="en-US"/>
        </w:rPr>
        <w:t>Pacientai turi būti informuoti</w:t>
      </w:r>
      <w:r w:rsidR="00C67DF4" w:rsidRPr="00C67DF4">
        <w:rPr>
          <w:rFonts w:eastAsia="Calibri"/>
          <w:szCs w:val="22"/>
          <w:lang w:eastAsia="en-US"/>
        </w:rPr>
        <w:t>, kad gyd</w:t>
      </w:r>
      <w:r>
        <w:rPr>
          <w:rFonts w:eastAsia="Calibri"/>
          <w:szCs w:val="22"/>
          <w:lang w:eastAsia="en-US"/>
        </w:rPr>
        <w:t>ymo</w:t>
      </w:r>
      <w:r w:rsidR="00C67DF4" w:rsidRPr="00C67DF4">
        <w:rPr>
          <w:rFonts w:eastAsia="Calibri"/>
          <w:szCs w:val="22"/>
          <w:lang w:eastAsia="en-US"/>
        </w:rPr>
        <w:t xml:space="preserve"> sunitinibu </w:t>
      </w:r>
      <w:r>
        <w:rPr>
          <w:rFonts w:eastAsia="Calibri"/>
          <w:szCs w:val="22"/>
          <w:lang w:eastAsia="en-US"/>
        </w:rPr>
        <w:t>metu gali pasireikšti</w:t>
      </w:r>
      <w:r w:rsidR="00C67DF4" w:rsidRPr="00C67DF4">
        <w:rPr>
          <w:rFonts w:eastAsia="Calibri"/>
          <w:szCs w:val="22"/>
          <w:lang w:eastAsia="en-US"/>
        </w:rPr>
        <w:t xml:space="preserve"> plaukų ar odos depigmentacija. Galimi kiti odos bei poodinio audinio sutrikimai: odos sausmė, sustorėjimas arba trūkinėjimas, pūslės arba delnų ir pėdų išbėrimas.</w:t>
      </w:r>
    </w:p>
    <w:p w14:paraId="532E0F15" w14:textId="77777777" w:rsidR="00C67DF4" w:rsidRPr="00C67DF4" w:rsidRDefault="00C67DF4" w:rsidP="00C67DF4">
      <w:pPr>
        <w:tabs>
          <w:tab w:val="clear" w:pos="567"/>
        </w:tabs>
        <w:spacing w:line="240" w:lineRule="auto"/>
        <w:rPr>
          <w:rFonts w:eastAsia="Calibri"/>
          <w:szCs w:val="22"/>
          <w:lang w:eastAsia="en-US"/>
        </w:rPr>
      </w:pPr>
    </w:p>
    <w:p w14:paraId="29056DE6" w14:textId="77777777" w:rsidR="00C67DF4" w:rsidRPr="00C67DF4" w:rsidRDefault="002A08C9" w:rsidP="002A08C9">
      <w:pPr>
        <w:tabs>
          <w:tab w:val="clear" w:pos="567"/>
        </w:tabs>
        <w:spacing w:line="240" w:lineRule="auto"/>
        <w:rPr>
          <w:rFonts w:eastAsia="Calibri"/>
          <w:szCs w:val="22"/>
          <w:lang w:eastAsia="en-US"/>
        </w:rPr>
      </w:pPr>
      <w:r>
        <w:rPr>
          <w:rFonts w:eastAsia="Calibri"/>
          <w:szCs w:val="22"/>
          <w:lang w:eastAsia="en-US"/>
        </w:rPr>
        <w:t>Minėtos</w:t>
      </w:r>
      <w:r w:rsidR="00C67DF4" w:rsidRPr="00C67DF4">
        <w:rPr>
          <w:rFonts w:eastAsia="Calibri"/>
          <w:szCs w:val="22"/>
          <w:lang w:eastAsia="en-US"/>
        </w:rPr>
        <w:t xml:space="preserve"> reakcijos </w:t>
      </w:r>
      <w:r>
        <w:rPr>
          <w:rFonts w:eastAsia="Calibri"/>
          <w:szCs w:val="22"/>
          <w:lang w:eastAsia="en-US"/>
        </w:rPr>
        <w:t>nėra didėjančios</w:t>
      </w:r>
      <w:r w:rsidR="00C67DF4" w:rsidRPr="00C67DF4">
        <w:rPr>
          <w:rFonts w:eastAsia="Calibri"/>
          <w:szCs w:val="22"/>
          <w:lang w:eastAsia="en-US"/>
        </w:rPr>
        <w:t xml:space="preserve">, paprastai jos būna laikinos ir dažniausiai gydymo dėl jų nutraukti neprireikė. Gauta pranešimų apie gangreninės piodermos, kuri paprastai yra laikina ir išnyksta, nutraukus </w:t>
      </w:r>
      <w:r>
        <w:rPr>
          <w:rFonts w:eastAsia="Calibri"/>
          <w:szCs w:val="22"/>
          <w:lang w:eastAsia="en-US"/>
        </w:rPr>
        <w:t>sunitinibo</w:t>
      </w:r>
      <w:r w:rsidR="00C67DF4" w:rsidRPr="00C67DF4">
        <w:rPr>
          <w:rFonts w:eastAsia="Calibri"/>
          <w:szCs w:val="22"/>
          <w:lang w:eastAsia="en-US"/>
        </w:rPr>
        <w:t xml:space="preserve"> vartojimą, atvejus. Buvo pranešta apie sunkias odos reakcijas, įskaitant daugiaformės eritemos (DE) atvejus ir atvejus, </w:t>
      </w:r>
      <w:r>
        <w:rPr>
          <w:rFonts w:eastAsia="Calibri"/>
          <w:szCs w:val="22"/>
          <w:lang w:eastAsia="en-US"/>
        </w:rPr>
        <w:t xml:space="preserve">verčiančius galvoti apie Stivenso-Džonsono </w:t>
      </w:r>
      <w:r w:rsidRPr="002A08C9">
        <w:rPr>
          <w:rFonts w:eastAsia="Calibri"/>
          <w:szCs w:val="22"/>
          <w:lang w:eastAsia="en-US"/>
        </w:rPr>
        <w:t>(</w:t>
      </w:r>
      <w:r w:rsidR="00C67DF4" w:rsidRPr="002A08C9">
        <w:rPr>
          <w:rFonts w:eastAsia="Calibri"/>
          <w:szCs w:val="22"/>
          <w:lang w:eastAsia="en-US"/>
        </w:rPr>
        <w:t>Stevens-Johnson</w:t>
      </w:r>
      <w:r w:rsidRPr="002A08C9">
        <w:rPr>
          <w:rFonts w:eastAsia="Calibri"/>
          <w:szCs w:val="22"/>
          <w:lang w:eastAsia="en-US"/>
        </w:rPr>
        <w:t>)</w:t>
      </w:r>
      <w:r w:rsidR="00C67DF4" w:rsidRPr="00C67DF4">
        <w:rPr>
          <w:rFonts w:eastAsia="Calibri"/>
          <w:szCs w:val="22"/>
          <w:lang w:eastAsia="en-US"/>
        </w:rPr>
        <w:t xml:space="preserve"> sindrom</w:t>
      </w:r>
      <w:r>
        <w:rPr>
          <w:rFonts w:eastAsia="Calibri"/>
          <w:szCs w:val="22"/>
          <w:lang w:eastAsia="en-US"/>
        </w:rPr>
        <w:t xml:space="preserve">ą </w:t>
      </w:r>
      <w:r w:rsidR="00C67DF4" w:rsidRPr="00C67DF4">
        <w:rPr>
          <w:rFonts w:eastAsia="Calibri"/>
          <w:szCs w:val="22"/>
          <w:lang w:eastAsia="en-US"/>
        </w:rPr>
        <w:t>(SJS) bei toksin</w:t>
      </w:r>
      <w:r>
        <w:rPr>
          <w:rFonts w:eastAsia="Calibri"/>
          <w:szCs w:val="22"/>
          <w:lang w:eastAsia="en-US"/>
        </w:rPr>
        <w:t>ę</w:t>
      </w:r>
      <w:r w:rsidR="00C67DF4" w:rsidRPr="00C67DF4">
        <w:rPr>
          <w:rFonts w:eastAsia="Calibri"/>
          <w:szCs w:val="22"/>
          <w:lang w:eastAsia="en-US"/>
        </w:rPr>
        <w:t xml:space="preserve"> epidermio nekroliz</w:t>
      </w:r>
      <w:r>
        <w:rPr>
          <w:rFonts w:eastAsia="Calibri"/>
          <w:szCs w:val="22"/>
          <w:lang w:eastAsia="en-US"/>
        </w:rPr>
        <w:t>ę</w:t>
      </w:r>
      <w:r w:rsidR="00C67DF4" w:rsidRPr="00C67DF4">
        <w:rPr>
          <w:rFonts w:eastAsia="Calibri"/>
          <w:szCs w:val="22"/>
          <w:lang w:eastAsia="en-US"/>
        </w:rPr>
        <w:t xml:space="preserve"> (TEN); kai kurie iš jų buvo mirtini. Jeigu pasireiškia SJS, TEN arba DE požymiai ar simptomai (pvz.: progresuojantis odos išbėrimas, kuris dažnai pasireiškia kartu su pūslėmis arba gleivin</w:t>
      </w:r>
      <w:r>
        <w:rPr>
          <w:rFonts w:eastAsia="Calibri"/>
          <w:szCs w:val="22"/>
          <w:lang w:eastAsia="en-US"/>
        </w:rPr>
        <w:t>ės</w:t>
      </w:r>
      <w:r w:rsidR="00C67DF4" w:rsidRPr="00C67DF4">
        <w:rPr>
          <w:rFonts w:eastAsia="Calibri"/>
          <w:szCs w:val="22"/>
          <w:lang w:eastAsia="en-US"/>
        </w:rPr>
        <w:t xml:space="preserve"> pažeidim</w:t>
      </w:r>
      <w:r>
        <w:rPr>
          <w:rFonts w:eastAsia="Calibri"/>
          <w:szCs w:val="22"/>
          <w:lang w:eastAsia="en-US"/>
        </w:rPr>
        <w:t>u</w:t>
      </w:r>
      <w:r w:rsidR="00C67DF4" w:rsidRPr="00C67DF4">
        <w:rPr>
          <w:rFonts w:eastAsia="Calibri"/>
          <w:szCs w:val="22"/>
          <w:lang w:eastAsia="en-US"/>
        </w:rPr>
        <w:t>), gydym</w:t>
      </w:r>
      <w:r>
        <w:rPr>
          <w:rFonts w:eastAsia="Calibri"/>
          <w:szCs w:val="22"/>
          <w:lang w:eastAsia="en-US"/>
        </w:rPr>
        <w:t>as</w:t>
      </w:r>
      <w:r w:rsidR="00C67DF4" w:rsidRPr="00C67DF4">
        <w:rPr>
          <w:rFonts w:eastAsia="Calibri"/>
          <w:szCs w:val="22"/>
          <w:lang w:eastAsia="en-US"/>
        </w:rPr>
        <w:t xml:space="preserve"> sunitinibu </w:t>
      </w:r>
      <w:r>
        <w:rPr>
          <w:rFonts w:eastAsia="Calibri"/>
          <w:szCs w:val="22"/>
          <w:lang w:eastAsia="en-US"/>
        </w:rPr>
        <w:t>turi būti nutrauktas</w:t>
      </w:r>
      <w:r w:rsidR="00C67DF4" w:rsidRPr="00C67DF4">
        <w:rPr>
          <w:rFonts w:eastAsia="Calibri"/>
          <w:szCs w:val="22"/>
          <w:lang w:eastAsia="en-US"/>
        </w:rPr>
        <w:t>.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w:t>
      </w:r>
      <w:r>
        <w:rPr>
          <w:rFonts w:eastAsia="Calibri"/>
          <w:szCs w:val="22"/>
          <w:lang w:eastAsia="en-US"/>
        </w:rPr>
        <w:t xml:space="preserve"> (žr. </w:t>
      </w:r>
      <w:r w:rsidRPr="00764754">
        <w:rPr>
          <w:rFonts w:eastAsia="Calibri"/>
          <w:szCs w:val="22"/>
          <w:lang w:eastAsia="en-US"/>
        </w:rPr>
        <w:t>4.8 skyrių)</w:t>
      </w:r>
      <w:r w:rsidR="00C67DF4" w:rsidRPr="00C67DF4">
        <w:rPr>
          <w:rFonts w:eastAsia="Calibri"/>
          <w:szCs w:val="22"/>
          <w:lang w:eastAsia="en-US"/>
        </w:rPr>
        <w:t>.</w:t>
      </w:r>
    </w:p>
    <w:p w14:paraId="5055DF27" w14:textId="77777777" w:rsidR="002A08C9" w:rsidRDefault="002A08C9" w:rsidP="00C67DF4">
      <w:pPr>
        <w:tabs>
          <w:tab w:val="clear" w:pos="567"/>
        </w:tabs>
        <w:spacing w:line="240" w:lineRule="auto"/>
        <w:rPr>
          <w:rFonts w:eastAsia="Calibri"/>
          <w:szCs w:val="22"/>
          <w:u w:val="single"/>
          <w:lang w:eastAsia="en-US"/>
        </w:rPr>
      </w:pPr>
    </w:p>
    <w:p w14:paraId="095EC9C4" w14:textId="77777777" w:rsidR="00C67DF4" w:rsidRPr="00C67DF4" w:rsidRDefault="00C67DF4" w:rsidP="00C67DF4">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Kraujavimas ir kraujavimas iš naviko </w:t>
      </w:r>
    </w:p>
    <w:p w14:paraId="146F1B94" w14:textId="77777777" w:rsidR="00C67DF4" w:rsidRPr="00C67DF4" w:rsidRDefault="002A08C9" w:rsidP="002A08C9">
      <w:pPr>
        <w:tabs>
          <w:tab w:val="clear" w:pos="567"/>
        </w:tabs>
        <w:spacing w:line="240" w:lineRule="auto"/>
        <w:rPr>
          <w:rFonts w:eastAsia="Calibri"/>
          <w:szCs w:val="22"/>
          <w:lang w:eastAsia="en-US"/>
        </w:rPr>
      </w:pPr>
      <w:r w:rsidRPr="002A08C9">
        <w:rPr>
          <w:rFonts w:eastAsia="Calibri"/>
          <w:szCs w:val="22"/>
          <w:lang w:eastAsia="en-US"/>
        </w:rPr>
        <w:t xml:space="preserve">Klinikinių sunitinibo tyrimų ir po vaistinio preparato patekimo į rinką stebėjimo metu </w:t>
      </w:r>
      <w:r>
        <w:rPr>
          <w:rFonts w:eastAsia="Calibri"/>
          <w:szCs w:val="22"/>
          <w:lang w:eastAsia="en-US"/>
        </w:rPr>
        <w:t>gauta pranešimų apie kraujavimo reiškinius (kai kurie iš jų buvo mirtini) apimančius</w:t>
      </w:r>
      <w:r w:rsidRPr="002A08C9">
        <w:rPr>
          <w:rFonts w:eastAsia="Calibri"/>
          <w:szCs w:val="22"/>
          <w:lang w:eastAsia="en-US"/>
        </w:rPr>
        <w:t xml:space="preserve"> kraujavimą iš virškinimo trakto, kvėpavimo organų,</w:t>
      </w:r>
      <w:r>
        <w:rPr>
          <w:rFonts w:eastAsia="Calibri"/>
          <w:szCs w:val="22"/>
          <w:lang w:eastAsia="en-US"/>
        </w:rPr>
        <w:t xml:space="preserve"> </w:t>
      </w:r>
      <w:r w:rsidRPr="002A08C9">
        <w:rPr>
          <w:rFonts w:eastAsia="Calibri"/>
          <w:szCs w:val="22"/>
          <w:lang w:eastAsia="en-US"/>
        </w:rPr>
        <w:t xml:space="preserve">šlapimo takų ir </w:t>
      </w:r>
      <w:r>
        <w:rPr>
          <w:rFonts w:eastAsia="Calibri"/>
          <w:szCs w:val="22"/>
          <w:lang w:eastAsia="en-US"/>
        </w:rPr>
        <w:t xml:space="preserve">smegenų kraujavimą </w:t>
      </w:r>
      <w:r w:rsidRPr="002A08C9">
        <w:rPr>
          <w:rFonts w:eastAsia="Calibri"/>
          <w:szCs w:val="22"/>
          <w:lang w:eastAsia="en-US"/>
        </w:rPr>
        <w:t xml:space="preserve">(žr. 4.8 skyrių). </w:t>
      </w:r>
    </w:p>
    <w:p w14:paraId="0581B929" w14:textId="77777777" w:rsidR="002A08C9" w:rsidRDefault="002A08C9" w:rsidP="002A08C9">
      <w:pPr>
        <w:tabs>
          <w:tab w:val="clear" w:pos="567"/>
        </w:tabs>
        <w:spacing w:line="240" w:lineRule="auto"/>
        <w:rPr>
          <w:rFonts w:eastAsia="Calibri"/>
          <w:szCs w:val="22"/>
          <w:lang w:eastAsia="en-US"/>
        </w:rPr>
      </w:pPr>
    </w:p>
    <w:p w14:paraId="5CA91CCE" w14:textId="77777777" w:rsidR="002A08C9" w:rsidRDefault="002A08C9" w:rsidP="002A08C9">
      <w:pPr>
        <w:tabs>
          <w:tab w:val="clear" w:pos="567"/>
        </w:tabs>
        <w:spacing w:line="240" w:lineRule="auto"/>
        <w:rPr>
          <w:rFonts w:eastAsia="Calibri"/>
          <w:szCs w:val="22"/>
          <w:lang w:eastAsia="en-US"/>
        </w:rPr>
      </w:pPr>
      <w:r w:rsidRPr="002A08C9">
        <w:rPr>
          <w:rFonts w:eastAsia="Calibri"/>
          <w:szCs w:val="22"/>
          <w:lang w:eastAsia="en-US"/>
        </w:rPr>
        <w:t xml:space="preserve">Įprastas kraujavimo reiškinių įvertinimas turi apimti </w:t>
      </w:r>
      <w:r>
        <w:rPr>
          <w:rFonts w:eastAsia="Calibri"/>
          <w:szCs w:val="22"/>
          <w:lang w:eastAsia="en-US"/>
        </w:rPr>
        <w:t>bendrą kraujo tyrimą</w:t>
      </w:r>
      <w:r w:rsidRPr="002A08C9">
        <w:rPr>
          <w:rFonts w:eastAsia="Calibri"/>
          <w:szCs w:val="22"/>
          <w:lang w:eastAsia="en-US"/>
        </w:rPr>
        <w:t xml:space="preserve"> ir medicininį</w:t>
      </w:r>
      <w:r>
        <w:rPr>
          <w:rFonts w:eastAsia="Calibri"/>
          <w:szCs w:val="22"/>
          <w:lang w:eastAsia="en-US"/>
        </w:rPr>
        <w:t xml:space="preserve"> </w:t>
      </w:r>
      <w:r w:rsidRPr="002A08C9">
        <w:rPr>
          <w:rFonts w:eastAsia="Calibri"/>
          <w:szCs w:val="22"/>
          <w:lang w:eastAsia="en-US"/>
        </w:rPr>
        <w:t>patikrinimą.</w:t>
      </w:r>
    </w:p>
    <w:p w14:paraId="5EC2EC8A" w14:textId="0915E28F" w:rsidR="00C67DF4" w:rsidRPr="00C67DF4" w:rsidRDefault="00C67DF4" w:rsidP="002A08C9">
      <w:pPr>
        <w:tabs>
          <w:tab w:val="clear" w:pos="567"/>
        </w:tabs>
        <w:spacing w:line="240" w:lineRule="auto"/>
        <w:rPr>
          <w:rFonts w:eastAsia="Calibri"/>
          <w:szCs w:val="22"/>
          <w:lang w:eastAsia="en-US"/>
        </w:rPr>
      </w:pPr>
    </w:p>
    <w:p w14:paraId="76F964F0" w14:textId="77777777" w:rsidR="002A08C9" w:rsidRDefault="002A08C9" w:rsidP="002A08C9">
      <w:pPr>
        <w:tabs>
          <w:tab w:val="clear" w:pos="567"/>
        </w:tabs>
        <w:spacing w:line="240" w:lineRule="auto"/>
        <w:rPr>
          <w:rFonts w:eastAsia="Calibri"/>
          <w:szCs w:val="22"/>
          <w:lang w:eastAsia="en-US"/>
        </w:rPr>
      </w:pPr>
    </w:p>
    <w:p w14:paraId="58A24039" w14:textId="77777777" w:rsidR="00C67DF4" w:rsidRPr="00C67DF4" w:rsidRDefault="002A08C9" w:rsidP="002A08C9">
      <w:pPr>
        <w:tabs>
          <w:tab w:val="clear" w:pos="567"/>
        </w:tabs>
        <w:spacing w:line="240" w:lineRule="auto"/>
        <w:rPr>
          <w:rFonts w:eastAsia="Calibri"/>
          <w:szCs w:val="22"/>
          <w:lang w:eastAsia="en-US"/>
        </w:rPr>
      </w:pPr>
      <w:r>
        <w:rPr>
          <w:rFonts w:eastAsia="Calibri"/>
          <w:szCs w:val="22"/>
          <w:lang w:eastAsia="en-US"/>
        </w:rPr>
        <w:t>Apytikriai</w:t>
      </w:r>
      <w:r w:rsidR="00C67DF4" w:rsidRPr="00C67DF4">
        <w:rPr>
          <w:rFonts w:eastAsia="Calibri"/>
          <w:szCs w:val="22"/>
          <w:lang w:eastAsia="en-US"/>
        </w:rPr>
        <w:t xml:space="preserve"> pusei solidiniais navikais sirgusių pacientų, patyrusių kraujavimo sutrikimų, kraujavimas iš nosies buvo dažniausia </w:t>
      </w:r>
      <w:r w:rsidR="00C05A8C">
        <w:rPr>
          <w:rFonts w:eastAsia="Calibri"/>
          <w:szCs w:val="22"/>
          <w:lang w:eastAsia="en-US"/>
        </w:rPr>
        <w:t>n</w:t>
      </w:r>
      <w:r w:rsidR="00C67DF4" w:rsidRPr="00C67DF4">
        <w:rPr>
          <w:rFonts w:eastAsia="Calibri"/>
          <w:szCs w:val="22"/>
          <w:lang w:eastAsia="en-US"/>
        </w:rPr>
        <w:t xml:space="preserve">epageidaujama kraujavimo reakcija. Kai kurie šių kraujavimo iš nosies atvejai buvo sunkūs, bet labai retai mirtini. </w:t>
      </w:r>
    </w:p>
    <w:p w14:paraId="6386C06B" w14:textId="77777777" w:rsidR="002A08C9" w:rsidRDefault="002A08C9" w:rsidP="002A08C9">
      <w:pPr>
        <w:tabs>
          <w:tab w:val="clear" w:pos="567"/>
        </w:tabs>
        <w:spacing w:line="240" w:lineRule="auto"/>
        <w:rPr>
          <w:rFonts w:eastAsia="Calibri"/>
          <w:szCs w:val="22"/>
          <w:lang w:eastAsia="en-US"/>
        </w:rPr>
      </w:pPr>
    </w:p>
    <w:p w14:paraId="4390B06C" w14:textId="77777777" w:rsidR="00C67DF4" w:rsidRPr="00C67DF4" w:rsidRDefault="00C67DF4" w:rsidP="002A08C9">
      <w:pPr>
        <w:tabs>
          <w:tab w:val="clear" w:pos="567"/>
        </w:tabs>
        <w:spacing w:line="240" w:lineRule="auto"/>
        <w:rPr>
          <w:rFonts w:eastAsia="Calibri"/>
          <w:szCs w:val="22"/>
          <w:lang w:eastAsia="en-US"/>
        </w:rPr>
      </w:pPr>
      <w:r w:rsidRPr="00C67DF4">
        <w:rPr>
          <w:rFonts w:eastAsia="Calibri"/>
          <w:szCs w:val="22"/>
          <w:lang w:eastAsia="en-US"/>
        </w:rPr>
        <w:t xml:space="preserve">Buvo pranešta apie kraujavimo iš naviko </w:t>
      </w:r>
      <w:r w:rsidR="002A08C9">
        <w:rPr>
          <w:rFonts w:eastAsia="Calibri"/>
          <w:szCs w:val="22"/>
          <w:lang w:eastAsia="en-US"/>
        </w:rPr>
        <w:t>reiškinius</w:t>
      </w:r>
      <w:r w:rsidRPr="00C67DF4">
        <w:rPr>
          <w:rFonts w:eastAsia="Calibri"/>
          <w:szCs w:val="22"/>
          <w:lang w:eastAsia="en-US"/>
        </w:rPr>
        <w:t xml:space="preserve">, kartais susijusius su naviko nekroze, kai kurie kraujavimo </w:t>
      </w:r>
      <w:r w:rsidR="002A08C9">
        <w:rPr>
          <w:rFonts w:eastAsia="Calibri"/>
          <w:szCs w:val="22"/>
          <w:lang w:eastAsia="en-US"/>
        </w:rPr>
        <w:t>reiškiniai</w:t>
      </w:r>
      <w:r w:rsidRPr="00C67DF4">
        <w:rPr>
          <w:rFonts w:eastAsia="Calibri"/>
          <w:szCs w:val="22"/>
          <w:lang w:eastAsia="en-US"/>
        </w:rPr>
        <w:t xml:space="preserve"> buvo mirtini.</w:t>
      </w:r>
    </w:p>
    <w:p w14:paraId="20CCFA20" w14:textId="77777777" w:rsidR="00C67DF4" w:rsidRPr="00C67DF4" w:rsidRDefault="002A08C9" w:rsidP="002A08C9">
      <w:pPr>
        <w:tabs>
          <w:tab w:val="clear" w:pos="567"/>
        </w:tabs>
        <w:spacing w:line="240" w:lineRule="auto"/>
        <w:rPr>
          <w:rFonts w:eastAsia="Calibri"/>
          <w:szCs w:val="22"/>
          <w:lang w:eastAsia="en-US"/>
        </w:rPr>
      </w:pPr>
      <w:r>
        <w:rPr>
          <w:rFonts w:eastAsia="Calibri"/>
          <w:szCs w:val="22"/>
          <w:lang w:eastAsia="en-US"/>
        </w:rPr>
        <w:t xml:space="preserve">Kraujavimas iš naviko </w:t>
      </w:r>
      <w:r w:rsidR="00C67DF4" w:rsidRPr="00C67DF4">
        <w:rPr>
          <w:rFonts w:eastAsia="Calibri"/>
          <w:szCs w:val="22"/>
          <w:lang w:eastAsia="en-US"/>
        </w:rPr>
        <w:t>gali prasidėti staig</w:t>
      </w:r>
      <w:r>
        <w:rPr>
          <w:rFonts w:eastAsia="Calibri"/>
          <w:szCs w:val="22"/>
          <w:lang w:eastAsia="en-US"/>
        </w:rPr>
        <w:t>a</w:t>
      </w:r>
      <w:r w:rsidR="00C67DF4" w:rsidRPr="00C67DF4">
        <w:rPr>
          <w:rFonts w:eastAsia="Calibri"/>
          <w:szCs w:val="22"/>
          <w:lang w:eastAsia="en-US"/>
        </w:rPr>
        <w:t xml:space="preserve">, o plaučių naviko atveju būti sunkus ir sukelti gyvybei pavojingą skrepliavimą krauju ar kraujavimą iš plaučių. Kraujavimo iš plaučių atvejai, kai kurie iš jų buvo mirtini, buvo </w:t>
      </w:r>
      <w:r>
        <w:rPr>
          <w:rFonts w:eastAsia="Calibri"/>
          <w:szCs w:val="22"/>
          <w:lang w:eastAsia="en-US"/>
        </w:rPr>
        <w:t>nustatyti</w:t>
      </w:r>
      <w:r w:rsidR="00C67DF4" w:rsidRPr="00C67DF4">
        <w:rPr>
          <w:rFonts w:eastAsia="Calibri"/>
          <w:szCs w:val="22"/>
          <w:lang w:eastAsia="en-US"/>
        </w:rPr>
        <w:t xml:space="preserve"> klinikinių tyrimų metu ir po vaistinio preparato patekimo į rinką buvo pranešta apie tokius atvejus pacientams, gydytiems sunitinibu </w:t>
      </w:r>
      <w:r>
        <w:rPr>
          <w:rFonts w:eastAsia="Calibri"/>
          <w:szCs w:val="22"/>
          <w:lang w:eastAsia="en-US"/>
        </w:rPr>
        <w:t>nuo</w:t>
      </w:r>
      <w:r w:rsidR="00C67DF4" w:rsidRPr="00C67DF4">
        <w:rPr>
          <w:rFonts w:eastAsia="Calibri"/>
          <w:szCs w:val="22"/>
          <w:lang w:eastAsia="en-US"/>
        </w:rPr>
        <w:t xml:space="preserve"> MILK, VTSN ir plaučių vėžio. </w:t>
      </w:r>
      <w:r>
        <w:rPr>
          <w:rFonts w:eastAsia="Calibri"/>
          <w:szCs w:val="22"/>
          <w:lang w:eastAsia="en-US"/>
        </w:rPr>
        <w:t xml:space="preserve">Sunitinibas nėra įteisintas </w:t>
      </w:r>
      <w:r w:rsidR="00C67DF4" w:rsidRPr="00C67DF4">
        <w:rPr>
          <w:rFonts w:eastAsia="Calibri"/>
          <w:szCs w:val="22"/>
          <w:lang w:eastAsia="en-US"/>
        </w:rPr>
        <w:t>plaučių vėž</w:t>
      </w:r>
      <w:r>
        <w:rPr>
          <w:rFonts w:eastAsia="Calibri"/>
          <w:szCs w:val="22"/>
          <w:lang w:eastAsia="en-US"/>
        </w:rPr>
        <w:t>io</w:t>
      </w:r>
      <w:r w:rsidR="00C67DF4" w:rsidRPr="00C67DF4">
        <w:rPr>
          <w:rFonts w:eastAsia="Calibri"/>
          <w:szCs w:val="22"/>
          <w:lang w:eastAsia="en-US"/>
        </w:rPr>
        <w:t xml:space="preserve"> gydy</w:t>
      </w:r>
      <w:r>
        <w:rPr>
          <w:rFonts w:eastAsia="Calibri"/>
          <w:szCs w:val="22"/>
          <w:lang w:eastAsia="en-US"/>
        </w:rPr>
        <w:t>mui</w:t>
      </w:r>
      <w:r w:rsidR="00C67DF4" w:rsidRPr="00C67DF4">
        <w:rPr>
          <w:rFonts w:eastAsia="Calibri"/>
          <w:szCs w:val="22"/>
          <w:lang w:eastAsia="en-US"/>
        </w:rPr>
        <w:t xml:space="preserve">. </w:t>
      </w:r>
    </w:p>
    <w:p w14:paraId="72A45DC3" w14:textId="77777777" w:rsidR="002A08C9" w:rsidRDefault="002A08C9" w:rsidP="002A08C9">
      <w:pPr>
        <w:tabs>
          <w:tab w:val="clear" w:pos="567"/>
        </w:tabs>
        <w:spacing w:line="240" w:lineRule="auto"/>
        <w:rPr>
          <w:rFonts w:eastAsia="Calibri"/>
          <w:szCs w:val="22"/>
          <w:lang w:eastAsia="en-US"/>
        </w:rPr>
      </w:pPr>
    </w:p>
    <w:p w14:paraId="26ADEE43" w14:textId="3E38238A" w:rsidR="00C67DF4" w:rsidRPr="00C67DF4" w:rsidRDefault="00C67DF4" w:rsidP="002A08C9">
      <w:pPr>
        <w:tabs>
          <w:tab w:val="clear" w:pos="567"/>
        </w:tabs>
        <w:spacing w:line="240" w:lineRule="auto"/>
        <w:rPr>
          <w:rFonts w:eastAsia="Calibri"/>
          <w:szCs w:val="22"/>
          <w:lang w:eastAsia="en-US"/>
        </w:rPr>
      </w:pPr>
      <w:r w:rsidRPr="00C67DF4">
        <w:rPr>
          <w:rFonts w:eastAsia="Calibri"/>
          <w:szCs w:val="22"/>
          <w:lang w:eastAsia="en-US"/>
        </w:rPr>
        <w:t>Pacient</w:t>
      </w:r>
      <w:r w:rsidR="002A08C9">
        <w:rPr>
          <w:rFonts w:eastAsia="Calibri"/>
          <w:szCs w:val="22"/>
          <w:lang w:eastAsia="en-US"/>
        </w:rPr>
        <w:t>ai</w:t>
      </w:r>
      <w:r w:rsidRPr="00C67DF4">
        <w:rPr>
          <w:rFonts w:eastAsia="Calibri"/>
          <w:szCs w:val="22"/>
          <w:lang w:eastAsia="en-US"/>
        </w:rPr>
        <w:t>, kurie</w:t>
      </w:r>
      <w:r w:rsidR="00F1151C">
        <w:rPr>
          <w:rFonts w:eastAsia="Calibri"/>
          <w:szCs w:val="22"/>
          <w:lang w:eastAsia="en-US"/>
        </w:rPr>
        <w:t>ms</w:t>
      </w:r>
      <w:r w:rsidRPr="00C67DF4">
        <w:rPr>
          <w:rFonts w:eastAsia="Calibri"/>
          <w:szCs w:val="22"/>
          <w:lang w:eastAsia="en-US"/>
        </w:rPr>
        <w:t xml:space="preserve"> kartu </w:t>
      </w:r>
      <w:r w:rsidR="002A08C9">
        <w:rPr>
          <w:rFonts w:eastAsia="Calibri"/>
          <w:szCs w:val="22"/>
          <w:lang w:eastAsia="en-US"/>
        </w:rPr>
        <w:t>taikomas gydymas</w:t>
      </w:r>
      <w:r w:rsidRPr="00C67DF4">
        <w:rPr>
          <w:rFonts w:eastAsia="Calibri"/>
          <w:szCs w:val="22"/>
          <w:lang w:eastAsia="en-US"/>
        </w:rPr>
        <w:t xml:space="preserve"> antikoaguliantais (pvz.: varfarinu, </w:t>
      </w:r>
      <w:r w:rsidRPr="00A652B9">
        <w:rPr>
          <w:rFonts w:eastAsia="Calibri"/>
          <w:szCs w:val="22"/>
          <w:lang w:eastAsia="en-US"/>
        </w:rPr>
        <w:t>acenokumaroliu),</w:t>
      </w:r>
      <w:r w:rsidRPr="00C67DF4">
        <w:rPr>
          <w:rFonts w:eastAsia="Calibri"/>
          <w:szCs w:val="22"/>
          <w:lang w:eastAsia="en-US"/>
        </w:rPr>
        <w:t xml:space="preserve"> gali</w:t>
      </w:r>
      <w:r w:rsidR="002A08C9">
        <w:rPr>
          <w:rFonts w:eastAsia="Calibri"/>
          <w:szCs w:val="22"/>
          <w:lang w:eastAsia="en-US"/>
        </w:rPr>
        <w:t xml:space="preserve"> būti</w:t>
      </w:r>
      <w:r w:rsidRPr="00C67DF4">
        <w:rPr>
          <w:rFonts w:eastAsia="Calibri"/>
          <w:szCs w:val="22"/>
          <w:lang w:eastAsia="en-US"/>
        </w:rPr>
        <w:t xml:space="preserve"> periodiškai </w:t>
      </w:r>
      <w:r w:rsidR="002A08C9">
        <w:rPr>
          <w:rFonts w:eastAsia="Calibri"/>
          <w:szCs w:val="22"/>
          <w:lang w:eastAsia="en-US"/>
        </w:rPr>
        <w:t>stebimi pagal bendro kraujo tyrimo (kraujo plokštelių),</w:t>
      </w:r>
      <w:r w:rsidRPr="00C67DF4">
        <w:rPr>
          <w:rFonts w:eastAsia="Calibri"/>
          <w:szCs w:val="22"/>
          <w:lang w:eastAsia="en-US"/>
        </w:rPr>
        <w:t xml:space="preserve"> krešėjimo faktori</w:t>
      </w:r>
      <w:r w:rsidR="002A08C9">
        <w:rPr>
          <w:rFonts w:eastAsia="Calibri"/>
          <w:szCs w:val="22"/>
          <w:lang w:eastAsia="en-US"/>
        </w:rPr>
        <w:t>ų</w:t>
      </w:r>
      <w:r w:rsidRPr="00C67DF4">
        <w:rPr>
          <w:rFonts w:eastAsia="Calibri"/>
          <w:szCs w:val="22"/>
          <w:lang w:eastAsia="en-US"/>
        </w:rPr>
        <w:t xml:space="preserve"> </w:t>
      </w:r>
      <w:r w:rsidR="004D02CE">
        <w:rPr>
          <w:rFonts w:eastAsia="Calibri"/>
          <w:szCs w:val="22"/>
          <w:lang w:eastAsia="en-US"/>
        </w:rPr>
        <w:t xml:space="preserve">- </w:t>
      </w:r>
      <w:r w:rsidR="004D02CE" w:rsidRPr="00C67DF4">
        <w:rPr>
          <w:rFonts w:eastAsia="Calibri"/>
          <w:szCs w:val="22"/>
          <w:lang w:eastAsia="en-US"/>
        </w:rPr>
        <w:t>protrombino laik</w:t>
      </w:r>
      <w:r w:rsidR="004D02CE">
        <w:rPr>
          <w:rFonts w:eastAsia="Calibri"/>
          <w:szCs w:val="22"/>
          <w:lang w:eastAsia="en-US"/>
        </w:rPr>
        <w:t>o</w:t>
      </w:r>
      <w:r w:rsidR="004D02CE" w:rsidRPr="00C67DF4">
        <w:rPr>
          <w:rFonts w:eastAsia="Calibri"/>
          <w:szCs w:val="22"/>
          <w:lang w:eastAsia="en-US"/>
        </w:rPr>
        <w:t xml:space="preserve"> / tarptautin</w:t>
      </w:r>
      <w:r w:rsidR="004D02CE">
        <w:rPr>
          <w:rFonts w:eastAsia="Calibri"/>
          <w:szCs w:val="22"/>
          <w:lang w:eastAsia="en-US"/>
        </w:rPr>
        <w:t>io</w:t>
      </w:r>
      <w:r w:rsidR="004D02CE" w:rsidRPr="00C67DF4">
        <w:rPr>
          <w:rFonts w:eastAsia="Calibri"/>
          <w:szCs w:val="22"/>
          <w:lang w:eastAsia="en-US"/>
        </w:rPr>
        <w:t xml:space="preserve"> normalizuot</w:t>
      </w:r>
      <w:r w:rsidR="004D02CE">
        <w:rPr>
          <w:rFonts w:eastAsia="Calibri"/>
          <w:szCs w:val="22"/>
          <w:lang w:eastAsia="en-US"/>
        </w:rPr>
        <w:t>o</w:t>
      </w:r>
      <w:r w:rsidR="004D02CE" w:rsidRPr="00C67DF4">
        <w:rPr>
          <w:rFonts w:eastAsia="Calibri"/>
          <w:szCs w:val="22"/>
          <w:lang w:eastAsia="en-US"/>
        </w:rPr>
        <w:t xml:space="preserve"> santyk</w:t>
      </w:r>
      <w:r w:rsidR="004D02CE">
        <w:rPr>
          <w:rFonts w:eastAsia="Calibri"/>
          <w:szCs w:val="22"/>
          <w:lang w:eastAsia="en-US"/>
        </w:rPr>
        <w:t>io</w:t>
      </w:r>
      <w:r w:rsidR="004D02CE" w:rsidRPr="00C67DF4">
        <w:rPr>
          <w:rFonts w:eastAsia="Calibri"/>
          <w:szCs w:val="22"/>
          <w:lang w:eastAsia="en-US"/>
        </w:rPr>
        <w:t xml:space="preserve"> </w:t>
      </w:r>
      <w:r w:rsidR="004D02CE">
        <w:rPr>
          <w:rFonts w:eastAsia="Calibri"/>
          <w:szCs w:val="22"/>
          <w:lang w:eastAsia="en-US"/>
        </w:rPr>
        <w:t>(</w:t>
      </w:r>
      <w:r w:rsidR="002A08C9" w:rsidRPr="00C67DF4">
        <w:rPr>
          <w:rFonts w:eastAsia="Calibri"/>
          <w:szCs w:val="22"/>
          <w:lang w:eastAsia="en-US"/>
        </w:rPr>
        <w:t>PL / INR)</w:t>
      </w:r>
      <w:r w:rsidR="002A08C9">
        <w:rPr>
          <w:rFonts w:eastAsia="Calibri"/>
          <w:szCs w:val="22"/>
          <w:lang w:eastAsia="en-US"/>
        </w:rPr>
        <w:t xml:space="preserve"> </w:t>
      </w:r>
      <w:r w:rsidRPr="00C67DF4">
        <w:rPr>
          <w:rFonts w:eastAsia="Calibri"/>
          <w:szCs w:val="22"/>
          <w:lang w:eastAsia="en-US"/>
        </w:rPr>
        <w:t xml:space="preserve">bei </w:t>
      </w:r>
      <w:r w:rsidR="002A08C9">
        <w:rPr>
          <w:rFonts w:eastAsia="Calibri"/>
          <w:szCs w:val="22"/>
          <w:lang w:eastAsia="en-US"/>
        </w:rPr>
        <w:t>gydytojo</w:t>
      </w:r>
      <w:r w:rsidRPr="00C67DF4">
        <w:rPr>
          <w:rFonts w:eastAsia="Calibri"/>
          <w:szCs w:val="22"/>
          <w:lang w:eastAsia="en-US"/>
        </w:rPr>
        <w:t xml:space="preserve"> patikrinim</w:t>
      </w:r>
      <w:r w:rsidR="002A08C9">
        <w:rPr>
          <w:rFonts w:eastAsia="Calibri"/>
          <w:szCs w:val="22"/>
          <w:lang w:eastAsia="en-US"/>
        </w:rPr>
        <w:t>ų duomenis</w:t>
      </w:r>
      <w:r w:rsidRPr="00C67DF4">
        <w:rPr>
          <w:rFonts w:eastAsia="Calibri"/>
          <w:szCs w:val="22"/>
          <w:lang w:eastAsia="en-US"/>
        </w:rPr>
        <w:t xml:space="preserve">. </w:t>
      </w:r>
    </w:p>
    <w:p w14:paraId="799A53E2" w14:textId="77777777" w:rsidR="002A08C9" w:rsidRDefault="002A08C9" w:rsidP="002A08C9">
      <w:pPr>
        <w:tabs>
          <w:tab w:val="clear" w:pos="567"/>
        </w:tabs>
        <w:spacing w:line="240" w:lineRule="auto"/>
        <w:rPr>
          <w:rFonts w:eastAsia="Calibri"/>
          <w:szCs w:val="22"/>
          <w:u w:val="single"/>
          <w:lang w:eastAsia="en-US"/>
        </w:rPr>
      </w:pPr>
    </w:p>
    <w:p w14:paraId="3090F33F" w14:textId="77777777" w:rsidR="00C67DF4" w:rsidRPr="00C67DF4" w:rsidRDefault="00C67DF4" w:rsidP="002A08C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Virškinimo trakto sutrikimai </w:t>
      </w:r>
    </w:p>
    <w:p w14:paraId="43D09253" w14:textId="77777777" w:rsidR="00C67DF4" w:rsidRPr="00C67DF4" w:rsidRDefault="00C67DF4" w:rsidP="002A08C9">
      <w:pPr>
        <w:tabs>
          <w:tab w:val="clear" w:pos="567"/>
        </w:tabs>
        <w:spacing w:line="240" w:lineRule="auto"/>
        <w:rPr>
          <w:rFonts w:eastAsia="Calibri"/>
          <w:szCs w:val="22"/>
          <w:lang w:eastAsia="en-US"/>
        </w:rPr>
      </w:pPr>
      <w:r w:rsidRPr="00C67DF4">
        <w:rPr>
          <w:rFonts w:eastAsia="Calibri"/>
          <w:szCs w:val="22"/>
          <w:lang w:eastAsia="en-US"/>
        </w:rPr>
        <w:t>Dažniausiai pasireiškusios virškinimo trakto nepageidaujamos reakcijos buvo viduriavimas, pykinimas arba vėmimas, pilvo skausmas, dispepsija ir stomatitas bei burnos skausmas. Buvo pranešta ir apie ezofagito atvejus (žr. 4.8 skyrių).</w:t>
      </w:r>
    </w:p>
    <w:p w14:paraId="338A5D35" w14:textId="77777777" w:rsidR="00C67DF4" w:rsidRPr="00C67DF4" w:rsidRDefault="00C67DF4" w:rsidP="002A08C9">
      <w:pPr>
        <w:tabs>
          <w:tab w:val="clear" w:pos="567"/>
        </w:tabs>
        <w:spacing w:line="240" w:lineRule="auto"/>
        <w:rPr>
          <w:rFonts w:eastAsia="Calibri"/>
          <w:szCs w:val="22"/>
          <w:lang w:eastAsia="en-US"/>
        </w:rPr>
      </w:pPr>
    </w:p>
    <w:p w14:paraId="5E269909" w14:textId="0AB82979" w:rsidR="00C67DF4" w:rsidRPr="00C67DF4" w:rsidRDefault="002A08C9" w:rsidP="002A08C9">
      <w:pPr>
        <w:tabs>
          <w:tab w:val="clear" w:pos="567"/>
        </w:tabs>
        <w:spacing w:line="240" w:lineRule="auto"/>
        <w:rPr>
          <w:rFonts w:eastAsia="Calibri"/>
          <w:szCs w:val="22"/>
          <w:lang w:eastAsia="en-US"/>
        </w:rPr>
      </w:pPr>
      <w:r>
        <w:rPr>
          <w:rFonts w:eastAsia="Calibri"/>
          <w:szCs w:val="22"/>
          <w:lang w:eastAsia="en-US"/>
        </w:rPr>
        <w:t>Gydymo reikalaujančių n</w:t>
      </w:r>
      <w:r w:rsidR="00C67DF4" w:rsidRPr="00C67DF4">
        <w:rPr>
          <w:rFonts w:eastAsia="Calibri"/>
          <w:szCs w:val="22"/>
          <w:lang w:eastAsia="en-US"/>
        </w:rPr>
        <w:t>epageidaujam</w:t>
      </w:r>
      <w:r>
        <w:rPr>
          <w:rFonts w:eastAsia="Calibri"/>
          <w:szCs w:val="22"/>
          <w:lang w:eastAsia="en-US"/>
        </w:rPr>
        <w:t>ų</w:t>
      </w:r>
      <w:r w:rsidR="00C67DF4" w:rsidRPr="00C67DF4">
        <w:rPr>
          <w:rFonts w:eastAsia="Calibri"/>
          <w:szCs w:val="22"/>
          <w:lang w:eastAsia="en-US"/>
        </w:rPr>
        <w:t xml:space="preserve"> virškinimo trakto reakcij</w:t>
      </w:r>
      <w:r>
        <w:rPr>
          <w:rFonts w:eastAsia="Calibri"/>
          <w:szCs w:val="22"/>
          <w:lang w:eastAsia="en-US"/>
        </w:rPr>
        <w:t xml:space="preserve">ų palaikomojo gydymo metu gali reikėti vartoti vaistinių preparatų, kuriems būdingos </w:t>
      </w:r>
      <w:r w:rsidR="00C67DF4" w:rsidRPr="00C67DF4">
        <w:rPr>
          <w:rFonts w:eastAsia="Calibri"/>
          <w:szCs w:val="22"/>
          <w:lang w:eastAsia="en-US"/>
        </w:rPr>
        <w:t>vėmimą, viduriavimą ar rūgštingumą slopinančio</w:t>
      </w:r>
      <w:r>
        <w:rPr>
          <w:rFonts w:eastAsia="Calibri"/>
          <w:szCs w:val="22"/>
          <w:lang w:eastAsia="en-US"/>
        </w:rPr>
        <w:t>s savybės</w:t>
      </w:r>
      <w:r w:rsidR="00C67DF4" w:rsidRPr="00C67DF4">
        <w:rPr>
          <w:rFonts w:eastAsia="Calibri"/>
          <w:szCs w:val="22"/>
          <w:lang w:eastAsia="en-US"/>
        </w:rPr>
        <w:t xml:space="preserve">. </w:t>
      </w:r>
    </w:p>
    <w:p w14:paraId="09C9E5DC" w14:textId="77777777" w:rsidR="002A08C9" w:rsidRDefault="002A08C9" w:rsidP="002A08C9">
      <w:pPr>
        <w:tabs>
          <w:tab w:val="clear" w:pos="567"/>
        </w:tabs>
        <w:spacing w:line="240" w:lineRule="auto"/>
        <w:rPr>
          <w:rFonts w:eastAsia="Calibri"/>
          <w:szCs w:val="22"/>
          <w:lang w:eastAsia="en-US"/>
        </w:rPr>
      </w:pPr>
    </w:p>
    <w:p w14:paraId="2183D881" w14:textId="77777777" w:rsidR="002A08C9" w:rsidRDefault="002A08C9" w:rsidP="002A08C9">
      <w:pPr>
        <w:tabs>
          <w:tab w:val="clear" w:pos="567"/>
        </w:tabs>
        <w:spacing w:line="240" w:lineRule="auto"/>
        <w:rPr>
          <w:rFonts w:eastAsia="Calibri"/>
          <w:szCs w:val="22"/>
          <w:lang w:eastAsia="en-US"/>
        </w:rPr>
      </w:pPr>
      <w:r>
        <w:rPr>
          <w:rFonts w:eastAsia="Calibri"/>
          <w:szCs w:val="22"/>
          <w:lang w:eastAsia="en-US"/>
        </w:rPr>
        <w:t xml:space="preserve">Gauta pranešimų apie </w:t>
      </w:r>
      <w:r w:rsidRPr="00C67DF4">
        <w:rPr>
          <w:rFonts w:eastAsia="Calibri"/>
          <w:szCs w:val="22"/>
          <w:lang w:eastAsia="en-US"/>
        </w:rPr>
        <w:t>sunki</w:t>
      </w:r>
      <w:r>
        <w:rPr>
          <w:rFonts w:eastAsia="Calibri"/>
          <w:szCs w:val="22"/>
          <w:lang w:eastAsia="en-US"/>
        </w:rPr>
        <w:t>us</w:t>
      </w:r>
      <w:r w:rsidRPr="00C67DF4">
        <w:rPr>
          <w:rFonts w:eastAsia="Calibri"/>
          <w:szCs w:val="22"/>
          <w:lang w:eastAsia="en-US"/>
        </w:rPr>
        <w:t>, kartais mirtin</w:t>
      </w:r>
      <w:r>
        <w:rPr>
          <w:rFonts w:eastAsia="Calibri"/>
          <w:szCs w:val="22"/>
          <w:lang w:eastAsia="en-US"/>
        </w:rPr>
        <w:t xml:space="preserve">us </w:t>
      </w:r>
      <w:r w:rsidRPr="00C67DF4">
        <w:rPr>
          <w:rFonts w:eastAsia="Calibri"/>
          <w:szCs w:val="22"/>
          <w:lang w:eastAsia="en-US"/>
        </w:rPr>
        <w:t>virškinimo trakto sutrikim</w:t>
      </w:r>
      <w:r>
        <w:rPr>
          <w:rFonts w:eastAsia="Calibri"/>
          <w:szCs w:val="22"/>
          <w:lang w:eastAsia="en-US"/>
        </w:rPr>
        <w:t>us</w:t>
      </w:r>
      <w:r w:rsidRPr="00C67DF4">
        <w:rPr>
          <w:rFonts w:eastAsia="Calibri"/>
          <w:szCs w:val="22"/>
          <w:lang w:eastAsia="en-US"/>
        </w:rPr>
        <w:t>, įskaitant virškinimo trakto prakiurimą</w:t>
      </w:r>
      <w:r>
        <w:rPr>
          <w:rFonts w:eastAsia="Calibri"/>
          <w:szCs w:val="22"/>
          <w:lang w:eastAsia="en-US"/>
        </w:rPr>
        <w:t>,</w:t>
      </w:r>
      <w:r w:rsidRPr="00C67DF4">
        <w:rPr>
          <w:rFonts w:eastAsia="Calibri"/>
          <w:szCs w:val="22"/>
          <w:lang w:eastAsia="en-US"/>
        </w:rPr>
        <w:t xml:space="preserve"> sunitinibu</w:t>
      </w:r>
      <w:r>
        <w:rPr>
          <w:rFonts w:eastAsia="Calibri"/>
          <w:szCs w:val="22"/>
          <w:lang w:eastAsia="en-US"/>
        </w:rPr>
        <w:t xml:space="preserve"> </w:t>
      </w:r>
      <w:r w:rsidRPr="00C67DF4">
        <w:rPr>
          <w:rFonts w:eastAsia="Calibri"/>
          <w:szCs w:val="22"/>
          <w:lang w:eastAsia="en-US"/>
        </w:rPr>
        <w:t>gydytiems</w:t>
      </w:r>
      <w:r>
        <w:rPr>
          <w:rFonts w:eastAsia="Calibri"/>
          <w:szCs w:val="22"/>
          <w:lang w:eastAsia="en-US"/>
        </w:rPr>
        <w:t xml:space="preserve"> </w:t>
      </w:r>
      <w:r w:rsidRPr="00C67DF4">
        <w:rPr>
          <w:rFonts w:eastAsia="Calibri"/>
          <w:szCs w:val="22"/>
          <w:lang w:eastAsia="en-US"/>
        </w:rPr>
        <w:t>pacientams</w:t>
      </w:r>
      <w:r>
        <w:rPr>
          <w:rFonts w:eastAsia="Calibri"/>
          <w:szCs w:val="22"/>
          <w:lang w:eastAsia="en-US"/>
        </w:rPr>
        <w:t xml:space="preserve">, </w:t>
      </w:r>
      <w:r w:rsidRPr="00C67DF4">
        <w:rPr>
          <w:rFonts w:eastAsia="Calibri"/>
          <w:szCs w:val="22"/>
          <w:lang w:eastAsia="en-US"/>
        </w:rPr>
        <w:t>sergantiems</w:t>
      </w:r>
      <w:r>
        <w:rPr>
          <w:rFonts w:eastAsia="Calibri"/>
          <w:szCs w:val="22"/>
          <w:lang w:eastAsia="en-US"/>
        </w:rPr>
        <w:t xml:space="preserve"> p</w:t>
      </w:r>
      <w:r w:rsidR="00C67DF4" w:rsidRPr="00C67DF4">
        <w:rPr>
          <w:rFonts w:eastAsia="Calibri"/>
          <w:szCs w:val="22"/>
          <w:lang w:eastAsia="en-US"/>
        </w:rPr>
        <w:t xml:space="preserve">iktybinėmis pilvo organų ligomis. </w:t>
      </w:r>
    </w:p>
    <w:p w14:paraId="5A158D73" w14:textId="77777777" w:rsidR="002A08C9" w:rsidRDefault="002A08C9" w:rsidP="002A08C9">
      <w:pPr>
        <w:tabs>
          <w:tab w:val="clear" w:pos="567"/>
        </w:tabs>
        <w:spacing w:line="240" w:lineRule="auto"/>
        <w:rPr>
          <w:rFonts w:eastAsia="Calibri"/>
          <w:szCs w:val="22"/>
          <w:lang w:eastAsia="en-US"/>
        </w:rPr>
      </w:pPr>
    </w:p>
    <w:p w14:paraId="07E064A6" w14:textId="77777777" w:rsidR="00C67DF4" w:rsidRPr="00C67DF4" w:rsidRDefault="00C67DF4" w:rsidP="002A08C9">
      <w:pPr>
        <w:tabs>
          <w:tab w:val="clear" w:pos="567"/>
        </w:tabs>
        <w:spacing w:line="240" w:lineRule="auto"/>
        <w:rPr>
          <w:rFonts w:eastAsia="Calibri"/>
          <w:szCs w:val="22"/>
          <w:u w:val="single"/>
          <w:lang w:eastAsia="en-US"/>
        </w:rPr>
      </w:pPr>
      <w:r w:rsidRPr="00C67DF4">
        <w:rPr>
          <w:rFonts w:eastAsia="Calibri"/>
          <w:szCs w:val="22"/>
          <w:u w:val="single"/>
          <w:lang w:eastAsia="en-US"/>
        </w:rPr>
        <w:t xml:space="preserve">Hipertenzija </w:t>
      </w:r>
    </w:p>
    <w:p w14:paraId="4681EF0C" w14:textId="561BAD3F" w:rsidR="002A08C9" w:rsidRPr="002A08C9" w:rsidRDefault="002A08C9" w:rsidP="002A08C9">
      <w:pPr>
        <w:tabs>
          <w:tab w:val="clear" w:pos="567"/>
        </w:tabs>
        <w:spacing w:line="240" w:lineRule="auto"/>
        <w:rPr>
          <w:rFonts w:eastAsia="Calibri"/>
          <w:szCs w:val="22"/>
          <w:lang w:eastAsia="en-US"/>
        </w:rPr>
      </w:pPr>
      <w:r>
        <w:rPr>
          <w:rFonts w:eastAsia="Calibri"/>
          <w:szCs w:val="22"/>
          <w:lang w:eastAsia="en-US"/>
        </w:rPr>
        <w:t>G</w:t>
      </w:r>
      <w:r w:rsidRPr="002A08C9">
        <w:rPr>
          <w:rFonts w:eastAsia="Calibri"/>
          <w:szCs w:val="22"/>
          <w:lang w:eastAsia="en-US"/>
        </w:rPr>
        <w:t>auta pranešimų apie hipertenziją, įskaitant sunkią</w:t>
      </w:r>
      <w:r w:rsidR="00C05A8C">
        <w:rPr>
          <w:rFonts w:eastAsia="Calibri"/>
          <w:szCs w:val="22"/>
          <w:lang w:eastAsia="en-US"/>
        </w:rPr>
        <w:t xml:space="preserve"> </w:t>
      </w:r>
      <w:r w:rsidRPr="002A08C9">
        <w:rPr>
          <w:rFonts w:eastAsia="Calibri"/>
          <w:szCs w:val="22"/>
          <w:lang w:eastAsia="en-US"/>
        </w:rPr>
        <w:t>hipertenziją (sistolinis kraujo</w:t>
      </w:r>
      <w:r w:rsidR="00C05A8C">
        <w:rPr>
          <w:rFonts w:eastAsia="Calibri"/>
          <w:szCs w:val="22"/>
          <w:lang w:eastAsia="en-US"/>
        </w:rPr>
        <w:t xml:space="preserve"> </w:t>
      </w:r>
      <w:r w:rsidRPr="002A08C9">
        <w:rPr>
          <w:rFonts w:eastAsia="Calibri"/>
          <w:szCs w:val="22"/>
          <w:lang w:eastAsia="en-US"/>
        </w:rPr>
        <w:t>spaudi</w:t>
      </w:r>
      <w:r w:rsidR="00C05A8C">
        <w:rPr>
          <w:rFonts w:eastAsia="Calibri"/>
          <w:szCs w:val="22"/>
          <w:lang w:eastAsia="en-US"/>
        </w:rPr>
        <w:t>ma</w:t>
      </w:r>
      <w:r w:rsidRPr="002A08C9">
        <w:rPr>
          <w:rFonts w:eastAsia="Calibri"/>
          <w:szCs w:val="22"/>
          <w:lang w:eastAsia="en-US"/>
        </w:rPr>
        <w:t>s – 200</w:t>
      </w:r>
      <w:r w:rsidR="002C29D2">
        <w:rPr>
          <w:rFonts w:eastAsia="Calibri"/>
          <w:szCs w:val="22"/>
          <w:lang w:eastAsia="en-US"/>
        </w:rPr>
        <w:t> </w:t>
      </w:r>
      <w:r w:rsidRPr="002A08C9">
        <w:rPr>
          <w:rFonts w:eastAsia="Calibri"/>
          <w:szCs w:val="22"/>
          <w:lang w:eastAsia="en-US"/>
        </w:rPr>
        <w:t>mm Hg arba diastolinis – 110</w:t>
      </w:r>
      <w:r w:rsidR="002C29D2">
        <w:rPr>
          <w:rFonts w:eastAsia="Calibri"/>
          <w:szCs w:val="22"/>
          <w:lang w:eastAsia="en-US"/>
        </w:rPr>
        <w:t> </w:t>
      </w:r>
      <w:r w:rsidRPr="002A08C9">
        <w:rPr>
          <w:rFonts w:eastAsia="Calibri"/>
          <w:szCs w:val="22"/>
          <w:lang w:eastAsia="en-US"/>
        </w:rPr>
        <w:t>mm Hg)</w:t>
      </w:r>
      <w:r>
        <w:rPr>
          <w:rFonts w:eastAsia="Calibri"/>
          <w:szCs w:val="22"/>
          <w:lang w:eastAsia="en-US"/>
        </w:rPr>
        <w:t xml:space="preserve">, susijusią su </w:t>
      </w:r>
      <w:r w:rsidR="00C05A8C">
        <w:rPr>
          <w:rFonts w:eastAsia="Calibri"/>
          <w:szCs w:val="22"/>
          <w:lang w:eastAsia="en-US"/>
        </w:rPr>
        <w:t>s</w:t>
      </w:r>
      <w:r>
        <w:rPr>
          <w:rFonts w:eastAsia="Calibri"/>
          <w:szCs w:val="22"/>
          <w:lang w:eastAsia="en-US"/>
        </w:rPr>
        <w:t>unitinibo vartojimu</w:t>
      </w:r>
      <w:r w:rsidRPr="002A08C9">
        <w:rPr>
          <w:rFonts w:eastAsia="Calibri"/>
          <w:szCs w:val="22"/>
          <w:lang w:eastAsia="en-US"/>
        </w:rPr>
        <w:t xml:space="preserve">. </w:t>
      </w:r>
      <w:r>
        <w:rPr>
          <w:rFonts w:eastAsia="Calibri"/>
          <w:szCs w:val="22"/>
          <w:lang w:eastAsia="en-US"/>
        </w:rPr>
        <w:t>Pacientai turi būti patikrinti dėl hipertenzijos ir tinkamai kontroliuojami.</w:t>
      </w:r>
    </w:p>
    <w:p w14:paraId="01BC88CA" w14:textId="77777777" w:rsidR="002A08C9" w:rsidRPr="002A08C9" w:rsidRDefault="002A08C9" w:rsidP="002A08C9">
      <w:pPr>
        <w:tabs>
          <w:tab w:val="clear" w:pos="567"/>
        </w:tabs>
        <w:spacing w:line="240" w:lineRule="auto"/>
        <w:rPr>
          <w:rFonts w:eastAsia="Calibri"/>
          <w:szCs w:val="22"/>
          <w:lang w:eastAsia="en-US"/>
        </w:rPr>
      </w:pPr>
      <w:r w:rsidRPr="002A08C9">
        <w:rPr>
          <w:rFonts w:eastAsia="Calibri"/>
          <w:szCs w:val="22"/>
          <w:lang w:eastAsia="en-US"/>
        </w:rPr>
        <w:t>Jei</w:t>
      </w:r>
      <w:r>
        <w:rPr>
          <w:rFonts w:eastAsia="Calibri"/>
          <w:szCs w:val="22"/>
          <w:lang w:eastAsia="en-US"/>
        </w:rPr>
        <w:t>gu</w:t>
      </w:r>
      <w:r w:rsidRPr="002A08C9">
        <w:rPr>
          <w:rFonts w:eastAsia="Calibri"/>
          <w:szCs w:val="22"/>
          <w:lang w:eastAsia="en-US"/>
        </w:rPr>
        <w:t xml:space="preserve"> hipertenzija sunki ir jos sureguliuoti</w:t>
      </w:r>
      <w:r>
        <w:rPr>
          <w:rFonts w:eastAsia="Calibri"/>
          <w:szCs w:val="22"/>
          <w:lang w:eastAsia="en-US"/>
        </w:rPr>
        <w:t xml:space="preserve"> </w:t>
      </w:r>
      <w:r w:rsidRPr="002A08C9">
        <w:rPr>
          <w:rFonts w:eastAsia="Calibri"/>
          <w:szCs w:val="22"/>
          <w:lang w:eastAsia="en-US"/>
        </w:rPr>
        <w:t>vaistiniais preparatais nepavyksta, rekomenduojama laikinai gydymą nutraukti. Gydymą galima</w:t>
      </w:r>
      <w:r>
        <w:rPr>
          <w:rFonts w:eastAsia="Calibri"/>
          <w:szCs w:val="22"/>
          <w:lang w:eastAsia="en-US"/>
        </w:rPr>
        <w:t xml:space="preserve"> </w:t>
      </w:r>
      <w:r w:rsidRPr="002A08C9">
        <w:rPr>
          <w:rFonts w:eastAsia="Calibri"/>
          <w:szCs w:val="22"/>
          <w:lang w:eastAsia="en-US"/>
        </w:rPr>
        <w:t xml:space="preserve">atnaujinti tik tada, kai hipertenzija tinkamai </w:t>
      </w:r>
      <w:r>
        <w:rPr>
          <w:rFonts w:eastAsia="Calibri"/>
          <w:szCs w:val="22"/>
          <w:lang w:eastAsia="en-US"/>
        </w:rPr>
        <w:t>kontroliuojama</w:t>
      </w:r>
      <w:r w:rsidRPr="002A08C9">
        <w:rPr>
          <w:rFonts w:eastAsia="Calibri"/>
          <w:szCs w:val="22"/>
          <w:lang w:eastAsia="en-US"/>
        </w:rPr>
        <w:t xml:space="preserve"> (žr. 4.8 skyrių).</w:t>
      </w:r>
    </w:p>
    <w:p w14:paraId="38D8504D" w14:textId="77777777" w:rsidR="002A08C9" w:rsidRDefault="002A08C9" w:rsidP="002A08C9">
      <w:pPr>
        <w:tabs>
          <w:tab w:val="clear" w:pos="567"/>
        </w:tabs>
        <w:spacing w:line="240" w:lineRule="auto"/>
        <w:rPr>
          <w:rFonts w:eastAsia="Calibri"/>
          <w:szCs w:val="22"/>
          <w:lang w:eastAsia="en-US"/>
        </w:rPr>
      </w:pPr>
    </w:p>
    <w:p w14:paraId="5D8D662D" w14:textId="77777777" w:rsidR="002A08C9" w:rsidRPr="002A08C9" w:rsidRDefault="002A08C9" w:rsidP="002A08C9">
      <w:pPr>
        <w:tabs>
          <w:tab w:val="clear" w:pos="567"/>
        </w:tabs>
        <w:spacing w:line="240" w:lineRule="auto"/>
        <w:rPr>
          <w:rFonts w:eastAsia="Calibri"/>
          <w:szCs w:val="22"/>
          <w:u w:val="single"/>
          <w:lang w:eastAsia="en-US"/>
        </w:rPr>
      </w:pPr>
      <w:r w:rsidRPr="002A08C9">
        <w:rPr>
          <w:rFonts w:eastAsia="Calibri"/>
          <w:szCs w:val="22"/>
          <w:u w:val="single"/>
          <w:lang w:eastAsia="en-US"/>
        </w:rPr>
        <w:t>Kraujodaros sutrikimai</w:t>
      </w:r>
    </w:p>
    <w:p w14:paraId="1495B2C7" w14:textId="77777777" w:rsidR="002A08C9" w:rsidRPr="002A08C9" w:rsidRDefault="002A08C9" w:rsidP="002A08C9">
      <w:pPr>
        <w:tabs>
          <w:tab w:val="clear" w:pos="567"/>
        </w:tabs>
        <w:spacing w:line="240" w:lineRule="auto"/>
        <w:rPr>
          <w:rFonts w:eastAsia="Calibri"/>
          <w:szCs w:val="22"/>
          <w:lang w:eastAsia="en-US"/>
        </w:rPr>
      </w:pPr>
      <w:r>
        <w:rPr>
          <w:rFonts w:eastAsia="Calibri"/>
          <w:szCs w:val="22"/>
          <w:lang w:eastAsia="en-US"/>
        </w:rPr>
        <w:t xml:space="preserve">Buvo praneštas apie </w:t>
      </w:r>
      <w:r w:rsidRPr="002A08C9">
        <w:rPr>
          <w:rFonts w:eastAsia="Calibri"/>
          <w:szCs w:val="22"/>
          <w:lang w:eastAsia="en-US"/>
        </w:rPr>
        <w:t>bendrojo neutrofilų kiekio ir trombocitų kiekio sumažėjim</w:t>
      </w:r>
      <w:r>
        <w:rPr>
          <w:rFonts w:eastAsia="Calibri"/>
          <w:szCs w:val="22"/>
          <w:lang w:eastAsia="en-US"/>
        </w:rPr>
        <w:t>ą,</w:t>
      </w:r>
      <w:r w:rsidRPr="002A08C9">
        <w:rPr>
          <w:rFonts w:eastAsia="Calibri"/>
          <w:szCs w:val="22"/>
          <w:lang w:eastAsia="en-US"/>
        </w:rPr>
        <w:t xml:space="preserve"> susij</w:t>
      </w:r>
      <w:r>
        <w:rPr>
          <w:rFonts w:eastAsia="Calibri"/>
          <w:szCs w:val="22"/>
          <w:lang w:eastAsia="en-US"/>
        </w:rPr>
        <w:t>usį su</w:t>
      </w:r>
      <w:r w:rsidRPr="002A08C9">
        <w:rPr>
          <w:rFonts w:eastAsia="Calibri"/>
          <w:szCs w:val="22"/>
          <w:lang w:eastAsia="en-US"/>
        </w:rPr>
        <w:t xml:space="preserve"> sunitinibu (žr. 4.8 skyrių). Minėtų reiškinių nedaugėjo, paprastai jie buvo laikini ir dažniausiai</w:t>
      </w:r>
      <w:r>
        <w:rPr>
          <w:rFonts w:eastAsia="Calibri"/>
          <w:szCs w:val="22"/>
          <w:lang w:eastAsia="en-US"/>
        </w:rPr>
        <w:t xml:space="preserve"> </w:t>
      </w:r>
      <w:r w:rsidRPr="002A08C9">
        <w:rPr>
          <w:rFonts w:eastAsia="Calibri"/>
          <w:szCs w:val="22"/>
          <w:lang w:eastAsia="en-US"/>
        </w:rPr>
        <w:t>gydymo dėl jų nutraukti neprireikė. Trečios fazės tyrimų duomenimis, nei vienas šių reiškinių nebuvo</w:t>
      </w:r>
      <w:r>
        <w:rPr>
          <w:rFonts w:eastAsia="Calibri"/>
          <w:szCs w:val="22"/>
          <w:lang w:eastAsia="en-US"/>
        </w:rPr>
        <w:t xml:space="preserve"> </w:t>
      </w:r>
      <w:r w:rsidRPr="002A08C9">
        <w:rPr>
          <w:rFonts w:eastAsia="Calibri"/>
          <w:szCs w:val="22"/>
          <w:lang w:eastAsia="en-US"/>
        </w:rPr>
        <w:t>mirtinas, bet po vaistinio preparato patekimo į rinką retais atvejais pasireiškė mirtinų kraujo</w:t>
      </w:r>
      <w:r w:rsidR="00D43D24">
        <w:rPr>
          <w:rFonts w:eastAsia="Calibri"/>
          <w:szCs w:val="22"/>
          <w:lang w:eastAsia="en-US"/>
        </w:rPr>
        <w:t>daros</w:t>
      </w:r>
      <w:r w:rsidRPr="002A08C9">
        <w:rPr>
          <w:rFonts w:eastAsia="Calibri"/>
          <w:szCs w:val="22"/>
          <w:lang w:eastAsia="en-US"/>
        </w:rPr>
        <w:t xml:space="preserve"> sutrikimų,</w:t>
      </w:r>
      <w:r>
        <w:rPr>
          <w:rFonts w:eastAsia="Calibri"/>
          <w:szCs w:val="22"/>
          <w:lang w:eastAsia="en-US"/>
        </w:rPr>
        <w:t xml:space="preserve"> </w:t>
      </w:r>
      <w:r w:rsidRPr="002A08C9">
        <w:rPr>
          <w:rFonts w:eastAsia="Calibri"/>
          <w:szCs w:val="22"/>
          <w:lang w:eastAsia="en-US"/>
        </w:rPr>
        <w:t>įskaitant kraujavimą, susijusį su trombocitopenija, ir su neutropenija susijusias infekcijas.</w:t>
      </w:r>
    </w:p>
    <w:p w14:paraId="4DF83B62" w14:textId="77777777" w:rsidR="002A08C9" w:rsidRDefault="002A08C9" w:rsidP="002A08C9">
      <w:pPr>
        <w:tabs>
          <w:tab w:val="clear" w:pos="567"/>
        </w:tabs>
        <w:spacing w:line="240" w:lineRule="auto"/>
        <w:rPr>
          <w:rFonts w:eastAsia="Calibri"/>
          <w:szCs w:val="22"/>
          <w:lang w:eastAsia="en-US"/>
        </w:rPr>
      </w:pPr>
    </w:p>
    <w:p w14:paraId="470AF631" w14:textId="77777777" w:rsidR="002A08C9" w:rsidRPr="002A08C9" w:rsidRDefault="002A08C9" w:rsidP="002A08C9">
      <w:pPr>
        <w:tabs>
          <w:tab w:val="clear" w:pos="567"/>
        </w:tabs>
        <w:spacing w:line="240" w:lineRule="auto"/>
        <w:rPr>
          <w:rFonts w:eastAsia="Calibri"/>
          <w:szCs w:val="22"/>
          <w:lang w:eastAsia="en-US"/>
        </w:rPr>
      </w:pPr>
      <w:r w:rsidRPr="002A08C9">
        <w:rPr>
          <w:rFonts w:eastAsia="Calibri"/>
          <w:szCs w:val="22"/>
          <w:lang w:eastAsia="en-US"/>
        </w:rPr>
        <w:t>Gydymo sunitinibu</w:t>
      </w:r>
      <w:r>
        <w:rPr>
          <w:rFonts w:eastAsia="Calibri"/>
          <w:szCs w:val="22"/>
          <w:lang w:eastAsia="en-US"/>
        </w:rPr>
        <w:t xml:space="preserve"> metu anksti, taip pat ir vėlai pasirei</w:t>
      </w:r>
      <w:r w:rsidR="00C05A8C">
        <w:rPr>
          <w:rFonts w:eastAsia="Calibri"/>
          <w:szCs w:val="22"/>
          <w:lang w:eastAsia="en-US"/>
        </w:rPr>
        <w:t>š</w:t>
      </w:r>
      <w:r>
        <w:rPr>
          <w:rFonts w:eastAsia="Calibri"/>
          <w:szCs w:val="22"/>
          <w:lang w:eastAsia="en-US"/>
        </w:rPr>
        <w:t>kė anemija.</w:t>
      </w:r>
      <w:r w:rsidRPr="002A08C9">
        <w:rPr>
          <w:rFonts w:eastAsia="Calibri"/>
          <w:szCs w:val="22"/>
          <w:lang w:eastAsia="en-US"/>
        </w:rPr>
        <w:t xml:space="preserve"> </w:t>
      </w:r>
    </w:p>
    <w:p w14:paraId="0A939C9B" w14:textId="77777777" w:rsidR="002A08C9" w:rsidRDefault="002A08C9" w:rsidP="002A08C9">
      <w:pPr>
        <w:tabs>
          <w:tab w:val="clear" w:pos="567"/>
        </w:tabs>
        <w:spacing w:line="240" w:lineRule="auto"/>
        <w:rPr>
          <w:rFonts w:eastAsia="Calibri"/>
          <w:szCs w:val="22"/>
          <w:lang w:eastAsia="en-US"/>
        </w:rPr>
      </w:pPr>
    </w:p>
    <w:p w14:paraId="5BEBA1E0" w14:textId="77777777" w:rsidR="002A08C9" w:rsidRPr="002A08C9" w:rsidRDefault="002A08C9" w:rsidP="002A08C9">
      <w:pPr>
        <w:tabs>
          <w:tab w:val="clear" w:pos="567"/>
        </w:tabs>
        <w:spacing w:line="240" w:lineRule="auto"/>
        <w:rPr>
          <w:rFonts w:eastAsia="Calibri"/>
          <w:szCs w:val="22"/>
          <w:lang w:eastAsia="en-US"/>
        </w:rPr>
      </w:pPr>
      <w:r w:rsidRPr="002A08C9">
        <w:rPr>
          <w:rFonts w:eastAsia="Calibri"/>
          <w:szCs w:val="22"/>
          <w:lang w:eastAsia="en-US"/>
        </w:rPr>
        <w:t xml:space="preserve">Pradedant kiekvieną gydymo sunitinibu ciklą, ligoniams būtina </w:t>
      </w:r>
      <w:r>
        <w:rPr>
          <w:rFonts w:eastAsia="Calibri"/>
          <w:szCs w:val="22"/>
          <w:lang w:eastAsia="en-US"/>
        </w:rPr>
        <w:t>turi būti atliktas bendras kraujo tyrimas</w:t>
      </w:r>
      <w:r w:rsidRPr="002A08C9">
        <w:rPr>
          <w:rFonts w:eastAsia="Calibri"/>
          <w:szCs w:val="22"/>
          <w:lang w:eastAsia="en-US"/>
        </w:rPr>
        <w:t xml:space="preserve"> (žr.</w:t>
      </w:r>
      <w:r>
        <w:rPr>
          <w:rFonts w:eastAsia="Calibri"/>
          <w:szCs w:val="22"/>
          <w:lang w:eastAsia="en-US"/>
        </w:rPr>
        <w:t xml:space="preserve"> </w:t>
      </w:r>
      <w:r w:rsidRPr="002A08C9">
        <w:rPr>
          <w:rFonts w:eastAsia="Calibri"/>
          <w:szCs w:val="22"/>
          <w:lang w:eastAsia="en-US"/>
        </w:rPr>
        <w:t>4.8 skyrių).</w:t>
      </w:r>
    </w:p>
    <w:p w14:paraId="79ADF7B9" w14:textId="77777777" w:rsidR="002A08C9" w:rsidRDefault="002A08C9" w:rsidP="002A08C9">
      <w:pPr>
        <w:tabs>
          <w:tab w:val="clear" w:pos="567"/>
        </w:tabs>
        <w:spacing w:line="240" w:lineRule="auto"/>
        <w:rPr>
          <w:rFonts w:eastAsia="Calibri"/>
          <w:szCs w:val="22"/>
          <w:lang w:eastAsia="en-US"/>
        </w:rPr>
      </w:pPr>
    </w:p>
    <w:p w14:paraId="22055CE2" w14:textId="77777777" w:rsidR="002A08C9" w:rsidRPr="002A08C9" w:rsidRDefault="002A08C9" w:rsidP="002A08C9">
      <w:pPr>
        <w:tabs>
          <w:tab w:val="clear" w:pos="567"/>
        </w:tabs>
        <w:spacing w:line="240" w:lineRule="auto"/>
        <w:rPr>
          <w:rFonts w:eastAsia="Calibri"/>
          <w:szCs w:val="22"/>
          <w:u w:val="single"/>
          <w:lang w:eastAsia="en-US"/>
        </w:rPr>
      </w:pPr>
      <w:r w:rsidRPr="002A08C9">
        <w:rPr>
          <w:rFonts w:eastAsia="Calibri"/>
          <w:szCs w:val="22"/>
          <w:u w:val="single"/>
          <w:lang w:eastAsia="en-US"/>
        </w:rPr>
        <w:t>Širdies sutrikimai</w:t>
      </w:r>
    </w:p>
    <w:p w14:paraId="42C91A80" w14:textId="77777777" w:rsidR="002A08C9" w:rsidRPr="002A08C9" w:rsidRDefault="002A08C9" w:rsidP="002A08C9">
      <w:pPr>
        <w:tabs>
          <w:tab w:val="clear" w:pos="567"/>
        </w:tabs>
        <w:spacing w:line="240" w:lineRule="auto"/>
        <w:rPr>
          <w:rFonts w:eastAsia="Calibri"/>
          <w:szCs w:val="22"/>
          <w:lang w:eastAsia="en-US"/>
        </w:rPr>
      </w:pPr>
      <w:r w:rsidRPr="002A08C9">
        <w:rPr>
          <w:rFonts w:eastAsia="Calibri"/>
          <w:szCs w:val="22"/>
          <w:lang w:eastAsia="en-US"/>
        </w:rPr>
        <w:t>Buvo pranešta, kad sunitinibu gydytiems pacientams pasireiškė širdies ir kraujagyslių reiškini</w:t>
      </w:r>
      <w:r>
        <w:rPr>
          <w:rFonts w:eastAsia="Calibri"/>
          <w:szCs w:val="22"/>
          <w:lang w:eastAsia="en-US"/>
        </w:rPr>
        <w:t>ų</w:t>
      </w:r>
      <w:r w:rsidRPr="002A08C9">
        <w:rPr>
          <w:rFonts w:eastAsia="Calibri"/>
          <w:szCs w:val="22"/>
          <w:lang w:eastAsia="en-US"/>
        </w:rPr>
        <w:t>,</w:t>
      </w:r>
      <w:r w:rsidR="00C05A8C">
        <w:rPr>
          <w:rFonts w:eastAsia="Calibri"/>
          <w:szCs w:val="22"/>
          <w:lang w:eastAsia="en-US"/>
        </w:rPr>
        <w:t xml:space="preserve"> </w:t>
      </w:r>
      <w:r w:rsidRPr="002A08C9">
        <w:rPr>
          <w:rFonts w:eastAsia="Calibri"/>
          <w:szCs w:val="22"/>
          <w:lang w:eastAsia="en-US"/>
        </w:rPr>
        <w:t>įskaitant širdies nepakankamumą, kardiomiopatiją, kairiojo skilvelio išstūmimo frakcijos sumažėjimą</w:t>
      </w:r>
      <w:r>
        <w:rPr>
          <w:rFonts w:eastAsia="Calibri"/>
          <w:szCs w:val="22"/>
          <w:lang w:eastAsia="en-US"/>
        </w:rPr>
        <w:t xml:space="preserve"> </w:t>
      </w:r>
      <w:r w:rsidRPr="002A08C9">
        <w:rPr>
          <w:rFonts w:eastAsia="Calibri"/>
          <w:szCs w:val="22"/>
          <w:lang w:eastAsia="en-US"/>
        </w:rPr>
        <w:t>žemiau nuo apatinės normos ribos, miokarditą, miokardo išemiją ir miokardo infarktą, kai kurie iš jų</w:t>
      </w:r>
      <w:r>
        <w:rPr>
          <w:rFonts w:eastAsia="Calibri"/>
          <w:szCs w:val="22"/>
          <w:lang w:eastAsia="en-US"/>
        </w:rPr>
        <w:t xml:space="preserve"> </w:t>
      </w:r>
      <w:r w:rsidRPr="002A08C9">
        <w:rPr>
          <w:rFonts w:eastAsia="Calibri"/>
          <w:szCs w:val="22"/>
          <w:lang w:eastAsia="en-US"/>
        </w:rPr>
        <w:t xml:space="preserve">buvo mirtini. Šie duomenys rodo, kad sunitinibas didina kardiomiopatijos riziką. </w:t>
      </w:r>
      <w:r>
        <w:rPr>
          <w:rFonts w:eastAsia="Calibri"/>
          <w:szCs w:val="22"/>
          <w:lang w:eastAsia="en-US"/>
        </w:rPr>
        <w:t xml:space="preserve">Ypatingų </w:t>
      </w:r>
      <w:r w:rsidRPr="002A08C9">
        <w:rPr>
          <w:rFonts w:eastAsia="Calibri"/>
          <w:szCs w:val="22"/>
          <w:lang w:eastAsia="en-US"/>
        </w:rPr>
        <w:t>papildomų</w:t>
      </w:r>
      <w:r>
        <w:rPr>
          <w:rFonts w:eastAsia="Calibri"/>
          <w:szCs w:val="22"/>
          <w:lang w:eastAsia="en-US"/>
        </w:rPr>
        <w:t xml:space="preserve"> </w:t>
      </w:r>
      <w:r w:rsidRPr="002A08C9">
        <w:rPr>
          <w:rFonts w:eastAsia="Calibri"/>
          <w:szCs w:val="22"/>
          <w:lang w:eastAsia="en-US"/>
        </w:rPr>
        <w:t>sunitinibo sukeltos kardiomiopatijos rizikos veiksnių, kitokių nei specifinis vaistinio preparato</w:t>
      </w:r>
      <w:r>
        <w:rPr>
          <w:rFonts w:eastAsia="Calibri"/>
          <w:szCs w:val="22"/>
          <w:lang w:eastAsia="en-US"/>
        </w:rPr>
        <w:t xml:space="preserve"> </w:t>
      </w:r>
      <w:r w:rsidRPr="002A08C9">
        <w:rPr>
          <w:rFonts w:eastAsia="Calibri"/>
          <w:szCs w:val="22"/>
          <w:lang w:eastAsia="en-US"/>
        </w:rPr>
        <w:t>poveikis, gydytiems pacientams nenustatyta. Pacient</w:t>
      </w:r>
      <w:r>
        <w:rPr>
          <w:rFonts w:eastAsia="Calibri"/>
          <w:szCs w:val="22"/>
          <w:lang w:eastAsia="en-US"/>
        </w:rPr>
        <w:t>ams</w:t>
      </w:r>
      <w:r w:rsidRPr="002A08C9">
        <w:rPr>
          <w:rFonts w:eastAsia="Calibri"/>
          <w:szCs w:val="22"/>
          <w:lang w:eastAsia="en-US"/>
        </w:rPr>
        <w:t>, kuriems yra šių reiškinių pasireiškimo rizika</w:t>
      </w:r>
      <w:r>
        <w:rPr>
          <w:rFonts w:eastAsia="Calibri"/>
          <w:szCs w:val="22"/>
          <w:lang w:eastAsia="en-US"/>
        </w:rPr>
        <w:t xml:space="preserve"> </w:t>
      </w:r>
      <w:r w:rsidRPr="002A08C9">
        <w:rPr>
          <w:rFonts w:eastAsia="Calibri"/>
          <w:szCs w:val="22"/>
          <w:lang w:eastAsia="en-US"/>
        </w:rPr>
        <w:t>arba kuriems j</w:t>
      </w:r>
      <w:r w:rsidR="00A652B9">
        <w:rPr>
          <w:rFonts w:eastAsia="Calibri"/>
          <w:szCs w:val="22"/>
          <w:lang w:eastAsia="en-US"/>
        </w:rPr>
        <w:t>ų</w:t>
      </w:r>
      <w:r w:rsidRPr="002A08C9">
        <w:rPr>
          <w:rFonts w:eastAsia="Calibri"/>
          <w:szCs w:val="22"/>
          <w:lang w:eastAsia="en-US"/>
        </w:rPr>
        <w:t xml:space="preserve"> buvo pasireiškę anksčiau, sunitinib</w:t>
      </w:r>
      <w:r>
        <w:rPr>
          <w:rFonts w:eastAsia="Calibri"/>
          <w:szCs w:val="22"/>
          <w:lang w:eastAsia="en-US"/>
        </w:rPr>
        <w:t>o reikia vartoti</w:t>
      </w:r>
      <w:r w:rsidRPr="002A08C9">
        <w:rPr>
          <w:rFonts w:eastAsia="Calibri"/>
          <w:szCs w:val="22"/>
          <w:lang w:eastAsia="en-US"/>
        </w:rPr>
        <w:t xml:space="preserve"> atsargiai (žr. 4.8 skyrių).</w:t>
      </w:r>
    </w:p>
    <w:p w14:paraId="380A7685" w14:textId="77777777" w:rsidR="002A08C9" w:rsidRDefault="002A08C9" w:rsidP="002A08C9">
      <w:pPr>
        <w:tabs>
          <w:tab w:val="clear" w:pos="567"/>
        </w:tabs>
        <w:spacing w:line="240" w:lineRule="auto"/>
        <w:rPr>
          <w:rFonts w:eastAsia="Calibri"/>
          <w:szCs w:val="22"/>
          <w:lang w:eastAsia="en-US"/>
        </w:rPr>
      </w:pPr>
    </w:p>
    <w:p w14:paraId="047193E0" w14:textId="77777777" w:rsidR="00C67DF4" w:rsidRPr="00C67DF4" w:rsidRDefault="002A08C9" w:rsidP="002A08C9">
      <w:pPr>
        <w:tabs>
          <w:tab w:val="clear" w:pos="567"/>
        </w:tabs>
        <w:spacing w:line="240" w:lineRule="auto"/>
        <w:rPr>
          <w:rFonts w:eastAsia="Calibri"/>
          <w:szCs w:val="22"/>
          <w:lang w:eastAsia="en-US"/>
        </w:rPr>
      </w:pPr>
      <w:r>
        <w:rPr>
          <w:rFonts w:eastAsia="Calibri"/>
          <w:szCs w:val="22"/>
          <w:lang w:eastAsia="en-US"/>
        </w:rPr>
        <w:t>Į</w:t>
      </w:r>
      <w:r w:rsidRPr="002A08C9">
        <w:rPr>
          <w:rFonts w:eastAsia="Calibri"/>
          <w:szCs w:val="22"/>
          <w:lang w:eastAsia="en-US"/>
        </w:rPr>
        <w:t xml:space="preserve"> vis</w:t>
      </w:r>
      <w:r>
        <w:rPr>
          <w:rFonts w:eastAsia="Calibri"/>
          <w:szCs w:val="22"/>
          <w:lang w:eastAsia="en-US"/>
        </w:rPr>
        <w:t>us</w:t>
      </w:r>
      <w:r w:rsidRPr="002A08C9">
        <w:rPr>
          <w:rFonts w:eastAsia="Calibri"/>
          <w:szCs w:val="22"/>
          <w:lang w:eastAsia="en-US"/>
        </w:rPr>
        <w:t xml:space="preserve"> klinikini</w:t>
      </w:r>
      <w:r>
        <w:rPr>
          <w:rFonts w:eastAsia="Calibri"/>
          <w:szCs w:val="22"/>
          <w:lang w:eastAsia="en-US"/>
        </w:rPr>
        <w:t>us</w:t>
      </w:r>
      <w:r w:rsidRPr="002A08C9">
        <w:rPr>
          <w:rFonts w:eastAsia="Calibri"/>
          <w:szCs w:val="22"/>
          <w:lang w:eastAsia="en-US"/>
        </w:rPr>
        <w:t xml:space="preserve"> sunitinibo tyrim</w:t>
      </w:r>
      <w:r>
        <w:rPr>
          <w:rFonts w:eastAsia="Calibri"/>
          <w:szCs w:val="22"/>
          <w:lang w:eastAsia="en-US"/>
        </w:rPr>
        <w:t>us nebuvo įtraukti</w:t>
      </w:r>
      <w:r w:rsidRPr="002A08C9">
        <w:rPr>
          <w:rFonts w:eastAsia="Calibri"/>
          <w:szCs w:val="22"/>
          <w:lang w:eastAsia="en-US"/>
        </w:rPr>
        <w:t xml:space="preserve"> ligoniai, kuriems per 12 mėnesių prieš pradedant gydyti</w:t>
      </w:r>
      <w:r>
        <w:rPr>
          <w:rFonts w:eastAsia="Calibri"/>
          <w:szCs w:val="22"/>
          <w:lang w:eastAsia="en-US"/>
        </w:rPr>
        <w:t xml:space="preserve"> </w:t>
      </w:r>
      <w:r w:rsidRPr="002A08C9">
        <w:rPr>
          <w:rFonts w:eastAsia="Calibri"/>
          <w:szCs w:val="22"/>
          <w:lang w:eastAsia="en-US"/>
        </w:rPr>
        <w:t xml:space="preserve">sunitinibu buvo širdies funkcijos sutrikimų, pavyzdžiui, patirtas miokardo infarktas </w:t>
      </w:r>
      <w:r w:rsidRPr="00A652B9">
        <w:rPr>
          <w:rFonts w:eastAsia="Calibri"/>
          <w:szCs w:val="22"/>
          <w:lang w:eastAsia="en-US"/>
        </w:rPr>
        <w:t>(įskaitant sunkią ar nestabiliąją krūtinės anginą), atlikta vainikinių ar periferinių arterijų nuosrūvio operacija, pasireiškė stazinio širdies nepakankamumo (SŠN) simptomų, smegenų kraujotakos sutrikimas ar praeinantis smegenų išemijos priepuolis, plaučių embolija. Nežinoma, ar pacientams, kuriems kartu yra minėtų ligų, gali būti dide</w:t>
      </w:r>
      <w:r w:rsidR="00C05A8C">
        <w:rPr>
          <w:rFonts w:eastAsia="Calibri"/>
          <w:szCs w:val="22"/>
          <w:lang w:eastAsia="en-US"/>
        </w:rPr>
        <w:t>s</w:t>
      </w:r>
      <w:r w:rsidRPr="00A652B9">
        <w:rPr>
          <w:rFonts w:eastAsia="Calibri"/>
          <w:szCs w:val="22"/>
          <w:lang w:eastAsia="en-US"/>
        </w:rPr>
        <w:t>nė su sunitinibo vartojimu susijusio kairiojo skilvelio funkcijos sutrikimo rizika.</w:t>
      </w:r>
    </w:p>
    <w:p w14:paraId="1442BDC3" w14:textId="77777777" w:rsidR="00A652B9" w:rsidRDefault="00A652B9" w:rsidP="00A652B9">
      <w:pPr>
        <w:spacing w:line="240" w:lineRule="auto"/>
      </w:pPr>
    </w:p>
    <w:p w14:paraId="5F769CF5" w14:textId="5DA61445" w:rsidR="00C67DF4" w:rsidRDefault="00A652B9" w:rsidP="00A652B9">
      <w:pPr>
        <w:spacing w:line="240" w:lineRule="auto"/>
      </w:pPr>
      <w:r>
        <w:t>Gydytoja</w:t>
      </w:r>
      <w:r w:rsidR="00C1765F">
        <w:t xml:space="preserve">ms patariama </w:t>
      </w:r>
      <w:r w:rsidR="00B225FE">
        <w:t>apsvarstyti, ar</w:t>
      </w:r>
      <w:r>
        <w:t xml:space="preserve"> ši</w:t>
      </w:r>
      <w:r w:rsidR="00B225FE">
        <w:t>ą</w:t>
      </w:r>
      <w:r>
        <w:t xml:space="preserve"> rizik</w:t>
      </w:r>
      <w:r w:rsidR="00B225FE">
        <w:t>ą</w:t>
      </w:r>
      <w:r>
        <w:t xml:space="preserve"> </w:t>
      </w:r>
      <w:r w:rsidR="00B225FE">
        <w:t xml:space="preserve">nusveria galima </w:t>
      </w:r>
      <w:r>
        <w:t xml:space="preserve">sunitinibo </w:t>
      </w:r>
      <w:r w:rsidR="00B225FE">
        <w:t>nauda</w:t>
      </w:r>
      <w:r>
        <w:t>. Sunitinibo vartojimo laikotarpiu reikia atidžiai stebėti, ar pacientams</w:t>
      </w:r>
      <w:r w:rsidR="00B225FE">
        <w:t xml:space="preserve">, ypač tokiems, kuriems yra širdies </w:t>
      </w:r>
      <w:r w:rsidR="00046FDC">
        <w:t xml:space="preserve">funkcijos </w:t>
      </w:r>
      <w:r w:rsidR="00B225FE">
        <w:t xml:space="preserve">sutrikimo rizikos </w:t>
      </w:r>
      <w:r w:rsidR="00046FDC">
        <w:t>veiksnių</w:t>
      </w:r>
      <w:r w:rsidR="00B225FE">
        <w:t xml:space="preserve"> ir (arba) anksčiau yra buvusi išeminė širdies li</w:t>
      </w:r>
      <w:r w:rsidR="00046FDC">
        <w:t>g</w:t>
      </w:r>
      <w:r w:rsidR="00B225FE">
        <w:t xml:space="preserve">a, </w:t>
      </w:r>
      <w:r>
        <w:t xml:space="preserve">neatsiranda klinikinių SŠN požymių ir simptomų. </w:t>
      </w:r>
      <w:r w:rsidR="00046FDC">
        <w:t>Prieš pradedant gydymą ir reguliariai gydymo metu sunitinibo vartojantiems pacientams turi būti apgalvotas KSIF įvertinimas.</w:t>
      </w:r>
      <w:r>
        <w:t xml:space="preserve"> Pacientams, </w:t>
      </w:r>
      <w:r w:rsidR="00046FDC">
        <w:t>kuriems nėra širdies funkcijos sutrikimo rizikos veiksnių</w:t>
      </w:r>
      <w:r>
        <w:t xml:space="preserve">, </w:t>
      </w:r>
      <w:r w:rsidR="00046FDC">
        <w:t>turi būti apgalvotas išstūmi</w:t>
      </w:r>
      <w:r w:rsidR="00C05A8C">
        <w:t>m</w:t>
      </w:r>
      <w:r w:rsidR="00046FDC">
        <w:t xml:space="preserve">o frakcijos įvertinimas </w:t>
      </w:r>
      <w:r>
        <w:t>prieš pradedant gydymą.</w:t>
      </w:r>
    </w:p>
    <w:p w14:paraId="647048E8" w14:textId="77777777" w:rsidR="00C67DF4" w:rsidRDefault="00C67DF4" w:rsidP="00C67DF4">
      <w:pPr>
        <w:spacing w:line="240" w:lineRule="auto"/>
      </w:pPr>
    </w:p>
    <w:p w14:paraId="42A9C752" w14:textId="77777777" w:rsidR="00046FDC" w:rsidRDefault="004F754F" w:rsidP="00046FDC">
      <w:pPr>
        <w:spacing w:line="240" w:lineRule="auto"/>
      </w:pPr>
      <w:r>
        <w:t xml:space="preserve">Esant </w:t>
      </w:r>
      <w:r w:rsidR="00046FDC">
        <w:t>SŠN</w:t>
      </w:r>
      <w:r>
        <w:t xml:space="preserve"> kliniki</w:t>
      </w:r>
      <w:r w:rsidR="00C05A8C">
        <w:t>ni</w:t>
      </w:r>
      <w:r>
        <w:t>ų apraiškų</w:t>
      </w:r>
      <w:r w:rsidR="00046FDC">
        <w:t xml:space="preserve"> rekomenduojama nutraukti sunitinibo vartojimą. Jeigu </w:t>
      </w:r>
      <w:r>
        <w:t xml:space="preserve">nėra </w:t>
      </w:r>
      <w:r w:rsidR="00046FDC">
        <w:t xml:space="preserve">SŠN </w:t>
      </w:r>
      <w:r>
        <w:t>klinikinių požymių</w:t>
      </w:r>
      <w:r w:rsidR="00046FDC">
        <w:t xml:space="preserve"> nėra, bet</w:t>
      </w:r>
      <w:r>
        <w:t xml:space="preserve"> </w:t>
      </w:r>
      <w:r w:rsidR="00046FDC">
        <w:t>išstūmimo frakcija mažesnė nei 50 % ir sumažėjusi daugiau nei 20 %, palyginti su buvusia prieš</w:t>
      </w:r>
      <w:r>
        <w:t xml:space="preserve"> </w:t>
      </w:r>
      <w:r w:rsidR="00046FDC">
        <w:t xml:space="preserve">gydymą, sunitinibo vartojimą reikia </w:t>
      </w:r>
      <w:r>
        <w:t>pertraukti</w:t>
      </w:r>
      <w:r w:rsidR="00046FDC">
        <w:t xml:space="preserve"> ir (arba) sumažinti dozę.</w:t>
      </w:r>
    </w:p>
    <w:p w14:paraId="065062DE" w14:textId="77777777" w:rsidR="004F754F" w:rsidRDefault="004F754F" w:rsidP="00046FDC">
      <w:pPr>
        <w:spacing w:line="240" w:lineRule="auto"/>
      </w:pPr>
    </w:p>
    <w:p w14:paraId="54ED9C77" w14:textId="77777777" w:rsidR="00046FDC" w:rsidRPr="004F754F" w:rsidRDefault="00046FDC" w:rsidP="00046FDC">
      <w:pPr>
        <w:spacing w:line="240" w:lineRule="auto"/>
        <w:rPr>
          <w:u w:val="single"/>
        </w:rPr>
      </w:pPr>
      <w:r w:rsidRPr="004F754F">
        <w:rPr>
          <w:u w:val="single"/>
        </w:rPr>
        <w:t>QT intervalo pailgėjimas</w:t>
      </w:r>
    </w:p>
    <w:p w14:paraId="3A985573" w14:textId="77777777" w:rsidR="00046FDC" w:rsidRDefault="00046FDC" w:rsidP="00046FDC">
      <w:pPr>
        <w:spacing w:line="240" w:lineRule="auto"/>
      </w:pPr>
      <w:r>
        <w:t>Sunitinib</w:t>
      </w:r>
      <w:r w:rsidR="004F754F">
        <w:t>o veikiamiems</w:t>
      </w:r>
      <w:r>
        <w:t xml:space="preserve"> pacientams buvo nustatytas QT intervalo pailgėjimas ir </w:t>
      </w:r>
      <w:r w:rsidRPr="00896022">
        <w:rPr>
          <w:i/>
        </w:rPr>
        <w:t>Torsade de pointes</w:t>
      </w:r>
      <w:r>
        <w:t>.</w:t>
      </w:r>
      <w:r w:rsidR="004F754F">
        <w:t xml:space="preserve"> </w:t>
      </w:r>
      <w:r>
        <w:t xml:space="preserve">Dėl QT intervalo pailgėjimo gali padidėti skilvelinių aritmijų, įskaitant </w:t>
      </w:r>
      <w:r w:rsidRPr="00896022">
        <w:rPr>
          <w:i/>
        </w:rPr>
        <w:t>Torsade de pointes</w:t>
      </w:r>
      <w:r>
        <w:t>, rizika.</w:t>
      </w:r>
      <w:r w:rsidR="004F754F">
        <w:t xml:space="preserve"> Sunitinibo turi būti vartojama atsargai pacientams, kuriems anksčia buvo pailgėjęs</w:t>
      </w:r>
      <w:r>
        <w:t xml:space="preserve"> QT interval</w:t>
      </w:r>
      <w:r w:rsidR="004F754F">
        <w:t xml:space="preserve">as, pacientams, kurie vartoja </w:t>
      </w:r>
      <w:r>
        <w:t xml:space="preserve">antiaritminių </w:t>
      </w:r>
      <w:r w:rsidR="004F754F">
        <w:t xml:space="preserve">vaistinių </w:t>
      </w:r>
      <w:r>
        <w:t>preparatų arba vaistini</w:t>
      </w:r>
      <w:r w:rsidR="004F754F">
        <w:t>ų</w:t>
      </w:r>
      <w:r>
        <w:t xml:space="preserve"> preparat</w:t>
      </w:r>
      <w:r w:rsidR="004F754F">
        <w:t>ų</w:t>
      </w:r>
      <w:r>
        <w:t xml:space="preserve">, </w:t>
      </w:r>
      <w:r w:rsidR="004F754F">
        <w:t>galinčių ilginti</w:t>
      </w:r>
      <w:r>
        <w:t xml:space="preserve"> QT intervalą arba </w:t>
      </w:r>
      <w:r w:rsidR="004F754F">
        <w:t>pacientams</w:t>
      </w:r>
      <w:r>
        <w:t>, kuriems</w:t>
      </w:r>
      <w:r w:rsidR="00DF6ED8">
        <w:t xml:space="preserve"> iš anksčiau yra reikšminga širdies liga, bradikardija ar sutrikusi elektrolitų pusiausvyra. Turi būti ribojama sunitinibo vartojimas kartu su </w:t>
      </w:r>
      <w:r>
        <w:t>stipriais CYP3A4 inhibitoriais, nes gali padidėti sunitinibo koncentracija plazmoje (žr. 4.2, 4.5 ir</w:t>
      </w:r>
      <w:r w:rsidR="00DF6ED8">
        <w:t xml:space="preserve"> </w:t>
      </w:r>
      <w:r>
        <w:t>4.8 skyrius).</w:t>
      </w:r>
    </w:p>
    <w:p w14:paraId="0112FCEA" w14:textId="77777777" w:rsidR="00DF6ED8" w:rsidRDefault="00DF6ED8" w:rsidP="00046FDC">
      <w:pPr>
        <w:spacing w:line="240" w:lineRule="auto"/>
      </w:pPr>
    </w:p>
    <w:p w14:paraId="507D5235" w14:textId="77777777" w:rsidR="00046FDC" w:rsidRPr="00DF6ED8" w:rsidRDefault="00046FDC" w:rsidP="00046FDC">
      <w:pPr>
        <w:spacing w:line="240" w:lineRule="auto"/>
        <w:rPr>
          <w:u w:val="single"/>
        </w:rPr>
      </w:pPr>
      <w:r w:rsidRPr="00DF6ED8">
        <w:rPr>
          <w:u w:val="single"/>
        </w:rPr>
        <w:t>Venų tromb</w:t>
      </w:r>
      <w:r w:rsidR="00C05A8C">
        <w:rPr>
          <w:u w:val="single"/>
        </w:rPr>
        <w:t>o</w:t>
      </w:r>
      <w:r w:rsidRPr="00DF6ED8">
        <w:rPr>
          <w:u w:val="single"/>
        </w:rPr>
        <w:t>embolijos reiškiniai</w:t>
      </w:r>
    </w:p>
    <w:p w14:paraId="72C793BE" w14:textId="77777777" w:rsidR="00C67DF4" w:rsidRDefault="00DF6ED8" w:rsidP="00046FDC">
      <w:pPr>
        <w:spacing w:line="240" w:lineRule="auto"/>
      </w:pPr>
      <w:r>
        <w:t xml:space="preserve">Buvo praneštas apie </w:t>
      </w:r>
      <w:r w:rsidR="00046FDC">
        <w:t>su gydymu susijusi</w:t>
      </w:r>
      <w:r>
        <w:t>us</w:t>
      </w:r>
      <w:r w:rsidR="00046FDC">
        <w:t xml:space="preserve"> venų tromboembolijos reiškini</w:t>
      </w:r>
      <w:r>
        <w:t>us,</w:t>
      </w:r>
      <w:r w:rsidR="00046FDC">
        <w:t xml:space="preserve"> </w:t>
      </w:r>
      <w:r>
        <w:t xml:space="preserve">įskaitant giliųjų venų trombozę ir plaučių emboliją, sunitinibo vartojusiems </w:t>
      </w:r>
      <w:r w:rsidR="00046FDC">
        <w:t>pacientams (žr. 4.8 skyrių). Po vaistinio preparato</w:t>
      </w:r>
      <w:r>
        <w:t xml:space="preserve"> </w:t>
      </w:r>
      <w:r w:rsidR="00046FDC">
        <w:t>patekimo į rinką nustatyta mirtimi pasibaigusių plaučių embolijos atvejų.</w:t>
      </w:r>
    </w:p>
    <w:p w14:paraId="6D7BD92E" w14:textId="77777777" w:rsidR="00C67DF4" w:rsidRDefault="00C67DF4" w:rsidP="00C67DF4">
      <w:pPr>
        <w:spacing w:line="240" w:lineRule="auto"/>
      </w:pPr>
    </w:p>
    <w:p w14:paraId="4347AEF9" w14:textId="77777777" w:rsidR="00DF6ED8" w:rsidRPr="00DF6ED8" w:rsidRDefault="00DF6ED8" w:rsidP="00DF6ED8">
      <w:pPr>
        <w:spacing w:line="240" w:lineRule="auto"/>
        <w:rPr>
          <w:u w:val="single"/>
        </w:rPr>
      </w:pPr>
      <w:r w:rsidRPr="00DF6ED8">
        <w:rPr>
          <w:u w:val="single"/>
        </w:rPr>
        <w:t>Arterijų tromboembolijos reiškiniai</w:t>
      </w:r>
    </w:p>
    <w:p w14:paraId="30106AA3" w14:textId="77777777" w:rsidR="00DF6ED8" w:rsidRDefault="00DF6ED8" w:rsidP="00DF6ED8">
      <w:pPr>
        <w:spacing w:line="240" w:lineRule="auto"/>
      </w:pPr>
      <w:r>
        <w:t>Gauta pranešimų apie arterijų tromboembolijos (ATE) reiškinius, kartais pasibaigusius mirti</w:t>
      </w:r>
      <w:r w:rsidR="00C05A8C">
        <w:t>m</w:t>
      </w:r>
      <w:r>
        <w:t>i</w:t>
      </w:r>
      <w:r w:rsidRPr="00DF6ED8">
        <w:t xml:space="preserve"> </w:t>
      </w:r>
      <w:r>
        <w:t>s</w:t>
      </w:r>
      <w:r w:rsidRPr="00DF6ED8">
        <w:t>unitinibu gydytiems pacientams</w:t>
      </w:r>
      <w:r>
        <w:t>.</w:t>
      </w:r>
      <w:r w:rsidRPr="00DF6ED8">
        <w:t xml:space="preserve"> </w:t>
      </w:r>
      <w:r>
        <w:t>Dažniausi reiškiniai buvo cerebrovaskulinis priepuolis, praeinantis smegenų išemijos</w:t>
      </w:r>
      <w:r w:rsidR="0037422B">
        <w:t xml:space="preserve"> </w:t>
      </w:r>
      <w:r>
        <w:t xml:space="preserve">priepuolis ir smegenų infarktas. Be pagrindinės piktybinės ligos ir </w:t>
      </w:r>
      <w:r w:rsidR="0037422B">
        <w:t>65 metų arba vyresnio a</w:t>
      </w:r>
      <w:r w:rsidR="00C05A8C">
        <w:t>m</w:t>
      </w:r>
      <w:r w:rsidR="0037422B">
        <w:t>žius</w:t>
      </w:r>
      <w:r>
        <w:t>, su ATE susiję</w:t>
      </w:r>
      <w:r w:rsidR="0037422B">
        <w:t xml:space="preserve"> </w:t>
      </w:r>
      <w:r>
        <w:t xml:space="preserve">rizikos veiksniai yra hipertenzija, cukrinis diabetas ir anksčiau </w:t>
      </w:r>
      <w:r w:rsidR="0037422B">
        <w:t>buvusi</w:t>
      </w:r>
      <w:r>
        <w:t xml:space="preserve"> tromboembolinė liga.</w:t>
      </w:r>
    </w:p>
    <w:p w14:paraId="00D7C370" w14:textId="77777777" w:rsidR="00E37E89" w:rsidRDefault="00E37E89" w:rsidP="00DF6ED8">
      <w:pPr>
        <w:spacing w:line="240" w:lineRule="auto"/>
      </w:pPr>
    </w:p>
    <w:p w14:paraId="70715974" w14:textId="3CBB42AF" w:rsidR="0037422B" w:rsidRPr="00F66BD2" w:rsidRDefault="00E93847" w:rsidP="00DF6ED8">
      <w:pPr>
        <w:spacing w:line="240" w:lineRule="auto"/>
        <w:rPr>
          <w:u w:val="single"/>
        </w:rPr>
      </w:pPr>
      <w:r>
        <w:rPr>
          <w:u w:val="single"/>
        </w:rPr>
        <w:t>A</w:t>
      </w:r>
      <w:r w:rsidR="009A0115" w:rsidRPr="00F66BD2">
        <w:rPr>
          <w:u w:val="single"/>
        </w:rPr>
        <w:t xml:space="preserve">neurizmos ir </w:t>
      </w:r>
      <w:r>
        <w:rPr>
          <w:u w:val="single"/>
        </w:rPr>
        <w:t>arterijų disekacijos</w:t>
      </w:r>
    </w:p>
    <w:p w14:paraId="4781B911" w14:textId="61969A6F" w:rsidR="009A0115" w:rsidRDefault="00E93847" w:rsidP="00DF6ED8">
      <w:pPr>
        <w:spacing w:line="240" w:lineRule="auto"/>
      </w:pPr>
      <w:r w:rsidRPr="00E93847">
        <w:rPr>
          <w:szCs w:val="22"/>
        </w:rPr>
        <w:t>KEAF reakcijų sekos inhibitorių vartojimas gali paskatinti aneurizmų ir (arba) arterijos disekacijų vystymąsi pacientams, kuriems diagnozuota arba nediagnozuota hipertenzija</w:t>
      </w:r>
      <w:r w:rsidRPr="00E93847">
        <w:rPr>
          <w:sz w:val="18"/>
          <w:szCs w:val="18"/>
        </w:rPr>
        <w:t xml:space="preserve">. </w:t>
      </w:r>
      <w:r>
        <w:t>Prieš pradedant gydyti Sunitinib Sandoz</w:t>
      </w:r>
      <w:r w:rsidR="00954A55">
        <w:t>,</w:t>
      </w:r>
      <w:r>
        <w:t xml:space="preserve"> reikia atidžiai įvertinti</w:t>
      </w:r>
      <w:r w:rsidR="009A0115">
        <w:t xml:space="preserve"> ši</w:t>
      </w:r>
      <w:r>
        <w:t>ą riziką pacientams, kuriems nustatyta tokių rizikos veiksnių</w:t>
      </w:r>
      <w:r w:rsidR="009A0115">
        <w:t xml:space="preserve">, kaip hipertenzija arba </w:t>
      </w:r>
      <w:r w:rsidR="009A0115" w:rsidRPr="00E93847">
        <w:rPr>
          <w:szCs w:val="22"/>
        </w:rPr>
        <w:t>anksčiau</w:t>
      </w:r>
      <w:r w:rsidRPr="00E93847">
        <w:rPr>
          <w:szCs w:val="22"/>
        </w:rPr>
        <w:t xml:space="preserve"> nustatyta aortos aneurizma</w:t>
      </w:r>
      <w:r w:rsidR="009A0115" w:rsidRPr="00E93847">
        <w:rPr>
          <w:szCs w:val="22"/>
        </w:rPr>
        <w:t>.</w:t>
      </w:r>
      <w:r w:rsidR="009A0115">
        <w:t xml:space="preserve"> </w:t>
      </w:r>
    </w:p>
    <w:p w14:paraId="2BBFA88A" w14:textId="77777777" w:rsidR="00DF6ED8" w:rsidRPr="0037422B" w:rsidRDefault="002932D6" w:rsidP="00DF6ED8">
      <w:pPr>
        <w:spacing w:line="240" w:lineRule="auto"/>
        <w:rPr>
          <w:u w:val="single"/>
        </w:rPr>
      </w:pPr>
      <w:r>
        <w:rPr>
          <w:u w:val="single"/>
        </w:rPr>
        <w:t>Trombinė mikroangiopatija</w:t>
      </w:r>
      <w:r w:rsidR="00DF6ED8" w:rsidRPr="0037422B">
        <w:rPr>
          <w:u w:val="single"/>
        </w:rPr>
        <w:t xml:space="preserve"> (</w:t>
      </w:r>
      <w:r>
        <w:rPr>
          <w:u w:val="single"/>
        </w:rPr>
        <w:t>T</w:t>
      </w:r>
      <w:r w:rsidR="00DF6ED8" w:rsidRPr="0037422B">
        <w:rPr>
          <w:u w:val="single"/>
        </w:rPr>
        <w:t>MA)</w:t>
      </w:r>
    </w:p>
    <w:p w14:paraId="72B17824" w14:textId="77777777" w:rsidR="00DF6ED8" w:rsidRDefault="00DF6ED8" w:rsidP="00DF6ED8">
      <w:pPr>
        <w:spacing w:line="240" w:lineRule="auto"/>
      </w:pPr>
      <w:r>
        <w:t>Pasireiškus hemolizinei anemijai, trombocitopenijai, nuovargiui, nepastoviai neurologinei būsenai,</w:t>
      </w:r>
      <w:r w:rsidR="0037422B">
        <w:t xml:space="preserve"> </w:t>
      </w:r>
      <w:r>
        <w:t xml:space="preserve">inkstų sutrikimui ir karščiavimui, </w:t>
      </w:r>
      <w:r w:rsidR="0037422B">
        <w:t>turi būti apsvarstyta</w:t>
      </w:r>
      <w:r>
        <w:t xml:space="preserve"> </w:t>
      </w:r>
      <w:r w:rsidR="002932D6">
        <w:t>T</w:t>
      </w:r>
      <w:r>
        <w:t>MA, įskaitant trombinę</w:t>
      </w:r>
      <w:r w:rsidR="0037422B">
        <w:t xml:space="preserve"> </w:t>
      </w:r>
      <w:r>
        <w:t>trombocitopeninę purpurą (TTP) ir hemolizinį ureminį sindromą (HUS), kurie kartais sukelia inkstų</w:t>
      </w:r>
      <w:r w:rsidR="0037422B">
        <w:t xml:space="preserve"> </w:t>
      </w:r>
      <w:r>
        <w:t>nepakankamumą ar mirtį</w:t>
      </w:r>
      <w:r w:rsidR="0037422B">
        <w:t>, diagnozė</w:t>
      </w:r>
      <w:r>
        <w:t xml:space="preserve">. Pacientams, kuriems pasireiškia </w:t>
      </w:r>
      <w:r w:rsidR="002932D6">
        <w:t>T</w:t>
      </w:r>
      <w:r>
        <w:t xml:space="preserve">MA, </w:t>
      </w:r>
      <w:r w:rsidR="00F962CC">
        <w:t>turi būti nutrauktas</w:t>
      </w:r>
      <w:r>
        <w:t xml:space="preserve"> sunitinibo vartojim</w:t>
      </w:r>
      <w:r w:rsidR="00F962CC">
        <w:t xml:space="preserve">as </w:t>
      </w:r>
      <w:r>
        <w:t xml:space="preserve">ir </w:t>
      </w:r>
      <w:r w:rsidR="00F962CC">
        <w:t>reikalingas neatidėliotina gydymas</w:t>
      </w:r>
      <w:r>
        <w:t xml:space="preserve">. Nutraukus vartojimą, </w:t>
      </w:r>
      <w:r w:rsidR="002932D6">
        <w:t>T</w:t>
      </w:r>
      <w:r>
        <w:t>MA reiškiniai išnyko (žr. 4.8 skyrių).</w:t>
      </w:r>
    </w:p>
    <w:p w14:paraId="1D5AFE42" w14:textId="77777777" w:rsidR="00F962CC" w:rsidRDefault="00F962CC" w:rsidP="00DF6ED8">
      <w:pPr>
        <w:spacing w:line="240" w:lineRule="auto"/>
      </w:pPr>
    </w:p>
    <w:p w14:paraId="46D8E326" w14:textId="77777777" w:rsidR="00DF6ED8" w:rsidRPr="00F962CC" w:rsidRDefault="00DF6ED8" w:rsidP="00DF6ED8">
      <w:pPr>
        <w:spacing w:line="240" w:lineRule="auto"/>
        <w:rPr>
          <w:u w:val="single"/>
        </w:rPr>
      </w:pPr>
      <w:r w:rsidRPr="00F962CC">
        <w:rPr>
          <w:u w:val="single"/>
        </w:rPr>
        <w:t>Skydliaukės funkcijos sutrikimas</w:t>
      </w:r>
    </w:p>
    <w:p w14:paraId="098EF2FD" w14:textId="77777777" w:rsidR="00DF6ED8" w:rsidRDefault="00DF6ED8" w:rsidP="00DF6ED8">
      <w:pPr>
        <w:spacing w:line="240" w:lineRule="auto"/>
      </w:pPr>
      <w:r>
        <w:t>Prieš pradedant gydymą, rekomenduojama visiems pacientams atlikti laboratorinius skydliaukės</w:t>
      </w:r>
      <w:r w:rsidR="00DB7B88">
        <w:t xml:space="preserve"> </w:t>
      </w:r>
      <w:r>
        <w:t xml:space="preserve">funkcijos tyrimus. Pacientams, kuriems </w:t>
      </w:r>
      <w:r w:rsidR="00DB7B88">
        <w:t>jau yra</w:t>
      </w:r>
      <w:r>
        <w:t xml:space="preserve"> hipotirozė arba</w:t>
      </w:r>
      <w:r w:rsidR="00DB7B88">
        <w:t xml:space="preserve"> </w:t>
      </w:r>
      <w:r>
        <w:t>hipertirozė, prieš pradedant gydyti sunitinib</w:t>
      </w:r>
      <w:r w:rsidR="00DB7B88">
        <w:t>u</w:t>
      </w:r>
      <w:r>
        <w:t>, reikia skirti medicinos praktikoje įprastą</w:t>
      </w:r>
      <w:r w:rsidR="00DB7B88">
        <w:t xml:space="preserve"> šių ligų </w:t>
      </w:r>
      <w:r>
        <w:t xml:space="preserve">gydymą. </w:t>
      </w:r>
      <w:r w:rsidR="00DB7B88" w:rsidRPr="00DB7B88">
        <w:t xml:space="preserve">Gydymo sunitinibu metu kas 3 mėnesius reikia </w:t>
      </w:r>
      <w:r w:rsidR="00DB7B88">
        <w:t>patikrinti</w:t>
      </w:r>
      <w:r w:rsidR="00DB7B88" w:rsidRPr="00DB7B88">
        <w:t xml:space="preserve"> skydliaukės funkciją</w:t>
      </w:r>
      <w:r>
        <w:t>. Be to,</w:t>
      </w:r>
      <w:r w:rsidR="00DB7B88">
        <w:t xml:space="preserve"> </w:t>
      </w:r>
      <w:r>
        <w:t>pacientus gydymo metu reikia atidžiai stebėti ir pacientams, kuriems atsiranda kokių nors skydliaukės</w:t>
      </w:r>
      <w:r w:rsidR="00DB7B88">
        <w:t xml:space="preserve"> </w:t>
      </w:r>
      <w:r>
        <w:t xml:space="preserve">funkcijos sutrikimą rodančių požymių ir (arba) simptomų, </w:t>
      </w:r>
      <w:r w:rsidR="00DB7B88">
        <w:t>jeigu kliniškai reikalinga, turi būti</w:t>
      </w:r>
      <w:r>
        <w:t xml:space="preserve"> atlikti</w:t>
      </w:r>
      <w:r w:rsidR="00DB7B88">
        <w:t xml:space="preserve"> </w:t>
      </w:r>
      <w:r>
        <w:t>laboratorini</w:t>
      </w:r>
      <w:r w:rsidR="00DB7B88">
        <w:t>ai</w:t>
      </w:r>
      <w:r>
        <w:t xml:space="preserve"> skydliaukės funkcijos tyrim</w:t>
      </w:r>
      <w:r w:rsidR="00DB7B88">
        <w:t>ai</w:t>
      </w:r>
      <w:r>
        <w:t>. Pacientams, kuriems pa</w:t>
      </w:r>
      <w:r w:rsidR="00DB7B88">
        <w:t>aiškėja</w:t>
      </w:r>
      <w:r>
        <w:t xml:space="preserve"> skydliaukės funkcijos</w:t>
      </w:r>
      <w:r w:rsidR="00DB7B88">
        <w:t xml:space="preserve"> </w:t>
      </w:r>
      <w:r>
        <w:t xml:space="preserve">sutrikimas, reikia </w:t>
      </w:r>
      <w:r w:rsidR="00DB7B88">
        <w:t>taikyti</w:t>
      </w:r>
      <w:r>
        <w:t xml:space="preserve"> medicinos praktikoje įprastą gydymą.</w:t>
      </w:r>
    </w:p>
    <w:p w14:paraId="4C0C80A4" w14:textId="77777777" w:rsidR="00DB7B88" w:rsidRDefault="00DB7B88" w:rsidP="00DF6ED8">
      <w:pPr>
        <w:spacing w:line="240" w:lineRule="auto"/>
      </w:pPr>
    </w:p>
    <w:p w14:paraId="16AFFE47" w14:textId="77777777" w:rsidR="00DF6ED8" w:rsidRDefault="007E5BF9" w:rsidP="00DF6ED8">
      <w:pPr>
        <w:spacing w:line="240" w:lineRule="auto"/>
      </w:pPr>
      <w:r>
        <w:rPr>
          <w:rFonts w:eastAsia="Calibri"/>
          <w:szCs w:val="22"/>
          <w:lang w:eastAsia="en-US"/>
        </w:rPr>
        <w:t>Gydymo su</w:t>
      </w:r>
      <w:r w:rsidR="00C05A8C">
        <w:rPr>
          <w:rFonts w:eastAsia="Calibri"/>
          <w:szCs w:val="22"/>
          <w:lang w:eastAsia="en-US"/>
        </w:rPr>
        <w:t>ni</w:t>
      </w:r>
      <w:r>
        <w:rPr>
          <w:rFonts w:eastAsia="Calibri"/>
          <w:szCs w:val="22"/>
          <w:lang w:eastAsia="en-US"/>
        </w:rPr>
        <w:t>tinibu metu pastebėta h</w:t>
      </w:r>
      <w:r w:rsidR="00841736">
        <w:rPr>
          <w:rFonts w:eastAsia="Calibri"/>
          <w:szCs w:val="22"/>
          <w:lang w:eastAsia="en-US"/>
        </w:rPr>
        <w:t>ip</w:t>
      </w:r>
      <w:r>
        <w:rPr>
          <w:rFonts w:eastAsia="Calibri"/>
          <w:szCs w:val="22"/>
          <w:lang w:eastAsia="en-US"/>
        </w:rPr>
        <w:t>o</w:t>
      </w:r>
      <w:r w:rsidR="00841736">
        <w:rPr>
          <w:rFonts w:eastAsia="Calibri"/>
          <w:szCs w:val="22"/>
          <w:lang w:eastAsia="en-US"/>
        </w:rPr>
        <w:t>tirozė</w:t>
      </w:r>
      <w:r w:rsidR="000A77CF" w:rsidRPr="000A77CF">
        <w:rPr>
          <w:rFonts w:eastAsia="Calibri"/>
          <w:szCs w:val="22"/>
          <w:lang w:eastAsia="en-US"/>
        </w:rPr>
        <w:t xml:space="preserve">, </w:t>
      </w:r>
      <w:r w:rsidR="00841736">
        <w:rPr>
          <w:rFonts w:eastAsia="Calibri"/>
          <w:szCs w:val="22"/>
          <w:lang w:eastAsia="en-US"/>
        </w:rPr>
        <w:t xml:space="preserve">pasireiškusi </w:t>
      </w:r>
      <w:r w:rsidR="000A77CF" w:rsidRPr="000A77CF">
        <w:rPr>
          <w:rFonts w:eastAsia="Calibri"/>
          <w:szCs w:val="22"/>
          <w:lang w:eastAsia="en-US"/>
        </w:rPr>
        <w:t>gydymo pradžioje</w:t>
      </w:r>
      <w:r w:rsidR="000A77CF">
        <w:rPr>
          <w:rFonts w:eastAsia="Calibri"/>
          <w:szCs w:val="22"/>
          <w:lang w:eastAsia="en-US"/>
        </w:rPr>
        <w:t xml:space="preserve">, tai pat vėliau </w:t>
      </w:r>
      <w:r w:rsidR="00DF6ED8">
        <w:t>(žr. 4.8</w:t>
      </w:r>
      <w:r w:rsidR="00841736">
        <w:t xml:space="preserve"> skyrių).</w:t>
      </w:r>
    </w:p>
    <w:p w14:paraId="78BAB671" w14:textId="77777777" w:rsidR="00841736" w:rsidRDefault="00841736" w:rsidP="00DF6ED8">
      <w:pPr>
        <w:spacing w:line="240" w:lineRule="auto"/>
      </w:pPr>
    </w:p>
    <w:p w14:paraId="2DF60649" w14:textId="77777777" w:rsidR="00DF6ED8" w:rsidRPr="00841736" w:rsidRDefault="00DF6ED8" w:rsidP="00DF6ED8">
      <w:pPr>
        <w:spacing w:line="240" w:lineRule="auto"/>
        <w:rPr>
          <w:u w:val="single"/>
        </w:rPr>
      </w:pPr>
      <w:r w:rsidRPr="00841736">
        <w:rPr>
          <w:u w:val="single"/>
        </w:rPr>
        <w:t>Pankreatitas</w:t>
      </w:r>
    </w:p>
    <w:p w14:paraId="525BF476" w14:textId="77777777" w:rsidR="00841736" w:rsidRDefault="00841736" w:rsidP="00841736">
      <w:pPr>
        <w:spacing w:line="240" w:lineRule="auto"/>
      </w:pPr>
      <w:r>
        <w:t>Sunitinibo vartojusiems pacientams, kuriems buvo įvairių solidinių navikų, nustatytas lipazės ir amilazės aktyvumo padidėjimas. Asmenims, kuriems buvo įvairių solidinių navikų, lipazės aktyvumas padidėjo laikinai, pankreatito požymių ir simptomų beveik nebuvo (žr. 4.8 skyrių).</w:t>
      </w:r>
    </w:p>
    <w:p w14:paraId="2CBE39D2" w14:textId="77777777" w:rsidR="00841736" w:rsidRDefault="00841736" w:rsidP="00841736">
      <w:pPr>
        <w:spacing w:line="240" w:lineRule="auto"/>
      </w:pPr>
    </w:p>
    <w:p w14:paraId="18BCF6CC" w14:textId="77777777" w:rsidR="00841736" w:rsidRDefault="007E5BF9" w:rsidP="00841736">
      <w:pPr>
        <w:spacing w:line="240" w:lineRule="auto"/>
      </w:pPr>
      <w:r>
        <w:t>Gauta pranešimų apie</w:t>
      </w:r>
      <w:r w:rsidR="00841736">
        <w:t xml:space="preserve"> sunki</w:t>
      </w:r>
      <w:r>
        <w:t>us</w:t>
      </w:r>
      <w:r w:rsidR="00841736">
        <w:t xml:space="preserve"> kasos </w:t>
      </w:r>
      <w:r>
        <w:t>reiškinius</w:t>
      </w:r>
      <w:r w:rsidR="00841736">
        <w:t xml:space="preserve">, </w:t>
      </w:r>
      <w:r>
        <w:t>kai kurie iš jų pasibaigė mirtimi.</w:t>
      </w:r>
      <w:r w:rsidR="00841736">
        <w:t xml:space="preserve"> Jeigu atsiranda pankreatito</w:t>
      </w:r>
      <w:r>
        <w:t xml:space="preserve"> </w:t>
      </w:r>
      <w:r w:rsidR="00841736">
        <w:t>simptomų, pacientui turi būti nutrauk</w:t>
      </w:r>
      <w:r>
        <w:t>tas</w:t>
      </w:r>
      <w:r w:rsidR="00841736">
        <w:t xml:space="preserve"> sunitinibo vartojimas ir taikomas </w:t>
      </w:r>
      <w:r w:rsidR="00DC0A78">
        <w:t>reikiamas</w:t>
      </w:r>
      <w:r w:rsidR="00841736">
        <w:t xml:space="preserve"> palaikomasis</w:t>
      </w:r>
      <w:r>
        <w:t xml:space="preserve"> </w:t>
      </w:r>
      <w:r w:rsidR="00841736">
        <w:t>gydymas.</w:t>
      </w:r>
    </w:p>
    <w:p w14:paraId="2454AADB" w14:textId="77777777" w:rsidR="007E5BF9" w:rsidRDefault="007E5BF9" w:rsidP="00841736">
      <w:pPr>
        <w:spacing w:line="240" w:lineRule="auto"/>
      </w:pPr>
    </w:p>
    <w:p w14:paraId="5F2B569E" w14:textId="77777777" w:rsidR="00841736" w:rsidRPr="007E5BF9" w:rsidRDefault="00841736" w:rsidP="00841736">
      <w:pPr>
        <w:spacing w:line="240" w:lineRule="auto"/>
        <w:rPr>
          <w:u w:val="single"/>
        </w:rPr>
      </w:pPr>
      <w:r w:rsidRPr="007E5BF9">
        <w:rPr>
          <w:u w:val="single"/>
        </w:rPr>
        <w:t>Hepatotoksinis poveikis</w:t>
      </w:r>
    </w:p>
    <w:p w14:paraId="1CA6DB0B" w14:textId="77777777" w:rsidR="00841736" w:rsidRDefault="00841736" w:rsidP="00841736">
      <w:pPr>
        <w:spacing w:line="240" w:lineRule="auto"/>
      </w:pPr>
      <w:r>
        <w:t xml:space="preserve">Sunitinibu gydytiems pacientams pasireiškė hepatotoksinis poveikis. </w:t>
      </w:r>
      <w:r w:rsidR="00DC0A78">
        <w:t>Mažiau kaip 1 % sunitinibu gydytų pacientų, kuriems buvo solidinių navikų, pastebėtas k</w:t>
      </w:r>
      <w:r>
        <w:t>epenų funkcijos</w:t>
      </w:r>
      <w:r w:rsidR="00DC0A78">
        <w:t xml:space="preserve"> </w:t>
      </w:r>
      <w:r>
        <w:t>nepakankamumas</w:t>
      </w:r>
      <w:r w:rsidR="00DC0A78">
        <w:t xml:space="preserve">, kurio keli atvejai pasibaigė mirtimi. </w:t>
      </w:r>
      <w:r>
        <w:t>Prieš pradedant gydymą, kiekvieno gydymo ciklo</w:t>
      </w:r>
      <w:r w:rsidR="00DC0A78">
        <w:t xml:space="preserve"> </w:t>
      </w:r>
      <w:r>
        <w:t xml:space="preserve">metu ir </w:t>
      </w:r>
      <w:r w:rsidR="00DC0A78">
        <w:t>jeigu kliniškai reikalinga</w:t>
      </w:r>
      <w:r>
        <w:t>, reikia stebėti kepenų funkcijos tyrimų rodmenis (alanino</w:t>
      </w:r>
      <w:r w:rsidR="005474BD">
        <w:t xml:space="preserve"> </w:t>
      </w:r>
      <w:r>
        <w:t xml:space="preserve">transaminazės [ALT] ir aspartato transaminazės [AST] aktyvumą bei bilirubino </w:t>
      </w:r>
      <w:r w:rsidR="005474BD">
        <w:t>kiekį</w:t>
      </w:r>
      <w:r>
        <w:t>). Jeigu</w:t>
      </w:r>
      <w:r w:rsidR="005474BD">
        <w:t xml:space="preserve"> pasireiškia</w:t>
      </w:r>
      <w:r>
        <w:t xml:space="preserve"> kepenų funkcijos nepakankamumo simptomų, pacientui turi būti nutrauk</w:t>
      </w:r>
      <w:r w:rsidR="005474BD">
        <w:t>tas</w:t>
      </w:r>
      <w:r>
        <w:t xml:space="preserve"> sunitinibo</w:t>
      </w:r>
      <w:r w:rsidR="005474BD">
        <w:t xml:space="preserve"> </w:t>
      </w:r>
      <w:r>
        <w:t xml:space="preserve">vartojimas ir taikomas </w:t>
      </w:r>
      <w:r w:rsidR="005474BD">
        <w:t>reikiamas</w:t>
      </w:r>
      <w:r>
        <w:t xml:space="preserve"> palaikomasis gydymas (žr. 4.8 skyrių).</w:t>
      </w:r>
    </w:p>
    <w:p w14:paraId="482E0133" w14:textId="77777777" w:rsidR="005474BD" w:rsidRDefault="005474BD" w:rsidP="00841736">
      <w:pPr>
        <w:spacing w:line="240" w:lineRule="auto"/>
      </w:pPr>
    </w:p>
    <w:p w14:paraId="27F0D0F4" w14:textId="77777777" w:rsidR="00C67DF4" w:rsidRPr="005474BD" w:rsidRDefault="00841736" w:rsidP="00841736">
      <w:pPr>
        <w:spacing w:line="240" w:lineRule="auto"/>
        <w:rPr>
          <w:u w:val="single"/>
        </w:rPr>
      </w:pPr>
      <w:r w:rsidRPr="005474BD">
        <w:rPr>
          <w:u w:val="single"/>
        </w:rPr>
        <w:t>Inkstų funkcija</w:t>
      </w:r>
    </w:p>
    <w:p w14:paraId="5C8CE8CC" w14:textId="77777777" w:rsidR="005474BD" w:rsidRDefault="005474BD" w:rsidP="005474BD">
      <w:pPr>
        <w:spacing w:line="240" w:lineRule="auto"/>
      </w:pPr>
      <w:r>
        <w:t>Gauta pranešimų apie inkstų funkcijos sutrikimą, inkstų funkcijos nepakankamumą ir (arba) ūminį inkstų funkcijos nepakankamumą, kurio keli atvejai pasibaigė mirtimi (žr. 4.8 skyrių).</w:t>
      </w:r>
    </w:p>
    <w:p w14:paraId="24CBB0E1" w14:textId="77777777" w:rsidR="005474BD" w:rsidRDefault="005474BD" w:rsidP="005474BD">
      <w:pPr>
        <w:spacing w:line="240" w:lineRule="auto"/>
      </w:pPr>
    </w:p>
    <w:p w14:paraId="354D6841" w14:textId="73C8FB3E" w:rsidR="005474BD" w:rsidRDefault="005474BD" w:rsidP="005474BD">
      <w:pPr>
        <w:spacing w:line="240" w:lineRule="auto"/>
      </w:pPr>
      <w:r>
        <w:t xml:space="preserve">Be pagrindinės ligos </w:t>
      </w:r>
      <w:r w:rsidR="00AC044D">
        <w:t>– inkstų ląstelių karcinomos (</w:t>
      </w:r>
      <w:r>
        <w:t>IL</w:t>
      </w:r>
      <w:r w:rsidR="00C74A06">
        <w:t>K</w:t>
      </w:r>
      <w:r w:rsidR="00AC044D">
        <w:t>)</w:t>
      </w:r>
      <w:r>
        <w:t>, su inkstų funkcijos sutrikimu</w:t>
      </w:r>
      <w:r w:rsidR="002C29D2">
        <w:t xml:space="preserve"> ar </w:t>
      </w:r>
      <w:r>
        <w:t>nepakankamumu susiję rizikos veiksniai sunitinibą vartojantiems pacientams buvo senyvas amžius, cukrinis diabetas, esamas inkstų funkcijos sutrikimas, širdies nepakankamumas, hipertenzija, sepsis, dehidracija/hipovolemija ir rabdomiolizė.</w:t>
      </w:r>
    </w:p>
    <w:p w14:paraId="75A54826" w14:textId="77777777" w:rsidR="005474BD" w:rsidRDefault="005474BD" w:rsidP="005474BD">
      <w:pPr>
        <w:spacing w:line="240" w:lineRule="auto"/>
      </w:pPr>
    </w:p>
    <w:p w14:paraId="60CDBF08" w14:textId="77777777" w:rsidR="005474BD" w:rsidRDefault="005474BD" w:rsidP="005474BD">
      <w:pPr>
        <w:spacing w:line="240" w:lineRule="auto"/>
      </w:pPr>
      <w:r>
        <w:t>Ilgalaikio pacientų, kuriems yra vidutinio sunkumo ar sunki proteinurija, gydymo sunitinibu saugumas metodiškai neįvertintas.</w:t>
      </w:r>
    </w:p>
    <w:p w14:paraId="50267F08" w14:textId="77777777" w:rsidR="005474BD" w:rsidRDefault="005474BD" w:rsidP="005474BD">
      <w:pPr>
        <w:spacing w:line="240" w:lineRule="auto"/>
      </w:pPr>
    </w:p>
    <w:p w14:paraId="6FE429AC" w14:textId="77777777" w:rsidR="005474BD" w:rsidRDefault="005474BD" w:rsidP="005474BD">
      <w:pPr>
        <w:spacing w:line="240" w:lineRule="auto"/>
      </w:pPr>
      <w:r>
        <w:t xml:space="preserve">Nustatyta proteinurijos ir retų nefrozinio sindromo atvejų. Prieš pradedant gydymą, rekomenduojama atlikti šlapimo tyrimus ir </w:t>
      </w:r>
      <w:r w:rsidR="006A32CE">
        <w:t>pacientai turi būti stebimi dėl proteinurijos pasireiškimo ar pasunkėjimo</w:t>
      </w:r>
      <w:r>
        <w:t>.</w:t>
      </w:r>
    </w:p>
    <w:p w14:paraId="1F1FAE89" w14:textId="77777777" w:rsidR="006A32CE" w:rsidRDefault="006A32CE" w:rsidP="005474BD">
      <w:pPr>
        <w:spacing w:line="240" w:lineRule="auto"/>
      </w:pPr>
    </w:p>
    <w:p w14:paraId="1D778BC6" w14:textId="77777777" w:rsidR="005474BD" w:rsidRDefault="005474BD" w:rsidP="005474BD">
      <w:pPr>
        <w:spacing w:line="240" w:lineRule="auto"/>
      </w:pPr>
      <w:r>
        <w:t>Pacientams, kuriems pasireiškia nefrozinis sindromas, sunitinibo vartojimą reikia nutraukti.</w:t>
      </w:r>
    </w:p>
    <w:p w14:paraId="0E39E1C8" w14:textId="77777777" w:rsidR="006A32CE" w:rsidRDefault="006A32CE" w:rsidP="005474BD">
      <w:pPr>
        <w:spacing w:line="240" w:lineRule="auto"/>
      </w:pPr>
    </w:p>
    <w:p w14:paraId="5D9767A2" w14:textId="77777777" w:rsidR="005474BD" w:rsidRPr="006A32CE" w:rsidRDefault="005474BD" w:rsidP="005474BD">
      <w:pPr>
        <w:spacing w:line="240" w:lineRule="auto"/>
        <w:rPr>
          <w:u w:val="single"/>
        </w:rPr>
      </w:pPr>
      <w:r w:rsidRPr="006A32CE">
        <w:rPr>
          <w:u w:val="single"/>
        </w:rPr>
        <w:t>Fistulė</w:t>
      </w:r>
    </w:p>
    <w:p w14:paraId="146F919D" w14:textId="50B5A22E" w:rsidR="005474BD" w:rsidRDefault="005474BD" w:rsidP="005474BD">
      <w:pPr>
        <w:spacing w:line="240" w:lineRule="auto"/>
      </w:pPr>
      <w:r>
        <w:t>Jeigu formuoja</w:t>
      </w:r>
      <w:r w:rsidR="006A32CE">
        <w:t>si</w:t>
      </w:r>
      <w:r>
        <w:t xml:space="preserve"> fistulė, gydymą sunitinibu reikia pertraukti. Duomen</w:t>
      </w:r>
      <w:r w:rsidR="006A32CE">
        <w:t>ų</w:t>
      </w:r>
      <w:r>
        <w:t xml:space="preserve"> apie </w:t>
      </w:r>
      <w:r w:rsidR="006A32CE">
        <w:t>užsitęsus</w:t>
      </w:r>
      <w:r w:rsidR="00AC044D">
        <w:t>į</w:t>
      </w:r>
      <w:r w:rsidR="006A32CE">
        <w:t xml:space="preserve"> </w:t>
      </w:r>
      <w:r>
        <w:t>sunitinibo</w:t>
      </w:r>
      <w:r w:rsidR="006A32CE">
        <w:t xml:space="preserve"> </w:t>
      </w:r>
      <w:r>
        <w:t>vartojim</w:t>
      </w:r>
      <w:r w:rsidR="00AC044D">
        <w:t>ą</w:t>
      </w:r>
      <w:r>
        <w:t xml:space="preserve"> pacientams</w:t>
      </w:r>
      <w:r w:rsidR="006A32CE">
        <w:t xml:space="preserve">, kuriems </w:t>
      </w:r>
      <w:r>
        <w:t xml:space="preserve">yra </w:t>
      </w:r>
      <w:r w:rsidR="006A32CE">
        <w:t>fistulė, yra nedaug</w:t>
      </w:r>
      <w:r>
        <w:t xml:space="preserve"> (žr. 4.8 skyrių).</w:t>
      </w:r>
    </w:p>
    <w:p w14:paraId="1731ECC2" w14:textId="77777777" w:rsidR="006A32CE" w:rsidRDefault="006A32CE" w:rsidP="005474BD">
      <w:pPr>
        <w:spacing w:line="240" w:lineRule="auto"/>
      </w:pPr>
    </w:p>
    <w:p w14:paraId="71549535" w14:textId="77777777" w:rsidR="005474BD" w:rsidRPr="006A32CE" w:rsidRDefault="005474BD" w:rsidP="005474BD">
      <w:pPr>
        <w:spacing w:line="240" w:lineRule="auto"/>
        <w:rPr>
          <w:u w:val="single"/>
        </w:rPr>
      </w:pPr>
      <w:r w:rsidRPr="006A32CE">
        <w:rPr>
          <w:u w:val="single"/>
        </w:rPr>
        <w:t>Žaizdos gijimo sutrikimas</w:t>
      </w:r>
    </w:p>
    <w:p w14:paraId="54ECFE13" w14:textId="77777777" w:rsidR="005474BD" w:rsidRDefault="005474BD" w:rsidP="005474BD">
      <w:pPr>
        <w:spacing w:line="240" w:lineRule="auto"/>
      </w:pPr>
      <w:r>
        <w:t>Pranešta apie žaizdos gijimo sutrikimo gydant sunitinibu atvejus.</w:t>
      </w:r>
    </w:p>
    <w:p w14:paraId="22DC076E" w14:textId="77777777" w:rsidR="005474BD" w:rsidRDefault="005474BD" w:rsidP="005474BD">
      <w:pPr>
        <w:spacing w:line="240" w:lineRule="auto"/>
      </w:pPr>
      <w:r>
        <w:t xml:space="preserve">Oficialių klinikinių sunitinibo poveikio žaizdos gijimui tyrimų neatlikta. Dėl atsargumo, prieš </w:t>
      </w:r>
      <w:r w:rsidR="006A32CE">
        <w:t xml:space="preserve">svarbias </w:t>
      </w:r>
      <w:r>
        <w:t>chirurgines operacijas gydymą sunitinibu rekomenduojama laikinai pertraukti. Klinikinė patirtis,</w:t>
      </w:r>
      <w:r w:rsidR="006A32CE">
        <w:t xml:space="preserve"> </w:t>
      </w:r>
      <w:r>
        <w:t xml:space="preserve">susijusi su gydymo atnaujinimu po </w:t>
      </w:r>
      <w:r w:rsidR="006A32CE">
        <w:t>svarbios</w:t>
      </w:r>
      <w:r>
        <w:t xml:space="preserve"> chirurginės operacijos, yra </w:t>
      </w:r>
      <w:r w:rsidR="006A32CE">
        <w:t>nedidelė</w:t>
      </w:r>
      <w:r>
        <w:t>. Todėl sprendimą</w:t>
      </w:r>
      <w:r w:rsidR="006A32CE">
        <w:t xml:space="preserve"> </w:t>
      </w:r>
      <w:r>
        <w:t xml:space="preserve">atnaujinti gydymą sunitinibu po </w:t>
      </w:r>
      <w:r w:rsidR="006A32CE">
        <w:t>svarbios</w:t>
      </w:r>
      <w:r>
        <w:t xml:space="preserve"> chirurginės intervencijos reikia priimti, atsižvelgiant į</w:t>
      </w:r>
      <w:r w:rsidR="006A32CE">
        <w:t xml:space="preserve"> </w:t>
      </w:r>
      <w:r>
        <w:t>sveikimą po operacijos.</w:t>
      </w:r>
    </w:p>
    <w:p w14:paraId="6E15C958" w14:textId="77777777" w:rsidR="006A32CE" w:rsidRDefault="006A32CE" w:rsidP="005474BD">
      <w:pPr>
        <w:spacing w:line="240" w:lineRule="auto"/>
      </w:pPr>
    </w:p>
    <w:p w14:paraId="54DA329F" w14:textId="77777777" w:rsidR="00841736" w:rsidRPr="006A32CE" w:rsidRDefault="005474BD" w:rsidP="005474BD">
      <w:pPr>
        <w:spacing w:line="240" w:lineRule="auto"/>
        <w:rPr>
          <w:u w:val="single"/>
        </w:rPr>
      </w:pPr>
      <w:r w:rsidRPr="006A32CE">
        <w:rPr>
          <w:u w:val="single"/>
        </w:rPr>
        <w:t>Žandikaulio osteonekrozė (ŽON)</w:t>
      </w:r>
    </w:p>
    <w:p w14:paraId="51D4EF21" w14:textId="631B8E49" w:rsidR="006A32CE" w:rsidRDefault="006A32CE" w:rsidP="006A32CE">
      <w:pPr>
        <w:spacing w:line="240" w:lineRule="auto"/>
      </w:pPr>
      <w:r>
        <w:t xml:space="preserve">Pranešta apie ŽON atvejus </w:t>
      </w:r>
      <w:r w:rsidR="00803582">
        <w:t>sunitinibu</w:t>
      </w:r>
      <w:r>
        <w:t xml:space="preserve"> gydytiems pacientams. Dauguma atvejų pasireiškė pacientams,</w:t>
      </w:r>
      <w:r w:rsidR="00803582">
        <w:t xml:space="preserve"> </w:t>
      </w:r>
      <w:r>
        <w:t>kurie anksčiau arba kartu buvo gydyti</w:t>
      </w:r>
      <w:r w:rsidR="00803582">
        <w:t xml:space="preserve"> į veną leidžiamais </w:t>
      </w:r>
      <w:r>
        <w:t>bisfosfonatais</w:t>
      </w:r>
      <w:r w:rsidR="00803582">
        <w:t>,</w:t>
      </w:r>
      <w:r>
        <w:t xml:space="preserve"> </w:t>
      </w:r>
      <w:r w:rsidR="00803582">
        <w:t xml:space="preserve">kuriems </w:t>
      </w:r>
      <w:r>
        <w:t xml:space="preserve">ŽON </w:t>
      </w:r>
      <w:r w:rsidR="00803582">
        <w:t xml:space="preserve">yra </w:t>
      </w:r>
      <w:r w:rsidR="000909DA">
        <w:t xml:space="preserve">pripažinta </w:t>
      </w:r>
      <w:r>
        <w:t xml:space="preserve">rizika. Todėl jeigu </w:t>
      </w:r>
      <w:r w:rsidR="00803582">
        <w:t>sunitinibo</w:t>
      </w:r>
      <w:r>
        <w:t xml:space="preserve"> </w:t>
      </w:r>
      <w:r w:rsidR="00803582">
        <w:t>ir</w:t>
      </w:r>
      <w:r>
        <w:t xml:space="preserve"> </w:t>
      </w:r>
      <w:r w:rsidR="00803582">
        <w:t xml:space="preserve">į veną leidžiamų </w:t>
      </w:r>
      <w:r>
        <w:t>bisfosfonat</w:t>
      </w:r>
      <w:r w:rsidR="00803582">
        <w:t>ų</w:t>
      </w:r>
      <w:r>
        <w:t xml:space="preserve"> </w:t>
      </w:r>
      <w:r w:rsidR="00803582">
        <w:t>vartojama arba kartu, arba nuosekliai, reikalinga laikytis atsargumo.</w:t>
      </w:r>
    </w:p>
    <w:p w14:paraId="70E69802" w14:textId="77777777" w:rsidR="006A32CE" w:rsidRDefault="006A32CE" w:rsidP="006A32CE">
      <w:pPr>
        <w:spacing w:line="240" w:lineRule="auto"/>
      </w:pPr>
    </w:p>
    <w:p w14:paraId="59626874" w14:textId="77777777" w:rsidR="006A32CE" w:rsidRDefault="006A32CE" w:rsidP="006A32CE">
      <w:pPr>
        <w:spacing w:line="240" w:lineRule="auto"/>
      </w:pPr>
      <w:r>
        <w:t xml:space="preserve">Invazinės </w:t>
      </w:r>
      <w:r w:rsidR="000909DA">
        <w:t>odontologinės</w:t>
      </w:r>
      <w:r>
        <w:t xml:space="preserve"> procedūros </w:t>
      </w:r>
      <w:r w:rsidR="000909DA">
        <w:t>taip pat yra pripažintas rizikos veiksnys</w:t>
      </w:r>
      <w:r>
        <w:t xml:space="preserve">. Prieš gydymą </w:t>
      </w:r>
      <w:r w:rsidR="000909DA">
        <w:t>sunitinibu</w:t>
      </w:r>
      <w:r>
        <w:t xml:space="preserve"> </w:t>
      </w:r>
      <w:r w:rsidR="000909DA">
        <w:t>turi būti apgalvotas</w:t>
      </w:r>
      <w:r>
        <w:t xml:space="preserve"> dant</w:t>
      </w:r>
      <w:r w:rsidR="000909DA">
        <w:t>ų patikrinimas</w:t>
      </w:r>
      <w:r>
        <w:t xml:space="preserve"> ir atitinkam</w:t>
      </w:r>
      <w:r w:rsidR="000909DA">
        <w:t>ų</w:t>
      </w:r>
      <w:r>
        <w:t xml:space="preserve"> </w:t>
      </w:r>
      <w:r w:rsidR="000909DA">
        <w:t>odontologinių</w:t>
      </w:r>
      <w:r>
        <w:t xml:space="preserve"> profilaktikos priemon</w:t>
      </w:r>
      <w:r w:rsidR="000909DA">
        <w:t>ių taikymas</w:t>
      </w:r>
      <w:r>
        <w:t>. Pacientams, kurie anksčiau arba</w:t>
      </w:r>
      <w:r w:rsidR="000909DA">
        <w:t xml:space="preserve"> </w:t>
      </w:r>
      <w:r>
        <w:t>šiuo metu gydomi</w:t>
      </w:r>
      <w:r w:rsidR="000909DA">
        <w:t xml:space="preserve"> į veną leidžiamais </w:t>
      </w:r>
      <w:r>
        <w:t xml:space="preserve">bisfosfonatais, jeigu įmanoma, reikia vengti invazinių </w:t>
      </w:r>
      <w:r w:rsidR="000909DA">
        <w:t>odontologinių</w:t>
      </w:r>
      <w:r>
        <w:t xml:space="preserve"> procedūrų (žr.</w:t>
      </w:r>
      <w:r w:rsidR="000909DA">
        <w:t xml:space="preserve"> </w:t>
      </w:r>
      <w:r>
        <w:t>4.8 skyrių).</w:t>
      </w:r>
    </w:p>
    <w:p w14:paraId="2F4E215A" w14:textId="77777777" w:rsidR="000909DA" w:rsidRDefault="000909DA" w:rsidP="006A32CE">
      <w:pPr>
        <w:spacing w:line="240" w:lineRule="auto"/>
      </w:pPr>
    </w:p>
    <w:p w14:paraId="63625328" w14:textId="77777777" w:rsidR="006A32CE" w:rsidRPr="000909DA" w:rsidRDefault="006A32CE" w:rsidP="006A32CE">
      <w:pPr>
        <w:spacing w:line="240" w:lineRule="auto"/>
        <w:rPr>
          <w:u w:val="single"/>
        </w:rPr>
      </w:pPr>
      <w:r w:rsidRPr="000909DA">
        <w:rPr>
          <w:u w:val="single"/>
        </w:rPr>
        <w:t>Padidėjęs jautrumas/angioneurozinė edema</w:t>
      </w:r>
    </w:p>
    <w:p w14:paraId="4E1D2116" w14:textId="77777777" w:rsidR="006A32CE" w:rsidRDefault="006A32CE" w:rsidP="00282F26">
      <w:pPr>
        <w:spacing w:line="240" w:lineRule="auto"/>
      </w:pPr>
      <w:r>
        <w:t>Jeigu dėl padidėjusio jautrumo pasireiškia angioneurozinė edema, gydym</w:t>
      </w:r>
      <w:r w:rsidR="00282F26">
        <w:t>as</w:t>
      </w:r>
      <w:r>
        <w:t xml:space="preserve"> sunitinibu </w:t>
      </w:r>
      <w:r w:rsidR="00282F26">
        <w:t xml:space="preserve">turi būti pertrauktas ir </w:t>
      </w:r>
      <w:r w:rsidR="00D41859">
        <w:t xml:space="preserve">skirtas </w:t>
      </w:r>
      <w:r w:rsidR="00282F26">
        <w:t>įprastas</w:t>
      </w:r>
      <w:r w:rsidR="00282F26" w:rsidRPr="00282F26">
        <w:t xml:space="preserve"> palaikomasis gydymas (žr. 4.8 skyrių).</w:t>
      </w:r>
    </w:p>
    <w:p w14:paraId="4E8B36FD" w14:textId="77777777" w:rsidR="00282F26" w:rsidRDefault="00282F26" w:rsidP="006A32CE">
      <w:pPr>
        <w:spacing w:line="240" w:lineRule="auto"/>
      </w:pPr>
    </w:p>
    <w:p w14:paraId="4DC95443" w14:textId="77777777" w:rsidR="00282F26" w:rsidRPr="00282F26" w:rsidRDefault="00282F26" w:rsidP="00282F26">
      <w:pPr>
        <w:tabs>
          <w:tab w:val="clear" w:pos="567"/>
        </w:tabs>
        <w:spacing w:line="240" w:lineRule="auto"/>
        <w:rPr>
          <w:rFonts w:eastAsia="Calibri"/>
          <w:szCs w:val="22"/>
          <w:u w:val="single"/>
          <w:lang w:eastAsia="en-US"/>
        </w:rPr>
      </w:pPr>
      <w:r w:rsidRPr="00282F26">
        <w:rPr>
          <w:rFonts w:eastAsia="Calibri"/>
          <w:szCs w:val="22"/>
          <w:u w:val="single"/>
          <w:lang w:eastAsia="en-US"/>
        </w:rPr>
        <w:t>Traukuliai</w:t>
      </w:r>
    </w:p>
    <w:p w14:paraId="3FB26BB3" w14:textId="77777777" w:rsidR="00282F26" w:rsidRPr="00282F26" w:rsidRDefault="00282F26" w:rsidP="00A53BDA">
      <w:pPr>
        <w:tabs>
          <w:tab w:val="clear" w:pos="567"/>
        </w:tabs>
        <w:spacing w:line="240" w:lineRule="auto"/>
        <w:rPr>
          <w:rFonts w:eastAsia="Calibri"/>
          <w:szCs w:val="22"/>
          <w:lang w:eastAsia="en-US"/>
        </w:rPr>
      </w:pPr>
      <w:r w:rsidRPr="00282F26">
        <w:rPr>
          <w:rFonts w:eastAsia="Calibri"/>
          <w:szCs w:val="22"/>
          <w:lang w:eastAsia="en-US"/>
        </w:rPr>
        <w:t xml:space="preserve">Klinikinių sunitinibo tyrimų metu ir po vaistinio preparato patekimo į rinką </w:t>
      </w:r>
      <w:r>
        <w:rPr>
          <w:rFonts w:eastAsia="Calibri"/>
          <w:szCs w:val="22"/>
          <w:lang w:eastAsia="en-US"/>
        </w:rPr>
        <w:t xml:space="preserve">gauta pranešimų apie </w:t>
      </w:r>
      <w:r w:rsidRPr="00282F26">
        <w:rPr>
          <w:rFonts w:eastAsia="Calibri"/>
          <w:szCs w:val="22"/>
          <w:lang w:eastAsia="en-US"/>
        </w:rPr>
        <w:t>traukuli</w:t>
      </w:r>
      <w:r>
        <w:rPr>
          <w:rFonts w:eastAsia="Calibri"/>
          <w:szCs w:val="22"/>
          <w:lang w:eastAsia="en-US"/>
        </w:rPr>
        <w:t>us. P</w:t>
      </w:r>
      <w:r w:rsidRPr="00282F26">
        <w:rPr>
          <w:rFonts w:eastAsia="Calibri"/>
          <w:szCs w:val="22"/>
          <w:lang w:eastAsia="en-US"/>
        </w:rPr>
        <w:t>acient</w:t>
      </w:r>
      <w:r>
        <w:rPr>
          <w:rFonts w:eastAsia="Calibri"/>
          <w:szCs w:val="22"/>
          <w:lang w:eastAsia="en-US"/>
        </w:rPr>
        <w:t>a</w:t>
      </w:r>
      <w:r w:rsidR="00A53BDA">
        <w:rPr>
          <w:rFonts w:eastAsia="Calibri"/>
          <w:szCs w:val="22"/>
          <w:lang w:eastAsia="en-US"/>
        </w:rPr>
        <w:t xml:space="preserve">ms, kuriems yra priepuolių ir požymių (simptomų), atitinkančių </w:t>
      </w:r>
      <w:r w:rsidR="00A53BDA" w:rsidRPr="00A53BDA">
        <w:rPr>
          <w:rFonts w:eastAsia="Calibri"/>
          <w:szCs w:val="22"/>
          <w:lang w:eastAsia="en-US"/>
        </w:rPr>
        <w:t>laikin</w:t>
      </w:r>
      <w:r w:rsidR="00A53BDA">
        <w:rPr>
          <w:rFonts w:eastAsia="Calibri"/>
          <w:szCs w:val="22"/>
          <w:lang w:eastAsia="en-US"/>
        </w:rPr>
        <w:t>ą</w:t>
      </w:r>
      <w:r w:rsidR="00A53BDA" w:rsidRPr="00A53BDA">
        <w:rPr>
          <w:rFonts w:eastAsia="Calibri"/>
          <w:szCs w:val="22"/>
          <w:lang w:eastAsia="en-US"/>
        </w:rPr>
        <w:t xml:space="preserve"> užpakalinės leukoencefalopatijos sindrom</w:t>
      </w:r>
      <w:r w:rsidR="00A53BDA">
        <w:rPr>
          <w:rFonts w:eastAsia="Calibri"/>
          <w:szCs w:val="22"/>
          <w:lang w:eastAsia="en-US"/>
        </w:rPr>
        <w:t xml:space="preserve">ą </w:t>
      </w:r>
      <w:r w:rsidR="00A53BDA" w:rsidRPr="00A53BDA">
        <w:rPr>
          <w:rFonts w:eastAsia="Calibri"/>
          <w:szCs w:val="22"/>
          <w:lang w:eastAsia="en-US"/>
        </w:rPr>
        <w:t>(LULS)</w:t>
      </w:r>
      <w:r w:rsidR="00A53BDA">
        <w:rPr>
          <w:rFonts w:eastAsia="Calibri"/>
          <w:szCs w:val="22"/>
          <w:lang w:eastAsia="en-US"/>
        </w:rPr>
        <w:t>, tokių, kaip</w:t>
      </w:r>
      <w:r w:rsidR="00A53BDA" w:rsidRPr="00A53BDA">
        <w:rPr>
          <w:rFonts w:eastAsia="Calibri"/>
          <w:szCs w:val="22"/>
          <w:lang w:eastAsia="en-US"/>
        </w:rPr>
        <w:t xml:space="preserve"> hipertenzija, galvos skausmas, budrumo susilpnėjimas</w:t>
      </w:r>
      <w:r w:rsidRPr="00282F26">
        <w:rPr>
          <w:rFonts w:eastAsia="Calibri"/>
          <w:szCs w:val="22"/>
          <w:lang w:eastAsia="en-US"/>
        </w:rPr>
        <w:t xml:space="preserve">, psichikos sutrikimas ir </w:t>
      </w:r>
      <w:r w:rsidR="00A53BDA">
        <w:rPr>
          <w:rFonts w:eastAsia="Calibri"/>
          <w:szCs w:val="22"/>
          <w:lang w:eastAsia="en-US"/>
        </w:rPr>
        <w:t>regėjimo netekimas</w:t>
      </w:r>
      <w:r w:rsidRPr="00282F26">
        <w:rPr>
          <w:rFonts w:eastAsia="Calibri"/>
          <w:szCs w:val="22"/>
          <w:lang w:eastAsia="en-US"/>
        </w:rPr>
        <w:t xml:space="preserve">, įskaitant žievinį aklumą, </w:t>
      </w:r>
      <w:r w:rsidR="00A53BDA">
        <w:rPr>
          <w:rFonts w:eastAsia="Calibri"/>
          <w:szCs w:val="22"/>
          <w:lang w:eastAsia="en-US"/>
        </w:rPr>
        <w:t xml:space="preserve">turi būti taikomas </w:t>
      </w:r>
      <w:r w:rsidR="00E80E3D">
        <w:rPr>
          <w:rFonts w:eastAsia="Calibri"/>
          <w:szCs w:val="22"/>
          <w:lang w:eastAsia="en-US"/>
        </w:rPr>
        <w:t>neatidėliotinas gydymas</w:t>
      </w:r>
      <w:r w:rsidRPr="00282F26">
        <w:rPr>
          <w:rFonts w:eastAsia="Calibri"/>
          <w:szCs w:val="22"/>
          <w:lang w:eastAsia="en-US"/>
        </w:rPr>
        <w:t xml:space="preserve">, įskaitant hipertenzijos </w:t>
      </w:r>
      <w:r w:rsidR="00E80E3D">
        <w:rPr>
          <w:rFonts w:eastAsia="Calibri"/>
          <w:szCs w:val="22"/>
          <w:lang w:eastAsia="en-US"/>
        </w:rPr>
        <w:t>suvaldymą</w:t>
      </w:r>
      <w:r w:rsidRPr="00282F26">
        <w:rPr>
          <w:rFonts w:eastAsia="Calibri"/>
          <w:szCs w:val="22"/>
          <w:lang w:eastAsia="en-US"/>
        </w:rPr>
        <w:t>. Rekomenduojama laikinai pristabdyti sunitinibo vartojimą. Tokiai būklei praėjus, gydytojo nuožiūra gydymą galima atnaujinti.</w:t>
      </w:r>
    </w:p>
    <w:p w14:paraId="3ADA984E" w14:textId="77777777" w:rsidR="00282F26" w:rsidRPr="00282F26" w:rsidRDefault="00282F26" w:rsidP="00282F26">
      <w:pPr>
        <w:tabs>
          <w:tab w:val="clear" w:pos="567"/>
        </w:tabs>
        <w:spacing w:line="240" w:lineRule="auto"/>
        <w:rPr>
          <w:rFonts w:eastAsia="Calibri"/>
          <w:szCs w:val="22"/>
          <w:u w:val="single"/>
          <w:lang w:eastAsia="en-US"/>
        </w:rPr>
      </w:pPr>
    </w:p>
    <w:p w14:paraId="6F11BFDA" w14:textId="77777777" w:rsidR="00282F26" w:rsidRPr="00282F26" w:rsidRDefault="00282F26" w:rsidP="00282F26">
      <w:pPr>
        <w:tabs>
          <w:tab w:val="clear" w:pos="567"/>
        </w:tabs>
        <w:spacing w:line="240" w:lineRule="auto"/>
        <w:rPr>
          <w:rFonts w:eastAsia="Calibri"/>
          <w:szCs w:val="22"/>
          <w:u w:val="single"/>
          <w:lang w:eastAsia="en-US"/>
        </w:rPr>
      </w:pPr>
      <w:r w:rsidRPr="00282F26">
        <w:rPr>
          <w:rFonts w:eastAsia="Calibri"/>
          <w:szCs w:val="22"/>
          <w:u w:val="single"/>
          <w:lang w:eastAsia="en-US"/>
        </w:rPr>
        <w:t>Naviko lizės sindromas (NLS)</w:t>
      </w:r>
    </w:p>
    <w:p w14:paraId="16F9EE08" w14:textId="1E14DD96" w:rsidR="00282F26" w:rsidRPr="00282F26" w:rsidRDefault="00282F26" w:rsidP="00282F26">
      <w:pPr>
        <w:tabs>
          <w:tab w:val="clear" w:pos="567"/>
        </w:tabs>
        <w:spacing w:line="240" w:lineRule="auto"/>
        <w:rPr>
          <w:rFonts w:eastAsia="Calibri"/>
          <w:szCs w:val="22"/>
          <w:lang w:eastAsia="en-US"/>
        </w:rPr>
      </w:pPr>
      <w:r w:rsidRPr="00282F26">
        <w:rPr>
          <w:rFonts w:eastAsia="Calibri"/>
          <w:szCs w:val="22"/>
          <w:lang w:eastAsia="en-US"/>
        </w:rPr>
        <w:t xml:space="preserve">Klinikinių tyrimų metu ir po vaistinio preparato registracijos </w:t>
      </w:r>
      <w:r w:rsidR="00E80E3D">
        <w:rPr>
          <w:rFonts w:eastAsia="Calibri"/>
          <w:szCs w:val="22"/>
          <w:lang w:eastAsia="en-US"/>
        </w:rPr>
        <w:t>retai gauta pranešimų</w:t>
      </w:r>
      <w:r w:rsidRPr="00282F26">
        <w:rPr>
          <w:rFonts w:eastAsia="Calibri"/>
          <w:szCs w:val="22"/>
          <w:lang w:eastAsia="en-US"/>
        </w:rPr>
        <w:t xml:space="preserve"> apie NLS atvejus </w:t>
      </w:r>
      <w:r w:rsidR="00E80E3D">
        <w:rPr>
          <w:rFonts w:eastAsia="Calibri"/>
          <w:szCs w:val="22"/>
          <w:lang w:eastAsia="en-US"/>
        </w:rPr>
        <w:t>(keli iš jų</w:t>
      </w:r>
      <w:r w:rsidR="00E80E3D" w:rsidRPr="00282F26">
        <w:rPr>
          <w:rFonts w:eastAsia="Calibri"/>
          <w:szCs w:val="22"/>
          <w:lang w:eastAsia="en-US"/>
        </w:rPr>
        <w:t xml:space="preserve"> iš jų buvo mirtini</w:t>
      </w:r>
      <w:r w:rsidR="00E80E3D">
        <w:rPr>
          <w:rFonts w:eastAsia="Calibri"/>
          <w:szCs w:val="22"/>
          <w:lang w:eastAsia="en-US"/>
        </w:rPr>
        <w:t>)</w:t>
      </w:r>
      <w:r w:rsidR="00E80E3D" w:rsidRPr="00282F26">
        <w:rPr>
          <w:rFonts w:eastAsia="Calibri"/>
          <w:szCs w:val="22"/>
          <w:lang w:eastAsia="en-US"/>
        </w:rPr>
        <w:t xml:space="preserve"> </w:t>
      </w:r>
      <w:r w:rsidRPr="00282F26">
        <w:rPr>
          <w:rFonts w:eastAsia="Calibri"/>
          <w:szCs w:val="22"/>
          <w:lang w:eastAsia="en-US"/>
        </w:rPr>
        <w:t xml:space="preserve">sunitinibu gydytiems pacientams. NLS rizikos veiksniai yra labai išvešėjęs navikas, </w:t>
      </w:r>
      <w:r w:rsidR="00E80E3D">
        <w:rPr>
          <w:rFonts w:eastAsia="Calibri"/>
          <w:szCs w:val="22"/>
          <w:lang w:eastAsia="en-US"/>
        </w:rPr>
        <w:t>iš anksčiau esantis</w:t>
      </w:r>
      <w:r w:rsidRPr="00282F26">
        <w:rPr>
          <w:rFonts w:eastAsia="Calibri"/>
          <w:szCs w:val="22"/>
          <w:lang w:eastAsia="en-US"/>
        </w:rPr>
        <w:t xml:space="preserve"> lėtinis inkstų nepakankamumas, oligurija, dehidracija, hipotenzija ir rūgš</w:t>
      </w:r>
      <w:r w:rsidR="00E80E3D">
        <w:rPr>
          <w:rFonts w:eastAsia="Calibri"/>
          <w:szCs w:val="22"/>
          <w:lang w:eastAsia="en-US"/>
        </w:rPr>
        <w:t>čios reakcijos</w:t>
      </w:r>
      <w:r w:rsidRPr="00282F26">
        <w:rPr>
          <w:rFonts w:eastAsia="Calibri"/>
          <w:szCs w:val="22"/>
          <w:lang w:eastAsia="en-US"/>
        </w:rPr>
        <w:t xml:space="preserve"> šlapim</w:t>
      </w:r>
      <w:r w:rsidR="00E80E3D">
        <w:rPr>
          <w:rFonts w:eastAsia="Calibri"/>
          <w:szCs w:val="22"/>
          <w:lang w:eastAsia="en-US"/>
        </w:rPr>
        <w:t>as</w:t>
      </w:r>
      <w:r w:rsidRPr="00282F26">
        <w:rPr>
          <w:rFonts w:eastAsia="Calibri"/>
          <w:szCs w:val="22"/>
          <w:lang w:eastAsia="en-US"/>
        </w:rPr>
        <w:t xml:space="preserve">. Tokius pacientus reikia atidžiai stebėti ir gydyti, jeigu yra klinikinių indikacijų, </w:t>
      </w:r>
      <w:r w:rsidR="00E80E3D">
        <w:rPr>
          <w:rFonts w:eastAsia="Calibri"/>
          <w:szCs w:val="22"/>
          <w:lang w:eastAsia="en-US"/>
        </w:rPr>
        <w:t xml:space="preserve">bei apsvarstyti, ar nereikia profilaktiškai </w:t>
      </w:r>
      <w:r w:rsidR="00303994">
        <w:rPr>
          <w:rFonts w:eastAsia="Calibri"/>
          <w:szCs w:val="22"/>
          <w:lang w:eastAsia="en-US"/>
        </w:rPr>
        <w:t xml:space="preserve">skirti </w:t>
      </w:r>
      <w:r w:rsidR="00E80E3D">
        <w:rPr>
          <w:rFonts w:eastAsia="Calibri"/>
          <w:szCs w:val="22"/>
          <w:lang w:eastAsia="en-US"/>
        </w:rPr>
        <w:t>skysči</w:t>
      </w:r>
      <w:r w:rsidR="00303994">
        <w:rPr>
          <w:rFonts w:eastAsia="Calibri"/>
          <w:szCs w:val="22"/>
          <w:lang w:eastAsia="en-US"/>
        </w:rPr>
        <w:t>ų</w:t>
      </w:r>
      <w:r w:rsidRPr="00282F26">
        <w:rPr>
          <w:rFonts w:eastAsia="Calibri"/>
          <w:szCs w:val="22"/>
          <w:lang w:eastAsia="en-US"/>
        </w:rPr>
        <w:t>.</w:t>
      </w:r>
    </w:p>
    <w:p w14:paraId="0D2D68AC" w14:textId="77777777" w:rsidR="006A32CE" w:rsidRDefault="006A32CE" w:rsidP="006A32CE">
      <w:pPr>
        <w:spacing w:line="240" w:lineRule="auto"/>
      </w:pPr>
    </w:p>
    <w:p w14:paraId="22155811" w14:textId="77777777" w:rsidR="006A32CE" w:rsidRPr="00E80E3D" w:rsidRDefault="006A32CE" w:rsidP="006A32CE">
      <w:pPr>
        <w:spacing w:line="240" w:lineRule="auto"/>
        <w:rPr>
          <w:u w:val="single"/>
        </w:rPr>
      </w:pPr>
      <w:r w:rsidRPr="00E80E3D">
        <w:rPr>
          <w:u w:val="single"/>
        </w:rPr>
        <w:t>Infekcinės ligos</w:t>
      </w:r>
    </w:p>
    <w:p w14:paraId="27E045E4" w14:textId="77777777" w:rsidR="000609ED" w:rsidRDefault="006A32CE" w:rsidP="006A32CE">
      <w:pPr>
        <w:spacing w:line="240" w:lineRule="auto"/>
      </w:pPr>
      <w:r>
        <w:t xml:space="preserve">Buvo pranešta apie sunkias infekcines ligas su neutropenija arba be neutropenijos, įskaitant </w:t>
      </w:r>
      <w:r w:rsidR="00E80E3D">
        <w:t>keletą mirtimi pasibaigusių atvejų</w:t>
      </w:r>
      <w:r>
        <w:t xml:space="preserve">. Pranešta apie </w:t>
      </w:r>
      <w:r w:rsidR="000609ED">
        <w:t xml:space="preserve">nedažnus </w:t>
      </w:r>
      <w:r>
        <w:t>nekro</w:t>
      </w:r>
      <w:r w:rsidR="00E80E3D">
        <w:t>tizuo</w:t>
      </w:r>
      <w:r>
        <w:t>jančio fascito,</w:t>
      </w:r>
      <w:r w:rsidR="000609ED">
        <w:t xml:space="preserve"> </w:t>
      </w:r>
      <w:r>
        <w:t>įskaitant</w:t>
      </w:r>
      <w:r w:rsidR="000609ED">
        <w:t xml:space="preserve"> </w:t>
      </w:r>
      <w:r>
        <w:t>tarpvietės</w:t>
      </w:r>
      <w:r w:rsidR="000609ED">
        <w:t xml:space="preserve"> fascitą</w:t>
      </w:r>
      <w:r>
        <w:t xml:space="preserve">, </w:t>
      </w:r>
      <w:r w:rsidR="000609ED">
        <w:t xml:space="preserve">retkarčiais pasibaigusio mirtimi, </w:t>
      </w:r>
      <w:r>
        <w:t xml:space="preserve">atvejus (žr. 4.8 skyrių). </w:t>
      </w:r>
    </w:p>
    <w:p w14:paraId="61E5FAC4" w14:textId="77777777" w:rsidR="000609ED" w:rsidRDefault="000609ED" w:rsidP="006A32CE">
      <w:pPr>
        <w:spacing w:line="240" w:lineRule="auto"/>
      </w:pPr>
    </w:p>
    <w:p w14:paraId="4ED22138" w14:textId="77777777" w:rsidR="006A32CE" w:rsidRDefault="006A32CE" w:rsidP="006A32CE">
      <w:pPr>
        <w:spacing w:line="240" w:lineRule="auto"/>
      </w:pPr>
      <w:r>
        <w:t>Pacientams, kuriems pasireiškia nekro</w:t>
      </w:r>
      <w:r w:rsidR="000609ED">
        <w:t>ti</w:t>
      </w:r>
      <w:r>
        <w:t>zuojantis fascitas,</w:t>
      </w:r>
      <w:r w:rsidR="000609ED">
        <w:t xml:space="preserve"> </w:t>
      </w:r>
      <w:r>
        <w:t xml:space="preserve">gydymą sunitinibu reikia nutraukti ir nedelsiant pradėti </w:t>
      </w:r>
      <w:r w:rsidR="000609ED">
        <w:t>reikiamą</w:t>
      </w:r>
      <w:r>
        <w:t xml:space="preserve"> gydymą.</w:t>
      </w:r>
    </w:p>
    <w:p w14:paraId="6E515063" w14:textId="77777777" w:rsidR="000609ED" w:rsidRDefault="000609ED" w:rsidP="006A32CE">
      <w:pPr>
        <w:spacing w:line="240" w:lineRule="auto"/>
      </w:pPr>
    </w:p>
    <w:p w14:paraId="4085C726" w14:textId="77777777" w:rsidR="006A32CE" w:rsidRPr="000609ED" w:rsidRDefault="006A32CE" w:rsidP="006A32CE">
      <w:pPr>
        <w:spacing w:line="240" w:lineRule="auto"/>
        <w:rPr>
          <w:u w:val="single"/>
        </w:rPr>
      </w:pPr>
      <w:r w:rsidRPr="000609ED">
        <w:rPr>
          <w:u w:val="single"/>
        </w:rPr>
        <w:t>Hipoglikemija</w:t>
      </w:r>
    </w:p>
    <w:p w14:paraId="6735C6E8" w14:textId="77777777" w:rsidR="006A32CE" w:rsidRDefault="006A32CE" w:rsidP="006A32CE">
      <w:pPr>
        <w:spacing w:line="240" w:lineRule="auto"/>
      </w:pPr>
      <w:r>
        <w:t xml:space="preserve">Gydant sunitinibu buvo gauta pranešimų apie sumažėjusį gliukozės kiekį kraujyje, </w:t>
      </w:r>
      <w:r w:rsidR="000609ED">
        <w:t>keliais atvejais pasireiškus</w:t>
      </w:r>
      <w:r w:rsidR="00C05A8C">
        <w:t>i</w:t>
      </w:r>
      <w:r>
        <w:t xml:space="preserve"> klinikini</w:t>
      </w:r>
      <w:r w:rsidR="000609ED">
        <w:t>ais simptomais ir poreikiu guldyti į ligoninę dėl</w:t>
      </w:r>
      <w:r>
        <w:t xml:space="preserve"> sąmonės praradimo.</w:t>
      </w:r>
    </w:p>
    <w:p w14:paraId="151CA4C6" w14:textId="77777777" w:rsidR="00841736" w:rsidRDefault="006A32CE" w:rsidP="006A32CE">
      <w:pPr>
        <w:spacing w:line="240" w:lineRule="auto"/>
      </w:pPr>
      <w:r>
        <w:t>Simptominės hipoglikemijos atveju gydymą sunitinibu reikia laikinai pertraukti. Reikia reguliariai</w:t>
      </w:r>
      <w:r w:rsidR="000609ED">
        <w:t xml:space="preserve"> </w:t>
      </w:r>
      <w:r>
        <w:t>tikrinti diabetu sergančių pacientų gliukozės kiekį kraujyje, kad būtų galima įvertinti, ar siekiant</w:t>
      </w:r>
      <w:r w:rsidR="000609ED">
        <w:t xml:space="preserve"> </w:t>
      </w:r>
      <w:r>
        <w:t>sumažinti</w:t>
      </w:r>
      <w:r w:rsidR="00385983">
        <w:t xml:space="preserve"> iki minimumo</w:t>
      </w:r>
      <w:r>
        <w:t xml:space="preserve"> hipoglikemijos </w:t>
      </w:r>
      <w:r w:rsidR="000609ED">
        <w:t>riziką</w:t>
      </w:r>
      <w:r>
        <w:t xml:space="preserve"> nereikia koreguoti diabetui gydyti skiriamo vaistinio preparato dozės</w:t>
      </w:r>
      <w:r w:rsidR="00385983">
        <w:t xml:space="preserve"> </w:t>
      </w:r>
      <w:r>
        <w:t>(žr. 4.8 skyrių).</w:t>
      </w:r>
    </w:p>
    <w:p w14:paraId="06EA0864" w14:textId="77777777" w:rsidR="00841736" w:rsidRDefault="00841736" w:rsidP="00C67DF4">
      <w:pPr>
        <w:spacing w:line="240" w:lineRule="auto"/>
      </w:pPr>
    </w:p>
    <w:p w14:paraId="738A42DF" w14:textId="77777777" w:rsidR="002851B9" w:rsidRPr="00932D5C" w:rsidRDefault="002851B9" w:rsidP="002851B9">
      <w:pPr>
        <w:spacing w:line="240" w:lineRule="auto"/>
        <w:rPr>
          <w:u w:val="single"/>
        </w:rPr>
      </w:pPr>
      <w:r w:rsidRPr="00932D5C">
        <w:rPr>
          <w:u w:val="single"/>
        </w:rPr>
        <w:t>Hiperamoneminė encefalopatija</w:t>
      </w:r>
    </w:p>
    <w:p w14:paraId="1A3452DC" w14:textId="77777777" w:rsidR="002851B9" w:rsidRDefault="002851B9" w:rsidP="002851B9">
      <w:pPr>
        <w:spacing w:line="240" w:lineRule="auto"/>
      </w:pPr>
      <w:r>
        <w:t>Vartojant sunitinibą pasireiškė hiperamoneminė encefalopatija (žr. 4.8 skyrių). Pacientams, kuriems ima reikštis nepaaiškinama letargija ar psichikos būklės pokyčiai, reikia nustatyti amoniako koncentraciją kraujyje ir pradėti tinkamą klinikinį gydymą.</w:t>
      </w:r>
    </w:p>
    <w:p w14:paraId="645B8BE0" w14:textId="77777777" w:rsidR="002851B9" w:rsidRDefault="002851B9" w:rsidP="00C67DF4">
      <w:pPr>
        <w:spacing w:line="240" w:lineRule="auto"/>
      </w:pPr>
    </w:p>
    <w:p w14:paraId="5B508A3E" w14:textId="77777777" w:rsidR="00841736" w:rsidRPr="00385983" w:rsidRDefault="00385983" w:rsidP="00C67DF4">
      <w:pPr>
        <w:spacing w:line="240" w:lineRule="auto"/>
        <w:rPr>
          <w:i/>
          <w:u w:val="single"/>
        </w:rPr>
      </w:pPr>
      <w:r w:rsidRPr="00385983">
        <w:rPr>
          <w:i/>
          <w:u w:val="single"/>
        </w:rPr>
        <w:t>Natris</w:t>
      </w:r>
    </w:p>
    <w:p w14:paraId="3BD442EB" w14:textId="2711F4EE" w:rsidR="00385983" w:rsidRDefault="00385983" w:rsidP="00C67DF4">
      <w:pPr>
        <w:spacing w:line="240" w:lineRule="auto"/>
      </w:pPr>
      <w:r w:rsidRPr="00385983">
        <w:t>Šio vaist</w:t>
      </w:r>
      <w:r>
        <w:t xml:space="preserve">inio preparato </w:t>
      </w:r>
      <w:r w:rsidR="00CC5F88">
        <w:t xml:space="preserve">vienoje </w:t>
      </w:r>
      <w:r>
        <w:t>kietojoje kapsulėje</w:t>
      </w:r>
      <w:r w:rsidRPr="00385983">
        <w:t xml:space="preserve"> yra mažiau kaip 1</w:t>
      </w:r>
      <w:r w:rsidR="002C29D2">
        <w:t> </w:t>
      </w:r>
      <w:r w:rsidRPr="00385983">
        <w:t>mmol (23</w:t>
      </w:r>
      <w:r w:rsidR="002C29D2">
        <w:t> </w:t>
      </w:r>
      <w:r w:rsidRPr="00385983">
        <w:t>mg) natrio, t.</w:t>
      </w:r>
      <w:r w:rsidR="00FF72B4">
        <w:t xml:space="preserve"> </w:t>
      </w:r>
      <w:r w:rsidRPr="00385983">
        <w:t>y. jis beveik neturi reikšmės.</w:t>
      </w:r>
    </w:p>
    <w:p w14:paraId="5917F568" w14:textId="77777777" w:rsidR="000E6A3D" w:rsidRDefault="000E6A3D" w:rsidP="00C67DF4">
      <w:pPr>
        <w:spacing w:line="240" w:lineRule="auto"/>
      </w:pPr>
    </w:p>
    <w:p w14:paraId="072E6DED" w14:textId="77777777" w:rsidR="00763520" w:rsidRPr="00E410F4" w:rsidRDefault="00763520" w:rsidP="007C360F">
      <w:pPr>
        <w:spacing w:line="240" w:lineRule="auto"/>
        <w:ind w:left="567" w:hanging="567"/>
        <w:rPr>
          <w:szCs w:val="22"/>
        </w:rPr>
      </w:pPr>
      <w:r w:rsidRPr="00E410F4">
        <w:rPr>
          <w:b/>
        </w:rPr>
        <w:t>4.5</w:t>
      </w:r>
      <w:r w:rsidRPr="00E410F4">
        <w:rPr>
          <w:b/>
        </w:rPr>
        <w:tab/>
        <w:t>Sąveika su kitais vaistiniais preparatais ir kitokia sąveika</w:t>
      </w:r>
    </w:p>
    <w:p w14:paraId="1B3BDA18" w14:textId="77777777" w:rsidR="00763520" w:rsidRDefault="00763520" w:rsidP="007C360F">
      <w:pPr>
        <w:spacing w:line="240" w:lineRule="auto"/>
        <w:rPr>
          <w:szCs w:val="22"/>
        </w:rPr>
      </w:pPr>
    </w:p>
    <w:p w14:paraId="622A78A6" w14:textId="77777777" w:rsidR="0026550C" w:rsidRPr="0026550C" w:rsidRDefault="0026550C" w:rsidP="0026550C">
      <w:pPr>
        <w:spacing w:line="240" w:lineRule="auto"/>
        <w:rPr>
          <w:szCs w:val="22"/>
        </w:rPr>
      </w:pPr>
      <w:r w:rsidRPr="0026550C">
        <w:rPr>
          <w:szCs w:val="22"/>
        </w:rPr>
        <w:t>Sąveikos tyrimai atlikti tik suaugusiesiems.</w:t>
      </w:r>
    </w:p>
    <w:p w14:paraId="12635F69" w14:textId="77777777" w:rsidR="0026550C" w:rsidRDefault="0026550C" w:rsidP="0026550C">
      <w:pPr>
        <w:spacing w:line="240" w:lineRule="auto"/>
        <w:rPr>
          <w:szCs w:val="22"/>
        </w:rPr>
      </w:pPr>
    </w:p>
    <w:p w14:paraId="094FF03A" w14:textId="77777777" w:rsidR="0026550C" w:rsidRPr="0026550C" w:rsidRDefault="0026550C" w:rsidP="0026550C">
      <w:pPr>
        <w:spacing w:line="240" w:lineRule="auto"/>
        <w:rPr>
          <w:szCs w:val="22"/>
          <w:u w:val="single"/>
        </w:rPr>
      </w:pPr>
      <w:r w:rsidRPr="0026550C">
        <w:rPr>
          <w:szCs w:val="22"/>
          <w:u w:val="single"/>
        </w:rPr>
        <w:t xml:space="preserve">Vaistiniai preparatai, </w:t>
      </w:r>
      <w:r>
        <w:rPr>
          <w:szCs w:val="22"/>
          <w:u w:val="single"/>
        </w:rPr>
        <w:t>galintys</w:t>
      </w:r>
      <w:r w:rsidRPr="0026550C">
        <w:rPr>
          <w:szCs w:val="22"/>
          <w:u w:val="single"/>
        </w:rPr>
        <w:t xml:space="preserve"> didinti sunitinibo koncentracij</w:t>
      </w:r>
      <w:r>
        <w:rPr>
          <w:szCs w:val="22"/>
          <w:u w:val="single"/>
        </w:rPr>
        <w:t>as</w:t>
      </w:r>
      <w:r w:rsidRPr="0026550C">
        <w:rPr>
          <w:szCs w:val="22"/>
          <w:u w:val="single"/>
        </w:rPr>
        <w:t xml:space="preserve"> plazmoje</w:t>
      </w:r>
    </w:p>
    <w:p w14:paraId="5ABF9392" w14:textId="77777777" w:rsidR="0026550C" w:rsidRPr="0026550C" w:rsidRDefault="0026550C" w:rsidP="0026550C">
      <w:pPr>
        <w:spacing w:line="240" w:lineRule="auto"/>
        <w:rPr>
          <w:i/>
          <w:szCs w:val="22"/>
        </w:rPr>
      </w:pPr>
      <w:r w:rsidRPr="0026550C">
        <w:rPr>
          <w:i/>
          <w:szCs w:val="22"/>
        </w:rPr>
        <w:t>CYP3A4 inhibitorių poveikis</w:t>
      </w:r>
    </w:p>
    <w:p w14:paraId="028D3237" w14:textId="62B8458D" w:rsidR="0026550C" w:rsidRPr="0026550C" w:rsidRDefault="0026550C" w:rsidP="0026550C">
      <w:pPr>
        <w:spacing w:line="240" w:lineRule="auto"/>
        <w:rPr>
          <w:szCs w:val="22"/>
        </w:rPr>
      </w:pPr>
      <w:r w:rsidRPr="0026550C">
        <w:rPr>
          <w:szCs w:val="22"/>
        </w:rPr>
        <w:t>Vienkartinę sunitinibo dozę kartu su stipriu CYP3A4 inhibitoriumi ketokonazolu</w:t>
      </w:r>
      <w:r>
        <w:rPr>
          <w:szCs w:val="22"/>
        </w:rPr>
        <w:t xml:space="preserve"> </w:t>
      </w:r>
      <w:r w:rsidRPr="0026550C">
        <w:rPr>
          <w:szCs w:val="22"/>
        </w:rPr>
        <w:t xml:space="preserve">išgėrusių sveikų savanorių organizme </w:t>
      </w:r>
      <w:r>
        <w:rPr>
          <w:szCs w:val="22"/>
        </w:rPr>
        <w:t>jungtinė</w:t>
      </w:r>
      <w:r w:rsidRPr="0026550C">
        <w:rPr>
          <w:szCs w:val="22"/>
        </w:rPr>
        <w:t xml:space="preserve"> [sunitinibo ir </w:t>
      </w:r>
      <w:r>
        <w:rPr>
          <w:szCs w:val="22"/>
        </w:rPr>
        <w:t>pagrindinio</w:t>
      </w:r>
      <w:r w:rsidRPr="0026550C">
        <w:rPr>
          <w:szCs w:val="22"/>
        </w:rPr>
        <w:t xml:space="preserve"> metabolito] maksimali koncentracija (C</w:t>
      </w:r>
      <w:r w:rsidRPr="0026550C">
        <w:rPr>
          <w:szCs w:val="22"/>
          <w:vertAlign w:val="subscript"/>
        </w:rPr>
        <w:t>max</w:t>
      </w:r>
      <w:r w:rsidRPr="0026550C">
        <w:rPr>
          <w:szCs w:val="22"/>
        </w:rPr>
        <w:t xml:space="preserve">) ir </w:t>
      </w:r>
      <w:r>
        <w:rPr>
          <w:szCs w:val="22"/>
        </w:rPr>
        <w:t xml:space="preserve">plotas po </w:t>
      </w:r>
      <w:r w:rsidR="00C21116">
        <w:rPr>
          <w:szCs w:val="22"/>
        </w:rPr>
        <w:t>kreive</w:t>
      </w:r>
      <w:r w:rsidR="00C21116" w:rsidRPr="0026550C">
        <w:rPr>
          <w:szCs w:val="22"/>
        </w:rPr>
        <w:t xml:space="preserve"> </w:t>
      </w:r>
      <w:r w:rsidRPr="0026550C">
        <w:rPr>
          <w:szCs w:val="22"/>
        </w:rPr>
        <w:t>(AUC</w:t>
      </w:r>
      <w:r w:rsidRPr="0026550C">
        <w:rPr>
          <w:szCs w:val="22"/>
          <w:vertAlign w:val="subscript"/>
        </w:rPr>
        <w:t>0-∞</w:t>
      </w:r>
      <w:r w:rsidRPr="0026550C">
        <w:rPr>
          <w:szCs w:val="22"/>
        </w:rPr>
        <w:t>) padidėjo atitinkamai 49</w:t>
      </w:r>
      <w:r w:rsidR="002C29D2">
        <w:rPr>
          <w:szCs w:val="22"/>
        </w:rPr>
        <w:t> </w:t>
      </w:r>
      <w:r w:rsidRPr="0026550C">
        <w:rPr>
          <w:szCs w:val="22"/>
        </w:rPr>
        <w:t>% ir 51</w:t>
      </w:r>
      <w:r w:rsidR="005A6FE2">
        <w:rPr>
          <w:szCs w:val="22"/>
        </w:rPr>
        <w:t> </w:t>
      </w:r>
      <w:r w:rsidRPr="0026550C">
        <w:rPr>
          <w:szCs w:val="22"/>
        </w:rPr>
        <w:t>%.</w:t>
      </w:r>
    </w:p>
    <w:p w14:paraId="7DCC2A37" w14:textId="77777777" w:rsidR="0026550C" w:rsidRDefault="0026550C" w:rsidP="0026550C">
      <w:pPr>
        <w:spacing w:line="240" w:lineRule="auto"/>
        <w:rPr>
          <w:szCs w:val="22"/>
        </w:rPr>
      </w:pPr>
    </w:p>
    <w:p w14:paraId="1C7C6FB4" w14:textId="77777777" w:rsidR="0026550C" w:rsidRPr="0026550C" w:rsidRDefault="0026550C" w:rsidP="0026550C">
      <w:pPr>
        <w:spacing w:line="240" w:lineRule="auto"/>
        <w:rPr>
          <w:szCs w:val="22"/>
        </w:rPr>
      </w:pPr>
      <w:r w:rsidRPr="0026550C">
        <w:rPr>
          <w:szCs w:val="22"/>
        </w:rPr>
        <w:t>Sunitinib</w:t>
      </w:r>
      <w:r>
        <w:rPr>
          <w:szCs w:val="22"/>
        </w:rPr>
        <w:t>o</w:t>
      </w:r>
      <w:r w:rsidRPr="0026550C">
        <w:rPr>
          <w:szCs w:val="22"/>
        </w:rPr>
        <w:t xml:space="preserve"> vartojant kartu su stipriais CYP3A4 inhibitoriais (pvz.: ritonaviru,</w:t>
      </w:r>
      <w:r>
        <w:rPr>
          <w:szCs w:val="22"/>
        </w:rPr>
        <w:t xml:space="preserve"> </w:t>
      </w:r>
      <w:r w:rsidRPr="0026550C">
        <w:rPr>
          <w:szCs w:val="22"/>
        </w:rPr>
        <w:t>itrakonazolu, eritromicinu, klaritromicinu, greipfrutų sultimis) sunitinibo koncentracija gali padidėti.</w:t>
      </w:r>
    </w:p>
    <w:p w14:paraId="6CD61033" w14:textId="77777777" w:rsidR="0026550C" w:rsidRDefault="0026550C" w:rsidP="0026550C">
      <w:pPr>
        <w:spacing w:line="240" w:lineRule="auto"/>
        <w:rPr>
          <w:szCs w:val="22"/>
        </w:rPr>
      </w:pPr>
    </w:p>
    <w:p w14:paraId="6B385D20" w14:textId="77777777" w:rsidR="0026550C" w:rsidRDefault="0026550C" w:rsidP="0026550C">
      <w:pPr>
        <w:spacing w:line="240" w:lineRule="auto"/>
        <w:rPr>
          <w:szCs w:val="22"/>
        </w:rPr>
      </w:pPr>
      <w:r w:rsidRPr="0026550C">
        <w:rPr>
          <w:szCs w:val="22"/>
        </w:rPr>
        <w:t>Taigi</w:t>
      </w:r>
      <w:r w:rsidR="00F92666">
        <w:rPr>
          <w:szCs w:val="22"/>
        </w:rPr>
        <w:t>,</w:t>
      </w:r>
      <w:r w:rsidRPr="0026550C">
        <w:rPr>
          <w:szCs w:val="22"/>
        </w:rPr>
        <w:t xml:space="preserve"> vaistinio preparato vartoti kartu su CYP3A4 izofermentų inhibitoriais </w:t>
      </w:r>
      <w:r>
        <w:rPr>
          <w:szCs w:val="22"/>
        </w:rPr>
        <w:t>turi būti vengiama arba turi būti apgalvotas alternatyvių kartu vartojamų</w:t>
      </w:r>
      <w:r w:rsidRPr="0026550C">
        <w:rPr>
          <w:szCs w:val="22"/>
        </w:rPr>
        <w:t xml:space="preserve"> vaistinių preparatų, kurie neslopina arba </w:t>
      </w:r>
      <w:r w:rsidR="00D65682">
        <w:rPr>
          <w:szCs w:val="22"/>
        </w:rPr>
        <w:t xml:space="preserve">gali </w:t>
      </w:r>
      <w:r w:rsidRPr="0026550C">
        <w:rPr>
          <w:szCs w:val="22"/>
        </w:rPr>
        <w:t xml:space="preserve">tik </w:t>
      </w:r>
      <w:r w:rsidR="00D65682">
        <w:rPr>
          <w:szCs w:val="22"/>
        </w:rPr>
        <w:t>minimaliai</w:t>
      </w:r>
      <w:r w:rsidRPr="0026550C">
        <w:rPr>
          <w:szCs w:val="22"/>
        </w:rPr>
        <w:t xml:space="preserve"> slopin</w:t>
      </w:r>
      <w:r w:rsidR="00D65682">
        <w:rPr>
          <w:szCs w:val="22"/>
        </w:rPr>
        <w:t>ti</w:t>
      </w:r>
      <w:r w:rsidRPr="0026550C">
        <w:rPr>
          <w:szCs w:val="22"/>
        </w:rPr>
        <w:t xml:space="preserve"> CYP3A4</w:t>
      </w:r>
      <w:r>
        <w:rPr>
          <w:szCs w:val="22"/>
        </w:rPr>
        <w:t>, parinkimas.</w:t>
      </w:r>
    </w:p>
    <w:p w14:paraId="6C598457" w14:textId="77777777" w:rsidR="00D65682" w:rsidRDefault="00D65682" w:rsidP="0026550C">
      <w:pPr>
        <w:spacing w:line="240" w:lineRule="auto"/>
        <w:rPr>
          <w:szCs w:val="22"/>
        </w:rPr>
      </w:pPr>
    </w:p>
    <w:p w14:paraId="4136F737" w14:textId="6CC492E5" w:rsidR="00F92666" w:rsidRDefault="0026550C" w:rsidP="0026550C">
      <w:pPr>
        <w:spacing w:line="240" w:lineRule="auto"/>
        <w:rPr>
          <w:szCs w:val="22"/>
        </w:rPr>
      </w:pPr>
      <w:r w:rsidRPr="0026550C">
        <w:rPr>
          <w:szCs w:val="22"/>
        </w:rPr>
        <w:t xml:space="preserve">Jeigu tai neįmanoma, </w:t>
      </w:r>
      <w:r w:rsidR="00F92666">
        <w:rPr>
          <w:szCs w:val="22"/>
        </w:rPr>
        <w:t>remiantis atidžiu toleravimo stebėjimu</w:t>
      </w:r>
      <w:r w:rsidR="00F92666" w:rsidRPr="0026550C">
        <w:rPr>
          <w:szCs w:val="22"/>
        </w:rPr>
        <w:t xml:space="preserve"> </w:t>
      </w:r>
      <w:r w:rsidRPr="0026550C">
        <w:rPr>
          <w:szCs w:val="22"/>
        </w:rPr>
        <w:t xml:space="preserve">gali </w:t>
      </w:r>
      <w:r w:rsidR="00F92666">
        <w:rPr>
          <w:szCs w:val="22"/>
        </w:rPr>
        <w:t>reikėti</w:t>
      </w:r>
      <w:r w:rsidRPr="0026550C">
        <w:rPr>
          <w:szCs w:val="22"/>
        </w:rPr>
        <w:t xml:space="preserve"> sumažinti</w:t>
      </w:r>
      <w:r w:rsidR="00D65682">
        <w:rPr>
          <w:szCs w:val="22"/>
        </w:rPr>
        <w:t xml:space="preserve"> </w:t>
      </w:r>
      <w:r w:rsidR="00794F85">
        <w:rPr>
          <w:szCs w:val="22"/>
        </w:rPr>
        <w:t xml:space="preserve">Sunitinib Sandoz </w:t>
      </w:r>
      <w:r w:rsidRPr="0026550C">
        <w:rPr>
          <w:szCs w:val="22"/>
        </w:rPr>
        <w:t>paros dozę iki mažiausios 37,5 mg dozės</w:t>
      </w:r>
      <w:r w:rsidR="00F92666">
        <w:rPr>
          <w:szCs w:val="22"/>
        </w:rPr>
        <w:t xml:space="preserve"> </w:t>
      </w:r>
      <w:r w:rsidRPr="0026550C">
        <w:rPr>
          <w:szCs w:val="22"/>
        </w:rPr>
        <w:t>VTSN ir MIL</w:t>
      </w:r>
      <w:r w:rsidR="00794F85">
        <w:rPr>
          <w:szCs w:val="22"/>
        </w:rPr>
        <w:t>K</w:t>
      </w:r>
      <w:r w:rsidRPr="0026550C">
        <w:rPr>
          <w:szCs w:val="22"/>
        </w:rPr>
        <w:t xml:space="preserve"> atvejais arba iki 25 mg </w:t>
      </w:r>
      <w:r w:rsidR="00F92666">
        <w:rPr>
          <w:szCs w:val="22"/>
        </w:rPr>
        <w:t xml:space="preserve">– </w:t>
      </w:r>
      <w:r w:rsidRPr="0026550C">
        <w:rPr>
          <w:szCs w:val="22"/>
        </w:rPr>
        <w:t>kNEN atveju</w:t>
      </w:r>
      <w:r w:rsidR="00F92666">
        <w:rPr>
          <w:szCs w:val="22"/>
        </w:rPr>
        <w:t>.</w:t>
      </w:r>
    </w:p>
    <w:p w14:paraId="74B6CB53" w14:textId="77777777" w:rsidR="00F92666" w:rsidRDefault="00F92666" w:rsidP="0026550C">
      <w:pPr>
        <w:spacing w:line="240" w:lineRule="auto"/>
        <w:rPr>
          <w:szCs w:val="22"/>
        </w:rPr>
      </w:pPr>
    </w:p>
    <w:p w14:paraId="23A320E5" w14:textId="77777777" w:rsidR="0026550C" w:rsidRPr="00F92666" w:rsidRDefault="0026550C" w:rsidP="0026550C">
      <w:pPr>
        <w:spacing w:line="240" w:lineRule="auto"/>
        <w:rPr>
          <w:i/>
          <w:szCs w:val="22"/>
        </w:rPr>
      </w:pPr>
      <w:r w:rsidRPr="00F92666">
        <w:rPr>
          <w:i/>
          <w:szCs w:val="22"/>
        </w:rPr>
        <w:t>Krūties vėžio atsparumo baltymo (KVAB) inhibitorių poveikis</w:t>
      </w:r>
    </w:p>
    <w:p w14:paraId="4431C0D7" w14:textId="77777777" w:rsidR="000E6A3D" w:rsidRDefault="0026550C" w:rsidP="0026550C">
      <w:pPr>
        <w:spacing w:line="240" w:lineRule="auto"/>
        <w:rPr>
          <w:szCs w:val="22"/>
        </w:rPr>
      </w:pPr>
      <w:r w:rsidRPr="0026550C">
        <w:rPr>
          <w:szCs w:val="22"/>
        </w:rPr>
        <w:t xml:space="preserve">Klinikinių duomenų apie sunitinibo ir KVAB inhibitorių sąveiką nepakanka, </w:t>
      </w:r>
      <w:r w:rsidR="00F92666">
        <w:rPr>
          <w:szCs w:val="22"/>
        </w:rPr>
        <w:t xml:space="preserve">todėl </w:t>
      </w:r>
      <w:r w:rsidRPr="0026550C">
        <w:rPr>
          <w:szCs w:val="22"/>
        </w:rPr>
        <w:t>sunitinibo ir kitų</w:t>
      </w:r>
      <w:r w:rsidR="00F92666">
        <w:rPr>
          <w:szCs w:val="22"/>
        </w:rPr>
        <w:t xml:space="preserve"> </w:t>
      </w:r>
      <w:r w:rsidRPr="0026550C">
        <w:rPr>
          <w:szCs w:val="22"/>
        </w:rPr>
        <w:t>KVAB inhibitorių sąveikos galimybė</w:t>
      </w:r>
      <w:r w:rsidR="00F92666">
        <w:rPr>
          <w:szCs w:val="22"/>
        </w:rPr>
        <w:t xml:space="preserve"> negali būti paneigta</w:t>
      </w:r>
      <w:r w:rsidRPr="0026550C">
        <w:rPr>
          <w:szCs w:val="22"/>
        </w:rPr>
        <w:t xml:space="preserve"> (žr. 5.2 skyrių).</w:t>
      </w:r>
    </w:p>
    <w:p w14:paraId="43BFD52B" w14:textId="77777777" w:rsidR="000E6A3D" w:rsidRDefault="000E6A3D" w:rsidP="007C360F">
      <w:pPr>
        <w:spacing w:line="240" w:lineRule="auto"/>
        <w:rPr>
          <w:szCs w:val="22"/>
        </w:rPr>
      </w:pPr>
    </w:p>
    <w:p w14:paraId="31619D07" w14:textId="77777777" w:rsidR="00F92666" w:rsidRPr="00F92666" w:rsidRDefault="00F92666" w:rsidP="00F92666">
      <w:pPr>
        <w:spacing w:line="240" w:lineRule="auto"/>
        <w:rPr>
          <w:szCs w:val="22"/>
          <w:u w:val="single"/>
        </w:rPr>
      </w:pPr>
      <w:r w:rsidRPr="00F92666">
        <w:rPr>
          <w:szCs w:val="22"/>
          <w:u w:val="single"/>
        </w:rPr>
        <w:t>Vaistiniai preparatai, galintys mažinti sunitinibo koncentracijas plazmoje</w:t>
      </w:r>
    </w:p>
    <w:p w14:paraId="08D1D72F" w14:textId="77777777" w:rsidR="00F92666" w:rsidRPr="00F92666" w:rsidRDefault="00F92666" w:rsidP="00F92666">
      <w:pPr>
        <w:spacing w:line="240" w:lineRule="auto"/>
        <w:rPr>
          <w:i/>
          <w:szCs w:val="22"/>
        </w:rPr>
      </w:pPr>
      <w:r w:rsidRPr="00F92666">
        <w:rPr>
          <w:i/>
          <w:szCs w:val="22"/>
        </w:rPr>
        <w:t>CYP3A4 induktorių poveikis</w:t>
      </w:r>
    </w:p>
    <w:p w14:paraId="7538DE0B" w14:textId="0D259282" w:rsidR="00F92666" w:rsidRPr="00F92666" w:rsidRDefault="0078446C" w:rsidP="00F92666">
      <w:pPr>
        <w:spacing w:line="240" w:lineRule="auto"/>
        <w:rPr>
          <w:szCs w:val="22"/>
        </w:rPr>
      </w:pPr>
      <w:r w:rsidRPr="0078446C">
        <w:rPr>
          <w:szCs w:val="22"/>
        </w:rPr>
        <w:t xml:space="preserve">Vienkartinę sunitinibo dozę kartu su stipriu CYP3A4 </w:t>
      </w:r>
      <w:r>
        <w:rPr>
          <w:szCs w:val="22"/>
        </w:rPr>
        <w:t>induktoriumi rifampicinu</w:t>
      </w:r>
      <w:r w:rsidRPr="0078446C">
        <w:rPr>
          <w:szCs w:val="22"/>
        </w:rPr>
        <w:t xml:space="preserve"> išgėrusių sveikų savanorių organizme jungtinė [sunitinibo ir pagrindinio metabolito] maksimali koncentracija (C</w:t>
      </w:r>
      <w:r w:rsidRPr="0078446C">
        <w:rPr>
          <w:szCs w:val="22"/>
          <w:vertAlign w:val="subscript"/>
        </w:rPr>
        <w:t>max</w:t>
      </w:r>
      <w:r w:rsidRPr="0078446C">
        <w:rPr>
          <w:szCs w:val="22"/>
        </w:rPr>
        <w:t xml:space="preserve">) ir plotas po koncentracijos </w:t>
      </w:r>
      <w:r w:rsidR="00854573">
        <w:rPr>
          <w:szCs w:val="22"/>
        </w:rPr>
        <w:t xml:space="preserve">ir laiko </w:t>
      </w:r>
      <w:r w:rsidR="008F22D7">
        <w:rPr>
          <w:szCs w:val="22"/>
        </w:rPr>
        <w:t>kreive</w:t>
      </w:r>
      <w:r w:rsidR="008F22D7" w:rsidRPr="0078446C">
        <w:rPr>
          <w:szCs w:val="22"/>
        </w:rPr>
        <w:t xml:space="preserve"> </w:t>
      </w:r>
      <w:r w:rsidRPr="0078446C">
        <w:rPr>
          <w:szCs w:val="22"/>
        </w:rPr>
        <w:t>(AUC</w:t>
      </w:r>
      <w:r w:rsidRPr="0078446C">
        <w:rPr>
          <w:szCs w:val="22"/>
          <w:vertAlign w:val="subscript"/>
        </w:rPr>
        <w:t>0-∞</w:t>
      </w:r>
      <w:r w:rsidRPr="0078446C">
        <w:rPr>
          <w:szCs w:val="22"/>
        </w:rPr>
        <w:t xml:space="preserve">) </w:t>
      </w:r>
      <w:r>
        <w:rPr>
          <w:szCs w:val="22"/>
        </w:rPr>
        <w:t>sumažėjo</w:t>
      </w:r>
      <w:r w:rsidRPr="0078446C">
        <w:rPr>
          <w:szCs w:val="22"/>
        </w:rPr>
        <w:t xml:space="preserve"> atitinkamai </w:t>
      </w:r>
      <w:r>
        <w:rPr>
          <w:szCs w:val="22"/>
        </w:rPr>
        <w:t>23</w:t>
      </w:r>
      <w:r w:rsidR="00465BB5">
        <w:rPr>
          <w:szCs w:val="22"/>
        </w:rPr>
        <w:t> </w:t>
      </w:r>
      <w:r w:rsidRPr="0078446C">
        <w:rPr>
          <w:szCs w:val="22"/>
        </w:rPr>
        <w:t xml:space="preserve">% ir </w:t>
      </w:r>
      <w:r w:rsidR="00F92666" w:rsidRPr="00F92666">
        <w:rPr>
          <w:szCs w:val="22"/>
        </w:rPr>
        <w:t>46</w:t>
      </w:r>
      <w:r w:rsidR="00465BB5">
        <w:rPr>
          <w:szCs w:val="22"/>
        </w:rPr>
        <w:t> </w:t>
      </w:r>
      <w:r w:rsidR="00F92666" w:rsidRPr="00F92666">
        <w:rPr>
          <w:szCs w:val="22"/>
        </w:rPr>
        <w:t>%.</w:t>
      </w:r>
    </w:p>
    <w:p w14:paraId="21AB4023" w14:textId="2367279C" w:rsidR="000E6A3D" w:rsidRDefault="00F92666" w:rsidP="00F92666">
      <w:pPr>
        <w:spacing w:line="240" w:lineRule="auto"/>
        <w:rPr>
          <w:szCs w:val="22"/>
        </w:rPr>
      </w:pPr>
      <w:r w:rsidRPr="00F92666">
        <w:rPr>
          <w:szCs w:val="22"/>
        </w:rPr>
        <w:t xml:space="preserve">Sunitinibą vartojant kartu su </w:t>
      </w:r>
      <w:r w:rsidR="0078446C">
        <w:rPr>
          <w:szCs w:val="22"/>
        </w:rPr>
        <w:t>stipriais</w:t>
      </w:r>
      <w:r w:rsidRPr="00F92666">
        <w:rPr>
          <w:szCs w:val="22"/>
        </w:rPr>
        <w:t xml:space="preserve"> CYP3A4 </w:t>
      </w:r>
      <w:r w:rsidR="0078446C">
        <w:rPr>
          <w:szCs w:val="22"/>
        </w:rPr>
        <w:t xml:space="preserve">induktoriais </w:t>
      </w:r>
      <w:r w:rsidRPr="00F92666">
        <w:rPr>
          <w:szCs w:val="22"/>
        </w:rPr>
        <w:t xml:space="preserve">(pvz.: deksametazonu, fenitoinu, karbamazepinu, rifampicinu, fenobarbitaliu ar </w:t>
      </w:r>
      <w:r w:rsidR="00854573">
        <w:rPr>
          <w:szCs w:val="22"/>
        </w:rPr>
        <w:t>augaliniais</w:t>
      </w:r>
      <w:r w:rsidR="00854573" w:rsidRPr="00F92666">
        <w:rPr>
          <w:szCs w:val="22"/>
        </w:rPr>
        <w:t xml:space="preserve"> </w:t>
      </w:r>
      <w:r w:rsidRPr="00F92666">
        <w:rPr>
          <w:szCs w:val="22"/>
        </w:rPr>
        <w:t>preparatais,</w:t>
      </w:r>
      <w:r w:rsidR="0078446C">
        <w:rPr>
          <w:szCs w:val="22"/>
        </w:rPr>
        <w:t xml:space="preserve"> </w:t>
      </w:r>
      <w:r w:rsidRPr="00F92666">
        <w:rPr>
          <w:szCs w:val="22"/>
        </w:rPr>
        <w:t>kurių sudėtyje yra jonažol</w:t>
      </w:r>
      <w:r w:rsidR="0078446C">
        <w:rPr>
          <w:szCs w:val="22"/>
        </w:rPr>
        <w:t>ių</w:t>
      </w:r>
      <w:r w:rsidRPr="00F92666">
        <w:rPr>
          <w:szCs w:val="22"/>
        </w:rPr>
        <w:t xml:space="preserve"> (</w:t>
      </w:r>
      <w:r w:rsidRPr="0078446C">
        <w:rPr>
          <w:i/>
          <w:szCs w:val="22"/>
        </w:rPr>
        <w:t>Hypericum perforatum</w:t>
      </w:r>
      <w:r w:rsidRPr="00F92666">
        <w:rPr>
          <w:szCs w:val="22"/>
        </w:rPr>
        <w:t>), sunitinibo koncentracija gali sumažėti. Taigi</w:t>
      </w:r>
      <w:r w:rsidR="0078446C">
        <w:rPr>
          <w:szCs w:val="22"/>
        </w:rPr>
        <w:t xml:space="preserve">, </w:t>
      </w:r>
      <w:r w:rsidRPr="00F92666">
        <w:rPr>
          <w:szCs w:val="22"/>
        </w:rPr>
        <w:t>vaistin</w:t>
      </w:r>
      <w:r w:rsidR="0078446C">
        <w:rPr>
          <w:szCs w:val="22"/>
        </w:rPr>
        <w:t>io</w:t>
      </w:r>
      <w:r w:rsidRPr="00F92666">
        <w:rPr>
          <w:szCs w:val="22"/>
        </w:rPr>
        <w:t xml:space="preserve"> preparat</w:t>
      </w:r>
      <w:r w:rsidR="0078446C">
        <w:rPr>
          <w:szCs w:val="22"/>
        </w:rPr>
        <w:t>o</w:t>
      </w:r>
      <w:r w:rsidRPr="00F92666">
        <w:rPr>
          <w:szCs w:val="22"/>
        </w:rPr>
        <w:t xml:space="preserve"> vartoti kartu su CYP3A4 </w:t>
      </w:r>
      <w:r w:rsidR="0078446C">
        <w:rPr>
          <w:szCs w:val="22"/>
        </w:rPr>
        <w:t>induktoriais turi būti vengiama</w:t>
      </w:r>
      <w:r w:rsidR="0078446C" w:rsidRPr="0078446C">
        <w:rPr>
          <w:szCs w:val="22"/>
        </w:rPr>
        <w:t xml:space="preserve"> </w:t>
      </w:r>
      <w:r w:rsidR="0078446C">
        <w:rPr>
          <w:szCs w:val="22"/>
        </w:rPr>
        <w:t>arba būti</w:t>
      </w:r>
      <w:r w:rsidR="00854573">
        <w:rPr>
          <w:szCs w:val="22"/>
        </w:rPr>
        <w:t>na</w:t>
      </w:r>
      <w:r w:rsidR="0078446C">
        <w:rPr>
          <w:szCs w:val="22"/>
        </w:rPr>
        <w:t xml:space="preserve"> apgalvot</w:t>
      </w:r>
      <w:r w:rsidR="00854573">
        <w:rPr>
          <w:szCs w:val="22"/>
        </w:rPr>
        <w:t>i</w:t>
      </w:r>
      <w:r w:rsidR="0078446C">
        <w:rPr>
          <w:szCs w:val="22"/>
        </w:rPr>
        <w:t xml:space="preserve"> alternatyvių kartu vartojamų</w:t>
      </w:r>
      <w:r w:rsidR="0078446C" w:rsidRPr="0026550C">
        <w:rPr>
          <w:szCs w:val="22"/>
        </w:rPr>
        <w:t xml:space="preserve"> vaistinių preparatų, kurie ne</w:t>
      </w:r>
      <w:r w:rsidR="00854573">
        <w:rPr>
          <w:szCs w:val="22"/>
        </w:rPr>
        <w:t>indukuoja</w:t>
      </w:r>
      <w:r w:rsidR="0078446C" w:rsidRPr="0026550C">
        <w:rPr>
          <w:szCs w:val="22"/>
        </w:rPr>
        <w:t xml:space="preserve"> arba </w:t>
      </w:r>
      <w:r w:rsidR="0078446C">
        <w:rPr>
          <w:szCs w:val="22"/>
        </w:rPr>
        <w:t xml:space="preserve">gali </w:t>
      </w:r>
      <w:r w:rsidR="0078446C" w:rsidRPr="0026550C">
        <w:rPr>
          <w:szCs w:val="22"/>
        </w:rPr>
        <w:t xml:space="preserve">tik </w:t>
      </w:r>
      <w:r w:rsidR="0078446C">
        <w:rPr>
          <w:szCs w:val="22"/>
        </w:rPr>
        <w:t>minimaliai</w:t>
      </w:r>
      <w:r w:rsidR="0078446C" w:rsidRPr="0026550C">
        <w:rPr>
          <w:szCs w:val="22"/>
        </w:rPr>
        <w:t xml:space="preserve"> </w:t>
      </w:r>
      <w:r w:rsidR="00076659">
        <w:rPr>
          <w:szCs w:val="22"/>
        </w:rPr>
        <w:t>indukuo</w:t>
      </w:r>
      <w:r w:rsidR="00854573">
        <w:rPr>
          <w:szCs w:val="22"/>
        </w:rPr>
        <w:t>ti</w:t>
      </w:r>
      <w:r w:rsidR="00076659" w:rsidRPr="0026550C">
        <w:rPr>
          <w:szCs w:val="22"/>
        </w:rPr>
        <w:t xml:space="preserve"> </w:t>
      </w:r>
      <w:r w:rsidR="0078446C" w:rsidRPr="0026550C">
        <w:rPr>
          <w:szCs w:val="22"/>
        </w:rPr>
        <w:t>CYP3A4</w:t>
      </w:r>
      <w:r w:rsidR="0078446C">
        <w:rPr>
          <w:szCs w:val="22"/>
        </w:rPr>
        <w:t>, parinkim</w:t>
      </w:r>
      <w:r w:rsidR="004F3EBB">
        <w:rPr>
          <w:szCs w:val="22"/>
        </w:rPr>
        <w:t>ą</w:t>
      </w:r>
      <w:r w:rsidR="0078446C">
        <w:rPr>
          <w:szCs w:val="22"/>
        </w:rPr>
        <w:t>.</w:t>
      </w:r>
      <w:r w:rsidRPr="00F92666">
        <w:rPr>
          <w:szCs w:val="22"/>
        </w:rPr>
        <w:t xml:space="preserve"> </w:t>
      </w:r>
      <w:r w:rsidR="0078446C" w:rsidRPr="0026550C">
        <w:rPr>
          <w:szCs w:val="22"/>
        </w:rPr>
        <w:t xml:space="preserve">Jeigu tai neįmanoma, </w:t>
      </w:r>
      <w:r w:rsidR="0078446C">
        <w:rPr>
          <w:szCs w:val="22"/>
        </w:rPr>
        <w:t>remiantis atidžiu toleravimo stebėjimu</w:t>
      </w:r>
      <w:r w:rsidR="0078446C" w:rsidRPr="0026550C">
        <w:rPr>
          <w:szCs w:val="22"/>
        </w:rPr>
        <w:t xml:space="preserve"> </w:t>
      </w:r>
      <w:r w:rsidR="0078446C">
        <w:rPr>
          <w:szCs w:val="22"/>
        </w:rPr>
        <w:t>Sunitinib Sandoz dozę</w:t>
      </w:r>
      <w:r w:rsidR="0078446C" w:rsidRPr="0078446C">
        <w:rPr>
          <w:szCs w:val="22"/>
        </w:rPr>
        <w:t xml:space="preserve"> </w:t>
      </w:r>
      <w:r w:rsidR="0078446C" w:rsidRPr="0026550C">
        <w:rPr>
          <w:szCs w:val="22"/>
        </w:rPr>
        <w:t xml:space="preserve">gali </w:t>
      </w:r>
      <w:r w:rsidR="0078446C">
        <w:rPr>
          <w:szCs w:val="22"/>
        </w:rPr>
        <w:t>reikėti</w:t>
      </w:r>
      <w:r w:rsidR="0078446C" w:rsidRPr="0026550C">
        <w:rPr>
          <w:szCs w:val="22"/>
        </w:rPr>
        <w:t xml:space="preserve"> </w:t>
      </w:r>
      <w:r w:rsidRPr="00F92666">
        <w:rPr>
          <w:szCs w:val="22"/>
        </w:rPr>
        <w:t xml:space="preserve">didinti </w:t>
      </w:r>
      <w:r w:rsidR="00495778" w:rsidRPr="00F92666">
        <w:rPr>
          <w:szCs w:val="22"/>
        </w:rPr>
        <w:t xml:space="preserve">po 12,5 mg </w:t>
      </w:r>
      <w:r w:rsidRPr="00F92666">
        <w:rPr>
          <w:szCs w:val="22"/>
        </w:rPr>
        <w:t>iki didžiausios 87,5 mg paros dozės</w:t>
      </w:r>
      <w:r w:rsidR="0078446C">
        <w:rPr>
          <w:szCs w:val="22"/>
        </w:rPr>
        <w:t xml:space="preserve"> </w:t>
      </w:r>
      <w:r w:rsidRPr="00F92666">
        <w:rPr>
          <w:szCs w:val="22"/>
        </w:rPr>
        <w:t>VTSN ir MIL</w:t>
      </w:r>
      <w:r w:rsidR="009444AA">
        <w:rPr>
          <w:szCs w:val="22"/>
        </w:rPr>
        <w:t>K</w:t>
      </w:r>
      <w:r w:rsidRPr="00F92666">
        <w:rPr>
          <w:szCs w:val="22"/>
        </w:rPr>
        <w:t xml:space="preserve"> atvejais arba iki 62,5 mg </w:t>
      </w:r>
      <w:r w:rsidR="0078446C">
        <w:rPr>
          <w:szCs w:val="22"/>
        </w:rPr>
        <w:t>–</w:t>
      </w:r>
      <w:r w:rsidRPr="00F92666">
        <w:rPr>
          <w:szCs w:val="22"/>
        </w:rPr>
        <w:t xml:space="preserve"> kNEN atveju (žr. 4.2 skyrių).</w:t>
      </w:r>
    </w:p>
    <w:p w14:paraId="41C8472C" w14:textId="77777777" w:rsidR="00763520" w:rsidRPr="00E410F4" w:rsidRDefault="00763520" w:rsidP="007C360F">
      <w:pPr>
        <w:spacing w:line="240" w:lineRule="auto"/>
      </w:pPr>
    </w:p>
    <w:p w14:paraId="3B5F2F43" w14:textId="77777777" w:rsidR="00763520" w:rsidRPr="00E410F4" w:rsidRDefault="00763520" w:rsidP="007C360F">
      <w:pPr>
        <w:spacing w:line="240" w:lineRule="auto"/>
        <w:ind w:left="567" w:hanging="567"/>
        <w:rPr>
          <w:szCs w:val="22"/>
        </w:rPr>
      </w:pPr>
      <w:r w:rsidRPr="00E410F4">
        <w:rPr>
          <w:b/>
        </w:rPr>
        <w:t>4.6</w:t>
      </w:r>
      <w:r w:rsidRPr="00E410F4">
        <w:rPr>
          <w:b/>
        </w:rPr>
        <w:tab/>
        <w:t>Vaisingumas, nėštumo ir žindymo laikotarpis</w:t>
      </w:r>
    </w:p>
    <w:p w14:paraId="4DA4F3BB" w14:textId="77777777" w:rsidR="00763520" w:rsidRPr="00E410F4" w:rsidRDefault="00763520" w:rsidP="007C360F">
      <w:pPr>
        <w:spacing w:line="240" w:lineRule="auto"/>
        <w:rPr>
          <w:szCs w:val="22"/>
        </w:rPr>
      </w:pPr>
    </w:p>
    <w:p w14:paraId="4C273755" w14:textId="77777777" w:rsidR="00495778" w:rsidRPr="00495778" w:rsidRDefault="00495778" w:rsidP="00495778">
      <w:pPr>
        <w:spacing w:line="240" w:lineRule="auto"/>
        <w:rPr>
          <w:u w:val="single"/>
        </w:rPr>
      </w:pPr>
      <w:r w:rsidRPr="00495778">
        <w:rPr>
          <w:u w:val="single"/>
        </w:rPr>
        <w:t>Kontracepcija vyrams ir moterims</w:t>
      </w:r>
    </w:p>
    <w:p w14:paraId="17828F06" w14:textId="77777777" w:rsidR="00763520" w:rsidRPr="00495778" w:rsidRDefault="00495778" w:rsidP="00495778">
      <w:pPr>
        <w:spacing w:line="240" w:lineRule="auto"/>
        <w:rPr>
          <w:szCs w:val="22"/>
        </w:rPr>
      </w:pPr>
      <w:r w:rsidRPr="00495778">
        <w:t>Vaising</w:t>
      </w:r>
      <w:r>
        <w:t>o amžiaus moterys turi būti informuotos,</w:t>
      </w:r>
      <w:r w:rsidRPr="00495778">
        <w:t xml:space="preserve"> kad gydymo </w:t>
      </w:r>
      <w:r>
        <w:t>sunitinibu</w:t>
      </w:r>
      <w:r w:rsidRPr="00495778">
        <w:t xml:space="preserve"> </w:t>
      </w:r>
      <w:r>
        <w:t>reikia naudoti</w:t>
      </w:r>
      <w:r w:rsidRPr="00495778">
        <w:t xml:space="preserve"> veiksmingą kontracepcijos</w:t>
      </w:r>
      <w:r>
        <w:t xml:space="preserve"> </w:t>
      </w:r>
      <w:r w:rsidRPr="00495778">
        <w:t xml:space="preserve">metodą ir </w:t>
      </w:r>
      <w:r>
        <w:t>vengti pastojimo</w:t>
      </w:r>
      <w:r w:rsidR="00763520" w:rsidRPr="00495778">
        <w:t>.</w:t>
      </w:r>
    </w:p>
    <w:p w14:paraId="06B5962D" w14:textId="77777777" w:rsidR="00763520" w:rsidRPr="00495778" w:rsidRDefault="00763520" w:rsidP="007C360F">
      <w:pPr>
        <w:spacing w:line="240" w:lineRule="auto"/>
        <w:rPr>
          <w:szCs w:val="22"/>
        </w:rPr>
      </w:pPr>
    </w:p>
    <w:p w14:paraId="7F4EEA46" w14:textId="77777777" w:rsidR="00763520" w:rsidRPr="00E410F4" w:rsidRDefault="00763520" w:rsidP="007C360F">
      <w:pPr>
        <w:spacing w:line="240" w:lineRule="auto"/>
        <w:rPr>
          <w:szCs w:val="22"/>
        </w:rPr>
      </w:pPr>
      <w:r w:rsidRPr="00E410F4">
        <w:rPr>
          <w:u w:val="single"/>
        </w:rPr>
        <w:t>Nėštumas</w:t>
      </w:r>
    </w:p>
    <w:p w14:paraId="117E8CE6" w14:textId="77777777" w:rsidR="00495778" w:rsidRPr="00495778" w:rsidRDefault="00AE13CD" w:rsidP="00495778">
      <w:pPr>
        <w:spacing w:line="240" w:lineRule="auto"/>
      </w:pPr>
      <w:r>
        <w:t>S</w:t>
      </w:r>
      <w:r w:rsidR="00495778">
        <w:t xml:space="preserve">unitinibo </w:t>
      </w:r>
      <w:r>
        <w:t xml:space="preserve">vartojimo </w:t>
      </w:r>
      <w:r w:rsidR="00495778">
        <w:t xml:space="preserve">nėščioms moterims </w:t>
      </w:r>
      <w:r>
        <w:t>tyrimų neatlikta</w:t>
      </w:r>
      <w:r w:rsidR="007677F1">
        <w:t>.</w:t>
      </w:r>
      <w:r w:rsidR="00495778" w:rsidRPr="00495778">
        <w:t xml:space="preserve"> Su gyvūnais atlikti tyrimai parodė toksinį poveikį</w:t>
      </w:r>
      <w:r w:rsidR="007677F1">
        <w:t xml:space="preserve"> </w:t>
      </w:r>
      <w:r w:rsidR="00495778" w:rsidRPr="00495778">
        <w:t xml:space="preserve">reprodukcijai, įskaitant vaisiaus apsigimimus (žr. 5.3 skyrių). </w:t>
      </w:r>
      <w:r w:rsidR="007677F1">
        <w:t>N</w:t>
      </w:r>
      <w:r w:rsidR="00495778" w:rsidRPr="00495778">
        <w:t>ėščiosio</w:t>
      </w:r>
      <w:r w:rsidR="007677F1">
        <w:t xml:space="preserve">s ir </w:t>
      </w:r>
      <w:r w:rsidR="00495778" w:rsidRPr="00495778">
        <w:t>nenaudojančioms veiksmingo kontracepcijos metodo moter</w:t>
      </w:r>
      <w:r w:rsidR="007677F1">
        <w:t>ys Sunitinib Sandoz turi nevartoti</w:t>
      </w:r>
      <w:r w:rsidR="00495778" w:rsidRPr="00495778">
        <w:t xml:space="preserve">, </w:t>
      </w:r>
      <w:r w:rsidR="007677F1">
        <w:t xml:space="preserve">nebent galima </w:t>
      </w:r>
      <w:r w:rsidR="00495778" w:rsidRPr="00495778">
        <w:t>nauda p</w:t>
      </w:r>
      <w:r w:rsidR="007677F1">
        <w:t>ateisina</w:t>
      </w:r>
      <w:r w:rsidR="00495778" w:rsidRPr="00495778">
        <w:t xml:space="preserve"> galimą riziką vaisiui. Jeigu </w:t>
      </w:r>
      <w:r w:rsidR="007677F1">
        <w:t xml:space="preserve">sunitinibo vartojama </w:t>
      </w:r>
      <w:r w:rsidR="00495778" w:rsidRPr="00495778">
        <w:t xml:space="preserve">nėštumo metu </w:t>
      </w:r>
      <w:r w:rsidR="007677F1">
        <w:t xml:space="preserve">arba sunitinibu </w:t>
      </w:r>
      <w:r w:rsidR="00495778" w:rsidRPr="00495778">
        <w:t xml:space="preserve">gydoma </w:t>
      </w:r>
      <w:r w:rsidR="007677F1">
        <w:t>pacientė</w:t>
      </w:r>
      <w:r w:rsidR="00495778" w:rsidRPr="00495778">
        <w:t xml:space="preserve"> pastojo</w:t>
      </w:r>
      <w:r w:rsidR="007677F1">
        <w:t>, ji turi būti informuota</w:t>
      </w:r>
      <w:r w:rsidR="00495778" w:rsidRPr="00495778">
        <w:t xml:space="preserve"> apie galimą </w:t>
      </w:r>
      <w:r w:rsidR="007677F1">
        <w:t xml:space="preserve">pavojų </w:t>
      </w:r>
      <w:r w:rsidR="00495778" w:rsidRPr="00495778">
        <w:t>vaisiui.</w:t>
      </w:r>
    </w:p>
    <w:p w14:paraId="3EF004A2" w14:textId="77777777" w:rsidR="007677F1" w:rsidRDefault="007677F1" w:rsidP="00495778">
      <w:pPr>
        <w:spacing w:line="240" w:lineRule="auto"/>
      </w:pPr>
    </w:p>
    <w:p w14:paraId="18EE93B8" w14:textId="77777777" w:rsidR="00495778" w:rsidRPr="007677F1" w:rsidRDefault="00495778" w:rsidP="00495778">
      <w:pPr>
        <w:spacing w:line="240" w:lineRule="auto"/>
        <w:rPr>
          <w:u w:val="single"/>
        </w:rPr>
      </w:pPr>
      <w:r w:rsidRPr="007677F1">
        <w:rPr>
          <w:u w:val="single"/>
        </w:rPr>
        <w:t>Žindymas</w:t>
      </w:r>
    </w:p>
    <w:p w14:paraId="13A5BDA8" w14:textId="77777777" w:rsidR="008D6D3E" w:rsidRDefault="00495778" w:rsidP="00495778">
      <w:pPr>
        <w:spacing w:line="240" w:lineRule="auto"/>
      </w:pPr>
      <w:r w:rsidRPr="00495778">
        <w:t>Sunitinib</w:t>
      </w:r>
      <w:r w:rsidR="008D6D3E">
        <w:t>as</w:t>
      </w:r>
      <w:r w:rsidRPr="00495778">
        <w:t xml:space="preserve"> ir</w:t>
      </w:r>
      <w:r w:rsidR="00284FFF">
        <w:t>/ar</w:t>
      </w:r>
      <w:r w:rsidRPr="00495778">
        <w:t xml:space="preserve"> </w:t>
      </w:r>
      <w:r w:rsidR="00AE13CD">
        <w:t xml:space="preserve">jo </w:t>
      </w:r>
      <w:r w:rsidRPr="00495778">
        <w:t>metabolit</w:t>
      </w:r>
      <w:r w:rsidR="008D6D3E">
        <w:t>ai yra išskiri</w:t>
      </w:r>
      <w:r w:rsidR="00C05A8C">
        <w:t>a</w:t>
      </w:r>
      <w:r w:rsidR="008D6D3E">
        <w:t>mi</w:t>
      </w:r>
      <w:r w:rsidRPr="00495778">
        <w:t xml:space="preserve"> į žiurk</w:t>
      </w:r>
      <w:r w:rsidR="008D6D3E">
        <w:t>ės</w:t>
      </w:r>
      <w:r w:rsidRPr="00495778">
        <w:t xml:space="preserve"> pieną. Ar sunitinibo ir jo </w:t>
      </w:r>
      <w:r w:rsidR="008D6D3E">
        <w:t xml:space="preserve">pagrindinio </w:t>
      </w:r>
      <w:r w:rsidRPr="00495778">
        <w:t xml:space="preserve">veikliojo metabolito patenka į </w:t>
      </w:r>
      <w:r w:rsidR="008D6D3E">
        <w:t>moters</w:t>
      </w:r>
      <w:r w:rsidRPr="00495778">
        <w:t xml:space="preserve"> pieną, nežinoma. </w:t>
      </w:r>
      <w:r w:rsidR="008D6D3E">
        <w:t>Kadangi veikliosios medžiagos paprastai išskiriamos į moters pieną ir kadangi galimos sunkios nepageidaujamos reakcijos žindomam kūdikiui, moterys turi nežindyti, kol vartoja sunitinibo.</w:t>
      </w:r>
    </w:p>
    <w:p w14:paraId="58699844" w14:textId="77777777" w:rsidR="008D6D3E" w:rsidRDefault="008D6D3E" w:rsidP="00495778">
      <w:pPr>
        <w:spacing w:line="240" w:lineRule="auto"/>
      </w:pPr>
    </w:p>
    <w:p w14:paraId="6603586B" w14:textId="77777777" w:rsidR="00495778" w:rsidRPr="003B0599" w:rsidRDefault="003B0599" w:rsidP="00495778">
      <w:pPr>
        <w:spacing w:line="240" w:lineRule="auto"/>
        <w:rPr>
          <w:u w:val="single"/>
        </w:rPr>
      </w:pPr>
      <w:r w:rsidRPr="003B0599">
        <w:rPr>
          <w:u w:val="single"/>
        </w:rPr>
        <w:t>Vaisingumas</w:t>
      </w:r>
    </w:p>
    <w:p w14:paraId="2963FA68" w14:textId="77777777" w:rsidR="00763520" w:rsidRPr="00E410F4" w:rsidRDefault="00495778" w:rsidP="00495778">
      <w:pPr>
        <w:spacing w:line="240" w:lineRule="auto"/>
        <w:rPr>
          <w:szCs w:val="22"/>
        </w:rPr>
      </w:pPr>
      <w:r w:rsidRPr="00495778">
        <w:t xml:space="preserve">Remiantis </w:t>
      </w:r>
      <w:r w:rsidR="003B0599">
        <w:t>iki</w:t>
      </w:r>
      <w:r w:rsidRPr="00495778">
        <w:t>klinikinių tyrimų duomenimis, sunitinibu gydomų vyrų ir moterų vaisingumas gali</w:t>
      </w:r>
      <w:r w:rsidR="003B0599">
        <w:t xml:space="preserve"> sutrikti</w:t>
      </w:r>
      <w:r w:rsidRPr="00495778">
        <w:t xml:space="preserve"> (žr. 5.3 skyrių).</w:t>
      </w:r>
    </w:p>
    <w:p w14:paraId="7B8A3315" w14:textId="77777777" w:rsidR="00763520" w:rsidRPr="00E410F4" w:rsidRDefault="00763520" w:rsidP="007C360F">
      <w:pPr>
        <w:spacing w:line="240" w:lineRule="auto"/>
        <w:rPr>
          <w:szCs w:val="22"/>
        </w:rPr>
      </w:pPr>
    </w:p>
    <w:p w14:paraId="1AD25304" w14:textId="77777777" w:rsidR="00763520" w:rsidRPr="00E410F4" w:rsidRDefault="00763520" w:rsidP="007C360F">
      <w:pPr>
        <w:spacing w:line="240" w:lineRule="auto"/>
        <w:rPr>
          <w:szCs w:val="22"/>
        </w:rPr>
      </w:pPr>
    </w:p>
    <w:p w14:paraId="11C783BE" w14:textId="77777777" w:rsidR="00763520" w:rsidRPr="00E410F4" w:rsidRDefault="00763520" w:rsidP="007C360F">
      <w:pPr>
        <w:spacing w:line="240" w:lineRule="auto"/>
        <w:ind w:left="567" w:hanging="567"/>
        <w:rPr>
          <w:szCs w:val="22"/>
        </w:rPr>
      </w:pPr>
      <w:r w:rsidRPr="00E410F4">
        <w:rPr>
          <w:b/>
        </w:rPr>
        <w:t>4.7</w:t>
      </w:r>
      <w:r w:rsidRPr="00E410F4">
        <w:rPr>
          <w:b/>
        </w:rPr>
        <w:tab/>
        <w:t>Poveikis gebėjimui vairuoti ir valdyti mechanizmus</w:t>
      </w:r>
    </w:p>
    <w:p w14:paraId="2E15C7D9" w14:textId="77777777" w:rsidR="00763520" w:rsidRPr="00E410F4" w:rsidRDefault="00763520" w:rsidP="007C360F">
      <w:pPr>
        <w:spacing w:line="240" w:lineRule="auto"/>
        <w:rPr>
          <w:szCs w:val="22"/>
        </w:rPr>
      </w:pPr>
    </w:p>
    <w:p w14:paraId="14A08FAD" w14:textId="77777777" w:rsidR="00763520" w:rsidRPr="00E410F4" w:rsidRDefault="00C23FBF" w:rsidP="007C360F">
      <w:pPr>
        <w:spacing w:line="240" w:lineRule="auto"/>
        <w:rPr>
          <w:szCs w:val="22"/>
        </w:rPr>
      </w:pPr>
      <w:r w:rsidRPr="00C23FBF">
        <w:t xml:space="preserve">Sunitinib </w:t>
      </w:r>
      <w:r>
        <w:t>Sandoz</w:t>
      </w:r>
      <w:r w:rsidRPr="00C23FBF">
        <w:t xml:space="preserve"> gebėjimą vairuoti ir valdyti mechanizmus veikia silpnai. </w:t>
      </w:r>
      <w:r>
        <w:t>Pacientai turi būti informuoti kad gydymo sunitinibu metu</w:t>
      </w:r>
      <w:r w:rsidRPr="00C23FBF">
        <w:t xml:space="preserve"> gali svaigti galva</w:t>
      </w:r>
      <w:r w:rsidR="00763520" w:rsidRPr="00E410F4">
        <w:t xml:space="preserve">. </w:t>
      </w:r>
    </w:p>
    <w:p w14:paraId="6EB48A08" w14:textId="77777777" w:rsidR="00763520" w:rsidRPr="00E410F4" w:rsidRDefault="00763520" w:rsidP="007C360F">
      <w:pPr>
        <w:spacing w:line="240" w:lineRule="auto"/>
        <w:rPr>
          <w:szCs w:val="22"/>
        </w:rPr>
      </w:pPr>
    </w:p>
    <w:p w14:paraId="1F2038DD" w14:textId="77777777" w:rsidR="00763520" w:rsidRPr="00E410F4" w:rsidRDefault="00763520" w:rsidP="007C360F">
      <w:pPr>
        <w:spacing w:line="240" w:lineRule="auto"/>
        <w:rPr>
          <w:b/>
          <w:szCs w:val="22"/>
        </w:rPr>
      </w:pPr>
      <w:r w:rsidRPr="00E410F4">
        <w:rPr>
          <w:b/>
        </w:rPr>
        <w:t>4.8</w:t>
      </w:r>
      <w:r w:rsidRPr="00E410F4">
        <w:rPr>
          <w:b/>
        </w:rPr>
        <w:tab/>
        <w:t>Nepageidaujamas poveikis</w:t>
      </w:r>
    </w:p>
    <w:p w14:paraId="323235C0" w14:textId="77777777" w:rsidR="00763520" w:rsidRDefault="00763520" w:rsidP="007C360F">
      <w:pPr>
        <w:autoSpaceDE w:val="0"/>
        <w:autoSpaceDN w:val="0"/>
        <w:adjustRightInd w:val="0"/>
        <w:spacing w:line="240" w:lineRule="auto"/>
        <w:rPr>
          <w:szCs w:val="22"/>
        </w:rPr>
      </w:pPr>
    </w:p>
    <w:p w14:paraId="4B44DAD2" w14:textId="77777777" w:rsidR="00DC6B6E" w:rsidRPr="00DC6B6E" w:rsidRDefault="00DC6B6E" w:rsidP="00DC6B6E">
      <w:pPr>
        <w:autoSpaceDE w:val="0"/>
        <w:autoSpaceDN w:val="0"/>
        <w:adjustRightInd w:val="0"/>
        <w:spacing w:line="240" w:lineRule="auto"/>
        <w:rPr>
          <w:szCs w:val="22"/>
          <w:u w:val="single"/>
        </w:rPr>
      </w:pPr>
      <w:r w:rsidRPr="00DC6B6E">
        <w:rPr>
          <w:szCs w:val="22"/>
          <w:u w:val="single"/>
        </w:rPr>
        <w:t xml:space="preserve">Saugumo duomenų santrauka </w:t>
      </w:r>
    </w:p>
    <w:p w14:paraId="2B8B7C7D" w14:textId="3D5CB754" w:rsidR="00DC6B6E" w:rsidRPr="00DC6B6E" w:rsidRDefault="00DC6B6E" w:rsidP="00DC6B6E">
      <w:pPr>
        <w:autoSpaceDE w:val="0"/>
        <w:autoSpaceDN w:val="0"/>
        <w:adjustRightInd w:val="0"/>
        <w:spacing w:line="240" w:lineRule="auto"/>
        <w:rPr>
          <w:szCs w:val="22"/>
        </w:rPr>
      </w:pPr>
      <w:r>
        <w:rPr>
          <w:szCs w:val="22"/>
        </w:rPr>
        <w:t>S</w:t>
      </w:r>
      <w:r w:rsidRPr="00DC6B6E">
        <w:rPr>
          <w:szCs w:val="22"/>
        </w:rPr>
        <w:t>unkiausios su sunitinibo vartojimu susijusios nepageidaujamos reakcijos, kartais mirtinos, buvo</w:t>
      </w:r>
      <w:r>
        <w:rPr>
          <w:szCs w:val="22"/>
        </w:rPr>
        <w:t xml:space="preserve"> </w:t>
      </w:r>
      <w:r w:rsidRPr="00DC6B6E">
        <w:rPr>
          <w:szCs w:val="22"/>
        </w:rPr>
        <w:t>inkstų nepakankamumas, širdies nepakankamumas, plaučių embolija, virškinimo trakto perforacija ir</w:t>
      </w:r>
      <w:r w:rsidR="00C05A8C">
        <w:rPr>
          <w:szCs w:val="22"/>
        </w:rPr>
        <w:t xml:space="preserve"> </w:t>
      </w:r>
      <w:r w:rsidRPr="00DC6B6E">
        <w:rPr>
          <w:szCs w:val="22"/>
        </w:rPr>
        <w:t>kraujavimai (pvz., kraujavimas iš kvėpavimo takų, virškinimo trakto, naviko, šlapimo takų ir į</w:t>
      </w:r>
      <w:r>
        <w:rPr>
          <w:szCs w:val="22"/>
        </w:rPr>
        <w:t xml:space="preserve"> </w:t>
      </w:r>
      <w:r w:rsidRPr="00DC6B6E">
        <w:rPr>
          <w:szCs w:val="22"/>
        </w:rPr>
        <w:t>smegenis). Dažniausios bet kurio sunkumo nepageidaujamos reakcijos (IL</w:t>
      </w:r>
      <w:r w:rsidR="00126AFC">
        <w:rPr>
          <w:szCs w:val="22"/>
        </w:rPr>
        <w:t>K</w:t>
      </w:r>
      <w:r w:rsidRPr="00DC6B6E">
        <w:rPr>
          <w:szCs w:val="22"/>
        </w:rPr>
        <w:t>, VTSN ir kNEN</w:t>
      </w:r>
      <w:r>
        <w:rPr>
          <w:szCs w:val="22"/>
        </w:rPr>
        <w:t xml:space="preserve"> </w:t>
      </w:r>
      <w:r w:rsidRPr="00DC6B6E">
        <w:rPr>
          <w:szCs w:val="22"/>
        </w:rPr>
        <w:t>registracijos tyrimų duomenimis) buvo apetito sumažėjimas, skonio pojūčio sutrikimas, hipertenzija,</w:t>
      </w:r>
      <w:r>
        <w:rPr>
          <w:szCs w:val="22"/>
        </w:rPr>
        <w:t xml:space="preserve"> </w:t>
      </w:r>
      <w:r w:rsidRPr="00DC6B6E">
        <w:rPr>
          <w:szCs w:val="22"/>
        </w:rPr>
        <w:t>nuovargis, virškinimo trakto sutrikimai (pvz.: viduriavimas, pykinimas, stomatitas, dispepsija ir</w:t>
      </w:r>
      <w:r>
        <w:rPr>
          <w:szCs w:val="22"/>
        </w:rPr>
        <w:t xml:space="preserve"> </w:t>
      </w:r>
      <w:r w:rsidRPr="00DC6B6E">
        <w:rPr>
          <w:szCs w:val="22"/>
        </w:rPr>
        <w:t>vėmimas), odos spalvos pokyčiai bei delnų ir padų eritrodizestezijos sindromas. Šie simptomai gali</w:t>
      </w:r>
      <w:r>
        <w:rPr>
          <w:szCs w:val="22"/>
        </w:rPr>
        <w:t xml:space="preserve"> </w:t>
      </w:r>
      <w:r w:rsidRPr="00DC6B6E">
        <w:rPr>
          <w:szCs w:val="22"/>
        </w:rPr>
        <w:t>silpnėti tęsiant gydymą. Gydymo metu gali pasireikšti hipotirozė. Vieni iš dažniausių nepageidaujamų</w:t>
      </w:r>
      <w:r>
        <w:rPr>
          <w:szCs w:val="22"/>
        </w:rPr>
        <w:t xml:space="preserve"> </w:t>
      </w:r>
      <w:r w:rsidRPr="00DC6B6E">
        <w:rPr>
          <w:szCs w:val="22"/>
        </w:rPr>
        <w:t>reakcijų į vaistinį preparatą yra kraujo</w:t>
      </w:r>
      <w:r>
        <w:rPr>
          <w:szCs w:val="22"/>
        </w:rPr>
        <w:t>daros</w:t>
      </w:r>
      <w:r w:rsidRPr="00DC6B6E">
        <w:rPr>
          <w:szCs w:val="22"/>
        </w:rPr>
        <w:t xml:space="preserve"> sutrikimai (pvz. neutropenija, trombocitopenija ir anemija).</w:t>
      </w:r>
    </w:p>
    <w:p w14:paraId="213384DB" w14:textId="77777777" w:rsidR="00DC6B6E" w:rsidRDefault="00DC6B6E" w:rsidP="00DC6B6E">
      <w:pPr>
        <w:autoSpaceDE w:val="0"/>
        <w:autoSpaceDN w:val="0"/>
        <w:adjustRightInd w:val="0"/>
        <w:spacing w:line="240" w:lineRule="auto"/>
        <w:rPr>
          <w:szCs w:val="22"/>
        </w:rPr>
      </w:pPr>
    </w:p>
    <w:p w14:paraId="507C76F0" w14:textId="4723FAF1" w:rsidR="00DC6B6E" w:rsidRPr="00DC6B6E" w:rsidRDefault="00DC6B6E" w:rsidP="00DC6B6E">
      <w:pPr>
        <w:autoSpaceDE w:val="0"/>
        <w:autoSpaceDN w:val="0"/>
        <w:adjustRightInd w:val="0"/>
        <w:spacing w:line="240" w:lineRule="auto"/>
        <w:rPr>
          <w:szCs w:val="22"/>
        </w:rPr>
      </w:pPr>
      <w:r w:rsidRPr="00DC6B6E">
        <w:rPr>
          <w:szCs w:val="22"/>
        </w:rPr>
        <w:t xml:space="preserve">Mirtini reiškiniai, kitokie nei išvardyti anksčiau 4.4 skyriuje arba toliau 4.8 skyriuje, </w:t>
      </w:r>
      <w:r>
        <w:rPr>
          <w:szCs w:val="22"/>
        </w:rPr>
        <w:t>kurie laikomi galbūt</w:t>
      </w:r>
      <w:r w:rsidRPr="00DC6B6E">
        <w:rPr>
          <w:szCs w:val="22"/>
        </w:rPr>
        <w:t xml:space="preserve"> būti susiję su sunitinibu, buvo šie: </w:t>
      </w:r>
      <w:r>
        <w:rPr>
          <w:szCs w:val="22"/>
        </w:rPr>
        <w:t>daugelio</w:t>
      </w:r>
      <w:r w:rsidRPr="00DC6B6E">
        <w:rPr>
          <w:szCs w:val="22"/>
        </w:rPr>
        <w:t xml:space="preserve"> organų sistemų funkcijos nepakankamumas,</w:t>
      </w:r>
      <w:r>
        <w:rPr>
          <w:szCs w:val="22"/>
        </w:rPr>
        <w:t xml:space="preserve"> </w:t>
      </w:r>
      <w:r w:rsidRPr="00DC6B6E">
        <w:rPr>
          <w:szCs w:val="22"/>
        </w:rPr>
        <w:t>diseminuota intravaskul</w:t>
      </w:r>
      <w:r w:rsidR="00DB145D">
        <w:rPr>
          <w:szCs w:val="22"/>
        </w:rPr>
        <w:t>ė</w:t>
      </w:r>
      <w:r>
        <w:rPr>
          <w:szCs w:val="22"/>
        </w:rPr>
        <w:t xml:space="preserve"> </w:t>
      </w:r>
      <w:r w:rsidR="00DB145D">
        <w:rPr>
          <w:szCs w:val="22"/>
        </w:rPr>
        <w:t>koaguliacija</w:t>
      </w:r>
      <w:r w:rsidRPr="00DC6B6E">
        <w:rPr>
          <w:szCs w:val="22"/>
        </w:rPr>
        <w:t>, kraujavimas į pilvaplėvės ertmę, antinksčių</w:t>
      </w:r>
      <w:r>
        <w:rPr>
          <w:szCs w:val="22"/>
        </w:rPr>
        <w:t xml:space="preserve"> </w:t>
      </w:r>
      <w:r w:rsidRPr="00DC6B6E">
        <w:rPr>
          <w:szCs w:val="22"/>
        </w:rPr>
        <w:t>nepakankamumas, pneumotoraksas, šokas ir staigi mirtis.</w:t>
      </w:r>
    </w:p>
    <w:p w14:paraId="51EBA390" w14:textId="77777777" w:rsidR="00DC6B6E" w:rsidRDefault="00DC6B6E" w:rsidP="00DC6B6E">
      <w:pPr>
        <w:autoSpaceDE w:val="0"/>
        <w:autoSpaceDN w:val="0"/>
        <w:adjustRightInd w:val="0"/>
        <w:spacing w:line="240" w:lineRule="auto"/>
        <w:rPr>
          <w:szCs w:val="22"/>
        </w:rPr>
      </w:pPr>
    </w:p>
    <w:p w14:paraId="57EEA500" w14:textId="77777777" w:rsidR="00DC6B6E" w:rsidRPr="00DC6B6E" w:rsidRDefault="00DC6B6E" w:rsidP="00DC6B6E">
      <w:pPr>
        <w:autoSpaceDE w:val="0"/>
        <w:autoSpaceDN w:val="0"/>
        <w:adjustRightInd w:val="0"/>
        <w:spacing w:line="240" w:lineRule="auto"/>
        <w:rPr>
          <w:szCs w:val="22"/>
          <w:u w:val="single"/>
        </w:rPr>
      </w:pPr>
      <w:r w:rsidRPr="00DC6B6E">
        <w:rPr>
          <w:szCs w:val="22"/>
          <w:u w:val="single"/>
        </w:rPr>
        <w:t>Nepageidaujamų reakcijų sant</w:t>
      </w:r>
      <w:r w:rsidR="00C05A8C">
        <w:rPr>
          <w:szCs w:val="22"/>
          <w:u w:val="single"/>
        </w:rPr>
        <w:t>r</w:t>
      </w:r>
      <w:r w:rsidRPr="00DC6B6E">
        <w:rPr>
          <w:szCs w:val="22"/>
          <w:u w:val="single"/>
        </w:rPr>
        <w:t>auka lentelėje</w:t>
      </w:r>
    </w:p>
    <w:p w14:paraId="793CDB18" w14:textId="4A5EB768" w:rsidR="00DC6B6E" w:rsidRDefault="00DC6B6E" w:rsidP="00DC6B6E">
      <w:pPr>
        <w:autoSpaceDE w:val="0"/>
        <w:autoSpaceDN w:val="0"/>
        <w:adjustRightInd w:val="0"/>
        <w:spacing w:line="240" w:lineRule="auto"/>
        <w:rPr>
          <w:szCs w:val="22"/>
        </w:rPr>
      </w:pPr>
      <w:r w:rsidRPr="00DC6B6E">
        <w:rPr>
          <w:szCs w:val="22"/>
        </w:rPr>
        <w:t xml:space="preserve">Toliau pagal organų sistemų klases, dažnumą ir sunkumo laipsnį (angl. </w:t>
      </w:r>
      <w:r w:rsidRPr="00372545">
        <w:rPr>
          <w:i/>
          <w:szCs w:val="22"/>
        </w:rPr>
        <w:t>National Cancer Institute-Common Terminology Criteria for Adverse Events</w:t>
      </w:r>
      <w:r w:rsidRPr="00DC6B6E">
        <w:rPr>
          <w:szCs w:val="22"/>
        </w:rPr>
        <w:t xml:space="preserve"> [NCI-CTCAE] – nacionalinio vėžio instituto</w:t>
      </w:r>
      <w:r w:rsidR="00C05A8C">
        <w:rPr>
          <w:szCs w:val="22"/>
        </w:rPr>
        <w:t xml:space="preserve"> </w:t>
      </w:r>
      <w:r w:rsidRPr="00DC6B6E">
        <w:rPr>
          <w:szCs w:val="22"/>
        </w:rPr>
        <w:t>įprastiniai nepageidaujamų reiškinių terminijos kriterijai [NVI-ĮNRTK]) išvardytos nepageidaujamos reakcijos, pasireiškusios VTSN, MIL</w:t>
      </w:r>
      <w:r w:rsidR="00DB145D">
        <w:rPr>
          <w:szCs w:val="22"/>
        </w:rPr>
        <w:t>K</w:t>
      </w:r>
      <w:r w:rsidRPr="00DC6B6E">
        <w:rPr>
          <w:szCs w:val="22"/>
        </w:rPr>
        <w:t xml:space="preserve"> ir kNEN sergantiems pacientams,</w:t>
      </w:r>
      <w:r w:rsidR="00372545">
        <w:rPr>
          <w:szCs w:val="22"/>
        </w:rPr>
        <w:t xml:space="preserve"> </w:t>
      </w:r>
      <w:r w:rsidRPr="00DC6B6E">
        <w:rPr>
          <w:szCs w:val="22"/>
        </w:rPr>
        <w:t>remiantis 7115 pacientų duomenimis. Taip pat įtrauktos nepageidaujamos reakcijos nustatytos</w:t>
      </w:r>
      <w:r w:rsidR="00372545">
        <w:rPr>
          <w:szCs w:val="22"/>
        </w:rPr>
        <w:t xml:space="preserve"> </w:t>
      </w:r>
      <w:r w:rsidRPr="00DC6B6E">
        <w:rPr>
          <w:szCs w:val="22"/>
        </w:rPr>
        <w:t xml:space="preserve">klinikinių tyrimu metu, vaistiniam preparatui esant rinkoje. </w:t>
      </w:r>
      <w:r w:rsidR="00372545" w:rsidRPr="00372545">
        <w:rPr>
          <w:szCs w:val="22"/>
        </w:rPr>
        <w:t>Kiekvienoje dažnio grupėje nepageidaujamas poveikis pateikiamas mažėjančio sunkumo tvarka</w:t>
      </w:r>
      <w:r w:rsidRPr="00DC6B6E">
        <w:rPr>
          <w:szCs w:val="22"/>
        </w:rPr>
        <w:t>.</w:t>
      </w:r>
    </w:p>
    <w:p w14:paraId="2EAE2FB7" w14:textId="77777777" w:rsidR="00DC6B6E" w:rsidRDefault="00DC6B6E" w:rsidP="007C360F">
      <w:pPr>
        <w:autoSpaceDE w:val="0"/>
        <w:autoSpaceDN w:val="0"/>
        <w:adjustRightInd w:val="0"/>
        <w:spacing w:line="240" w:lineRule="auto"/>
        <w:rPr>
          <w:szCs w:val="22"/>
        </w:rPr>
      </w:pPr>
    </w:p>
    <w:p w14:paraId="6B694D07" w14:textId="77777777" w:rsidR="00763520" w:rsidRPr="00E410F4" w:rsidRDefault="00372545" w:rsidP="007C360F">
      <w:pPr>
        <w:tabs>
          <w:tab w:val="clear" w:pos="567"/>
        </w:tabs>
        <w:autoSpaceDE w:val="0"/>
        <w:autoSpaceDN w:val="0"/>
        <w:adjustRightInd w:val="0"/>
        <w:spacing w:line="240" w:lineRule="auto"/>
        <w:rPr>
          <w:szCs w:val="22"/>
        </w:rPr>
      </w:pPr>
      <w:r w:rsidRPr="00372545">
        <w:t xml:space="preserve">Nepageidaujamo poveikio dažnis apibūdinamas taip: labai dažnas </w:t>
      </w:r>
      <w:r w:rsidR="00763520" w:rsidRPr="00E410F4">
        <w:t>(labai dažnas (</w:t>
      </w:r>
      <w:r w:rsidR="005B088D" w:rsidRPr="00E410F4">
        <w:rPr>
          <w:szCs w:val="22"/>
        </w:rPr>
        <w:t xml:space="preserve">≥ </w:t>
      </w:r>
      <w:r w:rsidR="00763520" w:rsidRPr="00E410F4">
        <w:t xml:space="preserve">1/10), dažnas (nuo </w:t>
      </w:r>
      <w:r w:rsidR="005B088D" w:rsidRPr="00E410F4">
        <w:rPr>
          <w:szCs w:val="22"/>
        </w:rPr>
        <w:t xml:space="preserve">≥ </w:t>
      </w:r>
      <w:r w:rsidR="00763520" w:rsidRPr="00E410F4">
        <w:t>1/100 iki &lt;</w:t>
      </w:r>
      <w:r w:rsidR="000562B1" w:rsidRPr="00E410F4">
        <w:t xml:space="preserve"> </w:t>
      </w:r>
      <w:r w:rsidR="00763520" w:rsidRPr="00E410F4">
        <w:t>1/10), nedažnas (nuo</w:t>
      </w:r>
      <w:r w:rsidR="000562B1" w:rsidRPr="00E410F4">
        <w:t xml:space="preserve"> </w:t>
      </w:r>
      <w:r w:rsidR="005B088D" w:rsidRPr="00E410F4">
        <w:rPr>
          <w:szCs w:val="22"/>
        </w:rPr>
        <w:t xml:space="preserve">≥ </w:t>
      </w:r>
      <w:r w:rsidR="00763520" w:rsidRPr="00E410F4">
        <w:t>1/1 000 iki &lt;</w:t>
      </w:r>
      <w:r w:rsidR="000562B1" w:rsidRPr="00E410F4">
        <w:t xml:space="preserve"> </w:t>
      </w:r>
      <w:r w:rsidR="00763520" w:rsidRPr="00E410F4">
        <w:t xml:space="preserve">1/100), retas (nuo </w:t>
      </w:r>
      <w:r w:rsidR="005B088D" w:rsidRPr="00E410F4">
        <w:rPr>
          <w:szCs w:val="22"/>
        </w:rPr>
        <w:t xml:space="preserve">≥ </w:t>
      </w:r>
      <w:r w:rsidR="00763520" w:rsidRPr="00E410F4">
        <w:t>1/10 000 iki &lt;</w:t>
      </w:r>
      <w:r w:rsidR="000562B1" w:rsidRPr="00E410F4">
        <w:t xml:space="preserve"> </w:t>
      </w:r>
      <w:r w:rsidR="00763520" w:rsidRPr="00E410F4">
        <w:t>1/1</w:t>
      </w:r>
      <w:r w:rsidR="0029180D" w:rsidRPr="00E410F4">
        <w:t> </w:t>
      </w:r>
      <w:r w:rsidR="00763520" w:rsidRPr="00E410F4">
        <w:t>000), labai retas &lt;</w:t>
      </w:r>
      <w:r w:rsidR="000562B1" w:rsidRPr="00E410F4">
        <w:t xml:space="preserve"> </w:t>
      </w:r>
      <w:r w:rsidR="00763520" w:rsidRPr="00E410F4">
        <w:t>1/10</w:t>
      </w:r>
      <w:r w:rsidR="0029180D" w:rsidRPr="00E410F4">
        <w:t> </w:t>
      </w:r>
      <w:r w:rsidR="00763520" w:rsidRPr="00E410F4">
        <w:t>000) arba dažnis nežinomas (negali būti apskaičiuotas pagal turimus duomenis</w:t>
      </w:r>
      <w:r w:rsidR="00FF3D37" w:rsidRPr="00E410F4">
        <w:t>)</w:t>
      </w:r>
      <w:r w:rsidR="00763520" w:rsidRPr="00E410F4">
        <w:t>.</w:t>
      </w:r>
    </w:p>
    <w:p w14:paraId="41BD05AC" w14:textId="77777777" w:rsidR="00763520" w:rsidRDefault="00763520" w:rsidP="007C360F">
      <w:pPr>
        <w:tabs>
          <w:tab w:val="clear" w:pos="567"/>
        </w:tabs>
        <w:autoSpaceDE w:val="0"/>
        <w:autoSpaceDN w:val="0"/>
        <w:adjustRightInd w:val="0"/>
        <w:spacing w:line="240" w:lineRule="auto"/>
        <w:rPr>
          <w:szCs w:val="22"/>
        </w:rPr>
      </w:pPr>
    </w:p>
    <w:p w14:paraId="0B8F6257" w14:textId="77777777" w:rsidR="00372545" w:rsidRPr="002932D6" w:rsidRDefault="00372545" w:rsidP="007C360F">
      <w:pPr>
        <w:tabs>
          <w:tab w:val="clear" w:pos="567"/>
        </w:tabs>
        <w:autoSpaceDE w:val="0"/>
        <w:autoSpaceDN w:val="0"/>
        <w:adjustRightInd w:val="0"/>
        <w:spacing w:line="240" w:lineRule="auto"/>
        <w:rPr>
          <w:b/>
          <w:szCs w:val="22"/>
        </w:rPr>
      </w:pPr>
      <w:r w:rsidRPr="002932D6">
        <w:rPr>
          <w:b/>
          <w:szCs w:val="22"/>
        </w:rPr>
        <w:t>1 lentelė.</w:t>
      </w:r>
      <w:r w:rsidRPr="002932D6">
        <w:rPr>
          <w:rFonts w:eastAsia="Calibri"/>
          <w:b/>
          <w:szCs w:val="22"/>
          <w:lang w:eastAsia="en-US"/>
        </w:rPr>
        <w:t xml:space="preserve"> Nepageidaujamos reakcijos, apie kurias pranešta klinikinių tyrimų metu</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20"/>
        <w:gridCol w:w="2070"/>
        <w:gridCol w:w="1800"/>
        <w:gridCol w:w="1710"/>
        <w:gridCol w:w="1260"/>
      </w:tblGrid>
      <w:tr w:rsidR="00372C6A" w:rsidRPr="00372545" w14:paraId="30C77D43" w14:textId="77777777" w:rsidTr="00896022">
        <w:tc>
          <w:tcPr>
            <w:tcW w:w="1638" w:type="dxa"/>
            <w:shd w:val="clear" w:color="auto" w:fill="auto"/>
            <w:vAlign w:val="center"/>
          </w:tcPr>
          <w:p w14:paraId="16BC68B1" w14:textId="77777777" w:rsidR="00447191" w:rsidRPr="00372545" w:rsidRDefault="00447191" w:rsidP="00372545">
            <w:pPr>
              <w:tabs>
                <w:tab w:val="clear" w:pos="567"/>
                <w:tab w:val="left" w:pos="1276"/>
              </w:tabs>
              <w:spacing w:line="240" w:lineRule="auto"/>
              <w:jc w:val="center"/>
              <w:rPr>
                <w:szCs w:val="22"/>
                <w:lang w:eastAsia="en-US"/>
              </w:rPr>
            </w:pPr>
            <w:r w:rsidRPr="00372545">
              <w:rPr>
                <w:b/>
                <w:bCs/>
                <w:szCs w:val="22"/>
                <w:lang w:eastAsia="en-US"/>
              </w:rPr>
              <w:t>Organų sistemų klasės</w:t>
            </w:r>
          </w:p>
        </w:tc>
        <w:tc>
          <w:tcPr>
            <w:tcW w:w="1620" w:type="dxa"/>
            <w:shd w:val="clear" w:color="auto" w:fill="auto"/>
            <w:vAlign w:val="center"/>
          </w:tcPr>
          <w:p w14:paraId="550913E9" w14:textId="77777777" w:rsidR="00447191" w:rsidRPr="00372545" w:rsidRDefault="00447191" w:rsidP="00372545">
            <w:pPr>
              <w:widowControl w:val="0"/>
              <w:tabs>
                <w:tab w:val="clear" w:pos="567"/>
                <w:tab w:val="left" w:pos="1451"/>
              </w:tabs>
              <w:autoSpaceDE w:val="0"/>
              <w:autoSpaceDN w:val="0"/>
              <w:adjustRightInd w:val="0"/>
              <w:spacing w:line="240" w:lineRule="auto"/>
              <w:ind w:left="31" w:right="-20"/>
              <w:jc w:val="center"/>
              <w:rPr>
                <w:szCs w:val="22"/>
                <w:lang w:eastAsia="en-US"/>
              </w:rPr>
            </w:pPr>
            <w:r w:rsidRPr="00372545">
              <w:rPr>
                <w:b/>
                <w:bCs/>
                <w:szCs w:val="22"/>
                <w:lang w:eastAsia="en-US"/>
              </w:rPr>
              <w:t>Labai dažn</w:t>
            </w:r>
            <w:r>
              <w:rPr>
                <w:b/>
                <w:bCs/>
                <w:szCs w:val="22"/>
                <w:lang w:eastAsia="en-US"/>
              </w:rPr>
              <w:t>as</w:t>
            </w:r>
          </w:p>
          <w:p w14:paraId="584DA1AB" w14:textId="77777777" w:rsidR="00447191" w:rsidRPr="00372545" w:rsidRDefault="00447191" w:rsidP="00372545">
            <w:pPr>
              <w:widowControl w:val="0"/>
              <w:tabs>
                <w:tab w:val="clear" w:pos="567"/>
                <w:tab w:val="left" w:pos="1451"/>
              </w:tabs>
              <w:autoSpaceDE w:val="0"/>
              <w:autoSpaceDN w:val="0"/>
              <w:adjustRightInd w:val="0"/>
              <w:spacing w:line="240" w:lineRule="auto"/>
              <w:ind w:left="31" w:right="-20"/>
              <w:jc w:val="center"/>
              <w:rPr>
                <w:szCs w:val="22"/>
                <w:lang w:eastAsia="en-US"/>
              </w:rPr>
            </w:pPr>
          </w:p>
        </w:tc>
        <w:tc>
          <w:tcPr>
            <w:tcW w:w="2070" w:type="dxa"/>
            <w:shd w:val="clear" w:color="auto" w:fill="auto"/>
            <w:vAlign w:val="center"/>
          </w:tcPr>
          <w:p w14:paraId="353FF6A9" w14:textId="77777777" w:rsidR="00447191" w:rsidRPr="00372545" w:rsidRDefault="00447191" w:rsidP="00372545">
            <w:pPr>
              <w:widowControl w:val="0"/>
              <w:tabs>
                <w:tab w:val="clear" w:pos="567"/>
                <w:tab w:val="left" w:pos="1451"/>
              </w:tabs>
              <w:autoSpaceDE w:val="0"/>
              <w:autoSpaceDN w:val="0"/>
              <w:adjustRightInd w:val="0"/>
              <w:spacing w:line="240" w:lineRule="auto"/>
              <w:ind w:left="37" w:right="-20"/>
              <w:jc w:val="center"/>
              <w:rPr>
                <w:szCs w:val="22"/>
                <w:lang w:eastAsia="en-US"/>
              </w:rPr>
            </w:pPr>
            <w:r w:rsidRPr="00372545">
              <w:rPr>
                <w:b/>
                <w:bCs/>
                <w:w w:val="103"/>
                <w:szCs w:val="22"/>
                <w:lang w:eastAsia="en-US"/>
              </w:rPr>
              <w:t>Dažn</w:t>
            </w:r>
            <w:r>
              <w:rPr>
                <w:b/>
                <w:bCs/>
                <w:w w:val="103"/>
                <w:szCs w:val="22"/>
                <w:lang w:eastAsia="en-US"/>
              </w:rPr>
              <w:t>as</w:t>
            </w:r>
          </w:p>
          <w:p w14:paraId="71E68D8E" w14:textId="77777777" w:rsidR="00447191" w:rsidRPr="00372545" w:rsidRDefault="00447191" w:rsidP="00372545">
            <w:pPr>
              <w:widowControl w:val="0"/>
              <w:tabs>
                <w:tab w:val="clear" w:pos="567"/>
                <w:tab w:val="left" w:pos="1451"/>
              </w:tabs>
              <w:autoSpaceDE w:val="0"/>
              <w:autoSpaceDN w:val="0"/>
              <w:adjustRightInd w:val="0"/>
              <w:spacing w:line="240" w:lineRule="auto"/>
              <w:ind w:left="37" w:right="-20"/>
              <w:jc w:val="center"/>
              <w:rPr>
                <w:szCs w:val="22"/>
                <w:lang w:eastAsia="en-US"/>
              </w:rPr>
            </w:pPr>
          </w:p>
        </w:tc>
        <w:tc>
          <w:tcPr>
            <w:tcW w:w="1800" w:type="dxa"/>
            <w:shd w:val="clear" w:color="auto" w:fill="auto"/>
            <w:vAlign w:val="center"/>
          </w:tcPr>
          <w:p w14:paraId="34D16A76" w14:textId="77777777" w:rsidR="00447191" w:rsidRPr="00372545" w:rsidRDefault="00447191" w:rsidP="00372545">
            <w:pPr>
              <w:widowControl w:val="0"/>
              <w:autoSpaceDE w:val="0"/>
              <w:autoSpaceDN w:val="0"/>
              <w:adjustRightInd w:val="0"/>
              <w:spacing w:line="240" w:lineRule="auto"/>
              <w:ind w:left="30" w:right="-20"/>
              <w:jc w:val="center"/>
              <w:rPr>
                <w:szCs w:val="22"/>
                <w:lang w:eastAsia="en-US"/>
              </w:rPr>
            </w:pPr>
            <w:r w:rsidRPr="00372545">
              <w:rPr>
                <w:b/>
                <w:bCs/>
                <w:w w:val="103"/>
                <w:szCs w:val="22"/>
                <w:lang w:eastAsia="en-US"/>
              </w:rPr>
              <w:t>Nedažn</w:t>
            </w:r>
            <w:r>
              <w:rPr>
                <w:b/>
                <w:bCs/>
                <w:w w:val="103"/>
                <w:szCs w:val="22"/>
                <w:lang w:eastAsia="en-US"/>
              </w:rPr>
              <w:t>as</w:t>
            </w:r>
          </w:p>
          <w:p w14:paraId="60EDFDAB" w14:textId="77777777" w:rsidR="00447191" w:rsidRPr="00372545" w:rsidRDefault="00447191" w:rsidP="00372545">
            <w:pPr>
              <w:widowControl w:val="0"/>
              <w:autoSpaceDE w:val="0"/>
              <w:autoSpaceDN w:val="0"/>
              <w:adjustRightInd w:val="0"/>
              <w:spacing w:line="240" w:lineRule="auto"/>
              <w:ind w:left="30" w:right="-20"/>
              <w:jc w:val="center"/>
              <w:rPr>
                <w:szCs w:val="22"/>
                <w:lang w:eastAsia="en-US"/>
              </w:rPr>
            </w:pPr>
          </w:p>
        </w:tc>
        <w:tc>
          <w:tcPr>
            <w:tcW w:w="1710" w:type="dxa"/>
            <w:shd w:val="clear" w:color="auto" w:fill="auto"/>
            <w:vAlign w:val="center"/>
          </w:tcPr>
          <w:p w14:paraId="252969EE" w14:textId="77777777" w:rsidR="00447191" w:rsidRPr="00372545" w:rsidRDefault="00447191" w:rsidP="002932D6">
            <w:pPr>
              <w:widowControl w:val="0"/>
              <w:autoSpaceDE w:val="0"/>
              <w:autoSpaceDN w:val="0"/>
              <w:adjustRightInd w:val="0"/>
              <w:spacing w:line="240" w:lineRule="auto"/>
              <w:ind w:left="28" w:right="-23"/>
              <w:jc w:val="center"/>
              <w:rPr>
                <w:szCs w:val="22"/>
                <w:lang w:eastAsia="en-US"/>
              </w:rPr>
            </w:pPr>
            <w:r w:rsidRPr="00372545">
              <w:rPr>
                <w:b/>
                <w:bCs/>
                <w:w w:val="103"/>
                <w:szCs w:val="22"/>
                <w:lang w:eastAsia="en-US"/>
              </w:rPr>
              <w:t>Ret</w:t>
            </w:r>
            <w:r>
              <w:rPr>
                <w:b/>
                <w:bCs/>
                <w:w w:val="103"/>
                <w:szCs w:val="22"/>
                <w:lang w:eastAsia="en-US"/>
              </w:rPr>
              <w:t>as</w:t>
            </w:r>
          </w:p>
          <w:p w14:paraId="40D19D03" w14:textId="77777777" w:rsidR="00447191" w:rsidRPr="00372545" w:rsidRDefault="00447191" w:rsidP="00372545">
            <w:pPr>
              <w:widowControl w:val="0"/>
              <w:autoSpaceDE w:val="0"/>
              <w:autoSpaceDN w:val="0"/>
              <w:adjustRightInd w:val="0"/>
              <w:spacing w:line="240" w:lineRule="auto"/>
              <w:ind w:left="31" w:right="-20"/>
              <w:jc w:val="center"/>
              <w:rPr>
                <w:szCs w:val="22"/>
                <w:lang w:eastAsia="en-US"/>
              </w:rPr>
            </w:pPr>
          </w:p>
        </w:tc>
        <w:tc>
          <w:tcPr>
            <w:tcW w:w="1260" w:type="dxa"/>
          </w:tcPr>
          <w:p w14:paraId="448155DB" w14:textId="77777777" w:rsidR="00447191" w:rsidRPr="00372545" w:rsidRDefault="00447191" w:rsidP="002932D6">
            <w:pPr>
              <w:widowControl w:val="0"/>
              <w:autoSpaceDE w:val="0"/>
              <w:autoSpaceDN w:val="0"/>
              <w:adjustRightInd w:val="0"/>
              <w:spacing w:line="240" w:lineRule="auto"/>
              <w:ind w:left="28" w:right="-23"/>
              <w:jc w:val="center"/>
              <w:rPr>
                <w:b/>
                <w:bCs/>
                <w:w w:val="103"/>
                <w:szCs w:val="22"/>
                <w:lang w:eastAsia="en-US"/>
              </w:rPr>
            </w:pPr>
            <w:r>
              <w:rPr>
                <w:b/>
                <w:bCs/>
                <w:w w:val="103"/>
                <w:szCs w:val="22"/>
                <w:lang w:eastAsia="en-US"/>
              </w:rPr>
              <w:t>Dažnis nežinomas</w:t>
            </w:r>
          </w:p>
        </w:tc>
      </w:tr>
      <w:tr w:rsidR="00372C6A" w:rsidRPr="00372545" w14:paraId="3571DA9A" w14:textId="77777777" w:rsidTr="00896022">
        <w:tc>
          <w:tcPr>
            <w:tcW w:w="1638" w:type="dxa"/>
            <w:shd w:val="clear" w:color="auto" w:fill="auto"/>
          </w:tcPr>
          <w:p w14:paraId="701D50D9" w14:textId="77777777" w:rsidR="00447191" w:rsidRPr="00372545" w:rsidRDefault="00447191" w:rsidP="00372545">
            <w:pPr>
              <w:widowControl w:val="0"/>
              <w:tabs>
                <w:tab w:val="clear" w:pos="567"/>
                <w:tab w:val="left" w:pos="1276"/>
                <w:tab w:val="left" w:pos="1310"/>
              </w:tabs>
              <w:autoSpaceDE w:val="0"/>
              <w:autoSpaceDN w:val="0"/>
              <w:adjustRightInd w:val="0"/>
              <w:spacing w:line="240" w:lineRule="auto"/>
              <w:ind w:left="31"/>
              <w:rPr>
                <w:szCs w:val="22"/>
                <w:lang w:eastAsia="en-US"/>
              </w:rPr>
            </w:pPr>
            <w:r w:rsidRPr="00372545">
              <w:rPr>
                <w:b/>
                <w:bCs/>
                <w:szCs w:val="22"/>
                <w:lang w:eastAsia="en-US"/>
              </w:rPr>
              <w:t>I</w:t>
            </w:r>
            <w:r w:rsidRPr="00372545">
              <w:rPr>
                <w:b/>
                <w:bCs/>
                <w:spacing w:val="-1"/>
                <w:szCs w:val="22"/>
                <w:lang w:eastAsia="en-US"/>
              </w:rPr>
              <w:t>n</w:t>
            </w:r>
            <w:r w:rsidRPr="00372545">
              <w:rPr>
                <w:b/>
                <w:bCs/>
                <w:szCs w:val="22"/>
                <w:lang w:eastAsia="en-US"/>
              </w:rPr>
              <w:t>fek</w:t>
            </w:r>
            <w:r w:rsidRPr="00372545">
              <w:rPr>
                <w:b/>
                <w:bCs/>
                <w:spacing w:val="-1"/>
                <w:szCs w:val="22"/>
                <w:lang w:eastAsia="en-US"/>
              </w:rPr>
              <w:t>c</w:t>
            </w:r>
            <w:r w:rsidRPr="00372545">
              <w:rPr>
                <w:b/>
                <w:bCs/>
                <w:szCs w:val="22"/>
                <w:lang w:eastAsia="en-US"/>
              </w:rPr>
              <w:t>ij</w:t>
            </w:r>
            <w:r w:rsidRPr="00372545">
              <w:rPr>
                <w:b/>
                <w:bCs/>
                <w:spacing w:val="-1"/>
                <w:szCs w:val="22"/>
                <w:lang w:eastAsia="en-US"/>
              </w:rPr>
              <w:t>o</w:t>
            </w:r>
            <w:r w:rsidRPr="00372545">
              <w:rPr>
                <w:b/>
                <w:bCs/>
                <w:szCs w:val="22"/>
                <w:lang w:eastAsia="en-US"/>
              </w:rPr>
              <w:t>s</w:t>
            </w:r>
            <w:r w:rsidRPr="00372545">
              <w:rPr>
                <w:b/>
                <w:bCs/>
                <w:spacing w:val="25"/>
                <w:szCs w:val="22"/>
                <w:lang w:eastAsia="en-US"/>
              </w:rPr>
              <w:t xml:space="preserve"> ir</w:t>
            </w:r>
            <w:r w:rsidRPr="00372545">
              <w:rPr>
                <w:b/>
                <w:bCs/>
                <w:w w:val="103"/>
                <w:szCs w:val="22"/>
                <w:lang w:eastAsia="en-US"/>
              </w:rPr>
              <w:t xml:space="preserve"> i</w:t>
            </w:r>
            <w:r w:rsidRPr="00372545">
              <w:rPr>
                <w:b/>
                <w:bCs/>
                <w:spacing w:val="-1"/>
                <w:w w:val="103"/>
                <w:szCs w:val="22"/>
                <w:lang w:eastAsia="en-US"/>
              </w:rPr>
              <w:t>n</w:t>
            </w:r>
            <w:r w:rsidRPr="00372545">
              <w:rPr>
                <w:b/>
                <w:bCs/>
                <w:w w:val="103"/>
                <w:szCs w:val="22"/>
                <w:lang w:eastAsia="en-US"/>
              </w:rPr>
              <w:t>fe</w:t>
            </w:r>
            <w:r w:rsidRPr="00372545">
              <w:rPr>
                <w:b/>
                <w:bCs/>
                <w:spacing w:val="-1"/>
                <w:w w:val="103"/>
                <w:szCs w:val="22"/>
                <w:lang w:eastAsia="en-US"/>
              </w:rPr>
              <w:t>s</w:t>
            </w:r>
            <w:r w:rsidRPr="00372545">
              <w:rPr>
                <w:b/>
                <w:bCs/>
                <w:w w:val="103"/>
                <w:szCs w:val="22"/>
                <w:lang w:eastAsia="en-US"/>
              </w:rPr>
              <w:t>t</w:t>
            </w:r>
            <w:r w:rsidRPr="00372545">
              <w:rPr>
                <w:b/>
                <w:bCs/>
                <w:spacing w:val="-1"/>
                <w:w w:val="103"/>
                <w:szCs w:val="22"/>
                <w:lang w:eastAsia="en-US"/>
              </w:rPr>
              <w:t>acijos</w:t>
            </w:r>
          </w:p>
        </w:tc>
        <w:tc>
          <w:tcPr>
            <w:tcW w:w="1620" w:type="dxa"/>
            <w:shd w:val="clear" w:color="auto" w:fill="auto"/>
          </w:tcPr>
          <w:p w14:paraId="2FB3890C" w14:textId="77777777" w:rsidR="00447191" w:rsidRPr="00372545"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14:paraId="159D60B6" w14:textId="77777777" w:rsidR="00447191" w:rsidRPr="00372545" w:rsidRDefault="00447191" w:rsidP="00372545">
            <w:pPr>
              <w:rPr>
                <w:lang w:bidi="lt-LT"/>
              </w:rPr>
            </w:pPr>
            <w:r w:rsidRPr="00372545">
              <w:rPr>
                <w:lang w:bidi="lt-LT"/>
              </w:rPr>
              <w:t>Virusinės infekcinės ligos</w:t>
            </w:r>
            <w:r w:rsidRPr="00372545">
              <w:rPr>
                <w:vertAlign w:val="superscript"/>
                <w:lang w:bidi="lt-LT"/>
              </w:rPr>
              <w:t>a</w:t>
            </w:r>
            <w:r w:rsidRPr="00372545">
              <w:rPr>
                <w:lang w:bidi="lt-LT"/>
              </w:rPr>
              <w:t xml:space="preserve"> Kvėpavimo takų infekcinės ligos</w:t>
            </w:r>
            <w:r w:rsidRPr="00372545">
              <w:rPr>
                <w:vertAlign w:val="superscript"/>
                <w:lang w:bidi="lt-LT"/>
              </w:rPr>
              <w:t>b,</w:t>
            </w:r>
            <w:r w:rsidRPr="00372545">
              <w:rPr>
                <w:lang w:bidi="lt-LT"/>
              </w:rPr>
              <w:t>* Abscesas</w:t>
            </w:r>
            <w:r w:rsidRPr="00372545">
              <w:rPr>
                <w:vertAlign w:val="superscript"/>
                <w:lang w:bidi="lt-LT"/>
              </w:rPr>
              <w:t>c,</w:t>
            </w:r>
            <w:r w:rsidRPr="00372545">
              <w:rPr>
                <w:lang w:bidi="lt-LT"/>
              </w:rPr>
              <w:t>* Grybelių sukeltos infekcinės ligos</w:t>
            </w:r>
            <w:r w:rsidRPr="00372545">
              <w:rPr>
                <w:vertAlign w:val="superscript"/>
                <w:lang w:bidi="lt-LT"/>
              </w:rPr>
              <w:t>d</w:t>
            </w:r>
            <w:r w:rsidRPr="00372545">
              <w:rPr>
                <w:lang w:bidi="lt-LT"/>
              </w:rPr>
              <w:t xml:space="preserve"> Šlapimo takų infekcinės ligos Odos infekcinės ligos</w:t>
            </w:r>
            <w:r w:rsidRPr="00372545">
              <w:rPr>
                <w:vertAlign w:val="superscript"/>
                <w:lang w:bidi="lt-LT"/>
              </w:rPr>
              <w:t>e</w:t>
            </w:r>
            <w:r w:rsidRPr="00372545">
              <w:rPr>
                <w:lang w:bidi="lt-LT"/>
              </w:rPr>
              <w:t xml:space="preserve"> </w:t>
            </w:r>
          </w:p>
          <w:p w14:paraId="5193E74E" w14:textId="77777777" w:rsidR="00447191" w:rsidRPr="00372545" w:rsidRDefault="00447191" w:rsidP="00372545">
            <w:pPr>
              <w:rPr>
                <w:szCs w:val="22"/>
                <w:lang w:eastAsia="en-US"/>
              </w:rPr>
            </w:pPr>
            <w:r w:rsidRPr="00372545">
              <w:rPr>
                <w:lang w:bidi="lt-LT"/>
              </w:rPr>
              <w:t>Sepsis</w:t>
            </w:r>
            <w:r w:rsidRPr="00372545">
              <w:rPr>
                <w:vertAlign w:val="superscript"/>
                <w:lang w:bidi="lt-LT"/>
              </w:rPr>
              <w:t>f,</w:t>
            </w:r>
            <w:r w:rsidRPr="00372545">
              <w:rPr>
                <w:lang w:bidi="lt-LT"/>
              </w:rPr>
              <w:t>*</w:t>
            </w:r>
          </w:p>
        </w:tc>
        <w:tc>
          <w:tcPr>
            <w:tcW w:w="1800" w:type="dxa"/>
            <w:shd w:val="clear" w:color="auto" w:fill="auto"/>
          </w:tcPr>
          <w:p w14:paraId="321D763A" w14:textId="77777777" w:rsidR="00447191" w:rsidRDefault="00447191" w:rsidP="002932D6">
            <w:pPr>
              <w:widowControl w:val="0"/>
              <w:tabs>
                <w:tab w:val="clear" w:pos="567"/>
                <w:tab w:val="left" w:pos="1627"/>
              </w:tabs>
              <w:autoSpaceDE w:val="0"/>
              <w:autoSpaceDN w:val="0"/>
              <w:adjustRightInd w:val="0"/>
              <w:spacing w:line="240" w:lineRule="auto"/>
              <w:ind w:left="31"/>
              <w:rPr>
                <w:lang w:bidi="lt-LT"/>
              </w:rPr>
            </w:pPr>
            <w:r w:rsidRPr="00372545">
              <w:rPr>
                <w:lang w:bidi="lt-LT"/>
              </w:rPr>
              <w:t>Nekro</w:t>
            </w:r>
            <w:r>
              <w:rPr>
                <w:lang w:bidi="lt-LT"/>
              </w:rPr>
              <w:t>tizuojantis</w:t>
            </w:r>
            <w:r w:rsidRPr="00372545">
              <w:rPr>
                <w:lang w:bidi="lt-LT"/>
              </w:rPr>
              <w:t xml:space="preserve"> fascitas* </w:t>
            </w:r>
          </w:p>
          <w:p w14:paraId="2F4D4F36" w14:textId="77777777" w:rsidR="00447191" w:rsidRPr="00372545" w:rsidRDefault="00447191" w:rsidP="002932D6">
            <w:pPr>
              <w:widowControl w:val="0"/>
              <w:tabs>
                <w:tab w:val="clear" w:pos="567"/>
                <w:tab w:val="left" w:pos="1627"/>
              </w:tabs>
              <w:autoSpaceDE w:val="0"/>
              <w:autoSpaceDN w:val="0"/>
              <w:adjustRightInd w:val="0"/>
              <w:spacing w:line="240" w:lineRule="auto"/>
              <w:ind w:left="31"/>
              <w:rPr>
                <w:szCs w:val="22"/>
                <w:lang w:eastAsia="en-US"/>
              </w:rPr>
            </w:pPr>
            <w:r w:rsidRPr="00372545">
              <w:rPr>
                <w:lang w:bidi="lt-LT"/>
              </w:rPr>
              <w:t>Bakterijų sukeltos infekcinės ligos</w:t>
            </w:r>
            <w:r w:rsidRPr="00372545">
              <w:rPr>
                <w:vertAlign w:val="superscript"/>
                <w:lang w:bidi="lt-LT"/>
              </w:rPr>
              <w:t>g</w:t>
            </w:r>
            <w:r w:rsidRPr="00372545">
              <w:rPr>
                <w:w w:val="103"/>
                <w:szCs w:val="22"/>
                <w:lang w:eastAsia="en-US"/>
              </w:rPr>
              <w:t xml:space="preserve"> </w:t>
            </w:r>
          </w:p>
        </w:tc>
        <w:tc>
          <w:tcPr>
            <w:tcW w:w="1710" w:type="dxa"/>
            <w:shd w:val="clear" w:color="auto" w:fill="auto"/>
          </w:tcPr>
          <w:p w14:paraId="43E490AD" w14:textId="77777777" w:rsidR="00447191" w:rsidRPr="00372545" w:rsidRDefault="00447191" w:rsidP="00372545">
            <w:pPr>
              <w:widowControl w:val="0"/>
              <w:autoSpaceDE w:val="0"/>
              <w:autoSpaceDN w:val="0"/>
              <w:adjustRightInd w:val="0"/>
              <w:spacing w:before="91" w:line="240" w:lineRule="auto"/>
              <w:ind w:left="31" w:right="270"/>
              <w:rPr>
                <w:szCs w:val="22"/>
                <w:lang w:eastAsia="en-US"/>
              </w:rPr>
            </w:pPr>
          </w:p>
        </w:tc>
        <w:tc>
          <w:tcPr>
            <w:tcW w:w="1260" w:type="dxa"/>
          </w:tcPr>
          <w:p w14:paraId="328F1052" w14:textId="77777777" w:rsidR="00447191" w:rsidRPr="00372545" w:rsidRDefault="00447191" w:rsidP="00372545">
            <w:pPr>
              <w:widowControl w:val="0"/>
              <w:autoSpaceDE w:val="0"/>
              <w:autoSpaceDN w:val="0"/>
              <w:adjustRightInd w:val="0"/>
              <w:spacing w:before="91" w:line="240" w:lineRule="auto"/>
              <w:ind w:left="31" w:right="270"/>
              <w:rPr>
                <w:szCs w:val="22"/>
                <w:lang w:eastAsia="en-US"/>
              </w:rPr>
            </w:pPr>
          </w:p>
        </w:tc>
      </w:tr>
      <w:tr w:rsidR="00372C6A" w:rsidRPr="00372545" w14:paraId="6B632E6C" w14:textId="77777777" w:rsidTr="00896022">
        <w:tc>
          <w:tcPr>
            <w:tcW w:w="1638" w:type="dxa"/>
            <w:shd w:val="clear" w:color="auto" w:fill="auto"/>
          </w:tcPr>
          <w:p w14:paraId="6BDC245A" w14:textId="77777777" w:rsidR="00447191" w:rsidRPr="00372545" w:rsidRDefault="00447191" w:rsidP="00372545">
            <w:pPr>
              <w:rPr>
                <w:b/>
                <w:szCs w:val="22"/>
                <w:lang w:eastAsia="en-US"/>
              </w:rPr>
            </w:pPr>
            <w:r w:rsidRPr="00372545">
              <w:rPr>
                <w:b/>
                <w:lang w:bidi="lt-LT"/>
              </w:rPr>
              <w:t>Kraujo ir limfinės sistemos sutrikimai</w:t>
            </w:r>
          </w:p>
        </w:tc>
        <w:tc>
          <w:tcPr>
            <w:tcW w:w="1620" w:type="dxa"/>
            <w:shd w:val="clear" w:color="auto" w:fill="auto"/>
          </w:tcPr>
          <w:p w14:paraId="776B8BCD" w14:textId="77777777" w:rsidR="00447191" w:rsidRPr="00372545" w:rsidRDefault="00447191" w:rsidP="00372545">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Neutropenija Trombocitopenija</w:t>
            </w:r>
          </w:p>
          <w:p w14:paraId="73DF2218" w14:textId="77777777" w:rsidR="00447191" w:rsidRPr="00372545" w:rsidRDefault="00447191" w:rsidP="00C05A8C">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Anemija Leukopenija</w:t>
            </w:r>
          </w:p>
        </w:tc>
        <w:tc>
          <w:tcPr>
            <w:tcW w:w="2070" w:type="dxa"/>
            <w:shd w:val="clear" w:color="auto" w:fill="auto"/>
          </w:tcPr>
          <w:p w14:paraId="522BDED7" w14:textId="77777777" w:rsidR="00447191" w:rsidRPr="00372545" w:rsidRDefault="00447191" w:rsidP="00372545">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Limfopenija</w:t>
            </w:r>
          </w:p>
        </w:tc>
        <w:tc>
          <w:tcPr>
            <w:tcW w:w="1800" w:type="dxa"/>
            <w:shd w:val="clear" w:color="auto" w:fill="auto"/>
          </w:tcPr>
          <w:p w14:paraId="7810BC23" w14:textId="77777777" w:rsidR="00447191" w:rsidRPr="00372545" w:rsidRDefault="00447191" w:rsidP="00372545">
            <w:pPr>
              <w:widowControl w:val="0"/>
              <w:tabs>
                <w:tab w:val="left" w:pos="1627"/>
              </w:tabs>
              <w:autoSpaceDE w:val="0"/>
              <w:autoSpaceDN w:val="0"/>
              <w:adjustRightInd w:val="0"/>
              <w:spacing w:line="240" w:lineRule="auto"/>
              <w:ind w:left="31"/>
              <w:rPr>
                <w:w w:val="103"/>
                <w:szCs w:val="22"/>
                <w:lang w:eastAsia="en-US"/>
              </w:rPr>
            </w:pPr>
            <w:r w:rsidRPr="00372545">
              <w:rPr>
                <w:w w:val="103"/>
                <w:szCs w:val="22"/>
                <w:lang w:eastAsia="en-US"/>
              </w:rPr>
              <w:t>Pancitopenija</w:t>
            </w:r>
          </w:p>
        </w:tc>
        <w:tc>
          <w:tcPr>
            <w:tcW w:w="1710" w:type="dxa"/>
            <w:shd w:val="clear" w:color="auto" w:fill="auto"/>
          </w:tcPr>
          <w:p w14:paraId="350E8958" w14:textId="77777777" w:rsidR="00447191" w:rsidRPr="00372545" w:rsidRDefault="00447191" w:rsidP="00372545">
            <w:pPr>
              <w:widowControl w:val="0"/>
              <w:tabs>
                <w:tab w:val="clear" w:pos="567"/>
                <w:tab w:val="left" w:pos="1627"/>
                <w:tab w:val="left" w:pos="1735"/>
              </w:tabs>
              <w:autoSpaceDE w:val="0"/>
              <w:autoSpaceDN w:val="0"/>
              <w:adjustRightInd w:val="0"/>
              <w:spacing w:line="240" w:lineRule="auto"/>
              <w:ind w:left="31"/>
              <w:rPr>
                <w:w w:val="103"/>
                <w:szCs w:val="22"/>
                <w:lang w:eastAsia="en-US"/>
              </w:rPr>
            </w:pPr>
            <w:r>
              <w:rPr>
                <w:lang w:bidi="lt-LT"/>
              </w:rPr>
              <w:t>Trombinė mikroangiopatija</w:t>
            </w:r>
            <w:r w:rsidRPr="00372545">
              <w:rPr>
                <w:vertAlign w:val="superscript"/>
                <w:lang w:bidi="lt-LT"/>
              </w:rPr>
              <w:t>h</w:t>
            </w:r>
            <w:r w:rsidRPr="00372545">
              <w:rPr>
                <w:lang w:bidi="lt-LT"/>
              </w:rPr>
              <w:t>,*</w:t>
            </w:r>
          </w:p>
        </w:tc>
        <w:tc>
          <w:tcPr>
            <w:tcW w:w="1260" w:type="dxa"/>
          </w:tcPr>
          <w:p w14:paraId="09B7CDEA" w14:textId="77777777" w:rsidR="00447191" w:rsidRDefault="00447191" w:rsidP="00372545">
            <w:pPr>
              <w:widowControl w:val="0"/>
              <w:tabs>
                <w:tab w:val="clear" w:pos="567"/>
                <w:tab w:val="left" w:pos="1627"/>
                <w:tab w:val="left" w:pos="1735"/>
              </w:tabs>
              <w:autoSpaceDE w:val="0"/>
              <w:autoSpaceDN w:val="0"/>
              <w:adjustRightInd w:val="0"/>
              <w:spacing w:line="240" w:lineRule="auto"/>
              <w:ind w:left="31"/>
              <w:rPr>
                <w:lang w:bidi="lt-LT"/>
              </w:rPr>
            </w:pPr>
          </w:p>
        </w:tc>
      </w:tr>
      <w:tr w:rsidR="00372C6A" w:rsidRPr="00372545" w14:paraId="3C250571" w14:textId="77777777" w:rsidTr="00896022">
        <w:tc>
          <w:tcPr>
            <w:tcW w:w="1638" w:type="dxa"/>
            <w:shd w:val="clear" w:color="auto" w:fill="auto"/>
          </w:tcPr>
          <w:p w14:paraId="56F8C9B6" w14:textId="77777777" w:rsidR="00447191" w:rsidRPr="00372545" w:rsidRDefault="00447191" w:rsidP="00372545">
            <w:pPr>
              <w:widowControl w:val="0"/>
              <w:autoSpaceDE w:val="0"/>
              <w:autoSpaceDN w:val="0"/>
              <w:adjustRightInd w:val="0"/>
              <w:spacing w:line="240" w:lineRule="auto"/>
              <w:rPr>
                <w:b/>
                <w:szCs w:val="22"/>
                <w:lang w:eastAsia="en-US"/>
              </w:rPr>
            </w:pPr>
            <w:r w:rsidRPr="00372545">
              <w:rPr>
                <w:b/>
                <w:lang w:bidi="lt-LT"/>
              </w:rPr>
              <w:t>Imuninės sistemos sutrikimai</w:t>
            </w:r>
          </w:p>
        </w:tc>
        <w:tc>
          <w:tcPr>
            <w:tcW w:w="1620" w:type="dxa"/>
            <w:shd w:val="clear" w:color="auto" w:fill="auto"/>
          </w:tcPr>
          <w:p w14:paraId="215F3B49" w14:textId="77777777" w:rsidR="00447191" w:rsidRPr="00372545"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14:paraId="5D723623" w14:textId="77777777" w:rsidR="00447191" w:rsidRPr="00372545"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1800" w:type="dxa"/>
            <w:shd w:val="clear" w:color="auto" w:fill="auto"/>
          </w:tcPr>
          <w:p w14:paraId="0193B5A9" w14:textId="77777777" w:rsidR="00447191" w:rsidRPr="00372545" w:rsidRDefault="00447191" w:rsidP="00372545">
            <w:pPr>
              <w:rPr>
                <w:lang w:bidi="lt-LT"/>
              </w:rPr>
            </w:pPr>
            <w:r w:rsidRPr="00372545">
              <w:rPr>
                <w:lang w:bidi="lt-LT"/>
              </w:rPr>
              <w:t>Padidėjęs jautrumas</w:t>
            </w:r>
          </w:p>
        </w:tc>
        <w:tc>
          <w:tcPr>
            <w:tcW w:w="1710" w:type="dxa"/>
            <w:shd w:val="clear" w:color="auto" w:fill="auto"/>
          </w:tcPr>
          <w:p w14:paraId="1AACB8D0" w14:textId="77777777" w:rsidR="00447191" w:rsidRPr="00372545" w:rsidRDefault="00447191" w:rsidP="00372545">
            <w:pPr>
              <w:widowControl w:val="0"/>
              <w:autoSpaceDE w:val="0"/>
              <w:autoSpaceDN w:val="0"/>
              <w:adjustRightInd w:val="0"/>
              <w:spacing w:line="240" w:lineRule="auto"/>
              <w:ind w:left="31" w:right="-20"/>
              <w:rPr>
                <w:szCs w:val="22"/>
                <w:lang w:eastAsia="en-US"/>
              </w:rPr>
            </w:pPr>
            <w:r w:rsidRPr="00372545">
              <w:rPr>
                <w:lang w:bidi="lt-LT"/>
              </w:rPr>
              <w:t>Angioneurozinė edema</w:t>
            </w:r>
          </w:p>
        </w:tc>
        <w:tc>
          <w:tcPr>
            <w:tcW w:w="1260" w:type="dxa"/>
          </w:tcPr>
          <w:p w14:paraId="6F3AC1AD" w14:textId="77777777" w:rsidR="00447191" w:rsidRPr="00372545" w:rsidRDefault="00447191" w:rsidP="00372545">
            <w:pPr>
              <w:widowControl w:val="0"/>
              <w:autoSpaceDE w:val="0"/>
              <w:autoSpaceDN w:val="0"/>
              <w:adjustRightInd w:val="0"/>
              <w:spacing w:line="240" w:lineRule="auto"/>
              <w:ind w:left="31" w:right="-20"/>
              <w:rPr>
                <w:lang w:bidi="lt-LT"/>
              </w:rPr>
            </w:pPr>
          </w:p>
        </w:tc>
      </w:tr>
      <w:tr w:rsidR="00372C6A" w:rsidRPr="00372545" w14:paraId="551C0784" w14:textId="77777777" w:rsidTr="00896022">
        <w:tc>
          <w:tcPr>
            <w:tcW w:w="1638" w:type="dxa"/>
            <w:shd w:val="clear" w:color="auto" w:fill="auto"/>
          </w:tcPr>
          <w:p w14:paraId="734E9E62" w14:textId="77777777" w:rsidR="00447191" w:rsidRPr="00372545" w:rsidRDefault="00447191" w:rsidP="00372545">
            <w:pPr>
              <w:rPr>
                <w:b/>
                <w:lang w:bidi="lt-LT"/>
              </w:rPr>
            </w:pPr>
            <w:r w:rsidRPr="00372545">
              <w:rPr>
                <w:b/>
                <w:lang w:bidi="lt-LT"/>
              </w:rPr>
              <w:t>Endokrininiai sutrikimai</w:t>
            </w:r>
          </w:p>
        </w:tc>
        <w:tc>
          <w:tcPr>
            <w:tcW w:w="1620" w:type="dxa"/>
            <w:shd w:val="clear" w:color="auto" w:fill="auto"/>
          </w:tcPr>
          <w:p w14:paraId="2A1F09BE" w14:textId="77777777" w:rsidR="00447191" w:rsidRPr="00372545" w:rsidRDefault="00447191" w:rsidP="00372545">
            <w:pPr>
              <w:widowControl w:val="0"/>
              <w:tabs>
                <w:tab w:val="clear" w:pos="567"/>
                <w:tab w:val="left" w:pos="1451"/>
              </w:tabs>
              <w:autoSpaceDE w:val="0"/>
              <w:autoSpaceDN w:val="0"/>
              <w:adjustRightInd w:val="0"/>
              <w:spacing w:line="240" w:lineRule="auto"/>
              <w:ind w:left="31" w:right="-20"/>
              <w:rPr>
                <w:szCs w:val="22"/>
                <w:lang w:eastAsia="en-US"/>
              </w:rPr>
            </w:pPr>
            <w:r w:rsidRPr="00372545">
              <w:rPr>
                <w:w w:val="103"/>
                <w:szCs w:val="22"/>
                <w:lang w:eastAsia="en-US"/>
              </w:rPr>
              <w:t>Hi</w:t>
            </w:r>
            <w:r w:rsidRPr="00372545">
              <w:rPr>
                <w:spacing w:val="-1"/>
                <w:w w:val="103"/>
                <w:szCs w:val="22"/>
                <w:lang w:eastAsia="en-US"/>
              </w:rPr>
              <w:t>p</w:t>
            </w:r>
            <w:r w:rsidRPr="00372545">
              <w:rPr>
                <w:w w:val="103"/>
                <w:szCs w:val="22"/>
                <w:lang w:eastAsia="en-US"/>
              </w:rPr>
              <w:t>o</w:t>
            </w:r>
            <w:r w:rsidRPr="00372545">
              <w:rPr>
                <w:spacing w:val="-1"/>
                <w:w w:val="103"/>
                <w:szCs w:val="22"/>
                <w:lang w:eastAsia="en-US"/>
              </w:rPr>
              <w:t>tirozė</w:t>
            </w:r>
          </w:p>
        </w:tc>
        <w:tc>
          <w:tcPr>
            <w:tcW w:w="2070" w:type="dxa"/>
            <w:shd w:val="clear" w:color="auto" w:fill="auto"/>
          </w:tcPr>
          <w:p w14:paraId="03C5867C" w14:textId="77777777" w:rsidR="00447191" w:rsidRPr="00372545"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1800" w:type="dxa"/>
            <w:shd w:val="clear" w:color="auto" w:fill="auto"/>
          </w:tcPr>
          <w:p w14:paraId="4BC4E8F6" w14:textId="77777777" w:rsidR="00447191" w:rsidRPr="00372545" w:rsidRDefault="00447191" w:rsidP="00372545">
            <w:pPr>
              <w:widowControl w:val="0"/>
              <w:autoSpaceDE w:val="0"/>
              <w:autoSpaceDN w:val="0"/>
              <w:adjustRightInd w:val="0"/>
              <w:spacing w:line="240" w:lineRule="auto"/>
              <w:ind w:left="30" w:right="-20"/>
              <w:rPr>
                <w:szCs w:val="22"/>
                <w:lang w:eastAsia="en-US"/>
              </w:rPr>
            </w:pPr>
            <w:r w:rsidRPr="00372545">
              <w:rPr>
                <w:w w:val="103"/>
                <w:szCs w:val="22"/>
                <w:lang w:eastAsia="en-US"/>
              </w:rPr>
              <w:t>H</w:t>
            </w:r>
            <w:r w:rsidRPr="00372545">
              <w:rPr>
                <w:spacing w:val="-1"/>
                <w:w w:val="103"/>
                <w:szCs w:val="22"/>
                <w:lang w:eastAsia="en-US"/>
              </w:rPr>
              <w:t>i</w:t>
            </w:r>
            <w:r w:rsidRPr="00372545">
              <w:rPr>
                <w:w w:val="103"/>
                <w:szCs w:val="22"/>
                <w:lang w:eastAsia="en-US"/>
              </w:rPr>
              <w:t>p</w:t>
            </w:r>
            <w:r w:rsidRPr="00372545">
              <w:rPr>
                <w:spacing w:val="-1"/>
                <w:w w:val="103"/>
                <w:szCs w:val="22"/>
                <w:lang w:eastAsia="en-US"/>
              </w:rPr>
              <w:t>e</w:t>
            </w:r>
            <w:r w:rsidRPr="00372545">
              <w:rPr>
                <w:w w:val="103"/>
                <w:szCs w:val="22"/>
                <w:lang w:eastAsia="en-US"/>
              </w:rPr>
              <w:t>rtirozė</w:t>
            </w:r>
          </w:p>
        </w:tc>
        <w:tc>
          <w:tcPr>
            <w:tcW w:w="1710" w:type="dxa"/>
            <w:shd w:val="clear" w:color="auto" w:fill="auto"/>
          </w:tcPr>
          <w:p w14:paraId="5C29FBC2" w14:textId="77777777" w:rsidR="00447191" w:rsidRPr="00372545" w:rsidRDefault="00447191" w:rsidP="00372545">
            <w:pPr>
              <w:widowControl w:val="0"/>
              <w:autoSpaceDE w:val="0"/>
              <w:autoSpaceDN w:val="0"/>
              <w:adjustRightInd w:val="0"/>
              <w:spacing w:before="100" w:line="240" w:lineRule="auto"/>
              <w:ind w:left="32" w:right="-20"/>
              <w:rPr>
                <w:szCs w:val="22"/>
                <w:lang w:eastAsia="en-US"/>
              </w:rPr>
            </w:pPr>
            <w:r w:rsidRPr="00372545">
              <w:rPr>
                <w:w w:val="103"/>
                <w:szCs w:val="22"/>
                <w:lang w:eastAsia="en-US"/>
              </w:rPr>
              <w:t>Tiroiditas</w:t>
            </w:r>
          </w:p>
        </w:tc>
        <w:tc>
          <w:tcPr>
            <w:tcW w:w="1260" w:type="dxa"/>
          </w:tcPr>
          <w:p w14:paraId="51AC2BE0" w14:textId="77777777" w:rsidR="00447191" w:rsidRPr="00372545" w:rsidRDefault="00447191" w:rsidP="00372545">
            <w:pPr>
              <w:widowControl w:val="0"/>
              <w:autoSpaceDE w:val="0"/>
              <w:autoSpaceDN w:val="0"/>
              <w:adjustRightInd w:val="0"/>
              <w:spacing w:before="100" w:line="240" w:lineRule="auto"/>
              <w:ind w:left="32" w:right="-20"/>
              <w:rPr>
                <w:w w:val="103"/>
                <w:szCs w:val="22"/>
                <w:lang w:eastAsia="en-US"/>
              </w:rPr>
            </w:pPr>
          </w:p>
        </w:tc>
      </w:tr>
      <w:tr w:rsidR="00372C6A" w:rsidRPr="00372545" w14:paraId="46F6235D" w14:textId="77777777" w:rsidTr="00896022">
        <w:tc>
          <w:tcPr>
            <w:tcW w:w="1638" w:type="dxa"/>
            <w:shd w:val="clear" w:color="auto" w:fill="auto"/>
          </w:tcPr>
          <w:p w14:paraId="2F59364F" w14:textId="77777777" w:rsidR="00447191" w:rsidRPr="00372545" w:rsidRDefault="00447191" w:rsidP="00372545">
            <w:pPr>
              <w:rPr>
                <w:b/>
                <w:lang w:bidi="lt-LT"/>
              </w:rPr>
            </w:pPr>
            <w:r w:rsidRPr="00372545">
              <w:rPr>
                <w:b/>
                <w:lang w:bidi="lt-LT"/>
              </w:rPr>
              <w:t>Metabolizmo ir mitybos sutrikimai</w:t>
            </w:r>
          </w:p>
        </w:tc>
        <w:tc>
          <w:tcPr>
            <w:tcW w:w="1620" w:type="dxa"/>
            <w:shd w:val="clear" w:color="auto" w:fill="auto"/>
          </w:tcPr>
          <w:p w14:paraId="0C8548FF" w14:textId="77777777" w:rsidR="00447191" w:rsidRPr="00372545" w:rsidRDefault="00447191" w:rsidP="00372545">
            <w:pPr>
              <w:rPr>
                <w:szCs w:val="22"/>
                <w:lang w:eastAsia="en-US"/>
              </w:rPr>
            </w:pPr>
            <w:r w:rsidRPr="00372545">
              <w:rPr>
                <w:lang w:bidi="lt-LT"/>
              </w:rPr>
              <w:t>Apetito sumažėjimas</w:t>
            </w:r>
            <w:r w:rsidRPr="00372545">
              <w:rPr>
                <w:w w:val="101"/>
                <w:position w:val="8"/>
                <w:szCs w:val="22"/>
                <w:lang w:eastAsia="en-US"/>
              </w:rPr>
              <w:t>i</w:t>
            </w:r>
          </w:p>
        </w:tc>
        <w:tc>
          <w:tcPr>
            <w:tcW w:w="2070" w:type="dxa"/>
            <w:shd w:val="clear" w:color="auto" w:fill="auto"/>
          </w:tcPr>
          <w:p w14:paraId="704E1F5F" w14:textId="77777777" w:rsidR="00447191" w:rsidRPr="00372545" w:rsidRDefault="00447191" w:rsidP="00372545">
            <w:pPr>
              <w:rPr>
                <w:lang w:bidi="lt-LT"/>
              </w:rPr>
            </w:pPr>
            <w:r w:rsidRPr="00372545">
              <w:rPr>
                <w:lang w:bidi="lt-LT"/>
              </w:rPr>
              <w:t>Dehidracija Hipoglikemija</w:t>
            </w:r>
          </w:p>
        </w:tc>
        <w:tc>
          <w:tcPr>
            <w:tcW w:w="1800" w:type="dxa"/>
            <w:shd w:val="clear" w:color="auto" w:fill="auto"/>
          </w:tcPr>
          <w:p w14:paraId="00167D52" w14:textId="77777777" w:rsidR="00447191" w:rsidRPr="00372545" w:rsidRDefault="00447191" w:rsidP="00372545">
            <w:pPr>
              <w:widowControl w:val="0"/>
              <w:autoSpaceDE w:val="0"/>
              <w:autoSpaceDN w:val="0"/>
              <w:adjustRightInd w:val="0"/>
              <w:spacing w:line="240" w:lineRule="auto"/>
              <w:rPr>
                <w:szCs w:val="22"/>
                <w:lang w:eastAsia="en-US"/>
              </w:rPr>
            </w:pPr>
          </w:p>
        </w:tc>
        <w:tc>
          <w:tcPr>
            <w:tcW w:w="1710" w:type="dxa"/>
            <w:shd w:val="clear" w:color="auto" w:fill="auto"/>
          </w:tcPr>
          <w:p w14:paraId="79D2655D" w14:textId="77777777" w:rsidR="00447191" w:rsidRPr="00372545" w:rsidRDefault="00447191" w:rsidP="00372545">
            <w:pPr>
              <w:rPr>
                <w:szCs w:val="22"/>
                <w:lang w:eastAsia="en-US"/>
              </w:rPr>
            </w:pPr>
            <w:r w:rsidRPr="00372545">
              <w:rPr>
                <w:lang w:bidi="lt-LT"/>
              </w:rPr>
              <w:t>Naviko lizės sindromas*</w:t>
            </w:r>
          </w:p>
        </w:tc>
        <w:tc>
          <w:tcPr>
            <w:tcW w:w="1260" w:type="dxa"/>
          </w:tcPr>
          <w:p w14:paraId="178791EE" w14:textId="77777777" w:rsidR="00447191" w:rsidRPr="00372545" w:rsidRDefault="00447191" w:rsidP="00372545">
            <w:pPr>
              <w:rPr>
                <w:lang w:bidi="lt-LT"/>
              </w:rPr>
            </w:pPr>
          </w:p>
        </w:tc>
      </w:tr>
      <w:tr w:rsidR="00372C6A" w:rsidRPr="00372545" w14:paraId="21627F99" w14:textId="77777777" w:rsidTr="00896022">
        <w:tc>
          <w:tcPr>
            <w:tcW w:w="1638" w:type="dxa"/>
            <w:shd w:val="clear" w:color="auto" w:fill="auto"/>
          </w:tcPr>
          <w:p w14:paraId="6BB780B2" w14:textId="77777777" w:rsidR="00447191" w:rsidRPr="00372545" w:rsidRDefault="00447191" w:rsidP="00372545">
            <w:pPr>
              <w:widowControl w:val="0"/>
              <w:tabs>
                <w:tab w:val="clear" w:pos="567"/>
                <w:tab w:val="left" w:pos="1276"/>
              </w:tabs>
              <w:autoSpaceDE w:val="0"/>
              <w:autoSpaceDN w:val="0"/>
              <w:adjustRightInd w:val="0"/>
              <w:spacing w:line="240" w:lineRule="auto"/>
              <w:ind w:left="31"/>
              <w:rPr>
                <w:szCs w:val="22"/>
                <w:lang w:eastAsia="en-US"/>
              </w:rPr>
            </w:pPr>
            <w:r w:rsidRPr="00372545">
              <w:rPr>
                <w:b/>
                <w:bCs/>
                <w:spacing w:val="-1"/>
                <w:w w:val="103"/>
                <w:szCs w:val="22"/>
                <w:lang w:eastAsia="en-US"/>
              </w:rPr>
              <w:t>Ps</w:t>
            </w:r>
            <w:r w:rsidRPr="00372545">
              <w:rPr>
                <w:b/>
                <w:bCs/>
                <w:w w:val="103"/>
                <w:szCs w:val="22"/>
                <w:lang w:eastAsia="en-US"/>
              </w:rPr>
              <w:t>i</w:t>
            </w:r>
            <w:r w:rsidRPr="00372545">
              <w:rPr>
                <w:b/>
                <w:bCs/>
                <w:spacing w:val="-1"/>
                <w:w w:val="103"/>
                <w:szCs w:val="22"/>
                <w:lang w:eastAsia="en-US"/>
              </w:rPr>
              <w:t>c</w:t>
            </w:r>
            <w:r w:rsidRPr="00372545">
              <w:rPr>
                <w:b/>
                <w:bCs/>
                <w:w w:val="103"/>
                <w:szCs w:val="22"/>
                <w:lang w:eastAsia="en-US"/>
              </w:rPr>
              <w:t>hikos sutrikimai</w:t>
            </w:r>
          </w:p>
        </w:tc>
        <w:tc>
          <w:tcPr>
            <w:tcW w:w="1620" w:type="dxa"/>
            <w:shd w:val="clear" w:color="auto" w:fill="auto"/>
          </w:tcPr>
          <w:p w14:paraId="79D12BAA" w14:textId="77777777" w:rsidR="00447191" w:rsidRPr="00372545" w:rsidRDefault="00447191" w:rsidP="00372545">
            <w:pPr>
              <w:widowControl w:val="0"/>
              <w:tabs>
                <w:tab w:val="clear" w:pos="567"/>
                <w:tab w:val="left" w:pos="1451"/>
              </w:tabs>
              <w:autoSpaceDE w:val="0"/>
              <w:autoSpaceDN w:val="0"/>
              <w:adjustRightInd w:val="0"/>
              <w:spacing w:line="240" w:lineRule="auto"/>
              <w:ind w:left="31" w:right="-20"/>
              <w:rPr>
                <w:szCs w:val="22"/>
                <w:lang w:eastAsia="en-US"/>
              </w:rPr>
            </w:pPr>
            <w:r w:rsidRPr="00372545">
              <w:rPr>
                <w:lang w:bidi="lt-LT"/>
              </w:rPr>
              <w:t>Nemiga</w:t>
            </w:r>
          </w:p>
        </w:tc>
        <w:tc>
          <w:tcPr>
            <w:tcW w:w="2070" w:type="dxa"/>
            <w:shd w:val="clear" w:color="auto" w:fill="auto"/>
          </w:tcPr>
          <w:p w14:paraId="68851476" w14:textId="77777777" w:rsidR="00447191" w:rsidRPr="00372545" w:rsidRDefault="00447191" w:rsidP="00372545">
            <w:pPr>
              <w:widowControl w:val="0"/>
              <w:tabs>
                <w:tab w:val="clear" w:pos="567"/>
                <w:tab w:val="left" w:pos="1451"/>
              </w:tabs>
              <w:autoSpaceDE w:val="0"/>
              <w:autoSpaceDN w:val="0"/>
              <w:adjustRightInd w:val="0"/>
              <w:spacing w:line="240" w:lineRule="auto"/>
              <w:ind w:left="37" w:right="-20"/>
              <w:rPr>
                <w:szCs w:val="22"/>
                <w:lang w:eastAsia="en-US"/>
              </w:rPr>
            </w:pPr>
            <w:r w:rsidRPr="00372545">
              <w:rPr>
                <w:lang w:bidi="lt-LT"/>
              </w:rPr>
              <w:t>Depresija</w:t>
            </w:r>
          </w:p>
        </w:tc>
        <w:tc>
          <w:tcPr>
            <w:tcW w:w="1800" w:type="dxa"/>
            <w:shd w:val="clear" w:color="auto" w:fill="auto"/>
          </w:tcPr>
          <w:p w14:paraId="546EEEDF" w14:textId="77777777" w:rsidR="00447191" w:rsidRPr="00372545" w:rsidRDefault="00447191" w:rsidP="00372545">
            <w:pPr>
              <w:spacing w:line="240" w:lineRule="auto"/>
              <w:jc w:val="both"/>
              <w:rPr>
                <w:b/>
                <w:szCs w:val="22"/>
                <w:u w:val="single"/>
                <w:lang w:eastAsia="en-US"/>
              </w:rPr>
            </w:pPr>
          </w:p>
        </w:tc>
        <w:tc>
          <w:tcPr>
            <w:tcW w:w="1710" w:type="dxa"/>
            <w:shd w:val="clear" w:color="auto" w:fill="auto"/>
          </w:tcPr>
          <w:p w14:paraId="3ECED274" w14:textId="77777777" w:rsidR="00447191" w:rsidRPr="00372545" w:rsidRDefault="00447191" w:rsidP="00372545">
            <w:pPr>
              <w:spacing w:line="240" w:lineRule="auto"/>
              <w:jc w:val="both"/>
              <w:rPr>
                <w:b/>
                <w:szCs w:val="22"/>
                <w:u w:val="single"/>
                <w:lang w:eastAsia="en-US"/>
              </w:rPr>
            </w:pPr>
          </w:p>
        </w:tc>
        <w:tc>
          <w:tcPr>
            <w:tcW w:w="1260" w:type="dxa"/>
          </w:tcPr>
          <w:p w14:paraId="1F6C8622" w14:textId="77777777" w:rsidR="00447191" w:rsidRPr="00372545" w:rsidRDefault="00447191" w:rsidP="00372545">
            <w:pPr>
              <w:spacing w:line="240" w:lineRule="auto"/>
              <w:jc w:val="both"/>
              <w:rPr>
                <w:b/>
                <w:szCs w:val="22"/>
                <w:u w:val="single"/>
                <w:lang w:eastAsia="en-US"/>
              </w:rPr>
            </w:pPr>
          </w:p>
        </w:tc>
      </w:tr>
      <w:tr w:rsidR="00372C6A" w:rsidRPr="00372545" w14:paraId="650D186C" w14:textId="77777777" w:rsidTr="00896022">
        <w:tc>
          <w:tcPr>
            <w:tcW w:w="1638" w:type="dxa"/>
            <w:shd w:val="clear" w:color="auto" w:fill="auto"/>
          </w:tcPr>
          <w:p w14:paraId="5AC5E1BA" w14:textId="77777777" w:rsidR="00447191" w:rsidRPr="00372545" w:rsidRDefault="00447191" w:rsidP="00372545">
            <w:pPr>
              <w:widowControl w:val="0"/>
              <w:tabs>
                <w:tab w:val="clear" w:pos="567"/>
                <w:tab w:val="left" w:pos="1276"/>
              </w:tabs>
              <w:autoSpaceDE w:val="0"/>
              <w:autoSpaceDN w:val="0"/>
              <w:adjustRightInd w:val="0"/>
              <w:spacing w:line="240" w:lineRule="auto"/>
              <w:ind w:left="31"/>
              <w:rPr>
                <w:szCs w:val="22"/>
                <w:lang w:eastAsia="en-US"/>
              </w:rPr>
            </w:pPr>
            <w:r w:rsidRPr="00372545">
              <w:rPr>
                <w:b/>
                <w:bCs/>
                <w:szCs w:val="22"/>
                <w:lang w:eastAsia="en-US"/>
              </w:rPr>
              <w:t>N</w:t>
            </w:r>
            <w:r w:rsidRPr="00372545">
              <w:rPr>
                <w:b/>
                <w:bCs/>
                <w:spacing w:val="-1"/>
                <w:szCs w:val="22"/>
                <w:lang w:eastAsia="en-US"/>
              </w:rPr>
              <w:t>e</w:t>
            </w:r>
            <w:r w:rsidRPr="00372545">
              <w:rPr>
                <w:b/>
                <w:bCs/>
                <w:szCs w:val="22"/>
                <w:lang w:eastAsia="en-US"/>
              </w:rPr>
              <w:t>rvų</w:t>
            </w:r>
            <w:r w:rsidRPr="00372545">
              <w:rPr>
                <w:b/>
                <w:bCs/>
                <w:spacing w:val="21"/>
                <w:szCs w:val="22"/>
                <w:lang w:eastAsia="en-US"/>
              </w:rPr>
              <w:t xml:space="preserve"> </w:t>
            </w:r>
            <w:r w:rsidRPr="00372545">
              <w:rPr>
                <w:b/>
                <w:bCs/>
                <w:w w:val="103"/>
                <w:szCs w:val="22"/>
                <w:lang w:eastAsia="en-US"/>
              </w:rPr>
              <w:t>s</w:t>
            </w:r>
            <w:r w:rsidRPr="00372545">
              <w:rPr>
                <w:b/>
                <w:bCs/>
                <w:spacing w:val="-1"/>
                <w:w w:val="103"/>
                <w:szCs w:val="22"/>
                <w:lang w:eastAsia="en-US"/>
              </w:rPr>
              <w:t>i</w:t>
            </w:r>
            <w:r w:rsidRPr="00372545">
              <w:rPr>
                <w:b/>
                <w:bCs/>
                <w:w w:val="103"/>
                <w:szCs w:val="22"/>
                <w:lang w:eastAsia="en-US"/>
              </w:rPr>
              <w:t>st</w:t>
            </w:r>
            <w:r w:rsidRPr="00372545">
              <w:rPr>
                <w:b/>
                <w:bCs/>
                <w:spacing w:val="-1"/>
                <w:w w:val="103"/>
                <w:szCs w:val="22"/>
                <w:lang w:eastAsia="en-US"/>
              </w:rPr>
              <w:t>e</w:t>
            </w:r>
            <w:r w:rsidRPr="00372545">
              <w:rPr>
                <w:b/>
                <w:bCs/>
                <w:w w:val="103"/>
                <w:szCs w:val="22"/>
                <w:lang w:eastAsia="en-US"/>
              </w:rPr>
              <w:t>mos sutrikimai</w:t>
            </w:r>
          </w:p>
        </w:tc>
        <w:tc>
          <w:tcPr>
            <w:tcW w:w="1620" w:type="dxa"/>
            <w:shd w:val="clear" w:color="auto" w:fill="auto"/>
          </w:tcPr>
          <w:p w14:paraId="747191E8" w14:textId="77777777" w:rsidR="00447191" w:rsidRPr="00372545" w:rsidRDefault="00447191" w:rsidP="00372545">
            <w:pPr>
              <w:rPr>
                <w:lang w:bidi="lt-LT"/>
              </w:rPr>
            </w:pPr>
            <w:r w:rsidRPr="00372545">
              <w:rPr>
                <w:lang w:bidi="lt-LT"/>
              </w:rPr>
              <w:t xml:space="preserve">Svaigulys </w:t>
            </w:r>
          </w:p>
          <w:p w14:paraId="43F75C5B" w14:textId="77777777" w:rsidR="00447191" w:rsidRPr="00372545" w:rsidRDefault="00447191" w:rsidP="00372545">
            <w:pPr>
              <w:rPr>
                <w:lang w:bidi="lt-LT"/>
              </w:rPr>
            </w:pPr>
            <w:r w:rsidRPr="00372545">
              <w:rPr>
                <w:lang w:bidi="lt-LT"/>
              </w:rPr>
              <w:t>Galvos skausmas Skonio pojūčio sutrikimas</w:t>
            </w:r>
            <w:r w:rsidRPr="00372545">
              <w:rPr>
                <w:vertAlign w:val="superscript"/>
                <w:lang w:bidi="lt-LT"/>
              </w:rPr>
              <w:t>j</w:t>
            </w:r>
          </w:p>
        </w:tc>
        <w:tc>
          <w:tcPr>
            <w:tcW w:w="2070" w:type="dxa"/>
            <w:shd w:val="clear" w:color="auto" w:fill="auto"/>
          </w:tcPr>
          <w:p w14:paraId="039ED844" w14:textId="77777777" w:rsidR="00447191" w:rsidRPr="00372545" w:rsidRDefault="00447191" w:rsidP="00372545">
            <w:pPr>
              <w:rPr>
                <w:lang w:bidi="lt-LT"/>
              </w:rPr>
            </w:pPr>
            <w:r w:rsidRPr="00372545">
              <w:rPr>
                <w:lang w:bidi="lt-LT"/>
              </w:rPr>
              <w:t>Periferinė neuropatija Parestezija Hipestezija Hiperestezija</w:t>
            </w:r>
          </w:p>
        </w:tc>
        <w:tc>
          <w:tcPr>
            <w:tcW w:w="1800" w:type="dxa"/>
            <w:shd w:val="clear" w:color="auto" w:fill="auto"/>
          </w:tcPr>
          <w:p w14:paraId="7FDB6DEF" w14:textId="77777777" w:rsidR="00447191" w:rsidRPr="00372545" w:rsidRDefault="00447191" w:rsidP="00372545">
            <w:pPr>
              <w:rPr>
                <w:lang w:bidi="lt-LT"/>
              </w:rPr>
            </w:pPr>
            <w:r>
              <w:rPr>
                <w:lang w:bidi="lt-LT"/>
              </w:rPr>
              <w:t xml:space="preserve">Smegenų </w:t>
            </w:r>
            <w:r w:rsidRPr="00372545">
              <w:rPr>
                <w:lang w:bidi="lt-LT"/>
              </w:rPr>
              <w:t>kraujavimas* Cerebrovaskulinis priepuolis* Praeinantis smegenų išemijos priepuolis</w:t>
            </w:r>
          </w:p>
        </w:tc>
        <w:tc>
          <w:tcPr>
            <w:tcW w:w="1710" w:type="dxa"/>
            <w:shd w:val="clear" w:color="auto" w:fill="auto"/>
          </w:tcPr>
          <w:p w14:paraId="201563BC" w14:textId="77777777" w:rsidR="00447191" w:rsidRPr="00372545" w:rsidRDefault="00447191" w:rsidP="00372545">
            <w:pPr>
              <w:rPr>
                <w:lang w:bidi="lt-LT"/>
              </w:rPr>
            </w:pPr>
            <w:r w:rsidRPr="00372545">
              <w:rPr>
                <w:lang w:bidi="lt-LT"/>
              </w:rPr>
              <w:t>Laikinas užpakalinės encefalopatijos sindromas*</w:t>
            </w:r>
          </w:p>
        </w:tc>
        <w:tc>
          <w:tcPr>
            <w:tcW w:w="1260" w:type="dxa"/>
          </w:tcPr>
          <w:p w14:paraId="76EE1F28" w14:textId="77777777" w:rsidR="002851B9" w:rsidRDefault="002851B9" w:rsidP="002851B9">
            <w:pPr>
              <w:rPr>
                <w:lang w:bidi="lt-LT"/>
              </w:rPr>
            </w:pPr>
            <w:r>
              <w:rPr>
                <w:lang w:bidi="lt-LT"/>
              </w:rPr>
              <w:t>Hiperamon-</w:t>
            </w:r>
          </w:p>
          <w:p w14:paraId="282E336D" w14:textId="77777777" w:rsidR="002851B9" w:rsidRDefault="002851B9" w:rsidP="002851B9">
            <w:pPr>
              <w:rPr>
                <w:lang w:bidi="lt-LT"/>
              </w:rPr>
            </w:pPr>
            <w:r>
              <w:rPr>
                <w:lang w:bidi="lt-LT"/>
              </w:rPr>
              <w:t>eminė</w:t>
            </w:r>
          </w:p>
          <w:p w14:paraId="6F9FEB27" w14:textId="0F7793AC" w:rsidR="00447191" w:rsidRPr="00372545" w:rsidRDefault="002851B9" w:rsidP="00372545">
            <w:pPr>
              <w:rPr>
                <w:lang w:bidi="lt-LT"/>
              </w:rPr>
            </w:pPr>
            <w:r>
              <w:rPr>
                <w:lang w:bidi="lt-LT"/>
              </w:rPr>
              <w:t>encefalopatija</w:t>
            </w:r>
          </w:p>
        </w:tc>
      </w:tr>
      <w:tr w:rsidR="00372C6A" w:rsidRPr="00372545" w14:paraId="2B5A5E84" w14:textId="77777777" w:rsidTr="00896022">
        <w:tc>
          <w:tcPr>
            <w:tcW w:w="1638" w:type="dxa"/>
            <w:shd w:val="clear" w:color="auto" w:fill="auto"/>
          </w:tcPr>
          <w:p w14:paraId="426EDEBF" w14:textId="77777777" w:rsidR="00447191" w:rsidRPr="00372545" w:rsidRDefault="00447191" w:rsidP="00372545">
            <w:pPr>
              <w:rPr>
                <w:b/>
                <w:lang w:bidi="lt-LT"/>
              </w:rPr>
            </w:pPr>
            <w:r w:rsidRPr="00372545">
              <w:rPr>
                <w:b/>
                <w:lang w:bidi="lt-LT"/>
              </w:rPr>
              <w:t>Akių sutrikimai</w:t>
            </w:r>
          </w:p>
        </w:tc>
        <w:tc>
          <w:tcPr>
            <w:tcW w:w="1620" w:type="dxa"/>
            <w:shd w:val="clear" w:color="auto" w:fill="auto"/>
          </w:tcPr>
          <w:p w14:paraId="3264145D" w14:textId="77777777" w:rsidR="00447191" w:rsidRPr="00372545" w:rsidRDefault="00447191" w:rsidP="00372545">
            <w:pPr>
              <w:tabs>
                <w:tab w:val="clear" w:pos="567"/>
                <w:tab w:val="left" w:pos="1451"/>
              </w:tabs>
              <w:spacing w:line="240" w:lineRule="auto"/>
              <w:rPr>
                <w:szCs w:val="22"/>
                <w:lang w:eastAsia="en-US"/>
              </w:rPr>
            </w:pPr>
          </w:p>
        </w:tc>
        <w:tc>
          <w:tcPr>
            <w:tcW w:w="2070" w:type="dxa"/>
            <w:shd w:val="clear" w:color="auto" w:fill="auto"/>
          </w:tcPr>
          <w:p w14:paraId="446DF87F" w14:textId="77777777" w:rsidR="00447191" w:rsidRPr="00372545" w:rsidRDefault="00447191" w:rsidP="00372545">
            <w:pPr>
              <w:rPr>
                <w:lang w:bidi="lt-LT"/>
              </w:rPr>
            </w:pPr>
            <w:r w:rsidRPr="00372545">
              <w:rPr>
                <w:lang w:bidi="lt-LT"/>
              </w:rPr>
              <w:t>Periorbitalinė edema</w:t>
            </w:r>
          </w:p>
          <w:p w14:paraId="49E2E944" w14:textId="77777777" w:rsidR="00447191" w:rsidRPr="00372545" w:rsidRDefault="00447191" w:rsidP="002932D6">
            <w:pPr>
              <w:rPr>
                <w:lang w:bidi="lt-LT"/>
              </w:rPr>
            </w:pPr>
            <w:r w:rsidRPr="00372545">
              <w:rPr>
                <w:lang w:bidi="lt-LT"/>
              </w:rPr>
              <w:t xml:space="preserve">Akių vokų edema </w:t>
            </w:r>
            <w:r>
              <w:rPr>
                <w:lang w:bidi="lt-LT"/>
              </w:rPr>
              <w:t>Padidėjęs ašarojimas</w:t>
            </w:r>
            <w:r w:rsidRPr="00372545">
              <w:rPr>
                <w:lang w:bidi="lt-LT"/>
              </w:rPr>
              <w:t xml:space="preserve"> </w:t>
            </w:r>
          </w:p>
        </w:tc>
        <w:tc>
          <w:tcPr>
            <w:tcW w:w="1800" w:type="dxa"/>
            <w:shd w:val="clear" w:color="auto" w:fill="auto"/>
          </w:tcPr>
          <w:p w14:paraId="211BBA56" w14:textId="77777777" w:rsidR="00447191" w:rsidRPr="00372545" w:rsidRDefault="00447191" w:rsidP="00372545">
            <w:pPr>
              <w:spacing w:line="240" w:lineRule="auto"/>
              <w:jc w:val="both"/>
              <w:rPr>
                <w:b/>
                <w:szCs w:val="22"/>
                <w:u w:val="single"/>
                <w:lang w:eastAsia="en-US"/>
              </w:rPr>
            </w:pPr>
          </w:p>
        </w:tc>
        <w:tc>
          <w:tcPr>
            <w:tcW w:w="1710" w:type="dxa"/>
            <w:shd w:val="clear" w:color="auto" w:fill="auto"/>
          </w:tcPr>
          <w:p w14:paraId="3FC8268C" w14:textId="77777777" w:rsidR="00447191" w:rsidRPr="00372545" w:rsidRDefault="00447191" w:rsidP="00372545">
            <w:pPr>
              <w:spacing w:line="240" w:lineRule="auto"/>
              <w:jc w:val="both"/>
              <w:rPr>
                <w:b/>
                <w:szCs w:val="22"/>
                <w:u w:val="single"/>
                <w:lang w:eastAsia="en-US"/>
              </w:rPr>
            </w:pPr>
          </w:p>
        </w:tc>
        <w:tc>
          <w:tcPr>
            <w:tcW w:w="1260" w:type="dxa"/>
          </w:tcPr>
          <w:p w14:paraId="7C7B9043" w14:textId="77777777" w:rsidR="00447191" w:rsidRPr="00372545" w:rsidRDefault="00447191" w:rsidP="00372545">
            <w:pPr>
              <w:spacing w:line="240" w:lineRule="auto"/>
              <w:jc w:val="both"/>
              <w:rPr>
                <w:b/>
                <w:szCs w:val="22"/>
                <w:u w:val="single"/>
                <w:lang w:eastAsia="en-US"/>
              </w:rPr>
            </w:pPr>
          </w:p>
        </w:tc>
      </w:tr>
      <w:tr w:rsidR="00372C6A" w:rsidRPr="00372545" w14:paraId="2AB967BF" w14:textId="77777777" w:rsidTr="00896022">
        <w:tc>
          <w:tcPr>
            <w:tcW w:w="1638" w:type="dxa"/>
            <w:shd w:val="clear" w:color="auto" w:fill="auto"/>
          </w:tcPr>
          <w:p w14:paraId="44E8B150" w14:textId="77777777" w:rsidR="00447191" w:rsidRPr="00372545" w:rsidRDefault="00447191" w:rsidP="00372545">
            <w:pPr>
              <w:rPr>
                <w:b/>
                <w:szCs w:val="22"/>
                <w:lang w:eastAsia="en-US"/>
              </w:rPr>
            </w:pPr>
            <w:r w:rsidRPr="00372545">
              <w:rPr>
                <w:b/>
                <w:lang w:bidi="lt-LT"/>
              </w:rPr>
              <w:t>Širdies sutrikimai</w:t>
            </w:r>
          </w:p>
        </w:tc>
        <w:tc>
          <w:tcPr>
            <w:tcW w:w="1620" w:type="dxa"/>
            <w:shd w:val="clear" w:color="auto" w:fill="auto"/>
          </w:tcPr>
          <w:p w14:paraId="2DE72F38" w14:textId="77777777" w:rsidR="00447191" w:rsidRPr="00372545" w:rsidRDefault="00447191" w:rsidP="00372545">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14:paraId="190B3310" w14:textId="77777777" w:rsidR="00447191" w:rsidRPr="00372545" w:rsidRDefault="00447191" w:rsidP="00372545">
            <w:pPr>
              <w:rPr>
                <w:lang w:bidi="lt-LT"/>
              </w:rPr>
            </w:pPr>
            <w:r w:rsidRPr="00372545">
              <w:rPr>
                <w:lang w:bidi="lt-LT"/>
              </w:rPr>
              <w:t>Miokardo išemija</w:t>
            </w:r>
            <w:r w:rsidRPr="00372545">
              <w:rPr>
                <w:vertAlign w:val="superscript"/>
                <w:lang w:bidi="lt-LT"/>
              </w:rPr>
              <w:t>k,</w:t>
            </w:r>
            <w:r w:rsidRPr="00372545">
              <w:rPr>
                <w:lang w:bidi="lt-LT"/>
              </w:rPr>
              <w:t>* Sumažėjusi išstūmimo frakcija</w:t>
            </w:r>
            <w:r w:rsidRPr="00372545">
              <w:rPr>
                <w:vertAlign w:val="superscript"/>
                <w:lang w:bidi="lt-LT"/>
              </w:rPr>
              <w:t>l</w:t>
            </w:r>
          </w:p>
        </w:tc>
        <w:tc>
          <w:tcPr>
            <w:tcW w:w="1800" w:type="dxa"/>
            <w:shd w:val="clear" w:color="auto" w:fill="auto"/>
          </w:tcPr>
          <w:p w14:paraId="5DB2BDBC" w14:textId="77777777" w:rsidR="00447191" w:rsidRPr="00372545" w:rsidRDefault="00447191" w:rsidP="00372545">
            <w:pPr>
              <w:rPr>
                <w:lang w:bidi="lt-LT"/>
              </w:rPr>
            </w:pPr>
            <w:r w:rsidRPr="00372545">
              <w:rPr>
                <w:lang w:bidi="lt-LT"/>
              </w:rPr>
              <w:t>Stazinis širdies nepakankamumas Miokardo infarktas</w:t>
            </w:r>
            <w:r w:rsidRPr="00372545">
              <w:rPr>
                <w:vertAlign w:val="superscript"/>
                <w:lang w:bidi="lt-LT"/>
              </w:rPr>
              <w:t>m,</w:t>
            </w:r>
            <w:r w:rsidRPr="00372545">
              <w:rPr>
                <w:lang w:bidi="lt-LT"/>
              </w:rPr>
              <w:t xml:space="preserve">* </w:t>
            </w:r>
          </w:p>
          <w:p w14:paraId="2D25B5BB" w14:textId="77777777" w:rsidR="00447191" w:rsidRPr="00372545" w:rsidRDefault="00447191" w:rsidP="00372545">
            <w:pPr>
              <w:rPr>
                <w:lang w:bidi="lt-LT"/>
              </w:rPr>
            </w:pPr>
            <w:r w:rsidRPr="00372545">
              <w:rPr>
                <w:lang w:bidi="lt-LT"/>
              </w:rPr>
              <w:t>Širdies nepakankamumas* Kardiomiopatija* Skystis perikardo ertmėje</w:t>
            </w:r>
          </w:p>
          <w:p w14:paraId="1AB99802" w14:textId="77777777" w:rsidR="00447191" w:rsidRPr="00372545" w:rsidRDefault="00447191" w:rsidP="00372545">
            <w:pPr>
              <w:rPr>
                <w:szCs w:val="22"/>
                <w:lang w:eastAsia="en-US"/>
              </w:rPr>
            </w:pPr>
            <w:r w:rsidRPr="00372545">
              <w:rPr>
                <w:lang w:bidi="lt-LT"/>
              </w:rPr>
              <w:t>QT intervalo pailgėjimas elektrokardiogra-moje</w:t>
            </w:r>
          </w:p>
        </w:tc>
        <w:tc>
          <w:tcPr>
            <w:tcW w:w="1710" w:type="dxa"/>
            <w:shd w:val="clear" w:color="auto" w:fill="auto"/>
          </w:tcPr>
          <w:p w14:paraId="5D094CBB" w14:textId="77777777" w:rsidR="00447191" w:rsidRPr="00372545" w:rsidRDefault="00447191" w:rsidP="00372545">
            <w:pPr>
              <w:rPr>
                <w:lang w:bidi="lt-LT"/>
              </w:rPr>
            </w:pPr>
            <w:r w:rsidRPr="00372545">
              <w:rPr>
                <w:lang w:bidi="lt-LT"/>
              </w:rPr>
              <w:t xml:space="preserve">Kairiojo skilvelio nepakankamumas* </w:t>
            </w:r>
            <w:r w:rsidRPr="00372545">
              <w:rPr>
                <w:i/>
                <w:lang w:bidi="lt-LT"/>
              </w:rPr>
              <w:t>Torsade de pointes</w:t>
            </w:r>
          </w:p>
        </w:tc>
        <w:tc>
          <w:tcPr>
            <w:tcW w:w="1260" w:type="dxa"/>
          </w:tcPr>
          <w:p w14:paraId="48D19121" w14:textId="77777777" w:rsidR="00447191" w:rsidRPr="00372545" w:rsidRDefault="00447191" w:rsidP="00372545">
            <w:pPr>
              <w:rPr>
                <w:lang w:bidi="lt-LT"/>
              </w:rPr>
            </w:pPr>
          </w:p>
        </w:tc>
      </w:tr>
      <w:tr w:rsidR="00372C6A" w:rsidRPr="00372545" w14:paraId="4599F7D9" w14:textId="77777777" w:rsidTr="00896022">
        <w:tc>
          <w:tcPr>
            <w:tcW w:w="1638" w:type="dxa"/>
            <w:shd w:val="clear" w:color="auto" w:fill="auto"/>
          </w:tcPr>
          <w:p w14:paraId="25CDCC2D" w14:textId="77777777" w:rsidR="00447191" w:rsidRPr="00372545" w:rsidRDefault="00447191" w:rsidP="00447191">
            <w:pPr>
              <w:rPr>
                <w:b/>
                <w:lang w:bidi="lt-LT"/>
              </w:rPr>
            </w:pPr>
            <w:r w:rsidRPr="00372545">
              <w:rPr>
                <w:b/>
                <w:lang w:bidi="lt-LT"/>
              </w:rPr>
              <w:t>Kraujagyslių sutrikimai</w:t>
            </w:r>
          </w:p>
        </w:tc>
        <w:tc>
          <w:tcPr>
            <w:tcW w:w="1620" w:type="dxa"/>
            <w:shd w:val="clear" w:color="auto" w:fill="auto"/>
          </w:tcPr>
          <w:p w14:paraId="631EA041" w14:textId="77777777" w:rsidR="00447191" w:rsidRPr="00372545" w:rsidRDefault="00447191" w:rsidP="00447191">
            <w:pPr>
              <w:widowControl w:val="0"/>
              <w:tabs>
                <w:tab w:val="clear" w:pos="567"/>
                <w:tab w:val="left" w:pos="1451"/>
              </w:tabs>
              <w:autoSpaceDE w:val="0"/>
              <w:autoSpaceDN w:val="0"/>
              <w:adjustRightInd w:val="0"/>
              <w:spacing w:line="240" w:lineRule="auto"/>
              <w:ind w:left="31" w:right="-20"/>
              <w:rPr>
                <w:szCs w:val="22"/>
                <w:lang w:eastAsia="en-US"/>
              </w:rPr>
            </w:pPr>
            <w:r w:rsidRPr="00372545">
              <w:rPr>
                <w:w w:val="103"/>
                <w:szCs w:val="22"/>
                <w:lang w:eastAsia="en-US"/>
              </w:rPr>
              <w:t>Hi</w:t>
            </w:r>
            <w:r w:rsidRPr="00372545">
              <w:rPr>
                <w:spacing w:val="-1"/>
                <w:w w:val="103"/>
                <w:szCs w:val="22"/>
                <w:lang w:eastAsia="en-US"/>
              </w:rPr>
              <w:t>p</w:t>
            </w:r>
            <w:r w:rsidRPr="00372545">
              <w:rPr>
                <w:w w:val="103"/>
                <w:szCs w:val="22"/>
                <w:lang w:eastAsia="en-US"/>
              </w:rPr>
              <w:t>e</w:t>
            </w:r>
            <w:r w:rsidRPr="00372545">
              <w:rPr>
                <w:spacing w:val="-1"/>
                <w:w w:val="103"/>
                <w:szCs w:val="22"/>
                <w:lang w:eastAsia="en-US"/>
              </w:rPr>
              <w:t>r</w:t>
            </w:r>
            <w:r w:rsidRPr="00372545">
              <w:rPr>
                <w:w w:val="103"/>
                <w:szCs w:val="22"/>
                <w:lang w:eastAsia="en-US"/>
              </w:rPr>
              <w:t>te</w:t>
            </w:r>
            <w:r w:rsidRPr="00372545">
              <w:rPr>
                <w:spacing w:val="-1"/>
                <w:w w:val="103"/>
                <w:szCs w:val="22"/>
                <w:lang w:eastAsia="en-US"/>
              </w:rPr>
              <w:t>nzija</w:t>
            </w:r>
          </w:p>
        </w:tc>
        <w:tc>
          <w:tcPr>
            <w:tcW w:w="2070" w:type="dxa"/>
            <w:shd w:val="clear" w:color="auto" w:fill="auto"/>
          </w:tcPr>
          <w:p w14:paraId="28F6C983"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r w:rsidRPr="00372545">
              <w:rPr>
                <w:w w:val="103"/>
                <w:szCs w:val="22"/>
                <w:lang w:eastAsia="en-US"/>
              </w:rPr>
              <w:t>Giliųjų venų trombozė</w:t>
            </w:r>
          </w:p>
          <w:p w14:paraId="1E9D6FA6"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szCs w:val="22"/>
                <w:lang w:eastAsia="en-US"/>
              </w:rPr>
            </w:pPr>
            <w:r>
              <w:rPr>
                <w:w w:val="103"/>
                <w:szCs w:val="22"/>
                <w:lang w:eastAsia="en-US"/>
              </w:rPr>
              <w:t>Staigus paraudimas</w:t>
            </w:r>
          </w:p>
        </w:tc>
        <w:tc>
          <w:tcPr>
            <w:tcW w:w="1800" w:type="dxa"/>
            <w:shd w:val="clear" w:color="auto" w:fill="auto"/>
          </w:tcPr>
          <w:p w14:paraId="18D0EA9B" w14:textId="77777777" w:rsidR="00447191" w:rsidRPr="00372545" w:rsidRDefault="00447191" w:rsidP="00447191">
            <w:pPr>
              <w:widowControl w:val="0"/>
              <w:tabs>
                <w:tab w:val="clear" w:pos="567"/>
                <w:tab w:val="left" w:pos="1451"/>
              </w:tabs>
              <w:autoSpaceDE w:val="0"/>
              <w:autoSpaceDN w:val="0"/>
              <w:adjustRightInd w:val="0"/>
              <w:spacing w:line="240" w:lineRule="auto"/>
              <w:ind w:left="37" w:right="-20"/>
              <w:rPr>
                <w:szCs w:val="22"/>
                <w:lang w:eastAsia="en-US"/>
              </w:rPr>
            </w:pPr>
            <w:r w:rsidRPr="00372545">
              <w:rPr>
                <w:szCs w:val="22"/>
                <w:lang w:eastAsia="en-US"/>
              </w:rPr>
              <w:t>Kraujavimas iš naviko*</w:t>
            </w:r>
          </w:p>
        </w:tc>
        <w:tc>
          <w:tcPr>
            <w:tcW w:w="1710" w:type="dxa"/>
            <w:shd w:val="clear" w:color="auto" w:fill="auto"/>
          </w:tcPr>
          <w:p w14:paraId="21C4F1BC" w14:textId="6D3E19E3" w:rsidR="00447191" w:rsidRPr="00372545"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p>
        </w:tc>
        <w:tc>
          <w:tcPr>
            <w:tcW w:w="1260" w:type="dxa"/>
          </w:tcPr>
          <w:p w14:paraId="1B7A8055" w14:textId="6B190FAD" w:rsidR="00447191" w:rsidRPr="00BA3672" w:rsidRDefault="007D2B2C" w:rsidP="00447191">
            <w:pPr>
              <w:widowControl w:val="0"/>
              <w:tabs>
                <w:tab w:val="clear" w:pos="567"/>
                <w:tab w:val="left" w:pos="1627"/>
              </w:tabs>
              <w:autoSpaceDE w:val="0"/>
              <w:autoSpaceDN w:val="0"/>
              <w:adjustRightInd w:val="0"/>
              <w:spacing w:line="240" w:lineRule="auto"/>
              <w:ind w:left="31"/>
              <w:rPr>
                <w:szCs w:val="22"/>
              </w:rPr>
            </w:pPr>
            <w:r w:rsidRPr="00BA3672">
              <w:rPr>
                <w:szCs w:val="22"/>
              </w:rPr>
              <w:t>Aneurizmos ir arterijų disekacijos</w:t>
            </w:r>
            <w:r w:rsidR="00447191" w:rsidRPr="00BA3672">
              <w:rPr>
                <w:szCs w:val="22"/>
              </w:rPr>
              <w:t>*</w:t>
            </w:r>
          </w:p>
        </w:tc>
      </w:tr>
      <w:tr w:rsidR="00372C6A" w:rsidRPr="00372545" w14:paraId="15E939BB" w14:textId="77777777" w:rsidTr="00896022">
        <w:tc>
          <w:tcPr>
            <w:tcW w:w="1638" w:type="dxa"/>
            <w:shd w:val="clear" w:color="auto" w:fill="auto"/>
          </w:tcPr>
          <w:p w14:paraId="3EC617CC" w14:textId="77777777" w:rsidR="00447191" w:rsidRPr="00372545" w:rsidRDefault="00447191" w:rsidP="00447191">
            <w:pPr>
              <w:rPr>
                <w:b/>
                <w:lang w:bidi="lt-LT"/>
              </w:rPr>
            </w:pPr>
            <w:r w:rsidRPr="00372545">
              <w:rPr>
                <w:b/>
                <w:lang w:bidi="lt-LT"/>
              </w:rPr>
              <w:t>Kvėpavimo sistemos, krūtinės ląstos ir tarpuplaučio sutrikimai</w:t>
            </w:r>
          </w:p>
        </w:tc>
        <w:tc>
          <w:tcPr>
            <w:tcW w:w="1620" w:type="dxa"/>
            <w:shd w:val="clear" w:color="auto" w:fill="auto"/>
          </w:tcPr>
          <w:p w14:paraId="508BD064" w14:textId="77777777" w:rsidR="00447191" w:rsidRPr="00372545" w:rsidRDefault="00447191" w:rsidP="00447191">
            <w:pPr>
              <w:rPr>
                <w:lang w:bidi="lt-LT"/>
              </w:rPr>
            </w:pPr>
            <w:r w:rsidRPr="00372545">
              <w:rPr>
                <w:lang w:bidi="lt-LT"/>
              </w:rPr>
              <w:t xml:space="preserve">Dusulys Kraujavimas iš nosies </w:t>
            </w:r>
          </w:p>
          <w:p w14:paraId="1EC659A8" w14:textId="77777777" w:rsidR="00447191" w:rsidRPr="00372545" w:rsidRDefault="00447191" w:rsidP="00447191">
            <w:pPr>
              <w:rPr>
                <w:lang w:bidi="lt-LT"/>
              </w:rPr>
            </w:pPr>
            <w:r w:rsidRPr="00372545">
              <w:rPr>
                <w:lang w:bidi="lt-LT"/>
              </w:rPr>
              <w:t>Kosulys</w:t>
            </w:r>
          </w:p>
        </w:tc>
        <w:tc>
          <w:tcPr>
            <w:tcW w:w="2070" w:type="dxa"/>
            <w:shd w:val="clear" w:color="auto" w:fill="auto"/>
          </w:tcPr>
          <w:p w14:paraId="3A6A46E4"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Plaučių embolija* Skystis pleuros ertmėje* Atsikosėjimas krauju </w:t>
            </w:r>
          </w:p>
          <w:p w14:paraId="1A2E6FE6" w14:textId="02740CC9" w:rsidR="00447191" w:rsidRDefault="00447191" w:rsidP="00447191">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Dusulys </w:t>
            </w:r>
            <w:r>
              <w:rPr>
                <w:lang w:bidi="lt-LT"/>
              </w:rPr>
              <w:t>dėl pernelyg didelės įtampos</w:t>
            </w:r>
          </w:p>
          <w:p w14:paraId="02878095" w14:textId="391B1D1D" w:rsidR="00447191" w:rsidRPr="00372545" w:rsidRDefault="00447191" w:rsidP="00447191">
            <w:pPr>
              <w:widowControl w:val="0"/>
              <w:tabs>
                <w:tab w:val="clear" w:pos="567"/>
                <w:tab w:val="left" w:pos="1627"/>
              </w:tabs>
              <w:autoSpaceDE w:val="0"/>
              <w:autoSpaceDN w:val="0"/>
              <w:adjustRightInd w:val="0"/>
              <w:spacing w:line="240" w:lineRule="auto"/>
              <w:ind w:left="31"/>
              <w:rPr>
                <w:lang w:bidi="lt-LT"/>
              </w:rPr>
            </w:pPr>
            <w:r w:rsidRPr="00372545">
              <w:rPr>
                <w:lang w:bidi="lt-LT"/>
              </w:rPr>
              <w:t>Burnos ir ryklės skausmas</w:t>
            </w:r>
            <w:r w:rsidRPr="00372545">
              <w:rPr>
                <w:vertAlign w:val="superscript"/>
                <w:lang w:bidi="lt-LT"/>
              </w:rPr>
              <w:t>n</w:t>
            </w:r>
          </w:p>
          <w:p w14:paraId="235C862F"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Nosies </w:t>
            </w:r>
            <w:r>
              <w:rPr>
                <w:lang w:bidi="lt-LT"/>
              </w:rPr>
              <w:t>užgulimas</w:t>
            </w:r>
          </w:p>
          <w:p w14:paraId="2F947971"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szCs w:val="22"/>
                <w:lang w:eastAsia="en-US"/>
              </w:rPr>
            </w:pPr>
            <w:r w:rsidRPr="00372545">
              <w:rPr>
                <w:lang w:bidi="lt-LT"/>
              </w:rPr>
              <w:t>Nosies sausumas</w:t>
            </w:r>
          </w:p>
        </w:tc>
        <w:tc>
          <w:tcPr>
            <w:tcW w:w="1800" w:type="dxa"/>
            <w:shd w:val="clear" w:color="auto" w:fill="auto"/>
          </w:tcPr>
          <w:p w14:paraId="6E03AFA7" w14:textId="77777777" w:rsidR="00447191" w:rsidRPr="00372545" w:rsidRDefault="00447191" w:rsidP="00447191">
            <w:pPr>
              <w:widowControl w:val="0"/>
              <w:tabs>
                <w:tab w:val="clear" w:pos="567"/>
                <w:tab w:val="left" w:pos="1451"/>
              </w:tabs>
              <w:autoSpaceDE w:val="0"/>
              <w:autoSpaceDN w:val="0"/>
              <w:adjustRightInd w:val="0"/>
              <w:spacing w:line="240" w:lineRule="auto"/>
              <w:ind w:left="37" w:right="-20"/>
              <w:rPr>
                <w:lang w:bidi="lt-LT"/>
              </w:rPr>
            </w:pPr>
            <w:r w:rsidRPr="00372545">
              <w:rPr>
                <w:lang w:bidi="lt-LT"/>
              </w:rPr>
              <w:t xml:space="preserve">Kraujavimas iš plaučių* </w:t>
            </w:r>
          </w:p>
          <w:p w14:paraId="1E767E13" w14:textId="77777777" w:rsidR="00447191" w:rsidRPr="00372545" w:rsidRDefault="00447191" w:rsidP="00447191">
            <w:pPr>
              <w:widowControl w:val="0"/>
              <w:tabs>
                <w:tab w:val="clear" w:pos="567"/>
                <w:tab w:val="left" w:pos="1451"/>
              </w:tabs>
              <w:autoSpaceDE w:val="0"/>
              <w:autoSpaceDN w:val="0"/>
              <w:adjustRightInd w:val="0"/>
              <w:spacing w:line="240" w:lineRule="auto"/>
              <w:ind w:left="37" w:right="-20"/>
              <w:rPr>
                <w:szCs w:val="22"/>
                <w:lang w:eastAsia="en-US"/>
              </w:rPr>
            </w:pPr>
            <w:r w:rsidRPr="00372545">
              <w:rPr>
                <w:lang w:bidi="lt-LT"/>
              </w:rPr>
              <w:t>Kvėpavimo nepakankamumas</w:t>
            </w:r>
            <w:r>
              <w:rPr>
                <w:lang w:bidi="lt-LT"/>
              </w:rPr>
              <w:t>*</w:t>
            </w:r>
          </w:p>
        </w:tc>
        <w:tc>
          <w:tcPr>
            <w:tcW w:w="1710" w:type="dxa"/>
            <w:shd w:val="clear" w:color="auto" w:fill="auto"/>
          </w:tcPr>
          <w:p w14:paraId="42CF61AA" w14:textId="77777777" w:rsidR="00447191" w:rsidRPr="00372545" w:rsidRDefault="00447191" w:rsidP="00447191">
            <w:pPr>
              <w:tabs>
                <w:tab w:val="clear" w:pos="567"/>
                <w:tab w:val="left" w:pos="1735"/>
              </w:tabs>
              <w:spacing w:line="240" w:lineRule="auto"/>
              <w:jc w:val="both"/>
              <w:rPr>
                <w:b/>
                <w:szCs w:val="22"/>
                <w:u w:val="single"/>
                <w:lang w:eastAsia="en-US"/>
              </w:rPr>
            </w:pPr>
          </w:p>
        </w:tc>
        <w:tc>
          <w:tcPr>
            <w:tcW w:w="1260" w:type="dxa"/>
          </w:tcPr>
          <w:p w14:paraId="28E28A88" w14:textId="77777777" w:rsidR="00447191" w:rsidRPr="00372545" w:rsidRDefault="00447191" w:rsidP="00447191">
            <w:pPr>
              <w:tabs>
                <w:tab w:val="clear" w:pos="567"/>
                <w:tab w:val="left" w:pos="1735"/>
              </w:tabs>
              <w:spacing w:line="240" w:lineRule="auto"/>
              <w:jc w:val="both"/>
              <w:rPr>
                <w:b/>
                <w:szCs w:val="22"/>
                <w:u w:val="single"/>
                <w:lang w:eastAsia="en-US"/>
              </w:rPr>
            </w:pPr>
          </w:p>
        </w:tc>
      </w:tr>
      <w:tr w:rsidR="00372C6A" w:rsidRPr="00372545" w14:paraId="076A32C6" w14:textId="77777777" w:rsidTr="00896022">
        <w:tc>
          <w:tcPr>
            <w:tcW w:w="1638" w:type="dxa"/>
            <w:shd w:val="clear" w:color="auto" w:fill="auto"/>
          </w:tcPr>
          <w:p w14:paraId="2F5888DC" w14:textId="77777777" w:rsidR="00447191" w:rsidRPr="00372545" w:rsidRDefault="00447191" w:rsidP="00447191">
            <w:pPr>
              <w:rPr>
                <w:b/>
                <w:lang w:bidi="lt-LT"/>
              </w:rPr>
            </w:pPr>
            <w:r w:rsidRPr="00372545">
              <w:rPr>
                <w:b/>
                <w:lang w:bidi="lt-LT"/>
              </w:rPr>
              <w:t>Virškinimo trakto sutrikimai</w:t>
            </w:r>
          </w:p>
        </w:tc>
        <w:tc>
          <w:tcPr>
            <w:tcW w:w="1620" w:type="dxa"/>
            <w:shd w:val="clear" w:color="auto" w:fill="auto"/>
          </w:tcPr>
          <w:p w14:paraId="72873629" w14:textId="77777777" w:rsidR="00447191" w:rsidRPr="00372545" w:rsidRDefault="00447191" w:rsidP="00447191">
            <w:pPr>
              <w:rPr>
                <w:lang w:bidi="lt-LT"/>
              </w:rPr>
            </w:pPr>
            <w:r w:rsidRPr="00372545">
              <w:rPr>
                <w:lang w:bidi="lt-LT"/>
              </w:rPr>
              <w:t>Stomatitas</w:t>
            </w:r>
            <w:r w:rsidRPr="00372545">
              <w:rPr>
                <w:vertAlign w:val="superscript"/>
                <w:lang w:bidi="lt-LT"/>
              </w:rPr>
              <w:t>o</w:t>
            </w:r>
            <w:r w:rsidRPr="00372545">
              <w:rPr>
                <w:lang w:bidi="lt-LT"/>
              </w:rPr>
              <w:t xml:space="preserve"> </w:t>
            </w:r>
          </w:p>
          <w:p w14:paraId="4835C5B8" w14:textId="77777777" w:rsidR="00447191" w:rsidRPr="00372545" w:rsidRDefault="00447191" w:rsidP="00447191">
            <w:pPr>
              <w:rPr>
                <w:lang w:bidi="lt-LT"/>
              </w:rPr>
            </w:pPr>
            <w:r w:rsidRPr="00372545">
              <w:rPr>
                <w:lang w:bidi="lt-LT"/>
              </w:rPr>
              <w:t>Pilvo skausmas</w:t>
            </w:r>
            <w:r w:rsidRPr="00372545">
              <w:rPr>
                <w:vertAlign w:val="superscript"/>
                <w:lang w:bidi="lt-LT"/>
              </w:rPr>
              <w:t>p</w:t>
            </w:r>
            <w:r w:rsidRPr="00372545">
              <w:rPr>
                <w:lang w:bidi="lt-LT"/>
              </w:rPr>
              <w:t xml:space="preserve"> Vėmimas Viduriavimas Dispepsija Pykinimas </w:t>
            </w:r>
          </w:p>
          <w:p w14:paraId="51EF0360" w14:textId="77777777" w:rsidR="00447191" w:rsidRPr="00372545" w:rsidRDefault="00447191" w:rsidP="00447191">
            <w:pPr>
              <w:rPr>
                <w:szCs w:val="22"/>
                <w:lang w:eastAsia="en-US"/>
              </w:rPr>
            </w:pPr>
            <w:r w:rsidRPr="00372545">
              <w:rPr>
                <w:lang w:bidi="lt-LT"/>
              </w:rPr>
              <w:t>Vidurių užkietėjimas</w:t>
            </w:r>
          </w:p>
        </w:tc>
        <w:tc>
          <w:tcPr>
            <w:tcW w:w="2070" w:type="dxa"/>
            <w:shd w:val="clear" w:color="auto" w:fill="auto"/>
          </w:tcPr>
          <w:p w14:paraId="59616A6B"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lang w:bidi="lt-LT"/>
              </w:rPr>
            </w:pPr>
            <w:r w:rsidRPr="00372545">
              <w:rPr>
                <w:lang w:bidi="lt-LT"/>
              </w:rPr>
              <w:t xml:space="preserve">Gastroezofaginio refliukso liga Disfagija Kraujavimas iš virškinimo trakto* Ezofagitas* </w:t>
            </w:r>
          </w:p>
          <w:p w14:paraId="093C5DF8" w14:textId="77777777" w:rsidR="00447191" w:rsidRPr="00372545" w:rsidRDefault="00447191" w:rsidP="00447191">
            <w:pPr>
              <w:widowControl w:val="0"/>
              <w:tabs>
                <w:tab w:val="clear" w:pos="567"/>
                <w:tab w:val="left" w:pos="1627"/>
              </w:tabs>
              <w:autoSpaceDE w:val="0"/>
              <w:autoSpaceDN w:val="0"/>
              <w:adjustRightInd w:val="0"/>
              <w:spacing w:line="240" w:lineRule="auto"/>
              <w:ind w:left="31"/>
              <w:rPr>
                <w:w w:val="103"/>
                <w:szCs w:val="22"/>
                <w:lang w:eastAsia="en-US"/>
              </w:rPr>
            </w:pPr>
            <w:r w:rsidRPr="00372545">
              <w:rPr>
                <w:lang w:bidi="lt-LT"/>
              </w:rPr>
              <w:t xml:space="preserve">Pilvo tempimas </w:t>
            </w:r>
          </w:p>
          <w:p w14:paraId="6BEDB76D" w14:textId="77777777" w:rsidR="00447191" w:rsidRPr="00372545" w:rsidRDefault="00447191" w:rsidP="00447191">
            <w:pPr>
              <w:rPr>
                <w:lang w:bidi="lt-LT"/>
              </w:rPr>
            </w:pPr>
            <w:r w:rsidRPr="00372545">
              <w:rPr>
                <w:lang w:bidi="lt-LT"/>
              </w:rPr>
              <w:t xml:space="preserve">Diskomfortas pilvo srityje </w:t>
            </w:r>
          </w:p>
          <w:p w14:paraId="19A2C39E" w14:textId="77777777" w:rsidR="00447191" w:rsidRPr="00372545" w:rsidRDefault="00447191" w:rsidP="00447191">
            <w:pPr>
              <w:rPr>
                <w:lang w:bidi="lt-LT"/>
              </w:rPr>
            </w:pPr>
            <w:r w:rsidRPr="00372545">
              <w:rPr>
                <w:lang w:bidi="lt-LT"/>
              </w:rPr>
              <w:t xml:space="preserve">Kraujavimas iš tiesiosios žarnos Kraujavimas iš dantenų </w:t>
            </w:r>
          </w:p>
          <w:p w14:paraId="143730FC" w14:textId="77777777" w:rsidR="00447191" w:rsidRPr="00372545" w:rsidRDefault="00447191" w:rsidP="00447191">
            <w:pPr>
              <w:rPr>
                <w:lang w:bidi="lt-LT"/>
              </w:rPr>
            </w:pPr>
            <w:r w:rsidRPr="00372545">
              <w:rPr>
                <w:lang w:bidi="lt-LT"/>
              </w:rPr>
              <w:t xml:space="preserve">Burnos išopėjimas Proktalgija </w:t>
            </w:r>
          </w:p>
          <w:p w14:paraId="245EE9F2" w14:textId="6038ADD0" w:rsidR="00447191" w:rsidRPr="00372545" w:rsidRDefault="00447191" w:rsidP="00447191">
            <w:pPr>
              <w:rPr>
                <w:lang w:bidi="lt-LT"/>
              </w:rPr>
            </w:pPr>
            <w:r>
              <w:rPr>
                <w:lang w:bidi="lt-LT"/>
              </w:rPr>
              <w:t>Cheilitas (l</w:t>
            </w:r>
            <w:r w:rsidRPr="00372545">
              <w:rPr>
                <w:lang w:bidi="lt-LT"/>
              </w:rPr>
              <w:t>ūpų uždegimas</w:t>
            </w:r>
            <w:r>
              <w:rPr>
                <w:lang w:bidi="lt-LT"/>
              </w:rPr>
              <w:t>)</w:t>
            </w:r>
            <w:r w:rsidRPr="00372545">
              <w:rPr>
                <w:lang w:bidi="lt-LT"/>
              </w:rPr>
              <w:t xml:space="preserve"> Hemorojus Liežuvio skausmas </w:t>
            </w:r>
          </w:p>
          <w:p w14:paraId="6841BDCE" w14:textId="77777777" w:rsidR="00447191" w:rsidRPr="00372545" w:rsidRDefault="00447191" w:rsidP="00447191">
            <w:pPr>
              <w:rPr>
                <w:szCs w:val="22"/>
                <w:lang w:eastAsia="en-US"/>
              </w:rPr>
            </w:pPr>
            <w:r w:rsidRPr="00372545">
              <w:rPr>
                <w:lang w:bidi="lt-LT"/>
              </w:rPr>
              <w:t>Burnos skausmas Burnos džiūvimas Dujų kaupimasis virškinimo trakte Burnos diskomfortas Atsirūgimas</w:t>
            </w:r>
          </w:p>
        </w:tc>
        <w:tc>
          <w:tcPr>
            <w:tcW w:w="1800" w:type="dxa"/>
            <w:shd w:val="clear" w:color="auto" w:fill="auto"/>
          </w:tcPr>
          <w:p w14:paraId="3D1B8052" w14:textId="77777777" w:rsidR="00447191" w:rsidRPr="00372545" w:rsidRDefault="00447191" w:rsidP="00447191">
            <w:pPr>
              <w:rPr>
                <w:lang w:bidi="lt-LT"/>
              </w:rPr>
            </w:pPr>
            <w:r w:rsidRPr="00372545">
              <w:rPr>
                <w:lang w:bidi="lt-LT"/>
              </w:rPr>
              <w:t>Virškinimo trakto prakiurimas</w:t>
            </w:r>
            <w:r w:rsidRPr="00372545">
              <w:rPr>
                <w:vertAlign w:val="superscript"/>
                <w:lang w:bidi="lt-LT"/>
              </w:rPr>
              <w:t>q,</w:t>
            </w:r>
            <w:r w:rsidRPr="00372545">
              <w:rPr>
                <w:lang w:bidi="lt-LT"/>
              </w:rPr>
              <w:t xml:space="preserve">* Pankreatitas </w:t>
            </w:r>
          </w:p>
          <w:p w14:paraId="6316A6A0" w14:textId="77777777" w:rsidR="00447191" w:rsidRDefault="00447191" w:rsidP="00447191">
            <w:pPr>
              <w:rPr>
                <w:lang w:bidi="lt-LT"/>
              </w:rPr>
            </w:pPr>
            <w:r w:rsidRPr="00372545">
              <w:rPr>
                <w:lang w:bidi="lt-LT"/>
              </w:rPr>
              <w:t>Išangės fistulė</w:t>
            </w:r>
          </w:p>
          <w:p w14:paraId="770323FC" w14:textId="77777777" w:rsidR="00447191" w:rsidRPr="00372545" w:rsidRDefault="00447191" w:rsidP="00447191">
            <w:pPr>
              <w:rPr>
                <w:szCs w:val="22"/>
                <w:lang w:eastAsia="en-US"/>
              </w:rPr>
            </w:pPr>
            <w:r>
              <w:rPr>
                <w:lang w:bidi="lt-LT"/>
              </w:rPr>
              <w:t>Kolitas</w:t>
            </w:r>
          </w:p>
        </w:tc>
        <w:tc>
          <w:tcPr>
            <w:tcW w:w="1710" w:type="dxa"/>
            <w:shd w:val="clear" w:color="auto" w:fill="auto"/>
          </w:tcPr>
          <w:p w14:paraId="4E886EE9" w14:textId="77777777" w:rsidR="00447191" w:rsidRPr="00372545" w:rsidRDefault="00447191" w:rsidP="00447191">
            <w:pPr>
              <w:spacing w:line="240" w:lineRule="auto"/>
              <w:jc w:val="both"/>
              <w:rPr>
                <w:b/>
                <w:szCs w:val="22"/>
                <w:u w:val="single"/>
                <w:lang w:eastAsia="en-US"/>
              </w:rPr>
            </w:pPr>
          </w:p>
        </w:tc>
        <w:tc>
          <w:tcPr>
            <w:tcW w:w="1260" w:type="dxa"/>
          </w:tcPr>
          <w:p w14:paraId="6313BDEE" w14:textId="77777777" w:rsidR="00447191" w:rsidRPr="00372545" w:rsidRDefault="00447191" w:rsidP="00447191">
            <w:pPr>
              <w:spacing w:line="240" w:lineRule="auto"/>
              <w:jc w:val="both"/>
              <w:rPr>
                <w:b/>
                <w:szCs w:val="22"/>
                <w:u w:val="single"/>
                <w:lang w:eastAsia="en-US"/>
              </w:rPr>
            </w:pPr>
          </w:p>
        </w:tc>
      </w:tr>
      <w:tr w:rsidR="00372C6A" w:rsidRPr="00372545" w14:paraId="1C98F71C" w14:textId="77777777" w:rsidTr="00896022">
        <w:tc>
          <w:tcPr>
            <w:tcW w:w="1638" w:type="dxa"/>
            <w:shd w:val="clear" w:color="auto" w:fill="auto"/>
          </w:tcPr>
          <w:p w14:paraId="102A8B35" w14:textId="77777777" w:rsidR="00447191" w:rsidRPr="00372545" w:rsidRDefault="00447191" w:rsidP="00447191">
            <w:pPr>
              <w:rPr>
                <w:b/>
                <w:lang w:bidi="lt-LT"/>
              </w:rPr>
            </w:pPr>
            <w:r w:rsidRPr="00372545">
              <w:rPr>
                <w:b/>
                <w:lang w:bidi="lt-LT"/>
              </w:rPr>
              <w:t>Kepenų, tulžies pūslės ir latakų sutrikimai</w:t>
            </w:r>
          </w:p>
        </w:tc>
        <w:tc>
          <w:tcPr>
            <w:tcW w:w="1620" w:type="dxa"/>
            <w:shd w:val="clear" w:color="auto" w:fill="auto"/>
          </w:tcPr>
          <w:p w14:paraId="4B2B2959" w14:textId="77777777" w:rsidR="00447191" w:rsidRPr="00372545" w:rsidRDefault="00447191" w:rsidP="00447191">
            <w:pPr>
              <w:widowControl w:val="0"/>
              <w:tabs>
                <w:tab w:val="clear" w:pos="567"/>
                <w:tab w:val="left" w:pos="1451"/>
              </w:tabs>
              <w:autoSpaceDE w:val="0"/>
              <w:autoSpaceDN w:val="0"/>
              <w:adjustRightInd w:val="0"/>
              <w:spacing w:line="240" w:lineRule="auto"/>
              <w:ind w:left="31" w:right="-20"/>
              <w:rPr>
                <w:w w:val="103"/>
                <w:szCs w:val="22"/>
                <w:lang w:eastAsia="en-US"/>
              </w:rPr>
            </w:pPr>
          </w:p>
        </w:tc>
        <w:tc>
          <w:tcPr>
            <w:tcW w:w="2070" w:type="dxa"/>
            <w:shd w:val="clear" w:color="auto" w:fill="auto"/>
          </w:tcPr>
          <w:p w14:paraId="51DE24E8" w14:textId="77777777" w:rsidR="00447191" w:rsidRPr="00372545" w:rsidRDefault="00447191" w:rsidP="00447191">
            <w:pPr>
              <w:widowControl w:val="0"/>
              <w:tabs>
                <w:tab w:val="clear" w:pos="567"/>
                <w:tab w:val="left" w:pos="1451"/>
              </w:tabs>
              <w:autoSpaceDE w:val="0"/>
              <w:autoSpaceDN w:val="0"/>
              <w:adjustRightInd w:val="0"/>
              <w:spacing w:line="240" w:lineRule="auto"/>
              <w:ind w:left="37" w:right="-20"/>
              <w:rPr>
                <w:w w:val="103"/>
                <w:szCs w:val="22"/>
                <w:lang w:eastAsia="en-US"/>
              </w:rPr>
            </w:pPr>
          </w:p>
        </w:tc>
        <w:tc>
          <w:tcPr>
            <w:tcW w:w="1800" w:type="dxa"/>
            <w:shd w:val="clear" w:color="auto" w:fill="auto"/>
          </w:tcPr>
          <w:p w14:paraId="523AAF7F" w14:textId="77777777" w:rsidR="00447191" w:rsidRPr="00372545" w:rsidRDefault="00447191" w:rsidP="00447191">
            <w:pPr>
              <w:rPr>
                <w:lang w:bidi="lt-LT"/>
              </w:rPr>
            </w:pPr>
            <w:r w:rsidRPr="00372545">
              <w:rPr>
                <w:lang w:bidi="lt-LT"/>
              </w:rPr>
              <w:t>Kepenų nepakankamumas* Cholecistitas</w:t>
            </w:r>
            <w:r>
              <w:rPr>
                <w:vertAlign w:val="superscript"/>
                <w:lang w:bidi="lt-LT"/>
              </w:rPr>
              <w:t>s</w:t>
            </w:r>
            <w:r w:rsidRPr="00372545">
              <w:rPr>
                <w:vertAlign w:val="superscript"/>
                <w:lang w:bidi="lt-LT"/>
              </w:rPr>
              <w:t>,</w:t>
            </w:r>
            <w:r w:rsidRPr="00372545">
              <w:rPr>
                <w:lang w:bidi="lt-LT"/>
              </w:rPr>
              <w:t>* Nenormali kepenų funkcija</w:t>
            </w:r>
          </w:p>
        </w:tc>
        <w:tc>
          <w:tcPr>
            <w:tcW w:w="1710" w:type="dxa"/>
            <w:shd w:val="clear" w:color="auto" w:fill="auto"/>
          </w:tcPr>
          <w:p w14:paraId="306B8576" w14:textId="77777777" w:rsidR="00447191" w:rsidRPr="00372545" w:rsidRDefault="00447191" w:rsidP="00447191">
            <w:pPr>
              <w:widowControl w:val="0"/>
              <w:autoSpaceDE w:val="0"/>
              <w:autoSpaceDN w:val="0"/>
              <w:adjustRightInd w:val="0"/>
              <w:spacing w:line="240" w:lineRule="auto"/>
              <w:ind w:right="-20"/>
              <w:rPr>
                <w:szCs w:val="22"/>
                <w:lang w:eastAsia="en-US"/>
              </w:rPr>
            </w:pPr>
            <w:r w:rsidRPr="00372545">
              <w:rPr>
                <w:w w:val="103"/>
                <w:szCs w:val="22"/>
                <w:lang w:eastAsia="en-US"/>
              </w:rPr>
              <w:t>Hepatitas</w:t>
            </w:r>
          </w:p>
        </w:tc>
        <w:tc>
          <w:tcPr>
            <w:tcW w:w="1260" w:type="dxa"/>
          </w:tcPr>
          <w:p w14:paraId="27EBD00B" w14:textId="77777777" w:rsidR="00447191" w:rsidRPr="00372545" w:rsidRDefault="00447191" w:rsidP="00447191">
            <w:pPr>
              <w:widowControl w:val="0"/>
              <w:autoSpaceDE w:val="0"/>
              <w:autoSpaceDN w:val="0"/>
              <w:adjustRightInd w:val="0"/>
              <w:spacing w:line="240" w:lineRule="auto"/>
              <w:ind w:right="-20"/>
              <w:rPr>
                <w:w w:val="103"/>
                <w:szCs w:val="22"/>
                <w:lang w:eastAsia="en-US"/>
              </w:rPr>
            </w:pPr>
          </w:p>
        </w:tc>
      </w:tr>
      <w:tr w:rsidR="00372C6A" w:rsidRPr="00372545" w14:paraId="678EF1A2" w14:textId="77777777" w:rsidTr="00896022">
        <w:tc>
          <w:tcPr>
            <w:tcW w:w="1638" w:type="dxa"/>
            <w:shd w:val="clear" w:color="auto" w:fill="auto"/>
          </w:tcPr>
          <w:p w14:paraId="334CC118" w14:textId="77777777" w:rsidR="00447191" w:rsidRPr="00372545" w:rsidRDefault="00447191" w:rsidP="00447191">
            <w:pPr>
              <w:rPr>
                <w:b/>
                <w:lang w:bidi="lt-LT"/>
              </w:rPr>
            </w:pPr>
            <w:r w:rsidRPr="00372545">
              <w:rPr>
                <w:b/>
                <w:lang w:bidi="lt-LT"/>
              </w:rPr>
              <w:t>Odos ir poodinio audinio sutrikimai</w:t>
            </w:r>
          </w:p>
        </w:tc>
        <w:tc>
          <w:tcPr>
            <w:tcW w:w="1620" w:type="dxa"/>
            <w:shd w:val="clear" w:color="auto" w:fill="auto"/>
          </w:tcPr>
          <w:p w14:paraId="229879FB" w14:textId="7970F1F4" w:rsidR="00447191" w:rsidRPr="00372545" w:rsidRDefault="00447191" w:rsidP="00447191">
            <w:pPr>
              <w:rPr>
                <w:lang w:bidi="lt-LT"/>
              </w:rPr>
            </w:pPr>
            <w:r w:rsidRPr="00372545">
              <w:rPr>
                <w:lang w:bidi="lt-LT"/>
              </w:rPr>
              <w:t xml:space="preserve">Odos spalvos pokyčiai </w:t>
            </w:r>
          </w:p>
          <w:p w14:paraId="4E8C57DE" w14:textId="77777777" w:rsidR="00447191" w:rsidRPr="00372545" w:rsidRDefault="00447191" w:rsidP="00447191">
            <w:pPr>
              <w:rPr>
                <w:lang w:bidi="lt-LT"/>
              </w:rPr>
            </w:pPr>
            <w:r w:rsidRPr="00372545">
              <w:rPr>
                <w:lang w:bidi="lt-LT"/>
              </w:rPr>
              <w:t xml:space="preserve">Delnų ir padų eritrodizestezijos sindromas </w:t>
            </w:r>
          </w:p>
          <w:p w14:paraId="7913B6A3" w14:textId="77777777" w:rsidR="00447191" w:rsidRPr="00372545" w:rsidRDefault="00447191" w:rsidP="00447191">
            <w:pPr>
              <w:rPr>
                <w:lang w:bidi="lt-LT"/>
              </w:rPr>
            </w:pPr>
            <w:r>
              <w:rPr>
                <w:lang w:bidi="lt-LT"/>
              </w:rPr>
              <w:t>Išb</w:t>
            </w:r>
            <w:r w:rsidRPr="00372545">
              <w:rPr>
                <w:lang w:bidi="lt-LT"/>
              </w:rPr>
              <w:t>ėrimas</w:t>
            </w:r>
            <w:r>
              <w:rPr>
                <w:vertAlign w:val="superscript"/>
                <w:lang w:bidi="lt-LT"/>
              </w:rPr>
              <w:t>u</w:t>
            </w:r>
          </w:p>
          <w:p w14:paraId="04528700" w14:textId="77777777" w:rsidR="00447191" w:rsidRPr="00372545" w:rsidRDefault="00447191" w:rsidP="00447191">
            <w:pPr>
              <w:rPr>
                <w:lang w:bidi="lt-LT"/>
              </w:rPr>
            </w:pPr>
            <w:r w:rsidRPr="00372545">
              <w:rPr>
                <w:lang w:bidi="lt-LT"/>
              </w:rPr>
              <w:t xml:space="preserve">Plaukų spalvos pokyčiai </w:t>
            </w:r>
          </w:p>
          <w:p w14:paraId="6D11C12C" w14:textId="77777777" w:rsidR="00447191" w:rsidRPr="00372545" w:rsidRDefault="00447191" w:rsidP="00447191">
            <w:pPr>
              <w:rPr>
                <w:lang w:bidi="lt-LT"/>
              </w:rPr>
            </w:pPr>
            <w:r w:rsidRPr="00372545">
              <w:rPr>
                <w:lang w:bidi="lt-LT"/>
              </w:rPr>
              <w:t>Odos sausmė</w:t>
            </w:r>
          </w:p>
        </w:tc>
        <w:tc>
          <w:tcPr>
            <w:tcW w:w="2070" w:type="dxa"/>
            <w:shd w:val="clear" w:color="auto" w:fill="auto"/>
          </w:tcPr>
          <w:p w14:paraId="5D2C9B56" w14:textId="77777777" w:rsidR="00447191" w:rsidRPr="00372545" w:rsidRDefault="00447191" w:rsidP="00447191">
            <w:pPr>
              <w:rPr>
                <w:lang w:bidi="lt-LT"/>
              </w:rPr>
            </w:pPr>
            <w:r w:rsidRPr="00372545">
              <w:rPr>
                <w:lang w:bidi="lt-LT"/>
              </w:rPr>
              <w:t>Odos lupimasis Odos reakcija</w:t>
            </w:r>
            <w:r>
              <w:rPr>
                <w:vertAlign w:val="superscript"/>
                <w:lang w:bidi="lt-LT"/>
              </w:rPr>
              <w:t>v</w:t>
            </w:r>
            <w:r w:rsidRPr="00372545">
              <w:rPr>
                <w:lang w:bidi="lt-LT"/>
              </w:rPr>
              <w:t xml:space="preserve"> Egzema </w:t>
            </w:r>
          </w:p>
          <w:p w14:paraId="135010E1" w14:textId="77777777" w:rsidR="00447191" w:rsidRPr="00372545" w:rsidRDefault="00447191" w:rsidP="00447191">
            <w:pPr>
              <w:rPr>
                <w:lang w:bidi="lt-LT"/>
              </w:rPr>
            </w:pPr>
            <w:r w:rsidRPr="00372545">
              <w:rPr>
                <w:lang w:bidi="lt-LT"/>
              </w:rPr>
              <w:t xml:space="preserve">Pūslės </w:t>
            </w:r>
          </w:p>
          <w:p w14:paraId="01A44B07" w14:textId="77777777" w:rsidR="00447191" w:rsidRPr="00372545" w:rsidRDefault="00447191" w:rsidP="00447191">
            <w:pPr>
              <w:rPr>
                <w:lang w:bidi="lt-LT"/>
              </w:rPr>
            </w:pPr>
            <w:r w:rsidRPr="00372545">
              <w:rPr>
                <w:lang w:bidi="lt-LT"/>
              </w:rPr>
              <w:t xml:space="preserve">Eritema </w:t>
            </w:r>
          </w:p>
          <w:p w14:paraId="16DF035E" w14:textId="77777777" w:rsidR="00447191" w:rsidRPr="00372545" w:rsidRDefault="00447191" w:rsidP="00447191">
            <w:pPr>
              <w:rPr>
                <w:lang w:bidi="lt-LT"/>
              </w:rPr>
            </w:pPr>
            <w:r w:rsidRPr="00372545">
              <w:rPr>
                <w:lang w:bidi="lt-LT"/>
              </w:rPr>
              <w:t xml:space="preserve">Alopecija </w:t>
            </w:r>
          </w:p>
          <w:p w14:paraId="0490ECFE" w14:textId="77777777" w:rsidR="00447191" w:rsidRPr="00372545" w:rsidRDefault="00447191" w:rsidP="00447191">
            <w:pPr>
              <w:rPr>
                <w:lang w:bidi="lt-LT"/>
              </w:rPr>
            </w:pPr>
            <w:r w:rsidRPr="00372545">
              <w:rPr>
                <w:lang w:bidi="lt-LT"/>
              </w:rPr>
              <w:t xml:space="preserve">Spuogai </w:t>
            </w:r>
          </w:p>
          <w:p w14:paraId="46E081F6" w14:textId="77777777" w:rsidR="00447191" w:rsidRPr="00372545" w:rsidRDefault="00447191" w:rsidP="00447191">
            <w:pPr>
              <w:rPr>
                <w:lang w:bidi="lt-LT"/>
              </w:rPr>
            </w:pPr>
            <w:r w:rsidRPr="00372545">
              <w:rPr>
                <w:lang w:bidi="lt-LT"/>
              </w:rPr>
              <w:t>Niežėjimas</w:t>
            </w:r>
          </w:p>
          <w:p w14:paraId="2DE6869C" w14:textId="77777777" w:rsidR="00447191" w:rsidRPr="00372545" w:rsidRDefault="00447191" w:rsidP="00447191">
            <w:pPr>
              <w:rPr>
                <w:lang w:bidi="lt-LT"/>
              </w:rPr>
            </w:pPr>
            <w:r w:rsidRPr="00372545">
              <w:rPr>
                <w:lang w:bidi="lt-LT"/>
              </w:rPr>
              <w:t xml:space="preserve">Odos pigmentacijos padidėjimas </w:t>
            </w:r>
          </w:p>
          <w:p w14:paraId="7FC6CE5B" w14:textId="77777777" w:rsidR="00447191" w:rsidRPr="00372545" w:rsidRDefault="00447191" w:rsidP="00447191">
            <w:pPr>
              <w:rPr>
                <w:lang w:bidi="lt-LT"/>
              </w:rPr>
            </w:pPr>
            <w:r w:rsidRPr="00372545">
              <w:rPr>
                <w:lang w:bidi="lt-LT"/>
              </w:rPr>
              <w:t xml:space="preserve">Odos pažeidimas Hiperkeratozė Dermatitas </w:t>
            </w:r>
          </w:p>
          <w:p w14:paraId="08E78866" w14:textId="77777777" w:rsidR="00447191" w:rsidRPr="00372545" w:rsidRDefault="00447191" w:rsidP="00447191">
            <w:pPr>
              <w:rPr>
                <w:lang w:bidi="lt-LT"/>
              </w:rPr>
            </w:pPr>
            <w:r w:rsidRPr="00372545">
              <w:rPr>
                <w:lang w:bidi="lt-LT"/>
              </w:rPr>
              <w:t xml:space="preserve">Nagų </w:t>
            </w:r>
            <w:r>
              <w:rPr>
                <w:lang w:bidi="lt-LT"/>
              </w:rPr>
              <w:t>pažeidimas</w:t>
            </w:r>
            <w:r>
              <w:rPr>
                <w:vertAlign w:val="superscript"/>
                <w:lang w:bidi="lt-LT"/>
              </w:rPr>
              <w:t>w</w:t>
            </w:r>
          </w:p>
        </w:tc>
        <w:tc>
          <w:tcPr>
            <w:tcW w:w="1800" w:type="dxa"/>
            <w:shd w:val="clear" w:color="auto" w:fill="auto"/>
          </w:tcPr>
          <w:p w14:paraId="356876F7" w14:textId="77777777" w:rsidR="00447191" w:rsidRPr="00372545" w:rsidRDefault="00447191" w:rsidP="00447191">
            <w:pPr>
              <w:widowControl w:val="0"/>
              <w:autoSpaceDE w:val="0"/>
              <w:autoSpaceDN w:val="0"/>
              <w:adjustRightInd w:val="0"/>
              <w:spacing w:line="240" w:lineRule="auto"/>
              <w:rPr>
                <w:szCs w:val="22"/>
                <w:lang w:eastAsia="en-US"/>
              </w:rPr>
            </w:pPr>
          </w:p>
        </w:tc>
        <w:tc>
          <w:tcPr>
            <w:tcW w:w="1710" w:type="dxa"/>
            <w:shd w:val="clear" w:color="auto" w:fill="auto"/>
          </w:tcPr>
          <w:p w14:paraId="03A8A745" w14:textId="77777777" w:rsidR="00447191" w:rsidRPr="00372545" w:rsidRDefault="00447191" w:rsidP="00447191">
            <w:pPr>
              <w:rPr>
                <w:lang w:bidi="lt-LT"/>
              </w:rPr>
            </w:pPr>
            <w:r w:rsidRPr="00372545">
              <w:rPr>
                <w:lang w:bidi="lt-LT"/>
              </w:rPr>
              <w:t xml:space="preserve">Daugiaformė eritema* </w:t>
            </w:r>
          </w:p>
          <w:p w14:paraId="7825A4C1" w14:textId="77777777" w:rsidR="00447191" w:rsidRPr="00372545" w:rsidRDefault="00447191" w:rsidP="00447191">
            <w:pPr>
              <w:rPr>
                <w:lang w:bidi="lt-LT"/>
              </w:rPr>
            </w:pPr>
            <w:r>
              <w:rPr>
                <w:lang w:bidi="lt-LT"/>
              </w:rPr>
              <w:t>Stivenso-Džonsono (</w:t>
            </w:r>
            <w:r w:rsidRPr="00896022">
              <w:rPr>
                <w:i/>
                <w:lang w:bidi="lt-LT"/>
              </w:rPr>
              <w:t>Stevens-Johnson</w:t>
            </w:r>
            <w:r>
              <w:rPr>
                <w:lang w:bidi="lt-LT"/>
              </w:rPr>
              <w:t>)</w:t>
            </w:r>
            <w:r w:rsidRPr="00372545">
              <w:rPr>
                <w:lang w:bidi="lt-LT"/>
              </w:rPr>
              <w:t xml:space="preserve"> sindromas* Gangreninė pioderma </w:t>
            </w:r>
          </w:p>
          <w:p w14:paraId="572E8423" w14:textId="77777777" w:rsidR="00447191" w:rsidRPr="00372545" w:rsidRDefault="00447191" w:rsidP="00447191">
            <w:pPr>
              <w:rPr>
                <w:lang w:bidi="lt-LT"/>
              </w:rPr>
            </w:pPr>
            <w:r w:rsidRPr="00372545">
              <w:rPr>
                <w:lang w:bidi="lt-LT"/>
              </w:rPr>
              <w:t>Toksinė epidermio nekrolizė*</w:t>
            </w:r>
          </w:p>
        </w:tc>
        <w:tc>
          <w:tcPr>
            <w:tcW w:w="1260" w:type="dxa"/>
          </w:tcPr>
          <w:p w14:paraId="2E900EA7" w14:textId="77777777" w:rsidR="00447191" w:rsidRPr="00372545" w:rsidRDefault="00447191" w:rsidP="00447191">
            <w:pPr>
              <w:rPr>
                <w:lang w:bidi="lt-LT"/>
              </w:rPr>
            </w:pPr>
          </w:p>
        </w:tc>
      </w:tr>
      <w:tr w:rsidR="00372C6A" w:rsidRPr="00372545" w14:paraId="385674C6" w14:textId="77777777" w:rsidTr="00896022">
        <w:tc>
          <w:tcPr>
            <w:tcW w:w="1638" w:type="dxa"/>
            <w:shd w:val="clear" w:color="auto" w:fill="auto"/>
          </w:tcPr>
          <w:p w14:paraId="71D8D34D" w14:textId="77777777" w:rsidR="00447191" w:rsidRPr="00372545" w:rsidRDefault="00447191" w:rsidP="00447191">
            <w:pPr>
              <w:widowControl w:val="0"/>
              <w:tabs>
                <w:tab w:val="clear" w:pos="567"/>
                <w:tab w:val="left" w:pos="1276"/>
              </w:tabs>
              <w:autoSpaceDE w:val="0"/>
              <w:autoSpaceDN w:val="0"/>
              <w:adjustRightInd w:val="0"/>
              <w:spacing w:line="240" w:lineRule="auto"/>
              <w:ind w:left="31" w:right="87"/>
              <w:rPr>
                <w:b/>
                <w:szCs w:val="22"/>
                <w:lang w:eastAsia="en-US"/>
              </w:rPr>
            </w:pPr>
            <w:r w:rsidRPr="00372545">
              <w:rPr>
                <w:b/>
                <w:lang w:bidi="lt-LT"/>
              </w:rPr>
              <w:t>Skeleto, raumenų ir jungiamojo audinio sutrikimai</w:t>
            </w:r>
          </w:p>
        </w:tc>
        <w:tc>
          <w:tcPr>
            <w:tcW w:w="1620" w:type="dxa"/>
            <w:shd w:val="clear" w:color="auto" w:fill="auto"/>
          </w:tcPr>
          <w:p w14:paraId="262F300E" w14:textId="77777777" w:rsidR="00447191" w:rsidRPr="00372545" w:rsidRDefault="00447191" w:rsidP="00447191">
            <w:pPr>
              <w:rPr>
                <w:lang w:bidi="lt-LT"/>
              </w:rPr>
            </w:pPr>
            <w:r w:rsidRPr="00372545">
              <w:rPr>
                <w:lang w:bidi="lt-LT"/>
              </w:rPr>
              <w:t xml:space="preserve">Galūnių skausmas Artralgija </w:t>
            </w:r>
          </w:p>
          <w:p w14:paraId="7B533EF5" w14:textId="77777777" w:rsidR="00447191" w:rsidRPr="00372545" w:rsidRDefault="00447191" w:rsidP="00447191">
            <w:pPr>
              <w:rPr>
                <w:lang w:bidi="lt-LT"/>
              </w:rPr>
            </w:pPr>
            <w:r w:rsidRPr="00372545">
              <w:rPr>
                <w:lang w:bidi="lt-LT"/>
              </w:rPr>
              <w:t>Nugaros skausmas</w:t>
            </w:r>
          </w:p>
        </w:tc>
        <w:tc>
          <w:tcPr>
            <w:tcW w:w="2070" w:type="dxa"/>
            <w:shd w:val="clear" w:color="auto" w:fill="auto"/>
          </w:tcPr>
          <w:p w14:paraId="43A32DD9" w14:textId="77777777" w:rsidR="00447191" w:rsidRPr="00372545" w:rsidRDefault="00447191" w:rsidP="00447191">
            <w:pPr>
              <w:rPr>
                <w:lang w:bidi="lt-LT"/>
              </w:rPr>
            </w:pPr>
            <w:r w:rsidRPr="00372545">
              <w:rPr>
                <w:lang w:bidi="lt-LT"/>
              </w:rPr>
              <w:t xml:space="preserve">Skeleto ir raumenų skausmas </w:t>
            </w:r>
          </w:p>
          <w:p w14:paraId="6622A696" w14:textId="77777777" w:rsidR="00447191" w:rsidRPr="00372545" w:rsidRDefault="00447191" w:rsidP="00447191">
            <w:pPr>
              <w:rPr>
                <w:lang w:bidi="lt-LT"/>
              </w:rPr>
            </w:pPr>
            <w:r w:rsidRPr="00372545">
              <w:rPr>
                <w:lang w:bidi="lt-LT"/>
              </w:rPr>
              <w:t xml:space="preserve">Raumenų spazmai </w:t>
            </w:r>
          </w:p>
          <w:p w14:paraId="5A5DB0A4" w14:textId="77777777" w:rsidR="00447191" w:rsidRPr="00372545" w:rsidRDefault="00447191" w:rsidP="00447191">
            <w:pPr>
              <w:rPr>
                <w:lang w:bidi="lt-LT"/>
              </w:rPr>
            </w:pPr>
            <w:r w:rsidRPr="00372545">
              <w:rPr>
                <w:lang w:bidi="lt-LT"/>
              </w:rPr>
              <w:t xml:space="preserve">Mialgija </w:t>
            </w:r>
          </w:p>
          <w:p w14:paraId="574E6FD9" w14:textId="77777777" w:rsidR="00447191" w:rsidRPr="00372545" w:rsidRDefault="00447191" w:rsidP="00447191">
            <w:pPr>
              <w:rPr>
                <w:lang w:bidi="lt-LT"/>
              </w:rPr>
            </w:pPr>
            <w:r w:rsidRPr="00372545">
              <w:rPr>
                <w:lang w:bidi="lt-LT"/>
              </w:rPr>
              <w:t>Raumenų silpnumas</w:t>
            </w:r>
          </w:p>
        </w:tc>
        <w:tc>
          <w:tcPr>
            <w:tcW w:w="1800" w:type="dxa"/>
            <w:shd w:val="clear" w:color="auto" w:fill="auto"/>
          </w:tcPr>
          <w:p w14:paraId="7725C3BA" w14:textId="77777777" w:rsidR="00447191" w:rsidRPr="00372545" w:rsidRDefault="00447191" w:rsidP="00447191">
            <w:pPr>
              <w:rPr>
                <w:lang w:bidi="lt-LT"/>
              </w:rPr>
            </w:pPr>
            <w:r w:rsidRPr="00372545">
              <w:rPr>
                <w:lang w:bidi="lt-LT"/>
              </w:rPr>
              <w:t>Žandikaulio osteonekrozė Fistulė*</w:t>
            </w:r>
          </w:p>
        </w:tc>
        <w:tc>
          <w:tcPr>
            <w:tcW w:w="1710" w:type="dxa"/>
            <w:shd w:val="clear" w:color="auto" w:fill="auto"/>
          </w:tcPr>
          <w:p w14:paraId="7ED2A5FC" w14:textId="77777777" w:rsidR="00447191" w:rsidRPr="00372545" w:rsidRDefault="00447191" w:rsidP="00447191">
            <w:pPr>
              <w:rPr>
                <w:lang w:bidi="lt-LT"/>
              </w:rPr>
            </w:pPr>
            <w:r w:rsidRPr="00372545">
              <w:rPr>
                <w:lang w:bidi="lt-LT"/>
              </w:rPr>
              <w:t>Rabdomiolizė* Miopatija</w:t>
            </w:r>
          </w:p>
        </w:tc>
        <w:tc>
          <w:tcPr>
            <w:tcW w:w="1260" w:type="dxa"/>
          </w:tcPr>
          <w:p w14:paraId="7236B8A5" w14:textId="77777777" w:rsidR="00447191" w:rsidRPr="00372545" w:rsidRDefault="00447191" w:rsidP="00447191">
            <w:pPr>
              <w:rPr>
                <w:lang w:bidi="lt-LT"/>
              </w:rPr>
            </w:pPr>
          </w:p>
        </w:tc>
      </w:tr>
      <w:tr w:rsidR="00372C6A" w:rsidRPr="00372545" w14:paraId="2E7E719C" w14:textId="77777777" w:rsidTr="00896022">
        <w:tc>
          <w:tcPr>
            <w:tcW w:w="1638" w:type="dxa"/>
            <w:shd w:val="clear" w:color="auto" w:fill="auto"/>
          </w:tcPr>
          <w:p w14:paraId="67CA99E2" w14:textId="77777777" w:rsidR="00447191" w:rsidRPr="00372545" w:rsidRDefault="00447191" w:rsidP="00447191">
            <w:pPr>
              <w:rPr>
                <w:b/>
                <w:lang w:bidi="lt-LT"/>
              </w:rPr>
            </w:pPr>
            <w:r w:rsidRPr="00372545">
              <w:rPr>
                <w:b/>
                <w:lang w:bidi="lt-LT"/>
              </w:rPr>
              <w:t>Inkstų ir šlapimo takų sutrikimai</w:t>
            </w:r>
          </w:p>
        </w:tc>
        <w:tc>
          <w:tcPr>
            <w:tcW w:w="1620" w:type="dxa"/>
            <w:shd w:val="clear" w:color="auto" w:fill="auto"/>
          </w:tcPr>
          <w:p w14:paraId="627E57A7" w14:textId="77777777" w:rsidR="00447191" w:rsidRPr="00372545" w:rsidRDefault="00447191" w:rsidP="00447191">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14:paraId="23F598BB" w14:textId="77777777" w:rsidR="00447191" w:rsidRPr="00372545" w:rsidRDefault="00447191" w:rsidP="00447191">
            <w:pPr>
              <w:rPr>
                <w:lang w:bidi="lt-LT"/>
              </w:rPr>
            </w:pPr>
            <w:r w:rsidRPr="00372545">
              <w:rPr>
                <w:lang w:bidi="lt-LT"/>
              </w:rPr>
              <w:t xml:space="preserve">Inkstų nepakankamumas* Ūminis inkstų nepakankamumas* Šlapimo spalvos pokytis </w:t>
            </w:r>
          </w:p>
          <w:p w14:paraId="1FF10977" w14:textId="77777777" w:rsidR="00447191" w:rsidRPr="00372545" w:rsidRDefault="00447191" w:rsidP="00447191">
            <w:pPr>
              <w:rPr>
                <w:lang w:bidi="lt-LT"/>
              </w:rPr>
            </w:pPr>
            <w:r w:rsidRPr="00372545">
              <w:rPr>
                <w:lang w:bidi="lt-LT"/>
              </w:rPr>
              <w:t>Proteinurija</w:t>
            </w:r>
          </w:p>
        </w:tc>
        <w:tc>
          <w:tcPr>
            <w:tcW w:w="1800" w:type="dxa"/>
            <w:shd w:val="clear" w:color="auto" w:fill="auto"/>
          </w:tcPr>
          <w:p w14:paraId="7D04D14D" w14:textId="77777777" w:rsidR="00447191" w:rsidRPr="00372545" w:rsidRDefault="00447191" w:rsidP="00447191">
            <w:pPr>
              <w:rPr>
                <w:lang w:bidi="lt-LT"/>
              </w:rPr>
            </w:pPr>
            <w:r w:rsidRPr="00372545">
              <w:rPr>
                <w:lang w:bidi="lt-LT"/>
              </w:rPr>
              <w:t>Kraujavimas iš šlapimo takų</w:t>
            </w:r>
          </w:p>
        </w:tc>
        <w:tc>
          <w:tcPr>
            <w:tcW w:w="1710" w:type="dxa"/>
            <w:shd w:val="clear" w:color="auto" w:fill="auto"/>
          </w:tcPr>
          <w:p w14:paraId="3CDE6438" w14:textId="77777777" w:rsidR="00447191" w:rsidRPr="00372545" w:rsidRDefault="00447191" w:rsidP="00447191">
            <w:pPr>
              <w:rPr>
                <w:lang w:bidi="lt-LT"/>
              </w:rPr>
            </w:pPr>
            <w:r w:rsidRPr="00372545">
              <w:rPr>
                <w:lang w:bidi="lt-LT"/>
              </w:rPr>
              <w:t>Nefrozinis sindromas</w:t>
            </w:r>
          </w:p>
        </w:tc>
        <w:tc>
          <w:tcPr>
            <w:tcW w:w="1260" w:type="dxa"/>
          </w:tcPr>
          <w:p w14:paraId="3AB78BE4" w14:textId="77777777" w:rsidR="00447191" w:rsidRPr="00372545" w:rsidRDefault="00447191" w:rsidP="00447191">
            <w:pPr>
              <w:rPr>
                <w:lang w:bidi="lt-LT"/>
              </w:rPr>
            </w:pPr>
          </w:p>
        </w:tc>
      </w:tr>
      <w:tr w:rsidR="00372C6A" w:rsidRPr="00372545" w14:paraId="1C38CE12" w14:textId="77777777" w:rsidTr="00896022">
        <w:tc>
          <w:tcPr>
            <w:tcW w:w="1638" w:type="dxa"/>
            <w:shd w:val="clear" w:color="auto" w:fill="auto"/>
          </w:tcPr>
          <w:p w14:paraId="43D947F6" w14:textId="77777777" w:rsidR="00447191" w:rsidRPr="00372545" w:rsidRDefault="00447191" w:rsidP="00447191">
            <w:pPr>
              <w:rPr>
                <w:b/>
                <w:lang w:bidi="lt-LT"/>
              </w:rPr>
            </w:pPr>
            <w:r w:rsidRPr="00372545">
              <w:rPr>
                <w:b/>
                <w:lang w:bidi="lt-LT"/>
              </w:rPr>
              <w:t>Bendrieji sutrikimai ir vartojimo vietos pažeidimai</w:t>
            </w:r>
          </w:p>
        </w:tc>
        <w:tc>
          <w:tcPr>
            <w:tcW w:w="1620" w:type="dxa"/>
            <w:shd w:val="clear" w:color="auto" w:fill="auto"/>
          </w:tcPr>
          <w:p w14:paraId="01AA7D7D" w14:textId="77777777" w:rsidR="00447191" w:rsidRPr="00372545" w:rsidRDefault="00447191" w:rsidP="00447191">
            <w:pPr>
              <w:rPr>
                <w:lang w:bidi="lt-LT"/>
              </w:rPr>
            </w:pPr>
            <w:r w:rsidRPr="00372545">
              <w:rPr>
                <w:lang w:bidi="lt-LT"/>
              </w:rPr>
              <w:t>Gleivinės uždegimas Nuovargis</w:t>
            </w:r>
            <w:r>
              <w:rPr>
                <w:vertAlign w:val="superscript"/>
                <w:lang w:bidi="lt-LT"/>
              </w:rPr>
              <w:t>x</w:t>
            </w:r>
          </w:p>
          <w:p w14:paraId="049CE514" w14:textId="77777777" w:rsidR="00447191" w:rsidRPr="00372545" w:rsidRDefault="00447191" w:rsidP="00447191">
            <w:pPr>
              <w:rPr>
                <w:lang w:bidi="lt-LT"/>
              </w:rPr>
            </w:pPr>
            <w:r w:rsidRPr="00372545">
              <w:rPr>
                <w:lang w:bidi="lt-LT"/>
              </w:rPr>
              <w:t>Edema</w:t>
            </w:r>
            <w:r>
              <w:rPr>
                <w:vertAlign w:val="superscript"/>
                <w:lang w:bidi="lt-LT"/>
              </w:rPr>
              <w:t>y</w:t>
            </w:r>
            <w:r w:rsidRPr="00372545">
              <w:rPr>
                <w:lang w:bidi="lt-LT"/>
              </w:rPr>
              <w:t xml:space="preserve"> Karščiavimas</w:t>
            </w:r>
          </w:p>
        </w:tc>
        <w:tc>
          <w:tcPr>
            <w:tcW w:w="2070" w:type="dxa"/>
            <w:shd w:val="clear" w:color="auto" w:fill="auto"/>
          </w:tcPr>
          <w:p w14:paraId="120CDA61" w14:textId="77777777" w:rsidR="00447191" w:rsidRPr="00372545" w:rsidRDefault="00447191" w:rsidP="00447191">
            <w:pPr>
              <w:rPr>
                <w:lang w:bidi="lt-LT"/>
              </w:rPr>
            </w:pPr>
            <w:r w:rsidRPr="00372545">
              <w:rPr>
                <w:lang w:bidi="lt-LT"/>
              </w:rPr>
              <w:t xml:space="preserve">Krūtinės skausmas Skausmas </w:t>
            </w:r>
          </w:p>
          <w:p w14:paraId="122288DC" w14:textId="77777777" w:rsidR="00447191" w:rsidRPr="00372545" w:rsidRDefault="00447191" w:rsidP="00447191">
            <w:pPr>
              <w:rPr>
                <w:lang w:bidi="lt-LT"/>
              </w:rPr>
            </w:pPr>
            <w:r w:rsidRPr="00372545">
              <w:rPr>
                <w:lang w:bidi="lt-LT"/>
              </w:rPr>
              <w:t xml:space="preserve">Į gripą panaši liga </w:t>
            </w:r>
            <w:r>
              <w:rPr>
                <w:lang w:bidi="lt-LT"/>
              </w:rPr>
              <w:t>Drebulys</w:t>
            </w:r>
          </w:p>
        </w:tc>
        <w:tc>
          <w:tcPr>
            <w:tcW w:w="1800" w:type="dxa"/>
            <w:shd w:val="clear" w:color="auto" w:fill="auto"/>
          </w:tcPr>
          <w:p w14:paraId="51E90B0B" w14:textId="77777777" w:rsidR="00447191" w:rsidRPr="00372545" w:rsidRDefault="00447191" w:rsidP="00447191">
            <w:pPr>
              <w:rPr>
                <w:lang w:bidi="lt-LT"/>
              </w:rPr>
            </w:pPr>
            <w:r w:rsidRPr="00372545">
              <w:rPr>
                <w:lang w:bidi="lt-LT"/>
              </w:rPr>
              <w:t>Pablogėjęs gijimas</w:t>
            </w:r>
          </w:p>
        </w:tc>
        <w:tc>
          <w:tcPr>
            <w:tcW w:w="1710" w:type="dxa"/>
            <w:shd w:val="clear" w:color="auto" w:fill="auto"/>
          </w:tcPr>
          <w:p w14:paraId="74598025" w14:textId="77777777" w:rsidR="00447191" w:rsidRPr="00372545" w:rsidRDefault="00447191" w:rsidP="00447191">
            <w:pPr>
              <w:spacing w:line="240" w:lineRule="auto"/>
              <w:jc w:val="both"/>
              <w:rPr>
                <w:b/>
                <w:szCs w:val="22"/>
                <w:u w:val="single"/>
                <w:lang w:eastAsia="en-US"/>
              </w:rPr>
            </w:pPr>
          </w:p>
        </w:tc>
        <w:tc>
          <w:tcPr>
            <w:tcW w:w="1260" w:type="dxa"/>
          </w:tcPr>
          <w:p w14:paraId="2895F731" w14:textId="77777777" w:rsidR="00447191" w:rsidRPr="00372545" w:rsidRDefault="00447191" w:rsidP="00447191">
            <w:pPr>
              <w:spacing w:line="240" w:lineRule="auto"/>
              <w:jc w:val="both"/>
              <w:rPr>
                <w:b/>
                <w:szCs w:val="22"/>
                <w:u w:val="single"/>
                <w:lang w:eastAsia="en-US"/>
              </w:rPr>
            </w:pPr>
          </w:p>
        </w:tc>
      </w:tr>
      <w:tr w:rsidR="00372C6A" w:rsidRPr="00372545" w14:paraId="3C262B99" w14:textId="77777777" w:rsidTr="00896022">
        <w:tc>
          <w:tcPr>
            <w:tcW w:w="1638" w:type="dxa"/>
            <w:shd w:val="clear" w:color="auto" w:fill="auto"/>
          </w:tcPr>
          <w:p w14:paraId="4A465604" w14:textId="77777777" w:rsidR="00447191" w:rsidRPr="00372545" w:rsidRDefault="00447191" w:rsidP="00447191">
            <w:pPr>
              <w:widowControl w:val="0"/>
              <w:autoSpaceDE w:val="0"/>
              <w:autoSpaceDN w:val="0"/>
              <w:adjustRightInd w:val="0"/>
              <w:spacing w:line="240" w:lineRule="auto"/>
              <w:ind w:left="31" w:right="-20"/>
              <w:rPr>
                <w:b/>
                <w:szCs w:val="22"/>
                <w:lang w:eastAsia="en-US"/>
              </w:rPr>
            </w:pPr>
            <w:r w:rsidRPr="00372545">
              <w:rPr>
                <w:b/>
                <w:lang w:bidi="lt-LT"/>
              </w:rPr>
              <w:t>Tyrimai</w:t>
            </w:r>
          </w:p>
        </w:tc>
        <w:tc>
          <w:tcPr>
            <w:tcW w:w="1620" w:type="dxa"/>
            <w:shd w:val="clear" w:color="auto" w:fill="auto"/>
          </w:tcPr>
          <w:p w14:paraId="075EAA41" w14:textId="77777777" w:rsidR="00447191" w:rsidRPr="00372545" w:rsidRDefault="00447191" w:rsidP="00447191">
            <w:pPr>
              <w:widowControl w:val="0"/>
              <w:tabs>
                <w:tab w:val="clear" w:pos="567"/>
                <w:tab w:val="left" w:pos="1451"/>
              </w:tabs>
              <w:autoSpaceDE w:val="0"/>
              <w:autoSpaceDN w:val="0"/>
              <w:adjustRightInd w:val="0"/>
              <w:spacing w:line="240" w:lineRule="auto"/>
              <w:rPr>
                <w:szCs w:val="22"/>
                <w:lang w:eastAsia="en-US"/>
              </w:rPr>
            </w:pPr>
          </w:p>
        </w:tc>
        <w:tc>
          <w:tcPr>
            <w:tcW w:w="2070" w:type="dxa"/>
            <w:shd w:val="clear" w:color="auto" w:fill="auto"/>
          </w:tcPr>
          <w:p w14:paraId="55B62813" w14:textId="77777777" w:rsidR="00447191" w:rsidRPr="00372545" w:rsidRDefault="00447191" w:rsidP="00447191">
            <w:pPr>
              <w:rPr>
                <w:lang w:bidi="lt-LT"/>
              </w:rPr>
            </w:pPr>
            <w:r w:rsidRPr="00372545">
              <w:rPr>
                <w:lang w:bidi="lt-LT"/>
              </w:rPr>
              <w:t xml:space="preserve">Kūno masės sumažėjimas Baltųjų kraujo ląstelių kiekio sumažėjimas Lipazės </w:t>
            </w:r>
            <w:r w:rsidRPr="0024209C">
              <w:rPr>
                <w:lang w:bidi="lt-LT"/>
              </w:rPr>
              <w:t>aktyvumo padidėjimas</w:t>
            </w:r>
          </w:p>
          <w:p w14:paraId="482C3E0A" w14:textId="1A320DE4" w:rsidR="00447191" w:rsidRPr="00372545" w:rsidRDefault="00447191" w:rsidP="00447191">
            <w:pPr>
              <w:rPr>
                <w:lang w:bidi="lt-LT"/>
              </w:rPr>
            </w:pPr>
            <w:r w:rsidRPr="00372545">
              <w:rPr>
                <w:lang w:bidi="lt-LT"/>
              </w:rPr>
              <w:t xml:space="preserve">Trombocitų kiekio sumažėjimas Hemoglobino koncentracijos sumažėjimas Amilazės </w:t>
            </w:r>
            <w:r w:rsidRPr="0024209C">
              <w:rPr>
                <w:lang w:bidi="lt-LT"/>
              </w:rPr>
              <w:t xml:space="preserve">aktyvumo padidėjimas </w:t>
            </w:r>
            <w:r>
              <w:rPr>
                <w:vertAlign w:val="superscript"/>
                <w:lang w:bidi="lt-LT"/>
              </w:rPr>
              <w:t>z</w:t>
            </w:r>
            <w:r w:rsidRPr="00372545">
              <w:rPr>
                <w:lang w:bidi="lt-LT"/>
              </w:rPr>
              <w:t xml:space="preserve"> Aspartatamino-transferazės </w:t>
            </w:r>
            <w:r w:rsidRPr="0024209C">
              <w:rPr>
                <w:lang w:bidi="lt-LT"/>
              </w:rPr>
              <w:t xml:space="preserve">aktyvumo padidėjimas </w:t>
            </w:r>
            <w:r w:rsidRPr="00372545">
              <w:rPr>
                <w:lang w:bidi="lt-LT"/>
              </w:rPr>
              <w:t>Alaninami</w:t>
            </w:r>
            <w:r w:rsidR="00FF72B4">
              <w:rPr>
                <w:lang w:bidi="lt-LT"/>
              </w:rPr>
              <w:t>no</w:t>
            </w:r>
            <w:r w:rsidRPr="00372545">
              <w:rPr>
                <w:lang w:bidi="lt-LT"/>
              </w:rPr>
              <w:t xml:space="preserve">-notransferazės </w:t>
            </w:r>
            <w:r w:rsidRPr="0024209C">
              <w:rPr>
                <w:lang w:bidi="lt-LT"/>
              </w:rPr>
              <w:t>aktyvumo padidėjimas</w:t>
            </w:r>
            <w:r w:rsidRPr="00372545">
              <w:rPr>
                <w:lang w:bidi="lt-LT"/>
              </w:rPr>
              <w:t xml:space="preserve"> Kreatinino koncentracijos kraujyje padidėjimas Kraujospūdžio padidėjimas Šlapimo rūgšties kiekio kraujyje padidėjimas</w:t>
            </w:r>
          </w:p>
        </w:tc>
        <w:tc>
          <w:tcPr>
            <w:tcW w:w="1800" w:type="dxa"/>
            <w:shd w:val="clear" w:color="auto" w:fill="auto"/>
          </w:tcPr>
          <w:p w14:paraId="6454D701" w14:textId="77777777" w:rsidR="00447191" w:rsidRDefault="00447191" w:rsidP="00447191">
            <w:pPr>
              <w:rPr>
                <w:lang w:bidi="lt-LT"/>
              </w:rPr>
            </w:pPr>
            <w:r w:rsidRPr="00372545">
              <w:rPr>
                <w:lang w:bidi="lt-LT"/>
              </w:rPr>
              <w:t xml:space="preserve">Kreatinfosfokinazės </w:t>
            </w:r>
            <w:r>
              <w:rPr>
                <w:lang w:bidi="lt-LT"/>
              </w:rPr>
              <w:t>aktyvumo padidėjimas</w:t>
            </w:r>
          </w:p>
          <w:p w14:paraId="25C9253F" w14:textId="77777777" w:rsidR="00447191" w:rsidRPr="00372545" w:rsidRDefault="00447191" w:rsidP="00447191">
            <w:pPr>
              <w:rPr>
                <w:lang w:bidi="lt-LT"/>
              </w:rPr>
            </w:pPr>
            <w:r w:rsidRPr="00372545">
              <w:rPr>
                <w:lang w:bidi="lt-LT"/>
              </w:rPr>
              <w:t xml:space="preserve">Skydliaukę stimuliuojančio hormono koncentracijos kraujyje padidėjimas </w:t>
            </w:r>
          </w:p>
          <w:p w14:paraId="30A69A3C" w14:textId="77777777" w:rsidR="00447191" w:rsidRPr="00372545" w:rsidRDefault="00447191" w:rsidP="00447191">
            <w:pPr>
              <w:rPr>
                <w:lang w:bidi="lt-LT"/>
              </w:rPr>
            </w:pPr>
          </w:p>
        </w:tc>
        <w:tc>
          <w:tcPr>
            <w:tcW w:w="1710" w:type="dxa"/>
            <w:shd w:val="clear" w:color="auto" w:fill="auto"/>
          </w:tcPr>
          <w:p w14:paraId="0277BA0E" w14:textId="77777777" w:rsidR="00447191" w:rsidRPr="00372545" w:rsidRDefault="00447191" w:rsidP="00447191">
            <w:pPr>
              <w:spacing w:line="240" w:lineRule="auto"/>
              <w:jc w:val="both"/>
              <w:rPr>
                <w:b/>
                <w:szCs w:val="22"/>
                <w:u w:val="single"/>
                <w:lang w:eastAsia="en-US"/>
              </w:rPr>
            </w:pPr>
          </w:p>
        </w:tc>
        <w:tc>
          <w:tcPr>
            <w:tcW w:w="1260" w:type="dxa"/>
          </w:tcPr>
          <w:p w14:paraId="46295EC9" w14:textId="77777777" w:rsidR="00447191" w:rsidRPr="00372545" w:rsidRDefault="00447191" w:rsidP="00447191">
            <w:pPr>
              <w:spacing w:line="240" w:lineRule="auto"/>
              <w:jc w:val="both"/>
              <w:rPr>
                <w:b/>
                <w:szCs w:val="22"/>
                <w:u w:val="single"/>
                <w:lang w:eastAsia="en-US"/>
              </w:rPr>
            </w:pPr>
          </w:p>
        </w:tc>
      </w:tr>
    </w:tbl>
    <w:p w14:paraId="1F63709D" w14:textId="77777777" w:rsidR="00372545" w:rsidRDefault="0024209C" w:rsidP="007C360F">
      <w:pPr>
        <w:tabs>
          <w:tab w:val="clear" w:pos="567"/>
        </w:tabs>
        <w:autoSpaceDE w:val="0"/>
        <w:autoSpaceDN w:val="0"/>
        <w:adjustRightInd w:val="0"/>
        <w:spacing w:line="240" w:lineRule="auto"/>
        <w:rPr>
          <w:szCs w:val="22"/>
        </w:rPr>
      </w:pPr>
      <w:r>
        <w:rPr>
          <w:szCs w:val="22"/>
        </w:rPr>
        <w:t>* Įskaitant mirtinus reiškinius</w:t>
      </w:r>
    </w:p>
    <w:p w14:paraId="44E3FD51" w14:textId="77777777" w:rsidR="0024209C" w:rsidRPr="0024209C" w:rsidRDefault="0024209C" w:rsidP="0024209C">
      <w:pPr>
        <w:spacing w:line="240" w:lineRule="auto"/>
        <w:rPr>
          <w:lang w:bidi="lt-LT"/>
        </w:rPr>
      </w:pPr>
      <w:r w:rsidRPr="0024209C">
        <w:rPr>
          <w:lang w:bidi="lt-LT"/>
        </w:rPr>
        <w:t xml:space="preserve">Buvo </w:t>
      </w:r>
      <w:r>
        <w:rPr>
          <w:lang w:bidi="lt-LT"/>
        </w:rPr>
        <w:t>ap</w:t>
      </w:r>
      <w:r w:rsidRPr="0024209C">
        <w:rPr>
          <w:lang w:bidi="lt-LT"/>
        </w:rPr>
        <w:t xml:space="preserve">jungti </w:t>
      </w:r>
      <w:r>
        <w:rPr>
          <w:lang w:bidi="lt-LT"/>
        </w:rPr>
        <w:t>šie</w:t>
      </w:r>
      <w:r w:rsidRPr="0024209C">
        <w:rPr>
          <w:lang w:bidi="lt-LT"/>
        </w:rPr>
        <w:t xml:space="preserve"> </w:t>
      </w:r>
      <w:r>
        <w:rPr>
          <w:lang w:bidi="lt-LT"/>
        </w:rPr>
        <w:t>terminai</w:t>
      </w:r>
      <w:r w:rsidRPr="0024209C">
        <w:rPr>
          <w:lang w:bidi="lt-LT"/>
        </w:rPr>
        <w:t xml:space="preserve">: </w:t>
      </w:r>
    </w:p>
    <w:p w14:paraId="7979F4CC" w14:textId="77777777" w:rsidR="0024209C" w:rsidRPr="0024209C" w:rsidRDefault="0024209C" w:rsidP="0024209C">
      <w:pPr>
        <w:spacing w:line="240" w:lineRule="auto"/>
        <w:rPr>
          <w:lang w:bidi="lt-LT"/>
        </w:rPr>
      </w:pPr>
      <w:r w:rsidRPr="0024209C">
        <w:rPr>
          <w:vertAlign w:val="superscript"/>
          <w:lang w:bidi="lt-LT"/>
        </w:rPr>
        <w:t>a</w:t>
      </w:r>
      <w:r w:rsidRPr="0024209C">
        <w:rPr>
          <w:lang w:bidi="lt-LT"/>
        </w:rPr>
        <w:t xml:space="preserve"> Nazofaringitas ir burnos pūslelinė. </w:t>
      </w:r>
    </w:p>
    <w:p w14:paraId="56B13749" w14:textId="77777777" w:rsidR="0024209C" w:rsidRPr="0024209C" w:rsidRDefault="0024209C" w:rsidP="0024209C">
      <w:pPr>
        <w:spacing w:line="240" w:lineRule="auto"/>
        <w:ind w:left="142" w:hanging="142"/>
        <w:rPr>
          <w:lang w:bidi="lt-LT"/>
        </w:rPr>
      </w:pPr>
      <w:r w:rsidRPr="0024209C">
        <w:rPr>
          <w:vertAlign w:val="superscript"/>
          <w:lang w:bidi="lt-LT"/>
        </w:rPr>
        <w:t>b</w:t>
      </w:r>
      <w:r w:rsidRPr="0024209C">
        <w:rPr>
          <w:lang w:bidi="lt-LT"/>
        </w:rPr>
        <w:t xml:space="preserve"> Bronchitas, apatinių kvėpavimo takų infekcinės ligos, pneumonija ir kvėpavimo takų infekcinės ligos. </w:t>
      </w:r>
    </w:p>
    <w:p w14:paraId="67A2CB0D" w14:textId="77777777" w:rsidR="0024209C" w:rsidRDefault="0024209C" w:rsidP="0024209C">
      <w:pPr>
        <w:spacing w:line="240" w:lineRule="auto"/>
        <w:ind w:left="142" w:hanging="142"/>
        <w:rPr>
          <w:lang w:bidi="lt-LT"/>
        </w:rPr>
      </w:pPr>
      <w:r w:rsidRPr="0024209C">
        <w:rPr>
          <w:vertAlign w:val="superscript"/>
          <w:lang w:bidi="lt-LT"/>
        </w:rPr>
        <w:t>c</w:t>
      </w:r>
      <w:r w:rsidRPr="0024209C">
        <w:rPr>
          <w:lang w:bidi="lt-LT"/>
        </w:rPr>
        <w:t xml:space="preserve"> Abscesas, galūnių abscesas, išangės abscesas, dantenų abscesas, kepenų abscesas, kasos abscesas, tarpvietės abscesas, perirektinis abscesas, tiesiosios žarnos abscesas, poodžio abscesas ir danties abscesas. </w:t>
      </w:r>
    </w:p>
    <w:p w14:paraId="6B54A243" w14:textId="77777777" w:rsidR="0024209C" w:rsidRPr="0024209C" w:rsidRDefault="0024209C" w:rsidP="0024209C">
      <w:pPr>
        <w:spacing w:line="240" w:lineRule="auto"/>
        <w:rPr>
          <w:lang w:bidi="lt-LT"/>
        </w:rPr>
      </w:pPr>
      <w:r w:rsidRPr="0024209C">
        <w:rPr>
          <w:vertAlign w:val="superscript"/>
          <w:lang w:bidi="lt-LT"/>
        </w:rPr>
        <w:t>d</w:t>
      </w:r>
      <w:r w:rsidRPr="0024209C">
        <w:rPr>
          <w:lang w:bidi="lt-LT"/>
        </w:rPr>
        <w:t xml:space="preserve"> Stemplės kandidozė ir burnos kandidozė. </w:t>
      </w:r>
    </w:p>
    <w:p w14:paraId="28E1DDCD" w14:textId="77777777" w:rsidR="0024209C" w:rsidRPr="0024209C" w:rsidRDefault="0024209C" w:rsidP="0024209C">
      <w:pPr>
        <w:spacing w:line="240" w:lineRule="auto"/>
        <w:rPr>
          <w:lang w:bidi="lt-LT"/>
        </w:rPr>
      </w:pPr>
      <w:r w:rsidRPr="0024209C">
        <w:rPr>
          <w:vertAlign w:val="superscript"/>
          <w:lang w:bidi="lt-LT"/>
        </w:rPr>
        <w:t>e</w:t>
      </w:r>
      <w:r w:rsidRPr="0024209C">
        <w:rPr>
          <w:lang w:bidi="lt-LT"/>
        </w:rPr>
        <w:t xml:space="preserve"> Celiulitas ir odos infekcinės ligos. </w:t>
      </w:r>
    </w:p>
    <w:p w14:paraId="7C06C5E1" w14:textId="77777777" w:rsidR="0014288B" w:rsidRDefault="0024209C" w:rsidP="0024209C">
      <w:pPr>
        <w:spacing w:line="240" w:lineRule="auto"/>
        <w:rPr>
          <w:lang w:bidi="lt-LT"/>
        </w:rPr>
      </w:pPr>
      <w:r w:rsidRPr="0024209C">
        <w:rPr>
          <w:vertAlign w:val="superscript"/>
          <w:lang w:bidi="lt-LT"/>
        </w:rPr>
        <w:t>f</w:t>
      </w:r>
      <w:r w:rsidRPr="0024209C">
        <w:rPr>
          <w:lang w:bidi="lt-LT"/>
        </w:rPr>
        <w:t xml:space="preserve"> Sepsis ir sepsinis šokas. </w:t>
      </w:r>
    </w:p>
    <w:p w14:paraId="2AE242B9" w14:textId="77777777" w:rsidR="0024209C" w:rsidRPr="0024209C" w:rsidRDefault="0014288B" w:rsidP="0024209C">
      <w:pPr>
        <w:spacing w:line="240" w:lineRule="auto"/>
        <w:rPr>
          <w:lang w:bidi="lt-LT"/>
        </w:rPr>
      </w:pPr>
      <w:r w:rsidRPr="00896022">
        <w:rPr>
          <w:vertAlign w:val="superscript"/>
          <w:lang w:bidi="lt-LT"/>
        </w:rPr>
        <w:t>g</w:t>
      </w:r>
      <w:r>
        <w:rPr>
          <w:vertAlign w:val="superscript"/>
          <w:lang w:bidi="lt-LT"/>
        </w:rPr>
        <w:t xml:space="preserve"> </w:t>
      </w:r>
      <w:r w:rsidR="0024209C" w:rsidRPr="0024209C">
        <w:rPr>
          <w:lang w:bidi="lt-LT"/>
        </w:rPr>
        <w:t>Pilvo srities abscesas, pilvo sepsis, divertikulitas ir osteomielitas.</w:t>
      </w:r>
    </w:p>
    <w:p w14:paraId="452681F5"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h</w:t>
      </w:r>
      <w:r w:rsidRPr="0024209C">
        <w:rPr>
          <w:lang w:bidi="lt-LT"/>
        </w:rPr>
        <w:t xml:space="preserve"> </w:t>
      </w:r>
      <w:r>
        <w:rPr>
          <w:lang w:bidi="lt-LT"/>
        </w:rPr>
        <w:t>Trombinė mikroangiopatija</w:t>
      </w:r>
      <w:r w:rsidRPr="0024209C">
        <w:rPr>
          <w:lang w:bidi="lt-LT"/>
        </w:rPr>
        <w:t xml:space="preserve">, trombinė trombocitopeninė purpura, hemolizinis ureminis sindromas. </w:t>
      </w:r>
    </w:p>
    <w:p w14:paraId="71546A2B"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i</w:t>
      </w:r>
      <w:r w:rsidRPr="0024209C">
        <w:rPr>
          <w:lang w:bidi="lt-LT"/>
        </w:rPr>
        <w:t xml:space="preserve"> Apetito sumažėjimas ir anoreksija. </w:t>
      </w:r>
    </w:p>
    <w:p w14:paraId="4E79EF7A"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j</w:t>
      </w:r>
      <w:r w:rsidRPr="0024209C">
        <w:rPr>
          <w:lang w:bidi="lt-LT"/>
        </w:rPr>
        <w:t xml:space="preserve"> Disgeuzija, ageuzija ir skonio pojūčio sutrikimai. </w:t>
      </w:r>
    </w:p>
    <w:p w14:paraId="36E4FEE7" w14:textId="77777777" w:rsidR="0024209C" w:rsidRPr="0024209C" w:rsidRDefault="0024209C" w:rsidP="0024209C">
      <w:pPr>
        <w:autoSpaceDE w:val="0"/>
        <w:autoSpaceDN w:val="0"/>
        <w:adjustRightInd w:val="0"/>
        <w:spacing w:line="240" w:lineRule="auto"/>
        <w:ind w:left="142" w:hanging="142"/>
        <w:rPr>
          <w:lang w:bidi="lt-LT"/>
        </w:rPr>
      </w:pPr>
      <w:r w:rsidRPr="0024209C">
        <w:rPr>
          <w:vertAlign w:val="superscript"/>
          <w:lang w:bidi="lt-LT"/>
        </w:rPr>
        <w:t>k</w:t>
      </w:r>
      <w:r w:rsidRPr="0024209C">
        <w:rPr>
          <w:lang w:bidi="lt-LT"/>
        </w:rPr>
        <w:t xml:space="preserve"> Ūminis vainikinių arterijų sindromas, krūtinės angina, nestabili angina, vainikinių arterijų okliuzija, miokardo išemija. </w:t>
      </w:r>
    </w:p>
    <w:p w14:paraId="0A13A6C2"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l</w:t>
      </w:r>
      <w:r w:rsidRPr="0024209C">
        <w:rPr>
          <w:lang w:bidi="lt-LT"/>
        </w:rPr>
        <w:t xml:space="preserve"> Sumažėjusi / nenormali išstūmimo frakcija. </w:t>
      </w:r>
    </w:p>
    <w:p w14:paraId="2EF114DA"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m</w:t>
      </w:r>
      <w:r w:rsidRPr="0024209C">
        <w:rPr>
          <w:lang w:bidi="lt-LT"/>
        </w:rPr>
        <w:t xml:space="preserve"> Ūminis miokardo infarktas, miokardo infarktas, tylus miokardo infarktas. </w:t>
      </w:r>
    </w:p>
    <w:p w14:paraId="71B9C7C2"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n</w:t>
      </w:r>
      <w:r w:rsidRPr="0024209C">
        <w:rPr>
          <w:lang w:bidi="lt-LT"/>
        </w:rPr>
        <w:t xml:space="preserve"> Burnos ir ryklės bei gerklų skausmas. </w:t>
      </w:r>
    </w:p>
    <w:p w14:paraId="7F315223"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o</w:t>
      </w:r>
      <w:r w:rsidRPr="0024209C">
        <w:rPr>
          <w:lang w:bidi="lt-LT"/>
        </w:rPr>
        <w:t xml:space="preserve"> Stomatitas ir aftinis stomatitas. </w:t>
      </w:r>
    </w:p>
    <w:p w14:paraId="222901E0" w14:textId="77777777" w:rsidR="0024209C" w:rsidRPr="0024209C" w:rsidRDefault="0024209C" w:rsidP="0024209C">
      <w:pPr>
        <w:autoSpaceDE w:val="0"/>
        <w:autoSpaceDN w:val="0"/>
        <w:adjustRightInd w:val="0"/>
        <w:spacing w:line="240" w:lineRule="auto"/>
        <w:rPr>
          <w:lang w:bidi="lt-LT"/>
        </w:rPr>
      </w:pPr>
      <w:r w:rsidRPr="0024209C">
        <w:rPr>
          <w:vertAlign w:val="superscript"/>
          <w:lang w:bidi="lt-LT"/>
        </w:rPr>
        <w:t>p</w:t>
      </w:r>
      <w:r w:rsidRPr="0024209C">
        <w:rPr>
          <w:lang w:bidi="lt-LT"/>
        </w:rPr>
        <w:t xml:space="preserve"> Pilvo skausmas, skausmas apatinėje pilvo dalyje ir skausmas viršutinėje pilvo dalyje. </w:t>
      </w:r>
    </w:p>
    <w:p w14:paraId="1A39BD47" w14:textId="77777777" w:rsidR="00E37E89" w:rsidRDefault="0024209C" w:rsidP="0024209C">
      <w:pPr>
        <w:autoSpaceDE w:val="0"/>
        <w:autoSpaceDN w:val="0"/>
        <w:adjustRightInd w:val="0"/>
        <w:spacing w:line="240" w:lineRule="auto"/>
        <w:rPr>
          <w:lang w:bidi="lt-LT"/>
        </w:rPr>
      </w:pPr>
      <w:r w:rsidRPr="0024209C">
        <w:rPr>
          <w:vertAlign w:val="superscript"/>
          <w:lang w:bidi="lt-LT"/>
        </w:rPr>
        <w:t>q</w:t>
      </w:r>
      <w:r w:rsidRPr="0024209C">
        <w:rPr>
          <w:lang w:bidi="lt-LT"/>
        </w:rPr>
        <w:t xml:space="preserve"> Virškinimo trakto prakiurimas ir žarnos prakiurimas.</w:t>
      </w:r>
    </w:p>
    <w:p w14:paraId="341F0A89" w14:textId="77777777" w:rsidR="0024209C" w:rsidRPr="0024209C" w:rsidRDefault="00E37E89" w:rsidP="0024209C">
      <w:pPr>
        <w:autoSpaceDE w:val="0"/>
        <w:autoSpaceDN w:val="0"/>
        <w:adjustRightInd w:val="0"/>
        <w:spacing w:line="240" w:lineRule="auto"/>
        <w:rPr>
          <w:lang w:bidi="lt-LT"/>
        </w:rPr>
      </w:pPr>
      <w:r w:rsidRPr="00F66BD2">
        <w:rPr>
          <w:vertAlign w:val="superscript"/>
          <w:lang w:bidi="lt-LT"/>
        </w:rPr>
        <w:t>r</w:t>
      </w:r>
      <w:r>
        <w:rPr>
          <w:lang w:bidi="lt-LT"/>
        </w:rPr>
        <w:t xml:space="preserve"> Kolitas ir išeminis kolitas</w:t>
      </w:r>
      <w:r w:rsidR="0024209C" w:rsidRPr="0024209C">
        <w:rPr>
          <w:lang w:bidi="lt-LT"/>
        </w:rPr>
        <w:t xml:space="preserve"> </w:t>
      </w:r>
    </w:p>
    <w:p w14:paraId="25E3F706" w14:textId="77777777" w:rsidR="0024209C" w:rsidRPr="0024209C" w:rsidRDefault="00E37E89" w:rsidP="0024209C">
      <w:pPr>
        <w:autoSpaceDE w:val="0"/>
        <w:autoSpaceDN w:val="0"/>
        <w:adjustRightInd w:val="0"/>
        <w:spacing w:line="240" w:lineRule="auto"/>
        <w:rPr>
          <w:lang w:bidi="lt-LT"/>
        </w:rPr>
      </w:pPr>
      <w:r>
        <w:rPr>
          <w:vertAlign w:val="superscript"/>
          <w:lang w:bidi="lt-LT"/>
        </w:rPr>
        <w:t>s</w:t>
      </w:r>
      <w:r w:rsidR="0024209C" w:rsidRPr="0024209C">
        <w:rPr>
          <w:lang w:bidi="lt-LT"/>
        </w:rPr>
        <w:t xml:space="preserve"> Cholecistitas ir akalkuliozinis cholecistitas. </w:t>
      </w:r>
    </w:p>
    <w:p w14:paraId="35885F12" w14:textId="77777777" w:rsidR="0024209C" w:rsidRPr="0024209C" w:rsidRDefault="00E37E89" w:rsidP="0024209C">
      <w:pPr>
        <w:autoSpaceDE w:val="0"/>
        <w:autoSpaceDN w:val="0"/>
        <w:adjustRightInd w:val="0"/>
        <w:spacing w:line="240" w:lineRule="auto"/>
        <w:rPr>
          <w:lang w:bidi="lt-LT"/>
        </w:rPr>
      </w:pPr>
      <w:r>
        <w:rPr>
          <w:vertAlign w:val="superscript"/>
          <w:lang w:bidi="lt-LT"/>
        </w:rPr>
        <w:t>t</w:t>
      </w:r>
      <w:r w:rsidR="0024209C" w:rsidRPr="0024209C">
        <w:rPr>
          <w:lang w:bidi="lt-LT"/>
        </w:rPr>
        <w:t xml:space="preserve"> Odos pageltimas</w:t>
      </w:r>
      <w:r w:rsidR="004D61ED">
        <w:rPr>
          <w:lang w:bidi="lt-LT"/>
        </w:rPr>
        <w:t>,</w:t>
      </w:r>
      <w:r w:rsidR="0024209C" w:rsidRPr="0024209C">
        <w:rPr>
          <w:lang w:bidi="lt-LT"/>
        </w:rPr>
        <w:t xml:space="preserve"> odos spalvos pokytis ir pigmentacijos sutrikimas. </w:t>
      </w:r>
    </w:p>
    <w:p w14:paraId="4BB410BA" w14:textId="77777777" w:rsidR="0024209C" w:rsidRPr="0024209C" w:rsidRDefault="00E37E89" w:rsidP="0024209C">
      <w:pPr>
        <w:autoSpaceDE w:val="0"/>
        <w:autoSpaceDN w:val="0"/>
        <w:adjustRightInd w:val="0"/>
        <w:spacing w:line="240" w:lineRule="auto"/>
        <w:ind w:left="142" w:hanging="142"/>
        <w:rPr>
          <w:lang w:bidi="lt-LT"/>
        </w:rPr>
      </w:pPr>
      <w:r>
        <w:rPr>
          <w:vertAlign w:val="superscript"/>
          <w:lang w:bidi="lt-LT"/>
        </w:rPr>
        <w:t>u</w:t>
      </w:r>
      <w:r w:rsidR="0024209C" w:rsidRPr="0024209C">
        <w:rPr>
          <w:lang w:bidi="lt-LT"/>
        </w:rPr>
        <w:t xml:space="preserve"> Į psoriazę panašus dermatitas, eksfoliacinis</w:t>
      </w:r>
      <w:r w:rsidR="00C05A8C">
        <w:rPr>
          <w:lang w:bidi="lt-LT"/>
        </w:rPr>
        <w:t xml:space="preserve"> iš</w:t>
      </w:r>
      <w:r w:rsidR="0024209C" w:rsidRPr="0024209C">
        <w:rPr>
          <w:lang w:bidi="lt-LT"/>
        </w:rPr>
        <w:t xml:space="preserve">bėrimas, </w:t>
      </w:r>
      <w:r w:rsidR="0024209C">
        <w:rPr>
          <w:lang w:bidi="lt-LT"/>
        </w:rPr>
        <w:t>iš</w:t>
      </w:r>
      <w:r w:rsidR="0024209C" w:rsidRPr="0024209C">
        <w:rPr>
          <w:lang w:bidi="lt-LT"/>
        </w:rPr>
        <w:t xml:space="preserve">bėrimas, eriteminis </w:t>
      </w:r>
      <w:r w:rsidR="0024209C">
        <w:rPr>
          <w:lang w:bidi="lt-LT"/>
        </w:rPr>
        <w:t>iš</w:t>
      </w:r>
      <w:r w:rsidR="0024209C" w:rsidRPr="0024209C">
        <w:rPr>
          <w:lang w:bidi="lt-LT"/>
        </w:rPr>
        <w:t xml:space="preserve">bėrimas, folikulinis </w:t>
      </w:r>
      <w:r w:rsidR="0024209C">
        <w:rPr>
          <w:lang w:bidi="lt-LT"/>
        </w:rPr>
        <w:t>iš</w:t>
      </w:r>
      <w:r w:rsidR="0024209C" w:rsidRPr="0024209C">
        <w:rPr>
          <w:lang w:bidi="lt-LT"/>
        </w:rPr>
        <w:t xml:space="preserve">bėrimas, </w:t>
      </w:r>
      <w:r w:rsidR="0024209C">
        <w:rPr>
          <w:lang w:bidi="lt-LT"/>
        </w:rPr>
        <w:t>išplitęs</w:t>
      </w:r>
      <w:r w:rsidR="0024209C" w:rsidRPr="0024209C">
        <w:rPr>
          <w:lang w:bidi="lt-LT"/>
        </w:rPr>
        <w:t xml:space="preserve"> </w:t>
      </w:r>
      <w:r w:rsidR="0024209C">
        <w:rPr>
          <w:lang w:bidi="lt-LT"/>
        </w:rPr>
        <w:t>iš</w:t>
      </w:r>
      <w:r w:rsidR="0024209C" w:rsidRPr="0024209C">
        <w:rPr>
          <w:lang w:bidi="lt-LT"/>
        </w:rPr>
        <w:t xml:space="preserve">bėrimas, makulinis </w:t>
      </w:r>
      <w:r w:rsidR="0024209C">
        <w:rPr>
          <w:lang w:bidi="lt-LT"/>
        </w:rPr>
        <w:t>iš</w:t>
      </w:r>
      <w:r w:rsidR="0024209C" w:rsidRPr="0024209C">
        <w:rPr>
          <w:lang w:bidi="lt-LT"/>
        </w:rPr>
        <w:t xml:space="preserve">bėrimas, makulopapulinis </w:t>
      </w:r>
      <w:r w:rsidR="0024209C">
        <w:rPr>
          <w:lang w:bidi="lt-LT"/>
        </w:rPr>
        <w:t>iš</w:t>
      </w:r>
      <w:r w:rsidR="0024209C" w:rsidRPr="0024209C">
        <w:rPr>
          <w:lang w:bidi="lt-LT"/>
        </w:rPr>
        <w:t xml:space="preserve">bėrimas, papulinis </w:t>
      </w:r>
      <w:r w:rsidR="0024209C">
        <w:rPr>
          <w:lang w:bidi="lt-LT"/>
        </w:rPr>
        <w:t>iš</w:t>
      </w:r>
      <w:r w:rsidR="0024209C" w:rsidRPr="0024209C">
        <w:rPr>
          <w:lang w:bidi="lt-LT"/>
        </w:rPr>
        <w:t xml:space="preserve">bėrimas ir niežtintis </w:t>
      </w:r>
      <w:r w:rsidR="0024209C">
        <w:rPr>
          <w:lang w:bidi="lt-LT"/>
        </w:rPr>
        <w:t>iš</w:t>
      </w:r>
      <w:r w:rsidR="0024209C" w:rsidRPr="0024209C">
        <w:rPr>
          <w:lang w:bidi="lt-LT"/>
        </w:rPr>
        <w:t xml:space="preserve">bėrimas. </w:t>
      </w:r>
    </w:p>
    <w:p w14:paraId="55F28B95" w14:textId="77777777" w:rsidR="0024209C" w:rsidRPr="0024209C" w:rsidRDefault="00E37E89" w:rsidP="0024209C">
      <w:pPr>
        <w:autoSpaceDE w:val="0"/>
        <w:autoSpaceDN w:val="0"/>
        <w:adjustRightInd w:val="0"/>
        <w:spacing w:line="240" w:lineRule="auto"/>
        <w:rPr>
          <w:lang w:bidi="lt-LT"/>
        </w:rPr>
      </w:pPr>
      <w:r>
        <w:rPr>
          <w:vertAlign w:val="superscript"/>
          <w:lang w:bidi="lt-LT"/>
        </w:rPr>
        <w:t>v</w:t>
      </w:r>
      <w:r w:rsidR="0024209C" w:rsidRPr="0024209C">
        <w:rPr>
          <w:lang w:bidi="lt-LT"/>
        </w:rPr>
        <w:t xml:space="preserve"> Odos reakcija ir odos sutrikimai. </w:t>
      </w:r>
    </w:p>
    <w:p w14:paraId="54E1AF11" w14:textId="77777777" w:rsidR="0024209C" w:rsidRPr="0024209C" w:rsidRDefault="00E37E89" w:rsidP="0024209C">
      <w:pPr>
        <w:autoSpaceDE w:val="0"/>
        <w:autoSpaceDN w:val="0"/>
        <w:adjustRightInd w:val="0"/>
        <w:spacing w:line="240" w:lineRule="auto"/>
        <w:rPr>
          <w:u w:val="single"/>
          <w:lang w:bidi="lt-LT"/>
        </w:rPr>
      </w:pPr>
      <w:r>
        <w:rPr>
          <w:vertAlign w:val="superscript"/>
          <w:lang w:bidi="lt-LT"/>
        </w:rPr>
        <w:t>w</w:t>
      </w:r>
      <w:r w:rsidR="0024209C" w:rsidRPr="0024209C">
        <w:rPr>
          <w:lang w:bidi="lt-LT"/>
        </w:rPr>
        <w:t xml:space="preserve"> Nagų sutrikimas ir spalvos pakitimai.</w:t>
      </w:r>
    </w:p>
    <w:p w14:paraId="7105F424" w14:textId="77777777" w:rsidR="0024209C" w:rsidRPr="0024209C" w:rsidRDefault="00E37E89" w:rsidP="0024209C">
      <w:pPr>
        <w:rPr>
          <w:lang w:bidi="lt-LT"/>
        </w:rPr>
      </w:pPr>
      <w:r>
        <w:rPr>
          <w:vertAlign w:val="superscript"/>
          <w:lang w:bidi="lt-LT"/>
        </w:rPr>
        <w:t>x</w:t>
      </w:r>
      <w:r w:rsidR="0024209C" w:rsidRPr="0024209C">
        <w:rPr>
          <w:lang w:bidi="lt-LT"/>
        </w:rPr>
        <w:t xml:space="preserve"> Nuovargis ir astenija. </w:t>
      </w:r>
    </w:p>
    <w:p w14:paraId="0C740889" w14:textId="77777777" w:rsidR="0024209C" w:rsidRPr="0024209C" w:rsidRDefault="00E37E89" w:rsidP="0024209C">
      <w:pPr>
        <w:rPr>
          <w:lang w:bidi="lt-LT"/>
        </w:rPr>
      </w:pPr>
      <w:r>
        <w:rPr>
          <w:vertAlign w:val="superscript"/>
          <w:lang w:bidi="lt-LT"/>
        </w:rPr>
        <w:t>y</w:t>
      </w:r>
      <w:r w:rsidR="0024209C" w:rsidRPr="0024209C">
        <w:rPr>
          <w:lang w:bidi="lt-LT"/>
        </w:rPr>
        <w:t xml:space="preserve"> Veido edema, edema ir periferinė edema. </w:t>
      </w:r>
    </w:p>
    <w:p w14:paraId="5A782232" w14:textId="77777777" w:rsidR="0024209C" w:rsidRPr="0024209C" w:rsidRDefault="00E37E89" w:rsidP="0024209C">
      <w:pPr>
        <w:rPr>
          <w:lang w:bidi="lt-LT"/>
        </w:rPr>
      </w:pPr>
      <w:r>
        <w:rPr>
          <w:vertAlign w:val="superscript"/>
          <w:lang w:bidi="lt-LT"/>
        </w:rPr>
        <w:t>z</w:t>
      </w:r>
      <w:r w:rsidR="0024209C" w:rsidRPr="0024209C">
        <w:rPr>
          <w:lang w:bidi="lt-LT"/>
        </w:rPr>
        <w:t xml:space="preserve"> Amilazė ir amilazės </w:t>
      </w:r>
      <w:r w:rsidR="0024209C">
        <w:rPr>
          <w:lang w:bidi="lt-LT"/>
        </w:rPr>
        <w:t>aktyvumo padidėjimas</w:t>
      </w:r>
      <w:r w:rsidR="0024209C" w:rsidRPr="0024209C">
        <w:rPr>
          <w:lang w:bidi="lt-LT"/>
        </w:rPr>
        <w:t xml:space="preserve">. </w:t>
      </w:r>
    </w:p>
    <w:p w14:paraId="4DC4BB5E" w14:textId="77777777" w:rsidR="0024209C" w:rsidRPr="0024209C" w:rsidRDefault="0024209C" w:rsidP="0024209C">
      <w:pPr>
        <w:rPr>
          <w:lang w:bidi="lt-LT"/>
        </w:rPr>
      </w:pPr>
    </w:p>
    <w:p w14:paraId="0F54F1DF" w14:textId="77777777" w:rsidR="0024209C" w:rsidRPr="0024209C" w:rsidRDefault="0024209C" w:rsidP="0024209C">
      <w:pPr>
        <w:rPr>
          <w:u w:val="single"/>
          <w:lang w:bidi="lt-LT"/>
        </w:rPr>
      </w:pPr>
      <w:r>
        <w:rPr>
          <w:u w:val="single"/>
          <w:lang w:bidi="lt-LT"/>
        </w:rPr>
        <w:t>Atrinktų</w:t>
      </w:r>
      <w:r w:rsidRPr="0024209C">
        <w:rPr>
          <w:u w:val="single"/>
          <w:lang w:bidi="lt-LT"/>
        </w:rPr>
        <w:t xml:space="preserve"> nepageidaujamų reakcijų </w:t>
      </w:r>
      <w:r>
        <w:rPr>
          <w:u w:val="single"/>
          <w:lang w:bidi="lt-LT"/>
        </w:rPr>
        <w:t>apibūdinimas</w:t>
      </w:r>
    </w:p>
    <w:p w14:paraId="48CFC0FE" w14:textId="77777777" w:rsidR="0024209C" w:rsidRPr="0024209C" w:rsidRDefault="0024209C" w:rsidP="0024209C">
      <w:pPr>
        <w:autoSpaceDE w:val="0"/>
        <w:autoSpaceDN w:val="0"/>
        <w:adjustRightInd w:val="0"/>
        <w:spacing w:line="240" w:lineRule="auto"/>
        <w:rPr>
          <w:i/>
          <w:lang w:bidi="lt-LT"/>
        </w:rPr>
      </w:pPr>
      <w:r w:rsidRPr="0024209C">
        <w:rPr>
          <w:i/>
          <w:lang w:bidi="lt-LT"/>
        </w:rPr>
        <w:t xml:space="preserve">Infekcijos ir infestacijos </w:t>
      </w:r>
    </w:p>
    <w:p w14:paraId="652BA6F7" w14:textId="77777777" w:rsidR="0024209C" w:rsidRPr="0024209C" w:rsidRDefault="0024209C" w:rsidP="0024209C">
      <w:pPr>
        <w:autoSpaceDE w:val="0"/>
        <w:autoSpaceDN w:val="0"/>
        <w:adjustRightInd w:val="0"/>
        <w:spacing w:line="240" w:lineRule="auto"/>
        <w:rPr>
          <w:u w:val="single"/>
          <w:lang w:bidi="lt-LT"/>
        </w:rPr>
      </w:pPr>
      <w:r w:rsidRPr="0024209C">
        <w:rPr>
          <w:lang w:bidi="lt-LT"/>
        </w:rPr>
        <w:t xml:space="preserve">Nustatyta sunkių infekcijos (pasireiškusios su neutropenija arba be </w:t>
      </w:r>
      <w:r>
        <w:rPr>
          <w:lang w:bidi="lt-LT"/>
        </w:rPr>
        <w:t>jos</w:t>
      </w:r>
      <w:r w:rsidRPr="0024209C">
        <w:rPr>
          <w:lang w:bidi="lt-LT"/>
        </w:rPr>
        <w:t>) atvejų, įskaitant mirtinus atvejus. Buvo pranešta apie nekro</w:t>
      </w:r>
      <w:r>
        <w:rPr>
          <w:lang w:bidi="lt-LT"/>
        </w:rPr>
        <w:t>tizuojančio</w:t>
      </w:r>
      <w:r w:rsidRPr="0024209C">
        <w:rPr>
          <w:lang w:bidi="lt-LT"/>
        </w:rPr>
        <w:t xml:space="preserve"> fascito, įskaitant tarpvietės</w:t>
      </w:r>
      <w:r w:rsidR="00060EF9">
        <w:rPr>
          <w:lang w:bidi="lt-LT"/>
        </w:rPr>
        <w:t xml:space="preserve"> nekrotizuojantį fascitą</w:t>
      </w:r>
      <w:r w:rsidRPr="0024209C">
        <w:rPr>
          <w:lang w:bidi="lt-LT"/>
        </w:rPr>
        <w:t>, atvejus</w:t>
      </w:r>
      <w:r w:rsidR="00060EF9">
        <w:rPr>
          <w:lang w:bidi="lt-LT"/>
        </w:rPr>
        <w:t>, kurie retkarčiais pasibaigdavo mirtimi</w:t>
      </w:r>
      <w:r w:rsidR="00060EF9" w:rsidRPr="0024209C">
        <w:rPr>
          <w:lang w:bidi="lt-LT"/>
        </w:rPr>
        <w:t xml:space="preserve"> </w:t>
      </w:r>
      <w:r w:rsidRPr="0024209C">
        <w:rPr>
          <w:lang w:bidi="lt-LT"/>
        </w:rPr>
        <w:t>(taip pat žr. 4.4 skyrių).</w:t>
      </w:r>
    </w:p>
    <w:p w14:paraId="56B131A3" w14:textId="77777777" w:rsidR="0024209C" w:rsidRPr="0024209C" w:rsidRDefault="0024209C" w:rsidP="0024209C">
      <w:pPr>
        <w:rPr>
          <w:lang w:bidi="lt-LT"/>
        </w:rPr>
      </w:pPr>
    </w:p>
    <w:p w14:paraId="66CA273C" w14:textId="77777777" w:rsidR="0024209C" w:rsidRPr="0024209C" w:rsidRDefault="0024209C" w:rsidP="0024209C">
      <w:pPr>
        <w:rPr>
          <w:i/>
          <w:lang w:bidi="lt-LT"/>
        </w:rPr>
      </w:pPr>
      <w:r w:rsidRPr="0024209C">
        <w:rPr>
          <w:i/>
          <w:lang w:bidi="lt-LT"/>
        </w:rPr>
        <w:t xml:space="preserve">Kraujo ir limfinės sistemos sutrikimai </w:t>
      </w:r>
    </w:p>
    <w:p w14:paraId="74500DA6" w14:textId="10988735" w:rsidR="00060EF9" w:rsidRDefault="00060EF9" w:rsidP="00060EF9">
      <w:pPr>
        <w:rPr>
          <w:lang w:bidi="lt-LT"/>
        </w:rPr>
      </w:pPr>
      <w:r>
        <w:rPr>
          <w:lang w:bidi="lt-LT"/>
        </w:rPr>
        <w:t>3 fazės klinikinių tyrimų duomenimis, 3 ir 4 sunkumo laipsnio bendrojo neutrofilų kiekio sumažėjimas nustatytas atitinkamai 10</w:t>
      </w:r>
      <w:r w:rsidR="002C29D2">
        <w:rPr>
          <w:lang w:bidi="lt-LT"/>
        </w:rPr>
        <w:t> </w:t>
      </w:r>
      <w:r>
        <w:rPr>
          <w:lang w:bidi="lt-LT"/>
        </w:rPr>
        <w:t>% ir 1,7% VTSN tyrime, 16</w:t>
      </w:r>
      <w:r w:rsidR="008542DD">
        <w:rPr>
          <w:lang w:bidi="lt-LT"/>
        </w:rPr>
        <w:t> </w:t>
      </w:r>
      <w:r>
        <w:rPr>
          <w:lang w:bidi="lt-LT"/>
        </w:rPr>
        <w:t>% ir 1,6</w:t>
      </w:r>
      <w:r w:rsidR="008542DD">
        <w:rPr>
          <w:lang w:bidi="lt-LT"/>
        </w:rPr>
        <w:t> </w:t>
      </w:r>
      <w:r>
        <w:rPr>
          <w:lang w:bidi="lt-LT"/>
        </w:rPr>
        <w:t>% MIL</w:t>
      </w:r>
      <w:r w:rsidR="00F01449">
        <w:rPr>
          <w:lang w:bidi="lt-LT"/>
        </w:rPr>
        <w:t>K</w:t>
      </w:r>
      <w:r>
        <w:rPr>
          <w:lang w:bidi="lt-LT"/>
        </w:rPr>
        <w:t xml:space="preserve"> tyrime bei 13</w:t>
      </w:r>
      <w:r w:rsidR="008542DD">
        <w:rPr>
          <w:lang w:bidi="lt-LT"/>
        </w:rPr>
        <w:t> </w:t>
      </w:r>
      <w:r>
        <w:rPr>
          <w:lang w:bidi="lt-LT"/>
        </w:rPr>
        <w:t>% ir 2,4</w:t>
      </w:r>
      <w:r w:rsidR="008542DD">
        <w:rPr>
          <w:lang w:bidi="lt-LT"/>
        </w:rPr>
        <w:t> </w:t>
      </w:r>
      <w:r>
        <w:rPr>
          <w:lang w:bidi="lt-LT"/>
        </w:rPr>
        <w:t>% kNEN tyrime dalyvavusių pacientų. 3 fazės klinikinių tyrimų duomenimis, 3 ir 4 sunkumo laipsnio trombocitų kiekio sumažėjimas nustatytas atitinkamai 3,7</w:t>
      </w:r>
      <w:r w:rsidR="008542DD">
        <w:rPr>
          <w:lang w:bidi="lt-LT"/>
        </w:rPr>
        <w:t> </w:t>
      </w:r>
      <w:r>
        <w:rPr>
          <w:lang w:bidi="lt-LT"/>
        </w:rPr>
        <w:t>% ir 0,4</w:t>
      </w:r>
      <w:r w:rsidR="008542DD">
        <w:rPr>
          <w:lang w:bidi="lt-LT"/>
        </w:rPr>
        <w:t> </w:t>
      </w:r>
      <w:r>
        <w:rPr>
          <w:lang w:bidi="lt-LT"/>
        </w:rPr>
        <w:t>% VTSN tyrime, 8,2</w:t>
      </w:r>
      <w:r w:rsidR="008542DD">
        <w:rPr>
          <w:lang w:bidi="lt-LT"/>
        </w:rPr>
        <w:t> </w:t>
      </w:r>
      <w:r>
        <w:rPr>
          <w:lang w:bidi="lt-LT"/>
        </w:rPr>
        <w:t>% ir 1,1</w:t>
      </w:r>
      <w:r w:rsidR="00340699">
        <w:rPr>
          <w:lang w:bidi="lt-LT"/>
        </w:rPr>
        <w:t>_</w:t>
      </w:r>
      <w:r>
        <w:rPr>
          <w:lang w:bidi="lt-LT"/>
        </w:rPr>
        <w:t>% MIL</w:t>
      </w:r>
      <w:r w:rsidR="00D56190">
        <w:rPr>
          <w:lang w:bidi="lt-LT"/>
        </w:rPr>
        <w:t>K</w:t>
      </w:r>
      <w:r>
        <w:rPr>
          <w:lang w:bidi="lt-LT"/>
        </w:rPr>
        <w:t xml:space="preserve"> tyrime bei 3,7</w:t>
      </w:r>
      <w:r w:rsidR="008542DD">
        <w:rPr>
          <w:lang w:bidi="lt-LT"/>
        </w:rPr>
        <w:t> </w:t>
      </w:r>
      <w:r>
        <w:rPr>
          <w:lang w:bidi="lt-LT"/>
        </w:rPr>
        <w:t>% ir 1,2</w:t>
      </w:r>
      <w:r w:rsidR="008542DD">
        <w:rPr>
          <w:lang w:bidi="lt-LT"/>
        </w:rPr>
        <w:t> </w:t>
      </w:r>
      <w:r>
        <w:rPr>
          <w:lang w:bidi="lt-LT"/>
        </w:rPr>
        <w:t>% kNEN tyrime dalyvavusių pacietų (žr. 4.4 skyrių)</w:t>
      </w:r>
      <w:r w:rsidR="008542DD">
        <w:rPr>
          <w:lang w:bidi="lt-LT"/>
        </w:rPr>
        <w:t>.</w:t>
      </w:r>
    </w:p>
    <w:p w14:paraId="3E2885E0" w14:textId="77777777" w:rsidR="00060EF9" w:rsidRDefault="00060EF9" w:rsidP="00060EF9">
      <w:pPr>
        <w:rPr>
          <w:lang w:bidi="lt-LT"/>
        </w:rPr>
      </w:pPr>
    </w:p>
    <w:p w14:paraId="33A4C3DC" w14:textId="62248030" w:rsidR="00060EF9" w:rsidRDefault="00060EF9" w:rsidP="00060EF9">
      <w:pPr>
        <w:rPr>
          <w:lang w:bidi="lt-LT"/>
        </w:rPr>
      </w:pPr>
      <w:r>
        <w:rPr>
          <w:lang w:bidi="lt-LT"/>
        </w:rPr>
        <w:t>3 fazės VTSN tyrimo metu kraujavimas pasireiškė 18</w:t>
      </w:r>
      <w:r w:rsidR="008542DD">
        <w:rPr>
          <w:lang w:bidi="lt-LT"/>
        </w:rPr>
        <w:t> </w:t>
      </w:r>
      <w:r>
        <w:rPr>
          <w:lang w:bidi="lt-LT"/>
        </w:rPr>
        <w:t>% sunitinibo vartojusių pacientų, palyginti su 17</w:t>
      </w:r>
      <w:r w:rsidR="008542DD">
        <w:rPr>
          <w:lang w:bidi="lt-LT"/>
        </w:rPr>
        <w:t> </w:t>
      </w:r>
      <w:r>
        <w:rPr>
          <w:lang w:bidi="lt-LT"/>
        </w:rPr>
        <w:t>% pacientų, vartojusių placebą. Gydant anksčiau negydytą MIL</w:t>
      </w:r>
      <w:r w:rsidR="001775AF">
        <w:rPr>
          <w:lang w:bidi="lt-LT"/>
        </w:rPr>
        <w:t>K</w:t>
      </w:r>
      <w:r>
        <w:rPr>
          <w:lang w:bidi="lt-LT"/>
        </w:rPr>
        <w:t>, kraujavimas pasireiškė 39</w:t>
      </w:r>
      <w:r w:rsidR="008542DD">
        <w:rPr>
          <w:lang w:bidi="lt-LT"/>
        </w:rPr>
        <w:t> </w:t>
      </w:r>
      <w:r>
        <w:rPr>
          <w:lang w:bidi="lt-LT"/>
        </w:rPr>
        <w:t>% sunitinibo vartojusių pacientų, palyginti su 11% pacientų, kurie gydyti alfa interferonu (IFN-α). Septyniolikai (4,5</w:t>
      </w:r>
      <w:r w:rsidR="008542DD">
        <w:rPr>
          <w:lang w:bidi="lt-LT"/>
        </w:rPr>
        <w:t> </w:t>
      </w:r>
      <w:r>
        <w:rPr>
          <w:lang w:bidi="lt-LT"/>
        </w:rPr>
        <w:t>%) sunitinibo vartojusių pacientų, palyginti su 5 (1,7</w:t>
      </w:r>
      <w:r w:rsidR="008542DD">
        <w:rPr>
          <w:lang w:bidi="lt-LT"/>
        </w:rPr>
        <w:t> </w:t>
      </w:r>
      <w:r>
        <w:rPr>
          <w:lang w:bidi="lt-LT"/>
        </w:rPr>
        <w:t xml:space="preserve"> %) pacientais, vartojusiais IFN-α, pasireiškė 3-o laipsnio ar sunkesni kraujavimo reiškiniai. Kraujavimas pasireiškė 26</w:t>
      </w:r>
      <w:r w:rsidR="008542DD">
        <w:rPr>
          <w:lang w:bidi="lt-LT"/>
        </w:rPr>
        <w:t> </w:t>
      </w:r>
      <w:r>
        <w:rPr>
          <w:lang w:bidi="lt-LT"/>
        </w:rPr>
        <w:t>% sunitinibo vartojusių pacientų, kuriems buvo citokinams atsparus MIL</w:t>
      </w:r>
      <w:r w:rsidR="00C14813">
        <w:rPr>
          <w:lang w:bidi="lt-LT"/>
        </w:rPr>
        <w:t>K</w:t>
      </w:r>
      <w:r>
        <w:rPr>
          <w:lang w:bidi="lt-LT"/>
        </w:rPr>
        <w:t>. Kraujavimo</w:t>
      </w:r>
      <w:r w:rsidR="004945B6">
        <w:rPr>
          <w:lang w:bidi="lt-LT"/>
        </w:rPr>
        <w:t xml:space="preserve"> </w:t>
      </w:r>
      <w:r>
        <w:rPr>
          <w:lang w:bidi="lt-LT"/>
        </w:rPr>
        <w:t>reiškiniai, išskyrus kraujavimą iš nosies, pasireiškė 21,7</w:t>
      </w:r>
      <w:r w:rsidR="008542DD">
        <w:rPr>
          <w:lang w:bidi="lt-LT"/>
        </w:rPr>
        <w:t> </w:t>
      </w:r>
      <w:r>
        <w:rPr>
          <w:lang w:bidi="lt-LT"/>
        </w:rPr>
        <w:t>% pacientų, vartojusių sunitinib</w:t>
      </w:r>
      <w:r w:rsidR="004945B6">
        <w:rPr>
          <w:lang w:bidi="lt-LT"/>
        </w:rPr>
        <w:t>o</w:t>
      </w:r>
      <w:r>
        <w:rPr>
          <w:lang w:bidi="lt-LT"/>
        </w:rPr>
        <w:t xml:space="preserve"> 3-os fazės</w:t>
      </w:r>
      <w:r w:rsidR="004945B6">
        <w:rPr>
          <w:lang w:bidi="lt-LT"/>
        </w:rPr>
        <w:t xml:space="preserve"> </w:t>
      </w:r>
      <w:r>
        <w:rPr>
          <w:lang w:bidi="lt-LT"/>
        </w:rPr>
        <w:t>kNEN tyrimo metu, palyginti su 9,85</w:t>
      </w:r>
      <w:r w:rsidR="008542DD">
        <w:rPr>
          <w:lang w:bidi="lt-LT"/>
        </w:rPr>
        <w:t> </w:t>
      </w:r>
      <w:r>
        <w:rPr>
          <w:lang w:bidi="lt-LT"/>
        </w:rPr>
        <w:t>% pacientų, kurie vartojo placeb</w:t>
      </w:r>
      <w:r w:rsidR="004945B6">
        <w:rPr>
          <w:lang w:bidi="lt-LT"/>
        </w:rPr>
        <w:t>o</w:t>
      </w:r>
      <w:r>
        <w:rPr>
          <w:lang w:bidi="lt-LT"/>
        </w:rPr>
        <w:t xml:space="preserve"> (žr. 4.4 skyrių).</w:t>
      </w:r>
    </w:p>
    <w:p w14:paraId="52FA8E76" w14:textId="77777777" w:rsidR="004945B6" w:rsidRDefault="004945B6" w:rsidP="00060EF9">
      <w:pPr>
        <w:rPr>
          <w:lang w:bidi="lt-LT"/>
        </w:rPr>
      </w:pPr>
    </w:p>
    <w:p w14:paraId="71381FE7" w14:textId="77777777" w:rsidR="0024209C" w:rsidRPr="0024209C" w:rsidRDefault="00060EF9" w:rsidP="00060EF9">
      <w:pPr>
        <w:rPr>
          <w:lang w:bidi="lt-LT"/>
        </w:rPr>
      </w:pPr>
      <w:r>
        <w:rPr>
          <w:lang w:bidi="lt-LT"/>
        </w:rPr>
        <w:t xml:space="preserve">Klinikinių tyrimų </w:t>
      </w:r>
      <w:r w:rsidR="004945B6">
        <w:rPr>
          <w:lang w:bidi="lt-LT"/>
        </w:rPr>
        <w:t xml:space="preserve">metu gauta pranešimų apie kraujavimą iš naviko </w:t>
      </w:r>
      <w:r>
        <w:rPr>
          <w:lang w:bidi="lt-LT"/>
        </w:rPr>
        <w:t>maždaug 2</w:t>
      </w:r>
      <w:r w:rsidR="008542DD">
        <w:rPr>
          <w:lang w:bidi="lt-LT"/>
        </w:rPr>
        <w:t> </w:t>
      </w:r>
      <w:r>
        <w:rPr>
          <w:lang w:bidi="lt-LT"/>
        </w:rPr>
        <w:t xml:space="preserve">% pacientų, </w:t>
      </w:r>
      <w:r w:rsidR="004945B6">
        <w:rPr>
          <w:lang w:bidi="lt-LT"/>
        </w:rPr>
        <w:t>sergančių</w:t>
      </w:r>
      <w:r>
        <w:rPr>
          <w:lang w:bidi="lt-LT"/>
        </w:rPr>
        <w:t xml:space="preserve"> VTSN.</w:t>
      </w:r>
      <w:r w:rsidR="004945B6">
        <w:rPr>
          <w:lang w:bidi="lt-LT"/>
        </w:rPr>
        <w:t xml:space="preserve"> </w:t>
      </w:r>
    </w:p>
    <w:p w14:paraId="112CD55C" w14:textId="77777777" w:rsidR="0024209C" w:rsidRPr="0024209C" w:rsidRDefault="0024209C" w:rsidP="0024209C">
      <w:pPr>
        <w:rPr>
          <w:lang w:bidi="lt-LT"/>
        </w:rPr>
      </w:pPr>
    </w:p>
    <w:p w14:paraId="0001E864" w14:textId="77777777" w:rsidR="0024209C" w:rsidRPr="0024209C" w:rsidRDefault="0024209C" w:rsidP="0024209C">
      <w:pPr>
        <w:rPr>
          <w:i/>
          <w:lang w:bidi="lt-LT"/>
        </w:rPr>
      </w:pPr>
      <w:r w:rsidRPr="0024209C">
        <w:rPr>
          <w:i/>
          <w:lang w:bidi="lt-LT"/>
        </w:rPr>
        <w:t xml:space="preserve">Imuninės sistemos sutrikimai </w:t>
      </w:r>
    </w:p>
    <w:p w14:paraId="643D001E" w14:textId="77777777" w:rsidR="0024209C" w:rsidRPr="0024209C" w:rsidRDefault="004945B6" w:rsidP="0024209C">
      <w:pPr>
        <w:rPr>
          <w:lang w:bidi="lt-LT"/>
        </w:rPr>
      </w:pPr>
      <w:r>
        <w:rPr>
          <w:lang w:bidi="lt-LT"/>
        </w:rPr>
        <w:t xml:space="preserve">Gauta pranešimų apie </w:t>
      </w:r>
      <w:r w:rsidR="0024209C" w:rsidRPr="0024209C">
        <w:rPr>
          <w:lang w:bidi="lt-LT"/>
        </w:rPr>
        <w:t>padidėjusio jautrumo reakcij</w:t>
      </w:r>
      <w:r>
        <w:rPr>
          <w:lang w:bidi="lt-LT"/>
        </w:rPr>
        <w:t>a</w:t>
      </w:r>
      <w:r w:rsidR="0024209C" w:rsidRPr="0024209C">
        <w:rPr>
          <w:lang w:bidi="lt-LT"/>
        </w:rPr>
        <w:t>s, įskaitant angioneurozinę edemą</w:t>
      </w:r>
      <w:r w:rsidR="00241700">
        <w:rPr>
          <w:lang w:bidi="lt-LT"/>
        </w:rPr>
        <w:t xml:space="preserve"> (žr. 4.4 skyrių)</w:t>
      </w:r>
      <w:r w:rsidR="0024209C" w:rsidRPr="0024209C">
        <w:rPr>
          <w:lang w:bidi="lt-LT"/>
        </w:rPr>
        <w:t>.</w:t>
      </w:r>
    </w:p>
    <w:p w14:paraId="133A7D28" w14:textId="77777777" w:rsidR="004945B6" w:rsidRDefault="004945B6" w:rsidP="0024209C">
      <w:pPr>
        <w:autoSpaceDE w:val="0"/>
        <w:autoSpaceDN w:val="0"/>
        <w:adjustRightInd w:val="0"/>
        <w:spacing w:line="240" w:lineRule="auto"/>
        <w:rPr>
          <w:lang w:bidi="lt-LT"/>
        </w:rPr>
      </w:pPr>
    </w:p>
    <w:p w14:paraId="45E02B57" w14:textId="77777777" w:rsidR="0024209C" w:rsidRPr="004945B6" w:rsidRDefault="004945B6" w:rsidP="0024209C">
      <w:pPr>
        <w:autoSpaceDE w:val="0"/>
        <w:autoSpaceDN w:val="0"/>
        <w:adjustRightInd w:val="0"/>
        <w:spacing w:line="240" w:lineRule="auto"/>
        <w:rPr>
          <w:i/>
          <w:lang w:bidi="lt-LT"/>
        </w:rPr>
      </w:pPr>
      <w:r w:rsidRPr="004945B6">
        <w:rPr>
          <w:i/>
          <w:lang w:bidi="lt-LT"/>
        </w:rPr>
        <w:t>Endokrininiai sutrikimai</w:t>
      </w:r>
    </w:p>
    <w:p w14:paraId="43EB9135" w14:textId="6EADD77E" w:rsidR="004945B6" w:rsidRDefault="004945B6" w:rsidP="004945B6">
      <w:pPr>
        <w:autoSpaceDE w:val="0"/>
        <w:autoSpaceDN w:val="0"/>
        <w:adjustRightInd w:val="0"/>
        <w:spacing w:line="240" w:lineRule="auto"/>
        <w:rPr>
          <w:lang w:bidi="lt-LT"/>
        </w:rPr>
      </w:pPr>
      <w:r>
        <w:rPr>
          <w:lang w:bidi="lt-LT"/>
        </w:rPr>
        <w:t>Dviejų citokinams atsparaus MIL</w:t>
      </w:r>
      <w:r w:rsidR="00241700">
        <w:rPr>
          <w:lang w:bidi="lt-LT"/>
        </w:rPr>
        <w:t>K</w:t>
      </w:r>
      <w:r>
        <w:rPr>
          <w:lang w:bidi="lt-LT"/>
        </w:rPr>
        <w:t xml:space="preserve"> tyrimų metu 7 ligoniams (4</w:t>
      </w:r>
      <w:r w:rsidR="008542DD">
        <w:rPr>
          <w:lang w:bidi="lt-LT"/>
        </w:rPr>
        <w:t> </w:t>
      </w:r>
      <w:r>
        <w:rPr>
          <w:lang w:bidi="lt-LT"/>
        </w:rPr>
        <w:t>%), vartojant sunitinibo, nustatyta nepageidaujama reakcija – hipotirozė; hipotirozė nustatyta 61 (16</w:t>
      </w:r>
      <w:r w:rsidR="008542DD">
        <w:rPr>
          <w:lang w:bidi="lt-LT"/>
        </w:rPr>
        <w:t> </w:t>
      </w:r>
      <w:r>
        <w:rPr>
          <w:lang w:bidi="lt-LT"/>
        </w:rPr>
        <w:t>%) sunitinibo vartojusių anksčiau</w:t>
      </w:r>
      <w:r w:rsidR="00C05A8C">
        <w:rPr>
          <w:lang w:bidi="lt-LT"/>
        </w:rPr>
        <w:t xml:space="preserve"> </w:t>
      </w:r>
      <w:r>
        <w:rPr>
          <w:lang w:bidi="lt-LT"/>
        </w:rPr>
        <w:t>negydyto MIL</w:t>
      </w:r>
      <w:r w:rsidR="002D18BC">
        <w:rPr>
          <w:lang w:bidi="lt-LT"/>
        </w:rPr>
        <w:t>K</w:t>
      </w:r>
      <w:r>
        <w:rPr>
          <w:lang w:bidi="lt-LT"/>
        </w:rPr>
        <w:t xml:space="preserve"> tyrimo pacientų ir 3 (&lt; 1</w:t>
      </w:r>
      <w:r w:rsidR="008542DD">
        <w:rPr>
          <w:lang w:bidi="lt-LT"/>
        </w:rPr>
        <w:t> </w:t>
      </w:r>
      <w:r>
        <w:rPr>
          <w:lang w:bidi="lt-LT"/>
        </w:rPr>
        <w:t xml:space="preserve">%) pacientams </w:t>
      </w:r>
      <w:r w:rsidRPr="004945B6">
        <w:rPr>
          <w:lang w:bidi="lt-LT"/>
        </w:rPr>
        <w:t xml:space="preserve">IFN-α </w:t>
      </w:r>
      <w:r>
        <w:rPr>
          <w:lang w:bidi="lt-LT"/>
        </w:rPr>
        <w:t>grupėje.</w:t>
      </w:r>
    </w:p>
    <w:p w14:paraId="3F2E679C" w14:textId="4687C456" w:rsidR="004945B6" w:rsidRDefault="004945B6" w:rsidP="004945B6">
      <w:pPr>
        <w:autoSpaceDE w:val="0"/>
        <w:autoSpaceDN w:val="0"/>
        <w:adjustRightInd w:val="0"/>
        <w:spacing w:line="240" w:lineRule="auto"/>
        <w:rPr>
          <w:lang w:bidi="lt-LT"/>
        </w:rPr>
      </w:pPr>
      <w:r>
        <w:rPr>
          <w:lang w:bidi="lt-LT"/>
        </w:rPr>
        <w:t>Be to, 4 ligoniams (2</w:t>
      </w:r>
      <w:r w:rsidR="008542DD">
        <w:rPr>
          <w:lang w:bidi="lt-LT"/>
        </w:rPr>
        <w:t> </w:t>
      </w:r>
      <w:r>
        <w:rPr>
          <w:lang w:bidi="lt-LT"/>
        </w:rPr>
        <w:t>%), sergantiems citokinams atspariu MIL</w:t>
      </w:r>
      <w:r w:rsidR="002D18BC">
        <w:rPr>
          <w:lang w:bidi="lt-LT"/>
        </w:rPr>
        <w:t>K</w:t>
      </w:r>
      <w:r>
        <w:rPr>
          <w:lang w:bidi="lt-LT"/>
        </w:rPr>
        <w:t>, padaugėjo tirotropinio hormono (T</w:t>
      </w:r>
      <w:r w:rsidR="008D33ED">
        <w:rPr>
          <w:lang w:bidi="lt-LT"/>
        </w:rPr>
        <w:t>S</w:t>
      </w:r>
      <w:r>
        <w:rPr>
          <w:lang w:bidi="lt-LT"/>
        </w:rPr>
        <w:t>H). MIL</w:t>
      </w:r>
      <w:r w:rsidR="002D18BC">
        <w:rPr>
          <w:lang w:bidi="lt-LT"/>
        </w:rPr>
        <w:t>K</w:t>
      </w:r>
      <w:r>
        <w:rPr>
          <w:lang w:bidi="lt-LT"/>
        </w:rPr>
        <w:t xml:space="preserve"> tyrimų metu iš viso 7</w:t>
      </w:r>
      <w:r w:rsidR="008542DD">
        <w:rPr>
          <w:lang w:bidi="lt-LT"/>
        </w:rPr>
        <w:t> </w:t>
      </w:r>
      <w:r>
        <w:rPr>
          <w:lang w:bidi="lt-LT"/>
        </w:rPr>
        <w:t>% tiriamųjų klinikiniais simptomais pasireiškė arba laboratoriniais tyrimais buvo nustatyta hipotirozė, kurią reikėjo nedelsiant gydyti. Įgyta hipotirozė pasireiškė 6,2</w:t>
      </w:r>
      <w:r w:rsidR="008542DD">
        <w:rPr>
          <w:lang w:bidi="lt-LT"/>
        </w:rPr>
        <w:t> </w:t>
      </w:r>
      <w:r>
        <w:rPr>
          <w:lang w:bidi="lt-LT"/>
        </w:rPr>
        <w:t>% VTSN sirgusių ligonių, kurie buvo gydomi sunitinibu, palyginti su 1</w:t>
      </w:r>
      <w:r w:rsidR="008542DD">
        <w:rPr>
          <w:lang w:bidi="lt-LT"/>
        </w:rPr>
        <w:t> </w:t>
      </w:r>
      <w:r>
        <w:rPr>
          <w:lang w:bidi="lt-LT"/>
        </w:rPr>
        <w:t>% placebo vartotojų. 3 fazės kNEN tyrimo metu hipotirozė pasireiškė 6 pacientams (7,2</w:t>
      </w:r>
      <w:r w:rsidR="005A6FE2">
        <w:rPr>
          <w:lang w:bidi="lt-LT"/>
        </w:rPr>
        <w:t> </w:t>
      </w:r>
      <w:r>
        <w:rPr>
          <w:lang w:bidi="lt-LT"/>
        </w:rPr>
        <w:t>%), vartojusiems sunitinibo, ir 1 pacientui (1,2</w:t>
      </w:r>
      <w:r w:rsidR="008542DD">
        <w:rPr>
          <w:lang w:bidi="lt-LT"/>
        </w:rPr>
        <w:t> </w:t>
      </w:r>
      <w:r>
        <w:rPr>
          <w:lang w:bidi="lt-LT"/>
        </w:rPr>
        <w:t>%), vartojusiam placebo.</w:t>
      </w:r>
    </w:p>
    <w:p w14:paraId="72499ED7" w14:textId="77777777" w:rsidR="004945B6" w:rsidRDefault="004945B6" w:rsidP="004945B6">
      <w:pPr>
        <w:autoSpaceDE w:val="0"/>
        <w:autoSpaceDN w:val="0"/>
        <w:adjustRightInd w:val="0"/>
        <w:spacing w:line="240" w:lineRule="auto"/>
        <w:rPr>
          <w:lang w:bidi="lt-LT"/>
        </w:rPr>
      </w:pPr>
    </w:p>
    <w:p w14:paraId="0D5F8FC6" w14:textId="59EAE516" w:rsidR="00CC4861" w:rsidRDefault="004945B6" w:rsidP="004945B6">
      <w:pPr>
        <w:autoSpaceDE w:val="0"/>
        <w:autoSpaceDN w:val="0"/>
        <w:adjustRightInd w:val="0"/>
        <w:spacing w:line="240" w:lineRule="auto"/>
        <w:rPr>
          <w:lang w:bidi="lt-LT"/>
        </w:rPr>
      </w:pPr>
      <w:r>
        <w:rPr>
          <w:lang w:bidi="lt-LT"/>
        </w:rPr>
        <w:t>Skydliaukės funkcija buvo perspektyviai stebima 2 tyrimų, kuriuose dalyvavo krūties vėžiu sergantys</w:t>
      </w:r>
      <w:r w:rsidR="00CC4861">
        <w:rPr>
          <w:lang w:bidi="lt-LT"/>
        </w:rPr>
        <w:t xml:space="preserve"> </w:t>
      </w:r>
      <w:r>
        <w:rPr>
          <w:lang w:bidi="lt-LT"/>
        </w:rPr>
        <w:t xml:space="preserve">pacientai, metu. </w:t>
      </w:r>
      <w:r w:rsidR="00CC4861">
        <w:rPr>
          <w:lang w:bidi="lt-LT"/>
        </w:rPr>
        <w:t>Sunitinibo</w:t>
      </w:r>
      <w:r>
        <w:rPr>
          <w:lang w:bidi="lt-LT"/>
        </w:rPr>
        <w:t xml:space="preserve"> vartojimas krūties vėžiui gydyti nėra įteisintas. </w:t>
      </w:r>
      <w:r w:rsidR="00CC4861">
        <w:rPr>
          <w:lang w:bidi="lt-LT"/>
        </w:rPr>
        <w:t>Pirmo</w:t>
      </w:r>
      <w:r>
        <w:rPr>
          <w:lang w:bidi="lt-LT"/>
        </w:rPr>
        <w:t xml:space="preserve"> tyrimo</w:t>
      </w:r>
      <w:r w:rsidR="00CC4861">
        <w:rPr>
          <w:lang w:bidi="lt-LT"/>
        </w:rPr>
        <w:t xml:space="preserve"> metu</w:t>
      </w:r>
      <w:r>
        <w:rPr>
          <w:lang w:bidi="lt-LT"/>
        </w:rPr>
        <w:t xml:space="preserve"> pranešta,</w:t>
      </w:r>
      <w:r w:rsidR="00CC4861">
        <w:rPr>
          <w:lang w:bidi="lt-LT"/>
        </w:rPr>
        <w:t xml:space="preserve"> </w:t>
      </w:r>
      <w:r>
        <w:rPr>
          <w:lang w:bidi="lt-LT"/>
        </w:rPr>
        <w:t>kad hipotirozė pasireiškė 15 (13,6</w:t>
      </w:r>
      <w:r w:rsidR="008542DD">
        <w:rPr>
          <w:lang w:bidi="lt-LT"/>
        </w:rPr>
        <w:t> </w:t>
      </w:r>
      <w:r>
        <w:rPr>
          <w:lang w:bidi="lt-LT"/>
        </w:rPr>
        <w:t>%) sunitinibo grupės tiriamųjų ir 3 (2,9</w:t>
      </w:r>
      <w:r w:rsidR="008542DD">
        <w:rPr>
          <w:lang w:bidi="lt-LT"/>
        </w:rPr>
        <w:t> </w:t>
      </w:r>
      <w:r>
        <w:rPr>
          <w:lang w:bidi="lt-LT"/>
        </w:rPr>
        <w:t>%) standartinės priežiūros</w:t>
      </w:r>
      <w:r w:rsidR="00CC4861">
        <w:rPr>
          <w:lang w:bidi="lt-LT"/>
        </w:rPr>
        <w:t xml:space="preserve"> </w:t>
      </w:r>
      <w:r>
        <w:rPr>
          <w:lang w:bidi="lt-LT"/>
        </w:rPr>
        <w:t>grupės tiriamiesiems. TSH kiekis kraujyje pagal pranešimus padidėjo 1 pacientui (0,9</w:t>
      </w:r>
      <w:r w:rsidR="008542DD">
        <w:rPr>
          <w:lang w:bidi="lt-LT"/>
        </w:rPr>
        <w:t> </w:t>
      </w:r>
      <w:r>
        <w:rPr>
          <w:lang w:bidi="lt-LT"/>
        </w:rPr>
        <w:t>%), vartojusiam</w:t>
      </w:r>
      <w:r w:rsidR="00CC4861">
        <w:rPr>
          <w:lang w:bidi="lt-LT"/>
        </w:rPr>
        <w:t xml:space="preserve"> </w:t>
      </w:r>
      <w:r>
        <w:rPr>
          <w:lang w:bidi="lt-LT"/>
        </w:rPr>
        <w:t>sunitinib</w:t>
      </w:r>
      <w:r w:rsidR="00CC4861">
        <w:rPr>
          <w:lang w:bidi="lt-LT"/>
        </w:rPr>
        <w:t>o</w:t>
      </w:r>
      <w:r>
        <w:rPr>
          <w:lang w:bidi="lt-LT"/>
        </w:rPr>
        <w:t xml:space="preserve">, ir nei vienam pacientui, kuriam buvo taikyta standartinė priežiūra. </w:t>
      </w:r>
      <w:r w:rsidR="00FF72B4">
        <w:rPr>
          <w:lang w:bidi="lt-LT"/>
        </w:rPr>
        <w:t>Hiperti</w:t>
      </w:r>
      <w:r>
        <w:rPr>
          <w:lang w:bidi="lt-LT"/>
        </w:rPr>
        <w:t>rozė pagal</w:t>
      </w:r>
      <w:r w:rsidR="00CC4861">
        <w:rPr>
          <w:lang w:bidi="lt-LT"/>
        </w:rPr>
        <w:t xml:space="preserve"> </w:t>
      </w:r>
      <w:r>
        <w:rPr>
          <w:lang w:bidi="lt-LT"/>
        </w:rPr>
        <w:t>pranešimus nepasireiškė nei vienam sunitinibu gydytam pacientui, bet pasireiškė 1 pacientui (1,0</w:t>
      </w:r>
      <w:r w:rsidR="008542DD">
        <w:rPr>
          <w:lang w:bidi="lt-LT"/>
        </w:rPr>
        <w:t> </w:t>
      </w:r>
      <w:r>
        <w:rPr>
          <w:lang w:bidi="lt-LT"/>
        </w:rPr>
        <w:t>%),</w:t>
      </w:r>
      <w:r w:rsidR="00CC4861">
        <w:rPr>
          <w:lang w:bidi="lt-LT"/>
        </w:rPr>
        <w:t xml:space="preserve"> </w:t>
      </w:r>
      <w:r>
        <w:rPr>
          <w:lang w:bidi="lt-LT"/>
        </w:rPr>
        <w:t xml:space="preserve">kuriam buvo taikyta standartinė priežiūra. Kito tyrimo </w:t>
      </w:r>
      <w:r w:rsidR="00CC4861">
        <w:rPr>
          <w:lang w:bidi="lt-LT"/>
        </w:rPr>
        <w:t>metu</w:t>
      </w:r>
      <w:r>
        <w:rPr>
          <w:lang w:bidi="lt-LT"/>
        </w:rPr>
        <w:t xml:space="preserve"> pranešta, kad hipotirozė pasireiškė</w:t>
      </w:r>
      <w:r w:rsidR="00CC4861">
        <w:rPr>
          <w:lang w:bidi="lt-LT"/>
        </w:rPr>
        <w:t xml:space="preserve"> </w:t>
      </w:r>
      <w:r>
        <w:rPr>
          <w:lang w:bidi="lt-LT"/>
        </w:rPr>
        <w:t>iš viso 31 pacientui (13</w:t>
      </w:r>
      <w:r w:rsidR="008542DD">
        <w:rPr>
          <w:lang w:bidi="lt-LT"/>
        </w:rPr>
        <w:t> </w:t>
      </w:r>
      <w:r>
        <w:rPr>
          <w:lang w:bidi="lt-LT"/>
        </w:rPr>
        <w:t>%), vartojusiam sunitinib</w:t>
      </w:r>
      <w:r w:rsidR="00CC4861">
        <w:rPr>
          <w:lang w:bidi="lt-LT"/>
        </w:rPr>
        <w:t>o</w:t>
      </w:r>
      <w:r>
        <w:rPr>
          <w:lang w:bidi="lt-LT"/>
        </w:rPr>
        <w:t>, ir 2 pacientams (0,8</w:t>
      </w:r>
      <w:r w:rsidR="008542DD">
        <w:rPr>
          <w:lang w:bidi="lt-LT"/>
        </w:rPr>
        <w:t> </w:t>
      </w:r>
      <w:r>
        <w:rPr>
          <w:lang w:bidi="lt-LT"/>
        </w:rPr>
        <w:t>%), vartojusiems kapecitabin</w:t>
      </w:r>
      <w:r w:rsidR="00CC4861">
        <w:rPr>
          <w:lang w:bidi="lt-LT"/>
        </w:rPr>
        <w:t>o</w:t>
      </w:r>
      <w:r>
        <w:rPr>
          <w:lang w:bidi="lt-LT"/>
        </w:rPr>
        <w:t>.</w:t>
      </w:r>
      <w:r w:rsidR="00CC4861">
        <w:rPr>
          <w:lang w:bidi="lt-LT"/>
        </w:rPr>
        <w:t xml:space="preserve"> </w:t>
      </w:r>
      <w:r>
        <w:rPr>
          <w:lang w:bidi="lt-LT"/>
        </w:rPr>
        <w:t>TSH kiekis kraujyje pagal pranešimus padidėjo 12 pacientų (5,0</w:t>
      </w:r>
      <w:r w:rsidR="00133D5A">
        <w:rPr>
          <w:lang w:bidi="lt-LT"/>
        </w:rPr>
        <w:t> </w:t>
      </w:r>
      <w:r>
        <w:rPr>
          <w:lang w:bidi="lt-LT"/>
        </w:rPr>
        <w:t>%), vartojusių sunitinib</w:t>
      </w:r>
      <w:r w:rsidR="00CC4861">
        <w:rPr>
          <w:lang w:bidi="lt-LT"/>
        </w:rPr>
        <w:t>o</w:t>
      </w:r>
      <w:r>
        <w:rPr>
          <w:lang w:bidi="lt-LT"/>
        </w:rPr>
        <w:t>, ir nei</w:t>
      </w:r>
      <w:r w:rsidR="00CC4861">
        <w:rPr>
          <w:lang w:bidi="lt-LT"/>
        </w:rPr>
        <w:t xml:space="preserve"> </w:t>
      </w:r>
      <w:r>
        <w:rPr>
          <w:lang w:bidi="lt-LT"/>
        </w:rPr>
        <w:t>vienam pacientui, vartojusiam kapecitabin</w:t>
      </w:r>
      <w:r w:rsidR="00CC4861">
        <w:rPr>
          <w:lang w:bidi="lt-LT"/>
        </w:rPr>
        <w:t>o</w:t>
      </w:r>
      <w:r>
        <w:rPr>
          <w:lang w:bidi="lt-LT"/>
        </w:rPr>
        <w:t xml:space="preserve">. </w:t>
      </w:r>
    </w:p>
    <w:p w14:paraId="261B678A" w14:textId="77777777" w:rsidR="004945B6" w:rsidRDefault="004945B6" w:rsidP="004945B6">
      <w:pPr>
        <w:autoSpaceDE w:val="0"/>
        <w:autoSpaceDN w:val="0"/>
        <w:adjustRightInd w:val="0"/>
        <w:spacing w:line="240" w:lineRule="auto"/>
        <w:rPr>
          <w:lang w:bidi="lt-LT"/>
        </w:rPr>
      </w:pPr>
      <w:r>
        <w:rPr>
          <w:lang w:bidi="lt-LT"/>
        </w:rPr>
        <w:t>Hipertirozė pagal pranešimus pasireiškė 4 pacientams</w:t>
      </w:r>
      <w:r w:rsidR="00CC4861">
        <w:rPr>
          <w:lang w:bidi="lt-LT"/>
        </w:rPr>
        <w:t xml:space="preserve"> </w:t>
      </w:r>
      <w:r>
        <w:rPr>
          <w:lang w:bidi="lt-LT"/>
        </w:rPr>
        <w:t>(1,7</w:t>
      </w:r>
      <w:r w:rsidR="008542DD">
        <w:rPr>
          <w:lang w:bidi="lt-LT"/>
        </w:rPr>
        <w:t> </w:t>
      </w:r>
      <w:r>
        <w:rPr>
          <w:lang w:bidi="lt-LT"/>
        </w:rPr>
        <w:t>%), vartojusiems sunitinib</w:t>
      </w:r>
      <w:r w:rsidR="00CC4861">
        <w:rPr>
          <w:lang w:bidi="lt-LT"/>
        </w:rPr>
        <w:t>o</w:t>
      </w:r>
      <w:r>
        <w:rPr>
          <w:lang w:bidi="lt-LT"/>
        </w:rPr>
        <w:t>, ir nei vienam pacientui, vartojusiam kapecitabin</w:t>
      </w:r>
      <w:r w:rsidR="00CC4861">
        <w:rPr>
          <w:lang w:bidi="lt-LT"/>
        </w:rPr>
        <w:t>o</w:t>
      </w:r>
      <w:r>
        <w:rPr>
          <w:lang w:bidi="lt-LT"/>
        </w:rPr>
        <w:t>. TSH kiekis</w:t>
      </w:r>
      <w:r w:rsidR="00CC4861">
        <w:rPr>
          <w:lang w:bidi="lt-LT"/>
        </w:rPr>
        <w:t xml:space="preserve"> </w:t>
      </w:r>
      <w:r>
        <w:rPr>
          <w:lang w:bidi="lt-LT"/>
        </w:rPr>
        <w:t>kraujyje pagal pranešimus sumažėjo 3 pacientams (1,3</w:t>
      </w:r>
      <w:r w:rsidR="00133D5A">
        <w:rPr>
          <w:lang w:bidi="lt-LT"/>
        </w:rPr>
        <w:t> </w:t>
      </w:r>
      <w:r>
        <w:rPr>
          <w:lang w:bidi="lt-LT"/>
        </w:rPr>
        <w:t>%), vartojusiems sunitinib</w:t>
      </w:r>
      <w:r w:rsidR="00CC4861">
        <w:rPr>
          <w:lang w:bidi="lt-LT"/>
        </w:rPr>
        <w:t>o</w:t>
      </w:r>
      <w:r>
        <w:rPr>
          <w:lang w:bidi="lt-LT"/>
        </w:rPr>
        <w:t>, ir nei vienam</w:t>
      </w:r>
      <w:r w:rsidR="00CC4861">
        <w:rPr>
          <w:lang w:bidi="lt-LT"/>
        </w:rPr>
        <w:t xml:space="preserve"> </w:t>
      </w:r>
      <w:r>
        <w:rPr>
          <w:lang w:bidi="lt-LT"/>
        </w:rPr>
        <w:t>pacientui, vartojusiam kapecitabin</w:t>
      </w:r>
      <w:r w:rsidR="00CC4861">
        <w:rPr>
          <w:lang w:bidi="lt-LT"/>
        </w:rPr>
        <w:t>o</w:t>
      </w:r>
      <w:r>
        <w:rPr>
          <w:lang w:bidi="lt-LT"/>
        </w:rPr>
        <w:t>. T4 kiekis kraujyje pagal pranešimus padidėjo</w:t>
      </w:r>
      <w:r w:rsidR="00CC4861">
        <w:rPr>
          <w:lang w:bidi="lt-LT"/>
        </w:rPr>
        <w:t xml:space="preserve"> </w:t>
      </w:r>
      <w:r>
        <w:rPr>
          <w:lang w:bidi="lt-LT"/>
        </w:rPr>
        <w:t>2 pacientams (0,8</w:t>
      </w:r>
      <w:r w:rsidR="00133D5A">
        <w:rPr>
          <w:lang w:bidi="lt-LT"/>
        </w:rPr>
        <w:t> </w:t>
      </w:r>
      <w:r>
        <w:rPr>
          <w:lang w:bidi="lt-LT"/>
        </w:rPr>
        <w:t>%), vartojusiems sunitinib</w:t>
      </w:r>
      <w:r w:rsidR="00CC4861">
        <w:rPr>
          <w:lang w:bidi="lt-LT"/>
        </w:rPr>
        <w:t>o</w:t>
      </w:r>
      <w:r>
        <w:rPr>
          <w:lang w:bidi="lt-LT"/>
        </w:rPr>
        <w:t>, ir 1 pacientui (0,4</w:t>
      </w:r>
      <w:r w:rsidR="00133D5A">
        <w:rPr>
          <w:lang w:bidi="lt-LT"/>
        </w:rPr>
        <w:t> </w:t>
      </w:r>
      <w:r>
        <w:rPr>
          <w:lang w:bidi="lt-LT"/>
        </w:rPr>
        <w:t>%), vartojusiam kapecitabin</w:t>
      </w:r>
      <w:r w:rsidR="00CC4861">
        <w:rPr>
          <w:lang w:bidi="lt-LT"/>
        </w:rPr>
        <w:t>o</w:t>
      </w:r>
      <w:r>
        <w:rPr>
          <w:lang w:bidi="lt-LT"/>
        </w:rPr>
        <w:t>.</w:t>
      </w:r>
      <w:r w:rsidR="00CC4861">
        <w:rPr>
          <w:lang w:bidi="lt-LT"/>
        </w:rPr>
        <w:t xml:space="preserve"> </w:t>
      </w:r>
      <w:r>
        <w:rPr>
          <w:lang w:bidi="lt-LT"/>
        </w:rPr>
        <w:t>T3 kiekis pagal pranešimus padidėjo 1 pacientui (0,8</w:t>
      </w:r>
      <w:r w:rsidR="00133D5A">
        <w:rPr>
          <w:lang w:bidi="lt-LT"/>
        </w:rPr>
        <w:t> </w:t>
      </w:r>
      <w:r>
        <w:rPr>
          <w:lang w:bidi="lt-LT"/>
        </w:rPr>
        <w:t>%), vartojusiam sunitinib</w:t>
      </w:r>
      <w:r w:rsidR="00CC4861">
        <w:rPr>
          <w:lang w:bidi="lt-LT"/>
        </w:rPr>
        <w:t>o</w:t>
      </w:r>
      <w:r>
        <w:rPr>
          <w:lang w:bidi="lt-LT"/>
        </w:rPr>
        <w:t>, ir nei vienam</w:t>
      </w:r>
      <w:r w:rsidR="00CC4861">
        <w:rPr>
          <w:lang w:bidi="lt-LT"/>
        </w:rPr>
        <w:t xml:space="preserve"> </w:t>
      </w:r>
      <w:r>
        <w:rPr>
          <w:lang w:bidi="lt-LT"/>
        </w:rPr>
        <w:t>pacientui, vartojusiam kapecitabin</w:t>
      </w:r>
      <w:r w:rsidR="00CC4861">
        <w:rPr>
          <w:lang w:bidi="lt-LT"/>
        </w:rPr>
        <w:t>o</w:t>
      </w:r>
      <w:r>
        <w:rPr>
          <w:lang w:bidi="lt-LT"/>
        </w:rPr>
        <w:t>. Visi su skydliauke susiję reiškiniai, apie kuriuos buvo pranešta,</w:t>
      </w:r>
      <w:r w:rsidR="00CC4861">
        <w:rPr>
          <w:lang w:bidi="lt-LT"/>
        </w:rPr>
        <w:t xml:space="preserve"> </w:t>
      </w:r>
      <w:r>
        <w:rPr>
          <w:lang w:bidi="lt-LT"/>
        </w:rPr>
        <w:t>buvo 1–2 sunkumo laipsnio (žr. 4.4 skyrių).</w:t>
      </w:r>
    </w:p>
    <w:p w14:paraId="045FCCFD" w14:textId="77777777" w:rsidR="00CC4861" w:rsidRDefault="00CC4861" w:rsidP="004945B6">
      <w:pPr>
        <w:autoSpaceDE w:val="0"/>
        <w:autoSpaceDN w:val="0"/>
        <w:adjustRightInd w:val="0"/>
        <w:spacing w:line="240" w:lineRule="auto"/>
        <w:rPr>
          <w:lang w:bidi="lt-LT"/>
        </w:rPr>
      </w:pPr>
    </w:p>
    <w:p w14:paraId="6A47ADB2" w14:textId="77777777" w:rsidR="004945B6" w:rsidRPr="00CC4861" w:rsidRDefault="004945B6" w:rsidP="004945B6">
      <w:pPr>
        <w:autoSpaceDE w:val="0"/>
        <w:autoSpaceDN w:val="0"/>
        <w:adjustRightInd w:val="0"/>
        <w:spacing w:line="240" w:lineRule="auto"/>
        <w:rPr>
          <w:i/>
          <w:lang w:bidi="lt-LT"/>
        </w:rPr>
      </w:pPr>
      <w:r w:rsidRPr="00CC4861">
        <w:rPr>
          <w:i/>
          <w:lang w:bidi="lt-LT"/>
        </w:rPr>
        <w:t>Metabolizmo ir mitybos sutrikimai</w:t>
      </w:r>
    </w:p>
    <w:p w14:paraId="5ADF70CF" w14:textId="7DDF893E" w:rsidR="004945B6" w:rsidRDefault="004945B6" w:rsidP="004945B6">
      <w:pPr>
        <w:autoSpaceDE w:val="0"/>
        <w:autoSpaceDN w:val="0"/>
        <w:adjustRightInd w:val="0"/>
        <w:spacing w:line="240" w:lineRule="auto"/>
        <w:rPr>
          <w:lang w:bidi="lt-LT"/>
        </w:rPr>
      </w:pPr>
      <w:r>
        <w:rPr>
          <w:lang w:bidi="lt-LT"/>
        </w:rPr>
        <w:t>Buvo pranešta apie dažnesnius hipoglikemijos atvejus kNEN pacientams lyginant su MIL</w:t>
      </w:r>
      <w:r w:rsidR="00BA34BF">
        <w:rPr>
          <w:lang w:bidi="lt-LT"/>
        </w:rPr>
        <w:t>K</w:t>
      </w:r>
      <w:r>
        <w:rPr>
          <w:lang w:bidi="lt-LT"/>
        </w:rPr>
        <w:t xml:space="preserve"> ir VTSN.</w:t>
      </w:r>
    </w:p>
    <w:p w14:paraId="48F7ABA9" w14:textId="77777777" w:rsidR="004945B6" w:rsidRDefault="004945B6" w:rsidP="004945B6">
      <w:pPr>
        <w:autoSpaceDE w:val="0"/>
        <w:autoSpaceDN w:val="0"/>
        <w:adjustRightInd w:val="0"/>
        <w:spacing w:line="240" w:lineRule="auto"/>
        <w:rPr>
          <w:lang w:bidi="lt-LT"/>
        </w:rPr>
      </w:pPr>
      <w:r>
        <w:rPr>
          <w:lang w:bidi="lt-LT"/>
        </w:rPr>
        <w:t>Vis dėlto</w:t>
      </w:r>
      <w:r w:rsidR="00C05A8C">
        <w:rPr>
          <w:lang w:bidi="lt-LT"/>
        </w:rPr>
        <w:t xml:space="preserve"> </w:t>
      </w:r>
      <w:r w:rsidR="006E7453">
        <w:rPr>
          <w:lang w:bidi="lt-LT"/>
        </w:rPr>
        <w:t>laikoma, kad</w:t>
      </w:r>
      <w:r>
        <w:rPr>
          <w:lang w:bidi="lt-LT"/>
        </w:rPr>
        <w:t xml:space="preserve"> daugelis </w:t>
      </w:r>
      <w:r w:rsidR="006E7453">
        <w:rPr>
          <w:lang w:bidi="lt-LT"/>
        </w:rPr>
        <w:t xml:space="preserve">iš šių </w:t>
      </w:r>
      <w:r>
        <w:rPr>
          <w:lang w:bidi="lt-LT"/>
        </w:rPr>
        <w:t xml:space="preserve">nepageidaujamų reiškinių, </w:t>
      </w:r>
      <w:r w:rsidR="006E7453">
        <w:rPr>
          <w:lang w:bidi="lt-LT"/>
        </w:rPr>
        <w:t>pastebėtų</w:t>
      </w:r>
      <w:r>
        <w:rPr>
          <w:lang w:bidi="lt-LT"/>
        </w:rPr>
        <w:t xml:space="preserve"> klinikinių tyrimu metu, nebuvo susiję su</w:t>
      </w:r>
      <w:r w:rsidR="006E7453">
        <w:rPr>
          <w:lang w:bidi="lt-LT"/>
        </w:rPr>
        <w:t xml:space="preserve"> tiriamu gydymu</w:t>
      </w:r>
      <w:r>
        <w:rPr>
          <w:lang w:bidi="lt-LT"/>
        </w:rPr>
        <w:t>. (žr. 4.4 skyrių).</w:t>
      </w:r>
    </w:p>
    <w:p w14:paraId="608152E7" w14:textId="77777777" w:rsidR="006E7453" w:rsidRDefault="006E7453" w:rsidP="004945B6">
      <w:pPr>
        <w:autoSpaceDE w:val="0"/>
        <w:autoSpaceDN w:val="0"/>
        <w:adjustRightInd w:val="0"/>
        <w:spacing w:line="240" w:lineRule="auto"/>
        <w:rPr>
          <w:lang w:bidi="lt-LT"/>
        </w:rPr>
      </w:pPr>
    </w:p>
    <w:p w14:paraId="5C563FF5" w14:textId="77777777" w:rsidR="004945B6" w:rsidRPr="006E7453" w:rsidRDefault="004945B6" w:rsidP="004945B6">
      <w:pPr>
        <w:autoSpaceDE w:val="0"/>
        <w:autoSpaceDN w:val="0"/>
        <w:adjustRightInd w:val="0"/>
        <w:spacing w:line="240" w:lineRule="auto"/>
        <w:rPr>
          <w:i/>
          <w:lang w:bidi="lt-LT"/>
        </w:rPr>
      </w:pPr>
      <w:r w:rsidRPr="006E7453">
        <w:rPr>
          <w:i/>
          <w:lang w:bidi="lt-LT"/>
        </w:rPr>
        <w:t>Nervų sistemos sutrikimai</w:t>
      </w:r>
    </w:p>
    <w:p w14:paraId="73E08440" w14:textId="03A10397" w:rsidR="004945B6" w:rsidRDefault="004945B6" w:rsidP="004945B6">
      <w:pPr>
        <w:autoSpaceDE w:val="0"/>
        <w:autoSpaceDN w:val="0"/>
        <w:adjustRightInd w:val="0"/>
        <w:spacing w:line="240" w:lineRule="auto"/>
        <w:rPr>
          <w:lang w:bidi="lt-LT"/>
        </w:rPr>
      </w:pPr>
      <w:r>
        <w:rPr>
          <w:lang w:bidi="lt-LT"/>
        </w:rPr>
        <w:t>Sunitinibo klinikinių tyrimų metu ir vaistiniam preparatui patekus į rinką gauta keletas pranešimų</w:t>
      </w:r>
      <w:r w:rsidR="006E7453">
        <w:rPr>
          <w:lang w:bidi="lt-LT"/>
        </w:rPr>
        <w:t xml:space="preserve"> </w:t>
      </w:r>
      <w:r>
        <w:rPr>
          <w:lang w:bidi="lt-LT"/>
        </w:rPr>
        <w:t>(&lt;1</w:t>
      </w:r>
      <w:r w:rsidR="00133D5A">
        <w:rPr>
          <w:lang w:bidi="lt-LT"/>
        </w:rPr>
        <w:t> </w:t>
      </w:r>
      <w:r>
        <w:rPr>
          <w:lang w:bidi="lt-LT"/>
        </w:rPr>
        <w:t>%)</w:t>
      </w:r>
      <w:r w:rsidR="006E7453">
        <w:rPr>
          <w:lang w:bidi="lt-LT"/>
        </w:rPr>
        <w:t xml:space="preserve">, kai kurie iš jų pasibaigė mirtimi, </w:t>
      </w:r>
      <w:r>
        <w:rPr>
          <w:lang w:bidi="lt-LT"/>
        </w:rPr>
        <w:t xml:space="preserve">apie tiriamiesiems pasireiškusius </w:t>
      </w:r>
      <w:r w:rsidR="006E7453">
        <w:rPr>
          <w:lang w:bidi="lt-LT"/>
        </w:rPr>
        <w:t>traukulius</w:t>
      </w:r>
      <w:r>
        <w:rPr>
          <w:lang w:bidi="lt-LT"/>
        </w:rPr>
        <w:t xml:space="preserve"> ir radiologini</w:t>
      </w:r>
      <w:r w:rsidR="006E7453">
        <w:rPr>
          <w:lang w:bidi="lt-LT"/>
        </w:rPr>
        <w:t>us</w:t>
      </w:r>
      <w:r>
        <w:rPr>
          <w:lang w:bidi="lt-LT"/>
        </w:rPr>
        <w:t xml:space="preserve"> LULS</w:t>
      </w:r>
      <w:r w:rsidR="006E7453">
        <w:rPr>
          <w:lang w:bidi="lt-LT"/>
        </w:rPr>
        <w:t xml:space="preserve"> požymius. Traukulių pastebėta pacientams</w:t>
      </w:r>
      <w:r>
        <w:rPr>
          <w:lang w:bidi="lt-LT"/>
        </w:rPr>
        <w:t xml:space="preserve">, kuriems </w:t>
      </w:r>
      <w:r w:rsidR="006E7453">
        <w:rPr>
          <w:lang w:bidi="lt-LT"/>
        </w:rPr>
        <w:t xml:space="preserve">buvo arba nebuvo </w:t>
      </w:r>
      <w:r>
        <w:rPr>
          <w:lang w:bidi="lt-LT"/>
        </w:rPr>
        <w:t>metastazių galvos smegenyse</w:t>
      </w:r>
      <w:r w:rsidR="006E7453">
        <w:rPr>
          <w:lang w:bidi="lt-LT"/>
        </w:rPr>
        <w:t xml:space="preserve"> požymių</w:t>
      </w:r>
      <w:r>
        <w:rPr>
          <w:lang w:bidi="lt-LT"/>
        </w:rPr>
        <w:t xml:space="preserve"> (žr. 4.4 skyrių).</w:t>
      </w:r>
    </w:p>
    <w:p w14:paraId="073E7AD2" w14:textId="77777777" w:rsidR="006E7453" w:rsidRDefault="006E7453" w:rsidP="004945B6">
      <w:pPr>
        <w:autoSpaceDE w:val="0"/>
        <w:autoSpaceDN w:val="0"/>
        <w:adjustRightInd w:val="0"/>
        <w:spacing w:line="240" w:lineRule="auto"/>
        <w:rPr>
          <w:lang w:bidi="lt-LT"/>
        </w:rPr>
      </w:pPr>
    </w:p>
    <w:p w14:paraId="02FA8F9A" w14:textId="77777777" w:rsidR="004945B6" w:rsidRPr="006E7453" w:rsidRDefault="004945B6" w:rsidP="004945B6">
      <w:pPr>
        <w:autoSpaceDE w:val="0"/>
        <w:autoSpaceDN w:val="0"/>
        <w:adjustRightInd w:val="0"/>
        <w:spacing w:line="240" w:lineRule="auto"/>
        <w:rPr>
          <w:i/>
          <w:lang w:bidi="lt-LT"/>
        </w:rPr>
      </w:pPr>
      <w:r w:rsidRPr="006E7453">
        <w:rPr>
          <w:i/>
          <w:lang w:bidi="lt-LT"/>
        </w:rPr>
        <w:t>Širdies sutrikimai</w:t>
      </w:r>
    </w:p>
    <w:p w14:paraId="6163BB18" w14:textId="2D20157F" w:rsidR="004945B6" w:rsidRDefault="004945B6" w:rsidP="004945B6">
      <w:pPr>
        <w:autoSpaceDE w:val="0"/>
        <w:autoSpaceDN w:val="0"/>
        <w:adjustRightInd w:val="0"/>
        <w:spacing w:line="240" w:lineRule="auto"/>
        <w:rPr>
          <w:lang w:bidi="lt-LT"/>
        </w:rPr>
      </w:pPr>
      <w:r>
        <w:rPr>
          <w:lang w:bidi="lt-LT"/>
        </w:rPr>
        <w:t>Klinikinių tyrimų duomenimis, maždaug 2</w:t>
      </w:r>
      <w:r w:rsidR="008542DD">
        <w:rPr>
          <w:lang w:bidi="lt-LT"/>
        </w:rPr>
        <w:t> </w:t>
      </w:r>
      <w:r>
        <w:rPr>
          <w:lang w:bidi="lt-LT"/>
        </w:rPr>
        <w:t>% sunitinib</w:t>
      </w:r>
      <w:r w:rsidR="00B33060">
        <w:rPr>
          <w:lang w:bidi="lt-LT"/>
        </w:rPr>
        <w:t>o</w:t>
      </w:r>
      <w:r>
        <w:rPr>
          <w:lang w:bidi="lt-LT"/>
        </w:rPr>
        <w:t xml:space="preserve"> vartojusių </w:t>
      </w:r>
      <w:r w:rsidR="00B33060">
        <w:rPr>
          <w:lang w:bidi="lt-LT"/>
        </w:rPr>
        <w:t>pacientų</w:t>
      </w:r>
      <w:r>
        <w:rPr>
          <w:lang w:bidi="lt-LT"/>
        </w:rPr>
        <w:t xml:space="preserve">, </w:t>
      </w:r>
      <w:r w:rsidR="00B33060">
        <w:rPr>
          <w:lang w:bidi="lt-LT"/>
        </w:rPr>
        <w:t xml:space="preserve">sergančių </w:t>
      </w:r>
      <w:r>
        <w:rPr>
          <w:lang w:bidi="lt-LT"/>
        </w:rPr>
        <w:t>VTSN, 4</w:t>
      </w:r>
      <w:r w:rsidR="008542DD">
        <w:rPr>
          <w:lang w:bidi="lt-LT"/>
        </w:rPr>
        <w:t> </w:t>
      </w:r>
      <w:r>
        <w:rPr>
          <w:lang w:bidi="lt-LT"/>
        </w:rPr>
        <w:t xml:space="preserve">% </w:t>
      </w:r>
      <w:r w:rsidR="00B33060">
        <w:rPr>
          <w:lang w:bidi="lt-LT"/>
        </w:rPr>
        <w:t>pacientų</w:t>
      </w:r>
      <w:r>
        <w:rPr>
          <w:lang w:bidi="lt-LT"/>
        </w:rPr>
        <w:t xml:space="preserve">, </w:t>
      </w:r>
      <w:r w:rsidR="00B33060">
        <w:rPr>
          <w:lang w:bidi="lt-LT"/>
        </w:rPr>
        <w:t>sergančių</w:t>
      </w:r>
      <w:r>
        <w:rPr>
          <w:lang w:bidi="lt-LT"/>
        </w:rPr>
        <w:t xml:space="preserve"> citokinams atspar</w:t>
      </w:r>
      <w:r w:rsidR="00B33060">
        <w:rPr>
          <w:lang w:bidi="lt-LT"/>
        </w:rPr>
        <w:t>iu</w:t>
      </w:r>
      <w:r>
        <w:rPr>
          <w:lang w:bidi="lt-LT"/>
        </w:rPr>
        <w:t xml:space="preserve"> MIL</w:t>
      </w:r>
      <w:r w:rsidR="00387E59">
        <w:rPr>
          <w:lang w:bidi="lt-LT"/>
        </w:rPr>
        <w:t>K</w:t>
      </w:r>
      <w:r>
        <w:rPr>
          <w:lang w:bidi="lt-LT"/>
        </w:rPr>
        <w:t>, bei 2</w:t>
      </w:r>
      <w:r w:rsidR="00133D5A">
        <w:rPr>
          <w:lang w:bidi="lt-LT"/>
        </w:rPr>
        <w:t> </w:t>
      </w:r>
      <w:r>
        <w:rPr>
          <w:lang w:bidi="lt-LT"/>
        </w:rPr>
        <w:t>% placeb</w:t>
      </w:r>
      <w:r w:rsidR="00B33060">
        <w:rPr>
          <w:lang w:bidi="lt-LT"/>
        </w:rPr>
        <w:t xml:space="preserve">o </w:t>
      </w:r>
      <w:r>
        <w:rPr>
          <w:lang w:bidi="lt-LT"/>
        </w:rPr>
        <w:t xml:space="preserve">vartojusių VTSN </w:t>
      </w:r>
      <w:r w:rsidR="00B33060">
        <w:rPr>
          <w:lang w:bidi="lt-LT"/>
        </w:rPr>
        <w:t>pacientų</w:t>
      </w:r>
      <w:r>
        <w:rPr>
          <w:lang w:bidi="lt-LT"/>
        </w:rPr>
        <w:t xml:space="preserve"> kairiojo skilvelio išstūmimo frakcija (KSIF) sumažėjo </w:t>
      </w:r>
      <w:r w:rsidR="00B33060">
        <w:rPr>
          <w:lang w:bidi="lt-LT"/>
        </w:rPr>
        <w:t xml:space="preserve">≥ </w:t>
      </w:r>
      <w:r>
        <w:rPr>
          <w:lang w:bidi="lt-LT"/>
        </w:rPr>
        <w:t>20</w:t>
      </w:r>
      <w:r w:rsidR="00133D5A">
        <w:rPr>
          <w:lang w:bidi="lt-LT"/>
        </w:rPr>
        <w:t> </w:t>
      </w:r>
      <w:r>
        <w:rPr>
          <w:lang w:bidi="lt-LT"/>
        </w:rPr>
        <w:t>% ar daugiau nuo</w:t>
      </w:r>
      <w:r w:rsidR="00B33060">
        <w:rPr>
          <w:lang w:bidi="lt-LT"/>
        </w:rPr>
        <w:t xml:space="preserve"> </w:t>
      </w:r>
      <w:r>
        <w:rPr>
          <w:lang w:bidi="lt-LT"/>
        </w:rPr>
        <w:t xml:space="preserve">apatinės normos ribos. </w:t>
      </w:r>
      <w:r w:rsidR="00B33060">
        <w:rPr>
          <w:lang w:bidi="lt-LT"/>
        </w:rPr>
        <w:t>Šis</w:t>
      </w:r>
      <w:r>
        <w:rPr>
          <w:lang w:bidi="lt-LT"/>
        </w:rPr>
        <w:t xml:space="preserve"> KSIF </w:t>
      </w:r>
      <w:r w:rsidR="00B33060">
        <w:rPr>
          <w:lang w:bidi="lt-LT"/>
        </w:rPr>
        <w:t xml:space="preserve">sumažėjimas </w:t>
      </w:r>
      <w:r>
        <w:rPr>
          <w:lang w:bidi="lt-LT"/>
        </w:rPr>
        <w:t>ne</w:t>
      </w:r>
      <w:r w:rsidR="00B33060">
        <w:rPr>
          <w:lang w:bidi="lt-LT"/>
        </w:rPr>
        <w:t>progresavo ir, gydymą</w:t>
      </w:r>
      <w:r>
        <w:rPr>
          <w:lang w:bidi="lt-LT"/>
        </w:rPr>
        <w:t xml:space="preserve"> </w:t>
      </w:r>
      <w:r w:rsidR="00B33060">
        <w:rPr>
          <w:lang w:bidi="lt-LT"/>
        </w:rPr>
        <w:t xml:space="preserve">tęsiant, </w:t>
      </w:r>
      <w:r>
        <w:rPr>
          <w:lang w:bidi="lt-LT"/>
        </w:rPr>
        <w:t>dažn</w:t>
      </w:r>
      <w:r w:rsidR="00B33060">
        <w:rPr>
          <w:lang w:bidi="lt-LT"/>
        </w:rPr>
        <w:t>ai</w:t>
      </w:r>
      <w:r>
        <w:rPr>
          <w:lang w:bidi="lt-LT"/>
        </w:rPr>
        <w:t xml:space="preserve"> pagerėdavo.</w:t>
      </w:r>
      <w:r w:rsidR="00B33060">
        <w:rPr>
          <w:lang w:bidi="lt-LT"/>
        </w:rPr>
        <w:t xml:space="preserve"> </w:t>
      </w:r>
      <w:r>
        <w:rPr>
          <w:lang w:bidi="lt-LT"/>
        </w:rPr>
        <w:t>Anksčiau negydyto MIL</w:t>
      </w:r>
      <w:r w:rsidR="00D07ADF">
        <w:rPr>
          <w:lang w:bidi="lt-LT"/>
        </w:rPr>
        <w:t>K</w:t>
      </w:r>
      <w:r>
        <w:rPr>
          <w:lang w:bidi="lt-LT"/>
        </w:rPr>
        <w:t xml:space="preserve"> tyrimo duomenimis, 27</w:t>
      </w:r>
      <w:r w:rsidR="00133D5A">
        <w:rPr>
          <w:lang w:bidi="lt-LT"/>
        </w:rPr>
        <w:t> </w:t>
      </w:r>
      <w:r>
        <w:rPr>
          <w:lang w:bidi="lt-LT"/>
        </w:rPr>
        <w:t>% pacientų, vartojusių sunitinib</w:t>
      </w:r>
      <w:r w:rsidR="00B33060">
        <w:rPr>
          <w:lang w:bidi="lt-LT"/>
        </w:rPr>
        <w:t>o</w:t>
      </w:r>
      <w:r>
        <w:rPr>
          <w:lang w:bidi="lt-LT"/>
        </w:rPr>
        <w:t>, ir 15</w:t>
      </w:r>
      <w:r w:rsidR="00133D5A">
        <w:rPr>
          <w:lang w:bidi="lt-LT"/>
        </w:rPr>
        <w:t> </w:t>
      </w:r>
      <w:r>
        <w:rPr>
          <w:lang w:bidi="lt-LT"/>
        </w:rPr>
        <w:t>% pacientų,</w:t>
      </w:r>
      <w:r w:rsidR="00B33060">
        <w:rPr>
          <w:lang w:bidi="lt-LT"/>
        </w:rPr>
        <w:t xml:space="preserve"> </w:t>
      </w:r>
      <w:r>
        <w:rPr>
          <w:lang w:bidi="lt-LT"/>
        </w:rPr>
        <w:t xml:space="preserve">kurie gydyti </w:t>
      </w:r>
      <w:r w:rsidR="00B33060">
        <w:rPr>
          <w:lang w:bidi="lt-LT"/>
        </w:rPr>
        <w:t>IFN-α</w:t>
      </w:r>
      <w:r>
        <w:rPr>
          <w:lang w:bidi="lt-LT"/>
        </w:rPr>
        <w:t>, nustatyta mažesnė už apatinę normos ribą KSIF reikšmė. Dviem pacientams(&lt; 1</w:t>
      </w:r>
      <w:r w:rsidR="00133D5A">
        <w:rPr>
          <w:lang w:bidi="lt-LT"/>
        </w:rPr>
        <w:t> </w:t>
      </w:r>
      <w:r>
        <w:rPr>
          <w:lang w:bidi="lt-LT"/>
        </w:rPr>
        <w:t>%), kurie vartojo sunitinib</w:t>
      </w:r>
      <w:r w:rsidR="00B33060">
        <w:rPr>
          <w:lang w:bidi="lt-LT"/>
        </w:rPr>
        <w:t>o</w:t>
      </w:r>
      <w:r>
        <w:rPr>
          <w:lang w:bidi="lt-LT"/>
        </w:rPr>
        <w:t>, diagnozuotas SŠN.</w:t>
      </w:r>
    </w:p>
    <w:p w14:paraId="4A0D71BF" w14:textId="79EA01F9" w:rsidR="00B33060" w:rsidRDefault="004945B6" w:rsidP="00B33060">
      <w:pPr>
        <w:autoSpaceDE w:val="0"/>
        <w:autoSpaceDN w:val="0"/>
        <w:adjustRightInd w:val="0"/>
        <w:spacing w:line="240" w:lineRule="auto"/>
        <w:rPr>
          <w:lang w:bidi="lt-LT"/>
        </w:rPr>
      </w:pPr>
      <w:r>
        <w:rPr>
          <w:lang w:bidi="lt-LT"/>
        </w:rPr>
        <w:t>Iš pacientų, kuriems buvo VTSN, 1,2</w:t>
      </w:r>
      <w:r w:rsidR="00133D5A">
        <w:rPr>
          <w:lang w:bidi="lt-LT"/>
        </w:rPr>
        <w:t> </w:t>
      </w:r>
      <w:r>
        <w:rPr>
          <w:lang w:bidi="lt-LT"/>
        </w:rPr>
        <w:t>% sunitinib</w:t>
      </w:r>
      <w:r w:rsidR="00B33060">
        <w:rPr>
          <w:lang w:bidi="lt-LT"/>
        </w:rPr>
        <w:t>o</w:t>
      </w:r>
      <w:r>
        <w:rPr>
          <w:lang w:bidi="lt-LT"/>
        </w:rPr>
        <w:t xml:space="preserve"> vartojusių ir 1</w:t>
      </w:r>
      <w:r w:rsidR="00133D5A">
        <w:rPr>
          <w:lang w:bidi="lt-LT"/>
        </w:rPr>
        <w:t> </w:t>
      </w:r>
      <w:r>
        <w:rPr>
          <w:lang w:bidi="lt-LT"/>
        </w:rPr>
        <w:t>% placeb</w:t>
      </w:r>
      <w:r w:rsidR="00B33060">
        <w:rPr>
          <w:lang w:bidi="lt-LT"/>
        </w:rPr>
        <w:t>o</w:t>
      </w:r>
      <w:r w:rsidR="00C05A8C">
        <w:rPr>
          <w:lang w:bidi="lt-LT"/>
        </w:rPr>
        <w:t xml:space="preserve"> </w:t>
      </w:r>
      <w:r>
        <w:rPr>
          <w:lang w:bidi="lt-LT"/>
        </w:rPr>
        <w:t xml:space="preserve">vartojusių </w:t>
      </w:r>
      <w:r w:rsidR="00B33060">
        <w:rPr>
          <w:lang w:bidi="lt-LT"/>
        </w:rPr>
        <w:t>pacientų</w:t>
      </w:r>
      <w:r>
        <w:rPr>
          <w:lang w:bidi="lt-LT"/>
        </w:rPr>
        <w:t xml:space="preserve"> pasireiškė širdies nepakankamumas, stazinis širdies nepakankamumas ar kairiojo</w:t>
      </w:r>
      <w:r w:rsidR="00B33060">
        <w:rPr>
          <w:lang w:bidi="lt-LT"/>
        </w:rPr>
        <w:t xml:space="preserve"> </w:t>
      </w:r>
      <w:r>
        <w:rPr>
          <w:lang w:bidi="lt-LT"/>
        </w:rPr>
        <w:t>skilvelio funkcijos nepakankamumas. Patvirtinamojo 3 fazės VTSN tyrimo (N = 312) duomenimis, su</w:t>
      </w:r>
      <w:r w:rsidR="00B33060">
        <w:rPr>
          <w:lang w:bidi="lt-LT"/>
        </w:rPr>
        <w:t xml:space="preserve"> </w:t>
      </w:r>
      <w:r>
        <w:rPr>
          <w:lang w:bidi="lt-LT"/>
        </w:rPr>
        <w:t>gydymu susijusių mirtinų širdies reakcijų pasireiškė 1</w:t>
      </w:r>
      <w:r w:rsidR="00133D5A">
        <w:rPr>
          <w:lang w:bidi="lt-LT"/>
        </w:rPr>
        <w:t> </w:t>
      </w:r>
      <w:r>
        <w:rPr>
          <w:lang w:bidi="lt-LT"/>
        </w:rPr>
        <w:t>% ligonių kiekvienoje gydymo grupėje (t. y.</w:t>
      </w:r>
      <w:r w:rsidR="00B33060">
        <w:rPr>
          <w:lang w:bidi="lt-LT"/>
        </w:rPr>
        <w:t xml:space="preserve"> </w:t>
      </w:r>
      <w:r>
        <w:rPr>
          <w:lang w:bidi="lt-LT"/>
        </w:rPr>
        <w:t>sunitinibo ir placebo grupėse). 2 fazės tyrimo, kuriame dalyvavo citokinams atspariu MIL</w:t>
      </w:r>
      <w:r w:rsidR="008973BB">
        <w:rPr>
          <w:lang w:bidi="lt-LT"/>
        </w:rPr>
        <w:t>K</w:t>
      </w:r>
      <w:r>
        <w:rPr>
          <w:lang w:bidi="lt-LT"/>
        </w:rPr>
        <w:t xml:space="preserve"> sergantys</w:t>
      </w:r>
      <w:r w:rsidR="00C31AEC">
        <w:rPr>
          <w:lang w:bidi="lt-LT"/>
        </w:rPr>
        <w:t xml:space="preserve"> pacientai</w:t>
      </w:r>
      <w:r w:rsidR="00B33060">
        <w:rPr>
          <w:lang w:bidi="lt-LT"/>
        </w:rPr>
        <w:t>, duomenimis, 0,9</w:t>
      </w:r>
      <w:r w:rsidR="00133D5A">
        <w:rPr>
          <w:lang w:bidi="lt-LT"/>
        </w:rPr>
        <w:t> </w:t>
      </w:r>
      <w:r w:rsidR="00B33060">
        <w:rPr>
          <w:lang w:bidi="lt-LT"/>
        </w:rPr>
        <w:t>% pacientų pasireiškė su gydymu susijęs mirtinas miokardo infarktas, o</w:t>
      </w:r>
      <w:r w:rsidR="00C31AEC">
        <w:rPr>
          <w:lang w:bidi="lt-LT"/>
        </w:rPr>
        <w:t xml:space="preserve"> </w:t>
      </w:r>
      <w:r w:rsidR="00B33060">
        <w:rPr>
          <w:lang w:bidi="lt-LT"/>
        </w:rPr>
        <w:t>3 fazės tyrimo, kuriame dalyvavo negydyti MIL</w:t>
      </w:r>
      <w:r w:rsidR="001F6A5A">
        <w:rPr>
          <w:lang w:bidi="lt-LT"/>
        </w:rPr>
        <w:t>K</w:t>
      </w:r>
      <w:r w:rsidR="00B33060">
        <w:rPr>
          <w:lang w:bidi="lt-LT"/>
        </w:rPr>
        <w:t xml:space="preserve"> pacientai, duomenimis, mirtinų širdies reiškinių</w:t>
      </w:r>
      <w:r w:rsidR="00C31AEC">
        <w:rPr>
          <w:lang w:bidi="lt-LT"/>
        </w:rPr>
        <w:t xml:space="preserve"> </w:t>
      </w:r>
      <w:r w:rsidR="00B33060">
        <w:rPr>
          <w:lang w:bidi="lt-LT"/>
        </w:rPr>
        <w:t>pasireiškė 0,6</w:t>
      </w:r>
      <w:r w:rsidR="00133D5A">
        <w:rPr>
          <w:lang w:bidi="lt-LT"/>
        </w:rPr>
        <w:t> </w:t>
      </w:r>
      <w:r w:rsidR="00B33060">
        <w:rPr>
          <w:lang w:bidi="lt-LT"/>
        </w:rPr>
        <w:t xml:space="preserve">% pacientų, vartojusių </w:t>
      </w:r>
      <w:r w:rsidR="00C31AEC" w:rsidRPr="00C31AEC">
        <w:rPr>
          <w:lang w:bidi="lt-LT"/>
        </w:rPr>
        <w:t>IFN-α</w:t>
      </w:r>
      <w:r w:rsidR="00B33060">
        <w:rPr>
          <w:lang w:bidi="lt-LT"/>
        </w:rPr>
        <w:t>, ir 0</w:t>
      </w:r>
      <w:r w:rsidR="00133D5A">
        <w:rPr>
          <w:lang w:bidi="lt-LT"/>
        </w:rPr>
        <w:t> </w:t>
      </w:r>
      <w:r w:rsidR="00B33060">
        <w:rPr>
          <w:lang w:bidi="lt-LT"/>
        </w:rPr>
        <w:t>% pacientų sunitinibo grupėje. 3 fazės kNEN tyrimo</w:t>
      </w:r>
      <w:r w:rsidR="00C31AEC">
        <w:rPr>
          <w:lang w:bidi="lt-LT"/>
        </w:rPr>
        <w:t xml:space="preserve"> </w:t>
      </w:r>
      <w:r w:rsidR="00B33060">
        <w:rPr>
          <w:lang w:bidi="lt-LT"/>
        </w:rPr>
        <w:t>duomenimis, 1 (1</w:t>
      </w:r>
      <w:r w:rsidR="005A6FE2">
        <w:rPr>
          <w:lang w:bidi="lt-LT"/>
        </w:rPr>
        <w:t> </w:t>
      </w:r>
      <w:r w:rsidR="00B33060">
        <w:rPr>
          <w:lang w:bidi="lt-LT"/>
        </w:rPr>
        <w:t>%) pacientui, vartojusiam sunitinib</w:t>
      </w:r>
      <w:r w:rsidR="00C31AEC">
        <w:rPr>
          <w:lang w:bidi="lt-LT"/>
        </w:rPr>
        <w:t>o</w:t>
      </w:r>
      <w:r w:rsidR="00B33060">
        <w:rPr>
          <w:lang w:bidi="lt-LT"/>
        </w:rPr>
        <w:t>, pasireiškė su gydymu susijęs mirtinas širdies</w:t>
      </w:r>
      <w:r w:rsidR="00C31AEC">
        <w:rPr>
          <w:lang w:bidi="lt-LT"/>
        </w:rPr>
        <w:t xml:space="preserve"> </w:t>
      </w:r>
      <w:r w:rsidR="00B33060">
        <w:rPr>
          <w:lang w:bidi="lt-LT"/>
        </w:rPr>
        <w:t>nepakankamumas.</w:t>
      </w:r>
    </w:p>
    <w:p w14:paraId="00D177B2" w14:textId="77777777" w:rsidR="00C31AEC" w:rsidRDefault="00C31AEC" w:rsidP="00B33060">
      <w:pPr>
        <w:autoSpaceDE w:val="0"/>
        <w:autoSpaceDN w:val="0"/>
        <w:adjustRightInd w:val="0"/>
        <w:spacing w:line="240" w:lineRule="auto"/>
        <w:rPr>
          <w:lang w:bidi="lt-LT"/>
        </w:rPr>
      </w:pPr>
    </w:p>
    <w:p w14:paraId="7EE989D4" w14:textId="77777777" w:rsidR="00B33060" w:rsidRPr="00C31AEC" w:rsidRDefault="00B33060" w:rsidP="00B33060">
      <w:pPr>
        <w:autoSpaceDE w:val="0"/>
        <w:autoSpaceDN w:val="0"/>
        <w:adjustRightInd w:val="0"/>
        <w:spacing w:line="240" w:lineRule="auto"/>
        <w:rPr>
          <w:i/>
          <w:lang w:bidi="lt-LT"/>
        </w:rPr>
      </w:pPr>
      <w:r w:rsidRPr="00C31AEC">
        <w:rPr>
          <w:i/>
          <w:lang w:bidi="lt-LT"/>
        </w:rPr>
        <w:t>Kraujagyslių sutrikimai</w:t>
      </w:r>
    </w:p>
    <w:p w14:paraId="605983A0" w14:textId="77777777" w:rsidR="00B33060" w:rsidRPr="00C31AEC" w:rsidRDefault="00B33060" w:rsidP="00B33060">
      <w:pPr>
        <w:autoSpaceDE w:val="0"/>
        <w:autoSpaceDN w:val="0"/>
        <w:adjustRightInd w:val="0"/>
        <w:spacing w:line="240" w:lineRule="auto"/>
        <w:rPr>
          <w:u w:val="single"/>
          <w:lang w:bidi="lt-LT"/>
        </w:rPr>
      </w:pPr>
      <w:r w:rsidRPr="00C31AEC">
        <w:rPr>
          <w:u w:val="single"/>
          <w:lang w:bidi="lt-LT"/>
        </w:rPr>
        <w:t>Hipertenzija</w:t>
      </w:r>
    </w:p>
    <w:p w14:paraId="651B6F02" w14:textId="215A9CBA" w:rsidR="00B33060" w:rsidRDefault="00B33060" w:rsidP="00B33060">
      <w:pPr>
        <w:autoSpaceDE w:val="0"/>
        <w:autoSpaceDN w:val="0"/>
        <w:adjustRightInd w:val="0"/>
        <w:spacing w:line="240" w:lineRule="auto"/>
        <w:rPr>
          <w:lang w:bidi="lt-LT"/>
        </w:rPr>
      </w:pPr>
      <w:r>
        <w:rPr>
          <w:lang w:bidi="lt-LT"/>
        </w:rPr>
        <w:t>Hipertenzija buvo labai dažna nepageidaujama</w:t>
      </w:r>
      <w:r w:rsidR="00C31AEC">
        <w:rPr>
          <w:lang w:bidi="lt-LT"/>
        </w:rPr>
        <w:t xml:space="preserve"> reakcija, apie kurią gauta pranešimų</w:t>
      </w:r>
      <w:r>
        <w:rPr>
          <w:lang w:bidi="lt-LT"/>
        </w:rPr>
        <w:t xml:space="preserve"> klinikinių tyrimų metu. Maždaug</w:t>
      </w:r>
      <w:r w:rsidR="00C31AEC">
        <w:rPr>
          <w:lang w:bidi="lt-LT"/>
        </w:rPr>
        <w:t xml:space="preserve"> </w:t>
      </w:r>
      <w:r>
        <w:rPr>
          <w:lang w:bidi="lt-LT"/>
        </w:rPr>
        <w:t>2,7</w:t>
      </w:r>
      <w:r w:rsidR="00133D5A">
        <w:rPr>
          <w:lang w:bidi="lt-LT"/>
        </w:rPr>
        <w:t> </w:t>
      </w:r>
      <w:r>
        <w:rPr>
          <w:lang w:bidi="lt-LT"/>
        </w:rPr>
        <w:t xml:space="preserve">% </w:t>
      </w:r>
      <w:r w:rsidR="00C31AEC">
        <w:rPr>
          <w:lang w:bidi="lt-LT"/>
        </w:rPr>
        <w:t>pacientų</w:t>
      </w:r>
      <w:r>
        <w:rPr>
          <w:lang w:bidi="lt-LT"/>
        </w:rPr>
        <w:t>, kuriems pasireiškė hipertenzija, sunitinibo dozė buvo sumažinta arba laikinai nutrauktas</w:t>
      </w:r>
      <w:r w:rsidR="00C31AEC">
        <w:rPr>
          <w:lang w:bidi="lt-LT"/>
        </w:rPr>
        <w:t xml:space="preserve"> </w:t>
      </w:r>
      <w:r>
        <w:rPr>
          <w:lang w:bidi="lt-LT"/>
        </w:rPr>
        <w:t>jo vartojimas. Nė vienam šių pacientų sunitinibo vartojimas nenutrauktas visam laikui. 4,7</w:t>
      </w:r>
      <w:r w:rsidR="00133D5A">
        <w:rPr>
          <w:lang w:bidi="lt-LT"/>
        </w:rPr>
        <w:t> </w:t>
      </w:r>
      <w:r>
        <w:rPr>
          <w:lang w:bidi="lt-LT"/>
        </w:rPr>
        <w:t>% pacientų,</w:t>
      </w:r>
      <w:r w:rsidR="00C31AEC">
        <w:rPr>
          <w:lang w:bidi="lt-LT"/>
        </w:rPr>
        <w:t xml:space="preserve"> </w:t>
      </w:r>
      <w:r>
        <w:rPr>
          <w:lang w:bidi="lt-LT"/>
        </w:rPr>
        <w:t xml:space="preserve">kuriems </w:t>
      </w:r>
      <w:r w:rsidR="00C31AEC">
        <w:rPr>
          <w:lang w:bidi="lt-LT"/>
        </w:rPr>
        <w:t>buvo</w:t>
      </w:r>
      <w:r>
        <w:rPr>
          <w:lang w:bidi="lt-LT"/>
        </w:rPr>
        <w:t xml:space="preserve"> solidinių navikų, hipertenzija buvo sunki (sistolinis kraujospūdis – &gt;200 mm Hg</w:t>
      </w:r>
      <w:r w:rsidR="00C31AEC">
        <w:rPr>
          <w:lang w:bidi="lt-LT"/>
        </w:rPr>
        <w:t xml:space="preserve"> </w:t>
      </w:r>
      <w:r>
        <w:rPr>
          <w:lang w:bidi="lt-LT"/>
        </w:rPr>
        <w:t>arba diastolinis – 110 mm Hg). Hipertenzija pagal pranešimus pasireiškė maždaug 33,9</w:t>
      </w:r>
      <w:r w:rsidR="00133D5A">
        <w:rPr>
          <w:lang w:bidi="lt-LT"/>
        </w:rPr>
        <w:t> </w:t>
      </w:r>
      <w:r>
        <w:rPr>
          <w:lang w:bidi="lt-LT"/>
        </w:rPr>
        <w:t>% sunitinib</w:t>
      </w:r>
      <w:r w:rsidR="00C31AEC">
        <w:rPr>
          <w:lang w:bidi="lt-LT"/>
        </w:rPr>
        <w:t xml:space="preserve">o </w:t>
      </w:r>
      <w:r>
        <w:rPr>
          <w:lang w:bidi="lt-LT"/>
        </w:rPr>
        <w:t xml:space="preserve">vartojančių anksčiau negydytų </w:t>
      </w:r>
      <w:r w:rsidR="00C31AEC">
        <w:rPr>
          <w:lang w:bidi="lt-LT"/>
        </w:rPr>
        <w:t>pacientų</w:t>
      </w:r>
      <w:r>
        <w:rPr>
          <w:lang w:bidi="lt-LT"/>
        </w:rPr>
        <w:t>, sergančių MIL</w:t>
      </w:r>
      <w:r w:rsidR="009819A4">
        <w:rPr>
          <w:lang w:bidi="lt-LT"/>
        </w:rPr>
        <w:t>K</w:t>
      </w:r>
      <w:r>
        <w:rPr>
          <w:lang w:bidi="lt-LT"/>
        </w:rPr>
        <w:t>, palyginti su 3,6</w:t>
      </w:r>
      <w:r w:rsidR="00133D5A">
        <w:rPr>
          <w:lang w:bidi="lt-LT"/>
        </w:rPr>
        <w:t> </w:t>
      </w:r>
      <w:r>
        <w:rPr>
          <w:lang w:bidi="lt-LT"/>
        </w:rPr>
        <w:t xml:space="preserve">% pacientų, vartojančių </w:t>
      </w:r>
      <w:r w:rsidR="00C31AEC" w:rsidRPr="00C31AEC">
        <w:rPr>
          <w:lang w:bidi="lt-LT"/>
        </w:rPr>
        <w:t>IFN-α</w:t>
      </w:r>
      <w:r>
        <w:rPr>
          <w:lang w:bidi="lt-LT"/>
        </w:rPr>
        <w:t>. Pagal pranešimus, sunki hipertenzija pasireiškė 12</w:t>
      </w:r>
      <w:r w:rsidR="00133D5A">
        <w:rPr>
          <w:lang w:bidi="lt-LT"/>
        </w:rPr>
        <w:t> </w:t>
      </w:r>
      <w:r>
        <w:rPr>
          <w:lang w:bidi="lt-LT"/>
        </w:rPr>
        <w:t>% anksčiau negydytų pacientų, vartojusių</w:t>
      </w:r>
      <w:r w:rsidR="00C31AEC">
        <w:rPr>
          <w:lang w:bidi="lt-LT"/>
        </w:rPr>
        <w:t xml:space="preserve"> </w:t>
      </w:r>
      <w:r>
        <w:rPr>
          <w:lang w:bidi="lt-LT"/>
        </w:rPr>
        <w:t>sunitinib</w:t>
      </w:r>
      <w:r w:rsidR="00C31AEC">
        <w:rPr>
          <w:lang w:bidi="lt-LT"/>
        </w:rPr>
        <w:t>o</w:t>
      </w:r>
      <w:r>
        <w:rPr>
          <w:lang w:bidi="lt-LT"/>
        </w:rPr>
        <w:t>, ir &lt;1</w:t>
      </w:r>
      <w:r w:rsidR="00133D5A">
        <w:rPr>
          <w:lang w:bidi="lt-LT"/>
        </w:rPr>
        <w:t> </w:t>
      </w:r>
      <w:r>
        <w:rPr>
          <w:lang w:bidi="lt-LT"/>
        </w:rPr>
        <w:t xml:space="preserve">% pacientų, vartojusių </w:t>
      </w:r>
      <w:r w:rsidR="00C31AEC" w:rsidRPr="00C31AEC">
        <w:rPr>
          <w:lang w:bidi="lt-LT"/>
        </w:rPr>
        <w:t>IFN-α</w:t>
      </w:r>
      <w:r w:rsidR="00C31AEC">
        <w:rPr>
          <w:lang w:bidi="lt-LT"/>
        </w:rPr>
        <w:t>.</w:t>
      </w:r>
      <w:r w:rsidR="00C31AEC" w:rsidRPr="00C31AEC">
        <w:rPr>
          <w:lang w:bidi="lt-LT"/>
        </w:rPr>
        <w:t xml:space="preserve"> </w:t>
      </w:r>
      <w:r>
        <w:rPr>
          <w:lang w:bidi="lt-LT"/>
        </w:rPr>
        <w:t>Pagal 3 fazės kNEN tyrimo pranešimus hipertenzija</w:t>
      </w:r>
      <w:r w:rsidR="00C31AEC">
        <w:rPr>
          <w:lang w:bidi="lt-LT"/>
        </w:rPr>
        <w:t xml:space="preserve"> </w:t>
      </w:r>
      <w:r>
        <w:rPr>
          <w:lang w:bidi="lt-LT"/>
        </w:rPr>
        <w:t>pasireiškė 26,5</w:t>
      </w:r>
      <w:r w:rsidR="00133D5A">
        <w:rPr>
          <w:lang w:bidi="lt-LT"/>
        </w:rPr>
        <w:t> </w:t>
      </w:r>
      <w:r>
        <w:rPr>
          <w:lang w:bidi="lt-LT"/>
        </w:rPr>
        <w:t>% pacientų, vartojusių sunitinib</w:t>
      </w:r>
      <w:r w:rsidR="00C31AEC">
        <w:rPr>
          <w:lang w:bidi="lt-LT"/>
        </w:rPr>
        <w:t>o</w:t>
      </w:r>
      <w:r>
        <w:rPr>
          <w:lang w:bidi="lt-LT"/>
        </w:rPr>
        <w:t>, palyginti su 4,9</w:t>
      </w:r>
      <w:r w:rsidR="00133D5A">
        <w:rPr>
          <w:lang w:bidi="lt-LT"/>
        </w:rPr>
        <w:t> </w:t>
      </w:r>
      <w:r>
        <w:rPr>
          <w:lang w:bidi="lt-LT"/>
        </w:rPr>
        <w:t>% pacientų, vartojusių placeb</w:t>
      </w:r>
      <w:r w:rsidR="00C31AEC">
        <w:rPr>
          <w:lang w:bidi="lt-LT"/>
        </w:rPr>
        <w:t>o</w:t>
      </w:r>
      <w:r>
        <w:rPr>
          <w:lang w:bidi="lt-LT"/>
        </w:rPr>
        <w:t>.</w:t>
      </w:r>
      <w:r w:rsidR="00C31AEC">
        <w:rPr>
          <w:lang w:bidi="lt-LT"/>
        </w:rPr>
        <w:t xml:space="preserve"> </w:t>
      </w:r>
      <w:r>
        <w:rPr>
          <w:lang w:bidi="lt-LT"/>
        </w:rPr>
        <w:t>Pagal pranešimus sunki hipertenzija pasireiškė 10</w:t>
      </w:r>
      <w:r w:rsidR="00133D5A">
        <w:rPr>
          <w:lang w:bidi="lt-LT"/>
        </w:rPr>
        <w:t> </w:t>
      </w:r>
      <w:r>
        <w:rPr>
          <w:lang w:bidi="lt-LT"/>
        </w:rPr>
        <w:t>% kNEN tyrime dalyvavusių pacientų, vartojusių</w:t>
      </w:r>
      <w:r w:rsidR="00C31AEC">
        <w:rPr>
          <w:lang w:bidi="lt-LT"/>
        </w:rPr>
        <w:t xml:space="preserve"> </w:t>
      </w:r>
      <w:r>
        <w:rPr>
          <w:lang w:bidi="lt-LT"/>
        </w:rPr>
        <w:t>sunitinib</w:t>
      </w:r>
      <w:r w:rsidR="00C31AEC">
        <w:rPr>
          <w:lang w:bidi="lt-LT"/>
        </w:rPr>
        <w:t>o</w:t>
      </w:r>
      <w:r>
        <w:rPr>
          <w:lang w:bidi="lt-LT"/>
        </w:rPr>
        <w:t>, ir 3</w:t>
      </w:r>
      <w:r w:rsidR="00133D5A">
        <w:rPr>
          <w:lang w:bidi="lt-LT"/>
        </w:rPr>
        <w:t> </w:t>
      </w:r>
      <w:r>
        <w:rPr>
          <w:lang w:bidi="lt-LT"/>
        </w:rPr>
        <w:t>% pacientų, vartojusių placeb</w:t>
      </w:r>
      <w:r w:rsidR="00C31AEC">
        <w:rPr>
          <w:lang w:bidi="lt-LT"/>
        </w:rPr>
        <w:t>o</w:t>
      </w:r>
      <w:r>
        <w:rPr>
          <w:lang w:bidi="lt-LT"/>
        </w:rPr>
        <w:t>.</w:t>
      </w:r>
    </w:p>
    <w:p w14:paraId="687E906B" w14:textId="77777777" w:rsidR="00C31AEC" w:rsidRDefault="00C31AEC" w:rsidP="00B33060">
      <w:pPr>
        <w:autoSpaceDE w:val="0"/>
        <w:autoSpaceDN w:val="0"/>
        <w:adjustRightInd w:val="0"/>
        <w:spacing w:line="240" w:lineRule="auto"/>
        <w:rPr>
          <w:lang w:bidi="lt-LT"/>
        </w:rPr>
      </w:pPr>
    </w:p>
    <w:p w14:paraId="5A7739E7" w14:textId="77777777" w:rsidR="00B33060" w:rsidRPr="00C31AEC" w:rsidRDefault="00B33060" w:rsidP="00B33060">
      <w:pPr>
        <w:autoSpaceDE w:val="0"/>
        <w:autoSpaceDN w:val="0"/>
        <w:adjustRightInd w:val="0"/>
        <w:spacing w:line="240" w:lineRule="auto"/>
        <w:rPr>
          <w:i/>
          <w:lang w:bidi="lt-LT"/>
        </w:rPr>
      </w:pPr>
      <w:r w:rsidRPr="00C31AEC">
        <w:rPr>
          <w:i/>
          <w:lang w:bidi="lt-LT"/>
        </w:rPr>
        <w:t>Venų tromboembolijos reiškiniai</w:t>
      </w:r>
    </w:p>
    <w:p w14:paraId="2AF53560" w14:textId="2C3B5B5F" w:rsidR="00B33060" w:rsidRDefault="00B33060" w:rsidP="00B33060">
      <w:pPr>
        <w:autoSpaceDE w:val="0"/>
        <w:autoSpaceDN w:val="0"/>
        <w:adjustRightInd w:val="0"/>
        <w:spacing w:line="240" w:lineRule="auto"/>
        <w:rPr>
          <w:lang w:bidi="lt-LT"/>
        </w:rPr>
      </w:pPr>
      <w:r>
        <w:rPr>
          <w:lang w:bidi="lt-LT"/>
        </w:rPr>
        <w:t>Klinikinių tyrimų, įskaitant VTSN ir IL</w:t>
      </w:r>
      <w:r w:rsidR="00523A10">
        <w:rPr>
          <w:lang w:bidi="lt-LT"/>
        </w:rPr>
        <w:t>K</w:t>
      </w:r>
      <w:r>
        <w:rPr>
          <w:lang w:bidi="lt-LT"/>
        </w:rPr>
        <w:t>, metu vartojant sunitinib</w:t>
      </w:r>
      <w:r w:rsidR="00C31AEC">
        <w:rPr>
          <w:lang w:bidi="lt-LT"/>
        </w:rPr>
        <w:t>o</w:t>
      </w:r>
      <w:r>
        <w:rPr>
          <w:lang w:bidi="lt-LT"/>
        </w:rPr>
        <w:t>, maždaug 1,0</w:t>
      </w:r>
      <w:r w:rsidR="00133D5A">
        <w:rPr>
          <w:lang w:bidi="lt-LT"/>
        </w:rPr>
        <w:t> </w:t>
      </w:r>
      <w:r>
        <w:rPr>
          <w:lang w:bidi="lt-LT"/>
        </w:rPr>
        <w:t>% pacientų, kuriems</w:t>
      </w:r>
      <w:r w:rsidR="00C31AEC">
        <w:rPr>
          <w:lang w:bidi="lt-LT"/>
        </w:rPr>
        <w:t xml:space="preserve"> buvo</w:t>
      </w:r>
      <w:r>
        <w:rPr>
          <w:lang w:bidi="lt-LT"/>
        </w:rPr>
        <w:t xml:space="preserve"> solidinių navikų, patyrė su gydymu susijusių venų tromboembolijos reiškinių.</w:t>
      </w:r>
    </w:p>
    <w:p w14:paraId="1C0D7147" w14:textId="77777777" w:rsidR="00C31AEC" w:rsidRDefault="00C31AEC" w:rsidP="00B33060">
      <w:pPr>
        <w:autoSpaceDE w:val="0"/>
        <w:autoSpaceDN w:val="0"/>
        <w:adjustRightInd w:val="0"/>
        <w:spacing w:line="240" w:lineRule="auto"/>
        <w:rPr>
          <w:lang w:bidi="lt-LT"/>
        </w:rPr>
      </w:pPr>
    </w:p>
    <w:p w14:paraId="4ABF7C9F" w14:textId="77777777" w:rsidR="00B33060" w:rsidRDefault="00B33060" w:rsidP="00B33060">
      <w:pPr>
        <w:autoSpaceDE w:val="0"/>
        <w:autoSpaceDN w:val="0"/>
        <w:adjustRightInd w:val="0"/>
        <w:spacing w:line="240" w:lineRule="auto"/>
        <w:rPr>
          <w:lang w:bidi="lt-LT"/>
        </w:rPr>
      </w:pPr>
      <w:r>
        <w:rPr>
          <w:lang w:bidi="lt-LT"/>
        </w:rPr>
        <w:t>3 fazės VTSN tyrimo metu septyni sunitinibą vartoję pacientai (3</w:t>
      </w:r>
      <w:r w:rsidR="00133D5A">
        <w:rPr>
          <w:lang w:bidi="lt-LT"/>
        </w:rPr>
        <w:t> </w:t>
      </w:r>
      <w:r>
        <w:rPr>
          <w:lang w:bidi="lt-LT"/>
        </w:rPr>
        <w:t>%) patyrė venų tromboembolijos</w:t>
      </w:r>
      <w:r w:rsidR="00C31AEC">
        <w:rPr>
          <w:lang w:bidi="lt-LT"/>
        </w:rPr>
        <w:t xml:space="preserve"> </w:t>
      </w:r>
      <w:r>
        <w:rPr>
          <w:lang w:bidi="lt-LT"/>
        </w:rPr>
        <w:t>reiškinių, jų nepatyrė nei vienas placebą vartojęs pacientas. 5 iš 7 nustatyta 3 laipsnio, o 2 pacientams – 1 arba 2 laipsnio</w:t>
      </w:r>
      <w:r w:rsidR="00C31AEC" w:rsidRPr="00C31AEC">
        <w:rPr>
          <w:lang w:bidi="lt-LT"/>
        </w:rPr>
        <w:t xml:space="preserve"> </w:t>
      </w:r>
      <w:r w:rsidR="00C31AEC">
        <w:rPr>
          <w:lang w:bidi="lt-LT"/>
        </w:rPr>
        <w:t>giliųjų venų trombozė (GVT)</w:t>
      </w:r>
      <w:r>
        <w:rPr>
          <w:lang w:bidi="lt-LT"/>
        </w:rPr>
        <w:t>. Keturiems iš šių 7 VTSN pacientų gydymas</w:t>
      </w:r>
      <w:r w:rsidR="00C31AEC">
        <w:rPr>
          <w:lang w:bidi="lt-LT"/>
        </w:rPr>
        <w:t xml:space="preserve"> </w:t>
      </w:r>
      <w:r>
        <w:rPr>
          <w:lang w:bidi="lt-LT"/>
        </w:rPr>
        <w:t>nutrauktas, pastebėjus pirm</w:t>
      </w:r>
      <w:r w:rsidR="00C31AEC">
        <w:rPr>
          <w:lang w:bidi="lt-LT"/>
        </w:rPr>
        <w:t>ųjų</w:t>
      </w:r>
      <w:r>
        <w:rPr>
          <w:lang w:bidi="lt-LT"/>
        </w:rPr>
        <w:t xml:space="preserve"> GVT požymi</w:t>
      </w:r>
      <w:r w:rsidR="00C31AEC">
        <w:rPr>
          <w:lang w:bidi="lt-LT"/>
        </w:rPr>
        <w:t>ų</w:t>
      </w:r>
      <w:r>
        <w:rPr>
          <w:lang w:bidi="lt-LT"/>
        </w:rPr>
        <w:t>.</w:t>
      </w:r>
    </w:p>
    <w:p w14:paraId="2F1CB2B5" w14:textId="77777777" w:rsidR="00C31AEC" w:rsidRDefault="00C31AEC" w:rsidP="00B33060">
      <w:pPr>
        <w:autoSpaceDE w:val="0"/>
        <w:autoSpaceDN w:val="0"/>
        <w:adjustRightInd w:val="0"/>
        <w:spacing w:line="240" w:lineRule="auto"/>
        <w:rPr>
          <w:lang w:bidi="lt-LT"/>
        </w:rPr>
      </w:pPr>
    </w:p>
    <w:p w14:paraId="7B00A683" w14:textId="6229438E" w:rsidR="00B33060" w:rsidRDefault="00B33060" w:rsidP="00B33060">
      <w:pPr>
        <w:autoSpaceDE w:val="0"/>
        <w:autoSpaceDN w:val="0"/>
        <w:adjustRightInd w:val="0"/>
        <w:spacing w:line="240" w:lineRule="auto"/>
        <w:rPr>
          <w:lang w:bidi="lt-LT"/>
        </w:rPr>
      </w:pPr>
      <w:r>
        <w:rPr>
          <w:lang w:bidi="lt-LT"/>
        </w:rPr>
        <w:t>Trylikai (3</w:t>
      </w:r>
      <w:r w:rsidR="00133D5A">
        <w:rPr>
          <w:lang w:bidi="lt-LT"/>
        </w:rPr>
        <w:t> </w:t>
      </w:r>
      <w:r>
        <w:rPr>
          <w:lang w:bidi="lt-LT"/>
        </w:rPr>
        <w:t>%) sunitinib</w:t>
      </w:r>
      <w:r w:rsidR="00C31AEC">
        <w:rPr>
          <w:lang w:bidi="lt-LT"/>
        </w:rPr>
        <w:t>o</w:t>
      </w:r>
      <w:r>
        <w:rPr>
          <w:lang w:bidi="lt-LT"/>
        </w:rPr>
        <w:t xml:space="preserve"> vartojusių anksčiau negydyto MIL</w:t>
      </w:r>
      <w:r w:rsidR="00DD15A1">
        <w:rPr>
          <w:lang w:bidi="lt-LT"/>
        </w:rPr>
        <w:t>K</w:t>
      </w:r>
      <w:r>
        <w:rPr>
          <w:lang w:bidi="lt-LT"/>
        </w:rPr>
        <w:t xml:space="preserve"> 3 fazės tyrimo pacientų ir 4 (2</w:t>
      </w:r>
      <w:r w:rsidR="00133D5A">
        <w:rPr>
          <w:lang w:bidi="lt-LT"/>
        </w:rPr>
        <w:t> </w:t>
      </w:r>
      <w:r>
        <w:rPr>
          <w:lang w:bidi="lt-LT"/>
        </w:rPr>
        <w:t>%)</w:t>
      </w:r>
      <w:r w:rsidR="00C31AEC">
        <w:rPr>
          <w:lang w:bidi="lt-LT"/>
        </w:rPr>
        <w:t xml:space="preserve"> </w:t>
      </w:r>
      <w:r>
        <w:rPr>
          <w:lang w:bidi="lt-LT"/>
        </w:rPr>
        <w:t>pacientams, dalyva</w:t>
      </w:r>
      <w:r w:rsidR="00C05A8C">
        <w:rPr>
          <w:lang w:bidi="lt-LT"/>
        </w:rPr>
        <w:t>v</w:t>
      </w:r>
      <w:r>
        <w:rPr>
          <w:lang w:bidi="lt-LT"/>
        </w:rPr>
        <w:t>usiems 2 citokinams atsparaus MIL</w:t>
      </w:r>
      <w:r w:rsidR="00DD15A1">
        <w:rPr>
          <w:lang w:bidi="lt-LT"/>
        </w:rPr>
        <w:t>K</w:t>
      </w:r>
      <w:r>
        <w:rPr>
          <w:lang w:bidi="lt-LT"/>
        </w:rPr>
        <w:t xml:space="preserve"> tyrimuose, nustatyta venų tromboembolijos</w:t>
      </w:r>
      <w:r w:rsidR="00C31AEC">
        <w:rPr>
          <w:lang w:bidi="lt-LT"/>
        </w:rPr>
        <w:t xml:space="preserve"> </w:t>
      </w:r>
      <w:r>
        <w:rPr>
          <w:lang w:bidi="lt-LT"/>
        </w:rPr>
        <w:t xml:space="preserve">reiškinių. Devyniems </w:t>
      </w:r>
      <w:r w:rsidR="00C31AEC">
        <w:rPr>
          <w:lang w:bidi="lt-LT"/>
        </w:rPr>
        <w:t xml:space="preserve">iš </w:t>
      </w:r>
      <w:r>
        <w:rPr>
          <w:lang w:bidi="lt-LT"/>
        </w:rPr>
        <w:t xml:space="preserve">šių pacientų </w:t>
      </w:r>
      <w:r w:rsidR="00C31AEC">
        <w:rPr>
          <w:lang w:bidi="lt-LT"/>
        </w:rPr>
        <w:t>buvo</w:t>
      </w:r>
      <w:r>
        <w:rPr>
          <w:lang w:bidi="lt-LT"/>
        </w:rPr>
        <w:t xml:space="preserve"> plaučių embolija (1 pacientui 2-ojo, 8 pacientams – 4-ojo laipsnio) ir aštuoniems iš šių pacientų – GVT (1 pacientui –1-ojo, 2 pacientams – 2-ojo,</w:t>
      </w:r>
      <w:r w:rsidR="00C31AEC">
        <w:rPr>
          <w:lang w:bidi="lt-LT"/>
        </w:rPr>
        <w:t xml:space="preserve"> </w:t>
      </w:r>
      <w:r>
        <w:rPr>
          <w:lang w:bidi="lt-LT"/>
        </w:rPr>
        <w:t>4 pacientams – 3-iojo ir 1 pacientui – 4-ojo laipsnio). Vienam pacientui</w:t>
      </w:r>
      <w:r w:rsidR="00C31AEC">
        <w:rPr>
          <w:lang w:bidi="lt-LT"/>
        </w:rPr>
        <w:t>, kuriamo</w:t>
      </w:r>
      <w:r>
        <w:rPr>
          <w:lang w:bidi="lt-LT"/>
        </w:rPr>
        <w:t xml:space="preserve"> </w:t>
      </w:r>
      <w:r w:rsidR="00D4058C">
        <w:rPr>
          <w:lang w:bidi="lt-LT"/>
        </w:rPr>
        <w:t>citokinams atsparaus MIL</w:t>
      </w:r>
      <w:r w:rsidR="000E59A7">
        <w:rPr>
          <w:lang w:bidi="lt-LT"/>
        </w:rPr>
        <w:t>K</w:t>
      </w:r>
      <w:r w:rsidR="00D4058C">
        <w:rPr>
          <w:lang w:bidi="lt-LT"/>
        </w:rPr>
        <w:t xml:space="preserve"> tyrimo metu buvo </w:t>
      </w:r>
      <w:r>
        <w:rPr>
          <w:lang w:bidi="lt-LT"/>
        </w:rPr>
        <w:t>plaučių embolija,  reikėjo laikinai nutraukti dozavimą.</w:t>
      </w:r>
    </w:p>
    <w:p w14:paraId="6300EAD8" w14:textId="77777777" w:rsidR="00D4058C" w:rsidRDefault="00D4058C" w:rsidP="00B33060">
      <w:pPr>
        <w:autoSpaceDE w:val="0"/>
        <w:autoSpaceDN w:val="0"/>
        <w:adjustRightInd w:val="0"/>
        <w:spacing w:line="240" w:lineRule="auto"/>
        <w:rPr>
          <w:lang w:bidi="lt-LT"/>
        </w:rPr>
      </w:pPr>
    </w:p>
    <w:p w14:paraId="353E5908" w14:textId="64117CD8" w:rsidR="00B33060" w:rsidRDefault="00B33060" w:rsidP="00B33060">
      <w:pPr>
        <w:autoSpaceDE w:val="0"/>
        <w:autoSpaceDN w:val="0"/>
        <w:adjustRightInd w:val="0"/>
        <w:spacing w:line="240" w:lineRule="auto"/>
        <w:rPr>
          <w:lang w:bidi="lt-LT"/>
        </w:rPr>
      </w:pPr>
      <w:r>
        <w:rPr>
          <w:lang w:bidi="lt-LT"/>
        </w:rPr>
        <w:t>Pagal negydyto MIL</w:t>
      </w:r>
      <w:r w:rsidR="000E59A7">
        <w:rPr>
          <w:lang w:bidi="lt-LT"/>
        </w:rPr>
        <w:t>K</w:t>
      </w:r>
      <w:r>
        <w:rPr>
          <w:lang w:bidi="lt-LT"/>
        </w:rPr>
        <w:t xml:space="preserve"> tyrimo pranešimus 6 pacientams (2</w:t>
      </w:r>
      <w:r w:rsidR="00133D5A">
        <w:rPr>
          <w:lang w:bidi="lt-LT"/>
        </w:rPr>
        <w:t> </w:t>
      </w:r>
      <w:r>
        <w:rPr>
          <w:lang w:bidi="lt-LT"/>
        </w:rPr>
        <w:t xml:space="preserve">%), vartojusiems </w:t>
      </w:r>
      <w:r w:rsidR="00D4058C" w:rsidRPr="00C31AEC">
        <w:rPr>
          <w:lang w:bidi="lt-LT"/>
        </w:rPr>
        <w:t>IFN-α</w:t>
      </w:r>
      <w:r w:rsidR="00D4058C">
        <w:rPr>
          <w:lang w:bidi="lt-LT"/>
        </w:rPr>
        <w:t xml:space="preserve">, </w:t>
      </w:r>
      <w:r>
        <w:rPr>
          <w:lang w:bidi="lt-LT"/>
        </w:rPr>
        <w:t>pasireiškė venų</w:t>
      </w:r>
      <w:r w:rsidR="00D4058C">
        <w:rPr>
          <w:lang w:bidi="lt-LT"/>
        </w:rPr>
        <w:t xml:space="preserve"> </w:t>
      </w:r>
      <w:r>
        <w:rPr>
          <w:lang w:bidi="lt-LT"/>
        </w:rPr>
        <w:t>tromboembolijos reiškinių; 1 pacientas (&lt;1</w:t>
      </w:r>
      <w:r w:rsidR="00133D5A">
        <w:rPr>
          <w:lang w:bidi="lt-LT"/>
        </w:rPr>
        <w:t> </w:t>
      </w:r>
      <w:r>
        <w:rPr>
          <w:lang w:bidi="lt-LT"/>
        </w:rPr>
        <w:t>%) patyrė 3-iojo laipsnio GVT, o 5 pacientai (1</w:t>
      </w:r>
      <w:r w:rsidR="00133D5A">
        <w:rPr>
          <w:lang w:bidi="lt-LT"/>
        </w:rPr>
        <w:t> </w:t>
      </w:r>
      <w:r>
        <w:rPr>
          <w:lang w:bidi="lt-LT"/>
        </w:rPr>
        <w:t>%) –</w:t>
      </w:r>
      <w:r w:rsidR="00D4058C">
        <w:rPr>
          <w:lang w:bidi="lt-LT"/>
        </w:rPr>
        <w:t xml:space="preserve"> </w:t>
      </w:r>
      <w:r>
        <w:rPr>
          <w:lang w:bidi="lt-LT"/>
        </w:rPr>
        <w:t>plaučių emboliją; visi reiškiniai buvo 4-ojo laipsnio.</w:t>
      </w:r>
    </w:p>
    <w:p w14:paraId="33EA4559" w14:textId="77777777" w:rsidR="00D4058C" w:rsidRDefault="00D4058C" w:rsidP="00B33060">
      <w:pPr>
        <w:autoSpaceDE w:val="0"/>
        <w:autoSpaceDN w:val="0"/>
        <w:adjustRightInd w:val="0"/>
        <w:spacing w:line="240" w:lineRule="auto"/>
        <w:rPr>
          <w:lang w:bidi="lt-LT"/>
        </w:rPr>
      </w:pPr>
    </w:p>
    <w:p w14:paraId="3D733F13" w14:textId="77777777" w:rsidR="00B33060" w:rsidRDefault="00B33060" w:rsidP="00B33060">
      <w:pPr>
        <w:autoSpaceDE w:val="0"/>
        <w:autoSpaceDN w:val="0"/>
        <w:adjustRightInd w:val="0"/>
        <w:spacing w:line="240" w:lineRule="auto"/>
        <w:rPr>
          <w:lang w:bidi="lt-LT"/>
        </w:rPr>
      </w:pPr>
      <w:r>
        <w:rPr>
          <w:lang w:bidi="lt-LT"/>
        </w:rPr>
        <w:t>Pagal 3 fazės kNEN tyrimo pranešimus, venų tromboembolijos reiškinių patyrė 1 sunitinibo grupės</w:t>
      </w:r>
      <w:r w:rsidR="00D4058C">
        <w:rPr>
          <w:lang w:bidi="lt-LT"/>
        </w:rPr>
        <w:t xml:space="preserve"> </w:t>
      </w:r>
      <w:r>
        <w:rPr>
          <w:lang w:bidi="lt-LT"/>
        </w:rPr>
        <w:t>pacientas (1,2</w:t>
      </w:r>
      <w:r w:rsidR="00133D5A">
        <w:rPr>
          <w:lang w:bidi="lt-LT"/>
        </w:rPr>
        <w:t> </w:t>
      </w:r>
      <w:r>
        <w:rPr>
          <w:lang w:bidi="lt-LT"/>
        </w:rPr>
        <w:t>%) ir 5 placebo grupės (6,1</w:t>
      </w:r>
      <w:r w:rsidR="00133D5A">
        <w:rPr>
          <w:lang w:bidi="lt-LT"/>
        </w:rPr>
        <w:t> </w:t>
      </w:r>
      <w:r>
        <w:rPr>
          <w:lang w:bidi="lt-LT"/>
        </w:rPr>
        <w:t>%) pacientai. Dviem iš šių pacientų, vartojusių placebą,</w:t>
      </w:r>
      <w:r w:rsidR="00D4058C">
        <w:rPr>
          <w:lang w:bidi="lt-LT"/>
        </w:rPr>
        <w:t xml:space="preserve"> </w:t>
      </w:r>
      <w:r>
        <w:rPr>
          <w:lang w:bidi="lt-LT"/>
        </w:rPr>
        <w:t>buvo GVT, 1 pacientui 2-ojo laipsnio ir 1 pacientui – 3-iojo laipsnio</w:t>
      </w:r>
      <w:r w:rsidR="00D4058C">
        <w:rPr>
          <w:lang w:bidi="lt-LT"/>
        </w:rPr>
        <w:t xml:space="preserve"> GVT</w:t>
      </w:r>
      <w:r>
        <w:rPr>
          <w:lang w:bidi="lt-LT"/>
        </w:rPr>
        <w:t>.</w:t>
      </w:r>
    </w:p>
    <w:p w14:paraId="09478A48" w14:textId="77777777" w:rsidR="00D4058C" w:rsidRDefault="00D4058C" w:rsidP="00B33060">
      <w:pPr>
        <w:autoSpaceDE w:val="0"/>
        <w:autoSpaceDN w:val="0"/>
        <w:adjustRightInd w:val="0"/>
        <w:spacing w:line="240" w:lineRule="auto"/>
        <w:rPr>
          <w:lang w:bidi="lt-LT"/>
        </w:rPr>
      </w:pPr>
    </w:p>
    <w:p w14:paraId="18909F7C" w14:textId="0DEF57A5" w:rsidR="00B33060" w:rsidRDefault="00B33060" w:rsidP="00B33060">
      <w:pPr>
        <w:autoSpaceDE w:val="0"/>
        <w:autoSpaceDN w:val="0"/>
        <w:adjustRightInd w:val="0"/>
        <w:spacing w:line="240" w:lineRule="auto"/>
        <w:rPr>
          <w:lang w:bidi="lt-LT"/>
        </w:rPr>
      </w:pPr>
      <w:r>
        <w:rPr>
          <w:lang w:bidi="lt-LT"/>
        </w:rPr>
        <w:t>Registracijos VTSN, MIL</w:t>
      </w:r>
      <w:r w:rsidR="00E114AC">
        <w:rPr>
          <w:lang w:bidi="lt-LT"/>
        </w:rPr>
        <w:t>K</w:t>
      </w:r>
      <w:r>
        <w:rPr>
          <w:lang w:bidi="lt-LT"/>
        </w:rPr>
        <w:t xml:space="preserve"> ir kNEN tyrimų duomenimis, mirtinų atvejų nebuvo. Mirtimi pasibaigusių</w:t>
      </w:r>
      <w:r w:rsidR="00D4058C">
        <w:rPr>
          <w:lang w:bidi="lt-LT"/>
        </w:rPr>
        <w:t xml:space="preserve"> reiškinių</w:t>
      </w:r>
      <w:r>
        <w:rPr>
          <w:lang w:bidi="lt-LT"/>
        </w:rPr>
        <w:t xml:space="preserve"> nustatyta poregistracini</w:t>
      </w:r>
      <w:r w:rsidR="00D4058C">
        <w:rPr>
          <w:lang w:bidi="lt-LT"/>
        </w:rPr>
        <w:t>o stebėjimo metu</w:t>
      </w:r>
      <w:r>
        <w:rPr>
          <w:lang w:bidi="lt-LT"/>
        </w:rPr>
        <w:t>.</w:t>
      </w:r>
    </w:p>
    <w:p w14:paraId="7F431BC7" w14:textId="77777777" w:rsidR="00D4058C" w:rsidRDefault="00D4058C" w:rsidP="00B33060">
      <w:pPr>
        <w:autoSpaceDE w:val="0"/>
        <w:autoSpaceDN w:val="0"/>
        <w:adjustRightInd w:val="0"/>
        <w:spacing w:line="240" w:lineRule="auto"/>
        <w:rPr>
          <w:lang w:bidi="lt-LT"/>
        </w:rPr>
      </w:pPr>
    </w:p>
    <w:p w14:paraId="4C8DA94A" w14:textId="110739B2" w:rsidR="00B33060" w:rsidRDefault="00B33060" w:rsidP="00B33060">
      <w:pPr>
        <w:autoSpaceDE w:val="0"/>
        <w:autoSpaceDN w:val="0"/>
        <w:adjustRightInd w:val="0"/>
        <w:spacing w:line="240" w:lineRule="auto"/>
        <w:rPr>
          <w:lang w:bidi="lt-LT"/>
        </w:rPr>
      </w:pPr>
      <w:r>
        <w:rPr>
          <w:lang w:bidi="lt-LT"/>
        </w:rPr>
        <w:t>Maždaug 3,1</w:t>
      </w:r>
      <w:r w:rsidR="00133D5A">
        <w:rPr>
          <w:lang w:bidi="lt-LT"/>
        </w:rPr>
        <w:t> </w:t>
      </w:r>
      <w:r>
        <w:rPr>
          <w:lang w:bidi="lt-LT"/>
        </w:rPr>
        <w:t>% pacientų, sergančių VTSN, ir maždaug 1,2</w:t>
      </w:r>
      <w:r w:rsidR="00133D5A">
        <w:rPr>
          <w:lang w:bidi="lt-LT"/>
        </w:rPr>
        <w:t> </w:t>
      </w:r>
      <w:r>
        <w:rPr>
          <w:lang w:bidi="lt-LT"/>
        </w:rPr>
        <w:t>% pacientų, sergančių MIL</w:t>
      </w:r>
      <w:r w:rsidR="00E114AC">
        <w:rPr>
          <w:lang w:bidi="lt-LT"/>
        </w:rPr>
        <w:t>K</w:t>
      </w:r>
      <w:r>
        <w:rPr>
          <w:lang w:bidi="lt-LT"/>
        </w:rPr>
        <w:t>, kurie vartojo</w:t>
      </w:r>
      <w:r w:rsidR="00D4058C">
        <w:rPr>
          <w:lang w:bidi="lt-LT"/>
        </w:rPr>
        <w:t xml:space="preserve"> </w:t>
      </w:r>
      <w:r>
        <w:rPr>
          <w:lang w:bidi="lt-LT"/>
        </w:rPr>
        <w:t>sunitinib</w:t>
      </w:r>
      <w:r w:rsidR="00D4058C">
        <w:rPr>
          <w:lang w:bidi="lt-LT"/>
        </w:rPr>
        <w:t>o</w:t>
      </w:r>
      <w:r>
        <w:rPr>
          <w:lang w:bidi="lt-LT"/>
        </w:rPr>
        <w:t xml:space="preserve"> 3 fazės klinikinių tyrimų metu, pasireiškė plaučių embolija. </w:t>
      </w:r>
      <w:r w:rsidR="00D4058C">
        <w:rPr>
          <w:lang w:bidi="lt-LT"/>
        </w:rPr>
        <w:t xml:space="preserve">Pranešimų apie </w:t>
      </w:r>
      <w:r>
        <w:rPr>
          <w:lang w:bidi="lt-LT"/>
        </w:rPr>
        <w:t>plaučių embolijos atvejus</w:t>
      </w:r>
      <w:r w:rsidR="00D4058C">
        <w:rPr>
          <w:lang w:bidi="lt-LT"/>
        </w:rPr>
        <w:t xml:space="preserve"> </w:t>
      </w:r>
      <w:r>
        <w:rPr>
          <w:lang w:bidi="lt-LT"/>
        </w:rPr>
        <w:t>pacientams, sergantiems kNEN, kurie vartojo sunitinib</w:t>
      </w:r>
      <w:r w:rsidR="00D4058C">
        <w:rPr>
          <w:lang w:bidi="lt-LT"/>
        </w:rPr>
        <w:t>o</w:t>
      </w:r>
      <w:r>
        <w:rPr>
          <w:lang w:bidi="lt-LT"/>
        </w:rPr>
        <w:t xml:space="preserve"> 3 fazės tyrimo metu, ne</w:t>
      </w:r>
      <w:r w:rsidR="00D4058C">
        <w:rPr>
          <w:lang w:bidi="lt-LT"/>
        </w:rPr>
        <w:t>gauta</w:t>
      </w:r>
      <w:r>
        <w:rPr>
          <w:lang w:bidi="lt-LT"/>
        </w:rPr>
        <w:t>.</w:t>
      </w:r>
      <w:r w:rsidR="00D4058C">
        <w:rPr>
          <w:lang w:bidi="lt-LT"/>
        </w:rPr>
        <w:t xml:space="preserve"> </w:t>
      </w:r>
      <w:r>
        <w:rPr>
          <w:lang w:bidi="lt-LT"/>
        </w:rPr>
        <w:t>Poregistracini</w:t>
      </w:r>
      <w:r w:rsidR="00D4058C">
        <w:rPr>
          <w:lang w:bidi="lt-LT"/>
        </w:rPr>
        <w:t>o stebėjimo metu</w:t>
      </w:r>
      <w:r>
        <w:rPr>
          <w:lang w:bidi="lt-LT"/>
        </w:rPr>
        <w:t xml:space="preserve"> nustatyta retų mirtimi pasibaigusių </w:t>
      </w:r>
      <w:r w:rsidR="00D4058C">
        <w:rPr>
          <w:lang w:bidi="lt-LT"/>
        </w:rPr>
        <w:t>atvejų</w:t>
      </w:r>
      <w:r>
        <w:rPr>
          <w:lang w:bidi="lt-LT"/>
        </w:rPr>
        <w:t>.</w:t>
      </w:r>
    </w:p>
    <w:p w14:paraId="71A4496E" w14:textId="77777777" w:rsidR="00D4058C" w:rsidRDefault="00D4058C" w:rsidP="00B33060">
      <w:pPr>
        <w:autoSpaceDE w:val="0"/>
        <w:autoSpaceDN w:val="0"/>
        <w:adjustRightInd w:val="0"/>
        <w:spacing w:line="240" w:lineRule="auto"/>
        <w:rPr>
          <w:lang w:bidi="lt-LT"/>
        </w:rPr>
      </w:pPr>
    </w:p>
    <w:p w14:paraId="46A20117" w14:textId="77777777" w:rsidR="00B33060" w:rsidRDefault="00B33060" w:rsidP="00B33060">
      <w:pPr>
        <w:autoSpaceDE w:val="0"/>
        <w:autoSpaceDN w:val="0"/>
        <w:adjustRightInd w:val="0"/>
        <w:spacing w:line="240" w:lineRule="auto"/>
        <w:rPr>
          <w:lang w:bidi="lt-LT"/>
        </w:rPr>
      </w:pPr>
      <w:r>
        <w:rPr>
          <w:lang w:bidi="lt-LT"/>
        </w:rPr>
        <w:t>Pacient</w:t>
      </w:r>
      <w:r w:rsidR="00D4058C">
        <w:rPr>
          <w:lang w:bidi="lt-LT"/>
        </w:rPr>
        <w:t>ai</w:t>
      </w:r>
      <w:r>
        <w:rPr>
          <w:lang w:bidi="lt-LT"/>
        </w:rPr>
        <w:t>, kurie per 12 mėnesių prieš tyrimą patyrė plaučių emboliją, nebuvo įtraukti į</w:t>
      </w:r>
      <w:r w:rsidR="00D4058C">
        <w:rPr>
          <w:lang w:bidi="lt-LT"/>
        </w:rPr>
        <w:t xml:space="preserve"> </w:t>
      </w:r>
      <w:r>
        <w:rPr>
          <w:lang w:bidi="lt-LT"/>
        </w:rPr>
        <w:t>sunitinibo klinikinius tyrimus.</w:t>
      </w:r>
    </w:p>
    <w:p w14:paraId="50109A35" w14:textId="77777777" w:rsidR="00D4058C" w:rsidRDefault="00D4058C" w:rsidP="00B33060">
      <w:pPr>
        <w:autoSpaceDE w:val="0"/>
        <w:autoSpaceDN w:val="0"/>
        <w:adjustRightInd w:val="0"/>
        <w:spacing w:line="240" w:lineRule="auto"/>
        <w:rPr>
          <w:lang w:bidi="lt-LT"/>
        </w:rPr>
      </w:pPr>
    </w:p>
    <w:p w14:paraId="27F8CEB4" w14:textId="5D3D1D75" w:rsidR="00B33060" w:rsidRDefault="00B33060" w:rsidP="00B33060">
      <w:pPr>
        <w:autoSpaceDE w:val="0"/>
        <w:autoSpaceDN w:val="0"/>
        <w:adjustRightInd w:val="0"/>
        <w:spacing w:line="240" w:lineRule="auto"/>
        <w:rPr>
          <w:lang w:bidi="lt-LT"/>
        </w:rPr>
      </w:pPr>
      <w:r>
        <w:rPr>
          <w:lang w:bidi="lt-LT"/>
        </w:rPr>
        <w:t>Vartojant sunitinib</w:t>
      </w:r>
      <w:r w:rsidR="00D4058C">
        <w:rPr>
          <w:lang w:bidi="lt-LT"/>
        </w:rPr>
        <w:t>o</w:t>
      </w:r>
      <w:r>
        <w:rPr>
          <w:lang w:bidi="lt-LT"/>
        </w:rPr>
        <w:t xml:space="preserve"> 3 fazės registracijos tyrimų metu, maždaug 17,8</w:t>
      </w:r>
      <w:r w:rsidR="00133D5A">
        <w:rPr>
          <w:lang w:bidi="lt-LT"/>
        </w:rPr>
        <w:t> </w:t>
      </w:r>
      <w:r>
        <w:rPr>
          <w:lang w:bidi="lt-LT"/>
        </w:rPr>
        <w:t>% pacientų, kurie sirgo VTSN,</w:t>
      </w:r>
      <w:r w:rsidR="00D4058C">
        <w:rPr>
          <w:lang w:bidi="lt-LT"/>
        </w:rPr>
        <w:t xml:space="preserve"> </w:t>
      </w:r>
      <w:r>
        <w:rPr>
          <w:lang w:bidi="lt-LT"/>
        </w:rPr>
        <w:t>maždaug 26,7</w:t>
      </w:r>
      <w:r w:rsidR="00133D5A">
        <w:rPr>
          <w:lang w:bidi="lt-LT"/>
        </w:rPr>
        <w:t> </w:t>
      </w:r>
      <w:r>
        <w:rPr>
          <w:lang w:bidi="lt-LT"/>
        </w:rPr>
        <w:t>% pacientų, kurie sirgo MIL</w:t>
      </w:r>
      <w:r w:rsidR="0093024F">
        <w:rPr>
          <w:lang w:bidi="lt-LT"/>
        </w:rPr>
        <w:t>K</w:t>
      </w:r>
      <w:r>
        <w:rPr>
          <w:lang w:bidi="lt-LT"/>
        </w:rPr>
        <w:t>, ir maždaug 12</w:t>
      </w:r>
      <w:r w:rsidR="00133D5A">
        <w:rPr>
          <w:lang w:bidi="lt-LT"/>
        </w:rPr>
        <w:t> </w:t>
      </w:r>
      <w:r>
        <w:rPr>
          <w:lang w:bidi="lt-LT"/>
        </w:rPr>
        <w:t>% pacientų, kurie sirgo kNEN,</w:t>
      </w:r>
      <w:r w:rsidR="00D4058C">
        <w:rPr>
          <w:lang w:bidi="lt-LT"/>
        </w:rPr>
        <w:t xml:space="preserve"> nustatyta</w:t>
      </w:r>
      <w:r>
        <w:rPr>
          <w:lang w:bidi="lt-LT"/>
        </w:rPr>
        <w:t xml:space="preserve"> plaučių reiškinių (</w:t>
      </w:r>
      <w:r w:rsidR="00D4058C">
        <w:rPr>
          <w:lang w:bidi="lt-LT"/>
        </w:rPr>
        <w:t>t. y.</w:t>
      </w:r>
      <w:r>
        <w:rPr>
          <w:lang w:bidi="lt-LT"/>
        </w:rPr>
        <w:t>, dusulys, skystis pleuros ertmėje, plaučių embolija ar plaučių</w:t>
      </w:r>
      <w:r w:rsidR="00D4058C">
        <w:rPr>
          <w:lang w:bidi="lt-LT"/>
        </w:rPr>
        <w:t xml:space="preserve"> </w:t>
      </w:r>
      <w:r>
        <w:rPr>
          <w:lang w:bidi="lt-LT"/>
        </w:rPr>
        <w:t>edema).</w:t>
      </w:r>
    </w:p>
    <w:p w14:paraId="0F1E9501" w14:textId="77777777" w:rsidR="00D4058C" w:rsidRDefault="00D4058C" w:rsidP="00B33060">
      <w:pPr>
        <w:autoSpaceDE w:val="0"/>
        <w:autoSpaceDN w:val="0"/>
        <w:adjustRightInd w:val="0"/>
        <w:spacing w:line="240" w:lineRule="auto"/>
        <w:rPr>
          <w:lang w:bidi="lt-LT"/>
        </w:rPr>
      </w:pPr>
    </w:p>
    <w:p w14:paraId="2346F107" w14:textId="0C9FE966" w:rsidR="00B33060" w:rsidRDefault="00B33060" w:rsidP="00B33060">
      <w:pPr>
        <w:autoSpaceDE w:val="0"/>
        <w:autoSpaceDN w:val="0"/>
        <w:adjustRightInd w:val="0"/>
        <w:spacing w:line="240" w:lineRule="auto"/>
        <w:rPr>
          <w:lang w:bidi="lt-LT"/>
        </w:rPr>
      </w:pPr>
      <w:r>
        <w:rPr>
          <w:lang w:bidi="lt-LT"/>
        </w:rPr>
        <w:t>Maždaug 22,2</w:t>
      </w:r>
      <w:r w:rsidR="00133D5A">
        <w:rPr>
          <w:lang w:bidi="lt-LT"/>
        </w:rPr>
        <w:t> </w:t>
      </w:r>
      <w:r>
        <w:rPr>
          <w:lang w:bidi="lt-LT"/>
        </w:rPr>
        <w:t xml:space="preserve">% pacientų, kuriems </w:t>
      </w:r>
      <w:r w:rsidR="00D4058C">
        <w:rPr>
          <w:lang w:bidi="lt-LT"/>
        </w:rPr>
        <w:t>buvo</w:t>
      </w:r>
      <w:r>
        <w:rPr>
          <w:lang w:bidi="lt-LT"/>
        </w:rPr>
        <w:t xml:space="preserve"> solidinių navikų, įskaitant VTSN ir MIL</w:t>
      </w:r>
      <w:r w:rsidR="00086644">
        <w:rPr>
          <w:lang w:bidi="lt-LT"/>
        </w:rPr>
        <w:t>K</w:t>
      </w:r>
      <w:r>
        <w:rPr>
          <w:lang w:bidi="lt-LT"/>
        </w:rPr>
        <w:t xml:space="preserve">, </w:t>
      </w:r>
      <w:r w:rsidR="00EA6654">
        <w:rPr>
          <w:lang w:bidi="lt-LT"/>
        </w:rPr>
        <w:t>vartojant suniti</w:t>
      </w:r>
      <w:r w:rsidR="00C05A8C">
        <w:rPr>
          <w:lang w:bidi="lt-LT"/>
        </w:rPr>
        <w:t>ni</w:t>
      </w:r>
      <w:r w:rsidR="00EA6654">
        <w:rPr>
          <w:lang w:bidi="lt-LT"/>
        </w:rPr>
        <w:t>bo</w:t>
      </w:r>
      <w:r>
        <w:rPr>
          <w:lang w:bidi="lt-LT"/>
        </w:rPr>
        <w:t xml:space="preserve"> klinikinių tyrimų metu patyrė plaučių reiškinių.</w:t>
      </w:r>
    </w:p>
    <w:p w14:paraId="73994CB7" w14:textId="77777777" w:rsidR="00EA6654" w:rsidRDefault="00EA6654" w:rsidP="00B33060">
      <w:pPr>
        <w:autoSpaceDE w:val="0"/>
        <w:autoSpaceDN w:val="0"/>
        <w:adjustRightInd w:val="0"/>
        <w:spacing w:line="240" w:lineRule="auto"/>
        <w:rPr>
          <w:lang w:bidi="lt-LT"/>
        </w:rPr>
      </w:pPr>
    </w:p>
    <w:p w14:paraId="5B210B01" w14:textId="77777777" w:rsidR="004945B6" w:rsidRPr="00EA6654" w:rsidRDefault="00B33060" w:rsidP="00B33060">
      <w:pPr>
        <w:autoSpaceDE w:val="0"/>
        <w:autoSpaceDN w:val="0"/>
        <w:adjustRightInd w:val="0"/>
        <w:spacing w:line="240" w:lineRule="auto"/>
        <w:rPr>
          <w:i/>
          <w:lang w:bidi="lt-LT"/>
        </w:rPr>
      </w:pPr>
      <w:r w:rsidRPr="00EA6654">
        <w:rPr>
          <w:i/>
          <w:lang w:bidi="lt-LT"/>
        </w:rPr>
        <w:t>Virškinimo trakto</w:t>
      </w:r>
      <w:r w:rsidR="00EA6654" w:rsidRPr="00EA6654">
        <w:rPr>
          <w:i/>
          <w:lang w:bidi="lt-LT"/>
        </w:rPr>
        <w:t xml:space="preserve"> sutrikimai</w:t>
      </w:r>
    </w:p>
    <w:p w14:paraId="1DB00F64" w14:textId="6DC9A400" w:rsidR="006E4556" w:rsidRDefault="006E4556" w:rsidP="006E4556">
      <w:pPr>
        <w:autoSpaceDE w:val="0"/>
        <w:autoSpaceDN w:val="0"/>
        <w:adjustRightInd w:val="0"/>
        <w:spacing w:line="240" w:lineRule="auto"/>
        <w:rPr>
          <w:lang w:bidi="lt-LT"/>
        </w:rPr>
      </w:pPr>
      <w:r>
        <w:rPr>
          <w:lang w:bidi="lt-LT"/>
        </w:rPr>
        <w:t>Dėl VTSN ir MIL</w:t>
      </w:r>
      <w:r w:rsidR="00086644">
        <w:rPr>
          <w:lang w:bidi="lt-LT"/>
        </w:rPr>
        <w:t>K</w:t>
      </w:r>
      <w:r>
        <w:rPr>
          <w:lang w:bidi="lt-LT"/>
        </w:rPr>
        <w:t xml:space="preserve"> sunitinibo vartojantiems  pacientams nedažnai (&lt;1</w:t>
      </w:r>
      <w:r w:rsidR="00133D5A">
        <w:rPr>
          <w:lang w:bidi="lt-LT"/>
        </w:rPr>
        <w:t> </w:t>
      </w:r>
      <w:r>
        <w:rPr>
          <w:lang w:bidi="lt-LT"/>
        </w:rPr>
        <w:t>%) pastebėtas pankreatitas. 3 fazės kNEN tyrimo metu apie su gydymu susijusio pankreatito atvejus nepranešta (žr. 4.4 skyrių).</w:t>
      </w:r>
    </w:p>
    <w:p w14:paraId="064B23A2" w14:textId="77777777" w:rsidR="006E4556" w:rsidRDefault="006E4556" w:rsidP="006E4556">
      <w:pPr>
        <w:autoSpaceDE w:val="0"/>
        <w:autoSpaceDN w:val="0"/>
        <w:adjustRightInd w:val="0"/>
        <w:spacing w:line="240" w:lineRule="auto"/>
        <w:rPr>
          <w:lang w:bidi="lt-LT"/>
        </w:rPr>
      </w:pPr>
    </w:p>
    <w:p w14:paraId="0BA2A917" w14:textId="77777777" w:rsidR="006E4556" w:rsidRDefault="006E4556" w:rsidP="006E4556">
      <w:pPr>
        <w:autoSpaceDE w:val="0"/>
        <w:autoSpaceDN w:val="0"/>
        <w:adjustRightInd w:val="0"/>
        <w:spacing w:line="240" w:lineRule="auto"/>
        <w:rPr>
          <w:lang w:bidi="lt-LT"/>
        </w:rPr>
      </w:pPr>
      <w:r>
        <w:rPr>
          <w:lang w:bidi="lt-LT"/>
        </w:rPr>
        <w:t>Mirtinas kraujavimas iš virškinimo trakto pagal pranešimus pasireiškė 0,98</w:t>
      </w:r>
      <w:r w:rsidR="00133D5A">
        <w:rPr>
          <w:lang w:bidi="lt-LT"/>
        </w:rPr>
        <w:t> </w:t>
      </w:r>
      <w:r>
        <w:rPr>
          <w:lang w:bidi="lt-LT"/>
        </w:rPr>
        <w:t>% pacientų, vartojusių placebą VTSN 3 fazės tyrimo metu.</w:t>
      </w:r>
    </w:p>
    <w:p w14:paraId="7A3D8369" w14:textId="77777777" w:rsidR="006E4556" w:rsidRDefault="006E4556" w:rsidP="006E4556">
      <w:pPr>
        <w:autoSpaceDE w:val="0"/>
        <w:autoSpaceDN w:val="0"/>
        <w:adjustRightInd w:val="0"/>
        <w:spacing w:line="240" w:lineRule="auto"/>
        <w:rPr>
          <w:lang w:bidi="lt-LT"/>
        </w:rPr>
      </w:pPr>
    </w:p>
    <w:p w14:paraId="24E74BDB" w14:textId="77777777" w:rsidR="006E4556" w:rsidRPr="006E4556" w:rsidRDefault="006E4556" w:rsidP="006E4556">
      <w:pPr>
        <w:autoSpaceDE w:val="0"/>
        <w:autoSpaceDN w:val="0"/>
        <w:adjustRightInd w:val="0"/>
        <w:spacing w:line="240" w:lineRule="auto"/>
        <w:rPr>
          <w:i/>
          <w:lang w:bidi="lt-LT"/>
        </w:rPr>
      </w:pPr>
      <w:r w:rsidRPr="006E4556">
        <w:rPr>
          <w:i/>
          <w:lang w:bidi="lt-LT"/>
        </w:rPr>
        <w:t>Kepenų, tulžies pūslės ir latakų sutrikimai</w:t>
      </w:r>
    </w:p>
    <w:p w14:paraId="5855DC03" w14:textId="77777777" w:rsidR="006E4556" w:rsidRDefault="006E4556" w:rsidP="006E4556">
      <w:pPr>
        <w:autoSpaceDE w:val="0"/>
        <w:autoSpaceDN w:val="0"/>
        <w:adjustRightInd w:val="0"/>
        <w:spacing w:line="240" w:lineRule="auto"/>
        <w:rPr>
          <w:lang w:bidi="lt-LT"/>
        </w:rPr>
      </w:pPr>
      <w:r>
        <w:rPr>
          <w:lang w:bidi="lt-LT"/>
        </w:rPr>
        <w:t>Buvo pranešimų apie kepenų funkcijos sutrikimus, apimančius kepenų funkcijos tyrimų nenormalumus, hepatitą arba kepenų funkcijos nepakankamumą (žr. 4.4 skyrių).</w:t>
      </w:r>
    </w:p>
    <w:p w14:paraId="70E6358E" w14:textId="77777777" w:rsidR="006E4556" w:rsidRDefault="006E4556" w:rsidP="006E4556">
      <w:pPr>
        <w:autoSpaceDE w:val="0"/>
        <w:autoSpaceDN w:val="0"/>
        <w:adjustRightInd w:val="0"/>
        <w:spacing w:line="240" w:lineRule="auto"/>
        <w:rPr>
          <w:lang w:bidi="lt-LT"/>
        </w:rPr>
      </w:pPr>
    </w:p>
    <w:p w14:paraId="4AA179F4" w14:textId="77777777" w:rsidR="006E4556" w:rsidRDefault="006E4556" w:rsidP="006E4556">
      <w:pPr>
        <w:autoSpaceDE w:val="0"/>
        <w:autoSpaceDN w:val="0"/>
        <w:adjustRightInd w:val="0"/>
        <w:spacing w:line="240" w:lineRule="auto"/>
        <w:rPr>
          <w:lang w:bidi="lt-LT"/>
        </w:rPr>
      </w:pPr>
      <w:r w:rsidRPr="006E4556">
        <w:rPr>
          <w:i/>
          <w:lang w:bidi="lt-LT"/>
        </w:rPr>
        <w:t>Odos ir poodinio audinio sutrikimai</w:t>
      </w:r>
    </w:p>
    <w:p w14:paraId="2FD058BD" w14:textId="77777777" w:rsidR="006E4556" w:rsidRDefault="006E4556" w:rsidP="006E4556">
      <w:pPr>
        <w:autoSpaceDE w:val="0"/>
        <w:autoSpaceDN w:val="0"/>
        <w:adjustRightInd w:val="0"/>
        <w:spacing w:line="240" w:lineRule="auto"/>
        <w:rPr>
          <w:lang w:bidi="lt-LT"/>
        </w:rPr>
      </w:pPr>
      <w:r>
        <w:rPr>
          <w:lang w:bidi="lt-LT"/>
        </w:rPr>
        <w:t>Buvo pranešta apie gangreninės piodermos atvejus, kurie dažniausiai buvo laikini ir išnykdavo nutraukus sunitinibo vartojimą (taip pat žr. 4.4 skyrių).</w:t>
      </w:r>
    </w:p>
    <w:p w14:paraId="66E90EFE" w14:textId="77777777" w:rsidR="006E4556" w:rsidRDefault="006E4556" w:rsidP="006E4556">
      <w:pPr>
        <w:autoSpaceDE w:val="0"/>
        <w:autoSpaceDN w:val="0"/>
        <w:adjustRightInd w:val="0"/>
        <w:spacing w:line="240" w:lineRule="auto"/>
        <w:rPr>
          <w:lang w:bidi="lt-LT"/>
        </w:rPr>
      </w:pPr>
    </w:p>
    <w:p w14:paraId="15F1194B" w14:textId="77777777" w:rsidR="006E4556" w:rsidRPr="006E4556" w:rsidRDefault="006E4556" w:rsidP="006E4556">
      <w:pPr>
        <w:autoSpaceDE w:val="0"/>
        <w:autoSpaceDN w:val="0"/>
        <w:adjustRightInd w:val="0"/>
        <w:spacing w:line="240" w:lineRule="auto"/>
        <w:rPr>
          <w:i/>
          <w:lang w:bidi="lt-LT"/>
        </w:rPr>
      </w:pPr>
      <w:r w:rsidRPr="006E4556">
        <w:rPr>
          <w:i/>
          <w:lang w:bidi="lt-LT"/>
        </w:rPr>
        <w:t>Skeleto, raumenų ir jungiamojo audinio sutrikimai</w:t>
      </w:r>
    </w:p>
    <w:p w14:paraId="5D63FEC1" w14:textId="77777777" w:rsidR="006E4556" w:rsidRDefault="006E4556" w:rsidP="006E4556">
      <w:pPr>
        <w:autoSpaceDE w:val="0"/>
        <w:autoSpaceDN w:val="0"/>
        <w:adjustRightInd w:val="0"/>
        <w:spacing w:line="240" w:lineRule="auto"/>
        <w:rPr>
          <w:lang w:bidi="lt-LT"/>
        </w:rPr>
      </w:pPr>
      <w:r>
        <w:rPr>
          <w:lang w:bidi="lt-LT"/>
        </w:rPr>
        <w:t xml:space="preserve">Buvo pranešta apie miopatijos ir (arba) rabdomiolizės, kartais pasireikšdavusios kartu su ūminiu inkstų funkcijos nepakankamumu, atvejus. Pacientus, kuriems atsiranda toksinio poveikio raumenims požymių ar simptomų, turi būti taikomas </w:t>
      </w:r>
      <w:r w:rsidR="002C620C">
        <w:rPr>
          <w:lang w:bidi="lt-LT"/>
        </w:rPr>
        <w:t>medicininėje praktikoje įprastas gydymas</w:t>
      </w:r>
      <w:r>
        <w:rPr>
          <w:lang w:bidi="lt-LT"/>
        </w:rPr>
        <w:t xml:space="preserve"> (žr. 4.4 skyrių).</w:t>
      </w:r>
    </w:p>
    <w:p w14:paraId="603107E8" w14:textId="77777777" w:rsidR="002C620C" w:rsidRDefault="002C620C" w:rsidP="006E4556">
      <w:pPr>
        <w:autoSpaceDE w:val="0"/>
        <w:autoSpaceDN w:val="0"/>
        <w:adjustRightInd w:val="0"/>
        <w:spacing w:line="240" w:lineRule="auto"/>
        <w:rPr>
          <w:lang w:bidi="lt-LT"/>
        </w:rPr>
      </w:pPr>
    </w:p>
    <w:p w14:paraId="5409284C" w14:textId="77777777" w:rsidR="006E4556" w:rsidRDefault="002C620C" w:rsidP="006E4556">
      <w:pPr>
        <w:autoSpaceDE w:val="0"/>
        <w:autoSpaceDN w:val="0"/>
        <w:adjustRightInd w:val="0"/>
        <w:spacing w:line="240" w:lineRule="auto"/>
        <w:rPr>
          <w:lang w:bidi="lt-LT"/>
        </w:rPr>
      </w:pPr>
      <w:r>
        <w:rPr>
          <w:lang w:bidi="lt-LT"/>
        </w:rPr>
        <w:t>Gauta pranešimų apie</w:t>
      </w:r>
      <w:r w:rsidR="006E4556">
        <w:rPr>
          <w:lang w:bidi="lt-LT"/>
        </w:rPr>
        <w:t xml:space="preserve"> fistulės susiformavimo atvej</w:t>
      </w:r>
      <w:r>
        <w:rPr>
          <w:lang w:bidi="lt-LT"/>
        </w:rPr>
        <w:t>us</w:t>
      </w:r>
      <w:r w:rsidR="006E4556">
        <w:rPr>
          <w:lang w:bidi="lt-LT"/>
        </w:rPr>
        <w:t>, kartais susijusi</w:t>
      </w:r>
      <w:r>
        <w:rPr>
          <w:lang w:bidi="lt-LT"/>
        </w:rPr>
        <w:t>us</w:t>
      </w:r>
      <w:r w:rsidR="006E4556">
        <w:rPr>
          <w:lang w:bidi="lt-LT"/>
        </w:rPr>
        <w:t xml:space="preserve"> su naviko nekroze ar nykimu, kai kurie</w:t>
      </w:r>
      <w:r>
        <w:rPr>
          <w:lang w:bidi="lt-LT"/>
        </w:rPr>
        <w:t xml:space="preserve"> iš šių </w:t>
      </w:r>
      <w:r w:rsidR="006E4556">
        <w:rPr>
          <w:lang w:bidi="lt-LT"/>
        </w:rPr>
        <w:t>atvej</w:t>
      </w:r>
      <w:r>
        <w:rPr>
          <w:lang w:bidi="lt-LT"/>
        </w:rPr>
        <w:t>ų</w:t>
      </w:r>
      <w:r w:rsidR="006E4556">
        <w:rPr>
          <w:lang w:bidi="lt-LT"/>
        </w:rPr>
        <w:t xml:space="preserve"> buvo mirtini (žr. 4.4 skyrių).</w:t>
      </w:r>
    </w:p>
    <w:p w14:paraId="7E5BBD5A" w14:textId="77777777" w:rsidR="002C620C" w:rsidRDefault="002C620C" w:rsidP="006E4556">
      <w:pPr>
        <w:autoSpaceDE w:val="0"/>
        <w:autoSpaceDN w:val="0"/>
        <w:adjustRightInd w:val="0"/>
        <w:spacing w:line="240" w:lineRule="auto"/>
        <w:rPr>
          <w:lang w:bidi="lt-LT"/>
        </w:rPr>
      </w:pPr>
    </w:p>
    <w:p w14:paraId="207C2C6B" w14:textId="77777777" w:rsidR="006E4556" w:rsidRDefault="006E4556" w:rsidP="006E4556">
      <w:pPr>
        <w:autoSpaceDE w:val="0"/>
        <w:autoSpaceDN w:val="0"/>
        <w:adjustRightInd w:val="0"/>
        <w:spacing w:line="240" w:lineRule="auto"/>
        <w:rPr>
          <w:lang w:bidi="lt-LT"/>
        </w:rPr>
      </w:pPr>
      <w:r>
        <w:rPr>
          <w:lang w:bidi="lt-LT"/>
        </w:rPr>
        <w:t xml:space="preserve">Pranešta apie ŽON atvejus </w:t>
      </w:r>
      <w:r w:rsidR="002C620C">
        <w:rPr>
          <w:lang w:bidi="lt-LT"/>
        </w:rPr>
        <w:t>sunitinibu</w:t>
      </w:r>
      <w:r>
        <w:rPr>
          <w:lang w:bidi="lt-LT"/>
        </w:rPr>
        <w:t xml:space="preserve"> gydytiems pacientams. Dauguma jų pasireiškė pacientams, kuriems</w:t>
      </w:r>
      <w:r w:rsidR="002C620C">
        <w:rPr>
          <w:lang w:bidi="lt-LT"/>
        </w:rPr>
        <w:t xml:space="preserve"> </w:t>
      </w:r>
      <w:r>
        <w:rPr>
          <w:lang w:bidi="lt-LT"/>
        </w:rPr>
        <w:t>buvo nustatyta ŽON rizikos veiksnių, ypač į veną vartojamų bisfosfonatų ekspozicija ir (arba)</w:t>
      </w:r>
      <w:r w:rsidR="002C620C">
        <w:rPr>
          <w:lang w:bidi="lt-LT"/>
        </w:rPr>
        <w:t xml:space="preserve"> </w:t>
      </w:r>
      <w:r>
        <w:rPr>
          <w:lang w:bidi="lt-LT"/>
        </w:rPr>
        <w:t xml:space="preserve">anksčiau buvusi </w:t>
      </w:r>
      <w:r w:rsidR="002C620C">
        <w:rPr>
          <w:lang w:bidi="lt-LT"/>
        </w:rPr>
        <w:t>odontologinė</w:t>
      </w:r>
      <w:r>
        <w:rPr>
          <w:lang w:bidi="lt-LT"/>
        </w:rPr>
        <w:t xml:space="preserve"> liga, dėl kurios prireikė invazinių </w:t>
      </w:r>
      <w:r w:rsidR="002C620C">
        <w:rPr>
          <w:lang w:bidi="lt-LT"/>
        </w:rPr>
        <w:t>odontologinių</w:t>
      </w:r>
      <w:r>
        <w:rPr>
          <w:lang w:bidi="lt-LT"/>
        </w:rPr>
        <w:t xml:space="preserve"> procedūrų (taip pat žr. 4.4 skyrių).</w:t>
      </w:r>
    </w:p>
    <w:p w14:paraId="56C0CF20" w14:textId="77777777" w:rsidR="002C620C" w:rsidRDefault="002C620C" w:rsidP="006E4556">
      <w:pPr>
        <w:autoSpaceDE w:val="0"/>
        <w:autoSpaceDN w:val="0"/>
        <w:adjustRightInd w:val="0"/>
        <w:spacing w:line="240" w:lineRule="auto"/>
        <w:rPr>
          <w:lang w:bidi="lt-LT"/>
        </w:rPr>
      </w:pPr>
    </w:p>
    <w:p w14:paraId="3DD6D8B0" w14:textId="77777777" w:rsidR="006E4556" w:rsidRPr="002C620C" w:rsidRDefault="006E4556" w:rsidP="006E4556">
      <w:pPr>
        <w:autoSpaceDE w:val="0"/>
        <w:autoSpaceDN w:val="0"/>
        <w:adjustRightInd w:val="0"/>
        <w:spacing w:line="240" w:lineRule="auto"/>
        <w:rPr>
          <w:i/>
          <w:lang w:bidi="lt-LT"/>
        </w:rPr>
      </w:pPr>
      <w:r w:rsidRPr="002C620C">
        <w:rPr>
          <w:i/>
          <w:lang w:bidi="lt-LT"/>
        </w:rPr>
        <w:t>Tyrimai</w:t>
      </w:r>
    </w:p>
    <w:p w14:paraId="7643BE83" w14:textId="77777777" w:rsidR="006E4556" w:rsidRDefault="002C620C" w:rsidP="006E4556">
      <w:pPr>
        <w:autoSpaceDE w:val="0"/>
        <w:autoSpaceDN w:val="0"/>
        <w:adjustRightInd w:val="0"/>
        <w:spacing w:line="240" w:lineRule="auto"/>
        <w:rPr>
          <w:lang w:bidi="lt-LT"/>
        </w:rPr>
      </w:pPr>
      <w:r>
        <w:rPr>
          <w:lang w:bidi="lt-LT"/>
        </w:rPr>
        <w:t>Iki</w:t>
      </w:r>
      <w:r w:rsidR="006E4556">
        <w:rPr>
          <w:lang w:bidi="lt-LT"/>
        </w:rPr>
        <w:t>klinikiniai tyrimai (</w:t>
      </w:r>
      <w:r w:rsidR="006E4556" w:rsidRPr="002C620C">
        <w:rPr>
          <w:i/>
          <w:lang w:bidi="lt-LT"/>
        </w:rPr>
        <w:t xml:space="preserve">in vitro </w:t>
      </w:r>
      <w:r w:rsidR="006E4556" w:rsidRPr="00896022">
        <w:rPr>
          <w:lang w:bidi="lt-LT"/>
        </w:rPr>
        <w:t>ir</w:t>
      </w:r>
      <w:r w:rsidR="006E4556" w:rsidRPr="002C620C">
        <w:rPr>
          <w:i/>
          <w:lang w:bidi="lt-LT"/>
        </w:rPr>
        <w:t xml:space="preserve"> in vivo</w:t>
      </w:r>
      <w:r w:rsidR="006E4556">
        <w:rPr>
          <w:lang w:bidi="lt-LT"/>
        </w:rPr>
        <w:t>), kurių metu buvo vartojamos didesnės už rekomenduojamą</w:t>
      </w:r>
      <w:r>
        <w:rPr>
          <w:lang w:bidi="lt-LT"/>
        </w:rPr>
        <w:t xml:space="preserve"> </w:t>
      </w:r>
      <w:r w:rsidR="006E4556">
        <w:rPr>
          <w:lang w:bidi="lt-LT"/>
        </w:rPr>
        <w:t>žmogui dozės, parodė, kad sunitinibas gali slopinti širdies veikimo potencialo repoliarizacijos procesą</w:t>
      </w:r>
      <w:r>
        <w:rPr>
          <w:lang w:bidi="lt-LT"/>
        </w:rPr>
        <w:t xml:space="preserve"> </w:t>
      </w:r>
      <w:r w:rsidR="006E4556">
        <w:rPr>
          <w:lang w:bidi="lt-LT"/>
        </w:rPr>
        <w:t>(pvz., ilginti QT intervalą).</w:t>
      </w:r>
    </w:p>
    <w:p w14:paraId="1FF09AFB" w14:textId="77777777" w:rsidR="005C2BC0" w:rsidRDefault="005C2BC0" w:rsidP="006E4556">
      <w:pPr>
        <w:autoSpaceDE w:val="0"/>
        <w:autoSpaceDN w:val="0"/>
        <w:adjustRightInd w:val="0"/>
        <w:spacing w:line="240" w:lineRule="auto"/>
        <w:rPr>
          <w:lang w:bidi="lt-LT"/>
        </w:rPr>
      </w:pPr>
    </w:p>
    <w:p w14:paraId="6C765E88" w14:textId="08DE84D7" w:rsidR="006E4556" w:rsidRDefault="006E4556" w:rsidP="006E4556">
      <w:pPr>
        <w:autoSpaceDE w:val="0"/>
        <w:autoSpaceDN w:val="0"/>
        <w:adjustRightInd w:val="0"/>
        <w:spacing w:line="240" w:lineRule="auto"/>
        <w:rPr>
          <w:lang w:bidi="lt-LT"/>
        </w:rPr>
      </w:pPr>
      <w:r>
        <w:rPr>
          <w:lang w:bidi="lt-LT"/>
        </w:rPr>
        <w:t>Didesnis kaip 500</w:t>
      </w:r>
      <w:r w:rsidR="00CC1A92">
        <w:rPr>
          <w:lang w:bidi="lt-LT"/>
        </w:rPr>
        <w:t> </w:t>
      </w:r>
      <w:r>
        <w:rPr>
          <w:lang w:bidi="lt-LT"/>
        </w:rPr>
        <w:t>ms QT</w:t>
      </w:r>
      <w:r w:rsidR="005975D0">
        <w:rPr>
          <w:lang w:bidi="lt-LT"/>
        </w:rPr>
        <w:t xml:space="preserve"> </w:t>
      </w:r>
      <w:r w:rsidR="005C2BC0">
        <w:rPr>
          <w:lang w:bidi="lt-LT"/>
        </w:rPr>
        <w:t>(koreguoto)</w:t>
      </w:r>
      <w:r>
        <w:rPr>
          <w:lang w:bidi="lt-LT"/>
        </w:rPr>
        <w:t xml:space="preserve"> intervalo pailgėjimas pagal pranešimus pasireiškė 0,5</w:t>
      </w:r>
      <w:r w:rsidR="00133D5A">
        <w:rPr>
          <w:lang w:bidi="lt-LT"/>
        </w:rPr>
        <w:t> </w:t>
      </w:r>
      <w:r>
        <w:rPr>
          <w:lang w:bidi="lt-LT"/>
        </w:rPr>
        <w:t>%, o didesnis kaip</w:t>
      </w:r>
      <w:r w:rsidR="005C2BC0">
        <w:rPr>
          <w:lang w:bidi="lt-LT"/>
        </w:rPr>
        <w:t xml:space="preserve"> </w:t>
      </w:r>
      <w:r>
        <w:rPr>
          <w:lang w:bidi="lt-LT"/>
        </w:rPr>
        <w:t>60</w:t>
      </w:r>
      <w:r w:rsidR="00CC1A92">
        <w:rPr>
          <w:lang w:bidi="lt-LT"/>
        </w:rPr>
        <w:t> </w:t>
      </w:r>
      <w:r>
        <w:rPr>
          <w:lang w:bidi="lt-LT"/>
        </w:rPr>
        <w:t>ms pokytis, palyginti su buvusiu prieš pradedant gydymą, – 1,1</w:t>
      </w:r>
      <w:r w:rsidR="00133D5A">
        <w:rPr>
          <w:lang w:bidi="lt-LT"/>
        </w:rPr>
        <w:t> </w:t>
      </w:r>
      <w:r>
        <w:rPr>
          <w:lang w:bidi="lt-LT"/>
        </w:rPr>
        <w:t>% iš 450 pacientų, kuriems</w:t>
      </w:r>
      <w:r w:rsidR="005C2BC0">
        <w:rPr>
          <w:lang w:bidi="lt-LT"/>
        </w:rPr>
        <w:t xml:space="preserve"> buvo</w:t>
      </w:r>
      <w:r>
        <w:rPr>
          <w:lang w:bidi="lt-LT"/>
        </w:rPr>
        <w:t xml:space="preserve"> solidinių navikų. Pripažinta, kad abiejų rodmenų pokyčiai gali būti reikšmingi. Maždaug</w:t>
      </w:r>
      <w:r w:rsidR="005C2BC0">
        <w:rPr>
          <w:lang w:bidi="lt-LT"/>
        </w:rPr>
        <w:t xml:space="preserve"> </w:t>
      </w:r>
      <w:r>
        <w:rPr>
          <w:lang w:bidi="lt-LT"/>
        </w:rPr>
        <w:t xml:space="preserve">du kartus didesnė sunitinibo koncentracija už tą, kuri </w:t>
      </w:r>
      <w:r w:rsidR="005C2BC0">
        <w:rPr>
          <w:lang w:bidi="lt-LT"/>
        </w:rPr>
        <w:t>būna</w:t>
      </w:r>
      <w:r>
        <w:rPr>
          <w:lang w:bidi="lt-LT"/>
        </w:rPr>
        <w:t xml:space="preserve"> vartojant gydomąją sunitinibo dozę,</w:t>
      </w:r>
      <w:r w:rsidR="005C2BC0">
        <w:rPr>
          <w:lang w:bidi="lt-LT"/>
        </w:rPr>
        <w:t xml:space="preserve"> </w:t>
      </w:r>
      <w:r>
        <w:rPr>
          <w:lang w:bidi="lt-LT"/>
        </w:rPr>
        <w:t>ilgina QTcF intervalą (QT interval</w:t>
      </w:r>
      <w:r w:rsidR="005C2BC0">
        <w:rPr>
          <w:lang w:bidi="lt-LT"/>
        </w:rPr>
        <w:t>ą,</w:t>
      </w:r>
      <w:r>
        <w:rPr>
          <w:lang w:bidi="lt-LT"/>
        </w:rPr>
        <w:t xml:space="preserve"> koreguot</w:t>
      </w:r>
      <w:r w:rsidR="005C2BC0">
        <w:rPr>
          <w:lang w:bidi="lt-LT"/>
        </w:rPr>
        <w:t>ą</w:t>
      </w:r>
      <w:r>
        <w:rPr>
          <w:lang w:bidi="lt-LT"/>
        </w:rPr>
        <w:t xml:space="preserve"> pagal Frideriką).</w:t>
      </w:r>
    </w:p>
    <w:p w14:paraId="14156EF6" w14:textId="77777777" w:rsidR="005C2BC0" w:rsidRDefault="005C2BC0" w:rsidP="006E4556">
      <w:pPr>
        <w:autoSpaceDE w:val="0"/>
        <w:autoSpaceDN w:val="0"/>
        <w:adjustRightInd w:val="0"/>
        <w:spacing w:line="240" w:lineRule="auto"/>
        <w:rPr>
          <w:lang w:bidi="lt-LT"/>
        </w:rPr>
      </w:pPr>
    </w:p>
    <w:p w14:paraId="154E880B" w14:textId="77777777" w:rsidR="006E4556" w:rsidRDefault="006E4556" w:rsidP="006E4556">
      <w:pPr>
        <w:autoSpaceDE w:val="0"/>
        <w:autoSpaceDN w:val="0"/>
        <w:adjustRightInd w:val="0"/>
        <w:spacing w:line="240" w:lineRule="auto"/>
        <w:rPr>
          <w:lang w:bidi="lt-LT"/>
        </w:rPr>
      </w:pPr>
      <w:r>
        <w:rPr>
          <w:lang w:bidi="lt-LT"/>
        </w:rPr>
        <w:t>Atlikti QT</w:t>
      </w:r>
      <w:r w:rsidR="00CE6976">
        <w:rPr>
          <w:lang w:bidi="lt-LT"/>
        </w:rPr>
        <w:t xml:space="preserve"> </w:t>
      </w:r>
      <w:r w:rsidR="005C2BC0">
        <w:rPr>
          <w:lang w:bidi="lt-LT"/>
        </w:rPr>
        <w:t>(koreguoto)</w:t>
      </w:r>
      <w:r>
        <w:rPr>
          <w:lang w:bidi="lt-LT"/>
        </w:rPr>
        <w:t xml:space="preserve"> intervalo vertinimo tyrimai, kuriuose dalyvavo 24 pacientai (amžius: 20–87 metai),</w:t>
      </w:r>
      <w:r w:rsidR="005C2BC0">
        <w:rPr>
          <w:lang w:bidi="lt-LT"/>
        </w:rPr>
        <w:t xml:space="preserve"> sergantys</w:t>
      </w:r>
      <w:r>
        <w:rPr>
          <w:lang w:bidi="lt-LT"/>
        </w:rPr>
        <w:t xml:space="preserve"> išplit</w:t>
      </w:r>
      <w:r w:rsidR="005C2BC0">
        <w:rPr>
          <w:lang w:bidi="lt-LT"/>
        </w:rPr>
        <w:t>usiu vėžiu</w:t>
      </w:r>
      <w:r>
        <w:rPr>
          <w:lang w:bidi="lt-LT"/>
        </w:rPr>
        <w:t>. Šio tyrimo duomenys rodo, kad esant gydomajai (3-iąją parą)</w:t>
      </w:r>
      <w:r w:rsidR="005C2BC0">
        <w:rPr>
          <w:lang w:bidi="lt-LT"/>
        </w:rPr>
        <w:t xml:space="preserve"> </w:t>
      </w:r>
      <w:r>
        <w:rPr>
          <w:lang w:bidi="lt-LT"/>
        </w:rPr>
        <w:t>(kai naudojamas pradinės korekcijos per parą metodas) bei didesnei nei gydomoji (9-ąją parą) (kai</w:t>
      </w:r>
      <w:r w:rsidR="005C2BC0">
        <w:rPr>
          <w:lang w:bidi="lt-LT"/>
        </w:rPr>
        <w:t xml:space="preserve"> </w:t>
      </w:r>
      <w:r>
        <w:rPr>
          <w:lang w:bidi="lt-LT"/>
        </w:rPr>
        <w:t xml:space="preserve">naudojami abu pradinės korekcijos metodai), sunitinibas </w:t>
      </w:r>
      <w:r w:rsidR="005C2BC0">
        <w:rPr>
          <w:lang w:bidi="lt-LT"/>
        </w:rPr>
        <w:t>daro įtaką</w:t>
      </w:r>
      <w:r>
        <w:rPr>
          <w:lang w:bidi="lt-LT"/>
        </w:rPr>
        <w:t xml:space="preserve"> QTc intervalui (nustatytas</w:t>
      </w:r>
      <w:r w:rsidR="005C2BC0">
        <w:rPr>
          <w:lang w:bidi="lt-LT"/>
        </w:rPr>
        <w:t xml:space="preserve"> </w:t>
      </w:r>
      <w:r>
        <w:rPr>
          <w:lang w:bidi="lt-LT"/>
        </w:rPr>
        <w:t>vidutinis placebu koreguotas pokytis &gt; 10 ms, 90</w:t>
      </w:r>
      <w:r w:rsidR="00133D5A">
        <w:rPr>
          <w:lang w:bidi="lt-LT"/>
        </w:rPr>
        <w:t> </w:t>
      </w:r>
      <w:r>
        <w:rPr>
          <w:lang w:bidi="lt-LT"/>
        </w:rPr>
        <w:t>% pasikliautinasis intervalas [PI] viršutinė riba</w:t>
      </w:r>
      <w:r w:rsidR="005C2BC0">
        <w:rPr>
          <w:lang w:bidi="lt-LT"/>
        </w:rPr>
        <w:t xml:space="preserve"> </w:t>
      </w:r>
      <w:r>
        <w:rPr>
          <w:lang w:bidi="lt-LT"/>
        </w:rPr>
        <w:t>&gt;15 ms). Nei vieno paciento QTc rodmuo nebuvo didesnis kaip 500 ms. 3-iąją parą praėjus</w:t>
      </w:r>
      <w:r w:rsidR="005C2BC0">
        <w:rPr>
          <w:lang w:bidi="lt-LT"/>
        </w:rPr>
        <w:t xml:space="preserve"> </w:t>
      </w:r>
      <w:r>
        <w:rPr>
          <w:lang w:bidi="lt-LT"/>
        </w:rPr>
        <w:t>24 valandoms po dozės suvartojimo (t. y. numatoma gydomoji koncentracija plazmoje po</w:t>
      </w:r>
      <w:r w:rsidR="005C2BC0">
        <w:rPr>
          <w:lang w:bidi="lt-LT"/>
        </w:rPr>
        <w:t xml:space="preserve"> </w:t>
      </w:r>
      <w:r>
        <w:rPr>
          <w:lang w:bidi="lt-LT"/>
        </w:rPr>
        <w:t>rekomenduojamos pradinės 50 mg dozės suvartojimo), naudojant pradinės korekcijos per parą metodą,</w:t>
      </w:r>
      <w:r w:rsidR="005C2BC0">
        <w:rPr>
          <w:lang w:bidi="lt-LT"/>
        </w:rPr>
        <w:t xml:space="preserve"> </w:t>
      </w:r>
      <w:r>
        <w:rPr>
          <w:lang w:bidi="lt-LT"/>
        </w:rPr>
        <w:t>poveikis QTcF pasireiškė, vis dėlto šio reiškinio klinikinė reikšmė neaiški.</w:t>
      </w:r>
    </w:p>
    <w:p w14:paraId="00C5DC13" w14:textId="77777777" w:rsidR="005C2BC0" w:rsidRDefault="005C2BC0" w:rsidP="006E4556">
      <w:pPr>
        <w:autoSpaceDE w:val="0"/>
        <w:autoSpaceDN w:val="0"/>
        <w:adjustRightInd w:val="0"/>
        <w:spacing w:line="240" w:lineRule="auto"/>
        <w:rPr>
          <w:lang w:bidi="lt-LT"/>
        </w:rPr>
      </w:pPr>
    </w:p>
    <w:p w14:paraId="419882B8" w14:textId="77777777" w:rsidR="006E4556" w:rsidRDefault="006E4556" w:rsidP="006E4556">
      <w:pPr>
        <w:autoSpaceDE w:val="0"/>
        <w:autoSpaceDN w:val="0"/>
        <w:adjustRightInd w:val="0"/>
        <w:spacing w:line="240" w:lineRule="auto"/>
        <w:rPr>
          <w:lang w:bidi="lt-LT"/>
        </w:rPr>
      </w:pPr>
      <w:r>
        <w:rPr>
          <w:lang w:bidi="lt-LT"/>
        </w:rPr>
        <w:t>Išsamių serijinių EKG vertinimų, kai ekspozicija buvo gydomoji arba didesnė už gydomąją, QTc</w:t>
      </w:r>
      <w:r w:rsidR="005C2BC0">
        <w:rPr>
          <w:lang w:bidi="lt-LT"/>
        </w:rPr>
        <w:t xml:space="preserve"> </w:t>
      </w:r>
      <w:r>
        <w:rPr>
          <w:lang w:bidi="lt-LT"/>
        </w:rPr>
        <w:t>intervalo pailgėjimo, kuris būtų įvertintas kaip ,,sunkus“ (t. y. 3 ar didesnio laipsnio pagal bendrųjų</w:t>
      </w:r>
      <w:r w:rsidR="005C2BC0">
        <w:rPr>
          <w:lang w:bidi="lt-LT"/>
        </w:rPr>
        <w:t xml:space="preserve"> </w:t>
      </w:r>
      <w:r>
        <w:rPr>
          <w:lang w:bidi="lt-LT"/>
        </w:rPr>
        <w:t xml:space="preserve">nepageidaujamų reiškinių terminijos kriterijų [angl. </w:t>
      </w:r>
      <w:r w:rsidRPr="005C2BC0">
        <w:rPr>
          <w:i/>
          <w:lang w:bidi="lt-LT"/>
        </w:rPr>
        <w:t>Common Terminology Criteria for Averse Events</w:t>
      </w:r>
      <w:r>
        <w:rPr>
          <w:lang w:bidi="lt-LT"/>
        </w:rPr>
        <w:t>,</w:t>
      </w:r>
      <w:r w:rsidR="005C2BC0">
        <w:rPr>
          <w:lang w:bidi="lt-LT"/>
        </w:rPr>
        <w:t xml:space="preserve"> </w:t>
      </w:r>
      <w:r>
        <w:rPr>
          <w:lang w:bidi="lt-LT"/>
        </w:rPr>
        <w:t>CTCAE], 3.0 versiją) nenustatyta nei vienam vertinimui tinkamam arba numatytos gydyti (angl. ITT)</w:t>
      </w:r>
    </w:p>
    <w:p w14:paraId="12DBA111" w14:textId="77777777" w:rsidR="006E4556" w:rsidRDefault="006E4556" w:rsidP="006E4556">
      <w:pPr>
        <w:autoSpaceDE w:val="0"/>
        <w:autoSpaceDN w:val="0"/>
        <w:adjustRightInd w:val="0"/>
        <w:spacing w:line="240" w:lineRule="auto"/>
        <w:rPr>
          <w:lang w:bidi="lt-LT"/>
        </w:rPr>
      </w:pPr>
      <w:r>
        <w:rPr>
          <w:lang w:bidi="lt-LT"/>
        </w:rPr>
        <w:t>populiacijos pacientui.</w:t>
      </w:r>
    </w:p>
    <w:p w14:paraId="0EBECE6A" w14:textId="77777777" w:rsidR="005C2BC0" w:rsidRDefault="005C2BC0" w:rsidP="006E4556">
      <w:pPr>
        <w:autoSpaceDE w:val="0"/>
        <w:autoSpaceDN w:val="0"/>
        <w:adjustRightInd w:val="0"/>
        <w:spacing w:line="240" w:lineRule="auto"/>
        <w:rPr>
          <w:lang w:bidi="lt-LT"/>
        </w:rPr>
      </w:pPr>
    </w:p>
    <w:p w14:paraId="490165B0" w14:textId="7701FE10" w:rsidR="006E4556" w:rsidRDefault="006E4556" w:rsidP="006E4556">
      <w:pPr>
        <w:autoSpaceDE w:val="0"/>
        <w:autoSpaceDN w:val="0"/>
        <w:adjustRightInd w:val="0"/>
        <w:spacing w:line="240" w:lineRule="auto"/>
        <w:rPr>
          <w:lang w:bidi="lt-LT"/>
        </w:rPr>
      </w:pPr>
      <w:r>
        <w:rPr>
          <w:lang w:bidi="lt-LT"/>
        </w:rPr>
        <w:t>Esant gydomajai koncentracijai plazmoje, didžiausias vidutinis QTcF intervalo (</w:t>
      </w:r>
      <w:r w:rsidR="005C2BC0">
        <w:rPr>
          <w:lang w:bidi="lt-LT"/>
        </w:rPr>
        <w:t xml:space="preserve">koreguoto pagal </w:t>
      </w:r>
      <w:r>
        <w:rPr>
          <w:lang w:bidi="lt-LT"/>
        </w:rPr>
        <w:t>Friderik</w:t>
      </w:r>
      <w:r w:rsidR="005C2BC0">
        <w:rPr>
          <w:lang w:bidi="lt-LT"/>
        </w:rPr>
        <w:t>ą</w:t>
      </w:r>
      <w:r>
        <w:rPr>
          <w:lang w:bidi="lt-LT"/>
        </w:rPr>
        <w:t>)</w:t>
      </w:r>
      <w:r w:rsidR="005C2BC0">
        <w:rPr>
          <w:lang w:bidi="lt-LT"/>
        </w:rPr>
        <w:t xml:space="preserve"> </w:t>
      </w:r>
      <w:r>
        <w:rPr>
          <w:lang w:bidi="lt-LT"/>
        </w:rPr>
        <w:t>pokytis, palyginti su buvusiu prieš tyrimą, buvo 9</w:t>
      </w:r>
      <w:r w:rsidR="00CC1A92">
        <w:rPr>
          <w:lang w:bidi="lt-LT"/>
        </w:rPr>
        <w:t> </w:t>
      </w:r>
      <w:r>
        <w:rPr>
          <w:lang w:bidi="lt-LT"/>
        </w:rPr>
        <w:t xml:space="preserve">ms (90 </w:t>
      </w:r>
      <w:r w:rsidR="00133D5A">
        <w:rPr>
          <w:lang w:bidi="lt-LT"/>
        </w:rPr>
        <w:t> </w:t>
      </w:r>
      <w:r>
        <w:rPr>
          <w:lang w:bidi="lt-LT"/>
        </w:rPr>
        <w:t>% PI: 15,1</w:t>
      </w:r>
      <w:r w:rsidR="00CC1A92">
        <w:rPr>
          <w:lang w:bidi="lt-LT"/>
        </w:rPr>
        <w:t> </w:t>
      </w:r>
      <w:r>
        <w:rPr>
          <w:lang w:bidi="lt-LT"/>
        </w:rPr>
        <w:t>ms). Esant maždaug du kartus</w:t>
      </w:r>
      <w:r w:rsidR="005C2BC0">
        <w:rPr>
          <w:lang w:bidi="lt-LT"/>
        </w:rPr>
        <w:t xml:space="preserve"> </w:t>
      </w:r>
      <w:r>
        <w:rPr>
          <w:lang w:bidi="lt-LT"/>
        </w:rPr>
        <w:t>didesnei už gydomąją koncentracijai, didžiausias QTcF intervalo pokytis, palyginti su buvusiu prieš</w:t>
      </w:r>
      <w:r w:rsidR="005C2BC0">
        <w:rPr>
          <w:lang w:bidi="lt-LT"/>
        </w:rPr>
        <w:t xml:space="preserve"> </w:t>
      </w:r>
      <w:r>
        <w:rPr>
          <w:lang w:bidi="lt-LT"/>
        </w:rPr>
        <w:t>tyrimą, buvo 15,4</w:t>
      </w:r>
      <w:r w:rsidR="00CC1A92">
        <w:rPr>
          <w:lang w:bidi="lt-LT"/>
        </w:rPr>
        <w:t> </w:t>
      </w:r>
      <w:r>
        <w:rPr>
          <w:lang w:bidi="lt-LT"/>
        </w:rPr>
        <w:t>ms (90</w:t>
      </w:r>
      <w:r w:rsidR="00133D5A">
        <w:rPr>
          <w:lang w:bidi="lt-LT"/>
        </w:rPr>
        <w:t> </w:t>
      </w:r>
      <w:r>
        <w:rPr>
          <w:lang w:bidi="lt-LT"/>
        </w:rPr>
        <w:t xml:space="preserve"> % PI: 22,4 ms). Teigiamai kontrolei vartojant moksifloksaciną (400</w:t>
      </w:r>
      <w:r w:rsidR="00CC1A92">
        <w:rPr>
          <w:lang w:bidi="lt-LT"/>
        </w:rPr>
        <w:t> </w:t>
      </w:r>
      <w:r>
        <w:rPr>
          <w:lang w:bidi="lt-LT"/>
        </w:rPr>
        <w:t>mg),</w:t>
      </w:r>
      <w:r w:rsidR="005C2BC0">
        <w:rPr>
          <w:lang w:bidi="lt-LT"/>
        </w:rPr>
        <w:t xml:space="preserve"> </w:t>
      </w:r>
      <w:r>
        <w:rPr>
          <w:lang w:bidi="lt-LT"/>
        </w:rPr>
        <w:t>vidutinis didžiausias QTcF intervalo pokytis, palyginti su buvusiu prieš tyrimą, buvo 5,6</w:t>
      </w:r>
      <w:r w:rsidR="00CC1A92">
        <w:rPr>
          <w:lang w:bidi="lt-LT"/>
        </w:rPr>
        <w:t> </w:t>
      </w:r>
      <w:r>
        <w:rPr>
          <w:lang w:bidi="lt-LT"/>
        </w:rPr>
        <w:t>ms. Nei</w:t>
      </w:r>
      <w:r w:rsidR="005C2BC0">
        <w:rPr>
          <w:lang w:bidi="lt-LT"/>
        </w:rPr>
        <w:t xml:space="preserve"> </w:t>
      </w:r>
      <w:r>
        <w:rPr>
          <w:lang w:bidi="lt-LT"/>
        </w:rPr>
        <w:t>vienam asmeniui nenustatyta didesnio kaip 2 laipsnio poveikio QTc intervalui (pagal CTCAE</w:t>
      </w:r>
      <w:r w:rsidR="005C2BC0">
        <w:rPr>
          <w:lang w:bidi="lt-LT"/>
        </w:rPr>
        <w:t xml:space="preserve"> </w:t>
      </w:r>
      <w:r>
        <w:rPr>
          <w:lang w:bidi="lt-LT"/>
        </w:rPr>
        <w:t>3.0 versiją) (žr. 4.4 skyrių).</w:t>
      </w:r>
    </w:p>
    <w:p w14:paraId="55A6FF15" w14:textId="77777777" w:rsidR="005C2BC0" w:rsidRDefault="005C2BC0" w:rsidP="006E4556">
      <w:pPr>
        <w:autoSpaceDE w:val="0"/>
        <w:autoSpaceDN w:val="0"/>
        <w:adjustRightInd w:val="0"/>
        <w:spacing w:line="240" w:lineRule="auto"/>
        <w:rPr>
          <w:lang w:bidi="lt-LT"/>
        </w:rPr>
      </w:pPr>
    </w:p>
    <w:p w14:paraId="0294A2EC" w14:textId="6BA58BCF" w:rsidR="006E4556" w:rsidRPr="005C2BC0" w:rsidRDefault="006E4556" w:rsidP="006E4556">
      <w:pPr>
        <w:autoSpaceDE w:val="0"/>
        <w:autoSpaceDN w:val="0"/>
        <w:adjustRightInd w:val="0"/>
        <w:spacing w:line="240" w:lineRule="auto"/>
        <w:rPr>
          <w:u w:val="single"/>
          <w:lang w:bidi="lt-LT"/>
        </w:rPr>
      </w:pPr>
      <w:r w:rsidRPr="005C2BC0">
        <w:rPr>
          <w:u w:val="single"/>
          <w:lang w:bidi="lt-LT"/>
        </w:rPr>
        <w:t>Ilgalaikis saugumas sergant MIL</w:t>
      </w:r>
      <w:r w:rsidR="00B661F5">
        <w:rPr>
          <w:u w:val="single"/>
          <w:lang w:bidi="lt-LT"/>
        </w:rPr>
        <w:t>K</w:t>
      </w:r>
    </w:p>
    <w:p w14:paraId="1B3AE67E" w14:textId="48F16F1F" w:rsidR="006E4556" w:rsidRDefault="006E4556" w:rsidP="006E4556">
      <w:pPr>
        <w:autoSpaceDE w:val="0"/>
        <w:autoSpaceDN w:val="0"/>
        <w:adjustRightInd w:val="0"/>
        <w:spacing w:line="240" w:lineRule="auto"/>
        <w:rPr>
          <w:lang w:bidi="lt-LT"/>
        </w:rPr>
      </w:pPr>
      <w:r>
        <w:rPr>
          <w:lang w:bidi="lt-LT"/>
        </w:rPr>
        <w:t>Ilgalaikis sunitinibo saugumas MIL</w:t>
      </w:r>
      <w:r w:rsidR="00B661F5">
        <w:rPr>
          <w:lang w:bidi="lt-LT"/>
        </w:rPr>
        <w:t>K</w:t>
      </w:r>
      <w:r>
        <w:rPr>
          <w:lang w:bidi="lt-LT"/>
        </w:rPr>
        <w:t xml:space="preserve"> sergantiems pacientams analizuotas pagal 9 baigtų klinikinių</w:t>
      </w:r>
      <w:r w:rsidR="005C2BC0">
        <w:rPr>
          <w:lang w:bidi="lt-LT"/>
        </w:rPr>
        <w:t xml:space="preserve"> </w:t>
      </w:r>
      <w:r>
        <w:rPr>
          <w:lang w:bidi="lt-LT"/>
        </w:rPr>
        <w:t>tyrimų, atliktų vaist</w:t>
      </w:r>
      <w:r w:rsidR="005C2BC0">
        <w:rPr>
          <w:lang w:bidi="lt-LT"/>
        </w:rPr>
        <w:t>inio preparato</w:t>
      </w:r>
      <w:r>
        <w:rPr>
          <w:lang w:bidi="lt-LT"/>
        </w:rPr>
        <w:t xml:space="preserve"> skiriant kaip pirm</w:t>
      </w:r>
      <w:r w:rsidR="005C2BC0">
        <w:rPr>
          <w:lang w:bidi="lt-LT"/>
        </w:rPr>
        <w:t>iausia pasirenkamo</w:t>
      </w:r>
      <w:r>
        <w:rPr>
          <w:lang w:bidi="lt-LT"/>
        </w:rPr>
        <w:t>, bevacizumabui atsparios ir</w:t>
      </w:r>
      <w:r w:rsidR="005C2BC0">
        <w:rPr>
          <w:lang w:bidi="lt-LT"/>
        </w:rPr>
        <w:t xml:space="preserve"> </w:t>
      </w:r>
      <w:r>
        <w:rPr>
          <w:lang w:bidi="lt-LT"/>
        </w:rPr>
        <w:t xml:space="preserve">citokinams atsparios ligos atvejais, </w:t>
      </w:r>
      <w:r w:rsidR="005C2BC0">
        <w:rPr>
          <w:lang w:bidi="lt-LT"/>
        </w:rPr>
        <w:t>5739 pacientų</w:t>
      </w:r>
      <w:r>
        <w:rPr>
          <w:lang w:bidi="lt-LT"/>
        </w:rPr>
        <w:t>, iš kurių 807 (14</w:t>
      </w:r>
      <w:r w:rsidR="00133D5A">
        <w:rPr>
          <w:lang w:bidi="lt-LT"/>
        </w:rPr>
        <w:t> </w:t>
      </w:r>
      <w:r>
        <w:rPr>
          <w:lang w:bidi="lt-LT"/>
        </w:rPr>
        <w:t>%) gydyti ≥2 metus</w:t>
      </w:r>
      <w:r w:rsidR="00D7014B">
        <w:rPr>
          <w:lang w:bidi="lt-LT"/>
        </w:rPr>
        <w:t xml:space="preserve"> </w:t>
      </w:r>
      <w:r>
        <w:rPr>
          <w:lang w:bidi="lt-LT"/>
        </w:rPr>
        <w:t>ir iki 6 metų</w:t>
      </w:r>
      <w:r w:rsidR="00D7014B">
        <w:rPr>
          <w:lang w:bidi="lt-LT"/>
        </w:rPr>
        <w:t>,</w:t>
      </w:r>
      <w:r>
        <w:rPr>
          <w:lang w:bidi="lt-LT"/>
        </w:rPr>
        <w:t xml:space="preserve"> </w:t>
      </w:r>
      <w:r w:rsidR="00D7014B">
        <w:rPr>
          <w:lang w:bidi="lt-LT"/>
        </w:rPr>
        <w:t xml:space="preserve">duomenis. </w:t>
      </w:r>
      <w:r>
        <w:rPr>
          <w:lang w:bidi="lt-LT"/>
        </w:rPr>
        <w:t>Dauguma su gydymu susijusių nepageidaujamų reiškinių (GSNR) 807 pacientams,</w:t>
      </w:r>
      <w:r w:rsidR="00D7014B">
        <w:rPr>
          <w:lang w:bidi="lt-LT"/>
        </w:rPr>
        <w:t xml:space="preserve"> </w:t>
      </w:r>
      <w:r>
        <w:rPr>
          <w:lang w:bidi="lt-LT"/>
        </w:rPr>
        <w:t>sunitinibu gydytiems ilgą laiką, pirmą kartą pasireiškė per pirmuosius 6 mėnesius arba 1 metus, o su</w:t>
      </w:r>
      <w:r w:rsidR="00D7014B">
        <w:rPr>
          <w:lang w:bidi="lt-LT"/>
        </w:rPr>
        <w:t xml:space="preserve"> </w:t>
      </w:r>
      <w:r>
        <w:rPr>
          <w:lang w:bidi="lt-LT"/>
        </w:rPr>
        <w:t>laiku jų dažnis išliko stabilus arba sumažėjo, išskyrus hipotirozę, kuri su laiku pasireikšdavo dažniau ir</w:t>
      </w:r>
      <w:r w:rsidR="00D7014B">
        <w:rPr>
          <w:lang w:bidi="lt-LT"/>
        </w:rPr>
        <w:t xml:space="preserve"> </w:t>
      </w:r>
      <w:r>
        <w:rPr>
          <w:lang w:bidi="lt-LT"/>
        </w:rPr>
        <w:t xml:space="preserve">visą 6 metų laikotarpį atsirasdavo naujų atvejų. </w:t>
      </w:r>
      <w:r w:rsidR="00C05A8C">
        <w:rPr>
          <w:lang w:bidi="lt-LT"/>
        </w:rPr>
        <w:t>M</w:t>
      </w:r>
      <w:r w:rsidR="00D7014B">
        <w:rPr>
          <w:lang w:bidi="lt-LT"/>
        </w:rPr>
        <w:t xml:space="preserve">anoma, kad </w:t>
      </w:r>
      <w:r w:rsidR="00C05A8C">
        <w:rPr>
          <w:lang w:bidi="lt-LT"/>
        </w:rPr>
        <w:t>i</w:t>
      </w:r>
      <w:r>
        <w:rPr>
          <w:lang w:bidi="lt-LT"/>
        </w:rPr>
        <w:t>lgalaikis gydymas sunitinibu nesusi</w:t>
      </w:r>
      <w:r w:rsidR="00D7014B">
        <w:rPr>
          <w:lang w:bidi="lt-LT"/>
        </w:rPr>
        <w:t>jęs su</w:t>
      </w:r>
      <w:r>
        <w:rPr>
          <w:lang w:bidi="lt-LT"/>
        </w:rPr>
        <w:t xml:space="preserve"> naujų rūšių</w:t>
      </w:r>
      <w:r w:rsidR="00D7014B">
        <w:rPr>
          <w:lang w:bidi="lt-LT"/>
        </w:rPr>
        <w:t xml:space="preserve"> </w:t>
      </w:r>
      <w:r>
        <w:rPr>
          <w:lang w:bidi="lt-LT"/>
        </w:rPr>
        <w:t>GSNR.</w:t>
      </w:r>
    </w:p>
    <w:p w14:paraId="3DA93070" w14:textId="77777777" w:rsidR="00D7014B" w:rsidRDefault="00D7014B" w:rsidP="006E4556">
      <w:pPr>
        <w:autoSpaceDE w:val="0"/>
        <w:autoSpaceDN w:val="0"/>
        <w:adjustRightInd w:val="0"/>
        <w:spacing w:line="240" w:lineRule="auto"/>
        <w:rPr>
          <w:lang w:bidi="lt-LT"/>
        </w:rPr>
      </w:pPr>
    </w:p>
    <w:p w14:paraId="1EB4202A" w14:textId="77777777" w:rsidR="006E4556" w:rsidRPr="006E6AFC" w:rsidRDefault="006E4556" w:rsidP="006E4556">
      <w:pPr>
        <w:autoSpaceDE w:val="0"/>
        <w:autoSpaceDN w:val="0"/>
        <w:adjustRightInd w:val="0"/>
        <w:spacing w:line="240" w:lineRule="auto"/>
        <w:rPr>
          <w:u w:val="single"/>
          <w:lang w:bidi="lt-LT"/>
        </w:rPr>
      </w:pPr>
      <w:r w:rsidRPr="006E6AFC">
        <w:rPr>
          <w:u w:val="single"/>
          <w:lang w:bidi="lt-LT"/>
        </w:rPr>
        <w:t>Vaikų populiacija</w:t>
      </w:r>
    </w:p>
    <w:p w14:paraId="7F42BF2D" w14:textId="77777777" w:rsidR="00B7282D" w:rsidRDefault="00B7282D" w:rsidP="00B7282D">
      <w:pPr>
        <w:autoSpaceDE w:val="0"/>
        <w:autoSpaceDN w:val="0"/>
        <w:adjustRightInd w:val="0"/>
        <w:spacing w:line="240" w:lineRule="auto"/>
        <w:rPr>
          <w:lang w:bidi="lt-LT"/>
        </w:rPr>
      </w:pPr>
      <w:r>
        <w:rPr>
          <w:lang w:bidi="lt-LT"/>
        </w:rPr>
        <w:t>Sunitinibo saugumo apibūdinimas pagrįstas 1 fazės dozės eskalavimo tyrimo, 2 fazės atvirojo tyrimo, 1/2 fazės vienos šakos tyrimo ir straipsnių duomenimis, kaip aprašyta toliau.</w:t>
      </w:r>
    </w:p>
    <w:p w14:paraId="3EAD0BF9" w14:textId="77777777" w:rsidR="00B7282D" w:rsidRDefault="00B7282D" w:rsidP="00B7282D">
      <w:pPr>
        <w:autoSpaceDE w:val="0"/>
        <w:autoSpaceDN w:val="0"/>
        <w:adjustRightInd w:val="0"/>
        <w:spacing w:line="240" w:lineRule="auto"/>
        <w:rPr>
          <w:lang w:bidi="lt-LT"/>
        </w:rPr>
      </w:pPr>
    </w:p>
    <w:p w14:paraId="0FB11538" w14:textId="77777777" w:rsidR="00B7282D" w:rsidRDefault="00B7282D" w:rsidP="00B7282D">
      <w:pPr>
        <w:autoSpaceDE w:val="0"/>
        <w:autoSpaceDN w:val="0"/>
        <w:adjustRightInd w:val="0"/>
        <w:spacing w:line="240" w:lineRule="auto"/>
        <w:rPr>
          <w:lang w:bidi="lt-LT"/>
        </w:rPr>
      </w:pPr>
      <w:r>
        <w:rPr>
          <w:lang w:bidi="lt-LT"/>
        </w:rPr>
        <w:t xml:space="preserve">1 fazės per burną vartojamo sunitinibo dozės eskalavimo tyrime dalyvavo 35 pacientai, iš kurių 30 buvo pediatriniai pacientai (nuo 3 iki 17 metų amžiaus) ir 5 jauni suaugę pacientai (nuo 18 iki 21 metų amžiaus), kuriems buvo gydymui rezistentiškų solidinių navikų; daugumai šių pacientų pagrindinė diagnozė buvo galvos smegenų navikas. Visiems tyrimo dalyviams vaistinis preparatas sukėlė nepageidaujamų reakcijų, iš kurių dauguma buvo sunkios (≥3 toksiškumo laipsnio), įskaitant toksinį poveikį širdžiai. Dažniausios nepageidaujamos reakcijos buvo toksinis poveikis virškinimo traktui (VT), neutropenija, nuovargis ir padidėjęs ALT aktyvumas. Nustatyta, kad nepageidaujamų reakcijų širdžiai rizika buvo didesnė </w:t>
      </w:r>
      <w:r w:rsidR="00B441DE">
        <w:rPr>
          <w:lang w:bidi="lt-LT"/>
        </w:rPr>
        <w:t xml:space="preserve">pediatriniams </w:t>
      </w:r>
      <w:r>
        <w:rPr>
          <w:lang w:bidi="lt-LT"/>
        </w:rPr>
        <w:t>pacientams, kuriems anksčiau taikyt</w:t>
      </w:r>
      <w:r w:rsidR="00B441DE">
        <w:rPr>
          <w:lang w:bidi="lt-LT"/>
        </w:rPr>
        <w:t>as</w:t>
      </w:r>
      <w:r>
        <w:rPr>
          <w:lang w:bidi="lt-LT"/>
        </w:rPr>
        <w:t xml:space="preserve"> širdies švitinim</w:t>
      </w:r>
      <w:r w:rsidR="00B441DE">
        <w:rPr>
          <w:lang w:bidi="lt-LT"/>
        </w:rPr>
        <w:t>as</w:t>
      </w:r>
      <w:r>
        <w:rPr>
          <w:lang w:bidi="lt-LT"/>
        </w:rPr>
        <w:t xml:space="preserve"> arba</w:t>
      </w:r>
      <w:r w:rsidR="00B441DE">
        <w:rPr>
          <w:lang w:bidi="lt-LT"/>
        </w:rPr>
        <w:t xml:space="preserve"> gydymas</w:t>
      </w:r>
      <w:r>
        <w:rPr>
          <w:lang w:bidi="lt-LT"/>
        </w:rPr>
        <w:t xml:space="preserve"> antraciklin</w:t>
      </w:r>
      <w:r w:rsidR="00B441DE">
        <w:rPr>
          <w:lang w:bidi="lt-LT"/>
        </w:rPr>
        <w:t>ais</w:t>
      </w:r>
      <w:r>
        <w:rPr>
          <w:lang w:bidi="lt-LT"/>
        </w:rPr>
        <w:t xml:space="preserve">, palyginti su </w:t>
      </w:r>
      <w:r w:rsidR="00B441DE">
        <w:rPr>
          <w:lang w:bidi="lt-LT"/>
        </w:rPr>
        <w:t xml:space="preserve">pediatriniais </w:t>
      </w:r>
      <w:r>
        <w:rPr>
          <w:lang w:bidi="lt-LT"/>
        </w:rPr>
        <w:t>pacientais, kuriems tok</w:t>
      </w:r>
      <w:r w:rsidR="00B441DE">
        <w:rPr>
          <w:lang w:bidi="lt-LT"/>
        </w:rPr>
        <w:t xml:space="preserve">s </w:t>
      </w:r>
      <w:r>
        <w:rPr>
          <w:lang w:bidi="lt-LT"/>
        </w:rPr>
        <w:t>gydym</w:t>
      </w:r>
      <w:r w:rsidR="00B441DE">
        <w:rPr>
          <w:lang w:bidi="lt-LT"/>
        </w:rPr>
        <w:t>as</w:t>
      </w:r>
      <w:r>
        <w:rPr>
          <w:lang w:bidi="lt-LT"/>
        </w:rPr>
        <w:t xml:space="preserve"> </w:t>
      </w:r>
      <w:r w:rsidR="00B441DE">
        <w:rPr>
          <w:lang w:bidi="lt-LT"/>
        </w:rPr>
        <w:t>ne</w:t>
      </w:r>
      <w:r>
        <w:rPr>
          <w:lang w:bidi="lt-LT"/>
        </w:rPr>
        <w:t>taikyt</w:t>
      </w:r>
      <w:r w:rsidR="00B441DE">
        <w:rPr>
          <w:lang w:bidi="lt-LT"/>
        </w:rPr>
        <w:t>as</w:t>
      </w:r>
      <w:r>
        <w:rPr>
          <w:lang w:bidi="lt-LT"/>
        </w:rPr>
        <w:t xml:space="preserve">. </w:t>
      </w:r>
      <w:r w:rsidR="00B441DE">
        <w:rPr>
          <w:lang w:bidi="lt-LT"/>
        </w:rPr>
        <w:t>Šiems</w:t>
      </w:r>
      <w:r>
        <w:rPr>
          <w:lang w:bidi="lt-LT"/>
        </w:rPr>
        <w:t xml:space="preserve"> </w:t>
      </w:r>
      <w:r w:rsidR="00B441DE">
        <w:rPr>
          <w:lang w:bidi="lt-LT"/>
        </w:rPr>
        <w:t xml:space="preserve">pediatriniams </w:t>
      </w:r>
      <w:r>
        <w:rPr>
          <w:lang w:bidi="lt-LT"/>
        </w:rPr>
        <w:t>pacientams, kuriems anksčiau netaikyta</w:t>
      </w:r>
      <w:r w:rsidR="00B441DE">
        <w:rPr>
          <w:lang w:bidi="lt-LT"/>
        </w:rPr>
        <w:t>s</w:t>
      </w:r>
      <w:r>
        <w:rPr>
          <w:lang w:bidi="lt-LT"/>
        </w:rPr>
        <w:t xml:space="preserve"> širdies švitinim</w:t>
      </w:r>
      <w:r w:rsidR="00B441DE">
        <w:rPr>
          <w:lang w:bidi="lt-LT"/>
        </w:rPr>
        <w:t>as</w:t>
      </w:r>
      <w:r>
        <w:rPr>
          <w:lang w:bidi="lt-LT"/>
        </w:rPr>
        <w:t xml:space="preserve"> arba </w:t>
      </w:r>
      <w:r w:rsidR="00B441DE">
        <w:rPr>
          <w:lang w:bidi="lt-LT"/>
        </w:rPr>
        <w:t xml:space="preserve">gydymas </w:t>
      </w:r>
      <w:r>
        <w:rPr>
          <w:lang w:bidi="lt-LT"/>
        </w:rPr>
        <w:t>antraciklin</w:t>
      </w:r>
      <w:r w:rsidR="00B441DE">
        <w:rPr>
          <w:lang w:bidi="lt-LT"/>
        </w:rPr>
        <w:t>ais</w:t>
      </w:r>
      <w:r>
        <w:rPr>
          <w:lang w:bidi="lt-LT"/>
        </w:rPr>
        <w:t xml:space="preserve">, nustatyta </w:t>
      </w:r>
      <w:r w:rsidR="00B441DE">
        <w:rPr>
          <w:lang w:bidi="lt-LT"/>
        </w:rPr>
        <w:t>didžiausia</w:t>
      </w:r>
      <w:r>
        <w:rPr>
          <w:lang w:bidi="lt-LT"/>
        </w:rPr>
        <w:t xml:space="preserve"> toleruojama dozė (MTD) (žr. 5.1 skyrių).</w:t>
      </w:r>
    </w:p>
    <w:p w14:paraId="1787BCF1" w14:textId="77777777" w:rsidR="00B441DE" w:rsidRDefault="00B441DE" w:rsidP="00B7282D">
      <w:pPr>
        <w:autoSpaceDE w:val="0"/>
        <w:autoSpaceDN w:val="0"/>
        <w:adjustRightInd w:val="0"/>
        <w:spacing w:line="240" w:lineRule="auto"/>
        <w:rPr>
          <w:lang w:bidi="lt-LT"/>
        </w:rPr>
      </w:pPr>
    </w:p>
    <w:p w14:paraId="4D683AD9" w14:textId="48765DD7" w:rsidR="00B7282D" w:rsidRDefault="00B441DE" w:rsidP="00B7282D">
      <w:pPr>
        <w:autoSpaceDE w:val="0"/>
        <w:autoSpaceDN w:val="0"/>
        <w:adjustRightInd w:val="0"/>
        <w:spacing w:line="240" w:lineRule="auto"/>
        <w:rPr>
          <w:lang w:bidi="lt-LT"/>
        </w:rPr>
      </w:pPr>
      <w:r>
        <w:rPr>
          <w:lang w:bidi="lt-LT"/>
        </w:rPr>
        <w:t xml:space="preserve">Atliktas </w:t>
      </w:r>
      <w:r w:rsidR="00B7282D">
        <w:rPr>
          <w:lang w:bidi="lt-LT"/>
        </w:rPr>
        <w:t>2 fazės atvira</w:t>
      </w:r>
      <w:r>
        <w:rPr>
          <w:lang w:bidi="lt-LT"/>
        </w:rPr>
        <w:t>sis tyrimas, kuriame dalyvavo</w:t>
      </w:r>
      <w:r w:rsidR="00B7282D">
        <w:rPr>
          <w:lang w:bidi="lt-LT"/>
        </w:rPr>
        <w:t xml:space="preserve"> 29 pacientai, iš kurių 27 buvo </w:t>
      </w:r>
      <w:r>
        <w:rPr>
          <w:lang w:bidi="lt-LT"/>
        </w:rPr>
        <w:t xml:space="preserve">pediatriniai </w:t>
      </w:r>
      <w:r w:rsidR="00B7282D">
        <w:rPr>
          <w:lang w:bidi="lt-LT"/>
        </w:rPr>
        <w:t>pacientai (nuo 3 iki</w:t>
      </w:r>
      <w:r>
        <w:rPr>
          <w:lang w:bidi="lt-LT"/>
        </w:rPr>
        <w:t xml:space="preserve"> </w:t>
      </w:r>
      <w:r w:rsidR="00B7282D">
        <w:rPr>
          <w:lang w:bidi="lt-LT"/>
        </w:rPr>
        <w:t>16 metų amžiaus) ir 2 jauni suaugę pacientai (nuo 18 iki 19 metų amžiaus), sergantys atsinaujinusia /</w:t>
      </w:r>
      <w:r>
        <w:rPr>
          <w:lang w:bidi="lt-LT"/>
        </w:rPr>
        <w:t xml:space="preserve"> </w:t>
      </w:r>
      <w:r w:rsidR="00B7282D">
        <w:rPr>
          <w:lang w:bidi="lt-LT"/>
        </w:rPr>
        <w:t xml:space="preserve">progresuojančia / </w:t>
      </w:r>
      <w:r>
        <w:rPr>
          <w:lang w:bidi="lt-LT"/>
        </w:rPr>
        <w:t>gydymui rezistentiška</w:t>
      </w:r>
      <w:r w:rsidR="00B7282D">
        <w:rPr>
          <w:lang w:bidi="lt-LT"/>
        </w:rPr>
        <w:t xml:space="preserve"> didelio laipsnio glioma (DLG) arba ependimoma. Nė vienoje grupėje</w:t>
      </w:r>
      <w:r>
        <w:rPr>
          <w:lang w:bidi="lt-LT"/>
        </w:rPr>
        <w:t xml:space="preserve"> </w:t>
      </w:r>
      <w:r w:rsidR="00B7282D">
        <w:rPr>
          <w:lang w:bidi="lt-LT"/>
        </w:rPr>
        <w:t>nenustatyta 5 laipsnio nepageidaujamų reakcijų. Dažniausi (≥ 10</w:t>
      </w:r>
      <w:r w:rsidR="00133D5A">
        <w:rPr>
          <w:lang w:bidi="lt-LT"/>
        </w:rPr>
        <w:t> </w:t>
      </w:r>
      <w:r w:rsidR="00B7282D">
        <w:rPr>
          <w:lang w:bidi="lt-LT"/>
        </w:rPr>
        <w:t>%) su gydymu susiję</w:t>
      </w:r>
      <w:r>
        <w:rPr>
          <w:lang w:bidi="lt-LT"/>
        </w:rPr>
        <w:t xml:space="preserve"> </w:t>
      </w:r>
      <w:r w:rsidR="00B7282D">
        <w:rPr>
          <w:lang w:bidi="lt-LT"/>
        </w:rPr>
        <w:t>nepageidaujami reiškiniai buvo neutrofilų skaičiaus sumažėjimas (6 pacientams [20,7</w:t>
      </w:r>
      <w:r w:rsidR="00133D5A">
        <w:rPr>
          <w:lang w:bidi="lt-LT"/>
        </w:rPr>
        <w:t> </w:t>
      </w:r>
      <w:r w:rsidR="00B7282D">
        <w:rPr>
          <w:lang w:bidi="lt-LT"/>
        </w:rPr>
        <w:t>%]) ir</w:t>
      </w:r>
      <w:r>
        <w:rPr>
          <w:lang w:bidi="lt-LT"/>
        </w:rPr>
        <w:t xml:space="preserve"> </w:t>
      </w:r>
      <w:r w:rsidR="00B7282D">
        <w:rPr>
          <w:lang w:bidi="lt-LT"/>
        </w:rPr>
        <w:t>intrakranijinis kraujavimas (3 pacientams [10,3</w:t>
      </w:r>
      <w:r w:rsidR="00133D5A">
        <w:rPr>
          <w:lang w:bidi="lt-LT"/>
        </w:rPr>
        <w:t> </w:t>
      </w:r>
      <w:r w:rsidR="00B7282D">
        <w:rPr>
          <w:lang w:bidi="lt-LT"/>
        </w:rPr>
        <w:t>%]).</w:t>
      </w:r>
    </w:p>
    <w:p w14:paraId="32A673BF" w14:textId="77777777" w:rsidR="00B441DE" w:rsidRDefault="00B441DE" w:rsidP="00B7282D">
      <w:pPr>
        <w:autoSpaceDE w:val="0"/>
        <w:autoSpaceDN w:val="0"/>
        <w:adjustRightInd w:val="0"/>
        <w:spacing w:line="240" w:lineRule="auto"/>
        <w:rPr>
          <w:lang w:bidi="lt-LT"/>
        </w:rPr>
      </w:pPr>
    </w:p>
    <w:p w14:paraId="36B322DB" w14:textId="554C8BFB" w:rsidR="00B7282D" w:rsidRDefault="00B441DE" w:rsidP="00B7282D">
      <w:pPr>
        <w:autoSpaceDE w:val="0"/>
        <w:autoSpaceDN w:val="0"/>
        <w:adjustRightInd w:val="0"/>
        <w:spacing w:line="240" w:lineRule="auto"/>
        <w:rPr>
          <w:highlight w:val="yellow"/>
          <w:lang w:bidi="lt-LT"/>
        </w:rPr>
      </w:pPr>
      <w:r>
        <w:rPr>
          <w:lang w:bidi="lt-LT"/>
        </w:rPr>
        <w:t xml:space="preserve">Atliktas </w:t>
      </w:r>
      <w:r w:rsidR="00B7282D">
        <w:rPr>
          <w:lang w:bidi="lt-LT"/>
        </w:rPr>
        <w:t>1/2 fazės vienos šakos tyrimas</w:t>
      </w:r>
      <w:r>
        <w:rPr>
          <w:lang w:bidi="lt-LT"/>
        </w:rPr>
        <w:t>, kuriame dalyvavo</w:t>
      </w:r>
      <w:r w:rsidR="00B7282D">
        <w:rPr>
          <w:lang w:bidi="lt-LT"/>
        </w:rPr>
        <w:t xml:space="preserve"> 6 </w:t>
      </w:r>
      <w:r>
        <w:rPr>
          <w:lang w:bidi="lt-LT"/>
        </w:rPr>
        <w:t xml:space="preserve">pediatriniai </w:t>
      </w:r>
      <w:r w:rsidR="00B7282D">
        <w:rPr>
          <w:lang w:bidi="lt-LT"/>
        </w:rPr>
        <w:t>pacientai (nuo 13 iki 16 metų amžiaus),</w:t>
      </w:r>
      <w:r w:rsidR="00120DA9">
        <w:rPr>
          <w:lang w:bidi="lt-LT"/>
        </w:rPr>
        <w:t xml:space="preserve"> </w:t>
      </w:r>
      <w:r>
        <w:rPr>
          <w:lang w:bidi="lt-LT"/>
        </w:rPr>
        <w:t>sergantys</w:t>
      </w:r>
      <w:r w:rsidR="00B7282D">
        <w:rPr>
          <w:lang w:bidi="lt-LT"/>
        </w:rPr>
        <w:t xml:space="preserve"> pažengusiu neoperuojamu VTSN. Dažniausios nepageidaujamos reakcijos į vaistinį</w:t>
      </w:r>
      <w:r>
        <w:rPr>
          <w:lang w:bidi="lt-LT"/>
        </w:rPr>
        <w:t xml:space="preserve"> </w:t>
      </w:r>
      <w:r w:rsidR="00B7282D">
        <w:rPr>
          <w:lang w:bidi="lt-LT"/>
        </w:rPr>
        <w:t>preparatą buvo viduriavimas, pykinimas, leukocitų skaičiaus sumažėjimas, neutropenija ir galvos</w:t>
      </w:r>
      <w:r w:rsidR="00CA636A">
        <w:rPr>
          <w:lang w:bidi="lt-LT"/>
        </w:rPr>
        <w:t xml:space="preserve"> </w:t>
      </w:r>
      <w:r w:rsidR="00B7282D">
        <w:rPr>
          <w:lang w:bidi="lt-LT"/>
        </w:rPr>
        <w:t>skausmas, kiekviena jų pasireiškė 3 pacientams (50,0</w:t>
      </w:r>
      <w:r w:rsidR="00133D5A">
        <w:rPr>
          <w:lang w:bidi="lt-LT"/>
        </w:rPr>
        <w:t> </w:t>
      </w:r>
      <w:r w:rsidR="00B7282D">
        <w:rPr>
          <w:lang w:bidi="lt-LT"/>
        </w:rPr>
        <w:t>%), pagal sunkumą jos buvo 1 arba 2 laipsnio.</w:t>
      </w:r>
      <w:r w:rsidR="00CA636A">
        <w:rPr>
          <w:lang w:bidi="lt-LT"/>
        </w:rPr>
        <w:t xml:space="preserve"> </w:t>
      </w:r>
      <w:r w:rsidR="00B7282D">
        <w:rPr>
          <w:lang w:bidi="lt-LT"/>
        </w:rPr>
        <w:t>Keturiems iš 6 pacientų (66,7</w:t>
      </w:r>
      <w:r w:rsidR="00133D5A">
        <w:rPr>
          <w:lang w:bidi="lt-LT"/>
        </w:rPr>
        <w:t> </w:t>
      </w:r>
      <w:r w:rsidR="00B7282D">
        <w:rPr>
          <w:lang w:bidi="lt-LT"/>
        </w:rPr>
        <w:t>%) pasireiškė 3</w:t>
      </w:r>
      <w:r w:rsidR="00CA636A">
        <w:rPr>
          <w:lang w:bidi="lt-LT"/>
        </w:rPr>
        <w:t xml:space="preserve"> </w:t>
      </w:r>
      <w:r w:rsidR="00B7282D">
        <w:rPr>
          <w:lang w:bidi="lt-LT"/>
        </w:rPr>
        <w:t>–</w:t>
      </w:r>
      <w:r w:rsidR="00CA636A">
        <w:rPr>
          <w:lang w:bidi="lt-LT"/>
        </w:rPr>
        <w:t xml:space="preserve"> </w:t>
      </w:r>
      <w:r w:rsidR="00B7282D">
        <w:rPr>
          <w:lang w:bidi="lt-LT"/>
        </w:rPr>
        <w:t>4 laipsnio su gydymu susiję nepageidaujami reiškinia</w:t>
      </w:r>
      <w:r w:rsidR="00CA636A">
        <w:rPr>
          <w:lang w:bidi="lt-LT"/>
        </w:rPr>
        <w:t xml:space="preserve">i </w:t>
      </w:r>
      <w:r w:rsidR="00B7282D">
        <w:rPr>
          <w:lang w:bidi="lt-LT"/>
        </w:rPr>
        <w:t>(3 laipsnio hipofosfatemija, neutropenija ir trombocitopenija, kiekvieną jų atskirai patyrė po 1 pacientą</w:t>
      </w:r>
      <w:r w:rsidR="00CA636A">
        <w:rPr>
          <w:lang w:bidi="lt-LT"/>
        </w:rPr>
        <w:t xml:space="preserve"> </w:t>
      </w:r>
      <w:r w:rsidR="00B7282D">
        <w:rPr>
          <w:lang w:bidi="lt-LT"/>
        </w:rPr>
        <w:t>, taip pat 1 pacientui pasireiškė 4 laipsnio neutropenija). Tyrimo metu negauta pranešimų apie sunkius</w:t>
      </w:r>
      <w:r w:rsidR="00CA636A">
        <w:rPr>
          <w:lang w:bidi="lt-LT"/>
        </w:rPr>
        <w:t xml:space="preserve"> </w:t>
      </w:r>
      <w:r w:rsidR="00B7282D">
        <w:rPr>
          <w:lang w:bidi="lt-LT"/>
        </w:rPr>
        <w:t xml:space="preserve">nepageidaujamus reiškinius (SNR) arba 5 laipsnio nepageidaujamas reakcijas į vaistinį preparatą. </w:t>
      </w:r>
      <w:r w:rsidR="00CA636A">
        <w:rPr>
          <w:lang w:bidi="lt-LT"/>
        </w:rPr>
        <w:t>Saugumo apibūdinimas t</w:t>
      </w:r>
      <w:r w:rsidR="00B7282D">
        <w:rPr>
          <w:lang w:bidi="lt-LT"/>
        </w:rPr>
        <w:t>iek</w:t>
      </w:r>
      <w:r w:rsidR="00CA636A">
        <w:rPr>
          <w:lang w:bidi="lt-LT"/>
        </w:rPr>
        <w:t xml:space="preserve"> </w:t>
      </w:r>
      <w:r w:rsidR="00B7282D">
        <w:rPr>
          <w:lang w:bidi="lt-LT"/>
        </w:rPr>
        <w:t>klinikiniame tyrime, tiek straipsniuose buvo panaš</w:t>
      </w:r>
      <w:r w:rsidR="00CA636A">
        <w:rPr>
          <w:lang w:bidi="lt-LT"/>
        </w:rPr>
        <w:t>us</w:t>
      </w:r>
      <w:r w:rsidR="00B7282D">
        <w:rPr>
          <w:lang w:bidi="lt-LT"/>
        </w:rPr>
        <w:t xml:space="preserve"> į</w:t>
      </w:r>
      <w:r w:rsidR="00CA636A">
        <w:rPr>
          <w:lang w:bidi="lt-LT"/>
        </w:rPr>
        <w:t xml:space="preserve"> </w:t>
      </w:r>
      <w:r w:rsidR="00B7282D">
        <w:rPr>
          <w:lang w:bidi="lt-LT"/>
        </w:rPr>
        <w:t xml:space="preserve">saugumo </w:t>
      </w:r>
      <w:r w:rsidR="00CA636A">
        <w:rPr>
          <w:lang w:bidi="lt-LT"/>
        </w:rPr>
        <w:t>apibūdinimą</w:t>
      </w:r>
      <w:r w:rsidR="00B7282D">
        <w:rPr>
          <w:lang w:bidi="lt-LT"/>
        </w:rPr>
        <w:t xml:space="preserve"> suaugusiesiems.</w:t>
      </w:r>
    </w:p>
    <w:p w14:paraId="114CF571" w14:textId="77777777" w:rsidR="00085408" w:rsidRDefault="00085408" w:rsidP="006E4556">
      <w:pPr>
        <w:autoSpaceDE w:val="0"/>
        <w:autoSpaceDN w:val="0"/>
        <w:adjustRightInd w:val="0"/>
        <w:spacing w:line="240" w:lineRule="auto"/>
        <w:rPr>
          <w:lang w:bidi="lt-LT"/>
        </w:rPr>
      </w:pPr>
    </w:p>
    <w:p w14:paraId="5070A746" w14:textId="77777777" w:rsidR="00085408" w:rsidRPr="00085408" w:rsidRDefault="00085408" w:rsidP="00085408">
      <w:pPr>
        <w:autoSpaceDE w:val="0"/>
        <w:autoSpaceDN w:val="0"/>
        <w:adjustRightInd w:val="0"/>
        <w:jc w:val="both"/>
        <w:rPr>
          <w:snapToGrid w:val="0"/>
          <w:szCs w:val="24"/>
          <w:u w:val="single"/>
          <w:lang w:eastAsia="en-US"/>
        </w:rPr>
      </w:pPr>
      <w:r w:rsidRPr="00085408">
        <w:rPr>
          <w:noProof/>
          <w:snapToGrid w:val="0"/>
          <w:szCs w:val="24"/>
          <w:u w:val="single"/>
          <w:lang w:eastAsia="en-US"/>
        </w:rPr>
        <w:t>Pranešimas apie įtariamas nepageidaujamas reakcijas</w:t>
      </w:r>
    </w:p>
    <w:p w14:paraId="4C3A9249" w14:textId="77777777" w:rsidR="00B9024C" w:rsidRPr="005D554B" w:rsidRDefault="00B9024C" w:rsidP="006857A5">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3"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7E0AD481" w14:textId="77777777" w:rsidR="00B9024C" w:rsidRPr="005D554B" w:rsidRDefault="00B9024C" w:rsidP="00B9024C">
      <w:pPr>
        <w:rPr>
          <w:snapToGrid w:val="0"/>
          <w:szCs w:val="24"/>
        </w:rPr>
      </w:pPr>
    </w:p>
    <w:p w14:paraId="55794B67" w14:textId="77777777" w:rsidR="006E4556" w:rsidRDefault="006E4556" w:rsidP="006E4556">
      <w:pPr>
        <w:autoSpaceDE w:val="0"/>
        <w:autoSpaceDN w:val="0"/>
        <w:adjustRightInd w:val="0"/>
        <w:spacing w:line="240" w:lineRule="auto"/>
        <w:rPr>
          <w:lang w:bidi="lt-LT"/>
        </w:rPr>
      </w:pPr>
    </w:p>
    <w:p w14:paraId="294E8F60" w14:textId="77777777" w:rsidR="00EA6654" w:rsidRPr="00085408" w:rsidRDefault="006E4556" w:rsidP="006E4556">
      <w:pPr>
        <w:autoSpaceDE w:val="0"/>
        <w:autoSpaceDN w:val="0"/>
        <w:adjustRightInd w:val="0"/>
        <w:spacing w:line="240" w:lineRule="auto"/>
        <w:rPr>
          <w:b/>
          <w:lang w:bidi="lt-LT"/>
        </w:rPr>
      </w:pPr>
      <w:r w:rsidRPr="00085408">
        <w:rPr>
          <w:b/>
          <w:lang w:bidi="lt-LT"/>
        </w:rPr>
        <w:t>4.9</w:t>
      </w:r>
      <w:r w:rsidR="00085408" w:rsidRPr="00085408">
        <w:rPr>
          <w:b/>
          <w:lang w:bidi="lt-LT"/>
        </w:rPr>
        <w:tab/>
      </w:r>
      <w:r w:rsidRPr="00085408">
        <w:rPr>
          <w:b/>
          <w:lang w:bidi="lt-LT"/>
        </w:rPr>
        <w:t xml:space="preserve"> Perdozavimas</w:t>
      </w:r>
    </w:p>
    <w:p w14:paraId="45DF315D" w14:textId="77777777" w:rsidR="00EA6654" w:rsidRPr="006E4556" w:rsidRDefault="00EA6654" w:rsidP="0024209C">
      <w:pPr>
        <w:autoSpaceDE w:val="0"/>
        <w:autoSpaceDN w:val="0"/>
        <w:adjustRightInd w:val="0"/>
        <w:spacing w:line="240" w:lineRule="auto"/>
        <w:rPr>
          <w:lang w:bidi="lt-LT"/>
        </w:rPr>
      </w:pPr>
    </w:p>
    <w:p w14:paraId="1E758E4F" w14:textId="77777777" w:rsidR="00EA6654" w:rsidRDefault="000B29C6" w:rsidP="0024209C">
      <w:pPr>
        <w:autoSpaceDE w:val="0"/>
        <w:autoSpaceDN w:val="0"/>
        <w:adjustRightInd w:val="0"/>
        <w:spacing w:line="240" w:lineRule="auto"/>
        <w:rPr>
          <w:lang w:bidi="lt-LT"/>
        </w:rPr>
      </w:pPr>
      <w:r w:rsidRPr="000B29C6">
        <w:rPr>
          <w:lang w:bidi="lt-LT"/>
        </w:rPr>
        <w:t xml:space="preserve">Perdozavus </w:t>
      </w:r>
      <w:r>
        <w:rPr>
          <w:lang w:bidi="lt-LT"/>
        </w:rPr>
        <w:t>S</w:t>
      </w:r>
      <w:r w:rsidRPr="000B29C6">
        <w:rPr>
          <w:lang w:bidi="lt-LT"/>
        </w:rPr>
        <w:t>unitinib</w:t>
      </w:r>
      <w:r>
        <w:rPr>
          <w:lang w:bidi="lt-LT"/>
        </w:rPr>
        <w:t xml:space="preserve"> Sandoz</w:t>
      </w:r>
      <w:r w:rsidRPr="000B29C6">
        <w:rPr>
          <w:lang w:bidi="lt-LT"/>
        </w:rPr>
        <w:t xml:space="preserve">, specifinio priešnuodžio nėra, perdozavimo atveju turi būti taikomas </w:t>
      </w:r>
      <w:r>
        <w:rPr>
          <w:lang w:bidi="lt-LT"/>
        </w:rPr>
        <w:t>bendros palaikomosios priemonės</w:t>
      </w:r>
      <w:r w:rsidRPr="000B29C6">
        <w:rPr>
          <w:lang w:bidi="lt-LT"/>
        </w:rPr>
        <w:t xml:space="preserve">. </w:t>
      </w:r>
      <w:r>
        <w:rPr>
          <w:lang w:bidi="lt-LT"/>
        </w:rPr>
        <w:t>Prireikus</w:t>
      </w:r>
      <w:r w:rsidRPr="000B29C6">
        <w:rPr>
          <w:lang w:bidi="lt-LT"/>
        </w:rPr>
        <w:t xml:space="preserve"> neabsorbuotą veikliąją medžiagą galima pašalinti, sukėlus vėmimą arba plaunant skrandį. Pranešta apie perdozavimo atvejus; kai kurie atvejai buvo susiję su nepageidaujamomis reakcijomis, kurios atitiko žinom</w:t>
      </w:r>
      <w:r>
        <w:rPr>
          <w:lang w:bidi="lt-LT"/>
        </w:rPr>
        <w:t>ą</w:t>
      </w:r>
      <w:r w:rsidRPr="000B29C6">
        <w:rPr>
          <w:lang w:bidi="lt-LT"/>
        </w:rPr>
        <w:t xml:space="preserve"> sunitinibo </w:t>
      </w:r>
      <w:r>
        <w:rPr>
          <w:lang w:bidi="lt-LT"/>
        </w:rPr>
        <w:t>apibūdinimą</w:t>
      </w:r>
      <w:r w:rsidRPr="000B29C6">
        <w:rPr>
          <w:lang w:bidi="lt-LT"/>
        </w:rPr>
        <w:t>.</w:t>
      </w:r>
    </w:p>
    <w:p w14:paraId="1EE13828" w14:textId="77777777" w:rsidR="000B29C6" w:rsidRDefault="000B29C6" w:rsidP="0024209C">
      <w:pPr>
        <w:autoSpaceDE w:val="0"/>
        <w:autoSpaceDN w:val="0"/>
        <w:adjustRightInd w:val="0"/>
        <w:spacing w:line="240" w:lineRule="auto"/>
        <w:rPr>
          <w:lang w:bidi="lt-LT"/>
        </w:rPr>
      </w:pPr>
    </w:p>
    <w:p w14:paraId="413406A3" w14:textId="77777777" w:rsidR="00763520" w:rsidRPr="00E410F4" w:rsidRDefault="00763520" w:rsidP="007C360F">
      <w:pPr>
        <w:spacing w:line="240" w:lineRule="auto"/>
      </w:pPr>
    </w:p>
    <w:p w14:paraId="03EF6639" w14:textId="77777777" w:rsidR="00763520" w:rsidRPr="00E410F4" w:rsidRDefault="00763520" w:rsidP="007C360F">
      <w:pPr>
        <w:spacing w:line="240" w:lineRule="auto"/>
        <w:ind w:left="567" w:hanging="567"/>
      </w:pPr>
      <w:r w:rsidRPr="00E410F4">
        <w:rPr>
          <w:b/>
        </w:rPr>
        <w:t>5.</w:t>
      </w:r>
      <w:r w:rsidRPr="00E410F4">
        <w:rPr>
          <w:b/>
        </w:rPr>
        <w:tab/>
        <w:t>FARMAKOLOGINĖS SAVYBĖS</w:t>
      </w:r>
    </w:p>
    <w:p w14:paraId="1231455E" w14:textId="77777777" w:rsidR="00763520" w:rsidRPr="00E410F4" w:rsidRDefault="00763520" w:rsidP="007C360F">
      <w:pPr>
        <w:spacing w:line="240" w:lineRule="auto"/>
      </w:pPr>
    </w:p>
    <w:p w14:paraId="073EE485" w14:textId="77777777" w:rsidR="00763520" w:rsidRPr="00E410F4" w:rsidRDefault="00763520" w:rsidP="007C360F">
      <w:pPr>
        <w:spacing w:line="240" w:lineRule="auto"/>
        <w:ind w:left="567" w:hanging="567"/>
      </w:pPr>
      <w:r w:rsidRPr="00E410F4">
        <w:rPr>
          <w:b/>
        </w:rPr>
        <w:t>5.1</w:t>
      </w:r>
      <w:r w:rsidRPr="00E410F4">
        <w:rPr>
          <w:b/>
        </w:rPr>
        <w:tab/>
        <w:t>Farmakodinaminės savybės</w:t>
      </w:r>
    </w:p>
    <w:p w14:paraId="12D16CBB" w14:textId="77777777" w:rsidR="00763520" w:rsidRPr="00E410F4" w:rsidRDefault="00763520" w:rsidP="007C360F">
      <w:pPr>
        <w:spacing w:line="240" w:lineRule="auto"/>
      </w:pPr>
    </w:p>
    <w:p w14:paraId="0744EE12" w14:textId="77777777" w:rsidR="000B29C6" w:rsidRDefault="000B29C6" w:rsidP="000B29C6">
      <w:pPr>
        <w:spacing w:line="240" w:lineRule="auto"/>
        <w:rPr>
          <w:lang w:bidi="lt-LT"/>
        </w:rPr>
      </w:pPr>
      <w:r w:rsidRPr="000B29C6">
        <w:rPr>
          <w:lang w:bidi="lt-LT"/>
        </w:rPr>
        <w:t>Farmakoterapinė grupė</w:t>
      </w:r>
      <w:r>
        <w:rPr>
          <w:lang w:bidi="lt-LT"/>
        </w:rPr>
        <w:t xml:space="preserve"> – </w:t>
      </w:r>
      <w:r w:rsidRPr="000B29C6">
        <w:rPr>
          <w:lang w:bidi="lt-LT"/>
        </w:rPr>
        <w:t>antinavikin</w:t>
      </w:r>
      <w:r>
        <w:rPr>
          <w:lang w:bidi="lt-LT"/>
        </w:rPr>
        <w:t>ės medžiagos</w:t>
      </w:r>
      <w:r w:rsidRPr="000B29C6">
        <w:rPr>
          <w:lang w:bidi="lt-LT"/>
        </w:rPr>
        <w:t>, proteinkinazės inhibitoriai</w:t>
      </w:r>
      <w:r>
        <w:rPr>
          <w:lang w:bidi="lt-LT"/>
        </w:rPr>
        <w:t>.</w:t>
      </w:r>
    </w:p>
    <w:p w14:paraId="7A6DDB7D" w14:textId="2E4EB3E1" w:rsidR="000B29C6" w:rsidRPr="000B29C6" w:rsidRDefault="000B29C6" w:rsidP="000B29C6">
      <w:pPr>
        <w:spacing w:line="240" w:lineRule="auto"/>
        <w:rPr>
          <w:lang w:bidi="lt-LT"/>
        </w:rPr>
      </w:pPr>
      <w:r w:rsidRPr="000B29C6">
        <w:rPr>
          <w:lang w:bidi="lt-LT"/>
        </w:rPr>
        <w:t>ATC kodas – L01</w:t>
      </w:r>
      <w:r w:rsidR="00B9024C">
        <w:rPr>
          <w:lang w:bidi="lt-LT"/>
        </w:rPr>
        <w:t>E</w:t>
      </w:r>
      <w:r w:rsidRPr="000B29C6">
        <w:rPr>
          <w:lang w:bidi="lt-LT"/>
        </w:rPr>
        <w:t>X0</w:t>
      </w:r>
      <w:r w:rsidR="00B9024C">
        <w:rPr>
          <w:lang w:bidi="lt-LT"/>
        </w:rPr>
        <w:t>1</w:t>
      </w:r>
      <w:r w:rsidRPr="000B29C6">
        <w:rPr>
          <w:lang w:bidi="lt-LT"/>
        </w:rPr>
        <w:t>.</w:t>
      </w:r>
    </w:p>
    <w:p w14:paraId="638A3807" w14:textId="77777777" w:rsidR="000B29C6" w:rsidRPr="000B29C6" w:rsidRDefault="000B29C6" w:rsidP="000B29C6">
      <w:pPr>
        <w:autoSpaceDE w:val="0"/>
        <w:autoSpaceDN w:val="0"/>
        <w:adjustRightInd w:val="0"/>
        <w:spacing w:line="240" w:lineRule="auto"/>
        <w:rPr>
          <w:b/>
          <w:szCs w:val="22"/>
          <w:lang w:bidi="lt-LT"/>
        </w:rPr>
      </w:pPr>
    </w:p>
    <w:p w14:paraId="48945ADB" w14:textId="77777777" w:rsidR="000B29C6" w:rsidRPr="000B29C6" w:rsidRDefault="000B29C6" w:rsidP="000B29C6">
      <w:pPr>
        <w:autoSpaceDE w:val="0"/>
        <w:autoSpaceDN w:val="0"/>
        <w:adjustRightInd w:val="0"/>
        <w:spacing w:line="240" w:lineRule="auto"/>
        <w:rPr>
          <w:szCs w:val="22"/>
          <w:lang w:bidi="lt-LT"/>
        </w:rPr>
      </w:pPr>
      <w:r w:rsidRPr="000B29C6">
        <w:rPr>
          <w:u w:val="single"/>
          <w:lang w:bidi="lt-LT"/>
        </w:rPr>
        <w:t>Veikimo mechanizmas</w:t>
      </w:r>
    </w:p>
    <w:p w14:paraId="7E6E5620" w14:textId="77777777" w:rsidR="000B29C6" w:rsidRPr="000B29C6" w:rsidRDefault="000B29C6" w:rsidP="000B29C6">
      <w:pPr>
        <w:tabs>
          <w:tab w:val="clear" w:pos="567"/>
        </w:tabs>
        <w:spacing w:after="160" w:line="240" w:lineRule="auto"/>
        <w:rPr>
          <w:rFonts w:eastAsia="Calibri"/>
          <w:szCs w:val="22"/>
          <w:lang w:eastAsia="en-US"/>
        </w:rPr>
      </w:pPr>
    </w:p>
    <w:p w14:paraId="69EB1045"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 xml:space="preserve">Sunitinibas slopina daugialypius tirozino kinazės receptorius (TKR), nuo kurių priklauso naviko augimas, neoangiogenezė ir vėžio metastazinis progresavimas. Sunitinibas slopina iš trombocitų kilusio augimo faktoriaus receptorius (TKAFRalfa ir TKAFRbeta), kraujagyslių endotelio augimo faktoriaus receptorius (KEAFR1, KEAFR2 ir KEAFR3), kamieninių ląstelių faktoriaus (KLF) receptorių, į Fms panašią tirozino kinazę 3 (FPT3), kolonijas stimuliuojančio faktoriaus receptorių (KSF-1R) ir iš nervinio audinio </w:t>
      </w:r>
      <w:r w:rsidR="00F524C1">
        <w:rPr>
          <w:rFonts w:eastAsia="Calibri"/>
          <w:szCs w:val="22"/>
          <w:lang w:eastAsia="en-US"/>
        </w:rPr>
        <w:t xml:space="preserve">glijos </w:t>
      </w:r>
      <w:r w:rsidRPr="000B29C6">
        <w:rPr>
          <w:rFonts w:eastAsia="Calibri"/>
          <w:szCs w:val="22"/>
          <w:lang w:eastAsia="en-US"/>
        </w:rPr>
        <w:t>ląstelių kilusio neurotrofinio faktoriaus receptorių (RET). Biocheminiais ir ląstelių tyrimais nustatyta, kad svarbiausiojo metabolito savybės panašios į sunitinibo.</w:t>
      </w:r>
    </w:p>
    <w:p w14:paraId="79DC10A3" w14:textId="77777777" w:rsidR="000B29C6" w:rsidRPr="000B29C6" w:rsidRDefault="000B29C6" w:rsidP="000B29C6">
      <w:pPr>
        <w:autoSpaceDE w:val="0"/>
        <w:autoSpaceDN w:val="0"/>
        <w:adjustRightInd w:val="0"/>
        <w:spacing w:line="240" w:lineRule="auto"/>
        <w:rPr>
          <w:szCs w:val="22"/>
          <w:lang w:bidi="lt-LT"/>
        </w:rPr>
      </w:pPr>
      <w:r w:rsidRPr="000B29C6">
        <w:rPr>
          <w:u w:val="single"/>
          <w:lang w:bidi="lt-LT"/>
        </w:rPr>
        <w:t>Klinikinis veiksmingumas ir saugumas</w:t>
      </w:r>
    </w:p>
    <w:p w14:paraId="0A773ACC"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Atlikti gydymo sunitinibo saugumo ir veiksmingumo klinikiniai tyrimai gydant pacientus, kuriems buvo diagnozuotas imatinibui atsparus VTSN (tai yra, liga progresavo, gydant arba baigus gydymą imatinibu) arba jo netoleravusius pacientus (pvz., gydant imatinibu,</w:t>
      </w:r>
      <w:r w:rsidR="00C05A8C">
        <w:rPr>
          <w:rFonts w:eastAsia="Calibri"/>
          <w:szCs w:val="22"/>
          <w:lang w:eastAsia="en-US"/>
        </w:rPr>
        <w:t xml:space="preserve"> </w:t>
      </w:r>
      <w:r w:rsidRPr="000B29C6">
        <w:rPr>
          <w:rFonts w:eastAsia="Calibri"/>
          <w:szCs w:val="22"/>
          <w:lang w:eastAsia="en-US"/>
        </w:rPr>
        <w:t xml:space="preserve">pasireiškė </w:t>
      </w:r>
      <w:r w:rsidR="00F524C1">
        <w:rPr>
          <w:rFonts w:eastAsia="Calibri"/>
          <w:szCs w:val="22"/>
          <w:lang w:eastAsia="en-US"/>
        </w:rPr>
        <w:t>reikšmingas</w:t>
      </w:r>
      <w:r w:rsidRPr="000B29C6">
        <w:rPr>
          <w:rFonts w:eastAsia="Calibri"/>
          <w:szCs w:val="22"/>
          <w:lang w:eastAsia="en-US"/>
        </w:rPr>
        <w:t xml:space="preserve"> toksinis poveikis, taigi tęsti gydymo juo nebuvo galima), MILK sergančius ir pacientus, sergančius neoperuojamu kNEN.</w:t>
      </w:r>
    </w:p>
    <w:p w14:paraId="1B176812"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Veiksmingumas nustatytas pagal VTSN sergančių pacientų laikotarpį iki naviko progresavimo (LNP) ir išgyvenimo pailgėjimą, anksčiau negydytų ir citokinams atspariu MILK sergančių pacientų išgyvenimo laikotarpį nesant naviko progresavimo ir jų organizmo objektyvaus atsako į gydymą dažnumą, bei kNEN sergančių pacientų išgyvenimo laikotarpį be naviko progresavo.</w:t>
      </w:r>
    </w:p>
    <w:p w14:paraId="6C004AB6" w14:textId="77777777" w:rsidR="000B29C6" w:rsidRPr="000B29C6" w:rsidRDefault="000B29C6" w:rsidP="000B29C6">
      <w:pPr>
        <w:tabs>
          <w:tab w:val="clear" w:pos="567"/>
        </w:tabs>
        <w:spacing w:line="240" w:lineRule="auto"/>
        <w:rPr>
          <w:rFonts w:eastAsia="Calibri"/>
          <w:i/>
          <w:szCs w:val="22"/>
          <w:lang w:eastAsia="en-US"/>
        </w:rPr>
      </w:pPr>
      <w:r w:rsidRPr="000B29C6">
        <w:rPr>
          <w:rFonts w:eastAsia="Calibri"/>
          <w:i/>
          <w:szCs w:val="22"/>
          <w:lang w:eastAsia="en-US"/>
        </w:rPr>
        <w:t xml:space="preserve">Virškinimo trakto stromos navikai </w:t>
      </w:r>
    </w:p>
    <w:p w14:paraId="623F0F97" w14:textId="77777777" w:rsidR="000B29C6" w:rsidRPr="000B29C6" w:rsidRDefault="000B29C6" w:rsidP="000B29C6">
      <w:pPr>
        <w:tabs>
          <w:tab w:val="clear" w:pos="567"/>
        </w:tabs>
        <w:spacing w:line="240" w:lineRule="auto"/>
        <w:rPr>
          <w:rFonts w:eastAsia="Calibri"/>
          <w:szCs w:val="22"/>
          <w:lang w:eastAsia="en-US"/>
        </w:rPr>
      </w:pPr>
      <w:r w:rsidRPr="000B29C6">
        <w:rPr>
          <w:rFonts w:eastAsia="Calibri"/>
          <w:szCs w:val="22"/>
          <w:lang w:eastAsia="en-US"/>
        </w:rPr>
        <w:t>Atliktas pradinis atvirasis dozės didinimo tyrimas su VTSN sergančiais pacientais, kuriems gydymas imatinibu (didžiausios paros dozės mediana – 800 mg) buvo neveiksmingas dėl atsparumo arba netoleravimo. Pagal įvairius planus įvairiomis vaistinio preparato dozėmis gydyti 97 pacientai; 55 pacientai pagal rekomenduojamą planą vartojo 50 mg sunitinibo dozę 4 savaites ir darė 2</w:t>
      </w:r>
      <w:r w:rsidR="00A06C12">
        <w:rPr>
          <w:rFonts w:eastAsia="Calibri"/>
          <w:szCs w:val="22"/>
          <w:lang w:eastAsia="en-US"/>
        </w:rPr>
        <w:t xml:space="preserve"> </w:t>
      </w:r>
      <w:r w:rsidRPr="000B29C6">
        <w:rPr>
          <w:rFonts w:eastAsia="Calibri"/>
          <w:szCs w:val="22"/>
          <w:lang w:eastAsia="en-US"/>
        </w:rPr>
        <w:t>savaičių pertrauką (4/2 planas).</w:t>
      </w:r>
    </w:p>
    <w:p w14:paraId="28460E37"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Šio tyrimo duomenimis, LNP mediana buvo 34,0 savaitės (95</w:t>
      </w:r>
      <w:r w:rsidR="00133D5A">
        <w:rPr>
          <w:rFonts w:eastAsia="Calibri"/>
          <w:szCs w:val="22"/>
          <w:lang w:eastAsia="en-US"/>
        </w:rPr>
        <w:t> </w:t>
      </w:r>
      <w:r w:rsidRPr="000B29C6">
        <w:rPr>
          <w:rFonts w:eastAsia="Calibri"/>
          <w:szCs w:val="22"/>
          <w:lang w:eastAsia="en-US"/>
        </w:rPr>
        <w:t>% PI=22,0–46,0 savaitės).</w:t>
      </w:r>
    </w:p>
    <w:p w14:paraId="229C1F36" w14:textId="11909406"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 xml:space="preserve">Trečios fazės atsitiktinių imčių dvigubai koduotame placebu kontroliuojamajame sunitinibo tyrime dalyvavo VTSN sergantys pacientai, kurie netoleravo gydymo imamtinibu (didžiausios paros dozės mediana –800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 ligoniai vartojo sunitinibą, 105 -placebą). Tyrimo </w:t>
      </w:r>
      <w:r w:rsidR="00F524C1">
        <w:rPr>
          <w:rFonts w:eastAsia="Calibri"/>
          <w:szCs w:val="22"/>
          <w:lang w:eastAsia="en-US"/>
        </w:rPr>
        <w:t>pagrindinė</w:t>
      </w:r>
      <w:r w:rsidRPr="000B29C6">
        <w:rPr>
          <w:rFonts w:eastAsia="Calibri"/>
          <w:szCs w:val="22"/>
          <w:lang w:eastAsia="en-US"/>
        </w:rPr>
        <w:t xml:space="preserve"> veiksmingumo vertinamoji baigtis – laikotarpis iki naviko progresavimo (LNP), t.y. laikotarpis nuo suskirstymo į grupes iki pirmų naviko progresavimo objektyvių duomenų. Iš anksto numatytu išankstinės analizės laiku, vartojant sunitinibą, LNP mediana </w:t>
      </w:r>
      <w:r w:rsidR="00F524C1">
        <w:rPr>
          <w:rFonts w:eastAsia="Calibri"/>
          <w:szCs w:val="22"/>
          <w:lang w:eastAsia="en-US"/>
        </w:rPr>
        <w:t>t</w:t>
      </w:r>
      <w:r w:rsidRPr="000B29C6">
        <w:rPr>
          <w:rFonts w:eastAsia="Calibri"/>
          <w:szCs w:val="22"/>
          <w:lang w:eastAsia="en-US"/>
        </w:rPr>
        <w:t>yrėjo įvertinimu buvo 28,9 savaitės (95</w:t>
      </w:r>
      <w:r w:rsidR="00133D5A">
        <w:rPr>
          <w:rFonts w:eastAsia="Calibri"/>
          <w:szCs w:val="22"/>
          <w:lang w:eastAsia="en-US"/>
        </w:rPr>
        <w:t> </w:t>
      </w:r>
      <w:r w:rsidRPr="000B29C6">
        <w:rPr>
          <w:rFonts w:eastAsia="Calibri"/>
          <w:szCs w:val="22"/>
          <w:lang w:eastAsia="en-US"/>
        </w:rPr>
        <w:t xml:space="preserve">% PI=21,3-34,1 savaitės), o </w:t>
      </w:r>
      <w:r w:rsidR="00F524C1">
        <w:rPr>
          <w:rFonts w:eastAsia="Calibri"/>
          <w:szCs w:val="22"/>
          <w:lang w:eastAsia="en-US"/>
        </w:rPr>
        <w:t>n</w:t>
      </w:r>
      <w:r w:rsidRPr="000B29C6">
        <w:rPr>
          <w:rFonts w:eastAsia="Calibri"/>
          <w:szCs w:val="22"/>
          <w:lang w:eastAsia="en-US"/>
        </w:rPr>
        <w:t>epriklausomo recenzento duomenimis, 27,3savaitės (95</w:t>
      </w:r>
      <w:r w:rsidR="00133D5A">
        <w:rPr>
          <w:rFonts w:eastAsia="Calibri"/>
          <w:szCs w:val="22"/>
          <w:lang w:eastAsia="en-US"/>
        </w:rPr>
        <w:t> </w:t>
      </w:r>
      <w:r w:rsidRPr="000B29C6">
        <w:rPr>
          <w:rFonts w:eastAsia="Calibri"/>
          <w:szCs w:val="22"/>
          <w:lang w:eastAsia="en-US"/>
        </w:rPr>
        <w:t>% PI=16,0-32,1 savaitės). Tyrėjo įvertinimu, jis buvo statistiškai reikšmingai ilgesnis nei LNP placebo grupėje -5,1 savaitės (95</w:t>
      </w:r>
      <w:r w:rsidR="00133D5A">
        <w:rPr>
          <w:rFonts w:eastAsia="Calibri"/>
          <w:szCs w:val="22"/>
          <w:lang w:eastAsia="en-US"/>
        </w:rPr>
        <w:t> </w:t>
      </w:r>
      <w:r w:rsidRPr="000B29C6">
        <w:rPr>
          <w:rFonts w:eastAsia="Calibri"/>
          <w:szCs w:val="22"/>
          <w:lang w:eastAsia="en-US"/>
        </w:rPr>
        <w:t xml:space="preserve">% PI=4,4-10,1 savaitės), o </w:t>
      </w:r>
      <w:r w:rsidR="00F524C1">
        <w:rPr>
          <w:rFonts w:eastAsia="Calibri"/>
          <w:szCs w:val="22"/>
          <w:lang w:eastAsia="en-US"/>
        </w:rPr>
        <w:t>n</w:t>
      </w:r>
      <w:r w:rsidRPr="000B29C6">
        <w:rPr>
          <w:rFonts w:eastAsia="Calibri"/>
          <w:szCs w:val="22"/>
          <w:lang w:eastAsia="en-US"/>
        </w:rPr>
        <w:t>epriklausomo recenzento duomenimis, 6,4 savaitės (95</w:t>
      </w:r>
      <w:r w:rsidR="00133D5A">
        <w:rPr>
          <w:rFonts w:eastAsia="Calibri"/>
          <w:szCs w:val="22"/>
          <w:lang w:eastAsia="en-US"/>
        </w:rPr>
        <w:t> </w:t>
      </w:r>
      <w:r w:rsidRPr="000B29C6">
        <w:rPr>
          <w:rFonts w:eastAsia="Calibri"/>
          <w:szCs w:val="22"/>
          <w:lang w:eastAsia="en-US"/>
        </w:rPr>
        <w:t>% PI=4,4-10,0 savaitės). Bendrasis išgyvenamumas (BI) buvo statistiškai reikšmingai geresnis sunitinibo grupėje (</w:t>
      </w:r>
      <w:r w:rsidR="00C23FF6">
        <w:rPr>
          <w:rFonts w:eastAsia="Calibri"/>
          <w:szCs w:val="22"/>
          <w:lang w:eastAsia="en-US"/>
        </w:rPr>
        <w:t>rizikos santykis</w:t>
      </w:r>
      <w:r w:rsidRPr="000B29C6">
        <w:rPr>
          <w:rFonts w:eastAsia="Calibri"/>
          <w:szCs w:val="22"/>
          <w:lang w:eastAsia="en-US"/>
        </w:rPr>
        <w:t xml:space="preserve"> - 0,491 (95</w:t>
      </w:r>
      <w:r w:rsidR="00133D5A">
        <w:rPr>
          <w:rFonts w:eastAsia="Calibri"/>
          <w:szCs w:val="22"/>
          <w:lang w:eastAsia="en-US"/>
        </w:rPr>
        <w:t> </w:t>
      </w:r>
      <w:r w:rsidRPr="000B29C6">
        <w:rPr>
          <w:rFonts w:eastAsia="Calibri"/>
          <w:szCs w:val="22"/>
          <w:lang w:eastAsia="en-US"/>
        </w:rPr>
        <w:t xml:space="preserve">% PI=0,290-0,831)). Mirties rizika placebo grupėje buvo du kartus didesnė nei sunitinibo grupėje. </w:t>
      </w:r>
    </w:p>
    <w:p w14:paraId="5A661C2E"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 xml:space="preserve">Po tarpinės veiksmingumo ir saugumo analizės, remiantis </w:t>
      </w:r>
      <w:r w:rsidR="00C23FF6">
        <w:rPr>
          <w:rFonts w:eastAsia="Calibri"/>
          <w:szCs w:val="22"/>
          <w:lang w:eastAsia="en-US"/>
        </w:rPr>
        <w:t>n</w:t>
      </w:r>
      <w:r w:rsidRPr="000B29C6">
        <w:rPr>
          <w:rFonts w:eastAsia="Calibri"/>
          <w:szCs w:val="22"/>
          <w:lang w:eastAsia="en-US"/>
        </w:rPr>
        <w:t>epriklausomos saugumo duomenų stebėjimo komisijos rekomendacijomis, akloji tyrimo fazė buvo baigta ir tyrimas toliau tęsiamas atviru būdu, placebo grupės pacientams atvirai pasiūlius gydymą sunitinibu.</w:t>
      </w:r>
    </w:p>
    <w:p w14:paraId="1A53E814"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Atviros gydymo fazės tyrimo metu sunitinib</w:t>
      </w:r>
      <w:r w:rsidR="00C23FF6">
        <w:rPr>
          <w:rFonts w:eastAsia="Calibri"/>
          <w:szCs w:val="22"/>
          <w:lang w:eastAsia="en-US"/>
        </w:rPr>
        <w:t>o</w:t>
      </w:r>
      <w:r w:rsidRPr="000B29C6">
        <w:rPr>
          <w:rFonts w:eastAsia="Calibri"/>
          <w:szCs w:val="22"/>
          <w:lang w:eastAsia="en-US"/>
        </w:rPr>
        <w:t xml:space="preserve"> vartojo iš viso 255 pacientai, įskaitant 99 pacientus, kurie iš pradžių vartojo placebą.</w:t>
      </w:r>
    </w:p>
    <w:p w14:paraId="1FFB192A" w14:textId="77777777" w:rsidR="000B29C6" w:rsidRPr="000B29C6" w:rsidRDefault="000B29C6" w:rsidP="000B29C6">
      <w:pPr>
        <w:tabs>
          <w:tab w:val="clear" w:pos="567"/>
        </w:tabs>
        <w:spacing w:after="160" w:line="240" w:lineRule="auto"/>
        <w:rPr>
          <w:rFonts w:eastAsia="Calibri"/>
          <w:szCs w:val="22"/>
          <w:lang w:eastAsia="en-US"/>
        </w:rPr>
      </w:pPr>
      <w:r w:rsidRPr="000B29C6">
        <w:rPr>
          <w:rFonts w:eastAsia="Calibri"/>
          <w:szCs w:val="22"/>
          <w:lang w:eastAsia="en-US"/>
        </w:rPr>
        <w:t>P</w:t>
      </w:r>
      <w:r w:rsidR="00C23FF6">
        <w:rPr>
          <w:rFonts w:eastAsia="Calibri"/>
          <w:szCs w:val="22"/>
          <w:lang w:eastAsia="en-US"/>
        </w:rPr>
        <w:t>agrindinės</w:t>
      </w:r>
      <w:r w:rsidRPr="000B29C6">
        <w:rPr>
          <w:rFonts w:eastAsia="Calibri"/>
          <w:szCs w:val="22"/>
          <w:lang w:eastAsia="en-US"/>
        </w:rPr>
        <w:t xml:space="preserve"> ir antrinės vertinam</w:t>
      </w:r>
      <w:r w:rsidR="00C23FF6">
        <w:rPr>
          <w:rFonts w:eastAsia="Calibri"/>
          <w:szCs w:val="22"/>
          <w:lang w:eastAsia="en-US"/>
        </w:rPr>
        <w:t>ųjų baigčių</w:t>
      </w:r>
      <w:r w:rsidRPr="000B29C6">
        <w:rPr>
          <w:rFonts w:eastAsia="Calibri"/>
          <w:szCs w:val="22"/>
          <w:lang w:eastAsia="en-US"/>
        </w:rPr>
        <w:t xml:space="preserve"> atviros gydymo fazės tyrimo metu analizė vėl patvirtino rezultatus, kurie buvo gauti tarpinės analizės metu, ir yra pateikti toliau esančioje lentelėje.</w:t>
      </w:r>
    </w:p>
    <w:p w14:paraId="7F01282F" w14:textId="77777777" w:rsidR="000B29C6" w:rsidRPr="00C23FF6" w:rsidRDefault="000B29C6" w:rsidP="00C23FF6">
      <w:pPr>
        <w:tabs>
          <w:tab w:val="clear" w:pos="567"/>
        </w:tabs>
        <w:spacing w:line="240" w:lineRule="auto"/>
        <w:ind w:left="851" w:hanging="851"/>
        <w:rPr>
          <w:rFonts w:eastAsia="Calibri"/>
          <w:b/>
          <w:szCs w:val="22"/>
          <w:lang w:eastAsia="en-US"/>
        </w:rPr>
      </w:pPr>
      <w:r w:rsidRPr="00C23FF6">
        <w:rPr>
          <w:rFonts w:eastAsia="Calibri"/>
          <w:b/>
          <w:szCs w:val="22"/>
          <w:lang w:eastAsia="en-US"/>
        </w:rPr>
        <w:t>2 lentelė. Veiksmingumo vertinam</w:t>
      </w:r>
      <w:r w:rsidR="00C23FF6">
        <w:rPr>
          <w:rFonts w:eastAsia="Calibri"/>
          <w:b/>
          <w:szCs w:val="22"/>
          <w:lang w:eastAsia="en-US"/>
        </w:rPr>
        <w:t>ųjų baigčių sa</w:t>
      </w:r>
      <w:r w:rsidR="00C05A8C">
        <w:rPr>
          <w:rFonts w:eastAsia="Calibri"/>
          <w:b/>
          <w:szCs w:val="22"/>
          <w:lang w:eastAsia="en-US"/>
        </w:rPr>
        <w:t>n</w:t>
      </w:r>
      <w:r w:rsidR="00C23FF6">
        <w:rPr>
          <w:rFonts w:eastAsia="Calibri"/>
          <w:b/>
          <w:szCs w:val="22"/>
          <w:lang w:eastAsia="en-US"/>
        </w:rPr>
        <w:t>trauka</w:t>
      </w:r>
      <w:r w:rsidRPr="00C23FF6">
        <w:rPr>
          <w:rFonts w:eastAsia="Calibri"/>
          <w:b/>
          <w:szCs w:val="22"/>
          <w:lang w:eastAsia="en-US"/>
        </w:rPr>
        <w:t xml:space="preserve"> (numatytų gydyti pacientų populiacija) </w:t>
      </w:r>
    </w:p>
    <w:p w14:paraId="6A6FA1A9" w14:textId="77777777" w:rsidR="000B29C6" w:rsidRPr="000B29C6" w:rsidRDefault="000B29C6" w:rsidP="000B29C6">
      <w:pPr>
        <w:spacing w:line="240" w:lineRule="auto"/>
        <w:jc w:val="both"/>
        <w:rPr>
          <w:b/>
          <w:u w:val="single"/>
          <w:lang w:eastAsia="en-US"/>
        </w:rPr>
      </w:pPr>
    </w:p>
    <w:tbl>
      <w:tblPr>
        <w:tblW w:w="9243" w:type="dxa"/>
        <w:tblInd w:w="93" w:type="dxa"/>
        <w:tblLook w:val="04A0" w:firstRow="1" w:lastRow="0" w:firstColumn="1" w:lastColumn="0" w:noHBand="0" w:noVBand="1"/>
      </w:tblPr>
      <w:tblGrid>
        <w:gridCol w:w="1603"/>
        <w:gridCol w:w="1647"/>
        <w:gridCol w:w="1614"/>
        <w:gridCol w:w="1984"/>
        <w:gridCol w:w="962"/>
        <w:gridCol w:w="1559"/>
      </w:tblGrid>
      <w:tr w:rsidR="000B29C6" w:rsidRPr="000B29C6" w14:paraId="347224CF" w14:textId="77777777" w:rsidTr="000B29C6">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5799C3B5"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 </w:t>
            </w:r>
          </w:p>
        </w:tc>
        <w:tc>
          <w:tcPr>
            <w:tcW w:w="7640" w:type="dxa"/>
            <w:gridSpan w:val="5"/>
            <w:tcBorders>
              <w:top w:val="single" w:sz="4" w:space="0" w:color="auto"/>
              <w:left w:val="nil"/>
              <w:bottom w:val="single" w:sz="4" w:space="0" w:color="auto"/>
              <w:right w:val="single" w:sz="4" w:space="0" w:color="auto"/>
            </w:tcBorders>
            <w:shd w:val="clear" w:color="auto" w:fill="auto"/>
            <w:noWrap/>
            <w:vAlign w:val="bottom"/>
          </w:tcPr>
          <w:p w14:paraId="40F5E580" w14:textId="77777777" w:rsidR="000B29C6" w:rsidRPr="000B29C6" w:rsidRDefault="000B29C6" w:rsidP="000B29C6">
            <w:pPr>
              <w:tabs>
                <w:tab w:val="clear" w:pos="567"/>
              </w:tabs>
              <w:spacing w:after="160" w:line="240" w:lineRule="auto"/>
              <w:jc w:val="center"/>
              <w:rPr>
                <w:rFonts w:eastAsia="Calibri"/>
                <w:b/>
                <w:szCs w:val="22"/>
                <w:lang w:eastAsia="en-US"/>
              </w:rPr>
            </w:pPr>
            <w:r w:rsidRPr="000B29C6">
              <w:rPr>
                <w:rFonts w:eastAsia="Calibri"/>
                <w:b/>
                <w:szCs w:val="22"/>
                <w:lang w:eastAsia="en-US"/>
              </w:rPr>
              <w:t>Dvigubai aklas gydymas</w:t>
            </w:r>
            <w:r w:rsidRPr="000B29C6">
              <w:rPr>
                <w:b/>
                <w:w w:val="101"/>
                <w:position w:val="8"/>
                <w:szCs w:val="22"/>
                <w:lang w:eastAsia="en-US"/>
              </w:rPr>
              <w:t>a</w:t>
            </w:r>
          </w:p>
        </w:tc>
      </w:tr>
      <w:tr w:rsidR="000B29C6" w:rsidRPr="000B29C6" w14:paraId="5FE5522E" w14:textId="77777777" w:rsidTr="000B29C6">
        <w:trPr>
          <w:trHeight w:val="465"/>
        </w:trPr>
        <w:tc>
          <w:tcPr>
            <w:tcW w:w="1603" w:type="dxa"/>
            <w:vMerge/>
            <w:tcBorders>
              <w:top w:val="single" w:sz="4" w:space="0" w:color="auto"/>
              <w:left w:val="single" w:sz="4" w:space="0" w:color="auto"/>
              <w:bottom w:val="single" w:sz="4" w:space="0" w:color="auto"/>
              <w:right w:val="single" w:sz="4" w:space="0" w:color="auto"/>
            </w:tcBorders>
            <w:vAlign w:val="center"/>
          </w:tcPr>
          <w:p w14:paraId="19FAF3B7" w14:textId="77777777" w:rsidR="000B29C6" w:rsidRPr="000B29C6" w:rsidRDefault="000B29C6" w:rsidP="000B29C6">
            <w:pPr>
              <w:tabs>
                <w:tab w:val="clear" w:pos="567"/>
              </w:tabs>
              <w:spacing w:line="240" w:lineRule="auto"/>
              <w:rPr>
                <w:b/>
                <w:bCs/>
                <w:color w:val="000000"/>
                <w:szCs w:val="22"/>
                <w:lang w:eastAsia="en-GB"/>
              </w:rPr>
            </w:pP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14:paraId="4B647724" w14:textId="77777777" w:rsidR="000B29C6" w:rsidRPr="000B29C6" w:rsidRDefault="000B29C6" w:rsidP="00C23FF6">
            <w:pPr>
              <w:tabs>
                <w:tab w:val="clear" w:pos="567"/>
              </w:tabs>
              <w:spacing w:line="240" w:lineRule="auto"/>
              <w:jc w:val="center"/>
              <w:rPr>
                <w:b/>
                <w:bCs/>
                <w:color w:val="000000"/>
                <w:szCs w:val="22"/>
                <w:lang w:eastAsia="en-GB"/>
              </w:rPr>
            </w:pPr>
            <w:r w:rsidRPr="000B29C6">
              <w:rPr>
                <w:b/>
                <w:bCs/>
                <w:color w:val="000000"/>
                <w:szCs w:val="22"/>
                <w:lang w:eastAsia="en-GB"/>
              </w:rPr>
              <w:t>Mediana (95</w:t>
            </w:r>
            <w:r w:rsidR="00465BB5">
              <w:rPr>
                <w:b/>
                <w:bCs/>
                <w:color w:val="000000"/>
                <w:szCs w:val="22"/>
                <w:lang w:eastAsia="en-GB"/>
              </w:rPr>
              <w:t> </w:t>
            </w:r>
            <w:r w:rsidRPr="000B29C6">
              <w:rPr>
                <w:b/>
                <w:bCs/>
                <w:color w:val="000000"/>
                <w:szCs w:val="22"/>
                <w:lang w:eastAsia="en-GB"/>
              </w:rPr>
              <w:t xml:space="preserve">% </w:t>
            </w:r>
            <w:r w:rsidR="00C23FF6">
              <w:rPr>
                <w:b/>
                <w:bCs/>
                <w:color w:val="000000"/>
                <w:szCs w:val="22"/>
                <w:lang w:eastAsia="en-GB"/>
              </w:rPr>
              <w:t>P</w:t>
            </w:r>
            <w:r w:rsidRPr="000B29C6">
              <w:rPr>
                <w:b/>
                <w:bCs/>
                <w:color w:val="000000"/>
                <w:szCs w:val="22"/>
                <w:lang w:eastAsia="en-GB"/>
              </w:rPr>
              <w:t>I)</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tcPr>
          <w:p w14:paraId="683B7ABD" w14:textId="77777777" w:rsidR="000B29C6" w:rsidRPr="000B29C6" w:rsidRDefault="00C23FF6" w:rsidP="000B29C6">
            <w:pPr>
              <w:tabs>
                <w:tab w:val="clear" w:pos="567"/>
              </w:tabs>
              <w:spacing w:line="240" w:lineRule="auto"/>
              <w:jc w:val="center"/>
              <w:rPr>
                <w:b/>
                <w:bCs/>
                <w:color w:val="000000"/>
                <w:szCs w:val="22"/>
                <w:lang w:eastAsia="en-GB"/>
              </w:rPr>
            </w:pPr>
            <w:r>
              <w:rPr>
                <w:rFonts w:eastAsia="Calibri"/>
                <w:b/>
                <w:szCs w:val="22"/>
                <w:lang w:eastAsia="en-US"/>
              </w:rPr>
              <w:t>Rizikos santykis</w:t>
            </w:r>
          </w:p>
        </w:tc>
        <w:tc>
          <w:tcPr>
            <w:tcW w:w="1559" w:type="dxa"/>
            <w:vMerge w:val="restart"/>
            <w:tcBorders>
              <w:top w:val="nil"/>
              <w:left w:val="nil"/>
              <w:right w:val="single" w:sz="4" w:space="0" w:color="auto"/>
            </w:tcBorders>
            <w:shd w:val="clear" w:color="auto" w:fill="auto"/>
            <w:vAlign w:val="bottom"/>
          </w:tcPr>
          <w:p w14:paraId="4CE09C9F" w14:textId="77777777" w:rsidR="000B29C6" w:rsidRPr="000B29C6" w:rsidRDefault="000B29C6" w:rsidP="00C23FF6">
            <w:pPr>
              <w:tabs>
                <w:tab w:val="clear" w:pos="567"/>
              </w:tabs>
              <w:spacing w:line="240" w:lineRule="auto"/>
              <w:jc w:val="center"/>
              <w:rPr>
                <w:b/>
                <w:bCs/>
                <w:color w:val="000000"/>
                <w:szCs w:val="22"/>
                <w:lang w:eastAsia="en-GB"/>
              </w:rPr>
            </w:pPr>
            <w:r w:rsidRPr="000B29C6">
              <w:rPr>
                <w:b/>
                <w:bCs/>
                <w:color w:val="000000"/>
                <w:szCs w:val="22"/>
                <w:lang w:eastAsia="en-GB"/>
              </w:rPr>
              <w:t xml:space="preserve">Placebo kryžminė </w:t>
            </w:r>
            <w:r w:rsidR="00C23FF6">
              <w:rPr>
                <w:b/>
                <w:bCs/>
                <w:color w:val="000000"/>
                <w:szCs w:val="22"/>
                <w:lang w:eastAsia="en-GB"/>
              </w:rPr>
              <w:t>gydymo grupė</w:t>
            </w:r>
            <w:r w:rsidRPr="000B29C6">
              <w:rPr>
                <w:w w:val="101"/>
                <w:position w:val="8"/>
                <w:szCs w:val="22"/>
                <w:lang w:eastAsia="en-US"/>
              </w:rPr>
              <w:t>b</w:t>
            </w:r>
          </w:p>
        </w:tc>
      </w:tr>
      <w:tr w:rsidR="000B29C6" w:rsidRPr="000B29C6" w14:paraId="7B98DC63"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7B8EA76B" w14:textId="77777777" w:rsidR="000B29C6" w:rsidRPr="000B29C6" w:rsidRDefault="000B29C6" w:rsidP="000B29C6">
            <w:pPr>
              <w:tabs>
                <w:tab w:val="clear" w:pos="567"/>
              </w:tabs>
              <w:spacing w:line="240" w:lineRule="auto"/>
              <w:rPr>
                <w:b/>
                <w:bCs/>
                <w:color w:val="000000"/>
                <w:szCs w:val="22"/>
                <w:lang w:eastAsia="en-GB"/>
              </w:rPr>
            </w:pPr>
            <w:r w:rsidRPr="000B29C6">
              <w:rPr>
                <w:b/>
                <w:bCs/>
                <w:color w:val="000000"/>
                <w:szCs w:val="22"/>
                <w:lang w:eastAsia="en-GB"/>
              </w:rPr>
              <w:t>Vertinamoji baigtis</w:t>
            </w:r>
          </w:p>
        </w:tc>
        <w:tc>
          <w:tcPr>
            <w:tcW w:w="1647" w:type="dxa"/>
            <w:tcBorders>
              <w:top w:val="nil"/>
              <w:left w:val="nil"/>
              <w:bottom w:val="single" w:sz="4" w:space="0" w:color="auto"/>
              <w:right w:val="single" w:sz="4" w:space="0" w:color="auto"/>
            </w:tcBorders>
            <w:shd w:val="clear" w:color="auto" w:fill="auto"/>
            <w:noWrap/>
            <w:vAlign w:val="bottom"/>
          </w:tcPr>
          <w:p w14:paraId="2AB9A59D" w14:textId="77777777" w:rsidR="000B29C6" w:rsidRPr="000B29C6" w:rsidRDefault="000B29C6" w:rsidP="005A20D3">
            <w:pPr>
              <w:tabs>
                <w:tab w:val="clear" w:pos="567"/>
              </w:tabs>
              <w:spacing w:line="240" w:lineRule="auto"/>
              <w:jc w:val="center"/>
              <w:rPr>
                <w:b/>
                <w:bCs/>
                <w:color w:val="000000"/>
                <w:szCs w:val="22"/>
                <w:lang w:eastAsia="en-GB"/>
              </w:rPr>
            </w:pPr>
            <w:r w:rsidRPr="000B29C6">
              <w:rPr>
                <w:b/>
                <w:bCs/>
                <w:color w:val="000000"/>
                <w:szCs w:val="22"/>
                <w:lang w:eastAsia="en-GB"/>
              </w:rPr>
              <w:t>S</w:t>
            </w:r>
            <w:r w:rsidR="005A20D3">
              <w:rPr>
                <w:b/>
                <w:bCs/>
                <w:color w:val="000000"/>
                <w:szCs w:val="22"/>
                <w:lang w:eastAsia="en-GB"/>
              </w:rPr>
              <w:t>unitinibas</w:t>
            </w:r>
          </w:p>
        </w:tc>
        <w:tc>
          <w:tcPr>
            <w:tcW w:w="1614" w:type="dxa"/>
            <w:tcBorders>
              <w:top w:val="nil"/>
              <w:left w:val="nil"/>
              <w:bottom w:val="single" w:sz="4" w:space="0" w:color="auto"/>
              <w:right w:val="single" w:sz="4" w:space="0" w:color="auto"/>
            </w:tcBorders>
            <w:shd w:val="clear" w:color="auto" w:fill="auto"/>
            <w:noWrap/>
            <w:vAlign w:val="bottom"/>
          </w:tcPr>
          <w:p w14:paraId="2F1347AF"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Placebas</w:t>
            </w:r>
          </w:p>
        </w:tc>
        <w:tc>
          <w:tcPr>
            <w:tcW w:w="1984" w:type="dxa"/>
            <w:tcBorders>
              <w:top w:val="nil"/>
              <w:left w:val="nil"/>
              <w:bottom w:val="single" w:sz="4" w:space="0" w:color="auto"/>
              <w:right w:val="single" w:sz="4" w:space="0" w:color="auto"/>
            </w:tcBorders>
            <w:shd w:val="clear" w:color="auto" w:fill="auto"/>
            <w:noWrap/>
            <w:vAlign w:val="bottom"/>
          </w:tcPr>
          <w:p w14:paraId="11B1E1A3"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(95</w:t>
            </w:r>
            <w:r w:rsidR="00465BB5">
              <w:rPr>
                <w:b/>
                <w:bCs/>
                <w:color w:val="000000"/>
                <w:szCs w:val="22"/>
                <w:lang w:eastAsia="en-GB"/>
              </w:rPr>
              <w:t> </w:t>
            </w:r>
            <w:r w:rsidRPr="000B29C6">
              <w:rPr>
                <w:b/>
                <w:bCs/>
                <w:color w:val="000000"/>
                <w:szCs w:val="22"/>
                <w:lang w:eastAsia="en-GB"/>
              </w:rPr>
              <w:t>% CI)</w:t>
            </w:r>
          </w:p>
        </w:tc>
        <w:tc>
          <w:tcPr>
            <w:tcW w:w="836" w:type="dxa"/>
            <w:tcBorders>
              <w:top w:val="nil"/>
              <w:left w:val="nil"/>
              <w:bottom w:val="single" w:sz="4" w:space="0" w:color="auto"/>
              <w:right w:val="single" w:sz="4" w:space="0" w:color="auto"/>
            </w:tcBorders>
            <w:shd w:val="clear" w:color="auto" w:fill="auto"/>
            <w:noWrap/>
            <w:vAlign w:val="bottom"/>
          </w:tcPr>
          <w:p w14:paraId="7029F49E"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p</w:t>
            </w:r>
            <w:r w:rsidR="005A20D3">
              <w:rPr>
                <w:b/>
                <w:bCs/>
                <w:color w:val="000000"/>
                <w:szCs w:val="22"/>
                <w:lang w:eastAsia="en-GB"/>
              </w:rPr>
              <w:t xml:space="preserve"> reikšmė</w:t>
            </w:r>
          </w:p>
        </w:tc>
        <w:tc>
          <w:tcPr>
            <w:tcW w:w="1559" w:type="dxa"/>
            <w:vMerge/>
            <w:tcBorders>
              <w:left w:val="nil"/>
              <w:bottom w:val="single" w:sz="4" w:space="0" w:color="auto"/>
              <w:right w:val="single" w:sz="4" w:space="0" w:color="auto"/>
            </w:tcBorders>
            <w:shd w:val="clear" w:color="auto" w:fill="auto"/>
            <w:noWrap/>
            <w:vAlign w:val="bottom"/>
          </w:tcPr>
          <w:p w14:paraId="149A3967" w14:textId="77777777" w:rsidR="000B29C6" w:rsidRPr="000B29C6" w:rsidRDefault="000B29C6" w:rsidP="000B29C6">
            <w:pPr>
              <w:tabs>
                <w:tab w:val="clear" w:pos="567"/>
              </w:tabs>
              <w:spacing w:line="240" w:lineRule="auto"/>
              <w:jc w:val="center"/>
              <w:rPr>
                <w:b/>
                <w:bCs/>
                <w:color w:val="000000"/>
                <w:szCs w:val="22"/>
                <w:lang w:eastAsia="en-GB"/>
              </w:rPr>
            </w:pPr>
          </w:p>
        </w:tc>
      </w:tr>
      <w:tr w:rsidR="000B29C6" w:rsidRPr="000B29C6" w14:paraId="70129B63" w14:textId="77777777" w:rsidTr="000B29C6">
        <w:trPr>
          <w:trHeight w:val="465"/>
        </w:trPr>
        <w:tc>
          <w:tcPr>
            <w:tcW w:w="1603" w:type="dxa"/>
            <w:tcBorders>
              <w:top w:val="nil"/>
              <w:left w:val="single" w:sz="4" w:space="0" w:color="auto"/>
              <w:bottom w:val="single" w:sz="4" w:space="0" w:color="auto"/>
              <w:right w:val="single" w:sz="4" w:space="0" w:color="auto"/>
            </w:tcBorders>
            <w:shd w:val="clear" w:color="auto" w:fill="auto"/>
            <w:vAlign w:val="bottom"/>
          </w:tcPr>
          <w:p w14:paraId="324BB61B" w14:textId="77777777" w:rsidR="000B29C6" w:rsidRPr="000B29C6" w:rsidRDefault="000B29C6" w:rsidP="00C23FF6">
            <w:pPr>
              <w:tabs>
                <w:tab w:val="clear" w:pos="567"/>
              </w:tabs>
              <w:spacing w:line="240" w:lineRule="auto"/>
              <w:rPr>
                <w:b/>
                <w:bCs/>
                <w:color w:val="000000"/>
                <w:szCs w:val="22"/>
                <w:lang w:eastAsia="en-GB"/>
              </w:rPr>
            </w:pPr>
            <w:r w:rsidRPr="000B29C6">
              <w:rPr>
                <w:b/>
                <w:bCs/>
                <w:color w:val="000000"/>
                <w:szCs w:val="22"/>
                <w:lang w:eastAsia="en-GB"/>
              </w:rPr>
              <w:t>P</w:t>
            </w:r>
            <w:r w:rsidR="00C23FF6">
              <w:rPr>
                <w:b/>
                <w:bCs/>
                <w:color w:val="000000"/>
                <w:szCs w:val="22"/>
                <w:lang w:eastAsia="en-GB"/>
              </w:rPr>
              <w:t>agrindinė</w:t>
            </w:r>
            <w:r w:rsidRPr="000B29C6">
              <w:rPr>
                <w:b/>
                <w:bCs/>
                <w:color w:val="000000"/>
                <w:szCs w:val="22"/>
                <w:lang w:eastAsia="en-GB"/>
              </w:rPr>
              <w:t>: LNP (savaitės)</w:t>
            </w:r>
          </w:p>
        </w:tc>
        <w:tc>
          <w:tcPr>
            <w:tcW w:w="1647" w:type="dxa"/>
            <w:tcBorders>
              <w:top w:val="nil"/>
              <w:left w:val="nil"/>
              <w:bottom w:val="single" w:sz="4" w:space="0" w:color="auto"/>
              <w:right w:val="single" w:sz="4" w:space="0" w:color="auto"/>
            </w:tcBorders>
            <w:shd w:val="clear" w:color="auto" w:fill="auto"/>
            <w:noWrap/>
            <w:vAlign w:val="bottom"/>
          </w:tcPr>
          <w:p w14:paraId="1D95F244" w14:textId="77777777" w:rsidR="000B29C6" w:rsidRPr="000B29C6" w:rsidRDefault="000B29C6" w:rsidP="000B29C6">
            <w:pPr>
              <w:tabs>
                <w:tab w:val="clear" w:pos="567"/>
              </w:tabs>
              <w:spacing w:line="240" w:lineRule="auto"/>
              <w:rPr>
                <w:color w:val="000000"/>
                <w:szCs w:val="22"/>
                <w:lang w:eastAsia="en-GB"/>
              </w:rPr>
            </w:pPr>
            <w:r w:rsidRPr="000B29C6">
              <w:rPr>
                <w:color w:val="000000"/>
                <w:spacing w:val="-1"/>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1C7BE6F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5859019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699E4EC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7941E59C" w14:textId="77777777" w:rsidR="000B29C6" w:rsidRPr="000B29C6" w:rsidRDefault="000B29C6" w:rsidP="000B29C6">
            <w:pPr>
              <w:tabs>
                <w:tab w:val="clear" w:pos="567"/>
              </w:tabs>
              <w:spacing w:line="240" w:lineRule="auto"/>
              <w:rPr>
                <w:color w:val="000000"/>
                <w:szCs w:val="22"/>
                <w:lang w:eastAsia="en-GB"/>
              </w:rPr>
            </w:pPr>
            <w:r w:rsidRPr="000B29C6">
              <w:rPr>
                <w:color w:val="000000"/>
                <w:w w:val="103"/>
                <w:position w:val="-4"/>
                <w:szCs w:val="22"/>
                <w:lang w:eastAsia="en-GB"/>
              </w:rPr>
              <w:t> </w:t>
            </w:r>
          </w:p>
        </w:tc>
      </w:tr>
      <w:tr w:rsidR="000B29C6" w:rsidRPr="000B29C6" w14:paraId="186988A4"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14E01FC6" w14:textId="77777777" w:rsidR="000B29C6" w:rsidRPr="000B29C6" w:rsidRDefault="000B29C6" w:rsidP="00C23FF6">
            <w:pPr>
              <w:tabs>
                <w:tab w:val="clear" w:pos="567"/>
              </w:tabs>
              <w:spacing w:line="240" w:lineRule="auto"/>
              <w:ind w:left="333"/>
              <w:rPr>
                <w:bCs/>
                <w:color w:val="000000"/>
                <w:szCs w:val="22"/>
                <w:lang w:eastAsia="en-GB"/>
              </w:rPr>
            </w:pPr>
            <w:r w:rsidRPr="000B29C6">
              <w:rPr>
                <w:bCs/>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14:paraId="752FBDAD" w14:textId="77777777" w:rsidR="000B29C6" w:rsidRPr="000B29C6" w:rsidRDefault="000B29C6" w:rsidP="000B29C6">
            <w:pPr>
              <w:tabs>
                <w:tab w:val="clear" w:pos="567"/>
              </w:tabs>
              <w:spacing w:line="240" w:lineRule="auto"/>
              <w:rPr>
                <w:color w:val="000000"/>
                <w:szCs w:val="22"/>
                <w:lang w:eastAsia="en-GB"/>
              </w:rPr>
            </w:pPr>
            <w:r w:rsidRPr="000B29C6">
              <w:rPr>
                <w:color w:val="000000"/>
                <w:spacing w:val="-1"/>
                <w:szCs w:val="22"/>
                <w:lang w:eastAsia="en-GB"/>
              </w:rPr>
              <w:t>27,3 (16,0-32,1)</w:t>
            </w:r>
          </w:p>
        </w:tc>
        <w:tc>
          <w:tcPr>
            <w:tcW w:w="1614" w:type="dxa"/>
            <w:tcBorders>
              <w:top w:val="nil"/>
              <w:left w:val="nil"/>
              <w:bottom w:val="single" w:sz="4" w:space="0" w:color="auto"/>
              <w:right w:val="single" w:sz="4" w:space="0" w:color="auto"/>
            </w:tcBorders>
            <w:shd w:val="clear" w:color="auto" w:fill="auto"/>
            <w:noWrap/>
            <w:vAlign w:val="bottom"/>
          </w:tcPr>
          <w:p w14:paraId="438C9261" w14:textId="77777777" w:rsidR="000B29C6" w:rsidRPr="000B29C6" w:rsidRDefault="000B29C6" w:rsidP="000B29C6">
            <w:pPr>
              <w:tabs>
                <w:tab w:val="clear" w:pos="567"/>
              </w:tabs>
              <w:spacing w:line="240" w:lineRule="auto"/>
              <w:ind w:left="-108"/>
              <w:rPr>
                <w:color w:val="000000"/>
                <w:szCs w:val="22"/>
                <w:lang w:eastAsia="en-GB"/>
              </w:rPr>
            </w:pPr>
            <w:r w:rsidRPr="000B29C6">
              <w:rPr>
                <w:color w:val="000000"/>
                <w:szCs w:val="22"/>
                <w:lang w:eastAsia="en-GB"/>
              </w:rPr>
              <w:t>6,4 (4,4-0,0)</w:t>
            </w:r>
          </w:p>
        </w:tc>
        <w:tc>
          <w:tcPr>
            <w:tcW w:w="1984" w:type="dxa"/>
            <w:tcBorders>
              <w:top w:val="nil"/>
              <w:left w:val="nil"/>
              <w:bottom w:val="single" w:sz="4" w:space="0" w:color="auto"/>
              <w:right w:val="single" w:sz="4" w:space="0" w:color="auto"/>
            </w:tcBorders>
            <w:shd w:val="clear" w:color="auto" w:fill="auto"/>
            <w:noWrap/>
            <w:vAlign w:val="bottom"/>
          </w:tcPr>
          <w:p w14:paraId="02D868E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0,329 (0,233-0,466)</w:t>
            </w:r>
          </w:p>
        </w:tc>
        <w:tc>
          <w:tcPr>
            <w:tcW w:w="836" w:type="dxa"/>
            <w:tcBorders>
              <w:top w:val="nil"/>
              <w:left w:val="nil"/>
              <w:bottom w:val="single" w:sz="4" w:space="0" w:color="auto"/>
              <w:right w:val="single" w:sz="4" w:space="0" w:color="auto"/>
            </w:tcBorders>
            <w:shd w:val="clear" w:color="auto" w:fill="auto"/>
            <w:noWrap/>
            <w:vAlign w:val="bottom"/>
          </w:tcPr>
          <w:p w14:paraId="433C712E"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&lt;0,001</w:t>
            </w:r>
          </w:p>
        </w:tc>
        <w:tc>
          <w:tcPr>
            <w:tcW w:w="1559" w:type="dxa"/>
            <w:tcBorders>
              <w:top w:val="nil"/>
              <w:left w:val="nil"/>
              <w:bottom w:val="single" w:sz="4" w:space="0" w:color="auto"/>
              <w:right w:val="single" w:sz="4" w:space="0" w:color="auto"/>
            </w:tcBorders>
            <w:shd w:val="clear" w:color="auto" w:fill="auto"/>
            <w:noWrap/>
            <w:vAlign w:val="bottom"/>
          </w:tcPr>
          <w:p w14:paraId="00CECBB5"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r w:rsidR="000B29C6" w:rsidRPr="000B29C6" w14:paraId="061DA811"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23ABC3AA" w14:textId="77777777" w:rsidR="000B29C6" w:rsidRPr="000B29C6" w:rsidRDefault="000B29C6" w:rsidP="00C23FF6">
            <w:pPr>
              <w:tabs>
                <w:tab w:val="clear" w:pos="567"/>
              </w:tabs>
              <w:spacing w:line="240" w:lineRule="auto"/>
              <w:ind w:left="333"/>
              <w:rPr>
                <w:bCs/>
                <w:color w:val="000000"/>
                <w:szCs w:val="22"/>
                <w:lang w:eastAsia="en-GB"/>
              </w:rPr>
            </w:pPr>
            <w:r w:rsidRPr="000B29C6">
              <w:rPr>
                <w:bCs/>
                <w:color w:val="000000"/>
                <w:spacing w:val="-1"/>
                <w:szCs w:val="22"/>
                <w:lang w:eastAsia="en-GB"/>
              </w:rPr>
              <w:t>Galutinė</w:t>
            </w:r>
          </w:p>
        </w:tc>
        <w:tc>
          <w:tcPr>
            <w:tcW w:w="1647" w:type="dxa"/>
            <w:tcBorders>
              <w:top w:val="nil"/>
              <w:left w:val="nil"/>
              <w:bottom w:val="single" w:sz="4" w:space="0" w:color="auto"/>
              <w:right w:val="single" w:sz="4" w:space="0" w:color="auto"/>
            </w:tcBorders>
            <w:shd w:val="clear" w:color="auto" w:fill="auto"/>
            <w:noWrap/>
            <w:vAlign w:val="bottom"/>
          </w:tcPr>
          <w:p w14:paraId="0F7E05B3" w14:textId="77777777" w:rsidR="000B29C6" w:rsidRPr="000B29C6" w:rsidRDefault="000B29C6" w:rsidP="000B29C6">
            <w:pPr>
              <w:tabs>
                <w:tab w:val="clear" w:pos="567"/>
              </w:tabs>
              <w:spacing w:line="240" w:lineRule="auto"/>
              <w:rPr>
                <w:color w:val="000000"/>
                <w:szCs w:val="22"/>
                <w:lang w:eastAsia="en-GB"/>
              </w:rPr>
            </w:pPr>
            <w:r w:rsidRPr="000B29C6">
              <w:rPr>
                <w:color w:val="000000"/>
                <w:spacing w:val="-1"/>
                <w:szCs w:val="22"/>
                <w:lang w:eastAsia="en-GB"/>
              </w:rPr>
              <w:t xml:space="preserve">26,6 (16,0-32,1) </w:t>
            </w:r>
          </w:p>
        </w:tc>
        <w:tc>
          <w:tcPr>
            <w:tcW w:w="1614" w:type="dxa"/>
            <w:tcBorders>
              <w:top w:val="nil"/>
              <w:left w:val="nil"/>
              <w:bottom w:val="single" w:sz="4" w:space="0" w:color="auto"/>
              <w:right w:val="single" w:sz="4" w:space="0" w:color="auto"/>
            </w:tcBorders>
            <w:shd w:val="clear" w:color="auto" w:fill="auto"/>
            <w:noWrap/>
            <w:vAlign w:val="bottom"/>
          </w:tcPr>
          <w:p w14:paraId="70AD50F2" w14:textId="77777777" w:rsidR="000B29C6" w:rsidRPr="000B29C6" w:rsidRDefault="000B29C6" w:rsidP="000B29C6">
            <w:pPr>
              <w:tabs>
                <w:tab w:val="clear" w:pos="567"/>
              </w:tabs>
              <w:spacing w:line="240" w:lineRule="auto"/>
              <w:ind w:hanging="108"/>
              <w:rPr>
                <w:color w:val="000000"/>
                <w:szCs w:val="22"/>
                <w:lang w:eastAsia="en-GB"/>
              </w:rPr>
            </w:pPr>
            <w:r w:rsidRPr="000B29C6">
              <w:rPr>
                <w:color w:val="000000"/>
                <w:szCs w:val="22"/>
                <w:lang w:eastAsia="en-GB"/>
              </w:rPr>
              <w:t xml:space="preserve">6,4 (4,4-10,0 ) </w:t>
            </w:r>
          </w:p>
        </w:tc>
        <w:tc>
          <w:tcPr>
            <w:tcW w:w="1984" w:type="dxa"/>
            <w:tcBorders>
              <w:top w:val="nil"/>
              <w:left w:val="nil"/>
              <w:bottom w:val="single" w:sz="4" w:space="0" w:color="auto"/>
              <w:right w:val="single" w:sz="4" w:space="0" w:color="auto"/>
            </w:tcBorders>
            <w:shd w:val="clear" w:color="auto" w:fill="auto"/>
            <w:noWrap/>
            <w:vAlign w:val="bottom"/>
          </w:tcPr>
          <w:p w14:paraId="44073CDA"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0,339 (0,244-0,472)</w:t>
            </w:r>
          </w:p>
        </w:tc>
        <w:tc>
          <w:tcPr>
            <w:tcW w:w="836" w:type="dxa"/>
            <w:tcBorders>
              <w:top w:val="nil"/>
              <w:left w:val="nil"/>
              <w:bottom w:val="single" w:sz="4" w:space="0" w:color="auto"/>
              <w:right w:val="single" w:sz="4" w:space="0" w:color="auto"/>
            </w:tcBorders>
            <w:shd w:val="clear" w:color="auto" w:fill="auto"/>
            <w:noWrap/>
            <w:vAlign w:val="bottom"/>
          </w:tcPr>
          <w:p w14:paraId="64B64CD6"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&lt;0,001 </w:t>
            </w:r>
          </w:p>
        </w:tc>
        <w:tc>
          <w:tcPr>
            <w:tcW w:w="1559" w:type="dxa"/>
            <w:tcBorders>
              <w:top w:val="nil"/>
              <w:left w:val="nil"/>
              <w:bottom w:val="single" w:sz="4" w:space="0" w:color="auto"/>
              <w:right w:val="single" w:sz="4" w:space="0" w:color="auto"/>
            </w:tcBorders>
            <w:shd w:val="clear" w:color="auto" w:fill="auto"/>
            <w:noWrap/>
            <w:vAlign w:val="bottom"/>
          </w:tcPr>
          <w:p w14:paraId="40AE9F2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10,4 (4,3-22,0)</w:t>
            </w:r>
          </w:p>
        </w:tc>
      </w:tr>
      <w:tr w:rsidR="000B29C6" w:rsidRPr="000B29C6" w14:paraId="064F8374"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AC54D6C" w14:textId="77777777" w:rsidR="000B29C6" w:rsidRPr="000B29C6" w:rsidRDefault="000B29C6" w:rsidP="000B29C6">
            <w:pPr>
              <w:tabs>
                <w:tab w:val="clear" w:pos="567"/>
              </w:tabs>
              <w:spacing w:line="240" w:lineRule="auto"/>
              <w:rPr>
                <w:b/>
                <w:bCs/>
                <w:color w:val="000000"/>
                <w:szCs w:val="22"/>
                <w:lang w:eastAsia="en-GB"/>
              </w:rPr>
            </w:pPr>
            <w:r w:rsidRPr="000B29C6">
              <w:rPr>
                <w:b/>
                <w:bCs/>
                <w:color w:val="000000"/>
                <w:szCs w:val="22"/>
                <w:lang w:eastAsia="en-GB"/>
              </w:rPr>
              <w:t>Antrinė</w:t>
            </w:r>
          </w:p>
        </w:tc>
        <w:tc>
          <w:tcPr>
            <w:tcW w:w="1647" w:type="dxa"/>
            <w:tcBorders>
              <w:top w:val="nil"/>
              <w:left w:val="nil"/>
              <w:bottom w:val="single" w:sz="4" w:space="0" w:color="auto"/>
              <w:right w:val="single" w:sz="4" w:space="0" w:color="auto"/>
            </w:tcBorders>
            <w:shd w:val="clear" w:color="auto" w:fill="auto"/>
            <w:noWrap/>
            <w:vAlign w:val="bottom"/>
          </w:tcPr>
          <w:p w14:paraId="3E37F962"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0466F394"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  </w:t>
            </w:r>
          </w:p>
        </w:tc>
        <w:tc>
          <w:tcPr>
            <w:tcW w:w="1984" w:type="dxa"/>
            <w:tcBorders>
              <w:top w:val="nil"/>
              <w:left w:val="nil"/>
              <w:bottom w:val="single" w:sz="4" w:space="0" w:color="auto"/>
              <w:right w:val="single" w:sz="4" w:space="0" w:color="auto"/>
            </w:tcBorders>
            <w:shd w:val="clear" w:color="auto" w:fill="auto"/>
            <w:noWrap/>
            <w:vAlign w:val="bottom"/>
          </w:tcPr>
          <w:p w14:paraId="7C9B3979"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69F8C67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07E20E69"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r>
      <w:tr w:rsidR="000B29C6" w:rsidRPr="000B29C6" w14:paraId="2E6E7D8D"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3729A2F" w14:textId="77777777" w:rsidR="000B29C6" w:rsidRPr="000B29C6" w:rsidRDefault="000B29C6" w:rsidP="00C23FF6">
            <w:pPr>
              <w:tabs>
                <w:tab w:val="clear" w:pos="567"/>
              </w:tabs>
              <w:spacing w:line="240" w:lineRule="auto"/>
              <w:rPr>
                <w:bCs/>
                <w:color w:val="000000"/>
                <w:szCs w:val="22"/>
                <w:lang w:eastAsia="en-GB"/>
              </w:rPr>
            </w:pPr>
            <w:r w:rsidRPr="000B29C6">
              <w:rPr>
                <w:bCs/>
                <w:color w:val="000000"/>
                <w:szCs w:val="22"/>
                <w:lang w:eastAsia="en-GB"/>
              </w:rPr>
              <w:t>INP (savaitės)</w:t>
            </w:r>
            <w:r w:rsidRPr="000B29C6">
              <w:rPr>
                <w:w w:val="101"/>
                <w:position w:val="8"/>
                <w:szCs w:val="22"/>
                <w:lang w:eastAsia="en-US"/>
              </w:rPr>
              <w:t>c</w:t>
            </w:r>
          </w:p>
        </w:tc>
        <w:tc>
          <w:tcPr>
            <w:tcW w:w="1647" w:type="dxa"/>
            <w:tcBorders>
              <w:top w:val="nil"/>
              <w:left w:val="nil"/>
              <w:bottom w:val="single" w:sz="4" w:space="0" w:color="auto"/>
              <w:right w:val="single" w:sz="4" w:space="0" w:color="auto"/>
            </w:tcBorders>
            <w:shd w:val="clear" w:color="auto" w:fill="auto"/>
            <w:noWrap/>
            <w:vAlign w:val="bottom"/>
          </w:tcPr>
          <w:p w14:paraId="4E91DAE2"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4C86F9D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712AF8CE" w14:textId="77777777" w:rsidR="000B29C6" w:rsidRPr="000B29C6" w:rsidRDefault="000B29C6" w:rsidP="000B29C6">
            <w:pPr>
              <w:tabs>
                <w:tab w:val="clear" w:pos="567"/>
              </w:tabs>
              <w:spacing w:line="240" w:lineRule="auto"/>
              <w:rPr>
                <w:color w:val="000000"/>
                <w:szCs w:val="22"/>
                <w:lang w:eastAsia="en-GB"/>
              </w:rPr>
            </w:pPr>
            <w:r w:rsidRPr="000B29C6">
              <w:rPr>
                <w:color w:val="000000"/>
                <w:w w:val="103"/>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1897D8EB"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1469805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r>
      <w:tr w:rsidR="000B29C6" w:rsidRPr="000B29C6" w14:paraId="5323B364"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FD3572C" w14:textId="77777777" w:rsidR="000B29C6" w:rsidRPr="00C23FF6" w:rsidRDefault="000B29C6" w:rsidP="00C23FF6">
            <w:pPr>
              <w:tabs>
                <w:tab w:val="clear" w:pos="567"/>
              </w:tabs>
              <w:spacing w:line="240" w:lineRule="auto"/>
              <w:ind w:left="333"/>
              <w:rPr>
                <w:bCs/>
                <w:color w:val="000000"/>
                <w:szCs w:val="22"/>
                <w:lang w:eastAsia="en-GB"/>
              </w:rPr>
            </w:pPr>
            <w:r w:rsidRPr="00C23FF6">
              <w:rPr>
                <w:bCs/>
                <w:color w:val="000000"/>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14:paraId="49C421BA"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24,1 (11,1-28,3)</w:t>
            </w:r>
          </w:p>
        </w:tc>
        <w:tc>
          <w:tcPr>
            <w:tcW w:w="1614" w:type="dxa"/>
            <w:tcBorders>
              <w:top w:val="nil"/>
              <w:left w:val="nil"/>
              <w:bottom w:val="single" w:sz="4" w:space="0" w:color="auto"/>
              <w:right w:val="single" w:sz="4" w:space="0" w:color="auto"/>
            </w:tcBorders>
            <w:shd w:val="clear" w:color="auto" w:fill="auto"/>
            <w:noWrap/>
            <w:vAlign w:val="bottom"/>
          </w:tcPr>
          <w:p w14:paraId="044EC83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6,0 (4,4-9,9)</w:t>
            </w:r>
          </w:p>
        </w:tc>
        <w:tc>
          <w:tcPr>
            <w:tcW w:w="1984" w:type="dxa"/>
            <w:tcBorders>
              <w:top w:val="nil"/>
              <w:left w:val="nil"/>
              <w:bottom w:val="single" w:sz="4" w:space="0" w:color="auto"/>
              <w:right w:val="single" w:sz="4" w:space="0" w:color="auto"/>
            </w:tcBorders>
            <w:shd w:val="clear" w:color="auto" w:fill="auto"/>
            <w:noWrap/>
            <w:vAlign w:val="bottom"/>
          </w:tcPr>
          <w:p w14:paraId="5D64CD09"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0,333 (0,238-0,467)</w:t>
            </w:r>
          </w:p>
        </w:tc>
        <w:tc>
          <w:tcPr>
            <w:tcW w:w="836" w:type="dxa"/>
            <w:tcBorders>
              <w:top w:val="nil"/>
              <w:left w:val="nil"/>
              <w:bottom w:val="single" w:sz="4" w:space="0" w:color="auto"/>
              <w:right w:val="single" w:sz="4" w:space="0" w:color="auto"/>
            </w:tcBorders>
            <w:shd w:val="clear" w:color="auto" w:fill="auto"/>
            <w:noWrap/>
            <w:vAlign w:val="bottom"/>
          </w:tcPr>
          <w:p w14:paraId="7F1ABC4A"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&lt;0,001 </w:t>
            </w:r>
          </w:p>
        </w:tc>
        <w:tc>
          <w:tcPr>
            <w:tcW w:w="1559" w:type="dxa"/>
            <w:tcBorders>
              <w:top w:val="nil"/>
              <w:left w:val="nil"/>
              <w:bottom w:val="single" w:sz="4" w:space="0" w:color="auto"/>
              <w:right w:val="single" w:sz="4" w:space="0" w:color="auto"/>
            </w:tcBorders>
            <w:shd w:val="clear" w:color="auto" w:fill="auto"/>
            <w:noWrap/>
            <w:vAlign w:val="bottom"/>
          </w:tcPr>
          <w:p w14:paraId="3FB663E9"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r w:rsidR="000B29C6" w:rsidRPr="000B29C6" w14:paraId="221CDEF6"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1BA5E3B0" w14:textId="77777777" w:rsidR="000B29C6" w:rsidRPr="00C23FF6" w:rsidRDefault="000B29C6" w:rsidP="00C23FF6">
            <w:pPr>
              <w:tabs>
                <w:tab w:val="clear" w:pos="567"/>
              </w:tabs>
              <w:spacing w:line="240" w:lineRule="auto"/>
              <w:ind w:left="333"/>
              <w:rPr>
                <w:bCs/>
                <w:color w:val="000000"/>
                <w:szCs w:val="22"/>
                <w:lang w:eastAsia="en-GB"/>
              </w:rPr>
            </w:pPr>
            <w:r w:rsidRPr="00C23FF6">
              <w:rPr>
                <w:bCs/>
                <w:color w:val="000000"/>
                <w:spacing w:val="-1"/>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461CA10B" w14:textId="77777777" w:rsidR="000B29C6" w:rsidRPr="000B29C6" w:rsidRDefault="000B29C6" w:rsidP="000B29C6">
            <w:pPr>
              <w:tabs>
                <w:tab w:val="clear" w:pos="567"/>
              </w:tabs>
              <w:spacing w:line="240" w:lineRule="auto"/>
              <w:rPr>
                <w:color w:val="000000"/>
                <w:szCs w:val="22"/>
                <w:lang w:eastAsia="en-GB"/>
              </w:rPr>
            </w:pPr>
            <w:r w:rsidRPr="000B29C6">
              <w:rPr>
                <w:color w:val="000000"/>
                <w:spacing w:val="-1"/>
                <w:szCs w:val="22"/>
                <w:lang w:eastAsia="en-GB"/>
              </w:rPr>
              <w:t>22,9 (10,9-28,0)</w:t>
            </w:r>
          </w:p>
        </w:tc>
        <w:tc>
          <w:tcPr>
            <w:tcW w:w="1614" w:type="dxa"/>
            <w:tcBorders>
              <w:top w:val="nil"/>
              <w:left w:val="nil"/>
              <w:bottom w:val="single" w:sz="4" w:space="0" w:color="auto"/>
              <w:right w:val="single" w:sz="4" w:space="0" w:color="auto"/>
            </w:tcBorders>
            <w:shd w:val="clear" w:color="auto" w:fill="auto"/>
            <w:noWrap/>
            <w:vAlign w:val="bottom"/>
          </w:tcPr>
          <w:p w14:paraId="535AEF1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6,0 (4,4-9,7) </w:t>
            </w:r>
          </w:p>
        </w:tc>
        <w:tc>
          <w:tcPr>
            <w:tcW w:w="1984" w:type="dxa"/>
            <w:tcBorders>
              <w:top w:val="nil"/>
              <w:left w:val="nil"/>
              <w:bottom w:val="single" w:sz="4" w:space="0" w:color="auto"/>
              <w:right w:val="single" w:sz="4" w:space="0" w:color="auto"/>
            </w:tcBorders>
            <w:shd w:val="clear" w:color="auto" w:fill="auto"/>
            <w:noWrap/>
            <w:vAlign w:val="bottom"/>
          </w:tcPr>
          <w:p w14:paraId="62946714"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0,347 (0,253-0,475)</w:t>
            </w:r>
          </w:p>
        </w:tc>
        <w:tc>
          <w:tcPr>
            <w:tcW w:w="836" w:type="dxa"/>
            <w:tcBorders>
              <w:top w:val="nil"/>
              <w:left w:val="nil"/>
              <w:bottom w:val="single" w:sz="4" w:space="0" w:color="auto"/>
              <w:right w:val="single" w:sz="4" w:space="0" w:color="auto"/>
            </w:tcBorders>
            <w:shd w:val="clear" w:color="auto" w:fill="auto"/>
            <w:noWrap/>
            <w:vAlign w:val="bottom"/>
          </w:tcPr>
          <w:p w14:paraId="72435CE7"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&lt;0,001 </w:t>
            </w:r>
          </w:p>
        </w:tc>
        <w:tc>
          <w:tcPr>
            <w:tcW w:w="1559" w:type="dxa"/>
            <w:tcBorders>
              <w:top w:val="nil"/>
              <w:left w:val="nil"/>
              <w:bottom w:val="single" w:sz="4" w:space="0" w:color="auto"/>
              <w:right w:val="single" w:sz="4" w:space="0" w:color="auto"/>
            </w:tcBorders>
            <w:shd w:val="clear" w:color="auto" w:fill="auto"/>
            <w:noWrap/>
            <w:vAlign w:val="bottom"/>
          </w:tcPr>
          <w:p w14:paraId="1D5006AD"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r w:rsidR="000B29C6" w:rsidRPr="000B29C6" w14:paraId="1610AC25"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48A23B1D" w14:textId="77777777" w:rsidR="000B29C6" w:rsidRPr="000B29C6" w:rsidRDefault="000B29C6" w:rsidP="000B29C6">
            <w:pPr>
              <w:tabs>
                <w:tab w:val="clear" w:pos="567"/>
              </w:tabs>
              <w:spacing w:line="240" w:lineRule="auto"/>
              <w:rPr>
                <w:bCs/>
                <w:color w:val="000000"/>
                <w:szCs w:val="22"/>
                <w:lang w:eastAsia="en-GB"/>
              </w:rPr>
            </w:pPr>
            <w:r w:rsidRPr="000B29C6">
              <w:rPr>
                <w:bCs/>
                <w:color w:val="000000"/>
                <w:szCs w:val="22"/>
                <w:lang w:eastAsia="en-GB"/>
              </w:rPr>
              <w:t xml:space="preserve">OAD (%) </w:t>
            </w:r>
            <w:r w:rsidRPr="000B29C6">
              <w:rPr>
                <w:w w:val="101"/>
                <w:position w:val="8"/>
                <w:szCs w:val="22"/>
                <w:lang w:eastAsia="en-US"/>
              </w:rPr>
              <w:t>d</w:t>
            </w:r>
          </w:p>
        </w:tc>
        <w:tc>
          <w:tcPr>
            <w:tcW w:w="1647" w:type="dxa"/>
            <w:tcBorders>
              <w:top w:val="nil"/>
              <w:left w:val="nil"/>
              <w:bottom w:val="single" w:sz="4" w:space="0" w:color="auto"/>
              <w:right w:val="single" w:sz="4" w:space="0" w:color="auto"/>
            </w:tcBorders>
            <w:shd w:val="clear" w:color="auto" w:fill="auto"/>
            <w:noWrap/>
            <w:vAlign w:val="bottom"/>
          </w:tcPr>
          <w:p w14:paraId="12C2A6C6"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5084A83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0C36E961"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31A3F11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796440A3"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r>
      <w:tr w:rsidR="000B29C6" w:rsidRPr="000B29C6" w14:paraId="217170CD"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18A8D5E5" w14:textId="77777777" w:rsidR="000B29C6" w:rsidRPr="00C23FF6" w:rsidRDefault="000B29C6" w:rsidP="00C23FF6">
            <w:pPr>
              <w:tabs>
                <w:tab w:val="clear" w:pos="567"/>
              </w:tabs>
              <w:spacing w:line="240" w:lineRule="auto"/>
              <w:ind w:left="333"/>
              <w:rPr>
                <w:bCs/>
                <w:color w:val="000000"/>
                <w:szCs w:val="22"/>
                <w:lang w:eastAsia="en-GB"/>
              </w:rPr>
            </w:pPr>
            <w:r w:rsidRPr="00C23FF6">
              <w:rPr>
                <w:bCs/>
                <w:color w:val="000000"/>
                <w:w w:val="103"/>
                <w:szCs w:val="22"/>
                <w:lang w:eastAsia="en-GB"/>
              </w:rPr>
              <w:t xml:space="preserve">Tarpinė </w:t>
            </w:r>
          </w:p>
        </w:tc>
        <w:tc>
          <w:tcPr>
            <w:tcW w:w="1647" w:type="dxa"/>
            <w:tcBorders>
              <w:top w:val="nil"/>
              <w:left w:val="nil"/>
              <w:bottom w:val="single" w:sz="4" w:space="0" w:color="auto"/>
              <w:right w:val="single" w:sz="4" w:space="0" w:color="auto"/>
            </w:tcBorders>
            <w:shd w:val="clear" w:color="auto" w:fill="auto"/>
            <w:noWrap/>
            <w:vAlign w:val="bottom"/>
          </w:tcPr>
          <w:p w14:paraId="20226C7D"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6,8 (3,7-11,1) </w:t>
            </w:r>
          </w:p>
        </w:tc>
        <w:tc>
          <w:tcPr>
            <w:tcW w:w="1614" w:type="dxa"/>
            <w:tcBorders>
              <w:top w:val="nil"/>
              <w:left w:val="nil"/>
              <w:bottom w:val="single" w:sz="4" w:space="0" w:color="auto"/>
              <w:right w:val="single" w:sz="4" w:space="0" w:color="auto"/>
            </w:tcBorders>
            <w:shd w:val="clear" w:color="auto" w:fill="auto"/>
            <w:noWrap/>
            <w:vAlign w:val="bottom"/>
          </w:tcPr>
          <w:p w14:paraId="63A8B706"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0 (-) </w:t>
            </w:r>
          </w:p>
        </w:tc>
        <w:tc>
          <w:tcPr>
            <w:tcW w:w="1984" w:type="dxa"/>
            <w:tcBorders>
              <w:top w:val="nil"/>
              <w:left w:val="nil"/>
              <w:bottom w:val="single" w:sz="4" w:space="0" w:color="auto"/>
              <w:right w:val="single" w:sz="4" w:space="0" w:color="auto"/>
            </w:tcBorders>
            <w:shd w:val="clear" w:color="auto" w:fill="auto"/>
            <w:noWrap/>
            <w:vAlign w:val="bottom"/>
          </w:tcPr>
          <w:p w14:paraId="5A82432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N</w:t>
            </w:r>
            <w:r w:rsidR="005A20D3" w:rsidRPr="000B29C6">
              <w:rPr>
                <w:color w:val="000000"/>
                <w:szCs w:val="22"/>
                <w:lang w:eastAsia="en-GB"/>
              </w:rPr>
              <w:t>D</w:t>
            </w:r>
            <w:r w:rsidRPr="000B29C6">
              <w:rPr>
                <w:color w:val="000000"/>
                <w:szCs w:val="22"/>
                <w:lang w:eastAsia="en-GB"/>
              </w:rPr>
              <w:t xml:space="preserve"> </w:t>
            </w:r>
          </w:p>
        </w:tc>
        <w:tc>
          <w:tcPr>
            <w:tcW w:w="836" w:type="dxa"/>
            <w:tcBorders>
              <w:top w:val="nil"/>
              <w:left w:val="nil"/>
              <w:bottom w:val="single" w:sz="4" w:space="0" w:color="auto"/>
              <w:right w:val="single" w:sz="4" w:space="0" w:color="auto"/>
            </w:tcBorders>
            <w:shd w:val="clear" w:color="auto" w:fill="auto"/>
            <w:noWrap/>
            <w:vAlign w:val="bottom"/>
          </w:tcPr>
          <w:p w14:paraId="52585264"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0,006</w:t>
            </w:r>
          </w:p>
        </w:tc>
        <w:tc>
          <w:tcPr>
            <w:tcW w:w="1559" w:type="dxa"/>
            <w:tcBorders>
              <w:top w:val="nil"/>
              <w:left w:val="nil"/>
              <w:bottom w:val="single" w:sz="4" w:space="0" w:color="auto"/>
              <w:right w:val="single" w:sz="4" w:space="0" w:color="auto"/>
            </w:tcBorders>
            <w:shd w:val="clear" w:color="auto" w:fill="auto"/>
            <w:noWrap/>
            <w:vAlign w:val="bottom"/>
          </w:tcPr>
          <w:p w14:paraId="215DAAE2"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r w:rsidR="000B29C6" w:rsidRPr="000B29C6" w14:paraId="50FD6DD4"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18013401" w14:textId="77777777" w:rsidR="000B29C6" w:rsidRPr="00C23FF6" w:rsidRDefault="000B29C6" w:rsidP="00C23FF6">
            <w:pPr>
              <w:tabs>
                <w:tab w:val="clear" w:pos="567"/>
              </w:tabs>
              <w:spacing w:line="240" w:lineRule="auto"/>
              <w:ind w:left="333"/>
              <w:rPr>
                <w:bCs/>
                <w:color w:val="000000"/>
                <w:szCs w:val="22"/>
                <w:lang w:eastAsia="en-GB"/>
              </w:rPr>
            </w:pPr>
            <w:r w:rsidRPr="00C23FF6">
              <w:rPr>
                <w:bCs/>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0134C171"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6,6 (3,8-10,5) </w:t>
            </w:r>
          </w:p>
        </w:tc>
        <w:tc>
          <w:tcPr>
            <w:tcW w:w="1614" w:type="dxa"/>
            <w:tcBorders>
              <w:top w:val="nil"/>
              <w:left w:val="nil"/>
              <w:bottom w:val="single" w:sz="4" w:space="0" w:color="auto"/>
              <w:right w:val="single" w:sz="4" w:space="0" w:color="auto"/>
            </w:tcBorders>
            <w:shd w:val="clear" w:color="auto" w:fill="auto"/>
            <w:noWrap/>
            <w:vAlign w:val="bottom"/>
          </w:tcPr>
          <w:p w14:paraId="5FEDAC91"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0 (-) </w:t>
            </w:r>
          </w:p>
        </w:tc>
        <w:tc>
          <w:tcPr>
            <w:tcW w:w="1984" w:type="dxa"/>
            <w:tcBorders>
              <w:top w:val="nil"/>
              <w:left w:val="nil"/>
              <w:bottom w:val="single" w:sz="4" w:space="0" w:color="auto"/>
              <w:right w:val="single" w:sz="4" w:space="0" w:color="auto"/>
            </w:tcBorders>
            <w:shd w:val="clear" w:color="auto" w:fill="auto"/>
            <w:noWrap/>
            <w:vAlign w:val="bottom"/>
          </w:tcPr>
          <w:p w14:paraId="3C023070"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N</w:t>
            </w:r>
            <w:r w:rsidR="005A20D3" w:rsidRPr="000B29C6">
              <w:rPr>
                <w:color w:val="000000"/>
                <w:szCs w:val="22"/>
                <w:lang w:eastAsia="en-GB"/>
              </w:rPr>
              <w:t>D</w:t>
            </w:r>
            <w:r w:rsidRPr="000B29C6">
              <w:rPr>
                <w:color w:val="000000"/>
                <w:szCs w:val="22"/>
                <w:lang w:eastAsia="en-GB"/>
              </w:rPr>
              <w:t xml:space="preserve"> </w:t>
            </w:r>
          </w:p>
        </w:tc>
        <w:tc>
          <w:tcPr>
            <w:tcW w:w="836" w:type="dxa"/>
            <w:tcBorders>
              <w:top w:val="nil"/>
              <w:left w:val="nil"/>
              <w:bottom w:val="single" w:sz="4" w:space="0" w:color="auto"/>
              <w:right w:val="single" w:sz="4" w:space="0" w:color="auto"/>
            </w:tcBorders>
            <w:shd w:val="clear" w:color="auto" w:fill="auto"/>
            <w:noWrap/>
            <w:vAlign w:val="bottom"/>
          </w:tcPr>
          <w:p w14:paraId="3B08FDF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0,004</w:t>
            </w:r>
          </w:p>
        </w:tc>
        <w:tc>
          <w:tcPr>
            <w:tcW w:w="1559" w:type="dxa"/>
            <w:tcBorders>
              <w:top w:val="nil"/>
              <w:left w:val="nil"/>
              <w:bottom w:val="single" w:sz="4" w:space="0" w:color="auto"/>
              <w:right w:val="single" w:sz="4" w:space="0" w:color="auto"/>
            </w:tcBorders>
            <w:shd w:val="clear" w:color="auto" w:fill="auto"/>
            <w:noWrap/>
            <w:vAlign w:val="bottom"/>
          </w:tcPr>
          <w:p w14:paraId="6304FA26"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xml:space="preserve">10,1(5,0-17,8) </w:t>
            </w:r>
          </w:p>
        </w:tc>
      </w:tr>
      <w:tr w:rsidR="000B29C6" w:rsidRPr="000B29C6" w14:paraId="4358AE55"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256B38AE" w14:textId="77777777" w:rsidR="000B29C6" w:rsidRPr="000B29C6" w:rsidRDefault="005A20D3" w:rsidP="00C23FF6">
            <w:pPr>
              <w:tabs>
                <w:tab w:val="clear" w:pos="567"/>
              </w:tabs>
              <w:spacing w:line="240" w:lineRule="auto"/>
              <w:rPr>
                <w:bCs/>
                <w:color w:val="000000"/>
                <w:szCs w:val="22"/>
                <w:lang w:eastAsia="en-GB"/>
              </w:rPr>
            </w:pPr>
            <w:r>
              <w:rPr>
                <w:bCs/>
                <w:color w:val="000000"/>
                <w:szCs w:val="22"/>
                <w:lang w:eastAsia="en-GB"/>
              </w:rPr>
              <w:t>BI</w:t>
            </w:r>
            <w:r w:rsidR="00C23FF6">
              <w:rPr>
                <w:bCs/>
                <w:color w:val="000000"/>
                <w:szCs w:val="22"/>
                <w:lang w:eastAsia="en-GB"/>
              </w:rPr>
              <w:t xml:space="preserve"> </w:t>
            </w:r>
            <w:r w:rsidR="000B29C6" w:rsidRPr="000B29C6">
              <w:rPr>
                <w:bCs/>
                <w:color w:val="000000"/>
                <w:szCs w:val="22"/>
                <w:lang w:eastAsia="en-GB"/>
              </w:rPr>
              <w:t>(savaitės)</w:t>
            </w:r>
            <w:r w:rsidR="000B29C6" w:rsidRPr="000B29C6">
              <w:rPr>
                <w:w w:val="101"/>
                <w:position w:val="8"/>
                <w:szCs w:val="22"/>
                <w:lang w:eastAsia="en-US"/>
              </w:rPr>
              <w:t>e</w:t>
            </w:r>
          </w:p>
        </w:tc>
        <w:tc>
          <w:tcPr>
            <w:tcW w:w="1647" w:type="dxa"/>
            <w:tcBorders>
              <w:top w:val="nil"/>
              <w:left w:val="nil"/>
              <w:bottom w:val="single" w:sz="4" w:space="0" w:color="auto"/>
              <w:right w:val="single" w:sz="4" w:space="0" w:color="auto"/>
            </w:tcBorders>
            <w:shd w:val="clear" w:color="auto" w:fill="auto"/>
            <w:noWrap/>
            <w:vAlign w:val="bottom"/>
          </w:tcPr>
          <w:p w14:paraId="1D6A3CCF"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0FABA3A0"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984" w:type="dxa"/>
            <w:tcBorders>
              <w:top w:val="nil"/>
              <w:left w:val="nil"/>
              <w:bottom w:val="single" w:sz="4" w:space="0" w:color="auto"/>
              <w:right w:val="single" w:sz="4" w:space="0" w:color="auto"/>
            </w:tcBorders>
            <w:shd w:val="clear" w:color="auto" w:fill="auto"/>
            <w:noWrap/>
            <w:vAlign w:val="bottom"/>
          </w:tcPr>
          <w:p w14:paraId="46B0DD1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0A1F468E"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6CE25EB8"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 </w:t>
            </w:r>
          </w:p>
        </w:tc>
      </w:tr>
      <w:tr w:rsidR="000B29C6" w:rsidRPr="000B29C6" w14:paraId="45907763"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3C24C586" w14:textId="77777777" w:rsidR="000B29C6" w:rsidRPr="000B29C6" w:rsidRDefault="000B29C6" w:rsidP="00C23FF6">
            <w:pPr>
              <w:tabs>
                <w:tab w:val="clear" w:pos="567"/>
              </w:tabs>
              <w:spacing w:line="240" w:lineRule="auto"/>
              <w:ind w:left="191"/>
              <w:rPr>
                <w:bCs/>
                <w:i/>
                <w:color w:val="000000"/>
                <w:szCs w:val="22"/>
                <w:lang w:eastAsia="en-GB"/>
              </w:rPr>
            </w:pPr>
            <w:r w:rsidRPr="000B29C6">
              <w:rPr>
                <w:bCs/>
                <w:i/>
                <w:color w:val="000000"/>
                <w:szCs w:val="22"/>
                <w:lang w:eastAsia="en-GB"/>
              </w:rPr>
              <w:t>Tarpinė</w:t>
            </w:r>
          </w:p>
        </w:tc>
        <w:tc>
          <w:tcPr>
            <w:tcW w:w="1647" w:type="dxa"/>
            <w:tcBorders>
              <w:top w:val="nil"/>
              <w:left w:val="nil"/>
              <w:bottom w:val="single" w:sz="4" w:space="0" w:color="auto"/>
              <w:right w:val="single" w:sz="4" w:space="0" w:color="auto"/>
            </w:tcBorders>
            <w:shd w:val="clear" w:color="auto" w:fill="auto"/>
            <w:noWrap/>
            <w:vAlign w:val="bottom"/>
          </w:tcPr>
          <w:p w14:paraId="69BA8CEE"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c>
          <w:tcPr>
            <w:tcW w:w="1614" w:type="dxa"/>
            <w:tcBorders>
              <w:top w:val="nil"/>
              <w:left w:val="nil"/>
              <w:bottom w:val="single" w:sz="4" w:space="0" w:color="auto"/>
              <w:right w:val="single" w:sz="4" w:space="0" w:color="auto"/>
            </w:tcBorders>
            <w:shd w:val="clear" w:color="auto" w:fill="auto"/>
            <w:noWrap/>
            <w:vAlign w:val="bottom"/>
          </w:tcPr>
          <w:p w14:paraId="34BD6BD7"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c>
          <w:tcPr>
            <w:tcW w:w="1984" w:type="dxa"/>
            <w:tcBorders>
              <w:top w:val="nil"/>
              <w:left w:val="nil"/>
              <w:bottom w:val="single" w:sz="4" w:space="0" w:color="auto"/>
              <w:right w:val="single" w:sz="4" w:space="0" w:color="auto"/>
            </w:tcBorders>
            <w:shd w:val="clear" w:color="auto" w:fill="auto"/>
            <w:noWrap/>
            <w:vAlign w:val="bottom"/>
          </w:tcPr>
          <w:p w14:paraId="61DEE7BA"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0,491 (0,290-0,831)</w:t>
            </w:r>
          </w:p>
        </w:tc>
        <w:tc>
          <w:tcPr>
            <w:tcW w:w="836" w:type="dxa"/>
            <w:tcBorders>
              <w:top w:val="nil"/>
              <w:left w:val="nil"/>
              <w:bottom w:val="single" w:sz="4" w:space="0" w:color="auto"/>
              <w:right w:val="single" w:sz="4" w:space="0" w:color="auto"/>
            </w:tcBorders>
            <w:shd w:val="clear" w:color="auto" w:fill="auto"/>
            <w:noWrap/>
            <w:vAlign w:val="bottom"/>
          </w:tcPr>
          <w:p w14:paraId="3F6CB57E"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0,007</w:t>
            </w:r>
          </w:p>
        </w:tc>
        <w:tc>
          <w:tcPr>
            <w:tcW w:w="1559" w:type="dxa"/>
            <w:tcBorders>
              <w:top w:val="nil"/>
              <w:left w:val="nil"/>
              <w:bottom w:val="single" w:sz="4" w:space="0" w:color="auto"/>
              <w:right w:val="single" w:sz="4" w:space="0" w:color="auto"/>
            </w:tcBorders>
            <w:shd w:val="clear" w:color="auto" w:fill="auto"/>
            <w:noWrap/>
            <w:vAlign w:val="bottom"/>
          </w:tcPr>
          <w:p w14:paraId="487B8454"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r w:rsidR="000B29C6" w:rsidRPr="000B29C6" w14:paraId="57CE106A" w14:textId="77777777" w:rsidTr="000B29C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240E7E2" w14:textId="77777777" w:rsidR="000B29C6" w:rsidRPr="000B29C6" w:rsidRDefault="000B29C6" w:rsidP="00C23FF6">
            <w:pPr>
              <w:tabs>
                <w:tab w:val="clear" w:pos="567"/>
              </w:tabs>
              <w:spacing w:line="240" w:lineRule="auto"/>
              <w:ind w:left="191"/>
              <w:rPr>
                <w:bCs/>
                <w:i/>
                <w:color w:val="000000"/>
                <w:szCs w:val="22"/>
                <w:lang w:eastAsia="en-GB"/>
              </w:rPr>
            </w:pPr>
            <w:r w:rsidRPr="000B29C6">
              <w:rPr>
                <w:bCs/>
                <w:i/>
                <w:color w:val="000000"/>
                <w:szCs w:val="22"/>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1F0C978E"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72,7 (61,3-83,0)</w:t>
            </w:r>
          </w:p>
        </w:tc>
        <w:tc>
          <w:tcPr>
            <w:tcW w:w="1614" w:type="dxa"/>
            <w:tcBorders>
              <w:top w:val="nil"/>
              <w:left w:val="nil"/>
              <w:bottom w:val="single" w:sz="4" w:space="0" w:color="auto"/>
              <w:right w:val="single" w:sz="4" w:space="0" w:color="auto"/>
            </w:tcBorders>
            <w:shd w:val="clear" w:color="auto" w:fill="auto"/>
            <w:noWrap/>
            <w:vAlign w:val="bottom"/>
          </w:tcPr>
          <w:p w14:paraId="411EDCE1"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64,9 (45,7-96,0)</w:t>
            </w:r>
          </w:p>
        </w:tc>
        <w:tc>
          <w:tcPr>
            <w:tcW w:w="1984" w:type="dxa"/>
            <w:tcBorders>
              <w:top w:val="nil"/>
              <w:left w:val="nil"/>
              <w:bottom w:val="single" w:sz="4" w:space="0" w:color="auto"/>
              <w:right w:val="single" w:sz="4" w:space="0" w:color="auto"/>
            </w:tcBorders>
            <w:shd w:val="clear" w:color="auto" w:fill="auto"/>
            <w:noWrap/>
            <w:vAlign w:val="bottom"/>
          </w:tcPr>
          <w:p w14:paraId="580C89B7"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0,876 (0,679-1,129)</w:t>
            </w:r>
          </w:p>
        </w:tc>
        <w:tc>
          <w:tcPr>
            <w:tcW w:w="836" w:type="dxa"/>
            <w:tcBorders>
              <w:top w:val="nil"/>
              <w:left w:val="nil"/>
              <w:bottom w:val="single" w:sz="4" w:space="0" w:color="auto"/>
              <w:right w:val="single" w:sz="4" w:space="0" w:color="auto"/>
            </w:tcBorders>
            <w:shd w:val="clear" w:color="auto" w:fill="auto"/>
            <w:noWrap/>
            <w:vAlign w:val="bottom"/>
          </w:tcPr>
          <w:p w14:paraId="740C137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0,306</w:t>
            </w:r>
          </w:p>
        </w:tc>
        <w:tc>
          <w:tcPr>
            <w:tcW w:w="1559" w:type="dxa"/>
            <w:tcBorders>
              <w:top w:val="nil"/>
              <w:left w:val="nil"/>
              <w:bottom w:val="single" w:sz="4" w:space="0" w:color="auto"/>
              <w:right w:val="single" w:sz="4" w:space="0" w:color="auto"/>
            </w:tcBorders>
            <w:shd w:val="clear" w:color="auto" w:fill="auto"/>
            <w:noWrap/>
            <w:vAlign w:val="bottom"/>
          </w:tcPr>
          <w:p w14:paraId="0E546C5E"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w:t>
            </w:r>
          </w:p>
        </w:tc>
      </w:tr>
    </w:tbl>
    <w:p w14:paraId="17588A2D" w14:textId="77777777" w:rsidR="00C23FF6" w:rsidRPr="00C23FF6" w:rsidRDefault="00C23FF6" w:rsidP="00C23FF6">
      <w:pPr>
        <w:tabs>
          <w:tab w:val="clear" w:pos="567"/>
        </w:tabs>
        <w:spacing w:line="240" w:lineRule="auto"/>
        <w:rPr>
          <w:rFonts w:eastAsia="Calibri"/>
          <w:sz w:val="18"/>
          <w:szCs w:val="18"/>
          <w:lang w:eastAsia="en-US"/>
        </w:rPr>
      </w:pPr>
      <w:r w:rsidRPr="00C23FF6">
        <w:rPr>
          <w:rFonts w:eastAsia="Calibri"/>
          <w:sz w:val="18"/>
          <w:szCs w:val="18"/>
          <w:lang w:eastAsia="en-US"/>
        </w:rPr>
        <w:t>Santrumpos: PI = pasikliautinasis intervalas; ITT = numatyta gydyti populiacija; ND = nėra duomenų; OAD = objektyvaus atsako dažnis, BI = bendrasis išgyvenamumas; INP = išgyvenimas be naviko progresavimo; LNP = laikotarpis iki naviko progresavimo.</w:t>
      </w:r>
    </w:p>
    <w:p w14:paraId="3AB9A7C1" w14:textId="77777777" w:rsidR="000B29C6" w:rsidRPr="00C23FF6" w:rsidRDefault="000B29C6" w:rsidP="00C23FF6">
      <w:pPr>
        <w:tabs>
          <w:tab w:val="clear" w:pos="567"/>
        </w:tabs>
        <w:spacing w:line="240" w:lineRule="auto"/>
        <w:ind w:left="142" w:hanging="142"/>
        <w:rPr>
          <w:rFonts w:eastAsia="Calibri"/>
          <w:sz w:val="18"/>
          <w:szCs w:val="18"/>
          <w:lang w:eastAsia="en-US"/>
        </w:rPr>
      </w:pPr>
      <w:r w:rsidRPr="000B29C6">
        <w:rPr>
          <w:rFonts w:eastAsia="Calibri"/>
          <w:szCs w:val="22"/>
          <w:vertAlign w:val="superscript"/>
          <w:lang w:eastAsia="en-US"/>
        </w:rPr>
        <w:t>a</w:t>
      </w:r>
      <w:r w:rsidRPr="000B29C6">
        <w:rPr>
          <w:rFonts w:eastAsia="Calibri"/>
          <w:szCs w:val="22"/>
          <w:lang w:eastAsia="en-US"/>
        </w:rPr>
        <w:t xml:space="preserve"> </w:t>
      </w:r>
      <w:r w:rsidRPr="00C23FF6">
        <w:rPr>
          <w:rFonts w:eastAsia="Calibri"/>
          <w:sz w:val="18"/>
          <w:szCs w:val="18"/>
          <w:lang w:eastAsia="en-US"/>
        </w:rPr>
        <w:t>Dvigubai aklos gydymo fazės duomenys apie numatytų gydyti pacientų populiaciją, naudojant atitinkamus svarbiausius radiologinio tyrimo matavimus.</w:t>
      </w:r>
    </w:p>
    <w:p w14:paraId="7F6574EC" w14:textId="57986C27" w:rsidR="000B29C6" w:rsidRPr="00C23FF6" w:rsidRDefault="000B29C6" w:rsidP="00C23FF6">
      <w:pPr>
        <w:tabs>
          <w:tab w:val="clear" w:pos="567"/>
        </w:tabs>
        <w:spacing w:line="240" w:lineRule="auto"/>
        <w:ind w:left="142" w:hanging="142"/>
        <w:rPr>
          <w:sz w:val="18"/>
          <w:szCs w:val="18"/>
          <w:lang w:bidi="lt-LT"/>
        </w:rPr>
      </w:pPr>
      <w:r w:rsidRPr="00C23FF6">
        <w:rPr>
          <w:sz w:val="18"/>
          <w:szCs w:val="18"/>
          <w:vertAlign w:val="superscript"/>
          <w:lang w:bidi="lt-LT"/>
        </w:rPr>
        <w:t xml:space="preserve">b </w:t>
      </w:r>
      <w:r w:rsidRPr="00C23FF6">
        <w:rPr>
          <w:sz w:val="18"/>
          <w:szCs w:val="18"/>
          <w:lang w:bidi="lt-LT"/>
        </w:rPr>
        <w:t xml:space="preserve"> 99 tiriamųjų, kuriems užbaigus aklą tyrimo fazę,</w:t>
      </w:r>
      <w:r w:rsidR="00C05A8C">
        <w:rPr>
          <w:sz w:val="18"/>
          <w:szCs w:val="18"/>
          <w:lang w:bidi="lt-LT"/>
        </w:rPr>
        <w:t xml:space="preserve"> </w:t>
      </w:r>
      <w:r w:rsidRPr="00C23FF6">
        <w:rPr>
          <w:sz w:val="18"/>
          <w:szCs w:val="18"/>
          <w:lang w:bidi="lt-LT"/>
        </w:rPr>
        <w:t xml:space="preserve">vietoj placebo buvo pradėtas atviras gydymas </w:t>
      </w:r>
      <w:r w:rsidR="002E4E09">
        <w:rPr>
          <w:sz w:val="18"/>
          <w:szCs w:val="18"/>
          <w:lang w:bidi="lt-LT"/>
        </w:rPr>
        <w:t>s</w:t>
      </w:r>
      <w:r w:rsidRPr="00C23FF6">
        <w:rPr>
          <w:sz w:val="18"/>
          <w:szCs w:val="18"/>
          <w:lang w:bidi="lt-LT"/>
        </w:rPr>
        <w:t>unitinib</w:t>
      </w:r>
      <w:r w:rsidR="002E4E09">
        <w:rPr>
          <w:sz w:val="18"/>
          <w:szCs w:val="18"/>
          <w:lang w:bidi="lt-LT"/>
        </w:rPr>
        <w:t>u</w:t>
      </w:r>
      <w:r w:rsidRPr="00C23FF6">
        <w:rPr>
          <w:sz w:val="18"/>
          <w:szCs w:val="18"/>
          <w:lang w:bidi="lt-LT"/>
        </w:rPr>
        <w:t>. Pradiniai rodmenys – rodmenys gydymo pakeitimo momentu, o veiksmingumo analizė pagrįsta tyrėjo vertinimu.</w:t>
      </w:r>
    </w:p>
    <w:p w14:paraId="72436B75" w14:textId="77777777" w:rsidR="000B29C6" w:rsidRPr="00C23FF6" w:rsidRDefault="000B29C6" w:rsidP="00C23FF6">
      <w:pPr>
        <w:tabs>
          <w:tab w:val="clear" w:pos="567"/>
        </w:tabs>
        <w:spacing w:line="240" w:lineRule="auto"/>
        <w:ind w:left="142" w:hanging="142"/>
        <w:rPr>
          <w:sz w:val="18"/>
          <w:szCs w:val="18"/>
          <w:lang w:bidi="lt-LT"/>
        </w:rPr>
      </w:pPr>
      <w:r w:rsidRPr="00C23FF6">
        <w:rPr>
          <w:sz w:val="18"/>
          <w:szCs w:val="18"/>
          <w:vertAlign w:val="superscript"/>
          <w:lang w:bidi="lt-LT"/>
        </w:rPr>
        <w:t>c</w:t>
      </w:r>
      <w:r w:rsidRPr="00C23FF6">
        <w:rPr>
          <w:sz w:val="18"/>
          <w:szCs w:val="18"/>
          <w:lang w:bidi="lt-LT"/>
        </w:rPr>
        <w:t xml:space="preserve"> Tarpinės analizės INP rodmenys atnaujinti, remiantis originalių duomenų perskaičiavimais. </w:t>
      </w:r>
    </w:p>
    <w:p w14:paraId="1F7E4CBC" w14:textId="77777777" w:rsidR="000B29C6" w:rsidRPr="00C23FF6" w:rsidRDefault="000B29C6" w:rsidP="00C23FF6">
      <w:pPr>
        <w:tabs>
          <w:tab w:val="clear" w:pos="567"/>
        </w:tabs>
        <w:spacing w:line="240" w:lineRule="auto"/>
        <w:ind w:left="142" w:hanging="142"/>
        <w:rPr>
          <w:sz w:val="18"/>
          <w:szCs w:val="18"/>
          <w:lang w:bidi="lt-LT"/>
        </w:rPr>
      </w:pPr>
      <w:r w:rsidRPr="00C23FF6">
        <w:rPr>
          <w:sz w:val="18"/>
          <w:szCs w:val="18"/>
          <w:vertAlign w:val="superscript"/>
          <w:lang w:bidi="lt-LT"/>
        </w:rPr>
        <w:t>d</w:t>
      </w:r>
      <w:r w:rsidRPr="00C23FF6">
        <w:rPr>
          <w:sz w:val="18"/>
          <w:szCs w:val="18"/>
          <w:lang w:bidi="lt-LT"/>
        </w:rPr>
        <w:t xml:space="preserve"> OAD rodmenys pateikti tiriamųjų, kuriems nustatytas atsakas (PI 95</w:t>
      </w:r>
      <w:r w:rsidR="00133D5A">
        <w:rPr>
          <w:sz w:val="18"/>
          <w:szCs w:val="18"/>
          <w:lang w:bidi="lt-LT"/>
        </w:rPr>
        <w:t> </w:t>
      </w:r>
      <w:r w:rsidRPr="00C23FF6">
        <w:rPr>
          <w:sz w:val="18"/>
          <w:szCs w:val="18"/>
          <w:lang w:bidi="lt-LT"/>
        </w:rPr>
        <w:t xml:space="preserve">%), dalimi procentais. </w:t>
      </w:r>
    </w:p>
    <w:p w14:paraId="4B528B0F" w14:textId="77777777" w:rsidR="000B29C6" w:rsidRPr="00C23FF6" w:rsidRDefault="000B29C6" w:rsidP="00C23FF6">
      <w:pPr>
        <w:tabs>
          <w:tab w:val="clear" w:pos="567"/>
        </w:tabs>
        <w:spacing w:line="240" w:lineRule="auto"/>
        <w:ind w:left="142" w:hanging="142"/>
        <w:rPr>
          <w:sz w:val="18"/>
          <w:szCs w:val="18"/>
          <w:lang w:bidi="lt-LT"/>
        </w:rPr>
      </w:pPr>
      <w:r w:rsidRPr="00C23FF6">
        <w:rPr>
          <w:sz w:val="18"/>
          <w:szCs w:val="18"/>
          <w:vertAlign w:val="superscript"/>
          <w:lang w:bidi="lt-LT"/>
        </w:rPr>
        <w:t>e</w:t>
      </w:r>
      <w:r w:rsidRPr="00C23FF6">
        <w:rPr>
          <w:sz w:val="18"/>
          <w:szCs w:val="18"/>
          <w:lang w:bidi="lt-LT"/>
        </w:rPr>
        <w:t xml:space="preserve"> Mediana nepasiekta, nes rodmenys iki šiol nenustatyti. </w:t>
      </w:r>
    </w:p>
    <w:p w14:paraId="38AD9238" w14:textId="77777777" w:rsidR="00C23FF6" w:rsidRDefault="00C23FF6" w:rsidP="00C23FF6">
      <w:pPr>
        <w:tabs>
          <w:tab w:val="clear" w:pos="567"/>
        </w:tabs>
        <w:spacing w:line="240" w:lineRule="auto"/>
        <w:rPr>
          <w:sz w:val="18"/>
          <w:szCs w:val="18"/>
          <w:lang w:bidi="lt-LT"/>
        </w:rPr>
      </w:pPr>
    </w:p>
    <w:p w14:paraId="75CF4B07" w14:textId="77777777" w:rsidR="000B29C6" w:rsidRPr="00C23FF6" w:rsidRDefault="000B29C6" w:rsidP="00C23FF6">
      <w:pPr>
        <w:tabs>
          <w:tab w:val="clear" w:pos="567"/>
        </w:tabs>
        <w:spacing w:line="240" w:lineRule="auto"/>
        <w:rPr>
          <w:szCs w:val="22"/>
          <w:lang w:bidi="lt-LT"/>
        </w:rPr>
      </w:pPr>
      <w:r w:rsidRPr="00C23FF6">
        <w:rPr>
          <w:szCs w:val="22"/>
          <w:lang w:bidi="lt-LT"/>
        </w:rPr>
        <w:t>Numatytų gydyti pacientų BI mediana sunitinibo ir placebo grupėse buvo atitinkamai 72,7 savaitės ir 64,9 savaitės (</w:t>
      </w:r>
      <w:r w:rsidR="005A20D3">
        <w:rPr>
          <w:szCs w:val="22"/>
          <w:lang w:bidi="lt-LT"/>
        </w:rPr>
        <w:t>RS</w:t>
      </w:r>
      <w:r w:rsidRPr="00C23FF6">
        <w:rPr>
          <w:szCs w:val="22"/>
          <w:lang w:bidi="lt-LT"/>
        </w:rPr>
        <w:t xml:space="preserve"> 0,876, 95</w:t>
      </w:r>
      <w:r w:rsidR="00133D5A">
        <w:rPr>
          <w:szCs w:val="22"/>
          <w:lang w:bidi="lt-LT"/>
        </w:rPr>
        <w:t> </w:t>
      </w:r>
      <w:r w:rsidRPr="00C23FF6">
        <w:rPr>
          <w:szCs w:val="22"/>
          <w:lang w:bidi="lt-LT"/>
        </w:rPr>
        <w:t xml:space="preserve">% PI 0,679-1,129, p=0,306). Šios analizės metu placebo grupei priskirti ir tie pacientai, kuriems atsitiktiniu būdu buvo paskirtas vartoti placebas, o vėliau atviru būdu buvo taikomas gydymas sunitinibu. </w:t>
      </w:r>
    </w:p>
    <w:p w14:paraId="2C7E3FD5" w14:textId="77777777" w:rsidR="005A20D3" w:rsidRDefault="005A20D3" w:rsidP="005A20D3">
      <w:pPr>
        <w:tabs>
          <w:tab w:val="clear" w:pos="567"/>
        </w:tabs>
        <w:spacing w:line="240" w:lineRule="auto"/>
        <w:rPr>
          <w:i/>
          <w:lang w:bidi="lt-LT"/>
        </w:rPr>
      </w:pPr>
    </w:p>
    <w:p w14:paraId="0263A4A0" w14:textId="77777777" w:rsidR="000B29C6" w:rsidRPr="000B29C6" w:rsidRDefault="000B29C6" w:rsidP="005A20D3">
      <w:pPr>
        <w:tabs>
          <w:tab w:val="clear" w:pos="567"/>
        </w:tabs>
        <w:spacing w:line="240" w:lineRule="auto"/>
        <w:rPr>
          <w:i/>
          <w:lang w:bidi="lt-LT"/>
        </w:rPr>
      </w:pPr>
      <w:r w:rsidRPr="000B29C6">
        <w:rPr>
          <w:i/>
          <w:lang w:bidi="lt-LT"/>
        </w:rPr>
        <w:t xml:space="preserve">Anksčiau negydytas metastazavęs inkstų ląstelių vėžys </w:t>
      </w:r>
    </w:p>
    <w:p w14:paraId="43AF4439" w14:textId="77777777" w:rsidR="000B29C6" w:rsidRPr="000B29C6" w:rsidRDefault="000B29C6" w:rsidP="005A20D3">
      <w:pPr>
        <w:tabs>
          <w:tab w:val="clear" w:pos="567"/>
        </w:tabs>
        <w:spacing w:line="240" w:lineRule="auto"/>
        <w:rPr>
          <w:rFonts w:eastAsia="Calibri"/>
          <w:szCs w:val="22"/>
          <w:lang w:eastAsia="en-US"/>
        </w:rPr>
      </w:pPr>
      <w:r w:rsidRPr="000B29C6">
        <w:rPr>
          <w:lang w:bidi="lt-LT"/>
        </w:rPr>
        <w:t>Atliktas III fazės klinikinis atsitiktinių imčių daugiacentrinis tarptautinis tyrimas, kurio metu buvo vertinamas pacientų, kurie sirgo anksčiau negydyt</w:t>
      </w:r>
      <w:r w:rsidR="00E210E9">
        <w:rPr>
          <w:lang w:bidi="lt-LT"/>
        </w:rPr>
        <w:t>a</w:t>
      </w:r>
      <w:r w:rsidRPr="000B29C6">
        <w:rPr>
          <w:lang w:bidi="lt-LT"/>
        </w:rPr>
        <w:t xml:space="preserve"> MILK, gydymo sunitinibu veiksmingumas ir saugumas, palyginti su gydymu interferonu IFN-α. Į grupes santykiu 1:1 buvo suskirstyti 750 pacientų. Jiems buvo taikomi arba kartotiniai 6 </w:t>
      </w:r>
      <w:r w:rsidRPr="000B29C6">
        <w:rPr>
          <w:rFonts w:eastAsia="Calibri"/>
          <w:szCs w:val="22"/>
          <w:lang w:eastAsia="en-US"/>
        </w:rPr>
        <w:t xml:space="preserve">savaičių gydymo sunitinibu kursai, kurių metu 4 savaites pacientai gėrė po 50 mg vaistinio preparato per parą, po to buvo daroma 2 savaičių pertrauka (4/2 planas), arba IFN- α, kurio pirmą savaitę buvo suleidžiama po 3 milijonus vienetų (MV) po oda, antrą savaitę –po 6 MV, trečią savaitę –9 MV, o po to kiekvieną savaitę tris ne iš eilės einančias dienas. </w:t>
      </w:r>
    </w:p>
    <w:p w14:paraId="35D91E18" w14:textId="77777777" w:rsidR="005A20D3" w:rsidRDefault="005A20D3" w:rsidP="005A20D3">
      <w:pPr>
        <w:tabs>
          <w:tab w:val="clear" w:pos="567"/>
        </w:tabs>
        <w:spacing w:line="240" w:lineRule="auto"/>
        <w:rPr>
          <w:rFonts w:eastAsia="Calibri"/>
          <w:szCs w:val="22"/>
          <w:lang w:eastAsia="en-US"/>
        </w:rPr>
      </w:pPr>
    </w:p>
    <w:p w14:paraId="656451F6" w14:textId="728B6FA3" w:rsidR="000B29C6" w:rsidRPr="000B29C6" w:rsidRDefault="000B29C6" w:rsidP="005A20D3">
      <w:pPr>
        <w:tabs>
          <w:tab w:val="clear" w:pos="567"/>
        </w:tabs>
        <w:spacing w:line="240" w:lineRule="auto"/>
        <w:rPr>
          <w:rFonts w:eastAsia="Calibri"/>
          <w:szCs w:val="22"/>
          <w:lang w:eastAsia="en-US"/>
        </w:rPr>
      </w:pPr>
      <w:r w:rsidRPr="000B29C6">
        <w:rPr>
          <w:rFonts w:eastAsia="Calibri"/>
          <w:szCs w:val="22"/>
          <w:lang w:eastAsia="en-US"/>
        </w:rPr>
        <w:t>Gydymas vidutiniškai truko 11,1 mėnesio (ribos: 0,4-46,1) gydymo sunitinibu grupėje ir 4,1 mėnesio (ribos: 0,1-45,6) gydymo IFN-α grupėje. Su gydymu susijusių sunkių nepageidaujamų reiškinių (SGSSNR) pasireiškė 23,7</w:t>
      </w:r>
      <w:r w:rsidR="00133D5A">
        <w:rPr>
          <w:rFonts w:eastAsia="Calibri"/>
          <w:szCs w:val="22"/>
          <w:lang w:eastAsia="en-US"/>
        </w:rPr>
        <w:t> </w:t>
      </w:r>
      <w:r w:rsidRPr="000B29C6">
        <w:rPr>
          <w:rFonts w:eastAsia="Calibri"/>
          <w:szCs w:val="22"/>
          <w:lang w:eastAsia="en-US"/>
        </w:rPr>
        <w:t>% pacientų, vartojusių sunitinibą, ir 6,9</w:t>
      </w:r>
      <w:r w:rsidR="00133D5A">
        <w:rPr>
          <w:rFonts w:eastAsia="Calibri"/>
          <w:szCs w:val="22"/>
          <w:lang w:eastAsia="en-US"/>
        </w:rPr>
        <w:t> </w:t>
      </w:r>
      <w:r w:rsidRPr="000B29C6">
        <w:rPr>
          <w:rFonts w:eastAsia="Calibri"/>
          <w:szCs w:val="22"/>
          <w:lang w:eastAsia="en-US"/>
        </w:rPr>
        <w:t>% pacientų, vartojusių IFN-α. Vis dėlto gydymo nutraukimo dėl nepageidaujamų reiškinių dažnis sunitinibo grupėje buvo 20</w:t>
      </w:r>
      <w:r w:rsidR="00133D5A">
        <w:rPr>
          <w:rFonts w:eastAsia="Calibri"/>
          <w:szCs w:val="22"/>
          <w:lang w:eastAsia="en-US"/>
        </w:rPr>
        <w:t> </w:t>
      </w:r>
      <w:r w:rsidRPr="000B29C6">
        <w:rPr>
          <w:rFonts w:eastAsia="Calibri"/>
          <w:szCs w:val="22"/>
          <w:lang w:eastAsia="en-US"/>
        </w:rPr>
        <w:t xml:space="preserve">%, vartojant IFN-α </w:t>
      </w:r>
      <w:r w:rsidR="00133D5A">
        <w:rPr>
          <w:rFonts w:eastAsia="Calibri"/>
          <w:szCs w:val="22"/>
          <w:lang w:eastAsia="en-US"/>
        </w:rPr>
        <w:t>–</w:t>
      </w:r>
      <w:r w:rsidRPr="000B29C6">
        <w:rPr>
          <w:rFonts w:eastAsia="Calibri"/>
          <w:szCs w:val="22"/>
          <w:lang w:eastAsia="en-US"/>
        </w:rPr>
        <w:t xml:space="preserve"> 23</w:t>
      </w:r>
      <w:r w:rsidR="00133D5A">
        <w:rPr>
          <w:rFonts w:eastAsia="Calibri"/>
          <w:szCs w:val="22"/>
          <w:lang w:eastAsia="en-US"/>
        </w:rPr>
        <w:t> </w:t>
      </w:r>
      <w:r w:rsidRPr="000B29C6">
        <w:rPr>
          <w:rFonts w:eastAsia="Calibri"/>
          <w:szCs w:val="22"/>
          <w:lang w:eastAsia="en-US"/>
        </w:rPr>
        <w:t>%. Dozavimą nutraukė 202 pacientai (54</w:t>
      </w:r>
      <w:r w:rsidR="00133D5A">
        <w:rPr>
          <w:rFonts w:eastAsia="Calibri"/>
          <w:szCs w:val="22"/>
          <w:lang w:eastAsia="en-US"/>
        </w:rPr>
        <w:t> </w:t>
      </w:r>
      <w:r w:rsidRPr="000B29C6">
        <w:rPr>
          <w:rFonts w:eastAsia="Calibri"/>
          <w:szCs w:val="22"/>
          <w:lang w:eastAsia="en-US"/>
        </w:rPr>
        <w:t>%) sunitinibo ir 141 pacientas (39</w:t>
      </w:r>
      <w:r w:rsidR="00133D5A">
        <w:rPr>
          <w:rFonts w:eastAsia="Calibri"/>
          <w:szCs w:val="22"/>
          <w:lang w:eastAsia="en-US"/>
        </w:rPr>
        <w:t> </w:t>
      </w:r>
      <w:r w:rsidRPr="000B29C6">
        <w:rPr>
          <w:rFonts w:eastAsia="Calibri"/>
          <w:szCs w:val="22"/>
          <w:lang w:eastAsia="en-US"/>
        </w:rPr>
        <w:t>%) IFN-α grupėje. Dozė buvo sumažinta 194 pacientams (52%) sunitinibo ir 98 pacientams (27</w:t>
      </w:r>
      <w:r w:rsidR="00133D5A">
        <w:rPr>
          <w:rFonts w:eastAsia="Calibri"/>
          <w:szCs w:val="22"/>
          <w:lang w:eastAsia="en-US"/>
        </w:rPr>
        <w:t> </w:t>
      </w:r>
      <w:r w:rsidRPr="000B29C6">
        <w:rPr>
          <w:rFonts w:eastAsia="Calibri"/>
          <w:szCs w:val="22"/>
          <w:lang w:eastAsia="en-US"/>
        </w:rPr>
        <w:t>%) IFN-α grupėje. Pacientai buvo gydyti, kol liga ėmė progresuoti arba pasitraukė iš tyrimo. P</w:t>
      </w:r>
      <w:r w:rsidR="005A20D3">
        <w:rPr>
          <w:rFonts w:eastAsia="Calibri"/>
          <w:szCs w:val="22"/>
          <w:lang w:eastAsia="en-US"/>
        </w:rPr>
        <w:t>agrindinė</w:t>
      </w:r>
      <w:r w:rsidRPr="000B29C6">
        <w:rPr>
          <w:rFonts w:eastAsia="Calibri"/>
          <w:szCs w:val="22"/>
          <w:lang w:eastAsia="en-US"/>
        </w:rPr>
        <w:t xml:space="preserve"> veiksmingumo vertinamoji baigtis buvo išgyvenimas be naviko progresavimo (INP). Planinė tarpinė šio tyrimo analizė parodė statistiškai reikšmingą sunitinibo pranašumą, palyginti su IFN-α, vidutinis LNP sunitinibo grupėje buvo 47,3 savaitės, palyginti su 22,0 savaitėmis IFN-α grupėje. </w:t>
      </w:r>
      <w:r w:rsidR="005A20D3">
        <w:rPr>
          <w:rFonts w:eastAsia="Calibri"/>
          <w:szCs w:val="22"/>
          <w:lang w:eastAsia="en-US"/>
        </w:rPr>
        <w:t>Rizikos santykis</w:t>
      </w:r>
      <w:r w:rsidRPr="000B29C6">
        <w:rPr>
          <w:rFonts w:eastAsia="Calibri"/>
          <w:szCs w:val="22"/>
          <w:lang w:eastAsia="en-US"/>
        </w:rPr>
        <w:t xml:space="preserve"> – 0,415 (95</w:t>
      </w:r>
      <w:r w:rsidR="00133D5A">
        <w:rPr>
          <w:rFonts w:eastAsia="Calibri"/>
          <w:szCs w:val="22"/>
          <w:lang w:eastAsia="en-US"/>
        </w:rPr>
        <w:t> </w:t>
      </w:r>
      <w:r w:rsidRPr="000B29C6">
        <w:rPr>
          <w:rFonts w:eastAsia="Calibri"/>
          <w:szCs w:val="22"/>
          <w:lang w:eastAsia="en-US"/>
        </w:rPr>
        <w:t xml:space="preserve">%PI: 0,320-0,539, p&lt;0,001). </w:t>
      </w:r>
      <w:r w:rsidR="005A20D3">
        <w:rPr>
          <w:rFonts w:eastAsia="Calibri"/>
          <w:szCs w:val="22"/>
          <w:lang w:eastAsia="en-US"/>
        </w:rPr>
        <w:t>Antrinės</w:t>
      </w:r>
      <w:r w:rsidRPr="000B29C6">
        <w:rPr>
          <w:rFonts w:eastAsia="Calibri"/>
          <w:szCs w:val="22"/>
          <w:lang w:eastAsia="en-US"/>
        </w:rPr>
        <w:t xml:space="preserve"> vertinamosios baigtys buvo objektyvaus atsako dažnis (OAD), BI ir saugumas. Pagrindinis radiologinis įvertinimas buvo nutrauktas pasiekus </w:t>
      </w:r>
      <w:r w:rsidR="005A20D3">
        <w:rPr>
          <w:rFonts w:eastAsia="Calibri"/>
          <w:szCs w:val="22"/>
          <w:lang w:eastAsia="en-US"/>
        </w:rPr>
        <w:t>pagrindinę</w:t>
      </w:r>
      <w:r w:rsidRPr="000B29C6">
        <w:rPr>
          <w:rFonts w:eastAsia="Calibri"/>
          <w:szCs w:val="22"/>
          <w:lang w:eastAsia="en-US"/>
        </w:rPr>
        <w:t xml:space="preserve"> vertinamąją baigtį. Galutinės analizės metu pagal tyrėjo duomenis nustatytas OAD sunitinibo grupėje buvo 46</w:t>
      </w:r>
      <w:r w:rsidR="00133D5A">
        <w:rPr>
          <w:rFonts w:eastAsia="Calibri"/>
          <w:szCs w:val="22"/>
          <w:lang w:eastAsia="en-US"/>
        </w:rPr>
        <w:t> </w:t>
      </w:r>
      <w:r w:rsidRPr="000B29C6">
        <w:rPr>
          <w:rFonts w:eastAsia="Calibri"/>
          <w:szCs w:val="22"/>
          <w:lang w:eastAsia="en-US"/>
        </w:rPr>
        <w:t>% (95</w:t>
      </w:r>
      <w:r w:rsidR="00133D5A">
        <w:rPr>
          <w:rFonts w:eastAsia="Calibri"/>
          <w:szCs w:val="22"/>
          <w:lang w:eastAsia="en-US"/>
        </w:rPr>
        <w:t> </w:t>
      </w:r>
      <w:r w:rsidRPr="000B29C6">
        <w:rPr>
          <w:rFonts w:eastAsia="Calibri"/>
          <w:szCs w:val="22"/>
          <w:lang w:eastAsia="en-US"/>
        </w:rPr>
        <w:t>% PI:41-51), o IFN-α grupėje 12,0</w:t>
      </w:r>
      <w:r w:rsidR="00133D5A">
        <w:rPr>
          <w:rFonts w:eastAsia="Calibri"/>
          <w:szCs w:val="22"/>
          <w:lang w:eastAsia="en-US"/>
        </w:rPr>
        <w:t> </w:t>
      </w:r>
      <w:r w:rsidRPr="000B29C6">
        <w:rPr>
          <w:rFonts w:eastAsia="Calibri"/>
          <w:szCs w:val="22"/>
          <w:lang w:eastAsia="en-US"/>
        </w:rPr>
        <w:t>% (95</w:t>
      </w:r>
      <w:r w:rsidR="00133D5A">
        <w:rPr>
          <w:rFonts w:eastAsia="Calibri"/>
          <w:szCs w:val="22"/>
          <w:lang w:eastAsia="en-US"/>
        </w:rPr>
        <w:t> </w:t>
      </w:r>
      <w:r w:rsidRPr="000B29C6">
        <w:rPr>
          <w:rFonts w:eastAsia="Calibri"/>
          <w:szCs w:val="22"/>
          <w:lang w:eastAsia="en-US"/>
        </w:rPr>
        <w:t>% PI: 9-16) (p&lt;0,001).</w:t>
      </w:r>
    </w:p>
    <w:p w14:paraId="54A94300" w14:textId="77777777" w:rsidR="005A20D3" w:rsidRDefault="005A20D3" w:rsidP="005A20D3">
      <w:pPr>
        <w:tabs>
          <w:tab w:val="clear" w:pos="567"/>
        </w:tabs>
        <w:spacing w:line="240" w:lineRule="auto"/>
        <w:rPr>
          <w:rFonts w:eastAsia="Calibri"/>
          <w:szCs w:val="22"/>
          <w:lang w:eastAsia="en-US"/>
        </w:rPr>
      </w:pPr>
    </w:p>
    <w:p w14:paraId="7C7C41C5" w14:textId="77777777" w:rsidR="000B29C6" w:rsidRPr="000B29C6" w:rsidRDefault="000B29C6" w:rsidP="005A20D3">
      <w:pPr>
        <w:tabs>
          <w:tab w:val="clear" w:pos="567"/>
        </w:tabs>
        <w:spacing w:line="240" w:lineRule="auto"/>
        <w:rPr>
          <w:rFonts w:eastAsia="Calibri"/>
          <w:szCs w:val="22"/>
          <w:lang w:eastAsia="en-US"/>
        </w:rPr>
      </w:pPr>
      <w:r w:rsidRPr="000B29C6">
        <w:rPr>
          <w:rFonts w:eastAsia="Calibri"/>
          <w:szCs w:val="22"/>
          <w:lang w:eastAsia="en-US"/>
        </w:rPr>
        <w:t>Gydymas sunitinibu buvo susijęs su ilgesniu išgyvenimu, palyginti su IFN-α. BI mediana sunitinibo grupėje buvo 114,6 savaičių (95</w:t>
      </w:r>
      <w:r w:rsidR="00133D5A">
        <w:rPr>
          <w:rFonts w:eastAsia="Calibri"/>
          <w:szCs w:val="22"/>
          <w:lang w:eastAsia="en-US"/>
        </w:rPr>
        <w:t> </w:t>
      </w:r>
      <w:r w:rsidRPr="000B29C6">
        <w:rPr>
          <w:rFonts w:eastAsia="Calibri"/>
          <w:szCs w:val="22"/>
          <w:lang w:eastAsia="en-US"/>
        </w:rPr>
        <w:t>% PI: 100,1-142,9 savaitės), o IFN-α grupėje 94,9 savaitės (95</w:t>
      </w:r>
      <w:r w:rsidR="00133D5A">
        <w:rPr>
          <w:rFonts w:eastAsia="Calibri"/>
          <w:szCs w:val="22"/>
          <w:lang w:eastAsia="en-US"/>
        </w:rPr>
        <w:t> </w:t>
      </w:r>
      <w:r w:rsidRPr="000B29C6">
        <w:rPr>
          <w:rFonts w:eastAsia="Calibri"/>
          <w:szCs w:val="22"/>
          <w:lang w:eastAsia="en-US"/>
        </w:rPr>
        <w:t xml:space="preserve">%PI:  77,7- 117,0 savaičių), </w:t>
      </w:r>
      <w:r w:rsidR="005A20D3">
        <w:rPr>
          <w:rFonts w:eastAsia="Calibri"/>
          <w:szCs w:val="22"/>
          <w:lang w:eastAsia="en-US"/>
        </w:rPr>
        <w:t>rizikos santykis</w:t>
      </w:r>
      <w:r w:rsidRPr="000B29C6">
        <w:rPr>
          <w:rFonts w:eastAsia="Calibri"/>
          <w:szCs w:val="22"/>
          <w:lang w:eastAsia="en-US"/>
        </w:rPr>
        <w:t xml:space="preserve"> 0,821 (95</w:t>
      </w:r>
      <w:r w:rsidR="00133D5A">
        <w:rPr>
          <w:rFonts w:eastAsia="Calibri"/>
          <w:szCs w:val="22"/>
          <w:lang w:eastAsia="en-US"/>
        </w:rPr>
        <w:t> </w:t>
      </w:r>
      <w:r w:rsidRPr="000B29C6">
        <w:rPr>
          <w:rFonts w:eastAsia="Calibri"/>
          <w:szCs w:val="22"/>
          <w:lang w:eastAsia="en-US"/>
        </w:rPr>
        <w:t xml:space="preserve">% PI: 0,673-1,001; p=0,0510 pagal nesluoksniuotąjį logaritminio rango kriterijų).  </w:t>
      </w:r>
    </w:p>
    <w:p w14:paraId="45F41C8D" w14:textId="77777777" w:rsidR="005A20D3" w:rsidRDefault="005A20D3" w:rsidP="005A20D3">
      <w:pPr>
        <w:tabs>
          <w:tab w:val="clear" w:pos="567"/>
        </w:tabs>
        <w:spacing w:line="240" w:lineRule="auto"/>
        <w:rPr>
          <w:rFonts w:eastAsia="Calibri"/>
          <w:szCs w:val="22"/>
          <w:lang w:eastAsia="en-US"/>
        </w:rPr>
      </w:pPr>
    </w:p>
    <w:p w14:paraId="40F81BF9" w14:textId="77777777" w:rsidR="000B29C6" w:rsidRPr="000B29C6" w:rsidRDefault="000B29C6" w:rsidP="005A20D3">
      <w:pPr>
        <w:tabs>
          <w:tab w:val="clear" w:pos="567"/>
        </w:tabs>
        <w:spacing w:line="240" w:lineRule="auto"/>
        <w:rPr>
          <w:rFonts w:eastAsia="Calibri"/>
          <w:szCs w:val="22"/>
          <w:lang w:eastAsia="en-US"/>
        </w:rPr>
      </w:pPr>
      <w:r w:rsidRPr="000B29C6">
        <w:rPr>
          <w:rFonts w:eastAsia="Calibri"/>
          <w:szCs w:val="22"/>
          <w:lang w:eastAsia="en-US"/>
        </w:rPr>
        <w:t xml:space="preserve">Bendrųjų INP ir BI, nustatytų numatytų gydyti pacientų populiacijoje (angl., </w:t>
      </w:r>
      <w:r w:rsidRPr="000B29C6">
        <w:rPr>
          <w:rFonts w:eastAsia="Calibri"/>
          <w:i/>
          <w:szCs w:val="22"/>
          <w:lang w:eastAsia="en-US"/>
        </w:rPr>
        <w:t xml:space="preserve">intent-to-treat; </w:t>
      </w:r>
      <w:r w:rsidRPr="000B29C6">
        <w:rPr>
          <w:rFonts w:eastAsia="Calibri"/>
          <w:szCs w:val="22"/>
          <w:lang w:eastAsia="en-US"/>
        </w:rPr>
        <w:t xml:space="preserve">ITT) pagal pagrindinį laboratorinį radiologinį įvertinimą, duomenų suvestinė pateikta toliau esančioje lentelėje. </w:t>
      </w:r>
    </w:p>
    <w:p w14:paraId="0955F5A1" w14:textId="77777777" w:rsidR="005A20D3" w:rsidRDefault="005A20D3" w:rsidP="00E210E9">
      <w:pPr>
        <w:tabs>
          <w:tab w:val="clear" w:pos="567"/>
        </w:tabs>
        <w:spacing w:line="240" w:lineRule="auto"/>
        <w:rPr>
          <w:rFonts w:eastAsia="Calibri"/>
          <w:szCs w:val="22"/>
          <w:lang w:eastAsia="en-US"/>
        </w:rPr>
      </w:pPr>
    </w:p>
    <w:p w14:paraId="41BCD09E" w14:textId="77777777" w:rsidR="000B29C6" w:rsidRPr="005A20D3" w:rsidRDefault="000B29C6" w:rsidP="00E210E9">
      <w:pPr>
        <w:tabs>
          <w:tab w:val="clear" w:pos="567"/>
        </w:tabs>
        <w:spacing w:line="240" w:lineRule="auto"/>
        <w:ind w:left="851" w:hanging="851"/>
        <w:rPr>
          <w:rFonts w:eastAsia="Calibri"/>
          <w:b/>
          <w:szCs w:val="22"/>
          <w:lang w:eastAsia="en-US"/>
        </w:rPr>
      </w:pPr>
      <w:r w:rsidRPr="005A20D3">
        <w:rPr>
          <w:rFonts w:eastAsia="Calibri"/>
          <w:b/>
          <w:szCs w:val="22"/>
          <w:lang w:eastAsia="en-US"/>
        </w:rPr>
        <w:t xml:space="preserve">3 lentelė. </w:t>
      </w:r>
      <w:r w:rsidR="00E210E9" w:rsidRPr="00E210E9">
        <w:rPr>
          <w:rFonts w:eastAsia="Calibri"/>
          <w:b/>
          <w:szCs w:val="22"/>
          <w:lang w:eastAsia="en-US"/>
        </w:rPr>
        <w:t>V</w:t>
      </w:r>
      <w:r w:rsidRPr="00E210E9">
        <w:rPr>
          <w:rFonts w:eastAsia="Calibri"/>
          <w:b/>
          <w:szCs w:val="22"/>
          <w:lang w:eastAsia="en-US"/>
        </w:rPr>
        <w:t xml:space="preserve">eiksmingumo </w:t>
      </w:r>
      <w:r w:rsidR="005A20D3" w:rsidRPr="00E210E9">
        <w:rPr>
          <w:rFonts w:eastAsia="Calibri"/>
          <w:b/>
          <w:szCs w:val="22"/>
          <w:lang w:eastAsia="en-US"/>
        </w:rPr>
        <w:t>vertinamųjų baigčių santrauka</w:t>
      </w:r>
      <w:r w:rsidR="00E210E9" w:rsidRPr="00E210E9">
        <w:rPr>
          <w:rFonts w:eastAsia="Calibri"/>
          <w:b/>
          <w:szCs w:val="22"/>
          <w:lang w:eastAsia="en-US"/>
        </w:rPr>
        <w:t xml:space="preserve"> </w:t>
      </w:r>
      <w:r w:rsidR="00E210E9" w:rsidRPr="00E210E9">
        <w:rPr>
          <w:b/>
          <w:lang w:bidi="lt-LT"/>
        </w:rPr>
        <w:t>anksčiau negydytos MILK</w:t>
      </w:r>
      <w:r w:rsidR="00E210E9" w:rsidRPr="00E210E9">
        <w:rPr>
          <w:rFonts w:eastAsia="Calibri"/>
          <w:b/>
          <w:szCs w:val="22"/>
          <w:lang w:eastAsia="en-US"/>
        </w:rPr>
        <w:t xml:space="preserve"> atveju</w:t>
      </w:r>
      <w:r w:rsidR="00E210E9">
        <w:rPr>
          <w:rFonts w:eastAsia="Calibri"/>
          <w:b/>
          <w:szCs w:val="22"/>
          <w:lang w:eastAsia="en-US"/>
        </w:rPr>
        <w:t xml:space="preserve"> </w:t>
      </w:r>
      <w:r w:rsidRPr="005A20D3">
        <w:rPr>
          <w:rFonts w:eastAsia="Calibri"/>
          <w:b/>
          <w:szCs w:val="22"/>
          <w:lang w:eastAsia="en-US"/>
        </w:rPr>
        <w:t>(</w:t>
      </w:r>
      <w:r w:rsidR="00E210E9" w:rsidRPr="00E210E9">
        <w:rPr>
          <w:rFonts w:eastAsia="Calibri"/>
          <w:b/>
          <w:szCs w:val="22"/>
          <w:lang w:eastAsia="en-US"/>
        </w:rPr>
        <w:t>numatytų gydyti pacientų populiacija</w:t>
      </w:r>
      <w:r w:rsidR="00E210E9">
        <w:rPr>
          <w:rFonts w:eastAsia="Calibri"/>
          <w:b/>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498"/>
        <w:gridCol w:w="2151"/>
      </w:tblGrid>
      <w:tr w:rsidR="000B29C6" w:rsidRPr="000B29C6" w14:paraId="071CC1F4" w14:textId="77777777" w:rsidTr="000B29C6">
        <w:tc>
          <w:tcPr>
            <w:tcW w:w="4531" w:type="dxa"/>
            <w:shd w:val="clear" w:color="auto" w:fill="auto"/>
            <w:vAlign w:val="center"/>
          </w:tcPr>
          <w:p w14:paraId="039C20E8" w14:textId="77777777" w:rsidR="000B29C6" w:rsidRPr="000B29C6" w:rsidRDefault="000B29C6" w:rsidP="00E210E9">
            <w:pPr>
              <w:tabs>
                <w:tab w:val="clear" w:pos="567"/>
              </w:tabs>
              <w:spacing w:line="240" w:lineRule="auto"/>
              <w:rPr>
                <w:b/>
                <w:bCs/>
                <w:color w:val="000000"/>
                <w:szCs w:val="22"/>
                <w:lang w:eastAsia="en-GB"/>
              </w:rPr>
            </w:pPr>
            <w:r w:rsidRPr="000B29C6">
              <w:rPr>
                <w:b/>
                <w:bCs/>
                <w:color w:val="000000"/>
                <w:szCs w:val="22"/>
                <w:lang w:eastAsia="en-GB"/>
              </w:rPr>
              <w:t xml:space="preserve">Išgyvenimo be naviko progresavimo </w:t>
            </w:r>
            <w:r w:rsidR="00E210E9">
              <w:rPr>
                <w:b/>
                <w:bCs/>
                <w:color w:val="000000"/>
                <w:szCs w:val="22"/>
                <w:lang w:eastAsia="en-GB"/>
              </w:rPr>
              <w:t>santrauka</w:t>
            </w:r>
          </w:p>
        </w:tc>
        <w:tc>
          <w:tcPr>
            <w:tcW w:w="2552" w:type="dxa"/>
            <w:shd w:val="clear" w:color="auto" w:fill="auto"/>
            <w:vAlign w:val="center"/>
          </w:tcPr>
          <w:p w14:paraId="17A72027"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Sunitinibas (n=375)</w:t>
            </w:r>
          </w:p>
        </w:tc>
        <w:tc>
          <w:tcPr>
            <w:tcW w:w="2204" w:type="dxa"/>
            <w:shd w:val="clear" w:color="auto" w:fill="auto"/>
            <w:vAlign w:val="center"/>
          </w:tcPr>
          <w:p w14:paraId="018930AB" w14:textId="77777777" w:rsidR="000B29C6" w:rsidRPr="000B29C6" w:rsidRDefault="000B29C6" w:rsidP="000B29C6">
            <w:pPr>
              <w:tabs>
                <w:tab w:val="clear" w:pos="567"/>
              </w:tabs>
              <w:spacing w:line="240" w:lineRule="auto"/>
              <w:jc w:val="center"/>
              <w:rPr>
                <w:b/>
                <w:bCs/>
                <w:color w:val="000000"/>
                <w:szCs w:val="22"/>
                <w:lang w:eastAsia="en-GB"/>
              </w:rPr>
            </w:pPr>
            <w:r w:rsidRPr="000B29C6">
              <w:rPr>
                <w:b/>
                <w:bCs/>
                <w:color w:val="000000"/>
                <w:szCs w:val="22"/>
                <w:lang w:eastAsia="en-GB"/>
              </w:rPr>
              <w:t>IFN-α (n=375)</w:t>
            </w:r>
          </w:p>
        </w:tc>
      </w:tr>
      <w:tr w:rsidR="000B29C6" w:rsidRPr="000B29C6" w14:paraId="268CD984" w14:textId="77777777" w:rsidTr="000B29C6">
        <w:tc>
          <w:tcPr>
            <w:tcW w:w="4531" w:type="dxa"/>
            <w:shd w:val="clear" w:color="auto" w:fill="auto"/>
            <w:vAlign w:val="center"/>
          </w:tcPr>
          <w:p w14:paraId="75495919"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Tiriamojo būklė negerėjo arba tiriamasis mirė [n (%)]</w:t>
            </w:r>
          </w:p>
        </w:tc>
        <w:tc>
          <w:tcPr>
            <w:tcW w:w="2552" w:type="dxa"/>
            <w:shd w:val="clear" w:color="auto" w:fill="auto"/>
            <w:vAlign w:val="center"/>
          </w:tcPr>
          <w:p w14:paraId="19EC06EA" w14:textId="77777777" w:rsidR="000B29C6" w:rsidRPr="000B29C6" w:rsidRDefault="000B29C6" w:rsidP="000B29C6">
            <w:pPr>
              <w:tabs>
                <w:tab w:val="clear" w:pos="567"/>
              </w:tabs>
              <w:jc w:val="center"/>
              <w:rPr>
                <w:color w:val="000000"/>
                <w:szCs w:val="22"/>
                <w:lang w:eastAsia="en-GB"/>
              </w:rPr>
            </w:pPr>
            <w:r w:rsidRPr="000B29C6">
              <w:rPr>
                <w:color w:val="000000"/>
                <w:szCs w:val="22"/>
                <w:lang w:eastAsia="en-GB"/>
              </w:rPr>
              <w:t>161 (42,9)</w:t>
            </w:r>
          </w:p>
        </w:tc>
        <w:tc>
          <w:tcPr>
            <w:tcW w:w="2204" w:type="dxa"/>
            <w:shd w:val="clear" w:color="auto" w:fill="auto"/>
            <w:vAlign w:val="center"/>
          </w:tcPr>
          <w:p w14:paraId="0ED1ED64" w14:textId="77777777" w:rsidR="000B29C6" w:rsidRPr="000B29C6" w:rsidRDefault="000B29C6" w:rsidP="000B29C6">
            <w:pPr>
              <w:tabs>
                <w:tab w:val="clear" w:pos="567"/>
              </w:tabs>
              <w:jc w:val="center"/>
              <w:rPr>
                <w:color w:val="000000"/>
                <w:szCs w:val="22"/>
                <w:lang w:eastAsia="en-GB"/>
              </w:rPr>
            </w:pPr>
            <w:r w:rsidRPr="000B29C6">
              <w:rPr>
                <w:color w:val="000000"/>
                <w:szCs w:val="22"/>
                <w:lang w:eastAsia="en-GB"/>
              </w:rPr>
              <w:t>176 (46,9)</w:t>
            </w:r>
          </w:p>
        </w:tc>
      </w:tr>
      <w:tr w:rsidR="000B29C6" w:rsidRPr="000B29C6" w14:paraId="54EABC3D" w14:textId="77777777" w:rsidTr="000B29C6">
        <w:tc>
          <w:tcPr>
            <w:tcW w:w="4531" w:type="dxa"/>
            <w:shd w:val="clear" w:color="auto" w:fill="auto"/>
            <w:vAlign w:val="center"/>
          </w:tcPr>
          <w:p w14:paraId="04815BA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Tiriamajam nustatytas ligos progresavimas arba tiriamasis mirė [n (%)]</w:t>
            </w:r>
          </w:p>
        </w:tc>
        <w:tc>
          <w:tcPr>
            <w:tcW w:w="2552" w:type="dxa"/>
            <w:shd w:val="clear" w:color="auto" w:fill="auto"/>
            <w:vAlign w:val="center"/>
          </w:tcPr>
          <w:p w14:paraId="71A68A3B"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214 (57,1)</w:t>
            </w:r>
          </w:p>
        </w:tc>
        <w:tc>
          <w:tcPr>
            <w:tcW w:w="2204" w:type="dxa"/>
            <w:shd w:val="clear" w:color="auto" w:fill="auto"/>
            <w:vAlign w:val="center"/>
          </w:tcPr>
          <w:p w14:paraId="1D11F4D8"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199 (53,1)</w:t>
            </w:r>
          </w:p>
        </w:tc>
      </w:tr>
      <w:tr w:rsidR="000B29C6" w:rsidRPr="000B29C6" w14:paraId="772DE243" w14:textId="77777777" w:rsidTr="000B29C6">
        <w:tc>
          <w:tcPr>
            <w:tcW w:w="4531" w:type="dxa"/>
            <w:shd w:val="clear" w:color="auto" w:fill="auto"/>
            <w:vAlign w:val="center"/>
          </w:tcPr>
          <w:p w14:paraId="4C444BB9"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INP (savaitės)</w:t>
            </w:r>
          </w:p>
        </w:tc>
        <w:tc>
          <w:tcPr>
            <w:tcW w:w="2552" w:type="dxa"/>
            <w:shd w:val="clear" w:color="auto" w:fill="auto"/>
            <w:vAlign w:val="center"/>
          </w:tcPr>
          <w:p w14:paraId="7319D0B2" w14:textId="77777777" w:rsidR="000B29C6" w:rsidRPr="000B29C6" w:rsidRDefault="000B29C6" w:rsidP="000B29C6">
            <w:pPr>
              <w:tabs>
                <w:tab w:val="clear" w:pos="567"/>
              </w:tabs>
              <w:spacing w:line="240" w:lineRule="auto"/>
              <w:jc w:val="center"/>
              <w:rPr>
                <w:color w:val="000000"/>
                <w:szCs w:val="22"/>
                <w:lang w:eastAsia="en-GB"/>
              </w:rPr>
            </w:pPr>
          </w:p>
        </w:tc>
        <w:tc>
          <w:tcPr>
            <w:tcW w:w="2204" w:type="dxa"/>
            <w:shd w:val="clear" w:color="auto" w:fill="auto"/>
            <w:vAlign w:val="center"/>
          </w:tcPr>
          <w:p w14:paraId="40682A5C" w14:textId="77777777" w:rsidR="000B29C6" w:rsidRPr="000B29C6" w:rsidRDefault="000B29C6" w:rsidP="000B29C6">
            <w:pPr>
              <w:tabs>
                <w:tab w:val="clear" w:pos="567"/>
              </w:tabs>
              <w:spacing w:line="240" w:lineRule="auto"/>
              <w:jc w:val="center"/>
              <w:rPr>
                <w:color w:val="000000"/>
                <w:szCs w:val="22"/>
                <w:lang w:eastAsia="en-GB"/>
              </w:rPr>
            </w:pPr>
          </w:p>
        </w:tc>
      </w:tr>
      <w:tr w:rsidR="000B29C6" w:rsidRPr="000B29C6" w14:paraId="49559C91" w14:textId="77777777" w:rsidTr="000B29C6">
        <w:tc>
          <w:tcPr>
            <w:tcW w:w="4531" w:type="dxa"/>
            <w:shd w:val="clear" w:color="auto" w:fill="auto"/>
            <w:vAlign w:val="center"/>
          </w:tcPr>
          <w:p w14:paraId="364E1230"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Kvartilis (95</w:t>
            </w:r>
            <w:r w:rsidR="00465BB5">
              <w:rPr>
                <w:color w:val="000000"/>
                <w:szCs w:val="22"/>
                <w:lang w:eastAsia="en-GB"/>
              </w:rPr>
              <w:t> </w:t>
            </w:r>
            <w:r w:rsidRPr="000B29C6">
              <w:rPr>
                <w:color w:val="000000"/>
                <w:szCs w:val="22"/>
                <w:lang w:eastAsia="en-GB"/>
              </w:rPr>
              <w:t>% CI)</w:t>
            </w:r>
          </w:p>
        </w:tc>
        <w:tc>
          <w:tcPr>
            <w:tcW w:w="2552" w:type="dxa"/>
            <w:shd w:val="clear" w:color="auto" w:fill="auto"/>
            <w:vAlign w:val="center"/>
          </w:tcPr>
          <w:p w14:paraId="6C1C7A00" w14:textId="77777777" w:rsidR="000B29C6" w:rsidRPr="000B29C6" w:rsidRDefault="000B29C6" w:rsidP="000B29C6">
            <w:pPr>
              <w:tabs>
                <w:tab w:val="clear" w:pos="567"/>
              </w:tabs>
              <w:spacing w:line="240" w:lineRule="auto"/>
              <w:jc w:val="center"/>
              <w:rPr>
                <w:color w:val="000000"/>
                <w:szCs w:val="22"/>
                <w:lang w:eastAsia="en-GB"/>
              </w:rPr>
            </w:pPr>
          </w:p>
        </w:tc>
        <w:tc>
          <w:tcPr>
            <w:tcW w:w="2204" w:type="dxa"/>
            <w:shd w:val="clear" w:color="auto" w:fill="auto"/>
            <w:vAlign w:val="center"/>
          </w:tcPr>
          <w:p w14:paraId="1B81458B" w14:textId="77777777" w:rsidR="000B29C6" w:rsidRPr="000B29C6" w:rsidRDefault="000B29C6" w:rsidP="000B29C6">
            <w:pPr>
              <w:tabs>
                <w:tab w:val="clear" w:pos="567"/>
              </w:tabs>
              <w:spacing w:line="240" w:lineRule="auto"/>
              <w:jc w:val="center"/>
              <w:rPr>
                <w:color w:val="000000"/>
                <w:szCs w:val="22"/>
                <w:lang w:eastAsia="en-GB"/>
              </w:rPr>
            </w:pPr>
          </w:p>
        </w:tc>
      </w:tr>
      <w:tr w:rsidR="000B29C6" w:rsidRPr="000B29C6" w14:paraId="218DA291" w14:textId="77777777" w:rsidTr="000B29C6">
        <w:tc>
          <w:tcPr>
            <w:tcW w:w="4531" w:type="dxa"/>
            <w:shd w:val="clear" w:color="auto" w:fill="auto"/>
            <w:vAlign w:val="center"/>
          </w:tcPr>
          <w:p w14:paraId="746453EB"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25</w:t>
            </w:r>
            <w:r w:rsidR="00465BB5">
              <w:rPr>
                <w:color w:val="000000"/>
                <w:szCs w:val="22"/>
                <w:lang w:eastAsia="en-GB"/>
              </w:rPr>
              <w:t> </w:t>
            </w:r>
            <w:r w:rsidRPr="000B29C6">
              <w:rPr>
                <w:color w:val="000000"/>
                <w:szCs w:val="22"/>
                <w:lang w:eastAsia="en-GB"/>
              </w:rPr>
              <w:t>%</w:t>
            </w:r>
          </w:p>
        </w:tc>
        <w:tc>
          <w:tcPr>
            <w:tcW w:w="2552" w:type="dxa"/>
            <w:shd w:val="clear" w:color="auto" w:fill="auto"/>
            <w:vAlign w:val="center"/>
          </w:tcPr>
          <w:p w14:paraId="47F45821"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22,7 (18,0 – 34,0)</w:t>
            </w:r>
          </w:p>
        </w:tc>
        <w:tc>
          <w:tcPr>
            <w:tcW w:w="2204" w:type="dxa"/>
            <w:shd w:val="clear" w:color="auto" w:fill="auto"/>
            <w:vAlign w:val="center"/>
          </w:tcPr>
          <w:p w14:paraId="03E5CA46"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10,0 (7,3 – 10,3)</w:t>
            </w:r>
          </w:p>
        </w:tc>
      </w:tr>
      <w:tr w:rsidR="000B29C6" w:rsidRPr="000B29C6" w14:paraId="75546A39" w14:textId="77777777" w:rsidTr="000B29C6">
        <w:tc>
          <w:tcPr>
            <w:tcW w:w="4531" w:type="dxa"/>
            <w:shd w:val="clear" w:color="auto" w:fill="auto"/>
            <w:vAlign w:val="center"/>
          </w:tcPr>
          <w:p w14:paraId="51A264EC"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50</w:t>
            </w:r>
            <w:r w:rsidR="00465BB5">
              <w:rPr>
                <w:color w:val="000000"/>
                <w:szCs w:val="22"/>
                <w:lang w:eastAsia="en-GB"/>
              </w:rPr>
              <w:t> </w:t>
            </w:r>
            <w:r w:rsidRPr="000B29C6">
              <w:rPr>
                <w:color w:val="000000"/>
                <w:szCs w:val="22"/>
                <w:lang w:eastAsia="en-GB"/>
              </w:rPr>
              <w:t>%</w:t>
            </w:r>
          </w:p>
        </w:tc>
        <w:tc>
          <w:tcPr>
            <w:tcW w:w="2552" w:type="dxa"/>
            <w:shd w:val="clear" w:color="auto" w:fill="auto"/>
            <w:vAlign w:val="center"/>
          </w:tcPr>
          <w:p w14:paraId="5E06A02D"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48,3 (46,4 – 58,3)</w:t>
            </w:r>
          </w:p>
        </w:tc>
        <w:tc>
          <w:tcPr>
            <w:tcW w:w="2204" w:type="dxa"/>
            <w:shd w:val="clear" w:color="auto" w:fill="auto"/>
            <w:vAlign w:val="center"/>
          </w:tcPr>
          <w:p w14:paraId="3F3BD483"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22,1 (17,1 – 24,0)</w:t>
            </w:r>
          </w:p>
        </w:tc>
      </w:tr>
      <w:tr w:rsidR="000B29C6" w:rsidRPr="000B29C6" w14:paraId="78CDEDF7" w14:textId="77777777" w:rsidTr="000B29C6">
        <w:tc>
          <w:tcPr>
            <w:tcW w:w="4531" w:type="dxa"/>
            <w:shd w:val="clear" w:color="auto" w:fill="auto"/>
            <w:vAlign w:val="center"/>
          </w:tcPr>
          <w:p w14:paraId="427BF53B"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75</w:t>
            </w:r>
            <w:r w:rsidR="00465BB5">
              <w:rPr>
                <w:color w:val="000000"/>
                <w:szCs w:val="22"/>
                <w:lang w:eastAsia="en-GB"/>
              </w:rPr>
              <w:t> </w:t>
            </w:r>
            <w:r w:rsidRPr="000B29C6">
              <w:rPr>
                <w:color w:val="000000"/>
                <w:szCs w:val="22"/>
                <w:lang w:eastAsia="en-GB"/>
              </w:rPr>
              <w:t>%</w:t>
            </w:r>
          </w:p>
        </w:tc>
        <w:tc>
          <w:tcPr>
            <w:tcW w:w="2552" w:type="dxa"/>
            <w:shd w:val="clear" w:color="auto" w:fill="auto"/>
            <w:vAlign w:val="center"/>
          </w:tcPr>
          <w:p w14:paraId="287BC143"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84,3 (72,9 – 95,1)</w:t>
            </w:r>
          </w:p>
        </w:tc>
        <w:tc>
          <w:tcPr>
            <w:tcW w:w="2204" w:type="dxa"/>
            <w:shd w:val="clear" w:color="auto" w:fill="auto"/>
            <w:vAlign w:val="center"/>
          </w:tcPr>
          <w:p w14:paraId="2EB1DF3D"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58,1 (45,6 – 82,1)</w:t>
            </w:r>
          </w:p>
        </w:tc>
      </w:tr>
      <w:tr w:rsidR="000B29C6" w:rsidRPr="000B29C6" w14:paraId="3043AD19" w14:textId="77777777" w:rsidTr="000B29C6">
        <w:tc>
          <w:tcPr>
            <w:tcW w:w="4531" w:type="dxa"/>
            <w:shd w:val="clear" w:color="auto" w:fill="auto"/>
            <w:vAlign w:val="center"/>
          </w:tcPr>
          <w:p w14:paraId="0F2F0F86"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Nesluoksniuotoji analizė</w:t>
            </w:r>
          </w:p>
        </w:tc>
        <w:tc>
          <w:tcPr>
            <w:tcW w:w="4756" w:type="dxa"/>
            <w:gridSpan w:val="2"/>
            <w:shd w:val="clear" w:color="auto" w:fill="auto"/>
            <w:vAlign w:val="center"/>
          </w:tcPr>
          <w:p w14:paraId="1B7345A6" w14:textId="77777777" w:rsidR="000B29C6" w:rsidRPr="000B29C6" w:rsidRDefault="000B29C6" w:rsidP="000B29C6">
            <w:pPr>
              <w:tabs>
                <w:tab w:val="clear" w:pos="567"/>
              </w:tabs>
              <w:spacing w:line="240" w:lineRule="auto"/>
              <w:jc w:val="center"/>
              <w:rPr>
                <w:color w:val="000000"/>
                <w:szCs w:val="22"/>
                <w:lang w:eastAsia="en-GB"/>
              </w:rPr>
            </w:pPr>
          </w:p>
        </w:tc>
      </w:tr>
      <w:tr w:rsidR="000B29C6" w:rsidRPr="000B29C6" w14:paraId="3F2A7A04" w14:textId="77777777" w:rsidTr="000B29C6">
        <w:tc>
          <w:tcPr>
            <w:tcW w:w="4531" w:type="dxa"/>
            <w:shd w:val="clear" w:color="auto" w:fill="auto"/>
            <w:vAlign w:val="center"/>
          </w:tcPr>
          <w:p w14:paraId="2F546FF9" w14:textId="77777777" w:rsidR="000B29C6" w:rsidRPr="000B29C6" w:rsidRDefault="00E210E9" w:rsidP="000B29C6">
            <w:pPr>
              <w:tabs>
                <w:tab w:val="clear" w:pos="567"/>
              </w:tabs>
              <w:spacing w:line="240" w:lineRule="auto"/>
              <w:rPr>
                <w:color w:val="000000"/>
                <w:szCs w:val="22"/>
                <w:lang w:eastAsia="en-GB"/>
              </w:rPr>
            </w:pPr>
            <w:r>
              <w:rPr>
                <w:color w:val="000000"/>
                <w:szCs w:val="22"/>
                <w:lang w:eastAsia="en-GB"/>
              </w:rPr>
              <w:t>Rizikos santykis</w:t>
            </w:r>
            <w:r w:rsidR="000B29C6" w:rsidRPr="000B29C6">
              <w:rPr>
                <w:color w:val="000000"/>
                <w:szCs w:val="22"/>
                <w:lang w:eastAsia="en-GB"/>
              </w:rPr>
              <w:t xml:space="preserve"> (sunitinibas palyginti su IFN-α)</w:t>
            </w:r>
          </w:p>
        </w:tc>
        <w:tc>
          <w:tcPr>
            <w:tcW w:w="4756" w:type="dxa"/>
            <w:gridSpan w:val="2"/>
            <w:shd w:val="clear" w:color="auto" w:fill="auto"/>
            <w:vAlign w:val="center"/>
          </w:tcPr>
          <w:p w14:paraId="55587FC5"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0,5268</w:t>
            </w:r>
          </w:p>
        </w:tc>
      </w:tr>
      <w:tr w:rsidR="000B29C6" w:rsidRPr="000B29C6" w14:paraId="3237F0EC" w14:textId="77777777" w:rsidTr="000B29C6">
        <w:tc>
          <w:tcPr>
            <w:tcW w:w="4531" w:type="dxa"/>
            <w:shd w:val="clear" w:color="auto" w:fill="auto"/>
            <w:vAlign w:val="center"/>
          </w:tcPr>
          <w:p w14:paraId="5B97AFF0" w14:textId="77777777" w:rsidR="000B29C6" w:rsidRPr="000B29C6" w:rsidRDefault="00E210E9" w:rsidP="00E210E9">
            <w:pPr>
              <w:tabs>
                <w:tab w:val="clear" w:pos="567"/>
              </w:tabs>
              <w:spacing w:line="240" w:lineRule="auto"/>
              <w:rPr>
                <w:color w:val="000000"/>
                <w:szCs w:val="22"/>
                <w:lang w:eastAsia="en-GB"/>
              </w:rPr>
            </w:pPr>
            <w:r>
              <w:rPr>
                <w:color w:val="000000"/>
                <w:szCs w:val="22"/>
                <w:lang w:eastAsia="en-GB"/>
              </w:rPr>
              <w:t>Rizikos santykio</w:t>
            </w:r>
            <w:r w:rsidR="000B29C6" w:rsidRPr="000B29C6">
              <w:rPr>
                <w:color w:val="000000"/>
                <w:szCs w:val="22"/>
                <w:lang w:eastAsia="en-GB"/>
              </w:rPr>
              <w:t xml:space="preserve"> 95</w:t>
            </w:r>
            <w:r w:rsidR="00465BB5">
              <w:rPr>
                <w:color w:val="000000"/>
                <w:szCs w:val="22"/>
                <w:lang w:eastAsia="en-GB"/>
              </w:rPr>
              <w:t> </w:t>
            </w:r>
            <w:r w:rsidR="000B29C6" w:rsidRPr="000B29C6">
              <w:rPr>
                <w:color w:val="000000"/>
                <w:szCs w:val="22"/>
                <w:lang w:eastAsia="en-GB"/>
              </w:rPr>
              <w:t>% PI</w:t>
            </w:r>
          </w:p>
        </w:tc>
        <w:tc>
          <w:tcPr>
            <w:tcW w:w="4756" w:type="dxa"/>
            <w:gridSpan w:val="2"/>
            <w:shd w:val="clear" w:color="auto" w:fill="auto"/>
            <w:vAlign w:val="center"/>
          </w:tcPr>
          <w:p w14:paraId="654564C6"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(0,4316 – 0,6430)</w:t>
            </w:r>
          </w:p>
        </w:tc>
      </w:tr>
      <w:tr w:rsidR="000B29C6" w:rsidRPr="000B29C6" w14:paraId="27E2331B" w14:textId="77777777" w:rsidTr="000B29C6">
        <w:tc>
          <w:tcPr>
            <w:tcW w:w="4531" w:type="dxa"/>
            <w:shd w:val="clear" w:color="auto" w:fill="auto"/>
            <w:vAlign w:val="center"/>
          </w:tcPr>
          <w:p w14:paraId="27226447" w14:textId="77777777" w:rsidR="000B29C6" w:rsidRPr="000B29C6" w:rsidRDefault="000B29C6" w:rsidP="000B29C6">
            <w:pPr>
              <w:tabs>
                <w:tab w:val="clear" w:pos="567"/>
              </w:tabs>
              <w:spacing w:line="240" w:lineRule="auto"/>
              <w:rPr>
                <w:color w:val="000000"/>
                <w:szCs w:val="22"/>
                <w:lang w:eastAsia="en-GB"/>
              </w:rPr>
            </w:pPr>
            <w:r w:rsidRPr="000B29C6">
              <w:rPr>
                <w:color w:val="000000"/>
                <w:szCs w:val="22"/>
                <w:lang w:eastAsia="en-GB"/>
              </w:rPr>
              <w:t>p-reikšmė</w:t>
            </w:r>
            <w:r w:rsidRPr="000B29C6">
              <w:rPr>
                <w:color w:val="000000"/>
                <w:szCs w:val="22"/>
                <w:vertAlign w:val="superscript"/>
                <w:lang w:eastAsia="en-GB"/>
              </w:rPr>
              <w:t>a</w:t>
            </w:r>
          </w:p>
        </w:tc>
        <w:tc>
          <w:tcPr>
            <w:tcW w:w="4756" w:type="dxa"/>
            <w:gridSpan w:val="2"/>
            <w:shd w:val="clear" w:color="auto" w:fill="auto"/>
            <w:vAlign w:val="center"/>
          </w:tcPr>
          <w:p w14:paraId="6D6DC9C3" w14:textId="77777777" w:rsidR="000B29C6" w:rsidRPr="000B29C6" w:rsidRDefault="000B29C6" w:rsidP="000B29C6">
            <w:pPr>
              <w:tabs>
                <w:tab w:val="clear" w:pos="567"/>
              </w:tabs>
              <w:spacing w:line="240" w:lineRule="auto"/>
              <w:jc w:val="center"/>
              <w:rPr>
                <w:color w:val="000000"/>
                <w:szCs w:val="22"/>
                <w:lang w:eastAsia="en-GB"/>
              </w:rPr>
            </w:pPr>
            <w:r w:rsidRPr="000B29C6">
              <w:rPr>
                <w:color w:val="000000"/>
                <w:szCs w:val="22"/>
                <w:lang w:eastAsia="en-GB"/>
              </w:rPr>
              <w:t>&lt;0,0001</w:t>
            </w:r>
          </w:p>
        </w:tc>
      </w:tr>
    </w:tbl>
    <w:p w14:paraId="2BCF50A0" w14:textId="77777777" w:rsidR="000B29C6" w:rsidRPr="000B29C6" w:rsidRDefault="000B29C6" w:rsidP="000B29C6">
      <w:pPr>
        <w:spacing w:line="240" w:lineRule="auto"/>
        <w:rPr>
          <w:lang w:eastAsia="en-US"/>
        </w:rPr>
      </w:pPr>
      <w:r w:rsidRPr="000B29C6">
        <w:rPr>
          <w:vertAlign w:val="superscript"/>
          <w:lang w:eastAsia="en-US"/>
        </w:rPr>
        <w:t>a</w:t>
      </w:r>
      <w:r w:rsidRPr="000B29C6">
        <w:rPr>
          <w:lang w:eastAsia="en-US"/>
        </w:rPr>
        <w:t xml:space="preserve"> Pagal dvipusį logaritminio rango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226"/>
        <w:gridCol w:w="2423"/>
      </w:tblGrid>
      <w:tr w:rsidR="000B29C6" w:rsidRPr="000B29C6" w14:paraId="22282838" w14:textId="77777777" w:rsidTr="000B29C6">
        <w:tc>
          <w:tcPr>
            <w:tcW w:w="4531" w:type="dxa"/>
            <w:shd w:val="clear" w:color="auto" w:fill="auto"/>
          </w:tcPr>
          <w:p w14:paraId="4B54DE58" w14:textId="77777777" w:rsidR="000B29C6" w:rsidRPr="000B29C6" w:rsidRDefault="000B29C6" w:rsidP="00E210E9">
            <w:pPr>
              <w:spacing w:line="240" w:lineRule="auto"/>
              <w:jc w:val="both"/>
              <w:rPr>
                <w:b/>
                <w:bCs/>
                <w:color w:val="000000"/>
                <w:szCs w:val="22"/>
                <w:lang w:eastAsia="en-GB"/>
              </w:rPr>
            </w:pPr>
            <w:r w:rsidRPr="000B29C6">
              <w:rPr>
                <w:b/>
                <w:bCs/>
                <w:color w:val="000000"/>
                <w:szCs w:val="22"/>
                <w:lang w:eastAsia="en-GB"/>
              </w:rPr>
              <w:t xml:space="preserve">Bendrojo išgyvenimo </w:t>
            </w:r>
            <w:r w:rsidR="00E210E9">
              <w:rPr>
                <w:b/>
                <w:bCs/>
                <w:color w:val="000000"/>
                <w:szCs w:val="22"/>
                <w:lang w:eastAsia="en-GB"/>
              </w:rPr>
              <w:t>santrauka</w:t>
            </w:r>
          </w:p>
        </w:tc>
        <w:tc>
          <w:tcPr>
            <w:tcW w:w="2268" w:type="dxa"/>
            <w:shd w:val="clear" w:color="auto" w:fill="auto"/>
          </w:tcPr>
          <w:p w14:paraId="11E2B61B" w14:textId="77777777" w:rsidR="000B29C6" w:rsidRPr="000B29C6" w:rsidRDefault="000B29C6" w:rsidP="000B29C6">
            <w:pPr>
              <w:spacing w:line="240" w:lineRule="auto"/>
              <w:jc w:val="center"/>
              <w:rPr>
                <w:b/>
                <w:bCs/>
                <w:color w:val="000000"/>
                <w:szCs w:val="22"/>
                <w:lang w:eastAsia="en-GB"/>
              </w:rPr>
            </w:pPr>
            <w:r w:rsidRPr="000B29C6">
              <w:rPr>
                <w:b/>
                <w:bCs/>
                <w:color w:val="000000"/>
                <w:szCs w:val="22"/>
                <w:lang w:eastAsia="en-GB"/>
              </w:rPr>
              <w:t>Sunitinibas (n=375)</w:t>
            </w:r>
          </w:p>
        </w:tc>
        <w:tc>
          <w:tcPr>
            <w:tcW w:w="2488" w:type="dxa"/>
            <w:shd w:val="clear" w:color="auto" w:fill="auto"/>
          </w:tcPr>
          <w:p w14:paraId="4170DF02" w14:textId="77777777" w:rsidR="000B29C6" w:rsidRPr="000B29C6" w:rsidRDefault="000B29C6" w:rsidP="000B29C6">
            <w:pPr>
              <w:spacing w:line="240" w:lineRule="auto"/>
              <w:jc w:val="center"/>
              <w:rPr>
                <w:b/>
                <w:bCs/>
                <w:color w:val="000000"/>
                <w:szCs w:val="22"/>
                <w:lang w:eastAsia="en-GB"/>
              </w:rPr>
            </w:pPr>
            <w:r w:rsidRPr="000B29C6">
              <w:rPr>
                <w:b/>
                <w:bCs/>
                <w:color w:val="000000"/>
                <w:szCs w:val="22"/>
                <w:lang w:eastAsia="en-GB"/>
              </w:rPr>
              <w:t>IFN-α (n=375)</w:t>
            </w:r>
          </w:p>
        </w:tc>
      </w:tr>
      <w:tr w:rsidR="000B29C6" w:rsidRPr="000B29C6" w14:paraId="472B504E" w14:textId="77777777" w:rsidTr="000B29C6">
        <w:tc>
          <w:tcPr>
            <w:tcW w:w="4531" w:type="dxa"/>
            <w:shd w:val="clear" w:color="auto" w:fill="auto"/>
          </w:tcPr>
          <w:p w14:paraId="799BB3AC"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Tiriamieji, apie kurių mirtį nežinoma [n (%)]</w:t>
            </w:r>
          </w:p>
        </w:tc>
        <w:tc>
          <w:tcPr>
            <w:tcW w:w="2268" w:type="dxa"/>
            <w:shd w:val="clear" w:color="auto" w:fill="auto"/>
          </w:tcPr>
          <w:p w14:paraId="6548CAB0" w14:textId="77777777" w:rsidR="000B29C6" w:rsidRPr="000B29C6" w:rsidRDefault="000B29C6" w:rsidP="000B29C6">
            <w:pPr>
              <w:jc w:val="center"/>
              <w:rPr>
                <w:color w:val="000000"/>
                <w:szCs w:val="22"/>
                <w:lang w:eastAsia="en-GB"/>
              </w:rPr>
            </w:pPr>
            <w:r w:rsidRPr="000B29C6">
              <w:rPr>
                <w:color w:val="000000"/>
                <w:szCs w:val="22"/>
                <w:lang w:eastAsia="en-GB"/>
              </w:rPr>
              <w:t>185 (49,3)</w:t>
            </w:r>
          </w:p>
        </w:tc>
        <w:tc>
          <w:tcPr>
            <w:tcW w:w="2488" w:type="dxa"/>
            <w:shd w:val="clear" w:color="auto" w:fill="auto"/>
          </w:tcPr>
          <w:p w14:paraId="3494AFDC" w14:textId="77777777" w:rsidR="000B29C6" w:rsidRPr="000B29C6" w:rsidRDefault="000B29C6" w:rsidP="000B29C6">
            <w:pPr>
              <w:jc w:val="center"/>
              <w:rPr>
                <w:color w:val="000000"/>
                <w:szCs w:val="22"/>
                <w:lang w:eastAsia="en-GB"/>
              </w:rPr>
            </w:pPr>
            <w:r w:rsidRPr="000B29C6">
              <w:rPr>
                <w:color w:val="000000"/>
                <w:szCs w:val="22"/>
                <w:lang w:eastAsia="en-GB"/>
              </w:rPr>
              <w:t>175 (46,7)</w:t>
            </w:r>
          </w:p>
        </w:tc>
      </w:tr>
      <w:tr w:rsidR="000B29C6" w:rsidRPr="000B29C6" w14:paraId="60A65B29" w14:textId="77777777" w:rsidTr="000B29C6">
        <w:tc>
          <w:tcPr>
            <w:tcW w:w="4531" w:type="dxa"/>
            <w:shd w:val="clear" w:color="auto" w:fill="auto"/>
          </w:tcPr>
          <w:p w14:paraId="63B4A1D1"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Tiriamieji, kurie mirė [n (%)]</w:t>
            </w:r>
          </w:p>
        </w:tc>
        <w:tc>
          <w:tcPr>
            <w:tcW w:w="2268" w:type="dxa"/>
            <w:shd w:val="clear" w:color="auto" w:fill="auto"/>
          </w:tcPr>
          <w:p w14:paraId="23B0B4D5"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190 (50,7)</w:t>
            </w:r>
          </w:p>
        </w:tc>
        <w:tc>
          <w:tcPr>
            <w:tcW w:w="2488" w:type="dxa"/>
            <w:shd w:val="clear" w:color="auto" w:fill="auto"/>
          </w:tcPr>
          <w:p w14:paraId="4D16040E"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200 (53,3)</w:t>
            </w:r>
          </w:p>
        </w:tc>
      </w:tr>
      <w:tr w:rsidR="000B29C6" w:rsidRPr="000B29C6" w14:paraId="77139C40" w14:textId="77777777" w:rsidTr="000B29C6">
        <w:tc>
          <w:tcPr>
            <w:tcW w:w="4531" w:type="dxa"/>
            <w:shd w:val="clear" w:color="auto" w:fill="auto"/>
          </w:tcPr>
          <w:p w14:paraId="69041812"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BI (savaitės)</w:t>
            </w:r>
          </w:p>
        </w:tc>
        <w:tc>
          <w:tcPr>
            <w:tcW w:w="2268" w:type="dxa"/>
            <w:shd w:val="clear" w:color="auto" w:fill="auto"/>
          </w:tcPr>
          <w:p w14:paraId="5D1C651F" w14:textId="77777777" w:rsidR="000B29C6" w:rsidRPr="000B29C6" w:rsidRDefault="000B29C6" w:rsidP="000B29C6">
            <w:pPr>
              <w:spacing w:line="240" w:lineRule="auto"/>
              <w:jc w:val="center"/>
              <w:rPr>
                <w:color w:val="000000"/>
                <w:szCs w:val="22"/>
                <w:lang w:eastAsia="en-GB"/>
              </w:rPr>
            </w:pPr>
          </w:p>
        </w:tc>
        <w:tc>
          <w:tcPr>
            <w:tcW w:w="2488" w:type="dxa"/>
            <w:shd w:val="clear" w:color="auto" w:fill="auto"/>
          </w:tcPr>
          <w:p w14:paraId="25603666" w14:textId="77777777" w:rsidR="000B29C6" w:rsidRPr="000B29C6" w:rsidRDefault="000B29C6" w:rsidP="000B29C6">
            <w:pPr>
              <w:spacing w:line="240" w:lineRule="auto"/>
              <w:jc w:val="center"/>
              <w:rPr>
                <w:color w:val="000000"/>
                <w:szCs w:val="22"/>
                <w:lang w:eastAsia="en-GB"/>
              </w:rPr>
            </w:pPr>
          </w:p>
        </w:tc>
      </w:tr>
      <w:tr w:rsidR="000B29C6" w:rsidRPr="000B29C6" w14:paraId="163BF31C" w14:textId="77777777" w:rsidTr="000B29C6">
        <w:tc>
          <w:tcPr>
            <w:tcW w:w="4531" w:type="dxa"/>
            <w:shd w:val="clear" w:color="auto" w:fill="auto"/>
          </w:tcPr>
          <w:p w14:paraId="465E421B" w14:textId="77777777" w:rsidR="000B29C6" w:rsidRPr="000B29C6" w:rsidRDefault="000B29C6" w:rsidP="00E210E9">
            <w:pPr>
              <w:spacing w:line="240" w:lineRule="auto"/>
              <w:jc w:val="both"/>
              <w:rPr>
                <w:color w:val="000000"/>
                <w:szCs w:val="22"/>
                <w:lang w:eastAsia="en-GB"/>
              </w:rPr>
            </w:pPr>
            <w:r w:rsidRPr="000B29C6">
              <w:rPr>
                <w:color w:val="000000"/>
                <w:szCs w:val="22"/>
                <w:lang w:eastAsia="en-GB"/>
              </w:rPr>
              <w:t>Kvartilis (95</w:t>
            </w:r>
            <w:r w:rsidR="00465BB5">
              <w:rPr>
                <w:color w:val="000000"/>
                <w:szCs w:val="22"/>
                <w:lang w:eastAsia="en-GB"/>
              </w:rPr>
              <w:t> </w:t>
            </w:r>
            <w:r w:rsidRPr="000B29C6">
              <w:rPr>
                <w:color w:val="000000"/>
                <w:szCs w:val="22"/>
                <w:lang w:eastAsia="en-GB"/>
              </w:rPr>
              <w:t xml:space="preserve">% </w:t>
            </w:r>
            <w:r w:rsidR="00E210E9">
              <w:rPr>
                <w:color w:val="000000"/>
                <w:szCs w:val="22"/>
                <w:lang w:eastAsia="en-GB"/>
              </w:rPr>
              <w:t>P</w:t>
            </w:r>
            <w:r w:rsidRPr="000B29C6">
              <w:rPr>
                <w:color w:val="000000"/>
                <w:szCs w:val="22"/>
                <w:lang w:eastAsia="en-GB"/>
              </w:rPr>
              <w:t>I)</w:t>
            </w:r>
          </w:p>
        </w:tc>
        <w:tc>
          <w:tcPr>
            <w:tcW w:w="2268" w:type="dxa"/>
            <w:shd w:val="clear" w:color="auto" w:fill="auto"/>
          </w:tcPr>
          <w:p w14:paraId="291ACD38" w14:textId="77777777" w:rsidR="000B29C6" w:rsidRPr="000B29C6" w:rsidRDefault="000B29C6" w:rsidP="000B29C6">
            <w:pPr>
              <w:spacing w:line="240" w:lineRule="auto"/>
              <w:jc w:val="center"/>
              <w:rPr>
                <w:color w:val="000000"/>
                <w:szCs w:val="22"/>
                <w:lang w:eastAsia="en-GB"/>
              </w:rPr>
            </w:pPr>
          </w:p>
        </w:tc>
        <w:tc>
          <w:tcPr>
            <w:tcW w:w="2488" w:type="dxa"/>
            <w:shd w:val="clear" w:color="auto" w:fill="auto"/>
          </w:tcPr>
          <w:p w14:paraId="043F94CB" w14:textId="77777777" w:rsidR="000B29C6" w:rsidRPr="000B29C6" w:rsidRDefault="000B29C6" w:rsidP="000B29C6">
            <w:pPr>
              <w:spacing w:line="240" w:lineRule="auto"/>
              <w:jc w:val="center"/>
              <w:rPr>
                <w:color w:val="000000"/>
                <w:szCs w:val="22"/>
                <w:lang w:eastAsia="en-GB"/>
              </w:rPr>
            </w:pPr>
          </w:p>
        </w:tc>
      </w:tr>
      <w:tr w:rsidR="000B29C6" w:rsidRPr="000B29C6" w14:paraId="38771976" w14:textId="77777777" w:rsidTr="000B29C6">
        <w:tc>
          <w:tcPr>
            <w:tcW w:w="4531" w:type="dxa"/>
            <w:shd w:val="clear" w:color="auto" w:fill="auto"/>
          </w:tcPr>
          <w:p w14:paraId="14EA37F7"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25</w:t>
            </w:r>
            <w:r w:rsidR="00465BB5">
              <w:rPr>
                <w:color w:val="000000"/>
                <w:szCs w:val="22"/>
                <w:lang w:eastAsia="en-GB"/>
              </w:rPr>
              <w:t> </w:t>
            </w:r>
            <w:r w:rsidRPr="000B29C6">
              <w:rPr>
                <w:color w:val="000000"/>
                <w:szCs w:val="22"/>
                <w:lang w:eastAsia="en-GB"/>
              </w:rPr>
              <w:t>% </w:t>
            </w:r>
          </w:p>
        </w:tc>
        <w:tc>
          <w:tcPr>
            <w:tcW w:w="2268" w:type="dxa"/>
            <w:shd w:val="clear" w:color="auto" w:fill="auto"/>
          </w:tcPr>
          <w:p w14:paraId="7871BA72"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56,6 (nuo 48,7 iki 68,4)</w:t>
            </w:r>
          </w:p>
        </w:tc>
        <w:tc>
          <w:tcPr>
            <w:tcW w:w="2488" w:type="dxa"/>
            <w:shd w:val="clear" w:color="auto" w:fill="auto"/>
          </w:tcPr>
          <w:p w14:paraId="3E0A9EB3"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41,7 (nuo 32,6 iki 51,6)</w:t>
            </w:r>
          </w:p>
        </w:tc>
      </w:tr>
      <w:tr w:rsidR="000B29C6" w:rsidRPr="000B29C6" w14:paraId="042C106A" w14:textId="77777777" w:rsidTr="000B29C6">
        <w:tc>
          <w:tcPr>
            <w:tcW w:w="4531" w:type="dxa"/>
            <w:shd w:val="clear" w:color="auto" w:fill="auto"/>
          </w:tcPr>
          <w:p w14:paraId="4C1894F0"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50</w:t>
            </w:r>
            <w:r w:rsidR="00465BB5">
              <w:rPr>
                <w:color w:val="000000"/>
                <w:szCs w:val="22"/>
                <w:lang w:eastAsia="en-GB"/>
              </w:rPr>
              <w:t> </w:t>
            </w:r>
            <w:r w:rsidRPr="000B29C6">
              <w:rPr>
                <w:color w:val="000000"/>
                <w:szCs w:val="22"/>
                <w:lang w:eastAsia="en-GB"/>
              </w:rPr>
              <w:t>%</w:t>
            </w:r>
          </w:p>
        </w:tc>
        <w:tc>
          <w:tcPr>
            <w:tcW w:w="2268" w:type="dxa"/>
            <w:shd w:val="clear" w:color="auto" w:fill="auto"/>
          </w:tcPr>
          <w:p w14:paraId="6616A98E"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114.6 (nuo100,1 iki 142,9)</w:t>
            </w:r>
          </w:p>
        </w:tc>
        <w:tc>
          <w:tcPr>
            <w:tcW w:w="2488" w:type="dxa"/>
            <w:shd w:val="clear" w:color="auto" w:fill="auto"/>
          </w:tcPr>
          <w:p w14:paraId="0E739BC8"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94.9 (nuo 77,7 iki 117,0)</w:t>
            </w:r>
          </w:p>
        </w:tc>
      </w:tr>
      <w:tr w:rsidR="000B29C6" w:rsidRPr="000B29C6" w14:paraId="39F5F040" w14:textId="77777777" w:rsidTr="000B29C6">
        <w:tc>
          <w:tcPr>
            <w:tcW w:w="4531" w:type="dxa"/>
            <w:shd w:val="clear" w:color="auto" w:fill="auto"/>
          </w:tcPr>
          <w:p w14:paraId="297E744C"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75</w:t>
            </w:r>
            <w:r w:rsidR="00465BB5">
              <w:rPr>
                <w:color w:val="000000"/>
                <w:szCs w:val="22"/>
                <w:lang w:eastAsia="en-GB"/>
              </w:rPr>
              <w:t> </w:t>
            </w:r>
            <w:r w:rsidRPr="000B29C6">
              <w:rPr>
                <w:color w:val="000000"/>
                <w:szCs w:val="22"/>
                <w:lang w:eastAsia="en-GB"/>
              </w:rPr>
              <w:t>%</w:t>
            </w:r>
          </w:p>
        </w:tc>
        <w:tc>
          <w:tcPr>
            <w:tcW w:w="2268" w:type="dxa"/>
            <w:shd w:val="clear" w:color="auto" w:fill="auto"/>
          </w:tcPr>
          <w:p w14:paraId="73404D84" w14:textId="77777777" w:rsidR="000B29C6" w:rsidRPr="000B29C6" w:rsidRDefault="000B29C6" w:rsidP="001C3BB6">
            <w:pPr>
              <w:spacing w:line="240" w:lineRule="auto"/>
              <w:jc w:val="center"/>
              <w:rPr>
                <w:color w:val="000000"/>
                <w:szCs w:val="22"/>
                <w:lang w:eastAsia="en-GB"/>
              </w:rPr>
            </w:pPr>
            <w:r w:rsidRPr="000B29C6">
              <w:rPr>
                <w:color w:val="000000"/>
                <w:szCs w:val="22"/>
                <w:lang w:eastAsia="en-GB"/>
              </w:rPr>
              <w:t>N</w:t>
            </w:r>
            <w:r w:rsidR="001C3BB6" w:rsidRPr="000B29C6">
              <w:rPr>
                <w:color w:val="000000"/>
                <w:szCs w:val="22"/>
                <w:lang w:eastAsia="en-GB"/>
              </w:rPr>
              <w:t>D</w:t>
            </w:r>
            <w:r w:rsidRPr="000B29C6">
              <w:rPr>
                <w:color w:val="000000"/>
                <w:szCs w:val="22"/>
                <w:lang w:eastAsia="en-GB"/>
              </w:rPr>
              <w:t xml:space="preserve"> (nuo N</w:t>
            </w:r>
            <w:r w:rsidR="001C3BB6" w:rsidRPr="000B29C6">
              <w:rPr>
                <w:color w:val="000000"/>
                <w:szCs w:val="22"/>
                <w:lang w:eastAsia="en-GB"/>
              </w:rPr>
              <w:t>D</w:t>
            </w:r>
            <w:r w:rsidRPr="000B29C6">
              <w:rPr>
                <w:color w:val="000000"/>
                <w:szCs w:val="22"/>
                <w:lang w:eastAsia="en-GB"/>
              </w:rPr>
              <w:t xml:space="preserve"> iki </w:t>
            </w:r>
            <w:r w:rsidR="001C3BB6" w:rsidRPr="000B29C6">
              <w:rPr>
                <w:color w:val="000000"/>
                <w:szCs w:val="22"/>
                <w:lang w:eastAsia="en-GB"/>
              </w:rPr>
              <w:t>N</w:t>
            </w:r>
            <w:r w:rsidRPr="000B29C6">
              <w:rPr>
                <w:color w:val="000000"/>
                <w:szCs w:val="22"/>
                <w:lang w:eastAsia="en-GB"/>
              </w:rPr>
              <w:t>D)</w:t>
            </w:r>
          </w:p>
        </w:tc>
        <w:tc>
          <w:tcPr>
            <w:tcW w:w="2488" w:type="dxa"/>
            <w:shd w:val="clear" w:color="auto" w:fill="auto"/>
          </w:tcPr>
          <w:p w14:paraId="04EAACDB" w14:textId="19B53403" w:rsidR="000B29C6" w:rsidRPr="000B29C6" w:rsidRDefault="000B29C6" w:rsidP="001C3BB6">
            <w:pPr>
              <w:spacing w:line="240" w:lineRule="auto"/>
              <w:jc w:val="center"/>
              <w:rPr>
                <w:color w:val="000000"/>
                <w:szCs w:val="22"/>
                <w:lang w:eastAsia="en-GB"/>
              </w:rPr>
            </w:pPr>
            <w:r w:rsidRPr="000B29C6">
              <w:rPr>
                <w:color w:val="000000"/>
                <w:szCs w:val="22"/>
                <w:lang w:eastAsia="en-GB"/>
              </w:rPr>
              <w:t>N</w:t>
            </w:r>
            <w:r w:rsidR="00B9618A">
              <w:rPr>
                <w:color w:val="000000"/>
                <w:szCs w:val="22"/>
                <w:lang w:eastAsia="en-GB"/>
              </w:rPr>
              <w:t>D</w:t>
            </w:r>
            <w:r w:rsidRPr="000B29C6">
              <w:rPr>
                <w:color w:val="000000"/>
                <w:szCs w:val="22"/>
                <w:lang w:eastAsia="en-GB"/>
              </w:rPr>
              <w:t xml:space="preserve"> (nuo N</w:t>
            </w:r>
            <w:r w:rsidR="001C3BB6" w:rsidRPr="000B29C6">
              <w:rPr>
                <w:color w:val="000000"/>
                <w:szCs w:val="22"/>
                <w:lang w:eastAsia="en-GB"/>
              </w:rPr>
              <w:t>D</w:t>
            </w:r>
            <w:r w:rsidRPr="000B29C6">
              <w:rPr>
                <w:color w:val="000000"/>
                <w:szCs w:val="22"/>
                <w:lang w:eastAsia="en-GB"/>
              </w:rPr>
              <w:t xml:space="preserve"> iki </w:t>
            </w:r>
            <w:r w:rsidR="001C3BB6" w:rsidRPr="000B29C6">
              <w:rPr>
                <w:color w:val="000000"/>
                <w:szCs w:val="22"/>
                <w:lang w:eastAsia="en-GB"/>
              </w:rPr>
              <w:t>N</w:t>
            </w:r>
            <w:r w:rsidRPr="000B29C6">
              <w:rPr>
                <w:color w:val="000000"/>
                <w:szCs w:val="22"/>
                <w:lang w:eastAsia="en-GB"/>
              </w:rPr>
              <w:t>D)</w:t>
            </w:r>
          </w:p>
        </w:tc>
      </w:tr>
      <w:tr w:rsidR="000B29C6" w:rsidRPr="000B29C6" w14:paraId="0C6F1B5C" w14:textId="77777777" w:rsidTr="000B29C6">
        <w:tc>
          <w:tcPr>
            <w:tcW w:w="4531" w:type="dxa"/>
            <w:shd w:val="clear" w:color="auto" w:fill="auto"/>
          </w:tcPr>
          <w:p w14:paraId="2B0EA4E9"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Nesluoksniuotoji analizė</w:t>
            </w:r>
          </w:p>
        </w:tc>
        <w:tc>
          <w:tcPr>
            <w:tcW w:w="4756" w:type="dxa"/>
            <w:gridSpan w:val="2"/>
            <w:shd w:val="clear" w:color="auto" w:fill="auto"/>
          </w:tcPr>
          <w:p w14:paraId="6BD95A6E" w14:textId="77777777" w:rsidR="000B29C6" w:rsidRPr="000B29C6" w:rsidRDefault="000B29C6" w:rsidP="000B29C6">
            <w:pPr>
              <w:spacing w:line="240" w:lineRule="auto"/>
              <w:jc w:val="center"/>
              <w:rPr>
                <w:color w:val="000000"/>
                <w:szCs w:val="22"/>
                <w:lang w:eastAsia="en-GB"/>
              </w:rPr>
            </w:pPr>
          </w:p>
        </w:tc>
      </w:tr>
      <w:tr w:rsidR="000B29C6" w:rsidRPr="000B29C6" w14:paraId="39354F87" w14:textId="77777777" w:rsidTr="000B29C6">
        <w:tc>
          <w:tcPr>
            <w:tcW w:w="4531" w:type="dxa"/>
            <w:shd w:val="clear" w:color="auto" w:fill="auto"/>
          </w:tcPr>
          <w:p w14:paraId="1D795365" w14:textId="77777777" w:rsidR="000B29C6" w:rsidRPr="000B29C6" w:rsidRDefault="00E210E9" w:rsidP="000B29C6">
            <w:pPr>
              <w:spacing w:line="240" w:lineRule="auto"/>
              <w:jc w:val="both"/>
              <w:rPr>
                <w:color w:val="000000"/>
                <w:szCs w:val="22"/>
                <w:lang w:eastAsia="en-GB"/>
              </w:rPr>
            </w:pPr>
            <w:r w:rsidRPr="00E210E9">
              <w:rPr>
                <w:color w:val="000000"/>
                <w:szCs w:val="22"/>
                <w:lang w:eastAsia="en-GB"/>
              </w:rPr>
              <w:t>Rizikos santykis</w:t>
            </w:r>
            <w:r w:rsidR="000B29C6" w:rsidRPr="000B29C6">
              <w:rPr>
                <w:color w:val="000000"/>
                <w:szCs w:val="22"/>
                <w:lang w:eastAsia="en-GB"/>
              </w:rPr>
              <w:t xml:space="preserve"> (sunitinibas, palyginti su IFN-α)</w:t>
            </w:r>
          </w:p>
        </w:tc>
        <w:tc>
          <w:tcPr>
            <w:tcW w:w="4756" w:type="dxa"/>
            <w:gridSpan w:val="2"/>
            <w:shd w:val="clear" w:color="auto" w:fill="auto"/>
          </w:tcPr>
          <w:p w14:paraId="5280FB4B"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0,8209</w:t>
            </w:r>
          </w:p>
        </w:tc>
      </w:tr>
      <w:tr w:rsidR="000B29C6" w:rsidRPr="000B29C6" w14:paraId="7EAA4393" w14:textId="77777777" w:rsidTr="000B29C6">
        <w:tc>
          <w:tcPr>
            <w:tcW w:w="4531" w:type="dxa"/>
            <w:shd w:val="clear" w:color="auto" w:fill="auto"/>
          </w:tcPr>
          <w:p w14:paraId="4D38BB5E" w14:textId="77777777" w:rsidR="000B29C6" w:rsidRPr="000B29C6" w:rsidRDefault="001C3BB6" w:rsidP="001C3BB6">
            <w:pPr>
              <w:spacing w:line="240" w:lineRule="auto"/>
              <w:jc w:val="both"/>
              <w:rPr>
                <w:color w:val="000000"/>
                <w:szCs w:val="22"/>
                <w:lang w:eastAsia="en-GB"/>
              </w:rPr>
            </w:pPr>
            <w:r w:rsidRPr="001C3BB6">
              <w:rPr>
                <w:color w:val="000000"/>
                <w:szCs w:val="22"/>
                <w:lang w:eastAsia="en-GB"/>
              </w:rPr>
              <w:t>Rizikos santyki</w:t>
            </w:r>
            <w:r>
              <w:rPr>
                <w:color w:val="000000"/>
                <w:szCs w:val="22"/>
                <w:lang w:eastAsia="en-GB"/>
              </w:rPr>
              <w:t>o</w:t>
            </w:r>
            <w:r w:rsidR="000B29C6" w:rsidRPr="000B29C6">
              <w:rPr>
                <w:color w:val="000000"/>
                <w:szCs w:val="22"/>
                <w:lang w:eastAsia="en-GB"/>
              </w:rPr>
              <w:t xml:space="preserve"> 95</w:t>
            </w:r>
            <w:r w:rsidR="00465BB5">
              <w:rPr>
                <w:color w:val="000000"/>
                <w:szCs w:val="22"/>
                <w:lang w:eastAsia="en-GB"/>
              </w:rPr>
              <w:t> </w:t>
            </w:r>
            <w:r w:rsidR="000B29C6" w:rsidRPr="000B29C6">
              <w:rPr>
                <w:color w:val="000000"/>
                <w:szCs w:val="22"/>
                <w:lang w:eastAsia="en-GB"/>
              </w:rPr>
              <w:t>% PI</w:t>
            </w:r>
          </w:p>
        </w:tc>
        <w:tc>
          <w:tcPr>
            <w:tcW w:w="4756" w:type="dxa"/>
            <w:gridSpan w:val="2"/>
            <w:shd w:val="clear" w:color="auto" w:fill="auto"/>
          </w:tcPr>
          <w:p w14:paraId="1478F060"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(nuo 0,6730 iki 1,0013)</w:t>
            </w:r>
          </w:p>
        </w:tc>
      </w:tr>
      <w:tr w:rsidR="000B29C6" w:rsidRPr="000B29C6" w14:paraId="10A033BB" w14:textId="77777777" w:rsidTr="000B29C6">
        <w:tc>
          <w:tcPr>
            <w:tcW w:w="4531" w:type="dxa"/>
            <w:shd w:val="clear" w:color="auto" w:fill="auto"/>
          </w:tcPr>
          <w:p w14:paraId="64EF6126" w14:textId="77777777" w:rsidR="000B29C6" w:rsidRPr="000B29C6" w:rsidRDefault="000B29C6" w:rsidP="000B29C6">
            <w:pPr>
              <w:spacing w:line="240" w:lineRule="auto"/>
              <w:jc w:val="both"/>
              <w:rPr>
                <w:color w:val="000000"/>
                <w:szCs w:val="22"/>
                <w:lang w:eastAsia="en-GB"/>
              </w:rPr>
            </w:pPr>
            <w:r w:rsidRPr="000B29C6">
              <w:rPr>
                <w:color w:val="000000"/>
                <w:szCs w:val="22"/>
                <w:lang w:eastAsia="en-GB"/>
              </w:rPr>
              <w:t>p-reikšmė</w:t>
            </w:r>
            <w:r w:rsidRPr="000B29C6">
              <w:rPr>
                <w:color w:val="000000"/>
                <w:szCs w:val="22"/>
                <w:vertAlign w:val="superscript"/>
                <w:lang w:eastAsia="en-GB"/>
              </w:rPr>
              <w:t>a</w:t>
            </w:r>
          </w:p>
        </w:tc>
        <w:tc>
          <w:tcPr>
            <w:tcW w:w="4756" w:type="dxa"/>
            <w:gridSpan w:val="2"/>
            <w:shd w:val="clear" w:color="auto" w:fill="auto"/>
          </w:tcPr>
          <w:p w14:paraId="4E6EEDA8" w14:textId="77777777" w:rsidR="000B29C6" w:rsidRPr="000B29C6" w:rsidRDefault="000B29C6" w:rsidP="000B29C6">
            <w:pPr>
              <w:spacing w:line="240" w:lineRule="auto"/>
              <w:jc w:val="center"/>
              <w:rPr>
                <w:color w:val="000000"/>
                <w:szCs w:val="22"/>
                <w:lang w:eastAsia="en-GB"/>
              </w:rPr>
            </w:pPr>
            <w:r w:rsidRPr="000B29C6">
              <w:rPr>
                <w:color w:val="000000"/>
                <w:szCs w:val="22"/>
                <w:lang w:eastAsia="en-GB"/>
              </w:rPr>
              <w:t>0,0510</w:t>
            </w:r>
          </w:p>
        </w:tc>
      </w:tr>
    </w:tbl>
    <w:p w14:paraId="6CED3D69" w14:textId="77777777" w:rsidR="001C3BB6" w:rsidRPr="001C3BB6" w:rsidRDefault="001C3BB6" w:rsidP="001C3BB6">
      <w:pPr>
        <w:tabs>
          <w:tab w:val="clear" w:pos="567"/>
        </w:tabs>
        <w:spacing w:line="240" w:lineRule="auto"/>
        <w:rPr>
          <w:rFonts w:eastAsia="Calibri"/>
          <w:sz w:val="18"/>
          <w:szCs w:val="18"/>
          <w:lang w:eastAsia="en-US"/>
        </w:rPr>
      </w:pPr>
      <w:r w:rsidRPr="001C3BB6">
        <w:rPr>
          <w:rFonts w:eastAsia="Calibri"/>
          <w:sz w:val="18"/>
          <w:szCs w:val="18"/>
          <w:lang w:eastAsia="en-US"/>
        </w:rPr>
        <w:t>Santrumpos: PI = pasikliautinasis intervalas; INF-α = interferonas alfa; ITT = numatytų gydyti pacientų populiacija; N = pacientų skaičius</w:t>
      </w:r>
      <w:r w:rsidR="00C05A8C">
        <w:rPr>
          <w:rFonts w:eastAsia="Calibri"/>
          <w:sz w:val="18"/>
          <w:szCs w:val="18"/>
          <w:lang w:eastAsia="en-US"/>
        </w:rPr>
        <w:t>,</w:t>
      </w:r>
      <w:r w:rsidR="00B65310" w:rsidRPr="001C3BB6">
        <w:rPr>
          <w:rFonts w:eastAsia="Calibri"/>
          <w:sz w:val="18"/>
          <w:szCs w:val="18"/>
          <w:lang w:eastAsia="en-US"/>
        </w:rPr>
        <w:t xml:space="preserve"> </w:t>
      </w:r>
      <w:r w:rsidR="00C05A8C">
        <w:rPr>
          <w:rFonts w:eastAsia="Calibri"/>
          <w:sz w:val="18"/>
          <w:szCs w:val="18"/>
          <w:lang w:eastAsia="en-US"/>
        </w:rPr>
        <w:t>N</w:t>
      </w:r>
      <w:r w:rsidR="00B65310" w:rsidRPr="001C3BB6">
        <w:rPr>
          <w:rFonts w:eastAsia="Calibri"/>
          <w:sz w:val="18"/>
          <w:szCs w:val="18"/>
          <w:lang w:eastAsia="en-US"/>
        </w:rPr>
        <w:t>D</w:t>
      </w:r>
      <w:r w:rsidRPr="001C3BB6">
        <w:rPr>
          <w:rFonts w:eastAsia="Calibri"/>
          <w:sz w:val="18"/>
          <w:szCs w:val="18"/>
          <w:lang w:eastAsia="en-US"/>
        </w:rPr>
        <w:t xml:space="preserve"> = nėra duomenų; BI = bendrasis išgyvenamumas; </w:t>
      </w:r>
    </w:p>
    <w:p w14:paraId="6459D2FD" w14:textId="77777777" w:rsidR="001C3BB6" w:rsidRPr="001C3BB6" w:rsidRDefault="001C3BB6" w:rsidP="001C3BB6">
      <w:pPr>
        <w:tabs>
          <w:tab w:val="clear" w:pos="567"/>
        </w:tabs>
        <w:spacing w:line="240" w:lineRule="auto"/>
        <w:rPr>
          <w:rFonts w:eastAsia="Calibri"/>
          <w:sz w:val="18"/>
          <w:szCs w:val="18"/>
          <w:lang w:eastAsia="en-US"/>
        </w:rPr>
      </w:pPr>
      <w:r w:rsidRPr="001C3BB6">
        <w:rPr>
          <w:rFonts w:eastAsia="Calibri"/>
          <w:sz w:val="18"/>
          <w:szCs w:val="18"/>
          <w:lang w:eastAsia="en-US"/>
        </w:rPr>
        <w:t>INP = išgyvenimas be naviko progresavimo</w:t>
      </w:r>
    </w:p>
    <w:p w14:paraId="650018D6" w14:textId="77777777" w:rsidR="000B29C6" w:rsidRPr="001C3BB6" w:rsidRDefault="001C3BB6" w:rsidP="000B29C6">
      <w:pPr>
        <w:tabs>
          <w:tab w:val="clear" w:pos="567"/>
        </w:tabs>
        <w:spacing w:line="240" w:lineRule="auto"/>
        <w:rPr>
          <w:rFonts w:eastAsia="Calibri"/>
          <w:sz w:val="18"/>
          <w:szCs w:val="18"/>
          <w:lang w:eastAsia="en-US"/>
        </w:rPr>
      </w:pPr>
      <w:r w:rsidRPr="001C3BB6">
        <w:rPr>
          <w:rFonts w:eastAsia="Calibri"/>
          <w:sz w:val="18"/>
          <w:szCs w:val="18"/>
          <w:vertAlign w:val="superscript"/>
          <w:lang w:eastAsia="en-US"/>
        </w:rPr>
        <w:t>a</w:t>
      </w:r>
      <w:r w:rsidR="000B29C6" w:rsidRPr="001C3BB6">
        <w:rPr>
          <w:rFonts w:eastAsia="Calibri"/>
          <w:sz w:val="18"/>
          <w:szCs w:val="18"/>
          <w:lang w:eastAsia="en-US"/>
        </w:rPr>
        <w:t xml:space="preserve">Pagal dvipusį logaritminio rango kriterijų. </w:t>
      </w:r>
    </w:p>
    <w:p w14:paraId="4FC5BD48" w14:textId="77777777" w:rsidR="000B29C6" w:rsidRPr="001C3BB6" w:rsidRDefault="000B29C6" w:rsidP="000B29C6">
      <w:pPr>
        <w:tabs>
          <w:tab w:val="clear" w:pos="567"/>
        </w:tabs>
        <w:spacing w:line="240" w:lineRule="auto"/>
        <w:rPr>
          <w:rFonts w:eastAsia="Calibri"/>
          <w:sz w:val="18"/>
          <w:szCs w:val="18"/>
          <w:lang w:eastAsia="en-US"/>
        </w:rPr>
      </w:pPr>
    </w:p>
    <w:p w14:paraId="6FFB5070" w14:textId="77777777" w:rsidR="000B29C6" w:rsidRPr="000B29C6" w:rsidRDefault="000B29C6" w:rsidP="000B29C6">
      <w:pPr>
        <w:tabs>
          <w:tab w:val="clear" w:pos="567"/>
        </w:tabs>
        <w:spacing w:line="240" w:lineRule="auto"/>
        <w:rPr>
          <w:rFonts w:eastAsia="Calibri"/>
          <w:i/>
          <w:szCs w:val="22"/>
          <w:lang w:eastAsia="en-US"/>
        </w:rPr>
      </w:pPr>
      <w:r w:rsidRPr="000B29C6">
        <w:rPr>
          <w:rFonts w:eastAsia="Calibri"/>
          <w:i/>
          <w:szCs w:val="22"/>
          <w:lang w:eastAsia="en-US"/>
        </w:rPr>
        <w:t xml:space="preserve">Citokinams atsparus metastazavęs inkstų ląstelių vėžys </w:t>
      </w:r>
    </w:p>
    <w:p w14:paraId="1749DE5D" w14:textId="77777777" w:rsidR="000B29C6" w:rsidRPr="000B29C6" w:rsidRDefault="000B29C6" w:rsidP="000B29C6">
      <w:pPr>
        <w:tabs>
          <w:tab w:val="clear" w:pos="567"/>
        </w:tabs>
        <w:spacing w:line="240" w:lineRule="auto"/>
        <w:rPr>
          <w:rFonts w:eastAsia="Calibri"/>
          <w:szCs w:val="22"/>
          <w:lang w:eastAsia="en-US"/>
        </w:rPr>
      </w:pPr>
      <w:r w:rsidRPr="000B29C6">
        <w:rPr>
          <w:rFonts w:eastAsia="Calibri"/>
          <w:szCs w:val="22"/>
          <w:lang w:eastAsia="en-US"/>
        </w:rPr>
        <w:t xml:space="preserve">Atliktas II fazės sunitinibo tyrimas, kuriame dalyvavo pacientai, kurių navikas buvo atsparus ankstesnei citokinų terapijai, pavyzdžiui, interleukinui 2 arba IFN-α. Iš pradžių 63 pacientai 4 savaites iš eilės gėrė po 50 mg sunitinibo vieną kartą per parą, po to darė 2 savaičių pertrauką, taigi </w:t>
      </w:r>
      <w:r w:rsidR="001C3BB6">
        <w:rPr>
          <w:rFonts w:eastAsia="Calibri"/>
          <w:szCs w:val="22"/>
          <w:lang w:eastAsia="en-US"/>
        </w:rPr>
        <w:t xml:space="preserve">buvo </w:t>
      </w:r>
      <w:r w:rsidRPr="000B29C6">
        <w:rPr>
          <w:rFonts w:eastAsia="Calibri"/>
          <w:szCs w:val="22"/>
          <w:lang w:eastAsia="en-US"/>
        </w:rPr>
        <w:t>pilnas 6 savaičių ciklas (4/2 planas). P</w:t>
      </w:r>
      <w:r w:rsidR="001C3BB6">
        <w:rPr>
          <w:rFonts w:eastAsia="Calibri"/>
          <w:szCs w:val="22"/>
          <w:lang w:eastAsia="en-US"/>
        </w:rPr>
        <w:t>agrindinė</w:t>
      </w:r>
      <w:r w:rsidRPr="000B29C6">
        <w:rPr>
          <w:rFonts w:eastAsia="Calibri"/>
          <w:szCs w:val="22"/>
          <w:lang w:eastAsia="en-US"/>
        </w:rPr>
        <w:t xml:space="preserve"> veiksmingumo vertinamoji baigtis buvo OAD pagal solidinių navikų atsako vertinimo kriterijus (angl. </w:t>
      </w:r>
      <w:r w:rsidRPr="000B29C6">
        <w:rPr>
          <w:rFonts w:eastAsia="Calibri"/>
          <w:i/>
          <w:szCs w:val="22"/>
          <w:lang w:eastAsia="en-US"/>
        </w:rPr>
        <w:t xml:space="preserve">Response Evaluation Criteria in Solid Tumors, </w:t>
      </w:r>
      <w:r w:rsidRPr="000B29C6">
        <w:rPr>
          <w:rFonts w:eastAsia="Calibri"/>
          <w:szCs w:val="22"/>
          <w:lang w:eastAsia="en-US"/>
        </w:rPr>
        <w:t>RECIST).</w:t>
      </w:r>
    </w:p>
    <w:p w14:paraId="07E44B10" w14:textId="77777777" w:rsidR="000B29C6" w:rsidRPr="000B29C6" w:rsidRDefault="000B29C6" w:rsidP="001C3BB6">
      <w:pPr>
        <w:tabs>
          <w:tab w:val="clear" w:pos="567"/>
        </w:tabs>
        <w:spacing w:line="240" w:lineRule="auto"/>
        <w:rPr>
          <w:rFonts w:eastAsia="Calibri"/>
          <w:szCs w:val="22"/>
          <w:lang w:eastAsia="en-US"/>
        </w:rPr>
      </w:pPr>
      <w:r w:rsidRPr="000B29C6">
        <w:rPr>
          <w:rFonts w:eastAsia="Calibri"/>
          <w:szCs w:val="22"/>
          <w:lang w:eastAsia="en-US"/>
        </w:rPr>
        <w:t>Šio tyrimo duomenimis, objektyvaus atsako dažn</w:t>
      </w:r>
      <w:r w:rsidR="001C3BB6">
        <w:rPr>
          <w:rFonts w:eastAsia="Calibri"/>
          <w:szCs w:val="22"/>
          <w:lang w:eastAsia="en-US"/>
        </w:rPr>
        <w:t>is</w:t>
      </w:r>
      <w:r w:rsidRPr="000B29C6">
        <w:rPr>
          <w:rFonts w:eastAsia="Calibri"/>
          <w:szCs w:val="22"/>
          <w:lang w:eastAsia="en-US"/>
        </w:rPr>
        <w:t xml:space="preserve"> buvo 36,5</w:t>
      </w:r>
      <w:r w:rsidR="00133D5A">
        <w:rPr>
          <w:rFonts w:eastAsia="Calibri"/>
          <w:szCs w:val="22"/>
          <w:lang w:eastAsia="en-US"/>
        </w:rPr>
        <w:t> </w:t>
      </w:r>
      <w:r w:rsidRPr="000B29C6">
        <w:rPr>
          <w:rFonts w:eastAsia="Calibri"/>
          <w:szCs w:val="22"/>
          <w:lang w:eastAsia="en-US"/>
        </w:rPr>
        <w:t>% (95</w:t>
      </w:r>
      <w:r w:rsidR="00133D5A">
        <w:rPr>
          <w:rFonts w:eastAsia="Calibri"/>
          <w:szCs w:val="22"/>
          <w:lang w:eastAsia="en-US"/>
        </w:rPr>
        <w:t> </w:t>
      </w:r>
      <w:r w:rsidRPr="000B29C6">
        <w:rPr>
          <w:rFonts w:eastAsia="Calibri"/>
          <w:szCs w:val="22"/>
          <w:lang w:eastAsia="en-US"/>
        </w:rPr>
        <w:t>% PI=24,7</w:t>
      </w:r>
      <w:r w:rsidR="00133D5A">
        <w:rPr>
          <w:rFonts w:eastAsia="Calibri"/>
          <w:szCs w:val="22"/>
          <w:lang w:eastAsia="en-US"/>
        </w:rPr>
        <w:t> </w:t>
      </w:r>
      <w:r w:rsidRPr="000B29C6">
        <w:rPr>
          <w:rFonts w:eastAsia="Calibri"/>
          <w:szCs w:val="22"/>
          <w:lang w:eastAsia="en-US"/>
        </w:rPr>
        <w:t>%-49,6</w:t>
      </w:r>
      <w:r w:rsidR="00133D5A">
        <w:rPr>
          <w:rFonts w:eastAsia="Calibri"/>
          <w:szCs w:val="22"/>
          <w:lang w:eastAsia="en-US"/>
        </w:rPr>
        <w:t> </w:t>
      </w:r>
      <w:r w:rsidRPr="000B29C6">
        <w:rPr>
          <w:rFonts w:eastAsia="Calibri"/>
          <w:szCs w:val="22"/>
          <w:lang w:eastAsia="en-US"/>
        </w:rPr>
        <w:t>%), o laikotarpio iki naviko progresavimo (LNP) mediana –37,7 savaitės (95</w:t>
      </w:r>
      <w:r w:rsidR="00133D5A">
        <w:rPr>
          <w:rFonts w:eastAsia="Calibri"/>
          <w:szCs w:val="22"/>
          <w:lang w:eastAsia="en-US"/>
        </w:rPr>
        <w:t> </w:t>
      </w:r>
      <w:r w:rsidRPr="000B29C6">
        <w:rPr>
          <w:rFonts w:eastAsia="Calibri"/>
          <w:szCs w:val="22"/>
          <w:lang w:eastAsia="en-US"/>
        </w:rPr>
        <w:t xml:space="preserve">% PI=24,0-46,4 savaitės). </w:t>
      </w:r>
    </w:p>
    <w:p w14:paraId="5C205DE8" w14:textId="77777777" w:rsidR="001C3BB6" w:rsidRDefault="001C3BB6" w:rsidP="001C3BB6">
      <w:pPr>
        <w:tabs>
          <w:tab w:val="clear" w:pos="567"/>
        </w:tabs>
        <w:spacing w:line="240" w:lineRule="auto"/>
        <w:rPr>
          <w:rFonts w:eastAsia="Calibri"/>
          <w:szCs w:val="22"/>
          <w:lang w:eastAsia="en-US"/>
        </w:rPr>
      </w:pPr>
    </w:p>
    <w:p w14:paraId="60BF76DB" w14:textId="77777777" w:rsidR="000B29C6" w:rsidRPr="000B29C6" w:rsidRDefault="000B29C6" w:rsidP="001C3BB6">
      <w:pPr>
        <w:tabs>
          <w:tab w:val="clear" w:pos="567"/>
        </w:tabs>
        <w:spacing w:line="240" w:lineRule="auto"/>
        <w:rPr>
          <w:rFonts w:eastAsia="Calibri"/>
          <w:szCs w:val="22"/>
          <w:lang w:eastAsia="en-US"/>
        </w:rPr>
      </w:pPr>
      <w:r w:rsidRPr="000B29C6">
        <w:rPr>
          <w:rFonts w:eastAsia="Calibri"/>
          <w:szCs w:val="22"/>
          <w:lang w:eastAsia="en-US"/>
        </w:rPr>
        <w:t xml:space="preserve">Atliktas pagrindžiamasis atvirasis vieno vaistinio preparato daugiacentris tyrimas, kuriuo buvo vertinama, ar veiksminga ir saugu gydyti sunitinibu pacientus, sergančius MILK, atspariu ankstesniam gydymui citokinais. 106 pacientai gydyti mažiausiai viena 50 mg sunitinibo doze pagal 4/2 planą. </w:t>
      </w:r>
    </w:p>
    <w:p w14:paraId="2C3F86C7" w14:textId="77777777" w:rsidR="001C3BB6" w:rsidRDefault="001C3BB6" w:rsidP="001C3BB6">
      <w:pPr>
        <w:tabs>
          <w:tab w:val="clear" w:pos="567"/>
        </w:tabs>
        <w:spacing w:line="240" w:lineRule="auto"/>
        <w:rPr>
          <w:rFonts w:eastAsia="Calibri"/>
          <w:szCs w:val="22"/>
          <w:lang w:eastAsia="en-US"/>
        </w:rPr>
      </w:pPr>
    </w:p>
    <w:p w14:paraId="1C224441" w14:textId="77777777" w:rsidR="000B29C6" w:rsidRPr="000B29C6" w:rsidRDefault="000B29C6" w:rsidP="001C3BB6">
      <w:pPr>
        <w:tabs>
          <w:tab w:val="clear" w:pos="567"/>
        </w:tabs>
        <w:spacing w:line="240" w:lineRule="auto"/>
        <w:rPr>
          <w:rFonts w:eastAsia="Calibri"/>
          <w:szCs w:val="22"/>
          <w:lang w:eastAsia="en-US"/>
        </w:rPr>
      </w:pPr>
      <w:r w:rsidRPr="000B29C6">
        <w:rPr>
          <w:rFonts w:eastAsia="Calibri"/>
          <w:szCs w:val="22"/>
          <w:lang w:eastAsia="en-US"/>
        </w:rPr>
        <w:t>Šio tyrimo p</w:t>
      </w:r>
      <w:r w:rsidR="001C3BB6">
        <w:rPr>
          <w:rFonts w:eastAsia="Calibri"/>
          <w:szCs w:val="22"/>
          <w:lang w:eastAsia="en-US"/>
        </w:rPr>
        <w:t>agrindinė</w:t>
      </w:r>
      <w:r w:rsidRPr="000B29C6">
        <w:rPr>
          <w:rFonts w:eastAsia="Calibri"/>
          <w:szCs w:val="22"/>
          <w:lang w:eastAsia="en-US"/>
        </w:rPr>
        <w:t xml:space="preserve"> vertinamoji baigtis buvo OAD. Antrinės vertinamosios baigtys: laikotarpis iki naviko progresavimo (LNP), atsako trukmė (AT) ir BI.</w:t>
      </w:r>
    </w:p>
    <w:p w14:paraId="69A141C9" w14:textId="77777777" w:rsidR="001C3BB6" w:rsidRDefault="001C3BB6" w:rsidP="001C3BB6">
      <w:pPr>
        <w:spacing w:line="240" w:lineRule="auto"/>
        <w:rPr>
          <w:lang w:bidi="lt-LT"/>
        </w:rPr>
      </w:pPr>
    </w:p>
    <w:p w14:paraId="6A65A37E" w14:textId="77777777" w:rsidR="000B29C6" w:rsidRPr="000B29C6" w:rsidRDefault="000B29C6" w:rsidP="001C3BB6">
      <w:pPr>
        <w:spacing w:line="240" w:lineRule="auto"/>
        <w:rPr>
          <w:lang w:bidi="lt-LT"/>
        </w:rPr>
      </w:pPr>
      <w:r w:rsidRPr="000B29C6">
        <w:rPr>
          <w:lang w:bidi="lt-LT"/>
        </w:rPr>
        <w:t xml:space="preserve">Šio tyrimo </w:t>
      </w:r>
      <w:r w:rsidR="001C3BB6">
        <w:rPr>
          <w:lang w:bidi="lt-LT"/>
        </w:rPr>
        <w:t xml:space="preserve">duomenimis, </w:t>
      </w:r>
      <w:r w:rsidRPr="000B29C6">
        <w:rPr>
          <w:lang w:bidi="lt-LT"/>
        </w:rPr>
        <w:t>OAD buvo –35</w:t>
      </w:r>
      <w:r w:rsidR="0042503B">
        <w:rPr>
          <w:lang w:bidi="lt-LT"/>
        </w:rPr>
        <w:t>,8</w:t>
      </w:r>
      <w:r w:rsidR="00133D5A">
        <w:rPr>
          <w:lang w:bidi="lt-LT"/>
        </w:rPr>
        <w:t> </w:t>
      </w:r>
      <w:r w:rsidRPr="000B29C6">
        <w:rPr>
          <w:lang w:bidi="lt-LT"/>
        </w:rPr>
        <w:t>% (95</w:t>
      </w:r>
      <w:r w:rsidR="00133D5A">
        <w:rPr>
          <w:lang w:bidi="lt-LT"/>
        </w:rPr>
        <w:t> </w:t>
      </w:r>
      <w:r w:rsidRPr="000B29C6">
        <w:rPr>
          <w:lang w:bidi="lt-LT"/>
        </w:rPr>
        <w:t>% PI 26,8</w:t>
      </w:r>
      <w:r w:rsidR="00133D5A">
        <w:rPr>
          <w:lang w:bidi="lt-LT"/>
        </w:rPr>
        <w:t> </w:t>
      </w:r>
      <w:r w:rsidRPr="000B29C6">
        <w:rPr>
          <w:lang w:bidi="lt-LT"/>
        </w:rPr>
        <w:t>%-47,5</w:t>
      </w:r>
      <w:r w:rsidR="00133D5A">
        <w:rPr>
          <w:lang w:bidi="lt-LT"/>
        </w:rPr>
        <w:t> </w:t>
      </w:r>
      <w:r w:rsidRPr="000B29C6">
        <w:rPr>
          <w:lang w:bidi="lt-LT"/>
        </w:rPr>
        <w:t>%). AT ir BI mediana iki šiol nepasiekta.</w:t>
      </w:r>
    </w:p>
    <w:p w14:paraId="583E130E" w14:textId="77777777" w:rsidR="000B29C6" w:rsidRPr="000B29C6" w:rsidRDefault="000B29C6" w:rsidP="001C3BB6">
      <w:pPr>
        <w:spacing w:line="240" w:lineRule="auto"/>
        <w:rPr>
          <w:highlight w:val="yellow"/>
          <w:lang w:bidi="lt-LT"/>
        </w:rPr>
      </w:pPr>
    </w:p>
    <w:p w14:paraId="606DEAB5" w14:textId="77777777" w:rsidR="000B29C6" w:rsidRPr="000B29C6" w:rsidRDefault="000B29C6" w:rsidP="001C3BB6">
      <w:pPr>
        <w:spacing w:line="240" w:lineRule="auto"/>
        <w:rPr>
          <w:i/>
          <w:lang w:bidi="lt-LT"/>
        </w:rPr>
      </w:pPr>
      <w:r w:rsidRPr="000B29C6">
        <w:rPr>
          <w:i/>
          <w:lang w:bidi="lt-LT"/>
        </w:rPr>
        <w:t xml:space="preserve">Kasos neuroendokriniai navikai </w:t>
      </w:r>
    </w:p>
    <w:p w14:paraId="73D20DCC" w14:textId="77777777" w:rsidR="000B29C6" w:rsidRPr="000B29C6" w:rsidRDefault="000B29C6" w:rsidP="001C3BB6">
      <w:pPr>
        <w:spacing w:line="240" w:lineRule="auto"/>
        <w:rPr>
          <w:lang w:bidi="lt-LT"/>
        </w:rPr>
      </w:pPr>
      <w:r w:rsidRPr="000B29C6">
        <w:rPr>
          <w:lang w:bidi="lt-LT"/>
        </w:rPr>
        <w:t xml:space="preserve">Palaikomojo II fazės atvirojo daugiacentrinio klinikinio tyrimo metu buvo įvertintas vienintelio vaistinio preparato 50 mg sunitinibo dozės per parą, vartojamos pagal 4/2 planą (4savaičių gydymo, 2 savaičių poilsio laikotarpiai), veiksmingumas ir saugumas pacientams, sergantiems neoperuojamu kNEN. Kasos salelės ląstelių naviko </w:t>
      </w:r>
      <w:r w:rsidR="001C3BB6">
        <w:rPr>
          <w:lang w:bidi="lt-LT"/>
        </w:rPr>
        <w:t>grupėje</w:t>
      </w:r>
      <w:r w:rsidRPr="000B29C6">
        <w:rPr>
          <w:lang w:bidi="lt-LT"/>
        </w:rPr>
        <w:t xml:space="preserve"> buvo 66 pacientai, p</w:t>
      </w:r>
      <w:r w:rsidR="001C3BB6">
        <w:rPr>
          <w:lang w:bidi="lt-LT"/>
        </w:rPr>
        <w:t>agrindinės</w:t>
      </w:r>
      <w:r w:rsidRPr="000B29C6">
        <w:rPr>
          <w:lang w:bidi="lt-LT"/>
        </w:rPr>
        <w:t xml:space="preserve"> vertinamosios baigties atsako dažnis buvo 17</w:t>
      </w:r>
      <w:r w:rsidR="00133D5A">
        <w:rPr>
          <w:lang w:bidi="lt-LT"/>
        </w:rPr>
        <w:t> </w:t>
      </w:r>
      <w:r w:rsidRPr="000B29C6">
        <w:rPr>
          <w:lang w:bidi="lt-LT"/>
        </w:rPr>
        <w:t>%.</w:t>
      </w:r>
    </w:p>
    <w:p w14:paraId="5C684877" w14:textId="77777777" w:rsidR="000B29C6" w:rsidRPr="000B29C6" w:rsidRDefault="000B29C6" w:rsidP="001C3BB6">
      <w:pPr>
        <w:spacing w:line="240" w:lineRule="auto"/>
        <w:rPr>
          <w:lang w:bidi="lt-LT"/>
        </w:rPr>
      </w:pPr>
      <w:r w:rsidRPr="000B29C6">
        <w:rPr>
          <w:lang w:bidi="lt-LT"/>
        </w:rPr>
        <w:t>Pagrindiniame III fazės daugiacentriniame dvigubai aklu būdu atliktame tarptautiniame atsitiktinių imčių placebu kontroliuojamajame vienintelio vaistinio preparato sunitinibo tyrime dalyvavo pacientai, sergantys neoperuojamu kNEN.</w:t>
      </w:r>
    </w:p>
    <w:p w14:paraId="27B0D2BA" w14:textId="77777777" w:rsidR="000B29C6" w:rsidRPr="000B29C6" w:rsidRDefault="000B29C6" w:rsidP="001C3BB6">
      <w:pPr>
        <w:spacing w:line="240" w:lineRule="auto"/>
        <w:rPr>
          <w:lang w:bidi="lt-LT"/>
        </w:rPr>
      </w:pPr>
    </w:p>
    <w:p w14:paraId="4590E6B6" w14:textId="77777777" w:rsidR="000B29C6" w:rsidRPr="000B29C6" w:rsidRDefault="000B29C6" w:rsidP="001C3BB6">
      <w:pPr>
        <w:spacing w:line="240" w:lineRule="auto"/>
        <w:rPr>
          <w:lang w:bidi="lt-LT"/>
        </w:rPr>
      </w:pPr>
      <w:r w:rsidRPr="000B29C6">
        <w:rPr>
          <w:lang w:bidi="lt-LT"/>
        </w:rPr>
        <w:t xml:space="preserve">Pacientai, kuriems remiantis solidinių navikų atsako įvertinimo kriterijais (angl.: </w:t>
      </w:r>
      <w:r w:rsidRPr="000B29C6">
        <w:rPr>
          <w:i/>
          <w:lang w:bidi="lt-LT"/>
        </w:rPr>
        <w:t xml:space="preserve">Response Evaluation Criteria In Solid Tumors, </w:t>
      </w:r>
      <w:r w:rsidRPr="000B29C6">
        <w:rPr>
          <w:lang w:bidi="lt-LT"/>
        </w:rPr>
        <w:t>RECIST), buvo patvirtintas ligos progresavimas per ankstesnius 12 mėnesių, atsitiktiniu būdu buvo suskirstyti į grupes (1:1) ir vartojo arba 37,5 mg sunitinibo vieną kartą per parą be planuotos pertraukos (n=86), arba placeb</w:t>
      </w:r>
      <w:r w:rsidR="001C3BB6">
        <w:rPr>
          <w:lang w:bidi="lt-LT"/>
        </w:rPr>
        <w:t>o</w:t>
      </w:r>
      <w:r w:rsidRPr="000B29C6">
        <w:rPr>
          <w:lang w:bidi="lt-LT"/>
        </w:rPr>
        <w:t xml:space="preserve"> (n=85).</w:t>
      </w:r>
    </w:p>
    <w:p w14:paraId="62EFB659" w14:textId="77777777" w:rsidR="000B29C6" w:rsidRPr="000B29C6" w:rsidRDefault="000B29C6" w:rsidP="001C3BB6">
      <w:pPr>
        <w:spacing w:line="240" w:lineRule="auto"/>
        <w:rPr>
          <w:lang w:bidi="lt-LT"/>
        </w:rPr>
      </w:pPr>
    </w:p>
    <w:p w14:paraId="21335332" w14:textId="77777777" w:rsidR="000B29C6" w:rsidRPr="000B29C6" w:rsidRDefault="000B29C6" w:rsidP="001C3BB6">
      <w:pPr>
        <w:spacing w:line="240" w:lineRule="auto"/>
        <w:rPr>
          <w:lang w:bidi="lt-LT"/>
        </w:rPr>
      </w:pPr>
      <w:r w:rsidRPr="000B29C6">
        <w:rPr>
          <w:lang w:bidi="lt-LT"/>
        </w:rPr>
        <w:t>Pagrindinė vertinamoji baigtis buvo sunitinibą vartojančių pacientų INP, palyginti su pacientais, kurie vartojo placebą. Kitos vertinamosios baigtys buvo BI, OAD, baigtis, apie kurią pranešė pacientas (BPP), ir saugumas.</w:t>
      </w:r>
    </w:p>
    <w:p w14:paraId="490B56FE" w14:textId="77777777" w:rsidR="000B29C6" w:rsidRPr="000B29C6" w:rsidRDefault="000B29C6" w:rsidP="000B29C6">
      <w:pPr>
        <w:spacing w:line="240" w:lineRule="auto"/>
        <w:rPr>
          <w:lang w:bidi="lt-LT"/>
        </w:rPr>
      </w:pPr>
    </w:p>
    <w:p w14:paraId="53152018" w14:textId="77777777" w:rsidR="000B29C6" w:rsidRPr="000B29C6" w:rsidRDefault="000B29C6" w:rsidP="000B29C6">
      <w:pPr>
        <w:spacing w:line="240" w:lineRule="auto"/>
        <w:rPr>
          <w:lang w:bidi="lt-LT"/>
        </w:rPr>
      </w:pPr>
      <w:r w:rsidRPr="000B29C6">
        <w:rPr>
          <w:lang w:bidi="lt-LT"/>
        </w:rPr>
        <w:t>Demografiniai duomenys sunitinibo ir placebo grupėse buvo panašūs. Be to, 49</w:t>
      </w:r>
      <w:r w:rsidR="00DA24D8">
        <w:rPr>
          <w:lang w:bidi="lt-LT"/>
        </w:rPr>
        <w:t> </w:t>
      </w:r>
      <w:r w:rsidRPr="000B29C6">
        <w:rPr>
          <w:lang w:bidi="lt-LT"/>
        </w:rPr>
        <w:t>% sunitinibo grupės pacientų buvo diagnozuoti nefunkcionuojantys navikai, palyginti su 52</w:t>
      </w:r>
      <w:r w:rsidR="00DA24D8">
        <w:rPr>
          <w:lang w:bidi="lt-LT"/>
        </w:rPr>
        <w:t> </w:t>
      </w:r>
      <w:r w:rsidRPr="000B29C6">
        <w:rPr>
          <w:lang w:bidi="lt-LT"/>
        </w:rPr>
        <w:t>% pacientų, kurie vartojo placebą, ir 92</w:t>
      </w:r>
      <w:r w:rsidR="00DA24D8">
        <w:rPr>
          <w:lang w:bidi="lt-LT"/>
        </w:rPr>
        <w:t> </w:t>
      </w:r>
      <w:r w:rsidRPr="000B29C6">
        <w:rPr>
          <w:lang w:bidi="lt-LT"/>
        </w:rPr>
        <w:t xml:space="preserve">% abiejų grupių pacientų buvo diagnozuotos metastazės kepenyse. </w:t>
      </w:r>
    </w:p>
    <w:p w14:paraId="6C7D200B" w14:textId="77777777" w:rsidR="000B29C6" w:rsidRPr="000B29C6" w:rsidRDefault="000B29C6" w:rsidP="000B29C6">
      <w:pPr>
        <w:spacing w:line="240" w:lineRule="auto"/>
        <w:rPr>
          <w:lang w:bidi="lt-LT"/>
        </w:rPr>
      </w:pPr>
    </w:p>
    <w:p w14:paraId="17433258" w14:textId="77777777" w:rsidR="000B29C6" w:rsidRPr="000B29C6" w:rsidRDefault="000B29C6" w:rsidP="000B29C6">
      <w:pPr>
        <w:spacing w:line="240" w:lineRule="auto"/>
        <w:rPr>
          <w:lang w:bidi="lt-LT"/>
        </w:rPr>
      </w:pPr>
      <w:r w:rsidRPr="000B29C6">
        <w:rPr>
          <w:lang w:bidi="lt-LT"/>
        </w:rPr>
        <w:t>Tyrimo metu buvo leidžiama vartoti somatostatino analog</w:t>
      </w:r>
      <w:r w:rsidR="00FD7613">
        <w:rPr>
          <w:lang w:bidi="lt-LT"/>
        </w:rPr>
        <w:t>ų</w:t>
      </w:r>
      <w:r w:rsidRPr="000B29C6">
        <w:rPr>
          <w:lang w:bidi="lt-LT"/>
        </w:rPr>
        <w:t>.</w:t>
      </w:r>
    </w:p>
    <w:p w14:paraId="07EF26A0" w14:textId="77777777" w:rsidR="000B29C6" w:rsidRPr="000B29C6" w:rsidRDefault="000B29C6" w:rsidP="000B29C6">
      <w:pPr>
        <w:spacing w:line="240" w:lineRule="auto"/>
        <w:rPr>
          <w:lang w:bidi="lt-LT"/>
        </w:rPr>
      </w:pPr>
    </w:p>
    <w:p w14:paraId="7CA974A1" w14:textId="77777777" w:rsidR="000B29C6" w:rsidRPr="000B29C6" w:rsidRDefault="000B29C6" w:rsidP="000B29C6">
      <w:pPr>
        <w:spacing w:line="240" w:lineRule="auto"/>
        <w:rPr>
          <w:lang w:bidi="lt-LT"/>
        </w:rPr>
      </w:pPr>
      <w:r w:rsidRPr="000B29C6">
        <w:rPr>
          <w:lang w:bidi="lt-LT"/>
        </w:rPr>
        <w:t>Iš viso 66</w:t>
      </w:r>
      <w:r w:rsidR="00DA24D8">
        <w:rPr>
          <w:lang w:bidi="lt-LT"/>
        </w:rPr>
        <w:t> </w:t>
      </w:r>
      <w:r w:rsidRPr="000B29C6">
        <w:rPr>
          <w:lang w:bidi="lt-LT"/>
        </w:rPr>
        <w:t>% sunitinibo grupės pacientų anksčiau buvo taikytas sisteminis gydymas, palyginti su 72</w:t>
      </w:r>
      <w:r w:rsidR="00DA24D8">
        <w:rPr>
          <w:lang w:bidi="lt-LT"/>
        </w:rPr>
        <w:t> </w:t>
      </w:r>
      <w:r w:rsidRPr="000B29C6">
        <w:rPr>
          <w:lang w:bidi="lt-LT"/>
        </w:rPr>
        <w:t>% placebo grupės pacientų. Be to, 24</w:t>
      </w:r>
      <w:r w:rsidR="00DA24D8">
        <w:rPr>
          <w:lang w:bidi="lt-LT"/>
        </w:rPr>
        <w:t> </w:t>
      </w:r>
      <w:r w:rsidRPr="000B29C6">
        <w:rPr>
          <w:lang w:bidi="lt-LT"/>
        </w:rPr>
        <w:t>% sunitinibo grupės pacientų vartojo somatostatino analog</w:t>
      </w:r>
      <w:r w:rsidR="00FD7613">
        <w:rPr>
          <w:lang w:bidi="lt-LT"/>
        </w:rPr>
        <w:t>ų</w:t>
      </w:r>
      <w:r w:rsidRPr="000B29C6">
        <w:rPr>
          <w:lang w:bidi="lt-LT"/>
        </w:rPr>
        <w:t>, palyginti su 22</w:t>
      </w:r>
      <w:r w:rsidR="00DA24D8">
        <w:rPr>
          <w:lang w:bidi="lt-LT"/>
        </w:rPr>
        <w:t> </w:t>
      </w:r>
      <w:r w:rsidRPr="000B29C6">
        <w:rPr>
          <w:lang w:bidi="lt-LT"/>
        </w:rPr>
        <w:t>% placebo grupės pacientų.</w:t>
      </w:r>
    </w:p>
    <w:p w14:paraId="0BEC40A6" w14:textId="77777777" w:rsidR="000B29C6" w:rsidRPr="000B29C6" w:rsidRDefault="000B29C6" w:rsidP="000B29C6">
      <w:pPr>
        <w:spacing w:line="240" w:lineRule="auto"/>
        <w:rPr>
          <w:lang w:bidi="lt-LT"/>
        </w:rPr>
      </w:pPr>
    </w:p>
    <w:p w14:paraId="0178D309" w14:textId="6A46A8AA" w:rsidR="000B29C6" w:rsidRPr="000B29C6" w:rsidRDefault="000B29C6" w:rsidP="000B29C6">
      <w:pPr>
        <w:spacing w:line="240" w:lineRule="auto"/>
        <w:rPr>
          <w:lang w:bidi="lt-LT"/>
        </w:rPr>
      </w:pPr>
      <w:r w:rsidRPr="000B29C6">
        <w:rPr>
          <w:lang w:bidi="lt-LT"/>
        </w:rPr>
        <w:t>Tyrėjo įvertintas INP vartojant sunitinib</w:t>
      </w:r>
      <w:r w:rsidR="00FD7613">
        <w:rPr>
          <w:lang w:bidi="lt-LT"/>
        </w:rPr>
        <w:t>o</w:t>
      </w:r>
      <w:r w:rsidRPr="000B29C6">
        <w:rPr>
          <w:lang w:bidi="lt-LT"/>
        </w:rPr>
        <w:t xml:space="preserve"> buvo kliniškai reikšmingai geresnis nei vartojant placebą. Vidutinė INP trukmė sunitinibo grupėje buvo 11,4 mėnesio, palyginti su 5,5 mėnesio placebo grupėje (</w:t>
      </w:r>
      <w:r w:rsidR="00FD7613">
        <w:rPr>
          <w:lang w:bidi="lt-LT"/>
        </w:rPr>
        <w:t>RS</w:t>
      </w:r>
      <w:r w:rsidRPr="000B29C6">
        <w:rPr>
          <w:lang w:bidi="lt-LT"/>
        </w:rPr>
        <w:t>: 0,418 [95</w:t>
      </w:r>
      <w:r w:rsidR="00DA24D8">
        <w:rPr>
          <w:lang w:bidi="lt-LT"/>
        </w:rPr>
        <w:t> </w:t>
      </w:r>
      <w:r w:rsidRPr="000B29C6">
        <w:rPr>
          <w:lang w:bidi="lt-LT"/>
        </w:rPr>
        <w:t>% PI 0,263, 0,662], p-reikšmė =0,0001); gauti panašūs naviko atsako rezultatai, kaip parodyta 4 lentelėje, remiantis RECIST</w:t>
      </w:r>
      <w:r w:rsidR="00C05A8C">
        <w:rPr>
          <w:lang w:bidi="lt-LT"/>
        </w:rPr>
        <w:t xml:space="preserve"> </w:t>
      </w:r>
      <w:r w:rsidRPr="000B29C6">
        <w:rPr>
          <w:lang w:bidi="lt-LT"/>
        </w:rPr>
        <w:t xml:space="preserve">paraiškos duomenimis, kurie gauti tyrėjui išmatavus naviką, siekiant nustatyti ligos progresavimą. Visuose pogrupiuose pagal pradines savybes, įskaitant anksčiau taikyto gydymo analizę, buvo pastebėtas palankesnis sunitinibui </w:t>
      </w:r>
      <w:r w:rsidR="00FD7613">
        <w:rPr>
          <w:lang w:bidi="lt-LT"/>
        </w:rPr>
        <w:t>RS</w:t>
      </w:r>
      <w:r w:rsidRPr="000B29C6">
        <w:rPr>
          <w:lang w:bidi="lt-LT"/>
        </w:rPr>
        <w:t xml:space="preserve"> pradinis įvertinimas. Iš viso 29 sunitinibo grupės pacientams ir 24 placebo grupės pacientams anksčiau sisteminis gydymas nebuvo taikytas. Šiems pacientams INP </w:t>
      </w:r>
      <w:r w:rsidR="00FD7613">
        <w:rPr>
          <w:lang w:bidi="lt-LT"/>
        </w:rPr>
        <w:t>RS</w:t>
      </w:r>
      <w:r w:rsidRPr="000B29C6">
        <w:rPr>
          <w:lang w:bidi="lt-LT"/>
        </w:rPr>
        <w:t xml:space="preserve"> buvo 0,365 (95</w:t>
      </w:r>
      <w:r w:rsidR="00DA24D8">
        <w:rPr>
          <w:lang w:bidi="lt-LT"/>
        </w:rPr>
        <w:t> </w:t>
      </w:r>
      <w:r w:rsidRPr="000B29C6">
        <w:rPr>
          <w:lang w:bidi="lt-LT"/>
        </w:rPr>
        <w:t>%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25</w:t>
      </w:r>
      <w:r w:rsidR="006B42E3">
        <w:rPr>
          <w:lang w:bidi="lt-LT"/>
        </w:rPr>
        <w:t xml:space="preserve"> </w:t>
      </w:r>
      <w:r w:rsidRPr="000B29C6">
        <w:rPr>
          <w:lang w:bidi="lt-LT"/>
        </w:rPr>
        <w:t xml:space="preserve">pacientus, kuriems anksčiau buvo taikytas sisteminis gydymas vienu vaistiniu preparatu, ir 36 pacientus, kuriems anksčiau buvo taikytas sisteminis gydymas 2 ar daugiau vaistinių preparatų) INP </w:t>
      </w:r>
      <w:r w:rsidR="00FD7613">
        <w:rPr>
          <w:lang w:bidi="lt-LT"/>
        </w:rPr>
        <w:t>RS</w:t>
      </w:r>
      <w:r w:rsidRPr="000B29C6">
        <w:rPr>
          <w:lang w:bidi="lt-LT"/>
        </w:rPr>
        <w:t xml:space="preserve"> buvo 0,456 (95</w:t>
      </w:r>
      <w:r w:rsidR="00DA24D8">
        <w:rPr>
          <w:lang w:bidi="lt-LT"/>
        </w:rPr>
        <w:t> </w:t>
      </w:r>
      <w:r w:rsidRPr="000B29C6">
        <w:rPr>
          <w:lang w:bidi="lt-LT"/>
        </w:rPr>
        <w:t>% PI 0,264, 0,787), p=0,0036.</w:t>
      </w:r>
    </w:p>
    <w:p w14:paraId="1344B2A0" w14:textId="77777777" w:rsidR="000B29C6" w:rsidRPr="000B29C6" w:rsidRDefault="000B29C6" w:rsidP="000B29C6">
      <w:pPr>
        <w:spacing w:line="240" w:lineRule="auto"/>
        <w:rPr>
          <w:lang w:bidi="lt-LT"/>
        </w:rPr>
      </w:pPr>
    </w:p>
    <w:p w14:paraId="4D855A00" w14:textId="77777777" w:rsidR="000B29C6" w:rsidRPr="000B29C6" w:rsidRDefault="000B29C6" w:rsidP="000B29C6">
      <w:pPr>
        <w:spacing w:line="240" w:lineRule="auto"/>
        <w:rPr>
          <w:lang w:bidi="lt-LT"/>
        </w:rPr>
      </w:pPr>
      <w:r w:rsidRPr="000B29C6">
        <w:rPr>
          <w:lang w:bidi="lt-LT"/>
        </w:rPr>
        <w:t>INP jautrumo analizė atlikta, kai ligos progresavimas buvo pagrįstas tyrėjo atliktais naviko matavimais ir kai visi reiškiniai, cenzūruojami dėl kitokių priežasčių nei tyrimo nutraukimas, buvo laikomi INP reiškiniais. Ši analizė leido preliminariai numatyti gydomąjį sunitinibo poveikį ir parėmė p</w:t>
      </w:r>
      <w:r w:rsidR="00FD7613">
        <w:rPr>
          <w:lang w:bidi="lt-LT"/>
        </w:rPr>
        <w:t>agrindinę</w:t>
      </w:r>
      <w:r w:rsidRPr="000B29C6">
        <w:rPr>
          <w:lang w:bidi="lt-LT"/>
        </w:rPr>
        <w:t xml:space="preserve"> analizę, įrodžius esant </w:t>
      </w:r>
      <w:r w:rsidR="00FD7613">
        <w:rPr>
          <w:lang w:bidi="lt-LT"/>
        </w:rPr>
        <w:t>RS</w:t>
      </w:r>
      <w:r w:rsidRPr="000B29C6">
        <w:rPr>
          <w:lang w:bidi="lt-LT"/>
        </w:rPr>
        <w:t xml:space="preserve"> lyg</w:t>
      </w:r>
      <w:r w:rsidR="00FD7613">
        <w:rPr>
          <w:lang w:bidi="lt-LT"/>
        </w:rPr>
        <w:t>ų</w:t>
      </w:r>
      <w:r w:rsidRPr="000B29C6">
        <w:rPr>
          <w:lang w:bidi="lt-LT"/>
        </w:rPr>
        <w:t xml:space="preserve"> 0,507 (95</w:t>
      </w:r>
      <w:r w:rsidR="00DA24D8">
        <w:rPr>
          <w:lang w:bidi="lt-LT"/>
        </w:rPr>
        <w:t> </w:t>
      </w:r>
      <w:r w:rsidRPr="000B29C6">
        <w:rPr>
          <w:lang w:bidi="lt-LT"/>
        </w:rPr>
        <w:t xml:space="preserve">% PI0,350, 0,733), p=0,000193. Pagrindinis kasos NEN tyrimas baigtas pirma laiko, rekomendavus nepriklausomam </w:t>
      </w:r>
      <w:r w:rsidR="00FD7613">
        <w:rPr>
          <w:lang w:bidi="lt-LT"/>
        </w:rPr>
        <w:t>v</w:t>
      </w:r>
      <w:r w:rsidRPr="000B29C6">
        <w:rPr>
          <w:lang w:bidi="lt-LT"/>
        </w:rPr>
        <w:t xml:space="preserve">aistinių preparatų stebėjimo komitetui, </w:t>
      </w:r>
      <w:r w:rsidR="00FD7613">
        <w:rPr>
          <w:lang w:bidi="lt-LT"/>
        </w:rPr>
        <w:t>o</w:t>
      </w:r>
      <w:r w:rsidRPr="000B29C6">
        <w:rPr>
          <w:lang w:bidi="lt-LT"/>
        </w:rPr>
        <w:t xml:space="preserve"> </w:t>
      </w:r>
      <w:r w:rsidR="00FD7613">
        <w:rPr>
          <w:lang w:bidi="lt-LT"/>
        </w:rPr>
        <w:t>pagrindinė</w:t>
      </w:r>
      <w:r w:rsidRPr="000B29C6">
        <w:rPr>
          <w:lang w:bidi="lt-LT"/>
        </w:rPr>
        <w:t xml:space="preserve"> vertinamoji baigtis </w:t>
      </w:r>
      <w:r w:rsidR="00FD7613">
        <w:rPr>
          <w:lang w:bidi="lt-LT"/>
        </w:rPr>
        <w:t xml:space="preserve">buvo </w:t>
      </w:r>
      <w:r w:rsidRPr="000B29C6">
        <w:rPr>
          <w:lang w:bidi="lt-LT"/>
        </w:rPr>
        <w:t xml:space="preserve">pagrįsta tyrėjo įvertinimu ir abi šios priežastys </w:t>
      </w:r>
      <w:r w:rsidR="00FD7613">
        <w:rPr>
          <w:lang w:bidi="lt-LT"/>
        </w:rPr>
        <w:t>galėjo paveikti</w:t>
      </w:r>
      <w:r w:rsidRPr="000B29C6">
        <w:rPr>
          <w:lang w:bidi="lt-LT"/>
        </w:rPr>
        <w:t xml:space="preserve"> gydomojo poveikio įvertinim</w:t>
      </w:r>
      <w:r w:rsidR="00FD7613">
        <w:rPr>
          <w:lang w:bidi="lt-LT"/>
        </w:rPr>
        <w:t>ą</w:t>
      </w:r>
      <w:r w:rsidRPr="000B29C6">
        <w:rPr>
          <w:lang w:bidi="lt-LT"/>
        </w:rPr>
        <w:t>.</w:t>
      </w:r>
    </w:p>
    <w:p w14:paraId="0FDA87FC" w14:textId="77777777" w:rsidR="000B29C6" w:rsidRPr="000B29C6" w:rsidRDefault="000B29C6" w:rsidP="000B29C6">
      <w:pPr>
        <w:spacing w:line="240" w:lineRule="auto"/>
        <w:rPr>
          <w:lang w:bidi="lt-LT"/>
        </w:rPr>
      </w:pPr>
    </w:p>
    <w:p w14:paraId="4D9F7F66" w14:textId="77777777" w:rsidR="000B29C6" w:rsidRPr="000B29C6" w:rsidRDefault="000B29C6" w:rsidP="000B29C6">
      <w:pPr>
        <w:tabs>
          <w:tab w:val="left" w:pos="5387"/>
        </w:tabs>
        <w:spacing w:line="240" w:lineRule="auto"/>
        <w:rPr>
          <w:lang w:bidi="lt-LT"/>
        </w:rPr>
      </w:pPr>
      <w:r w:rsidRPr="000B29C6">
        <w:rPr>
          <w:lang w:bidi="lt-LT"/>
        </w:rPr>
        <w:t xml:space="preserve">Siekiant išvengti </w:t>
      </w:r>
      <w:r w:rsidR="00FD7613">
        <w:rPr>
          <w:lang w:bidi="lt-LT"/>
        </w:rPr>
        <w:t>t</w:t>
      </w:r>
      <w:r w:rsidRPr="000B29C6">
        <w:rPr>
          <w:lang w:bidi="lt-LT"/>
        </w:rPr>
        <w:t xml:space="preserve">yrėjo įvertinto INP poslinkių, aklu būdu buvo atlikta nepriklausoma centrinė matavimų peržiūra, kuri parėmė </w:t>
      </w:r>
      <w:r w:rsidR="00FD7613">
        <w:rPr>
          <w:lang w:bidi="lt-LT"/>
        </w:rPr>
        <w:t>t</w:t>
      </w:r>
      <w:r w:rsidRPr="000B29C6">
        <w:rPr>
          <w:lang w:bidi="lt-LT"/>
        </w:rPr>
        <w:t>yrėjo įvertinimą (žr. 4 lentelė).</w:t>
      </w:r>
    </w:p>
    <w:p w14:paraId="7AE75660" w14:textId="77777777" w:rsidR="000B29C6" w:rsidRPr="000B29C6" w:rsidRDefault="000B29C6" w:rsidP="000B29C6">
      <w:pPr>
        <w:spacing w:line="240" w:lineRule="auto"/>
        <w:rPr>
          <w:lang w:bidi="lt-LT"/>
        </w:rPr>
      </w:pPr>
    </w:p>
    <w:p w14:paraId="17E9976A" w14:textId="77777777" w:rsidR="000B29C6" w:rsidRPr="00FD7613" w:rsidRDefault="000B29C6" w:rsidP="000B29C6">
      <w:pPr>
        <w:spacing w:line="240" w:lineRule="auto"/>
        <w:rPr>
          <w:b/>
          <w:lang w:eastAsia="en-US"/>
        </w:rPr>
      </w:pPr>
      <w:r w:rsidRPr="00FD7613">
        <w:rPr>
          <w:b/>
          <w:lang w:eastAsia="en-US"/>
        </w:rPr>
        <w:t xml:space="preserve">4 lentelė. Klinikinio </w:t>
      </w:r>
      <w:r w:rsidR="00FD7613" w:rsidRPr="00FD7613">
        <w:rPr>
          <w:b/>
          <w:lang w:eastAsia="en-US"/>
        </w:rPr>
        <w:t>3</w:t>
      </w:r>
      <w:r w:rsidRPr="00FD7613">
        <w:rPr>
          <w:b/>
          <w:lang w:eastAsia="en-US"/>
        </w:rPr>
        <w:t xml:space="preserve"> fazės kNEN tyrimo veiksmingumo duomenys</w:t>
      </w:r>
    </w:p>
    <w:p w14:paraId="77627EC4" w14:textId="77777777" w:rsidR="000B29C6" w:rsidRPr="000B29C6" w:rsidRDefault="000B29C6" w:rsidP="000B29C6">
      <w:pPr>
        <w:spacing w:line="240" w:lineRule="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0B29C6" w:rsidRPr="000B29C6" w14:paraId="7C33710B" w14:textId="77777777" w:rsidTr="000B29C6">
        <w:tc>
          <w:tcPr>
            <w:tcW w:w="3227" w:type="dxa"/>
            <w:shd w:val="clear" w:color="auto" w:fill="auto"/>
          </w:tcPr>
          <w:p w14:paraId="18A62D6D" w14:textId="77777777" w:rsidR="000B29C6" w:rsidRPr="000B29C6" w:rsidRDefault="000B29C6" w:rsidP="000B29C6">
            <w:pPr>
              <w:spacing w:line="240" w:lineRule="auto"/>
              <w:rPr>
                <w:b/>
                <w:bCs/>
                <w:spacing w:val="-1"/>
                <w:szCs w:val="22"/>
                <w:lang w:eastAsia="en-US"/>
              </w:rPr>
            </w:pPr>
            <w:r w:rsidRPr="000B29C6">
              <w:rPr>
                <w:b/>
                <w:bCs/>
                <w:spacing w:val="-1"/>
                <w:szCs w:val="22"/>
                <w:lang w:eastAsia="en-US"/>
              </w:rPr>
              <w:t>Veiksmingumo parametrai</w:t>
            </w:r>
          </w:p>
        </w:tc>
        <w:tc>
          <w:tcPr>
            <w:tcW w:w="1559" w:type="dxa"/>
            <w:shd w:val="clear" w:color="auto" w:fill="auto"/>
          </w:tcPr>
          <w:p w14:paraId="3A296AC4"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Sunitinibas</w:t>
            </w:r>
          </w:p>
          <w:p w14:paraId="61F1B592"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(n=86)</w:t>
            </w:r>
          </w:p>
        </w:tc>
        <w:tc>
          <w:tcPr>
            <w:tcW w:w="1559" w:type="dxa"/>
            <w:shd w:val="clear" w:color="auto" w:fill="auto"/>
          </w:tcPr>
          <w:p w14:paraId="10CF901D"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Placebo</w:t>
            </w:r>
          </w:p>
          <w:p w14:paraId="05D8557F"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(n=85)</w:t>
            </w:r>
          </w:p>
        </w:tc>
        <w:tc>
          <w:tcPr>
            <w:tcW w:w="1560" w:type="dxa"/>
            <w:shd w:val="clear" w:color="auto" w:fill="auto"/>
          </w:tcPr>
          <w:p w14:paraId="57549C03" w14:textId="77777777" w:rsidR="000B29C6" w:rsidRPr="000B29C6" w:rsidRDefault="00FD7613" w:rsidP="000B29C6">
            <w:pPr>
              <w:spacing w:line="240" w:lineRule="auto"/>
              <w:jc w:val="center"/>
              <w:rPr>
                <w:b/>
                <w:bCs/>
                <w:spacing w:val="-1"/>
                <w:szCs w:val="22"/>
                <w:lang w:eastAsia="en-US"/>
              </w:rPr>
            </w:pPr>
            <w:r>
              <w:rPr>
                <w:b/>
                <w:bCs/>
                <w:spacing w:val="-1"/>
                <w:szCs w:val="22"/>
                <w:lang w:eastAsia="en-US"/>
              </w:rPr>
              <w:t>RS</w:t>
            </w:r>
          </w:p>
          <w:p w14:paraId="63F205BD"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(95</w:t>
            </w:r>
            <w:r w:rsidR="00465BB5">
              <w:rPr>
                <w:b/>
                <w:bCs/>
                <w:spacing w:val="-1"/>
                <w:szCs w:val="22"/>
                <w:lang w:eastAsia="en-US"/>
              </w:rPr>
              <w:t> </w:t>
            </w:r>
            <w:r w:rsidRPr="000B29C6">
              <w:rPr>
                <w:b/>
                <w:bCs/>
                <w:spacing w:val="-1"/>
                <w:szCs w:val="22"/>
                <w:lang w:eastAsia="en-US"/>
              </w:rPr>
              <w:t>% Cl)</w:t>
            </w:r>
          </w:p>
        </w:tc>
        <w:tc>
          <w:tcPr>
            <w:tcW w:w="1382" w:type="dxa"/>
            <w:shd w:val="clear" w:color="auto" w:fill="auto"/>
          </w:tcPr>
          <w:p w14:paraId="56D31E04" w14:textId="77777777" w:rsidR="000B29C6" w:rsidRPr="000B29C6" w:rsidRDefault="000B29C6" w:rsidP="000B29C6">
            <w:pPr>
              <w:spacing w:line="240" w:lineRule="auto"/>
              <w:jc w:val="center"/>
              <w:rPr>
                <w:b/>
                <w:bCs/>
                <w:spacing w:val="-1"/>
                <w:szCs w:val="22"/>
                <w:lang w:eastAsia="en-US"/>
              </w:rPr>
            </w:pPr>
            <w:r w:rsidRPr="000B29C6">
              <w:rPr>
                <w:b/>
                <w:bCs/>
                <w:spacing w:val="-1"/>
                <w:szCs w:val="22"/>
                <w:lang w:eastAsia="en-US"/>
              </w:rPr>
              <w:t>P-reikšmė</w:t>
            </w:r>
          </w:p>
        </w:tc>
      </w:tr>
      <w:tr w:rsidR="000B29C6" w:rsidRPr="000B29C6" w14:paraId="533B888B" w14:textId="77777777" w:rsidTr="000B29C6">
        <w:tc>
          <w:tcPr>
            <w:tcW w:w="3227" w:type="dxa"/>
            <w:shd w:val="clear" w:color="auto" w:fill="auto"/>
          </w:tcPr>
          <w:p w14:paraId="5C849AEC" w14:textId="77777777" w:rsidR="000B29C6" w:rsidRPr="000B29C6" w:rsidRDefault="000B29C6" w:rsidP="000B29C6">
            <w:pPr>
              <w:widowControl w:val="0"/>
              <w:tabs>
                <w:tab w:val="left" w:pos="3011"/>
              </w:tabs>
              <w:autoSpaceDE w:val="0"/>
              <w:autoSpaceDN w:val="0"/>
              <w:adjustRightInd w:val="0"/>
              <w:spacing w:line="259" w:lineRule="auto"/>
              <w:ind w:left="31"/>
              <w:rPr>
                <w:szCs w:val="22"/>
                <w:lang w:eastAsia="en-US"/>
              </w:rPr>
            </w:pPr>
            <w:r w:rsidRPr="000B29C6">
              <w:rPr>
                <w:szCs w:val="22"/>
                <w:lang w:eastAsia="en-US"/>
              </w:rPr>
              <w:t>Išgyvenimo laikotarpis, per kurį navikas neprogresavo (mediana, mėnesiais [95 % PI]), pagal tyrėjo įvertinimą</w:t>
            </w:r>
          </w:p>
        </w:tc>
        <w:tc>
          <w:tcPr>
            <w:tcW w:w="1559" w:type="dxa"/>
            <w:shd w:val="clear" w:color="auto" w:fill="auto"/>
          </w:tcPr>
          <w:p w14:paraId="6638272C"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1</w:t>
            </w:r>
            <w:r w:rsidRPr="000B29C6">
              <w:rPr>
                <w:w w:val="103"/>
                <w:szCs w:val="22"/>
                <w:lang w:eastAsia="en-US"/>
              </w:rPr>
              <w:t>,4</w:t>
            </w:r>
          </w:p>
          <w:p w14:paraId="1343C237"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(7</w:t>
            </w:r>
            <w:r w:rsidRPr="000B29C6">
              <w:rPr>
                <w:spacing w:val="-1"/>
                <w:szCs w:val="22"/>
                <w:lang w:eastAsia="en-US"/>
              </w:rPr>
              <w:t>,</w:t>
            </w:r>
            <w:r w:rsidRPr="000B29C6">
              <w:rPr>
                <w:szCs w:val="22"/>
                <w:lang w:eastAsia="en-US"/>
              </w:rPr>
              <w:t>4,</w:t>
            </w:r>
            <w:r w:rsidRPr="000B29C6">
              <w:rPr>
                <w:spacing w:val="11"/>
                <w:szCs w:val="22"/>
                <w:lang w:eastAsia="en-US"/>
              </w:rPr>
              <w:t xml:space="preserve"> </w:t>
            </w:r>
            <w:r w:rsidRPr="000B29C6">
              <w:rPr>
                <w:w w:val="103"/>
                <w:szCs w:val="22"/>
                <w:lang w:eastAsia="en-US"/>
              </w:rPr>
              <w:t>19</w:t>
            </w:r>
            <w:r w:rsidRPr="000B29C6">
              <w:rPr>
                <w:spacing w:val="-1"/>
                <w:w w:val="103"/>
                <w:szCs w:val="22"/>
                <w:lang w:eastAsia="en-US"/>
              </w:rPr>
              <w:t>,</w:t>
            </w:r>
            <w:r w:rsidRPr="000B29C6">
              <w:rPr>
                <w:w w:val="103"/>
                <w:szCs w:val="22"/>
                <w:lang w:eastAsia="en-US"/>
              </w:rPr>
              <w:t>8)</w:t>
            </w:r>
          </w:p>
        </w:tc>
        <w:tc>
          <w:tcPr>
            <w:tcW w:w="1559" w:type="dxa"/>
            <w:shd w:val="clear" w:color="auto" w:fill="auto"/>
          </w:tcPr>
          <w:p w14:paraId="297E7BCB"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,5</w:t>
            </w:r>
          </w:p>
          <w:p w14:paraId="745FDCFB"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,6,</w:t>
            </w:r>
            <w:r w:rsidRPr="000B29C6">
              <w:rPr>
                <w:spacing w:val="11"/>
                <w:szCs w:val="22"/>
                <w:lang w:eastAsia="en-US"/>
              </w:rPr>
              <w:t xml:space="preserve"> </w:t>
            </w:r>
            <w:r w:rsidRPr="000B29C6">
              <w:rPr>
                <w:w w:val="103"/>
                <w:szCs w:val="22"/>
                <w:lang w:eastAsia="en-US"/>
              </w:rPr>
              <w:t>7</w:t>
            </w:r>
            <w:r w:rsidRPr="000B29C6">
              <w:rPr>
                <w:spacing w:val="-1"/>
                <w:w w:val="103"/>
                <w:szCs w:val="22"/>
                <w:lang w:eastAsia="en-US"/>
              </w:rPr>
              <w:t>,</w:t>
            </w:r>
            <w:r w:rsidRPr="000B29C6">
              <w:rPr>
                <w:w w:val="103"/>
                <w:szCs w:val="22"/>
                <w:lang w:eastAsia="en-US"/>
              </w:rPr>
              <w:t>4)</w:t>
            </w:r>
          </w:p>
        </w:tc>
        <w:tc>
          <w:tcPr>
            <w:tcW w:w="1560" w:type="dxa"/>
            <w:shd w:val="clear" w:color="auto" w:fill="auto"/>
          </w:tcPr>
          <w:p w14:paraId="1CAD78E7"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4</w:t>
            </w:r>
            <w:r w:rsidRPr="000B29C6">
              <w:rPr>
                <w:w w:val="103"/>
                <w:szCs w:val="22"/>
                <w:lang w:eastAsia="en-US"/>
              </w:rPr>
              <w:t>18</w:t>
            </w:r>
          </w:p>
          <w:p w14:paraId="4604092A"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2</w:t>
            </w:r>
            <w:r w:rsidRPr="000B29C6">
              <w:rPr>
                <w:szCs w:val="22"/>
                <w:lang w:eastAsia="en-US"/>
              </w:rPr>
              <w:t>6</w:t>
            </w:r>
            <w:r w:rsidRPr="000B29C6">
              <w:rPr>
                <w:spacing w:val="-1"/>
                <w:szCs w:val="22"/>
                <w:lang w:eastAsia="en-US"/>
              </w:rPr>
              <w:t>3</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,6</w:t>
            </w:r>
            <w:r w:rsidRPr="000B29C6">
              <w:rPr>
                <w:spacing w:val="-1"/>
                <w:w w:val="103"/>
                <w:szCs w:val="22"/>
                <w:lang w:eastAsia="en-US"/>
              </w:rPr>
              <w:t>6</w:t>
            </w:r>
            <w:r w:rsidRPr="000B29C6">
              <w:rPr>
                <w:w w:val="103"/>
                <w:szCs w:val="22"/>
                <w:lang w:eastAsia="en-US"/>
              </w:rPr>
              <w:t>2)</w:t>
            </w:r>
          </w:p>
        </w:tc>
        <w:tc>
          <w:tcPr>
            <w:tcW w:w="1382" w:type="dxa"/>
            <w:shd w:val="clear" w:color="auto" w:fill="auto"/>
          </w:tcPr>
          <w:p w14:paraId="23E06288" w14:textId="77777777" w:rsidR="000B29C6" w:rsidRPr="000B29C6" w:rsidRDefault="000B29C6" w:rsidP="000B29C6">
            <w:pPr>
              <w:widowControl w:val="0"/>
              <w:autoSpaceDE w:val="0"/>
              <w:autoSpaceDN w:val="0"/>
              <w:adjustRightInd w:val="0"/>
              <w:spacing w:line="100" w:lineRule="exact"/>
              <w:jc w:val="center"/>
              <w:rPr>
                <w:szCs w:val="22"/>
                <w:lang w:eastAsia="en-US"/>
              </w:rPr>
            </w:pPr>
          </w:p>
          <w:p w14:paraId="7230BFD0"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0</w:t>
            </w:r>
            <w:r w:rsidRPr="000B29C6">
              <w:rPr>
                <w:w w:val="103"/>
                <w:szCs w:val="22"/>
                <w:lang w:eastAsia="en-US"/>
              </w:rPr>
              <w:t>1</w:t>
            </w:r>
            <w:r w:rsidRPr="000B29C6">
              <w:rPr>
                <w:w w:val="101"/>
                <w:position w:val="8"/>
                <w:szCs w:val="22"/>
                <w:lang w:eastAsia="en-US"/>
              </w:rPr>
              <w:t>a</w:t>
            </w:r>
          </w:p>
        </w:tc>
      </w:tr>
      <w:tr w:rsidR="000B29C6" w:rsidRPr="000B29C6" w14:paraId="3D41F11B" w14:textId="77777777" w:rsidTr="000B29C6">
        <w:tc>
          <w:tcPr>
            <w:tcW w:w="3227" w:type="dxa"/>
            <w:shd w:val="clear" w:color="auto" w:fill="auto"/>
          </w:tcPr>
          <w:p w14:paraId="2DF2319C" w14:textId="77777777" w:rsidR="000B29C6" w:rsidRPr="000B29C6" w:rsidRDefault="000B29C6" w:rsidP="000B29C6">
            <w:pPr>
              <w:widowControl w:val="0"/>
              <w:tabs>
                <w:tab w:val="left" w:pos="2977"/>
              </w:tabs>
              <w:autoSpaceDE w:val="0"/>
              <w:autoSpaceDN w:val="0"/>
              <w:adjustRightInd w:val="0"/>
              <w:spacing w:line="259" w:lineRule="auto"/>
              <w:ind w:left="31"/>
              <w:rPr>
                <w:szCs w:val="22"/>
                <w:lang w:eastAsia="en-US"/>
              </w:rPr>
            </w:pPr>
            <w:r w:rsidRPr="000B29C6">
              <w:rPr>
                <w:szCs w:val="22"/>
                <w:lang w:eastAsia="en-US"/>
              </w:rPr>
              <w:t>Išgyvenimo laikotarpis, per kurį navikas neprogresavo (mediana, mėnesiais [95 % PI]) pagal naviko atsako įvertinimą, remiantis RECIST paraiškos duomenimis, kurie gauti tyrėjui išmatavus naviką</w:t>
            </w:r>
          </w:p>
        </w:tc>
        <w:tc>
          <w:tcPr>
            <w:tcW w:w="1559" w:type="dxa"/>
            <w:shd w:val="clear" w:color="auto" w:fill="auto"/>
          </w:tcPr>
          <w:p w14:paraId="3F6603D7"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2</w:t>
            </w:r>
            <w:r w:rsidRPr="000B29C6">
              <w:rPr>
                <w:w w:val="103"/>
                <w:szCs w:val="22"/>
                <w:lang w:eastAsia="en-US"/>
              </w:rPr>
              <w:t>,6</w:t>
            </w:r>
          </w:p>
          <w:p w14:paraId="47AE2499"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(7</w:t>
            </w:r>
            <w:r w:rsidRPr="000B29C6">
              <w:rPr>
                <w:spacing w:val="-1"/>
                <w:szCs w:val="22"/>
                <w:lang w:eastAsia="en-US"/>
              </w:rPr>
              <w:t>,</w:t>
            </w:r>
            <w:r w:rsidRPr="000B29C6">
              <w:rPr>
                <w:szCs w:val="22"/>
                <w:lang w:eastAsia="en-US"/>
              </w:rPr>
              <w:t>4,</w:t>
            </w:r>
            <w:r w:rsidRPr="000B29C6">
              <w:rPr>
                <w:spacing w:val="11"/>
                <w:szCs w:val="22"/>
                <w:lang w:eastAsia="en-US"/>
              </w:rPr>
              <w:t xml:space="preserve"> </w:t>
            </w:r>
            <w:r w:rsidRPr="000B29C6">
              <w:rPr>
                <w:w w:val="103"/>
                <w:szCs w:val="22"/>
                <w:lang w:eastAsia="en-US"/>
              </w:rPr>
              <w:t>16</w:t>
            </w:r>
            <w:r w:rsidRPr="000B29C6">
              <w:rPr>
                <w:spacing w:val="-1"/>
                <w:w w:val="103"/>
                <w:szCs w:val="22"/>
                <w:lang w:eastAsia="en-US"/>
              </w:rPr>
              <w:t>,</w:t>
            </w:r>
            <w:r w:rsidRPr="000B29C6">
              <w:rPr>
                <w:w w:val="103"/>
                <w:szCs w:val="22"/>
                <w:lang w:eastAsia="en-US"/>
              </w:rPr>
              <w:t>9)</w:t>
            </w:r>
          </w:p>
        </w:tc>
        <w:tc>
          <w:tcPr>
            <w:tcW w:w="1559" w:type="dxa"/>
            <w:shd w:val="clear" w:color="auto" w:fill="auto"/>
          </w:tcPr>
          <w:p w14:paraId="7EBEE515"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w:t>
            </w:r>
            <w:r w:rsidRPr="000B29C6">
              <w:rPr>
                <w:w w:val="103"/>
                <w:szCs w:val="22"/>
                <w:lang w:eastAsia="en-US"/>
              </w:rPr>
              <w:t>4</w:t>
            </w:r>
          </w:p>
          <w:p w14:paraId="7C675F38"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,5,</w:t>
            </w:r>
            <w:r w:rsidRPr="000B29C6">
              <w:rPr>
                <w:spacing w:val="11"/>
                <w:szCs w:val="22"/>
                <w:lang w:eastAsia="en-US"/>
              </w:rPr>
              <w:t xml:space="preserve"> </w:t>
            </w:r>
            <w:r w:rsidRPr="000B29C6">
              <w:rPr>
                <w:w w:val="103"/>
                <w:szCs w:val="22"/>
                <w:lang w:eastAsia="en-US"/>
              </w:rPr>
              <w:t>6</w:t>
            </w:r>
            <w:r w:rsidRPr="000B29C6">
              <w:rPr>
                <w:spacing w:val="-1"/>
                <w:w w:val="103"/>
                <w:szCs w:val="22"/>
                <w:lang w:eastAsia="en-US"/>
              </w:rPr>
              <w:t>.</w:t>
            </w:r>
            <w:r w:rsidRPr="000B29C6">
              <w:rPr>
                <w:w w:val="103"/>
                <w:szCs w:val="22"/>
                <w:lang w:eastAsia="en-US"/>
              </w:rPr>
              <w:t>0)</w:t>
            </w:r>
          </w:p>
        </w:tc>
        <w:tc>
          <w:tcPr>
            <w:tcW w:w="1560" w:type="dxa"/>
            <w:shd w:val="clear" w:color="auto" w:fill="auto"/>
          </w:tcPr>
          <w:p w14:paraId="24BCECA5"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4</w:t>
            </w:r>
            <w:r w:rsidRPr="000B29C6">
              <w:rPr>
                <w:w w:val="103"/>
                <w:szCs w:val="22"/>
                <w:lang w:eastAsia="en-US"/>
              </w:rPr>
              <w:t>01</w:t>
            </w:r>
          </w:p>
          <w:p w14:paraId="7ECF2ECF"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2</w:t>
            </w:r>
            <w:r w:rsidRPr="000B29C6">
              <w:rPr>
                <w:szCs w:val="22"/>
                <w:lang w:eastAsia="en-US"/>
              </w:rPr>
              <w:t>5</w:t>
            </w:r>
            <w:r w:rsidRPr="000B29C6">
              <w:rPr>
                <w:spacing w:val="-1"/>
                <w:szCs w:val="22"/>
                <w:lang w:eastAsia="en-US"/>
              </w:rPr>
              <w:t>2</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,6</w:t>
            </w:r>
            <w:r w:rsidRPr="000B29C6">
              <w:rPr>
                <w:spacing w:val="-1"/>
                <w:w w:val="103"/>
                <w:szCs w:val="22"/>
                <w:lang w:eastAsia="en-US"/>
              </w:rPr>
              <w:t>4</w:t>
            </w:r>
            <w:r w:rsidRPr="000B29C6">
              <w:rPr>
                <w:w w:val="103"/>
                <w:szCs w:val="22"/>
                <w:lang w:eastAsia="en-US"/>
              </w:rPr>
              <w:t>0)</w:t>
            </w:r>
          </w:p>
        </w:tc>
        <w:tc>
          <w:tcPr>
            <w:tcW w:w="1382" w:type="dxa"/>
            <w:shd w:val="clear" w:color="auto" w:fill="auto"/>
          </w:tcPr>
          <w:p w14:paraId="6D43B63B" w14:textId="77777777" w:rsidR="000B29C6" w:rsidRPr="000B29C6" w:rsidRDefault="000B29C6" w:rsidP="000B29C6">
            <w:pPr>
              <w:widowControl w:val="0"/>
              <w:autoSpaceDE w:val="0"/>
              <w:autoSpaceDN w:val="0"/>
              <w:adjustRightInd w:val="0"/>
              <w:spacing w:line="100" w:lineRule="exact"/>
              <w:jc w:val="center"/>
              <w:rPr>
                <w:szCs w:val="22"/>
                <w:lang w:eastAsia="en-US"/>
              </w:rPr>
            </w:pPr>
          </w:p>
          <w:p w14:paraId="59B2D929"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6</w:t>
            </w:r>
            <w:r w:rsidRPr="000B29C6">
              <w:rPr>
                <w:w w:val="103"/>
                <w:szCs w:val="22"/>
                <w:lang w:eastAsia="en-US"/>
              </w:rPr>
              <w:t>6</w:t>
            </w:r>
            <w:r w:rsidRPr="000B29C6">
              <w:rPr>
                <w:w w:val="101"/>
                <w:position w:val="8"/>
                <w:szCs w:val="22"/>
                <w:lang w:eastAsia="en-US"/>
              </w:rPr>
              <w:t>a</w:t>
            </w:r>
          </w:p>
        </w:tc>
      </w:tr>
      <w:tr w:rsidR="000B29C6" w:rsidRPr="000B29C6" w14:paraId="0C719B73" w14:textId="77777777" w:rsidTr="000B29C6">
        <w:tc>
          <w:tcPr>
            <w:tcW w:w="3227" w:type="dxa"/>
            <w:shd w:val="clear" w:color="auto" w:fill="auto"/>
          </w:tcPr>
          <w:p w14:paraId="25CB7246" w14:textId="77777777" w:rsidR="000B29C6" w:rsidRPr="000B29C6" w:rsidRDefault="000B29C6" w:rsidP="000B29C6">
            <w:pPr>
              <w:widowControl w:val="0"/>
              <w:tabs>
                <w:tab w:val="clear" w:pos="567"/>
                <w:tab w:val="left" w:pos="3119"/>
              </w:tabs>
              <w:autoSpaceDE w:val="0"/>
              <w:autoSpaceDN w:val="0"/>
              <w:adjustRightInd w:val="0"/>
              <w:spacing w:line="259" w:lineRule="auto"/>
              <w:ind w:left="31" w:right="-108"/>
              <w:rPr>
                <w:szCs w:val="22"/>
                <w:lang w:eastAsia="en-US"/>
              </w:rPr>
            </w:pPr>
            <w:r w:rsidRPr="000B29C6">
              <w:rPr>
                <w:szCs w:val="22"/>
                <w:lang w:eastAsia="en-US"/>
              </w:rPr>
              <w:t>Išgyvenimo laikotarpis, per kurį navikas neprogresavo (mediana, mėnesiais [95 % PI]) pagal aklu būdu atliktą naviko įvertinimo nepriklausomą centrinę peržiūrą</w:t>
            </w:r>
          </w:p>
        </w:tc>
        <w:tc>
          <w:tcPr>
            <w:tcW w:w="1559" w:type="dxa"/>
            <w:shd w:val="clear" w:color="auto" w:fill="auto"/>
          </w:tcPr>
          <w:p w14:paraId="08EBBCA0"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1</w:t>
            </w:r>
            <w:r w:rsidRPr="000B29C6">
              <w:rPr>
                <w:spacing w:val="-1"/>
                <w:w w:val="103"/>
                <w:szCs w:val="22"/>
                <w:lang w:eastAsia="en-US"/>
              </w:rPr>
              <w:t>2</w:t>
            </w:r>
            <w:r w:rsidRPr="000B29C6">
              <w:rPr>
                <w:w w:val="103"/>
                <w:szCs w:val="22"/>
                <w:lang w:eastAsia="en-US"/>
              </w:rPr>
              <w:t>,6</w:t>
            </w:r>
          </w:p>
          <w:p w14:paraId="56B00DC1"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(1</w:t>
            </w:r>
            <w:r w:rsidRPr="000B29C6">
              <w:rPr>
                <w:spacing w:val="-1"/>
                <w:szCs w:val="22"/>
                <w:lang w:eastAsia="en-US"/>
              </w:rPr>
              <w:t>1</w:t>
            </w:r>
            <w:r w:rsidRPr="000B29C6">
              <w:rPr>
                <w:szCs w:val="22"/>
                <w:lang w:eastAsia="en-US"/>
              </w:rPr>
              <w:t>,1,</w:t>
            </w:r>
            <w:r w:rsidRPr="000B29C6">
              <w:rPr>
                <w:spacing w:val="14"/>
                <w:szCs w:val="22"/>
                <w:lang w:eastAsia="en-US"/>
              </w:rPr>
              <w:t xml:space="preserve"> </w:t>
            </w:r>
            <w:r w:rsidRPr="000B29C6">
              <w:rPr>
                <w:w w:val="103"/>
                <w:szCs w:val="22"/>
                <w:lang w:eastAsia="en-US"/>
              </w:rPr>
              <w:t>2</w:t>
            </w:r>
            <w:r w:rsidRPr="000B29C6">
              <w:rPr>
                <w:spacing w:val="-1"/>
                <w:w w:val="103"/>
                <w:szCs w:val="22"/>
                <w:lang w:eastAsia="en-US"/>
              </w:rPr>
              <w:t>0</w:t>
            </w:r>
            <w:r w:rsidRPr="000B29C6">
              <w:rPr>
                <w:w w:val="103"/>
                <w:szCs w:val="22"/>
                <w:lang w:eastAsia="en-US"/>
              </w:rPr>
              <w:t>,</w:t>
            </w:r>
            <w:r w:rsidRPr="000B29C6">
              <w:rPr>
                <w:spacing w:val="-1"/>
                <w:w w:val="103"/>
                <w:szCs w:val="22"/>
                <w:lang w:eastAsia="en-US"/>
              </w:rPr>
              <w:t>6</w:t>
            </w:r>
            <w:r w:rsidRPr="000B29C6">
              <w:rPr>
                <w:w w:val="103"/>
                <w:szCs w:val="22"/>
                <w:lang w:eastAsia="en-US"/>
              </w:rPr>
              <w:t>)</w:t>
            </w:r>
          </w:p>
        </w:tc>
        <w:tc>
          <w:tcPr>
            <w:tcW w:w="1559" w:type="dxa"/>
            <w:shd w:val="clear" w:color="auto" w:fill="auto"/>
          </w:tcPr>
          <w:p w14:paraId="3B0C97D4"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w w:val="103"/>
                <w:szCs w:val="22"/>
                <w:lang w:eastAsia="en-US"/>
              </w:rPr>
              <w:t>5</w:t>
            </w:r>
            <w:r w:rsidRPr="000B29C6">
              <w:rPr>
                <w:spacing w:val="-1"/>
                <w:w w:val="103"/>
                <w:szCs w:val="22"/>
                <w:lang w:eastAsia="en-US"/>
              </w:rPr>
              <w:t>,</w:t>
            </w:r>
            <w:r w:rsidRPr="000B29C6">
              <w:rPr>
                <w:w w:val="103"/>
                <w:szCs w:val="22"/>
                <w:lang w:eastAsia="en-US"/>
              </w:rPr>
              <w:t>8</w:t>
            </w:r>
          </w:p>
          <w:p w14:paraId="6D297D60"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w:t>
            </w:r>
            <w:r w:rsidRPr="000B29C6">
              <w:rPr>
                <w:spacing w:val="-1"/>
                <w:szCs w:val="22"/>
                <w:lang w:eastAsia="en-US"/>
              </w:rPr>
              <w:t>3</w:t>
            </w:r>
            <w:r w:rsidRPr="000B29C6">
              <w:rPr>
                <w:szCs w:val="22"/>
                <w:lang w:eastAsia="en-US"/>
              </w:rPr>
              <w:t>,8,</w:t>
            </w:r>
            <w:r w:rsidRPr="000B29C6">
              <w:rPr>
                <w:spacing w:val="11"/>
                <w:szCs w:val="22"/>
                <w:lang w:eastAsia="en-US"/>
              </w:rPr>
              <w:t xml:space="preserve"> </w:t>
            </w:r>
            <w:r w:rsidRPr="000B29C6">
              <w:rPr>
                <w:w w:val="103"/>
                <w:szCs w:val="22"/>
                <w:lang w:eastAsia="en-US"/>
              </w:rPr>
              <w:t>7</w:t>
            </w:r>
            <w:r w:rsidRPr="000B29C6">
              <w:rPr>
                <w:spacing w:val="-1"/>
                <w:w w:val="103"/>
                <w:szCs w:val="22"/>
                <w:lang w:eastAsia="en-US"/>
              </w:rPr>
              <w:t>,</w:t>
            </w:r>
            <w:r w:rsidRPr="000B29C6">
              <w:rPr>
                <w:w w:val="103"/>
                <w:szCs w:val="22"/>
                <w:lang w:eastAsia="en-US"/>
              </w:rPr>
              <w:t>2)</w:t>
            </w:r>
          </w:p>
        </w:tc>
        <w:tc>
          <w:tcPr>
            <w:tcW w:w="1560" w:type="dxa"/>
            <w:shd w:val="clear" w:color="auto" w:fill="auto"/>
          </w:tcPr>
          <w:p w14:paraId="6BBBB226"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3</w:t>
            </w:r>
            <w:r w:rsidRPr="000B29C6">
              <w:rPr>
                <w:w w:val="103"/>
                <w:szCs w:val="22"/>
                <w:lang w:eastAsia="en-US"/>
              </w:rPr>
              <w:t>15</w:t>
            </w:r>
          </w:p>
          <w:p w14:paraId="1AAE59C3" w14:textId="77777777" w:rsidR="000B29C6" w:rsidRPr="000B29C6" w:rsidRDefault="000B29C6" w:rsidP="000B29C6">
            <w:pPr>
              <w:widowControl w:val="0"/>
              <w:autoSpaceDE w:val="0"/>
              <w:autoSpaceDN w:val="0"/>
              <w:adjustRightInd w:val="0"/>
              <w:spacing w:line="240" w:lineRule="auto"/>
              <w:ind w:left="36" w:right="-20"/>
              <w:jc w:val="center"/>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1</w:t>
            </w:r>
            <w:r w:rsidRPr="000B29C6">
              <w:rPr>
                <w:szCs w:val="22"/>
                <w:lang w:eastAsia="en-US"/>
              </w:rPr>
              <w:t>8</w:t>
            </w:r>
            <w:r w:rsidRPr="000B29C6">
              <w:rPr>
                <w:spacing w:val="-1"/>
                <w:szCs w:val="22"/>
                <w:lang w:eastAsia="en-US"/>
              </w:rPr>
              <w:t>1</w:t>
            </w:r>
            <w:r w:rsidRPr="000B29C6">
              <w:rPr>
                <w:szCs w:val="22"/>
                <w:lang w:eastAsia="en-US"/>
              </w:rPr>
              <w:t>,</w:t>
            </w:r>
            <w:r w:rsidRPr="000B29C6">
              <w:rPr>
                <w:spacing w:val="18"/>
                <w:szCs w:val="22"/>
                <w:lang w:eastAsia="en-US"/>
              </w:rPr>
              <w:t xml:space="preserve"> </w:t>
            </w:r>
            <w:r w:rsidRPr="000B29C6">
              <w:rPr>
                <w:spacing w:val="-1"/>
                <w:w w:val="103"/>
                <w:szCs w:val="22"/>
                <w:lang w:eastAsia="en-US"/>
              </w:rPr>
              <w:t>0</w:t>
            </w:r>
            <w:r w:rsidRPr="000B29C6">
              <w:rPr>
                <w:w w:val="103"/>
                <w:szCs w:val="22"/>
                <w:lang w:eastAsia="en-US"/>
              </w:rPr>
              <w:t>,5</w:t>
            </w:r>
            <w:r w:rsidRPr="000B29C6">
              <w:rPr>
                <w:spacing w:val="-1"/>
                <w:w w:val="103"/>
                <w:szCs w:val="22"/>
                <w:lang w:eastAsia="en-US"/>
              </w:rPr>
              <w:t>4</w:t>
            </w:r>
            <w:r w:rsidRPr="000B29C6">
              <w:rPr>
                <w:w w:val="103"/>
                <w:szCs w:val="22"/>
                <w:lang w:eastAsia="en-US"/>
              </w:rPr>
              <w:t>6)</w:t>
            </w:r>
          </w:p>
        </w:tc>
        <w:tc>
          <w:tcPr>
            <w:tcW w:w="1382" w:type="dxa"/>
            <w:shd w:val="clear" w:color="auto" w:fill="auto"/>
          </w:tcPr>
          <w:p w14:paraId="2DB64E5B" w14:textId="77777777" w:rsidR="000B29C6" w:rsidRPr="000B29C6" w:rsidRDefault="000B29C6" w:rsidP="000B29C6">
            <w:pPr>
              <w:widowControl w:val="0"/>
              <w:autoSpaceDE w:val="0"/>
              <w:autoSpaceDN w:val="0"/>
              <w:adjustRightInd w:val="0"/>
              <w:spacing w:line="100" w:lineRule="exact"/>
              <w:jc w:val="center"/>
              <w:rPr>
                <w:szCs w:val="22"/>
                <w:lang w:eastAsia="en-US"/>
              </w:rPr>
            </w:pPr>
          </w:p>
          <w:p w14:paraId="45E8BB98" w14:textId="77777777" w:rsidR="000B29C6" w:rsidRPr="000B29C6" w:rsidRDefault="000B29C6" w:rsidP="000B29C6">
            <w:pPr>
              <w:widowControl w:val="0"/>
              <w:autoSpaceDE w:val="0"/>
              <w:autoSpaceDN w:val="0"/>
              <w:adjustRightInd w:val="0"/>
              <w:spacing w:line="240" w:lineRule="auto"/>
              <w:ind w:left="35" w:right="-20"/>
              <w:jc w:val="center"/>
              <w:rPr>
                <w:szCs w:val="22"/>
                <w:lang w:eastAsia="en-US"/>
              </w:rPr>
            </w:pPr>
            <w:r w:rsidRPr="000B29C6">
              <w:rPr>
                <w:szCs w:val="22"/>
                <w:lang w:eastAsia="en-US"/>
              </w:rPr>
              <w:t>0,</w:t>
            </w:r>
            <w:r w:rsidRPr="000B29C6">
              <w:rPr>
                <w:spacing w:val="-1"/>
                <w:szCs w:val="22"/>
                <w:lang w:eastAsia="en-US"/>
              </w:rPr>
              <w:t>0</w:t>
            </w:r>
            <w:r w:rsidRPr="000B29C6">
              <w:rPr>
                <w:szCs w:val="22"/>
                <w:lang w:eastAsia="en-US"/>
              </w:rPr>
              <w:t>0</w:t>
            </w:r>
            <w:r w:rsidRPr="000B29C6">
              <w:rPr>
                <w:spacing w:val="-1"/>
                <w:szCs w:val="22"/>
                <w:lang w:eastAsia="en-US"/>
              </w:rPr>
              <w:t>0</w:t>
            </w:r>
            <w:r w:rsidRPr="000B29C6">
              <w:rPr>
                <w:szCs w:val="22"/>
                <w:lang w:eastAsia="en-US"/>
              </w:rPr>
              <w:t>0</w:t>
            </w:r>
            <w:r w:rsidRPr="000B29C6">
              <w:rPr>
                <w:spacing w:val="-1"/>
                <w:szCs w:val="22"/>
                <w:lang w:eastAsia="en-US"/>
              </w:rPr>
              <w:t>1</w:t>
            </w:r>
            <w:r w:rsidRPr="000B29C6">
              <w:rPr>
                <w:szCs w:val="22"/>
                <w:lang w:eastAsia="en-US"/>
              </w:rPr>
              <w:t>5</w:t>
            </w:r>
            <w:r w:rsidRPr="000B29C6">
              <w:rPr>
                <w:w w:val="101"/>
                <w:position w:val="8"/>
                <w:szCs w:val="22"/>
                <w:lang w:eastAsia="en-US"/>
              </w:rPr>
              <w:t>a</w:t>
            </w:r>
          </w:p>
        </w:tc>
      </w:tr>
      <w:tr w:rsidR="000B29C6" w:rsidRPr="000B29C6" w14:paraId="1D0883FF" w14:textId="77777777" w:rsidTr="000B29C6">
        <w:tc>
          <w:tcPr>
            <w:tcW w:w="3227" w:type="dxa"/>
            <w:shd w:val="clear" w:color="auto" w:fill="auto"/>
          </w:tcPr>
          <w:p w14:paraId="7D654D76" w14:textId="77777777" w:rsidR="000B29C6" w:rsidRPr="000B29C6" w:rsidRDefault="000B29C6" w:rsidP="000B29C6">
            <w:pPr>
              <w:widowControl w:val="0"/>
              <w:autoSpaceDE w:val="0"/>
              <w:autoSpaceDN w:val="0"/>
              <w:adjustRightInd w:val="0"/>
              <w:spacing w:line="240" w:lineRule="auto"/>
              <w:ind w:left="31" w:right="-20"/>
              <w:rPr>
                <w:szCs w:val="22"/>
                <w:lang w:eastAsia="en-US"/>
              </w:rPr>
            </w:pPr>
            <w:r w:rsidRPr="000B29C6">
              <w:rPr>
                <w:szCs w:val="22"/>
                <w:lang w:eastAsia="en-US"/>
              </w:rPr>
              <w:t>Bendrasis išgyvenimas (5 metų stebėjimas) (mediana, mėnesiai [95 % PI])</w:t>
            </w:r>
          </w:p>
        </w:tc>
        <w:tc>
          <w:tcPr>
            <w:tcW w:w="1559" w:type="dxa"/>
            <w:shd w:val="clear" w:color="auto" w:fill="auto"/>
          </w:tcPr>
          <w:p w14:paraId="32599B08" w14:textId="77777777" w:rsidR="000B29C6" w:rsidRPr="000B29C6" w:rsidRDefault="000B29C6" w:rsidP="000B29C6">
            <w:pPr>
              <w:widowControl w:val="0"/>
              <w:autoSpaceDE w:val="0"/>
              <w:autoSpaceDN w:val="0"/>
              <w:adjustRightInd w:val="0"/>
              <w:spacing w:before="91" w:line="240" w:lineRule="auto"/>
              <w:ind w:left="35" w:right="-20"/>
              <w:rPr>
                <w:szCs w:val="22"/>
                <w:lang w:eastAsia="en-US"/>
              </w:rPr>
            </w:pPr>
            <w:r w:rsidRPr="000B29C6">
              <w:rPr>
                <w:w w:val="103"/>
                <w:szCs w:val="22"/>
                <w:lang w:eastAsia="en-US"/>
              </w:rPr>
              <w:t>3</w:t>
            </w:r>
            <w:r w:rsidRPr="000B29C6">
              <w:rPr>
                <w:spacing w:val="-1"/>
                <w:w w:val="103"/>
                <w:szCs w:val="22"/>
                <w:lang w:eastAsia="en-US"/>
              </w:rPr>
              <w:t>8</w:t>
            </w:r>
            <w:r w:rsidRPr="000B29C6">
              <w:rPr>
                <w:w w:val="103"/>
                <w:szCs w:val="22"/>
                <w:lang w:eastAsia="en-US"/>
              </w:rPr>
              <w:t>,6</w:t>
            </w:r>
          </w:p>
          <w:p w14:paraId="329D62CA" w14:textId="77777777" w:rsidR="000B29C6" w:rsidRPr="000B29C6" w:rsidRDefault="000B29C6" w:rsidP="000B29C6">
            <w:pPr>
              <w:widowControl w:val="0"/>
              <w:autoSpaceDE w:val="0"/>
              <w:autoSpaceDN w:val="0"/>
              <w:adjustRightInd w:val="0"/>
              <w:spacing w:line="240" w:lineRule="auto"/>
              <w:ind w:right="-20"/>
              <w:rPr>
                <w:szCs w:val="22"/>
                <w:lang w:eastAsia="en-US"/>
              </w:rPr>
            </w:pPr>
            <w:r w:rsidRPr="000B29C6">
              <w:rPr>
                <w:szCs w:val="22"/>
                <w:lang w:eastAsia="en-US"/>
              </w:rPr>
              <w:t>(2</w:t>
            </w:r>
            <w:r w:rsidRPr="000B29C6">
              <w:rPr>
                <w:spacing w:val="-1"/>
                <w:szCs w:val="22"/>
                <w:lang w:eastAsia="en-US"/>
              </w:rPr>
              <w:t>5</w:t>
            </w:r>
            <w:r w:rsidRPr="000B29C6">
              <w:rPr>
                <w:szCs w:val="22"/>
                <w:lang w:eastAsia="en-US"/>
              </w:rPr>
              <w:t>,6,</w:t>
            </w:r>
            <w:r w:rsidRPr="000B29C6">
              <w:rPr>
                <w:spacing w:val="14"/>
                <w:szCs w:val="22"/>
                <w:lang w:eastAsia="en-US"/>
              </w:rPr>
              <w:t xml:space="preserve"> </w:t>
            </w:r>
            <w:r w:rsidRPr="000B29C6">
              <w:rPr>
                <w:w w:val="103"/>
                <w:szCs w:val="22"/>
                <w:lang w:eastAsia="en-US"/>
              </w:rPr>
              <w:t>5</w:t>
            </w:r>
            <w:r w:rsidRPr="000B29C6">
              <w:rPr>
                <w:spacing w:val="-1"/>
                <w:w w:val="103"/>
                <w:szCs w:val="22"/>
                <w:lang w:eastAsia="en-US"/>
              </w:rPr>
              <w:t>6</w:t>
            </w:r>
            <w:r w:rsidRPr="000B29C6">
              <w:rPr>
                <w:w w:val="103"/>
                <w:szCs w:val="22"/>
                <w:lang w:eastAsia="en-US"/>
              </w:rPr>
              <w:t>,</w:t>
            </w:r>
            <w:r w:rsidRPr="000B29C6">
              <w:rPr>
                <w:spacing w:val="-1"/>
                <w:w w:val="103"/>
                <w:szCs w:val="22"/>
                <w:lang w:eastAsia="en-US"/>
              </w:rPr>
              <w:t>4</w:t>
            </w:r>
            <w:r w:rsidRPr="000B29C6">
              <w:rPr>
                <w:w w:val="103"/>
                <w:szCs w:val="22"/>
                <w:lang w:eastAsia="en-US"/>
              </w:rPr>
              <w:t>)</w:t>
            </w:r>
          </w:p>
        </w:tc>
        <w:tc>
          <w:tcPr>
            <w:tcW w:w="1559" w:type="dxa"/>
            <w:shd w:val="clear" w:color="auto" w:fill="auto"/>
          </w:tcPr>
          <w:p w14:paraId="5AE3B3E7" w14:textId="77777777" w:rsidR="000B29C6" w:rsidRPr="000B29C6" w:rsidRDefault="000B29C6" w:rsidP="000B29C6">
            <w:pPr>
              <w:widowControl w:val="0"/>
              <w:autoSpaceDE w:val="0"/>
              <w:autoSpaceDN w:val="0"/>
              <w:adjustRightInd w:val="0"/>
              <w:spacing w:before="91" w:line="240" w:lineRule="auto"/>
              <w:ind w:left="35" w:right="-20"/>
              <w:rPr>
                <w:szCs w:val="22"/>
                <w:lang w:eastAsia="en-US"/>
              </w:rPr>
            </w:pPr>
            <w:r w:rsidRPr="000B29C6">
              <w:rPr>
                <w:w w:val="103"/>
                <w:szCs w:val="22"/>
                <w:lang w:eastAsia="en-US"/>
              </w:rPr>
              <w:t>2</w:t>
            </w:r>
            <w:r w:rsidRPr="000B29C6">
              <w:rPr>
                <w:spacing w:val="-1"/>
                <w:w w:val="103"/>
                <w:szCs w:val="22"/>
                <w:lang w:eastAsia="en-US"/>
              </w:rPr>
              <w:t>9</w:t>
            </w:r>
            <w:r w:rsidRPr="000B29C6">
              <w:rPr>
                <w:w w:val="103"/>
                <w:szCs w:val="22"/>
                <w:lang w:eastAsia="en-US"/>
              </w:rPr>
              <w:t>,1</w:t>
            </w:r>
          </w:p>
          <w:p w14:paraId="6C797A8F"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szCs w:val="22"/>
                <w:lang w:eastAsia="en-US"/>
              </w:rPr>
              <w:t>(</w:t>
            </w:r>
            <w:r w:rsidRPr="000B29C6">
              <w:rPr>
                <w:spacing w:val="-1"/>
                <w:szCs w:val="22"/>
                <w:lang w:eastAsia="en-US"/>
              </w:rPr>
              <w:t>1</w:t>
            </w:r>
            <w:r w:rsidRPr="000B29C6">
              <w:rPr>
                <w:szCs w:val="22"/>
                <w:lang w:eastAsia="en-US"/>
              </w:rPr>
              <w:t>6,</w:t>
            </w:r>
            <w:r w:rsidRPr="000B29C6">
              <w:rPr>
                <w:spacing w:val="-1"/>
                <w:szCs w:val="22"/>
                <w:lang w:eastAsia="en-US"/>
              </w:rPr>
              <w:t>4</w:t>
            </w:r>
            <w:r w:rsidRPr="000B29C6">
              <w:rPr>
                <w:szCs w:val="22"/>
                <w:lang w:eastAsia="en-US"/>
              </w:rPr>
              <w:t>,</w:t>
            </w:r>
            <w:r w:rsidRPr="000B29C6">
              <w:rPr>
                <w:spacing w:val="15"/>
                <w:szCs w:val="22"/>
                <w:lang w:eastAsia="en-US"/>
              </w:rPr>
              <w:t xml:space="preserve"> </w:t>
            </w:r>
            <w:r w:rsidRPr="000B29C6">
              <w:rPr>
                <w:spacing w:val="-1"/>
                <w:w w:val="103"/>
                <w:szCs w:val="22"/>
                <w:lang w:eastAsia="en-US"/>
              </w:rPr>
              <w:t>3</w:t>
            </w:r>
            <w:r w:rsidRPr="000B29C6">
              <w:rPr>
                <w:w w:val="103"/>
                <w:szCs w:val="22"/>
                <w:lang w:eastAsia="en-US"/>
              </w:rPr>
              <w:t>6</w:t>
            </w:r>
            <w:r w:rsidRPr="000B29C6">
              <w:rPr>
                <w:spacing w:val="-1"/>
                <w:w w:val="103"/>
                <w:szCs w:val="22"/>
                <w:lang w:eastAsia="en-US"/>
              </w:rPr>
              <w:t>,</w:t>
            </w:r>
            <w:r w:rsidRPr="000B29C6">
              <w:rPr>
                <w:w w:val="103"/>
                <w:szCs w:val="22"/>
                <w:lang w:eastAsia="en-US"/>
              </w:rPr>
              <w:t>8)</w:t>
            </w:r>
          </w:p>
        </w:tc>
        <w:tc>
          <w:tcPr>
            <w:tcW w:w="1560" w:type="dxa"/>
            <w:shd w:val="clear" w:color="auto" w:fill="auto"/>
          </w:tcPr>
          <w:p w14:paraId="0B5FB165" w14:textId="77777777" w:rsidR="000B29C6" w:rsidRPr="000B29C6" w:rsidRDefault="000B29C6" w:rsidP="000B29C6">
            <w:pPr>
              <w:widowControl w:val="0"/>
              <w:autoSpaceDE w:val="0"/>
              <w:autoSpaceDN w:val="0"/>
              <w:adjustRightInd w:val="0"/>
              <w:spacing w:before="91" w:line="240" w:lineRule="auto"/>
              <w:ind w:left="36" w:right="-20"/>
              <w:rPr>
                <w:szCs w:val="22"/>
                <w:lang w:eastAsia="en-US"/>
              </w:rPr>
            </w:pPr>
            <w:r w:rsidRPr="000B29C6">
              <w:rPr>
                <w:spacing w:val="-1"/>
                <w:w w:val="103"/>
                <w:szCs w:val="22"/>
                <w:lang w:eastAsia="en-US"/>
              </w:rPr>
              <w:t>0</w:t>
            </w:r>
            <w:r w:rsidRPr="000B29C6">
              <w:rPr>
                <w:w w:val="103"/>
                <w:szCs w:val="22"/>
                <w:lang w:eastAsia="en-US"/>
              </w:rPr>
              <w:t>,</w:t>
            </w:r>
            <w:r w:rsidRPr="000B29C6">
              <w:rPr>
                <w:spacing w:val="-1"/>
                <w:w w:val="103"/>
                <w:szCs w:val="22"/>
                <w:lang w:eastAsia="en-US"/>
              </w:rPr>
              <w:t>7</w:t>
            </w:r>
            <w:r w:rsidRPr="000B29C6">
              <w:rPr>
                <w:w w:val="103"/>
                <w:szCs w:val="22"/>
                <w:lang w:eastAsia="en-US"/>
              </w:rPr>
              <w:t>30</w:t>
            </w:r>
          </w:p>
          <w:p w14:paraId="71252377" w14:textId="77777777" w:rsidR="000B29C6" w:rsidRPr="000B29C6" w:rsidRDefault="000B29C6" w:rsidP="000B29C6">
            <w:pPr>
              <w:widowControl w:val="0"/>
              <w:autoSpaceDE w:val="0"/>
              <w:autoSpaceDN w:val="0"/>
              <w:adjustRightInd w:val="0"/>
              <w:spacing w:line="240" w:lineRule="auto"/>
              <w:ind w:right="-20"/>
              <w:rPr>
                <w:szCs w:val="22"/>
                <w:lang w:eastAsia="en-US"/>
              </w:rPr>
            </w:pPr>
            <w:r w:rsidRPr="000B29C6">
              <w:rPr>
                <w:spacing w:val="-1"/>
                <w:szCs w:val="22"/>
                <w:lang w:eastAsia="en-US"/>
              </w:rPr>
              <w:t>(</w:t>
            </w:r>
            <w:r w:rsidRPr="000B29C6">
              <w:rPr>
                <w:szCs w:val="22"/>
                <w:lang w:eastAsia="en-US"/>
              </w:rPr>
              <w:t>0,</w:t>
            </w:r>
            <w:r w:rsidRPr="000B29C6">
              <w:rPr>
                <w:spacing w:val="-1"/>
                <w:szCs w:val="22"/>
                <w:lang w:eastAsia="en-US"/>
              </w:rPr>
              <w:t>5</w:t>
            </w:r>
            <w:r w:rsidRPr="000B29C6">
              <w:rPr>
                <w:szCs w:val="22"/>
                <w:lang w:eastAsia="en-US"/>
              </w:rPr>
              <w:t>0</w:t>
            </w:r>
            <w:r w:rsidRPr="000B29C6">
              <w:rPr>
                <w:spacing w:val="-1"/>
                <w:szCs w:val="22"/>
                <w:lang w:eastAsia="en-US"/>
              </w:rPr>
              <w:t>4</w:t>
            </w:r>
            <w:r w:rsidRPr="000B29C6">
              <w:rPr>
                <w:szCs w:val="22"/>
                <w:lang w:eastAsia="en-US"/>
              </w:rPr>
              <w:t>,</w:t>
            </w:r>
            <w:r w:rsidRPr="000B29C6">
              <w:rPr>
                <w:spacing w:val="18"/>
                <w:szCs w:val="22"/>
                <w:lang w:eastAsia="en-US"/>
              </w:rPr>
              <w:t xml:space="preserve"> </w:t>
            </w:r>
            <w:r w:rsidRPr="000B29C6">
              <w:rPr>
                <w:spacing w:val="-1"/>
                <w:w w:val="103"/>
                <w:szCs w:val="22"/>
                <w:lang w:eastAsia="en-US"/>
              </w:rPr>
              <w:t>1,</w:t>
            </w:r>
            <w:r w:rsidRPr="000B29C6">
              <w:rPr>
                <w:w w:val="103"/>
                <w:szCs w:val="22"/>
                <w:lang w:eastAsia="en-US"/>
              </w:rPr>
              <w:t>0</w:t>
            </w:r>
            <w:r w:rsidRPr="000B29C6">
              <w:rPr>
                <w:spacing w:val="-1"/>
                <w:w w:val="103"/>
                <w:szCs w:val="22"/>
                <w:lang w:eastAsia="en-US"/>
              </w:rPr>
              <w:t>5</w:t>
            </w:r>
            <w:r w:rsidRPr="000B29C6">
              <w:rPr>
                <w:w w:val="103"/>
                <w:szCs w:val="22"/>
                <w:lang w:eastAsia="en-US"/>
              </w:rPr>
              <w:t>7)</w:t>
            </w:r>
          </w:p>
        </w:tc>
        <w:tc>
          <w:tcPr>
            <w:tcW w:w="1382" w:type="dxa"/>
            <w:shd w:val="clear" w:color="auto" w:fill="auto"/>
          </w:tcPr>
          <w:p w14:paraId="38CE79C7" w14:textId="77777777" w:rsidR="000B29C6" w:rsidRPr="000B29C6" w:rsidRDefault="000B29C6" w:rsidP="000B29C6">
            <w:pPr>
              <w:widowControl w:val="0"/>
              <w:autoSpaceDE w:val="0"/>
              <w:autoSpaceDN w:val="0"/>
              <w:adjustRightInd w:val="0"/>
              <w:spacing w:before="2" w:line="100" w:lineRule="exact"/>
              <w:rPr>
                <w:szCs w:val="22"/>
                <w:lang w:eastAsia="en-US"/>
              </w:rPr>
            </w:pPr>
          </w:p>
          <w:p w14:paraId="64229059"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szCs w:val="22"/>
                <w:lang w:eastAsia="en-US"/>
              </w:rPr>
              <w:t>0,</w:t>
            </w:r>
            <w:r w:rsidRPr="000B29C6">
              <w:rPr>
                <w:spacing w:val="-1"/>
                <w:szCs w:val="22"/>
                <w:lang w:eastAsia="en-US"/>
              </w:rPr>
              <w:t>0</w:t>
            </w:r>
            <w:r w:rsidRPr="000B29C6">
              <w:rPr>
                <w:szCs w:val="22"/>
                <w:lang w:eastAsia="en-US"/>
              </w:rPr>
              <w:t>9</w:t>
            </w:r>
            <w:r w:rsidRPr="000B29C6">
              <w:rPr>
                <w:spacing w:val="-1"/>
                <w:szCs w:val="22"/>
                <w:lang w:eastAsia="en-US"/>
              </w:rPr>
              <w:t>4</w:t>
            </w:r>
            <w:r w:rsidRPr="000B29C6">
              <w:rPr>
                <w:szCs w:val="22"/>
                <w:lang w:eastAsia="en-US"/>
              </w:rPr>
              <w:t>0</w:t>
            </w:r>
            <w:r w:rsidRPr="000B29C6">
              <w:rPr>
                <w:spacing w:val="3"/>
                <w:szCs w:val="22"/>
                <w:lang w:eastAsia="en-US"/>
              </w:rPr>
              <w:t xml:space="preserve"> </w:t>
            </w:r>
            <w:r w:rsidRPr="000B29C6">
              <w:rPr>
                <w:w w:val="101"/>
                <w:position w:val="8"/>
                <w:szCs w:val="22"/>
                <w:lang w:eastAsia="en-US"/>
              </w:rPr>
              <w:t>a</w:t>
            </w:r>
          </w:p>
        </w:tc>
      </w:tr>
      <w:tr w:rsidR="000B29C6" w:rsidRPr="000B29C6" w14:paraId="6B85F5F0" w14:textId="77777777" w:rsidTr="000B29C6">
        <w:tc>
          <w:tcPr>
            <w:tcW w:w="3227" w:type="dxa"/>
            <w:shd w:val="clear" w:color="auto" w:fill="auto"/>
          </w:tcPr>
          <w:p w14:paraId="6ABC830F" w14:textId="77777777" w:rsidR="000B29C6" w:rsidRPr="000B29C6" w:rsidRDefault="000B29C6" w:rsidP="000B29C6">
            <w:pPr>
              <w:widowControl w:val="0"/>
              <w:autoSpaceDE w:val="0"/>
              <w:autoSpaceDN w:val="0"/>
              <w:adjustRightInd w:val="0"/>
              <w:spacing w:before="3" w:line="100" w:lineRule="exact"/>
              <w:rPr>
                <w:szCs w:val="22"/>
                <w:lang w:eastAsia="en-US"/>
              </w:rPr>
            </w:pPr>
          </w:p>
          <w:p w14:paraId="5CFCC3D8" w14:textId="77777777" w:rsidR="000B29C6" w:rsidRPr="000B29C6" w:rsidRDefault="000B29C6" w:rsidP="00FD7613">
            <w:pPr>
              <w:widowControl w:val="0"/>
              <w:autoSpaceDE w:val="0"/>
              <w:autoSpaceDN w:val="0"/>
              <w:adjustRightInd w:val="0"/>
              <w:spacing w:line="240" w:lineRule="auto"/>
              <w:ind w:left="31" w:right="-20"/>
              <w:rPr>
                <w:szCs w:val="22"/>
                <w:lang w:eastAsia="en-US"/>
              </w:rPr>
            </w:pPr>
            <w:r w:rsidRPr="000B29C6">
              <w:rPr>
                <w:szCs w:val="22"/>
                <w:lang w:eastAsia="en-US"/>
              </w:rPr>
              <w:t>Objektyvaus atsako dažn</w:t>
            </w:r>
            <w:r w:rsidR="00FD7613">
              <w:rPr>
                <w:szCs w:val="22"/>
                <w:lang w:eastAsia="en-US"/>
              </w:rPr>
              <w:t>is</w:t>
            </w:r>
            <w:r w:rsidRPr="000B29C6">
              <w:rPr>
                <w:szCs w:val="22"/>
                <w:lang w:eastAsia="en-US"/>
              </w:rPr>
              <w:t xml:space="preserve">  (%, [95 % PI])</w:t>
            </w:r>
          </w:p>
        </w:tc>
        <w:tc>
          <w:tcPr>
            <w:tcW w:w="1559" w:type="dxa"/>
            <w:shd w:val="clear" w:color="auto" w:fill="auto"/>
          </w:tcPr>
          <w:p w14:paraId="67F216CC" w14:textId="77777777" w:rsidR="000B29C6" w:rsidRPr="000B29C6" w:rsidRDefault="000B29C6" w:rsidP="000B29C6">
            <w:pPr>
              <w:widowControl w:val="0"/>
              <w:autoSpaceDE w:val="0"/>
              <w:autoSpaceDN w:val="0"/>
              <w:adjustRightInd w:val="0"/>
              <w:spacing w:before="3" w:line="100" w:lineRule="exact"/>
              <w:rPr>
                <w:szCs w:val="22"/>
                <w:lang w:eastAsia="en-US"/>
              </w:rPr>
            </w:pPr>
          </w:p>
          <w:p w14:paraId="4D618E70"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w w:val="103"/>
                <w:szCs w:val="22"/>
                <w:lang w:eastAsia="en-US"/>
              </w:rPr>
              <w:t>9,3</w:t>
            </w:r>
          </w:p>
          <w:p w14:paraId="32A241F8"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szCs w:val="22"/>
                <w:lang w:eastAsia="en-US"/>
              </w:rPr>
              <w:t>(3</w:t>
            </w:r>
            <w:r w:rsidRPr="000B29C6">
              <w:rPr>
                <w:spacing w:val="-1"/>
                <w:szCs w:val="22"/>
                <w:lang w:eastAsia="en-US"/>
              </w:rPr>
              <w:t>,</w:t>
            </w:r>
            <w:r w:rsidRPr="000B29C6">
              <w:rPr>
                <w:szCs w:val="22"/>
                <w:lang w:eastAsia="en-US"/>
              </w:rPr>
              <w:t>2,</w:t>
            </w:r>
            <w:r w:rsidRPr="000B29C6">
              <w:rPr>
                <w:spacing w:val="11"/>
                <w:szCs w:val="22"/>
                <w:lang w:eastAsia="en-US"/>
              </w:rPr>
              <w:t xml:space="preserve"> </w:t>
            </w:r>
            <w:r w:rsidRPr="000B29C6">
              <w:rPr>
                <w:w w:val="103"/>
                <w:szCs w:val="22"/>
                <w:lang w:eastAsia="en-US"/>
              </w:rPr>
              <w:t>15</w:t>
            </w:r>
            <w:r w:rsidRPr="000B29C6">
              <w:rPr>
                <w:spacing w:val="-1"/>
                <w:w w:val="103"/>
                <w:szCs w:val="22"/>
                <w:lang w:eastAsia="en-US"/>
              </w:rPr>
              <w:t>,</w:t>
            </w:r>
            <w:r w:rsidRPr="000B29C6">
              <w:rPr>
                <w:w w:val="103"/>
                <w:szCs w:val="22"/>
                <w:lang w:eastAsia="en-US"/>
              </w:rPr>
              <w:t>4)</w:t>
            </w:r>
          </w:p>
        </w:tc>
        <w:tc>
          <w:tcPr>
            <w:tcW w:w="1559" w:type="dxa"/>
            <w:shd w:val="clear" w:color="auto" w:fill="auto"/>
          </w:tcPr>
          <w:p w14:paraId="15C9946C" w14:textId="77777777" w:rsidR="000B29C6" w:rsidRPr="000B29C6" w:rsidRDefault="000B29C6" w:rsidP="000B29C6">
            <w:pPr>
              <w:widowControl w:val="0"/>
              <w:autoSpaceDE w:val="0"/>
              <w:autoSpaceDN w:val="0"/>
              <w:adjustRightInd w:val="0"/>
              <w:spacing w:before="3" w:line="100" w:lineRule="exact"/>
              <w:rPr>
                <w:szCs w:val="22"/>
                <w:lang w:eastAsia="en-US"/>
              </w:rPr>
            </w:pPr>
          </w:p>
          <w:p w14:paraId="714FB817"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w w:val="103"/>
                <w:szCs w:val="22"/>
                <w:lang w:eastAsia="en-US"/>
              </w:rPr>
              <w:t>0</w:t>
            </w:r>
          </w:p>
        </w:tc>
        <w:tc>
          <w:tcPr>
            <w:tcW w:w="1560" w:type="dxa"/>
            <w:shd w:val="clear" w:color="auto" w:fill="auto"/>
          </w:tcPr>
          <w:p w14:paraId="1A5647CA" w14:textId="77777777" w:rsidR="000B29C6" w:rsidRPr="000B29C6" w:rsidRDefault="000B29C6" w:rsidP="000B29C6">
            <w:pPr>
              <w:widowControl w:val="0"/>
              <w:autoSpaceDE w:val="0"/>
              <w:autoSpaceDN w:val="0"/>
              <w:adjustRightInd w:val="0"/>
              <w:spacing w:before="3" w:line="100" w:lineRule="exact"/>
              <w:rPr>
                <w:szCs w:val="22"/>
                <w:lang w:eastAsia="en-US"/>
              </w:rPr>
            </w:pPr>
          </w:p>
          <w:p w14:paraId="7B0CC68D" w14:textId="77777777" w:rsidR="000B29C6" w:rsidRPr="000B29C6" w:rsidRDefault="000B29C6" w:rsidP="000B29C6">
            <w:pPr>
              <w:widowControl w:val="0"/>
              <w:autoSpaceDE w:val="0"/>
              <w:autoSpaceDN w:val="0"/>
              <w:adjustRightInd w:val="0"/>
              <w:spacing w:line="240" w:lineRule="auto"/>
              <w:ind w:left="36" w:right="-20"/>
              <w:rPr>
                <w:szCs w:val="22"/>
                <w:lang w:eastAsia="en-US"/>
              </w:rPr>
            </w:pPr>
            <w:r w:rsidRPr="000B29C6">
              <w:rPr>
                <w:w w:val="103"/>
                <w:szCs w:val="22"/>
                <w:lang w:eastAsia="en-US"/>
              </w:rPr>
              <w:t>ND</w:t>
            </w:r>
          </w:p>
        </w:tc>
        <w:tc>
          <w:tcPr>
            <w:tcW w:w="1382" w:type="dxa"/>
            <w:shd w:val="clear" w:color="auto" w:fill="auto"/>
          </w:tcPr>
          <w:p w14:paraId="342A1BF0" w14:textId="77777777" w:rsidR="000B29C6" w:rsidRPr="000B29C6" w:rsidRDefault="000B29C6" w:rsidP="000B29C6">
            <w:pPr>
              <w:widowControl w:val="0"/>
              <w:autoSpaceDE w:val="0"/>
              <w:autoSpaceDN w:val="0"/>
              <w:adjustRightInd w:val="0"/>
              <w:spacing w:before="3" w:line="110" w:lineRule="exact"/>
              <w:rPr>
                <w:szCs w:val="22"/>
                <w:lang w:eastAsia="en-US"/>
              </w:rPr>
            </w:pPr>
          </w:p>
          <w:p w14:paraId="4E7EA4D2" w14:textId="77777777" w:rsidR="000B29C6" w:rsidRPr="000B29C6" w:rsidRDefault="000B29C6" w:rsidP="000B29C6">
            <w:pPr>
              <w:widowControl w:val="0"/>
              <w:autoSpaceDE w:val="0"/>
              <w:autoSpaceDN w:val="0"/>
              <w:adjustRightInd w:val="0"/>
              <w:spacing w:line="240" w:lineRule="auto"/>
              <w:ind w:left="35" w:right="-20"/>
              <w:rPr>
                <w:szCs w:val="22"/>
                <w:lang w:eastAsia="en-US"/>
              </w:rPr>
            </w:pPr>
            <w:r w:rsidRPr="000B29C6">
              <w:rPr>
                <w:w w:val="103"/>
                <w:szCs w:val="22"/>
                <w:lang w:eastAsia="en-US"/>
              </w:rPr>
              <w:t>0,</w:t>
            </w:r>
            <w:r w:rsidRPr="000B29C6">
              <w:rPr>
                <w:spacing w:val="-1"/>
                <w:w w:val="103"/>
                <w:szCs w:val="22"/>
                <w:lang w:eastAsia="en-US"/>
              </w:rPr>
              <w:t>0</w:t>
            </w:r>
            <w:r w:rsidRPr="000B29C6">
              <w:rPr>
                <w:w w:val="103"/>
                <w:szCs w:val="22"/>
                <w:lang w:eastAsia="en-US"/>
              </w:rPr>
              <w:t>0</w:t>
            </w:r>
            <w:r w:rsidRPr="000B29C6">
              <w:rPr>
                <w:spacing w:val="-1"/>
                <w:w w:val="103"/>
                <w:szCs w:val="22"/>
                <w:lang w:eastAsia="en-US"/>
              </w:rPr>
              <w:t>6</w:t>
            </w:r>
            <w:r w:rsidRPr="000B29C6">
              <w:rPr>
                <w:w w:val="103"/>
                <w:szCs w:val="22"/>
                <w:lang w:eastAsia="en-US"/>
              </w:rPr>
              <w:t>6</w:t>
            </w:r>
            <w:r w:rsidRPr="000B29C6">
              <w:rPr>
                <w:w w:val="101"/>
                <w:position w:val="8"/>
                <w:szCs w:val="22"/>
                <w:lang w:eastAsia="en-US"/>
              </w:rPr>
              <w:t>b</w:t>
            </w:r>
          </w:p>
        </w:tc>
      </w:tr>
    </w:tbl>
    <w:p w14:paraId="0D38D660" w14:textId="77777777" w:rsidR="000B29C6" w:rsidRPr="00B65310" w:rsidRDefault="00B65310" w:rsidP="000B29C6">
      <w:pPr>
        <w:spacing w:line="240" w:lineRule="auto"/>
        <w:rPr>
          <w:sz w:val="20"/>
          <w:lang w:bidi="lt-LT"/>
        </w:rPr>
      </w:pPr>
      <w:r w:rsidRPr="00B65310">
        <w:rPr>
          <w:rFonts w:eastAsia="Calibri"/>
          <w:sz w:val="20"/>
          <w:lang w:eastAsia="en-US"/>
        </w:rPr>
        <w:t>Santrumpos:</w:t>
      </w:r>
      <w:r>
        <w:rPr>
          <w:rFonts w:eastAsia="Calibri"/>
          <w:sz w:val="20"/>
          <w:lang w:eastAsia="en-US"/>
        </w:rPr>
        <w:t xml:space="preserve"> </w:t>
      </w:r>
      <w:r w:rsidR="000B29C6" w:rsidRPr="00B65310">
        <w:rPr>
          <w:sz w:val="20"/>
          <w:lang w:bidi="lt-LT"/>
        </w:rPr>
        <w:t xml:space="preserve">PI= pasikliautinasis intervalas, </w:t>
      </w:r>
      <w:r w:rsidR="00FE5CD9" w:rsidRPr="00D40450">
        <w:rPr>
          <w:rFonts w:eastAsia="Calibri"/>
          <w:sz w:val="20"/>
          <w:lang w:eastAsia="en-US"/>
        </w:rPr>
        <w:t>N = pacientų skaičius</w:t>
      </w:r>
      <w:r w:rsidR="00FE5CD9">
        <w:rPr>
          <w:rFonts w:eastAsia="Calibri"/>
          <w:sz w:val="18"/>
          <w:szCs w:val="18"/>
          <w:lang w:eastAsia="en-US"/>
        </w:rPr>
        <w:t xml:space="preserve">, </w:t>
      </w:r>
      <w:r w:rsidR="00FD7613" w:rsidRPr="00B65310">
        <w:rPr>
          <w:sz w:val="20"/>
          <w:lang w:bidi="lt-LT"/>
        </w:rPr>
        <w:t>RS</w:t>
      </w:r>
      <w:r w:rsidR="000B29C6" w:rsidRPr="00B65310">
        <w:rPr>
          <w:sz w:val="20"/>
          <w:lang w:bidi="lt-LT"/>
        </w:rPr>
        <w:t>=</w:t>
      </w:r>
      <w:r w:rsidR="00FD7613" w:rsidRPr="00B65310">
        <w:rPr>
          <w:sz w:val="20"/>
          <w:lang w:bidi="lt-LT"/>
        </w:rPr>
        <w:t>rizikos santykis</w:t>
      </w:r>
      <w:r w:rsidR="000B29C6" w:rsidRPr="00B65310">
        <w:rPr>
          <w:sz w:val="20"/>
          <w:lang w:bidi="lt-LT"/>
        </w:rPr>
        <w:t>, ND=nėra duomenų</w:t>
      </w:r>
      <w:r w:rsidR="00D40450">
        <w:rPr>
          <w:sz w:val="20"/>
          <w:lang w:bidi="lt-LT"/>
        </w:rPr>
        <w:t xml:space="preserve">, </w:t>
      </w:r>
      <w:r w:rsidR="00D40450" w:rsidRPr="00D40450">
        <w:rPr>
          <w:sz w:val="20"/>
          <w:lang w:eastAsia="en-US"/>
        </w:rPr>
        <w:t>kNEN</w:t>
      </w:r>
      <w:r w:rsidR="00D40450" w:rsidRPr="00D40450">
        <w:rPr>
          <w:rFonts w:eastAsia="Calibri"/>
          <w:sz w:val="20"/>
          <w:lang w:eastAsia="en-US"/>
        </w:rPr>
        <w:t>=</w:t>
      </w:r>
      <w:r w:rsidR="000B1374">
        <w:rPr>
          <w:rFonts w:eastAsia="Calibri"/>
          <w:sz w:val="20"/>
          <w:lang w:eastAsia="en-US"/>
        </w:rPr>
        <w:t xml:space="preserve">kasos neuroendokrininiai navikai, RECIST </w:t>
      </w:r>
      <w:r w:rsidR="000B1374" w:rsidRPr="00D40450">
        <w:rPr>
          <w:rFonts w:eastAsia="Calibri"/>
          <w:sz w:val="20"/>
          <w:lang w:eastAsia="en-US"/>
        </w:rPr>
        <w:t xml:space="preserve">= </w:t>
      </w:r>
      <w:r w:rsidR="000B1374" w:rsidRPr="00896022">
        <w:rPr>
          <w:rFonts w:eastAsia="Calibri"/>
          <w:sz w:val="20"/>
          <w:lang w:eastAsia="en-US"/>
        </w:rPr>
        <w:t>solidinių navikų atsako vertinimo kriterij</w:t>
      </w:r>
      <w:r w:rsidR="000B1374" w:rsidRPr="00737002">
        <w:rPr>
          <w:rFonts w:eastAsia="Calibri"/>
          <w:sz w:val="20"/>
          <w:lang w:eastAsia="en-US"/>
        </w:rPr>
        <w:t>ai</w:t>
      </w:r>
      <w:r w:rsidR="000B29C6" w:rsidRPr="00D40450">
        <w:rPr>
          <w:sz w:val="20"/>
          <w:lang w:bidi="lt-LT"/>
        </w:rPr>
        <w:t>.</w:t>
      </w:r>
      <w:r w:rsidR="000B29C6" w:rsidRPr="00B65310">
        <w:rPr>
          <w:sz w:val="20"/>
          <w:lang w:bidi="lt-LT"/>
        </w:rPr>
        <w:t xml:space="preserve"> </w:t>
      </w:r>
    </w:p>
    <w:p w14:paraId="5884E0CA" w14:textId="77777777" w:rsidR="000B29C6" w:rsidRPr="00B65310" w:rsidRDefault="000B29C6" w:rsidP="000B29C6">
      <w:pPr>
        <w:spacing w:line="240" w:lineRule="auto"/>
        <w:rPr>
          <w:sz w:val="20"/>
          <w:lang w:bidi="lt-LT"/>
        </w:rPr>
      </w:pPr>
      <w:r w:rsidRPr="00B65310">
        <w:rPr>
          <w:sz w:val="20"/>
          <w:vertAlign w:val="superscript"/>
          <w:lang w:bidi="lt-LT"/>
        </w:rPr>
        <w:t xml:space="preserve">a </w:t>
      </w:r>
      <w:r w:rsidRPr="00B65310">
        <w:rPr>
          <w:sz w:val="20"/>
          <w:lang w:bidi="lt-LT"/>
        </w:rPr>
        <w:t xml:space="preserve">Dvipusis nesluoksniuotasis logaritminio rango kriterijus. </w:t>
      </w:r>
    </w:p>
    <w:p w14:paraId="7CB07CE5" w14:textId="77777777" w:rsidR="000B29C6" w:rsidRPr="00B65310" w:rsidRDefault="000B29C6" w:rsidP="000B29C6">
      <w:pPr>
        <w:spacing w:line="240" w:lineRule="auto"/>
        <w:rPr>
          <w:sz w:val="20"/>
          <w:lang w:bidi="lt-LT"/>
        </w:rPr>
      </w:pPr>
      <w:r w:rsidRPr="00B65310">
        <w:rPr>
          <w:sz w:val="20"/>
          <w:vertAlign w:val="superscript"/>
          <w:lang w:bidi="lt-LT"/>
        </w:rPr>
        <w:t>b</w:t>
      </w:r>
      <w:r w:rsidRPr="00B65310">
        <w:rPr>
          <w:sz w:val="20"/>
          <w:lang w:bidi="lt-LT"/>
        </w:rPr>
        <w:t xml:space="preserve"> chi kvadrato kriterijus (Fisher).</w:t>
      </w:r>
    </w:p>
    <w:p w14:paraId="19B46364" w14:textId="77777777" w:rsidR="000B29C6" w:rsidRPr="000B29C6" w:rsidRDefault="000B29C6" w:rsidP="000B29C6">
      <w:pPr>
        <w:spacing w:line="240" w:lineRule="auto"/>
        <w:rPr>
          <w:lang w:bidi="lt-LT"/>
        </w:rPr>
      </w:pPr>
    </w:p>
    <w:p w14:paraId="3855B318" w14:textId="77777777" w:rsidR="000B29C6" w:rsidRPr="00FD7613" w:rsidRDefault="000B29C6" w:rsidP="000B29C6">
      <w:pPr>
        <w:spacing w:line="240" w:lineRule="auto"/>
        <w:rPr>
          <w:b/>
          <w:lang w:bidi="lt-LT"/>
        </w:rPr>
      </w:pPr>
      <w:r w:rsidRPr="00F66BD2">
        <w:rPr>
          <w:b/>
          <w:lang w:bidi="lt-LT"/>
        </w:rPr>
        <w:t xml:space="preserve">1 paveikslas. Klinikinio </w:t>
      </w:r>
      <w:r w:rsidR="00FD7613" w:rsidRPr="00F66BD2">
        <w:rPr>
          <w:b/>
          <w:lang w:bidi="lt-LT"/>
        </w:rPr>
        <w:t>3</w:t>
      </w:r>
      <w:r w:rsidRPr="00F66BD2">
        <w:rPr>
          <w:b/>
          <w:lang w:bidi="lt-LT"/>
        </w:rPr>
        <w:t xml:space="preserve"> fazės kNEN tyrimo INP Kaplano </w:t>
      </w:r>
      <w:r w:rsidR="00FD7613" w:rsidRPr="00F66BD2">
        <w:rPr>
          <w:b/>
          <w:lang w:bidi="lt-LT"/>
        </w:rPr>
        <w:t>-</w:t>
      </w:r>
      <w:r w:rsidRPr="00F66BD2">
        <w:rPr>
          <w:b/>
          <w:lang w:bidi="lt-LT"/>
        </w:rPr>
        <w:t xml:space="preserve"> Mejerio kreivė</w:t>
      </w:r>
    </w:p>
    <w:p w14:paraId="4AC4694C" w14:textId="77777777" w:rsidR="000B29C6" w:rsidRPr="000B29C6" w:rsidRDefault="000B29C6" w:rsidP="000B29C6">
      <w:pPr>
        <w:spacing w:line="240" w:lineRule="auto"/>
        <w:rPr>
          <w:lang w:bidi="lt-LT"/>
        </w:rPr>
      </w:pPr>
    </w:p>
    <w:p w14:paraId="6C0870AF" w14:textId="31A65483" w:rsidR="000B29C6" w:rsidRDefault="00896022" w:rsidP="000B29C6">
      <w:pPr>
        <w:spacing w:line="240" w:lineRule="auto"/>
        <w:rPr>
          <w:lang w:bidi="lt-LT"/>
        </w:rPr>
      </w:pPr>
      <w:r>
        <w:rPr>
          <w:noProof/>
        </w:rPr>
        <w:drawing>
          <wp:inline distT="0" distB="0" distL="0" distR="0" wp14:anchorId="3F519E1E" wp14:editId="433DB71B">
            <wp:extent cx="5581650" cy="3495675"/>
            <wp:effectExtent l="0" t="0" r="0" b="0"/>
            <wp:docPr id="1" name="Paveikslėlis 1"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3495675"/>
                    </a:xfrm>
                    <a:prstGeom prst="rect">
                      <a:avLst/>
                    </a:prstGeom>
                    <a:noFill/>
                    <a:ln>
                      <a:noFill/>
                    </a:ln>
                  </pic:spPr>
                </pic:pic>
              </a:graphicData>
            </a:graphic>
          </wp:inline>
        </w:drawing>
      </w:r>
    </w:p>
    <w:p w14:paraId="1AD7CEE1" w14:textId="77777777" w:rsidR="008E624C" w:rsidRPr="000B29C6" w:rsidRDefault="008E624C" w:rsidP="000B29C6">
      <w:pPr>
        <w:spacing w:line="240" w:lineRule="auto"/>
        <w:rPr>
          <w:lang w:bidi="lt-LT"/>
        </w:rPr>
      </w:pPr>
    </w:p>
    <w:p w14:paraId="64285764" w14:textId="77777777" w:rsidR="00037DE4" w:rsidRDefault="00B65310" w:rsidP="00037DE4">
      <w:pPr>
        <w:spacing w:line="240" w:lineRule="auto"/>
        <w:rPr>
          <w:i/>
          <w:sz w:val="20"/>
          <w:lang w:bidi="lt-LT"/>
        </w:rPr>
      </w:pPr>
      <w:r w:rsidRPr="00037DE4">
        <w:rPr>
          <w:rFonts w:eastAsia="Calibri"/>
          <w:sz w:val="20"/>
          <w:lang w:eastAsia="en-US"/>
        </w:rPr>
        <w:t xml:space="preserve">Santrumpos: </w:t>
      </w:r>
      <w:r w:rsidRPr="00037DE4">
        <w:rPr>
          <w:sz w:val="20"/>
          <w:lang w:bidi="lt-LT"/>
        </w:rPr>
        <w:t xml:space="preserve">PI=pasikliautinasis intervalas, N=pacientų skaičius, </w:t>
      </w:r>
      <w:r w:rsidR="00037DE4" w:rsidRPr="00037DE4">
        <w:rPr>
          <w:rFonts w:eastAsia="Calibri"/>
          <w:sz w:val="20"/>
          <w:lang w:eastAsia="en-US"/>
        </w:rPr>
        <w:t>INP = išgyvenimas be naviko progresavimo,</w:t>
      </w:r>
      <w:r w:rsidR="00037DE4" w:rsidRPr="00037DE4">
        <w:rPr>
          <w:i/>
          <w:sz w:val="20"/>
          <w:lang w:bidi="lt-LT"/>
        </w:rPr>
        <w:t xml:space="preserve"> </w:t>
      </w:r>
      <w:r w:rsidR="00037DE4" w:rsidRPr="00037DE4">
        <w:rPr>
          <w:sz w:val="20"/>
          <w:lang w:bidi="lt-LT"/>
        </w:rPr>
        <w:t>kNEN=kasos neuroendokriniai navikai</w:t>
      </w:r>
      <w:r w:rsidR="00037DE4">
        <w:rPr>
          <w:sz w:val="20"/>
          <w:lang w:bidi="lt-LT"/>
        </w:rPr>
        <w:t>.</w:t>
      </w:r>
      <w:r w:rsidR="00037DE4" w:rsidRPr="00037DE4">
        <w:rPr>
          <w:i/>
          <w:sz w:val="20"/>
          <w:lang w:bidi="lt-LT"/>
        </w:rPr>
        <w:t xml:space="preserve"> </w:t>
      </w:r>
    </w:p>
    <w:p w14:paraId="7AAD865E" w14:textId="77777777" w:rsidR="00737002" w:rsidRPr="00037DE4" w:rsidRDefault="00737002" w:rsidP="00037DE4">
      <w:pPr>
        <w:spacing w:line="240" w:lineRule="auto"/>
        <w:rPr>
          <w:i/>
          <w:sz w:val="20"/>
          <w:lang w:bidi="lt-LT"/>
        </w:rPr>
      </w:pPr>
    </w:p>
    <w:p w14:paraId="6E08CBB1" w14:textId="71D8E809" w:rsidR="000B29C6" w:rsidRPr="000B29C6" w:rsidRDefault="000B29C6" w:rsidP="000B29C6">
      <w:pPr>
        <w:spacing w:line="240" w:lineRule="auto"/>
        <w:rPr>
          <w:lang w:bidi="lt-LT"/>
        </w:rPr>
      </w:pPr>
      <w:r w:rsidRPr="000B29C6">
        <w:rPr>
          <w:lang w:bidi="lt-LT"/>
        </w:rPr>
        <w:t>BI duomenys tyrimo baigimo metu buvo negalutiniai [20,6 mėnesių (95</w:t>
      </w:r>
      <w:r w:rsidR="00DA24D8">
        <w:rPr>
          <w:lang w:bidi="lt-LT"/>
        </w:rPr>
        <w:t> </w:t>
      </w:r>
      <w:r w:rsidRPr="000B29C6">
        <w:rPr>
          <w:lang w:bidi="lt-LT"/>
        </w:rPr>
        <w:t>% PI 20,6, NP) sunitinibo grupėje lyginant su NP (95</w:t>
      </w:r>
      <w:r w:rsidR="00DA24D8">
        <w:rPr>
          <w:lang w:bidi="lt-LT"/>
        </w:rPr>
        <w:t> </w:t>
      </w:r>
      <w:r w:rsidRPr="000B29C6">
        <w:rPr>
          <w:lang w:bidi="lt-LT"/>
        </w:rPr>
        <w:t xml:space="preserve">% PI 15,5, NP) placebo grupėje, </w:t>
      </w:r>
      <w:r w:rsidR="00037DE4">
        <w:rPr>
          <w:lang w:bidi="lt-LT"/>
        </w:rPr>
        <w:t>rizikos santykis</w:t>
      </w:r>
      <w:r w:rsidRPr="000B29C6">
        <w:rPr>
          <w:lang w:bidi="lt-LT"/>
        </w:rPr>
        <w:t>: 0,409 (95</w:t>
      </w:r>
      <w:r w:rsidR="00DA24D8">
        <w:rPr>
          <w:lang w:bidi="lt-LT"/>
        </w:rPr>
        <w:t> </w:t>
      </w:r>
      <w:r w:rsidRPr="000B29C6">
        <w:rPr>
          <w:lang w:bidi="lt-LT"/>
        </w:rPr>
        <w:t xml:space="preserve">% PI 0,187, 0,894), p-reikšmė = 0,0204]. Buvo 9 mirčių atvejai sunitinibo grupėje ir 21 mirties atvejis placebo grupėje. </w:t>
      </w:r>
    </w:p>
    <w:p w14:paraId="627B35C4" w14:textId="77777777" w:rsidR="00037DE4" w:rsidRDefault="00037DE4" w:rsidP="000B29C6">
      <w:pPr>
        <w:spacing w:line="240" w:lineRule="auto"/>
        <w:rPr>
          <w:lang w:bidi="lt-LT"/>
        </w:rPr>
      </w:pPr>
    </w:p>
    <w:p w14:paraId="2BCA92C5" w14:textId="294A9137" w:rsidR="000B29C6" w:rsidRDefault="00037DE4" w:rsidP="000B29C6">
      <w:pPr>
        <w:spacing w:line="240" w:lineRule="auto"/>
        <w:rPr>
          <w:lang w:bidi="lt-LT"/>
        </w:rPr>
      </w:pPr>
      <w:r>
        <w:rPr>
          <w:lang w:bidi="lt-LT"/>
        </w:rPr>
        <w:t>Nustačius</w:t>
      </w:r>
      <w:r w:rsidR="000B29C6" w:rsidRPr="000B29C6">
        <w:rPr>
          <w:lang w:bidi="lt-LT"/>
        </w:rPr>
        <w:t xml:space="preserve"> ligos progresavimą, aklasis vaistinio preparato vartojimas nutrauktas ir placebą vartoję pacientai pateko į atskirą sunitinibo vartojimo atviru būdu pratęsimo tyrimą. Dėl ankstyvo tyrimo užbaigimo likusiems pacientams vartojimas akluoju būdu buvo nutrauktas ir pasiūlyta dalyvauti atskirame sunitinibo vartojimo atviru būdu pratęsimo tyrime. Iš viso 59 iš 85 (69,4</w:t>
      </w:r>
      <w:r w:rsidR="00DA24D8">
        <w:rPr>
          <w:lang w:bidi="lt-LT"/>
        </w:rPr>
        <w:t> </w:t>
      </w:r>
      <w:r w:rsidR="000B29C6" w:rsidRPr="000B29C6">
        <w:rPr>
          <w:lang w:bidi="lt-LT"/>
        </w:rPr>
        <w:t xml:space="preserve">%) placebo grupės pacientai perėjo prie sunitinibo tyrimo atviru būdu po ligos progresavimo ar atskleidimo tyrimo pabaigoje. BI duomenys po 5 metų stebėjimo pratęsimo tyrime parodė </w:t>
      </w:r>
      <w:r>
        <w:rPr>
          <w:lang w:bidi="lt-LT"/>
        </w:rPr>
        <w:t>rizikos santykį</w:t>
      </w:r>
      <w:r w:rsidR="000B29C6" w:rsidRPr="000B29C6">
        <w:rPr>
          <w:lang w:bidi="lt-LT"/>
        </w:rPr>
        <w:t xml:space="preserve"> 0,730 (95</w:t>
      </w:r>
      <w:r w:rsidR="00DA24D8">
        <w:rPr>
          <w:lang w:bidi="lt-LT"/>
        </w:rPr>
        <w:t> </w:t>
      </w:r>
      <w:r w:rsidR="000B29C6" w:rsidRPr="000B29C6">
        <w:rPr>
          <w:lang w:bidi="lt-LT"/>
        </w:rPr>
        <w:t>% PI 0,504, 1,057).</w:t>
      </w:r>
    </w:p>
    <w:p w14:paraId="156D5EFE" w14:textId="77777777" w:rsidR="009C44A0" w:rsidRPr="000B29C6" w:rsidRDefault="009C44A0" w:rsidP="000B29C6">
      <w:pPr>
        <w:spacing w:line="240" w:lineRule="auto"/>
        <w:rPr>
          <w:lang w:bidi="lt-LT"/>
        </w:rPr>
      </w:pPr>
    </w:p>
    <w:p w14:paraId="1FE1FE6F" w14:textId="77777777" w:rsidR="000B29C6" w:rsidRPr="000B29C6" w:rsidRDefault="000B29C6" w:rsidP="000B29C6">
      <w:pPr>
        <w:spacing w:line="240" w:lineRule="auto"/>
        <w:rPr>
          <w:lang w:bidi="lt-LT"/>
        </w:rPr>
      </w:pPr>
      <w:r w:rsidRPr="000B29C6">
        <w:rPr>
          <w:lang w:bidi="lt-LT"/>
        </w:rPr>
        <w:t xml:space="preserve">Europos vėžio tyrimų ir gydymo organizacijos gyvenimo kokybės klausimynas (angl.: </w:t>
      </w:r>
      <w:r w:rsidRPr="000B29C6">
        <w:rPr>
          <w:i/>
          <w:lang w:bidi="lt-LT"/>
        </w:rPr>
        <w:t>the European Organization for Research and Treatment of Cancer Quality of Life Questionnaire</w:t>
      </w:r>
      <w:r w:rsidRPr="000B29C6">
        <w:rPr>
          <w:lang w:bidi="lt-LT"/>
        </w:rPr>
        <w:t xml:space="preserve">, EORTC QLQC-30) parodė, kad </w:t>
      </w:r>
      <w:r w:rsidR="001F151C">
        <w:rPr>
          <w:lang w:bidi="lt-LT"/>
        </w:rPr>
        <w:t xml:space="preserve">bendroji su sveikata susijusi gyvenimo kokybė ir </w:t>
      </w:r>
      <w:r w:rsidRPr="000B29C6">
        <w:rPr>
          <w:lang w:bidi="lt-LT"/>
        </w:rPr>
        <w:t>penkios veiklos srit</w:t>
      </w:r>
      <w:r w:rsidR="001F151C">
        <w:rPr>
          <w:lang w:bidi="lt-LT"/>
        </w:rPr>
        <w:t xml:space="preserve">ys </w:t>
      </w:r>
      <w:r w:rsidRPr="000B29C6">
        <w:rPr>
          <w:lang w:bidi="lt-LT"/>
        </w:rPr>
        <w:t>(fizin</w:t>
      </w:r>
      <w:r w:rsidR="001F151C">
        <w:rPr>
          <w:lang w:bidi="lt-LT"/>
        </w:rPr>
        <w:t>ė</w:t>
      </w:r>
      <w:r w:rsidRPr="000B29C6">
        <w:rPr>
          <w:lang w:bidi="lt-LT"/>
        </w:rPr>
        <w:t>, vaidmens, pažinimo, emocin</w:t>
      </w:r>
      <w:r w:rsidR="001F151C">
        <w:rPr>
          <w:lang w:bidi="lt-LT"/>
        </w:rPr>
        <w:t>ė</w:t>
      </w:r>
      <w:r w:rsidRPr="000B29C6">
        <w:rPr>
          <w:lang w:bidi="lt-LT"/>
        </w:rPr>
        <w:t xml:space="preserve"> ir socialin</w:t>
      </w:r>
      <w:r w:rsidR="001F151C">
        <w:rPr>
          <w:lang w:bidi="lt-LT"/>
        </w:rPr>
        <w:t>ė</w:t>
      </w:r>
      <w:r w:rsidRPr="000B29C6">
        <w:rPr>
          <w:lang w:bidi="lt-LT"/>
        </w:rPr>
        <w:t xml:space="preserve">) </w:t>
      </w:r>
      <w:r w:rsidR="001F151C">
        <w:rPr>
          <w:lang w:bidi="lt-LT"/>
        </w:rPr>
        <w:t>sunitinibo vartojantiems pacientas, palyginti su placebu, išsilaikė su nedideliu simptominiu nepageidaujamu poveikiu</w:t>
      </w:r>
      <w:r w:rsidRPr="000B29C6">
        <w:rPr>
          <w:lang w:bidi="lt-LT"/>
        </w:rPr>
        <w:t>.</w:t>
      </w:r>
    </w:p>
    <w:p w14:paraId="3BEA98BA" w14:textId="77777777" w:rsidR="000B29C6" w:rsidRPr="000B29C6" w:rsidRDefault="000B29C6" w:rsidP="000B29C6">
      <w:pPr>
        <w:spacing w:line="240" w:lineRule="auto"/>
        <w:rPr>
          <w:lang w:bidi="lt-LT"/>
        </w:rPr>
      </w:pPr>
    </w:p>
    <w:p w14:paraId="31F1FE73" w14:textId="77777777" w:rsidR="001F151C" w:rsidRDefault="000B29C6" w:rsidP="000B29C6">
      <w:pPr>
        <w:spacing w:line="240" w:lineRule="auto"/>
        <w:rPr>
          <w:lang w:bidi="lt-LT"/>
        </w:rPr>
      </w:pPr>
      <w:r w:rsidRPr="000B29C6">
        <w:rPr>
          <w:lang w:bidi="lt-LT"/>
        </w:rPr>
        <w:t xml:space="preserve">Su progresuojančių pažengusios stadijos (metastazavusių) gerai diferencijuotų neoperuojamų kNEN </w:t>
      </w:r>
      <w:r w:rsidR="001F151C">
        <w:rPr>
          <w:lang w:bidi="lt-LT"/>
        </w:rPr>
        <w:t>sergančiais</w:t>
      </w:r>
      <w:r w:rsidRPr="000B29C6">
        <w:rPr>
          <w:lang w:bidi="lt-LT"/>
        </w:rPr>
        <w:t xml:space="preserve"> pacientais atliktas IV fazės tarptautinis daugiacentris vienos grupės atvirasis tyrimas, kuriame vertintas sunitinibo veiksmingumas ir saugumas. </w:t>
      </w:r>
    </w:p>
    <w:p w14:paraId="2BBB4451" w14:textId="77777777" w:rsidR="001F151C" w:rsidRDefault="001F151C" w:rsidP="000B29C6">
      <w:pPr>
        <w:spacing w:line="240" w:lineRule="auto"/>
        <w:rPr>
          <w:lang w:bidi="lt-LT"/>
        </w:rPr>
      </w:pPr>
    </w:p>
    <w:p w14:paraId="4A38964A" w14:textId="77777777" w:rsidR="000B29C6" w:rsidRPr="000B29C6" w:rsidRDefault="000B29C6" w:rsidP="000B29C6">
      <w:pPr>
        <w:spacing w:line="240" w:lineRule="auto"/>
        <w:rPr>
          <w:lang w:bidi="lt-LT"/>
        </w:rPr>
      </w:pPr>
      <w:r w:rsidRPr="000B29C6">
        <w:rPr>
          <w:lang w:bidi="lt-LT"/>
        </w:rPr>
        <w:t>106 pacientai (61pacientas anksčiau negydytų pacientų grupėje ir 45 pacientai tolesn</w:t>
      </w:r>
      <w:r w:rsidR="001F151C">
        <w:rPr>
          <w:lang w:bidi="lt-LT"/>
        </w:rPr>
        <w:t>io gy</w:t>
      </w:r>
      <w:r w:rsidR="00C05A8C">
        <w:rPr>
          <w:lang w:bidi="lt-LT"/>
        </w:rPr>
        <w:t>d</w:t>
      </w:r>
      <w:r w:rsidR="001F151C">
        <w:rPr>
          <w:lang w:bidi="lt-LT"/>
        </w:rPr>
        <w:t>ymo</w:t>
      </w:r>
      <w:r w:rsidRPr="000B29C6">
        <w:rPr>
          <w:lang w:bidi="lt-LT"/>
        </w:rPr>
        <w:t xml:space="preserve"> grupėje) vartojo </w:t>
      </w:r>
      <w:r w:rsidR="001F151C">
        <w:rPr>
          <w:lang w:bidi="lt-LT"/>
        </w:rPr>
        <w:t xml:space="preserve">per burną </w:t>
      </w:r>
      <w:r w:rsidRPr="000B29C6">
        <w:rPr>
          <w:lang w:bidi="lt-LT"/>
        </w:rPr>
        <w:t>37,5 mg sunitinibo nuolatinio kasdienio dozavimo (NKD) režimu.</w:t>
      </w:r>
    </w:p>
    <w:p w14:paraId="77EA7DEE" w14:textId="77777777" w:rsidR="000B29C6" w:rsidRPr="000B29C6" w:rsidRDefault="000B29C6" w:rsidP="000B29C6">
      <w:pPr>
        <w:spacing w:line="240" w:lineRule="auto"/>
        <w:rPr>
          <w:lang w:bidi="lt-LT"/>
        </w:rPr>
      </w:pPr>
    </w:p>
    <w:p w14:paraId="79EE069F" w14:textId="77777777" w:rsidR="000B29C6" w:rsidRPr="000B29C6" w:rsidRDefault="000B29C6" w:rsidP="000B29C6">
      <w:pPr>
        <w:spacing w:line="240" w:lineRule="auto"/>
        <w:rPr>
          <w:lang w:bidi="lt-LT"/>
        </w:rPr>
      </w:pPr>
      <w:r w:rsidRPr="000B29C6">
        <w:rPr>
          <w:lang w:bidi="lt-LT"/>
        </w:rPr>
        <w:t>Tyrėj</w:t>
      </w:r>
      <w:r w:rsidR="001F151C">
        <w:rPr>
          <w:lang w:bidi="lt-LT"/>
        </w:rPr>
        <w:t>o</w:t>
      </w:r>
      <w:r w:rsidRPr="000B29C6">
        <w:rPr>
          <w:lang w:bidi="lt-LT"/>
        </w:rPr>
        <w:t xml:space="preserve"> įvertinta INP mediana buvo 13,2 mėnesi</w:t>
      </w:r>
      <w:r w:rsidR="001F151C">
        <w:rPr>
          <w:lang w:bidi="lt-LT"/>
        </w:rPr>
        <w:t>o</w:t>
      </w:r>
      <w:r w:rsidRPr="000B29C6">
        <w:rPr>
          <w:lang w:bidi="lt-LT"/>
        </w:rPr>
        <w:t>, abejose grupėse, bendroje populiacijoje (95</w:t>
      </w:r>
      <w:r w:rsidR="00DA24D8">
        <w:rPr>
          <w:lang w:bidi="lt-LT"/>
        </w:rPr>
        <w:t> </w:t>
      </w:r>
      <w:r w:rsidRPr="000B29C6">
        <w:rPr>
          <w:lang w:bidi="lt-LT"/>
        </w:rPr>
        <w:t>% PI: 10,9; 16,7) ir anksčiau negydytų pacientų grupėje (95</w:t>
      </w:r>
      <w:r w:rsidR="00DA24D8">
        <w:rPr>
          <w:lang w:bidi="lt-LT"/>
        </w:rPr>
        <w:t> </w:t>
      </w:r>
      <w:r w:rsidRPr="000B29C6">
        <w:rPr>
          <w:lang w:bidi="lt-LT"/>
        </w:rPr>
        <w:t>% PI: 7,4; 16,8).</w:t>
      </w:r>
    </w:p>
    <w:p w14:paraId="3B810902" w14:textId="77777777" w:rsidR="000B29C6" w:rsidRPr="000B29C6" w:rsidRDefault="000B29C6" w:rsidP="000B29C6">
      <w:pPr>
        <w:spacing w:line="240" w:lineRule="auto"/>
        <w:rPr>
          <w:lang w:bidi="lt-LT"/>
        </w:rPr>
      </w:pPr>
    </w:p>
    <w:p w14:paraId="60436652" w14:textId="77777777" w:rsidR="000B29C6" w:rsidRPr="000B29C6" w:rsidRDefault="000B29C6" w:rsidP="000B29C6">
      <w:pPr>
        <w:spacing w:line="240" w:lineRule="auto"/>
        <w:rPr>
          <w:u w:val="single"/>
          <w:lang w:bidi="lt-LT"/>
        </w:rPr>
      </w:pPr>
      <w:r w:rsidRPr="000B29C6">
        <w:rPr>
          <w:u w:val="single"/>
          <w:lang w:bidi="lt-LT"/>
        </w:rPr>
        <w:t xml:space="preserve">Vaikų populiacija </w:t>
      </w:r>
    </w:p>
    <w:p w14:paraId="14B93467" w14:textId="77777777" w:rsidR="000B29C6" w:rsidRPr="000B29C6" w:rsidRDefault="000B29C6" w:rsidP="000B29C6">
      <w:pPr>
        <w:spacing w:line="240" w:lineRule="auto"/>
        <w:rPr>
          <w:lang w:bidi="lt-LT"/>
        </w:rPr>
      </w:pPr>
    </w:p>
    <w:p w14:paraId="201C1A61" w14:textId="77777777" w:rsidR="000B29C6" w:rsidRPr="000B29C6" w:rsidRDefault="000B29C6" w:rsidP="000B29C6">
      <w:pPr>
        <w:spacing w:line="240" w:lineRule="auto"/>
        <w:rPr>
          <w:lang w:bidi="lt-LT"/>
        </w:rPr>
      </w:pPr>
      <w:r w:rsidRPr="000B29C6">
        <w:rPr>
          <w:lang w:bidi="lt-LT"/>
        </w:rPr>
        <w:t xml:space="preserve">Sunitinibo vartojimo </w:t>
      </w:r>
      <w:r w:rsidR="001F151C">
        <w:rPr>
          <w:lang w:bidi="lt-LT"/>
        </w:rPr>
        <w:t xml:space="preserve">pediatriniams </w:t>
      </w:r>
      <w:r w:rsidRPr="000B29C6">
        <w:rPr>
          <w:lang w:bidi="lt-LT"/>
        </w:rPr>
        <w:t xml:space="preserve">pacientams s patirtis </w:t>
      </w:r>
      <w:r w:rsidR="001F151C">
        <w:rPr>
          <w:lang w:bidi="lt-LT"/>
        </w:rPr>
        <w:t>yra nedidelė</w:t>
      </w:r>
      <w:r w:rsidRPr="000B29C6">
        <w:rPr>
          <w:lang w:bidi="lt-LT"/>
        </w:rPr>
        <w:t xml:space="preserve"> (žr. 4.2 skyri</w:t>
      </w:r>
      <w:r w:rsidR="001F151C">
        <w:rPr>
          <w:lang w:bidi="lt-LT"/>
        </w:rPr>
        <w:t>ų</w:t>
      </w:r>
      <w:r w:rsidRPr="000B29C6">
        <w:rPr>
          <w:lang w:bidi="lt-LT"/>
        </w:rPr>
        <w:t xml:space="preserve">). </w:t>
      </w:r>
    </w:p>
    <w:p w14:paraId="712CAF3C" w14:textId="77777777" w:rsidR="001F151C" w:rsidRDefault="001F151C" w:rsidP="000B29C6">
      <w:pPr>
        <w:spacing w:line="240" w:lineRule="auto"/>
        <w:rPr>
          <w:lang w:bidi="lt-LT"/>
        </w:rPr>
      </w:pPr>
    </w:p>
    <w:p w14:paraId="5A4B933F" w14:textId="0E53EC15" w:rsidR="003C021F" w:rsidRDefault="003C021F" w:rsidP="003C021F">
      <w:pPr>
        <w:spacing w:line="240" w:lineRule="auto"/>
        <w:rPr>
          <w:lang w:bidi="lt-LT"/>
        </w:rPr>
      </w:pPr>
      <w:r>
        <w:rPr>
          <w:lang w:bidi="lt-LT"/>
        </w:rPr>
        <w:t>1 fazės per burną vartojamo sunitinibo dozės eskalavimo tyrime dalyvavo 35 pacientai, iš kurių 30 buvo pediatriniai pacientai (nuo 3 iki 17 metų amžiaus) ir 5 jauni suaugę pacientai (amžius: 18– 21 metai), kuriems buvo gydymui rezistentiškų solidinių navikų; daug</w:t>
      </w:r>
      <w:r w:rsidR="00120DA9">
        <w:rPr>
          <w:lang w:bidi="lt-LT"/>
        </w:rPr>
        <w:t>u</w:t>
      </w:r>
      <w:r>
        <w:rPr>
          <w:lang w:bidi="lt-LT"/>
        </w:rPr>
        <w:t xml:space="preserve">ma šių </w:t>
      </w:r>
      <w:r w:rsidR="00120349">
        <w:rPr>
          <w:lang w:bidi="lt-LT"/>
        </w:rPr>
        <w:t>į tyrimą įtrauktų pacientų pagrindinė diagnozė buvo</w:t>
      </w:r>
      <w:r>
        <w:rPr>
          <w:lang w:bidi="lt-LT"/>
        </w:rPr>
        <w:t xml:space="preserve"> galvos smegenų navik</w:t>
      </w:r>
      <w:r w:rsidR="00120349">
        <w:rPr>
          <w:lang w:bidi="lt-LT"/>
        </w:rPr>
        <w:t>as</w:t>
      </w:r>
      <w:r>
        <w:rPr>
          <w:lang w:bidi="lt-LT"/>
        </w:rPr>
        <w:t>. Pirmoje tyrimo dalyje pastebėtas toksinis poveikis</w:t>
      </w:r>
      <w:r w:rsidR="00120349">
        <w:rPr>
          <w:lang w:bidi="lt-LT"/>
        </w:rPr>
        <w:t xml:space="preserve"> </w:t>
      </w:r>
      <w:r>
        <w:rPr>
          <w:lang w:bidi="lt-LT"/>
        </w:rPr>
        <w:t xml:space="preserve">širdžiai, dėl kurio reikėjo riboti dozę, todėl tyrimo protokolas buvo </w:t>
      </w:r>
      <w:r w:rsidR="00120349">
        <w:rPr>
          <w:lang w:bidi="lt-LT"/>
        </w:rPr>
        <w:t>taip pakoreguotas, kad iš tyrimo buvo</w:t>
      </w:r>
      <w:r>
        <w:rPr>
          <w:lang w:bidi="lt-LT"/>
        </w:rPr>
        <w:t xml:space="preserve"> pašalinti</w:t>
      </w:r>
      <w:r w:rsidR="00120349">
        <w:rPr>
          <w:lang w:bidi="lt-LT"/>
        </w:rPr>
        <w:t xml:space="preserve"> </w:t>
      </w:r>
      <w:r>
        <w:rPr>
          <w:lang w:bidi="lt-LT"/>
        </w:rPr>
        <w:t>pacientai, kuriems anksčiau taikyt</w:t>
      </w:r>
      <w:r w:rsidR="00120349">
        <w:rPr>
          <w:lang w:bidi="lt-LT"/>
        </w:rPr>
        <w:t>as</w:t>
      </w:r>
      <w:r>
        <w:rPr>
          <w:lang w:bidi="lt-LT"/>
        </w:rPr>
        <w:t xml:space="preserve"> toksinį poveikį širdžiai galėj</w:t>
      </w:r>
      <w:r w:rsidR="00120349">
        <w:rPr>
          <w:lang w:bidi="lt-LT"/>
        </w:rPr>
        <w:t>ęs sukelti gydymas</w:t>
      </w:r>
      <w:r>
        <w:rPr>
          <w:lang w:bidi="lt-LT"/>
        </w:rPr>
        <w:t xml:space="preserve"> (įskaitant</w:t>
      </w:r>
      <w:r w:rsidR="00120349">
        <w:rPr>
          <w:lang w:bidi="lt-LT"/>
        </w:rPr>
        <w:t xml:space="preserve"> gydymą </w:t>
      </w:r>
      <w:r>
        <w:rPr>
          <w:lang w:bidi="lt-LT"/>
        </w:rPr>
        <w:t>antraciklin</w:t>
      </w:r>
      <w:r w:rsidR="00120349">
        <w:rPr>
          <w:lang w:bidi="lt-LT"/>
        </w:rPr>
        <w:t>ais</w:t>
      </w:r>
      <w:r>
        <w:rPr>
          <w:lang w:bidi="lt-LT"/>
        </w:rPr>
        <w:t>) arba švitinta širdi</w:t>
      </w:r>
      <w:r w:rsidR="00120349">
        <w:rPr>
          <w:lang w:bidi="lt-LT"/>
        </w:rPr>
        <w:t>s</w:t>
      </w:r>
      <w:r>
        <w:rPr>
          <w:lang w:bidi="lt-LT"/>
        </w:rPr>
        <w:t>. Antrojoje tyrimo dalyje, kurioje dalyvavo pacientai, kuriems</w:t>
      </w:r>
      <w:r w:rsidR="00120349">
        <w:rPr>
          <w:lang w:bidi="lt-LT"/>
        </w:rPr>
        <w:t xml:space="preserve"> </w:t>
      </w:r>
      <w:r>
        <w:rPr>
          <w:lang w:bidi="lt-LT"/>
        </w:rPr>
        <w:t>jau taikyt</w:t>
      </w:r>
      <w:r w:rsidR="00120349">
        <w:rPr>
          <w:lang w:bidi="lt-LT"/>
        </w:rPr>
        <w:t>as</w:t>
      </w:r>
      <w:r>
        <w:rPr>
          <w:lang w:bidi="lt-LT"/>
        </w:rPr>
        <w:t xml:space="preserve"> priešvėžin</w:t>
      </w:r>
      <w:r w:rsidR="00120349">
        <w:rPr>
          <w:lang w:bidi="lt-LT"/>
        </w:rPr>
        <w:t>is gydymas</w:t>
      </w:r>
      <w:r>
        <w:rPr>
          <w:lang w:bidi="lt-LT"/>
        </w:rPr>
        <w:t xml:space="preserve">, </w:t>
      </w:r>
      <w:r w:rsidR="00120349">
        <w:rPr>
          <w:lang w:bidi="lt-LT"/>
        </w:rPr>
        <w:t>kuris nesusijęs</w:t>
      </w:r>
      <w:r>
        <w:rPr>
          <w:lang w:bidi="lt-LT"/>
        </w:rPr>
        <w:t xml:space="preserve"> su toksiniu poveikiu širdžiai,  sunitinibą pacientai iš</w:t>
      </w:r>
      <w:r w:rsidR="00120349">
        <w:rPr>
          <w:lang w:bidi="lt-LT"/>
        </w:rPr>
        <w:t xml:space="preserve"> </w:t>
      </w:r>
      <w:r>
        <w:rPr>
          <w:lang w:bidi="lt-LT"/>
        </w:rPr>
        <w:t>esmės toleravo ir jo poveikis buvo valdomas klinikinėmis priemonėmis, kai 15 mg/m</w:t>
      </w:r>
      <w:r w:rsidRPr="006E6AFC">
        <w:rPr>
          <w:vertAlign w:val="superscript"/>
          <w:lang w:bidi="lt-LT"/>
        </w:rPr>
        <w:t>2</w:t>
      </w:r>
      <w:r>
        <w:rPr>
          <w:lang w:bidi="lt-LT"/>
        </w:rPr>
        <w:t xml:space="preserve"> per parą dozė</w:t>
      </w:r>
      <w:r w:rsidR="00120349">
        <w:rPr>
          <w:lang w:bidi="lt-LT"/>
        </w:rPr>
        <w:t xml:space="preserve"> </w:t>
      </w:r>
      <w:r>
        <w:rPr>
          <w:lang w:bidi="lt-LT"/>
        </w:rPr>
        <w:t>(MTD) vartota pagal 4/2 planą. Nė vienam tiriamajam nenustatyta pilnutinio arba dalinio atsako.</w:t>
      </w:r>
      <w:r w:rsidR="00120349">
        <w:rPr>
          <w:lang w:bidi="lt-LT"/>
        </w:rPr>
        <w:t xml:space="preserve"> </w:t>
      </w:r>
      <w:r>
        <w:rPr>
          <w:lang w:bidi="lt-LT"/>
        </w:rPr>
        <w:t>Stabili</w:t>
      </w:r>
      <w:r w:rsidR="00120349">
        <w:rPr>
          <w:lang w:bidi="lt-LT"/>
        </w:rPr>
        <w:t xml:space="preserve"> ligos būsena</w:t>
      </w:r>
      <w:r>
        <w:rPr>
          <w:lang w:bidi="lt-LT"/>
        </w:rPr>
        <w:t xml:space="preserve"> nustatyta 6 pacientams (17 %). Vienas VTSN sergantis pacientas buvo įtrauktas į</w:t>
      </w:r>
      <w:r w:rsidR="00120349">
        <w:rPr>
          <w:lang w:bidi="lt-LT"/>
        </w:rPr>
        <w:t xml:space="preserve"> </w:t>
      </w:r>
      <w:r>
        <w:rPr>
          <w:lang w:bidi="lt-LT"/>
        </w:rPr>
        <w:t>15 mg/m</w:t>
      </w:r>
      <w:r w:rsidRPr="006E6AFC">
        <w:rPr>
          <w:vertAlign w:val="superscript"/>
          <w:lang w:bidi="lt-LT"/>
        </w:rPr>
        <w:t>2</w:t>
      </w:r>
      <w:r>
        <w:rPr>
          <w:lang w:bidi="lt-LT"/>
        </w:rPr>
        <w:t xml:space="preserve"> dozės grupę nesant gydymo naudingumo įrodymų. </w:t>
      </w:r>
      <w:r w:rsidR="00553D49">
        <w:rPr>
          <w:lang w:bidi="lt-LT"/>
        </w:rPr>
        <w:t>P</w:t>
      </w:r>
      <w:r w:rsidR="00120349">
        <w:rPr>
          <w:lang w:bidi="lt-LT"/>
        </w:rPr>
        <w:t>astebėtos</w:t>
      </w:r>
      <w:r>
        <w:rPr>
          <w:lang w:bidi="lt-LT"/>
        </w:rPr>
        <w:t xml:space="preserve"> nepageidaujam</w:t>
      </w:r>
      <w:r w:rsidR="00120349">
        <w:rPr>
          <w:lang w:bidi="lt-LT"/>
        </w:rPr>
        <w:t>os reakcijos</w:t>
      </w:r>
      <w:r>
        <w:rPr>
          <w:lang w:bidi="lt-LT"/>
        </w:rPr>
        <w:t xml:space="preserve"> iš esmės buvo panaš</w:t>
      </w:r>
      <w:r w:rsidR="00120349">
        <w:rPr>
          <w:lang w:bidi="lt-LT"/>
        </w:rPr>
        <w:t>ios į</w:t>
      </w:r>
      <w:r>
        <w:rPr>
          <w:lang w:bidi="lt-LT"/>
        </w:rPr>
        <w:t xml:space="preserve"> nustatyt</w:t>
      </w:r>
      <w:r w:rsidR="00120349">
        <w:rPr>
          <w:lang w:bidi="lt-LT"/>
        </w:rPr>
        <w:t>as</w:t>
      </w:r>
      <w:r>
        <w:rPr>
          <w:lang w:bidi="lt-LT"/>
        </w:rPr>
        <w:t xml:space="preserve"> suaugusiesiems (žr. 4.8 skyrių).</w:t>
      </w:r>
    </w:p>
    <w:p w14:paraId="205CBADF" w14:textId="77777777" w:rsidR="00120349" w:rsidRDefault="00120349" w:rsidP="003C021F">
      <w:pPr>
        <w:spacing w:line="240" w:lineRule="auto"/>
        <w:rPr>
          <w:lang w:bidi="lt-LT"/>
        </w:rPr>
      </w:pPr>
    </w:p>
    <w:p w14:paraId="2079AE77" w14:textId="4660C2BF" w:rsidR="003C021F" w:rsidRDefault="00120349" w:rsidP="003C021F">
      <w:pPr>
        <w:spacing w:line="240" w:lineRule="auto"/>
        <w:rPr>
          <w:lang w:bidi="lt-LT"/>
        </w:rPr>
      </w:pPr>
      <w:r>
        <w:rPr>
          <w:lang w:bidi="lt-LT"/>
        </w:rPr>
        <w:t xml:space="preserve">Atliktas </w:t>
      </w:r>
      <w:r w:rsidR="003C021F">
        <w:rPr>
          <w:lang w:bidi="lt-LT"/>
        </w:rPr>
        <w:t>2 fazės atviras tyrimas</w:t>
      </w:r>
      <w:r>
        <w:rPr>
          <w:lang w:bidi="lt-LT"/>
        </w:rPr>
        <w:t>, kuriame dalyvavo</w:t>
      </w:r>
      <w:r w:rsidR="003C021F">
        <w:rPr>
          <w:lang w:bidi="lt-LT"/>
        </w:rPr>
        <w:t xml:space="preserve"> 29 pacientai, iš kurių 27 buvo </w:t>
      </w:r>
      <w:r>
        <w:rPr>
          <w:lang w:bidi="lt-LT"/>
        </w:rPr>
        <w:t xml:space="preserve">pediatriniai </w:t>
      </w:r>
      <w:r w:rsidR="003C021F">
        <w:rPr>
          <w:lang w:bidi="lt-LT"/>
        </w:rPr>
        <w:t>pacientai (nuo 3 iki</w:t>
      </w:r>
      <w:r>
        <w:rPr>
          <w:lang w:bidi="lt-LT"/>
        </w:rPr>
        <w:t xml:space="preserve"> </w:t>
      </w:r>
      <w:r w:rsidR="003C021F">
        <w:rPr>
          <w:lang w:bidi="lt-LT"/>
        </w:rPr>
        <w:t>16 metų amžiaus) ir 2 jauni suaugę pacientai (nuo 18 iki 19 metų), segantys DLG arba ependimoma.</w:t>
      </w:r>
      <w:r>
        <w:rPr>
          <w:lang w:bidi="lt-LT"/>
        </w:rPr>
        <w:t xml:space="preserve"> </w:t>
      </w:r>
      <w:r w:rsidR="003C021F">
        <w:rPr>
          <w:lang w:bidi="lt-LT"/>
        </w:rPr>
        <w:t xml:space="preserve">Tyrimas baigtas planuotos tarpinės analizės metu dėl ligos </w:t>
      </w:r>
      <w:r w:rsidR="00CC2190">
        <w:rPr>
          <w:lang w:bidi="lt-LT"/>
        </w:rPr>
        <w:t>suvaldymo stokos</w:t>
      </w:r>
      <w:r w:rsidR="003C021F">
        <w:rPr>
          <w:lang w:bidi="lt-LT"/>
        </w:rPr>
        <w:t>. INP mediana</w:t>
      </w:r>
      <w:r w:rsidR="00CC2190">
        <w:rPr>
          <w:lang w:bidi="lt-LT"/>
        </w:rPr>
        <w:t xml:space="preserve"> </w:t>
      </w:r>
      <w:r w:rsidR="003C021F">
        <w:rPr>
          <w:lang w:bidi="lt-LT"/>
        </w:rPr>
        <w:t>buvo 2,3 mėn. DLG grupėje ir 2,7 mėn. ependimomos grupėje. BI mediana buvo 5,1 mėn. DLG</w:t>
      </w:r>
      <w:r w:rsidR="00CC2190">
        <w:rPr>
          <w:lang w:bidi="lt-LT"/>
        </w:rPr>
        <w:t xml:space="preserve"> </w:t>
      </w:r>
      <w:r w:rsidR="003C021F">
        <w:rPr>
          <w:lang w:bidi="lt-LT"/>
        </w:rPr>
        <w:t>grupėje ir 12,3 mėn. ependimomos grupėje. Dažniausi (≥ 10</w:t>
      </w:r>
      <w:r w:rsidR="00DA24D8">
        <w:rPr>
          <w:lang w:bidi="lt-LT"/>
        </w:rPr>
        <w:t> </w:t>
      </w:r>
      <w:r w:rsidR="003C021F">
        <w:rPr>
          <w:lang w:bidi="lt-LT"/>
        </w:rPr>
        <w:t>%) pranešti su gydymu susiję</w:t>
      </w:r>
      <w:r w:rsidR="00CC2190">
        <w:rPr>
          <w:lang w:bidi="lt-LT"/>
        </w:rPr>
        <w:t xml:space="preserve"> </w:t>
      </w:r>
      <w:r w:rsidR="003C021F">
        <w:rPr>
          <w:lang w:bidi="lt-LT"/>
        </w:rPr>
        <w:t>nepageidaujami reiškiniai abiejose tiriamųjų grupėse buvo neutrofilų skaičiaus sumažėjimas</w:t>
      </w:r>
      <w:r w:rsidR="00CC2190">
        <w:rPr>
          <w:lang w:bidi="lt-LT"/>
        </w:rPr>
        <w:t xml:space="preserve"> </w:t>
      </w:r>
      <w:r w:rsidR="003C021F">
        <w:rPr>
          <w:lang w:bidi="lt-LT"/>
        </w:rPr>
        <w:t>(6 pacientams [20,7</w:t>
      </w:r>
      <w:r w:rsidR="00DA24D8">
        <w:rPr>
          <w:lang w:bidi="lt-LT"/>
        </w:rPr>
        <w:t> </w:t>
      </w:r>
      <w:r w:rsidR="003C021F">
        <w:rPr>
          <w:lang w:bidi="lt-LT"/>
        </w:rPr>
        <w:t>%]) ir intrakranijinis kraujavimas (3 pacientams [10,3</w:t>
      </w:r>
      <w:r w:rsidR="00DA24D8">
        <w:rPr>
          <w:lang w:bidi="lt-LT"/>
        </w:rPr>
        <w:t> </w:t>
      </w:r>
      <w:r w:rsidR="003C021F">
        <w:rPr>
          <w:lang w:bidi="lt-LT"/>
        </w:rPr>
        <w:t>%]) (žr. 4.8 skyrių).</w:t>
      </w:r>
    </w:p>
    <w:p w14:paraId="7726E092" w14:textId="77777777" w:rsidR="00CC2190" w:rsidRDefault="00CC2190" w:rsidP="003C021F">
      <w:pPr>
        <w:spacing w:line="240" w:lineRule="auto"/>
        <w:rPr>
          <w:lang w:bidi="lt-LT"/>
        </w:rPr>
      </w:pPr>
    </w:p>
    <w:p w14:paraId="29823CF9" w14:textId="091BE2D2" w:rsidR="003C021F" w:rsidRDefault="003C021F" w:rsidP="003C021F">
      <w:pPr>
        <w:spacing w:line="240" w:lineRule="auto"/>
        <w:rPr>
          <w:lang w:bidi="lt-LT"/>
        </w:rPr>
      </w:pPr>
      <w:r>
        <w:rPr>
          <w:lang w:bidi="lt-LT"/>
        </w:rPr>
        <w:t>1/2 fazės per burną vartojamo sunitinibo tyrimo, kuriame dalyvav</w:t>
      </w:r>
      <w:r w:rsidR="00CC2190">
        <w:rPr>
          <w:lang w:bidi="lt-LT"/>
        </w:rPr>
        <w:t>usiems</w:t>
      </w:r>
      <w:r>
        <w:rPr>
          <w:lang w:bidi="lt-LT"/>
        </w:rPr>
        <w:t xml:space="preserve"> 6 VTSN sergant</w:t>
      </w:r>
      <w:r w:rsidR="00CC2190">
        <w:rPr>
          <w:lang w:bidi="lt-LT"/>
        </w:rPr>
        <w:t>iems</w:t>
      </w:r>
      <w:r>
        <w:rPr>
          <w:lang w:bidi="lt-LT"/>
        </w:rPr>
        <w:t xml:space="preserve"> </w:t>
      </w:r>
      <w:r w:rsidR="00CC2190">
        <w:rPr>
          <w:lang w:bidi="lt-LT"/>
        </w:rPr>
        <w:t xml:space="preserve">pediatriniams </w:t>
      </w:r>
      <w:r>
        <w:rPr>
          <w:lang w:bidi="lt-LT"/>
        </w:rPr>
        <w:t>pacienta</w:t>
      </w:r>
      <w:r w:rsidR="00CC2190">
        <w:rPr>
          <w:lang w:bidi="lt-LT"/>
        </w:rPr>
        <w:t xml:space="preserve">ms </w:t>
      </w:r>
      <w:r>
        <w:rPr>
          <w:lang w:bidi="lt-LT"/>
        </w:rPr>
        <w:t>nuo 13 iki 16 metų</w:t>
      </w:r>
      <w:r w:rsidR="00CC2190">
        <w:rPr>
          <w:lang w:bidi="lt-LT"/>
        </w:rPr>
        <w:t xml:space="preserve"> amžiaus</w:t>
      </w:r>
      <w:r>
        <w:rPr>
          <w:lang w:bidi="lt-LT"/>
        </w:rPr>
        <w:t xml:space="preserve"> sunitinib</w:t>
      </w:r>
      <w:r w:rsidR="00CC2190">
        <w:rPr>
          <w:lang w:bidi="lt-LT"/>
        </w:rPr>
        <w:t>o</w:t>
      </w:r>
      <w:r>
        <w:rPr>
          <w:lang w:bidi="lt-LT"/>
        </w:rPr>
        <w:t xml:space="preserve"> buvo skiriama pagal 4/2 planą, nuo 15 mg/m² per parą iki</w:t>
      </w:r>
      <w:r w:rsidR="00CC2190">
        <w:rPr>
          <w:lang w:bidi="lt-LT"/>
        </w:rPr>
        <w:t xml:space="preserve"> </w:t>
      </w:r>
      <w:r>
        <w:rPr>
          <w:lang w:bidi="lt-LT"/>
        </w:rPr>
        <w:t>30 mg/m² per parą dozėmis, ir prieinami publikuoti (20 pacientų vaikų arba jaunų suaugusiųjų,</w:t>
      </w:r>
      <w:r w:rsidR="00CC2190">
        <w:rPr>
          <w:lang w:bidi="lt-LT"/>
        </w:rPr>
        <w:t xml:space="preserve"> </w:t>
      </w:r>
      <w:r>
        <w:rPr>
          <w:lang w:bidi="lt-LT"/>
        </w:rPr>
        <w:t>sergančių VTSN) duomenys rodo, kad liga stabilizavosi 18 iš 26 (69,2</w:t>
      </w:r>
      <w:r w:rsidR="00DA24D8">
        <w:rPr>
          <w:lang w:bidi="lt-LT"/>
        </w:rPr>
        <w:t> </w:t>
      </w:r>
      <w:r>
        <w:rPr>
          <w:lang w:bidi="lt-LT"/>
        </w:rPr>
        <w:t>%) sunitinibu gydytų pacientų,</w:t>
      </w:r>
      <w:r w:rsidR="00CC2190">
        <w:rPr>
          <w:lang w:bidi="lt-LT"/>
        </w:rPr>
        <w:t xml:space="preserve"> </w:t>
      </w:r>
      <w:r>
        <w:rPr>
          <w:lang w:bidi="lt-LT"/>
        </w:rPr>
        <w:t>anksčiau nesėkmingai gydytų imatinibu arba jo netoleravusių (16 iš 21 paciento liga buvo stabili) arba</w:t>
      </w:r>
      <w:r w:rsidR="00CC2190">
        <w:rPr>
          <w:lang w:bidi="lt-LT"/>
        </w:rPr>
        <w:t xml:space="preserve"> </w:t>
      </w:r>
      <w:r>
        <w:rPr>
          <w:lang w:bidi="lt-LT"/>
        </w:rPr>
        <w:t xml:space="preserve">pacientų </w:t>
      </w:r>
      <w:r w:rsidRPr="006E6AFC">
        <w:rPr>
          <w:i/>
          <w:lang w:bidi="lt-LT"/>
        </w:rPr>
        <w:t>de novo</w:t>
      </w:r>
      <w:r>
        <w:rPr>
          <w:lang w:bidi="lt-LT"/>
        </w:rPr>
        <w:t xml:space="preserve"> / po operacijos (2 iš 5 pacientų liga buvo stabili). Šio 1/2 fazės tyrimo metu </w:t>
      </w:r>
      <w:r w:rsidR="00CC2190">
        <w:rPr>
          <w:lang w:bidi="lt-LT"/>
        </w:rPr>
        <w:t>6 pacient</w:t>
      </w:r>
      <w:r w:rsidR="00932FF5">
        <w:rPr>
          <w:lang w:bidi="lt-LT"/>
        </w:rPr>
        <w:t>ams iš</w:t>
      </w:r>
      <w:r w:rsidR="00CC2190">
        <w:rPr>
          <w:lang w:bidi="lt-LT"/>
        </w:rPr>
        <w:t xml:space="preserve"> </w:t>
      </w:r>
      <w:r>
        <w:rPr>
          <w:lang w:bidi="lt-LT"/>
        </w:rPr>
        <w:t xml:space="preserve">3 iš buvo </w:t>
      </w:r>
      <w:r w:rsidR="00CC2190">
        <w:rPr>
          <w:lang w:bidi="lt-LT"/>
        </w:rPr>
        <w:t>pastebėtas</w:t>
      </w:r>
      <w:r>
        <w:rPr>
          <w:lang w:bidi="lt-LT"/>
        </w:rPr>
        <w:t xml:space="preserve"> ligos stabilizavimasis ir </w:t>
      </w:r>
      <w:r w:rsidR="00CC2190">
        <w:rPr>
          <w:lang w:bidi="lt-LT"/>
        </w:rPr>
        <w:t xml:space="preserve">3 - </w:t>
      </w:r>
      <w:r>
        <w:rPr>
          <w:lang w:bidi="lt-LT"/>
        </w:rPr>
        <w:t>ligos progresavimas (1 pacientas gavo neoadjuvantą</w:t>
      </w:r>
      <w:r w:rsidR="00CC2190">
        <w:rPr>
          <w:lang w:bidi="lt-LT"/>
        </w:rPr>
        <w:t xml:space="preserve"> </w:t>
      </w:r>
      <w:r>
        <w:rPr>
          <w:lang w:bidi="lt-LT"/>
        </w:rPr>
        <w:t>ir 1 pacientas gavo adjuvantinį imatinibą). Tame pačiame tyrime 4 iš 6 pacientų (66,7%) patyrė 3-4</w:t>
      </w:r>
      <w:r w:rsidR="006F0115">
        <w:rPr>
          <w:lang w:bidi="lt-LT"/>
        </w:rPr>
        <w:t xml:space="preserve"> </w:t>
      </w:r>
      <w:r>
        <w:rPr>
          <w:lang w:bidi="lt-LT"/>
        </w:rPr>
        <w:t>laipsnio su gydymu susijusius nepageidaujamus reiškinius (3 laipsnio hipofosfatemiją, neutropeniją</w:t>
      </w:r>
      <w:r w:rsidR="006F0115">
        <w:rPr>
          <w:lang w:bidi="lt-LT"/>
        </w:rPr>
        <w:t xml:space="preserve"> </w:t>
      </w:r>
      <w:r>
        <w:rPr>
          <w:lang w:bidi="lt-LT"/>
        </w:rPr>
        <w:t>ir trombocitopeniją, kiekvieną jų patyrė po 1 pacientą, taip pat 1 pacientui pasireiškė 4 laipsnio</w:t>
      </w:r>
      <w:r w:rsidR="006F0115">
        <w:rPr>
          <w:lang w:bidi="lt-LT"/>
        </w:rPr>
        <w:t xml:space="preserve"> </w:t>
      </w:r>
      <w:r>
        <w:rPr>
          <w:lang w:bidi="lt-LT"/>
        </w:rPr>
        <w:t>neutropenija). Be to, straipsniuose pranešta apie šias 3 laipsnio nepageidaujamas reakcijas į vaistinį</w:t>
      </w:r>
      <w:r w:rsidR="006F0115">
        <w:rPr>
          <w:lang w:bidi="lt-LT"/>
        </w:rPr>
        <w:t xml:space="preserve"> </w:t>
      </w:r>
      <w:r>
        <w:rPr>
          <w:lang w:bidi="lt-LT"/>
        </w:rPr>
        <w:t>preparatą, kurias patyrė 5 pacientai: nuovargį (2) virškinamojo trakto sutrikimus (įskaitant</w:t>
      </w:r>
      <w:r w:rsidR="006F0115">
        <w:rPr>
          <w:lang w:bidi="lt-LT"/>
        </w:rPr>
        <w:t xml:space="preserve"> </w:t>
      </w:r>
      <w:r>
        <w:rPr>
          <w:lang w:bidi="lt-LT"/>
        </w:rPr>
        <w:t>viduriavimą) (2), hematologines reakcijas (įskaitant anemiją) (2), cholecistitą (1), hipertir</w:t>
      </w:r>
      <w:r w:rsidR="00120DA9">
        <w:rPr>
          <w:lang w:bidi="lt-LT"/>
        </w:rPr>
        <w:t>e</w:t>
      </w:r>
      <w:r>
        <w:rPr>
          <w:lang w:bidi="lt-LT"/>
        </w:rPr>
        <w:t>o</w:t>
      </w:r>
      <w:r w:rsidR="00120DA9">
        <w:rPr>
          <w:lang w:bidi="lt-LT"/>
        </w:rPr>
        <w:t>zę</w:t>
      </w:r>
      <w:r>
        <w:rPr>
          <w:lang w:bidi="lt-LT"/>
        </w:rPr>
        <w:t xml:space="preserve"> (1),</w:t>
      </w:r>
      <w:r w:rsidR="006F0115">
        <w:rPr>
          <w:lang w:bidi="lt-LT"/>
        </w:rPr>
        <w:t xml:space="preserve"> </w:t>
      </w:r>
      <w:r>
        <w:rPr>
          <w:lang w:bidi="lt-LT"/>
        </w:rPr>
        <w:t>ir mukozitą (1).</w:t>
      </w:r>
    </w:p>
    <w:p w14:paraId="0469E0B8" w14:textId="77777777" w:rsidR="006F0115" w:rsidRDefault="006F0115" w:rsidP="003C021F">
      <w:pPr>
        <w:spacing w:line="240" w:lineRule="auto"/>
        <w:rPr>
          <w:lang w:bidi="lt-LT"/>
        </w:rPr>
      </w:pPr>
    </w:p>
    <w:p w14:paraId="6CDEB886" w14:textId="77777777" w:rsidR="003C021F" w:rsidRDefault="003C021F" w:rsidP="003C021F">
      <w:pPr>
        <w:spacing w:line="240" w:lineRule="auto"/>
        <w:rPr>
          <w:lang w:bidi="lt-LT"/>
        </w:rPr>
      </w:pPr>
      <w:r>
        <w:rPr>
          <w:lang w:bidi="lt-LT"/>
        </w:rPr>
        <w:t>Siekiant ekstrapoliuoti sunitinibo farmakokinetikos (F</w:t>
      </w:r>
      <w:r w:rsidR="006F0115">
        <w:rPr>
          <w:lang w:bidi="lt-LT"/>
        </w:rPr>
        <w:t>K</w:t>
      </w:r>
      <w:r>
        <w:rPr>
          <w:lang w:bidi="lt-LT"/>
        </w:rPr>
        <w:t>) ir pagrindines saugumo ir veiksmingumo</w:t>
      </w:r>
      <w:r w:rsidR="006F0115">
        <w:rPr>
          <w:lang w:bidi="lt-LT"/>
        </w:rPr>
        <w:t xml:space="preserve"> </w:t>
      </w:r>
      <w:r>
        <w:rPr>
          <w:lang w:bidi="lt-LT"/>
        </w:rPr>
        <w:t xml:space="preserve">vertinamąsias baigtis VTSN sergantiems </w:t>
      </w:r>
      <w:r w:rsidR="006F0115">
        <w:rPr>
          <w:lang w:bidi="lt-LT"/>
        </w:rPr>
        <w:t xml:space="preserve">pediatriniams </w:t>
      </w:r>
      <w:r>
        <w:rPr>
          <w:lang w:bidi="lt-LT"/>
        </w:rPr>
        <w:t>pacientams (amžius: nuo 6 iki 17 metų), atlikta</w:t>
      </w:r>
      <w:r w:rsidR="006F0115">
        <w:rPr>
          <w:lang w:bidi="lt-LT"/>
        </w:rPr>
        <w:t xml:space="preserve"> </w:t>
      </w:r>
      <w:r>
        <w:rPr>
          <w:lang w:bidi="lt-LT"/>
        </w:rPr>
        <w:t>populiacijos F</w:t>
      </w:r>
      <w:r w:rsidR="006F0115">
        <w:rPr>
          <w:lang w:bidi="lt-LT"/>
        </w:rPr>
        <w:t>K</w:t>
      </w:r>
      <w:r>
        <w:rPr>
          <w:lang w:bidi="lt-LT"/>
        </w:rPr>
        <w:t xml:space="preserve"> ir farmakokinetikos / farmakodinamikos (F</w:t>
      </w:r>
      <w:r w:rsidR="006F0115">
        <w:rPr>
          <w:lang w:bidi="lt-LT"/>
        </w:rPr>
        <w:t>K</w:t>
      </w:r>
      <w:r>
        <w:rPr>
          <w:lang w:bidi="lt-LT"/>
        </w:rPr>
        <w:t xml:space="preserve"> / F</w:t>
      </w:r>
      <w:r w:rsidR="006F0115">
        <w:rPr>
          <w:lang w:bidi="lt-LT"/>
        </w:rPr>
        <w:t>D</w:t>
      </w:r>
      <w:r>
        <w:rPr>
          <w:lang w:bidi="lt-LT"/>
        </w:rPr>
        <w:t>) analizė. Ši analizė buvo pagrįsta</w:t>
      </w:r>
      <w:r w:rsidR="006F0115">
        <w:rPr>
          <w:lang w:bidi="lt-LT"/>
        </w:rPr>
        <w:t xml:space="preserve"> </w:t>
      </w:r>
      <w:r>
        <w:rPr>
          <w:lang w:bidi="lt-LT"/>
        </w:rPr>
        <w:t xml:space="preserve">suaugusiųjų, </w:t>
      </w:r>
      <w:r w:rsidR="006F0115">
        <w:rPr>
          <w:lang w:bidi="lt-LT"/>
        </w:rPr>
        <w:t>sergančių</w:t>
      </w:r>
      <w:r>
        <w:rPr>
          <w:lang w:bidi="lt-LT"/>
        </w:rPr>
        <w:t xml:space="preserve"> VTSN arba solidini</w:t>
      </w:r>
      <w:r w:rsidR="006F0115">
        <w:rPr>
          <w:lang w:bidi="lt-LT"/>
        </w:rPr>
        <w:t>ais navikais</w:t>
      </w:r>
      <w:r>
        <w:rPr>
          <w:lang w:bidi="lt-LT"/>
        </w:rPr>
        <w:t xml:space="preserve">, ir vaikų, </w:t>
      </w:r>
      <w:r w:rsidR="006F0115">
        <w:rPr>
          <w:lang w:bidi="lt-LT"/>
        </w:rPr>
        <w:t>kuriems yra</w:t>
      </w:r>
      <w:r>
        <w:rPr>
          <w:lang w:bidi="lt-LT"/>
        </w:rPr>
        <w:t xml:space="preserve"> solidinių navikų, duomenimis.</w:t>
      </w:r>
      <w:r w:rsidR="006F0115">
        <w:rPr>
          <w:lang w:bidi="lt-LT"/>
        </w:rPr>
        <w:t xml:space="preserve"> </w:t>
      </w:r>
      <w:r>
        <w:rPr>
          <w:lang w:bidi="lt-LT"/>
        </w:rPr>
        <w:t>Remiantis imitavimo analizių duomenimis manoma, kad saugumo ir veiksmingumo reakcijoms į</w:t>
      </w:r>
      <w:r w:rsidR="006F0115">
        <w:rPr>
          <w:lang w:bidi="lt-LT"/>
        </w:rPr>
        <w:t xml:space="preserve"> </w:t>
      </w:r>
      <w:r>
        <w:rPr>
          <w:lang w:bidi="lt-LT"/>
        </w:rPr>
        <w:t xml:space="preserve">sunitinibo ekspoziciją plazmoje jaunesnis amžius ir smulkesnis kūno sudėjimas </w:t>
      </w:r>
      <w:r w:rsidR="006F0115">
        <w:rPr>
          <w:lang w:bidi="lt-LT"/>
        </w:rPr>
        <w:t>nepalankaus poveikio nedaro</w:t>
      </w:r>
      <w:r>
        <w:rPr>
          <w:lang w:bidi="lt-LT"/>
        </w:rPr>
        <w:t xml:space="preserve">. Nenustatyta, kad sunitinibo naudos ir rizikos santykį </w:t>
      </w:r>
      <w:r w:rsidR="006F0115">
        <w:rPr>
          <w:lang w:bidi="lt-LT"/>
        </w:rPr>
        <w:t>nepalankiai</w:t>
      </w:r>
      <w:r>
        <w:rPr>
          <w:lang w:bidi="lt-LT"/>
        </w:rPr>
        <w:t xml:space="preserve"> veikia jaunesnis amžius arba</w:t>
      </w:r>
      <w:r w:rsidR="006F0115">
        <w:rPr>
          <w:lang w:bidi="lt-LT"/>
        </w:rPr>
        <w:t xml:space="preserve"> </w:t>
      </w:r>
      <w:r>
        <w:rPr>
          <w:lang w:bidi="lt-LT"/>
        </w:rPr>
        <w:t>smulkesnis kūno sudėjimas; šį santykį stipriausiai veikia vaist</w:t>
      </w:r>
      <w:r w:rsidR="006F0115">
        <w:rPr>
          <w:lang w:bidi="lt-LT"/>
        </w:rPr>
        <w:t>inio preparato</w:t>
      </w:r>
      <w:r>
        <w:rPr>
          <w:lang w:bidi="lt-LT"/>
        </w:rPr>
        <w:t xml:space="preserve"> ekspozicija plazmoje.</w:t>
      </w:r>
    </w:p>
    <w:p w14:paraId="3759EA09" w14:textId="77777777" w:rsidR="006F0115" w:rsidRDefault="006F0115" w:rsidP="003C021F">
      <w:pPr>
        <w:spacing w:line="240" w:lineRule="auto"/>
        <w:rPr>
          <w:lang w:bidi="lt-LT"/>
        </w:rPr>
      </w:pPr>
    </w:p>
    <w:p w14:paraId="0F7430C4" w14:textId="77777777" w:rsidR="003C021F" w:rsidRDefault="006F0115" w:rsidP="003C021F">
      <w:pPr>
        <w:spacing w:line="240" w:lineRule="auto"/>
        <w:rPr>
          <w:lang w:bidi="lt-LT"/>
        </w:rPr>
      </w:pPr>
      <w:r w:rsidRPr="006F0115">
        <w:rPr>
          <w:lang w:bidi="lt-LT"/>
        </w:rPr>
        <w:t>Europos vaistų agentūra</w:t>
      </w:r>
      <w:r w:rsidR="003C021F">
        <w:rPr>
          <w:lang w:bidi="lt-LT"/>
        </w:rPr>
        <w:t xml:space="preserve"> atleido nuo įpareigojimo pateikti inkstų arba inkstų geldelių vėžio (išskyrus nefroblastomą,</w:t>
      </w:r>
      <w:r>
        <w:rPr>
          <w:lang w:bidi="lt-LT"/>
        </w:rPr>
        <w:t xml:space="preserve"> </w:t>
      </w:r>
      <w:r w:rsidR="003C021F">
        <w:rPr>
          <w:lang w:bidi="lt-LT"/>
        </w:rPr>
        <w:t>nefroblastomatozę, skaidriųjų ląstelių sarkomą, mezoblastinę nefromą, inkstų šerdies vėžį ir rabdoidinį</w:t>
      </w:r>
      <w:r>
        <w:rPr>
          <w:lang w:bidi="lt-LT"/>
        </w:rPr>
        <w:t xml:space="preserve"> </w:t>
      </w:r>
      <w:r w:rsidR="003C021F">
        <w:rPr>
          <w:lang w:bidi="lt-LT"/>
        </w:rPr>
        <w:t xml:space="preserve">inkstų naviką) gydymo </w:t>
      </w:r>
      <w:r>
        <w:rPr>
          <w:lang w:bidi="lt-LT"/>
        </w:rPr>
        <w:t>referenciniu vaistiniu preparatu, kurio sudėtyje yra sunitinibo,</w:t>
      </w:r>
      <w:r w:rsidR="003C021F">
        <w:rPr>
          <w:lang w:bidi="lt-LT"/>
        </w:rPr>
        <w:t xml:space="preserve"> tyrimų su visais vaikų populiacijos pogrupiais duomenis (žr. 4.2</w:t>
      </w:r>
      <w:r>
        <w:rPr>
          <w:lang w:bidi="lt-LT"/>
        </w:rPr>
        <w:t xml:space="preserve"> </w:t>
      </w:r>
      <w:r w:rsidR="003C021F">
        <w:rPr>
          <w:lang w:bidi="lt-LT"/>
        </w:rPr>
        <w:t>skyrių).</w:t>
      </w:r>
    </w:p>
    <w:p w14:paraId="777F8C57" w14:textId="77777777" w:rsidR="003C021F" w:rsidRDefault="006F0115" w:rsidP="003C021F">
      <w:pPr>
        <w:spacing w:line="240" w:lineRule="auto"/>
        <w:rPr>
          <w:lang w:bidi="lt-LT"/>
        </w:rPr>
      </w:pPr>
      <w:r w:rsidRPr="006F0115">
        <w:rPr>
          <w:lang w:bidi="lt-LT"/>
        </w:rPr>
        <w:t>Europos vaistų agentūra</w:t>
      </w:r>
      <w:r w:rsidR="003C021F">
        <w:rPr>
          <w:lang w:bidi="lt-LT"/>
        </w:rPr>
        <w:t xml:space="preserve"> atleido nuo įpareigojimo pateikti virškinimo trakto ir kasos </w:t>
      </w:r>
      <w:r w:rsidR="00AF2FC0">
        <w:rPr>
          <w:lang w:bidi="lt-LT"/>
        </w:rPr>
        <w:t xml:space="preserve">neuroendokrininių </w:t>
      </w:r>
      <w:r w:rsidR="003C021F">
        <w:rPr>
          <w:lang w:bidi="lt-LT"/>
        </w:rPr>
        <w:t>navikų (išskyrus neuroblastomą,</w:t>
      </w:r>
      <w:r>
        <w:rPr>
          <w:lang w:bidi="lt-LT"/>
        </w:rPr>
        <w:t xml:space="preserve"> </w:t>
      </w:r>
      <w:r w:rsidR="003C021F">
        <w:rPr>
          <w:lang w:bidi="lt-LT"/>
        </w:rPr>
        <w:t xml:space="preserve">neuroganglioblastomą ir feochromocitomą) gydymo </w:t>
      </w:r>
      <w:r w:rsidRPr="006F0115">
        <w:rPr>
          <w:lang w:bidi="lt-LT"/>
        </w:rPr>
        <w:t>referenciniu vaistiniu preparatu, kurio sudėtyje yra sunitinibo</w:t>
      </w:r>
      <w:r>
        <w:rPr>
          <w:lang w:bidi="lt-LT"/>
        </w:rPr>
        <w:t>,</w:t>
      </w:r>
      <w:r w:rsidRPr="006F0115">
        <w:rPr>
          <w:lang w:bidi="lt-LT"/>
        </w:rPr>
        <w:t xml:space="preserve"> </w:t>
      </w:r>
      <w:r w:rsidR="003C021F">
        <w:rPr>
          <w:lang w:bidi="lt-LT"/>
        </w:rPr>
        <w:t>tyrimų su visais vaikų populiacijos</w:t>
      </w:r>
      <w:r>
        <w:rPr>
          <w:lang w:bidi="lt-LT"/>
        </w:rPr>
        <w:t xml:space="preserve"> </w:t>
      </w:r>
      <w:r w:rsidR="003C021F">
        <w:rPr>
          <w:lang w:bidi="lt-LT"/>
        </w:rPr>
        <w:t>pogrupiais duomenis (žr 4.2 skyrių).</w:t>
      </w:r>
    </w:p>
    <w:p w14:paraId="7337EE32" w14:textId="77777777" w:rsidR="000B29C6" w:rsidRPr="000B29C6" w:rsidRDefault="000B29C6" w:rsidP="000B29C6">
      <w:pPr>
        <w:spacing w:line="240" w:lineRule="auto"/>
        <w:rPr>
          <w:lang w:bidi="lt-LT"/>
        </w:rPr>
      </w:pPr>
    </w:p>
    <w:p w14:paraId="43B9F976" w14:textId="77777777" w:rsidR="000B29C6" w:rsidRPr="000B29C6" w:rsidRDefault="000B29C6" w:rsidP="000B29C6">
      <w:pPr>
        <w:keepNext/>
        <w:tabs>
          <w:tab w:val="clear" w:pos="567"/>
        </w:tabs>
        <w:spacing w:line="240" w:lineRule="auto"/>
        <w:ind w:left="567" w:hanging="567"/>
        <w:outlineLvl w:val="0"/>
        <w:rPr>
          <w:b/>
          <w:lang w:bidi="lt-LT"/>
        </w:rPr>
      </w:pPr>
      <w:r w:rsidRPr="000B29C6">
        <w:rPr>
          <w:b/>
          <w:noProof/>
          <w:lang w:bidi="lt-LT"/>
        </w:rPr>
        <w:t>5.2</w:t>
      </w:r>
      <w:r w:rsidRPr="000B29C6">
        <w:rPr>
          <w:b/>
          <w:noProof/>
          <w:lang w:bidi="lt-LT"/>
        </w:rPr>
        <w:tab/>
      </w:r>
      <w:r w:rsidRPr="000B29C6">
        <w:rPr>
          <w:b/>
          <w:lang w:bidi="lt-LT"/>
        </w:rPr>
        <w:t>Farmakokinetinės savybės</w:t>
      </w:r>
    </w:p>
    <w:p w14:paraId="50A4031A" w14:textId="77777777" w:rsidR="000B29C6" w:rsidRPr="000B29C6" w:rsidRDefault="000B29C6" w:rsidP="000B29C6">
      <w:pPr>
        <w:keepNext/>
        <w:tabs>
          <w:tab w:val="clear" w:pos="567"/>
          <w:tab w:val="left" w:pos="2412"/>
        </w:tabs>
        <w:spacing w:line="240" w:lineRule="auto"/>
        <w:ind w:left="567" w:hanging="567"/>
        <w:outlineLvl w:val="0"/>
        <w:rPr>
          <w:b/>
          <w:noProof/>
          <w:szCs w:val="22"/>
          <w:lang w:bidi="lt-LT"/>
        </w:rPr>
      </w:pPr>
    </w:p>
    <w:p w14:paraId="3F17D11D" w14:textId="77777777" w:rsidR="000B29C6" w:rsidRPr="000B29C6" w:rsidRDefault="000B29C6" w:rsidP="000B29C6">
      <w:pPr>
        <w:numPr>
          <w:ilvl w:val="12"/>
          <w:numId w:val="0"/>
        </w:numPr>
        <w:spacing w:line="240" w:lineRule="auto"/>
        <w:ind w:right="-2"/>
        <w:rPr>
          <w:lang w:bidi="lt-LT"/>
        </w:rPr>
      </w:pPr>
      <w:r w:rsidRPr="000B29C6">
        <w:rPr>
          <w:lang w:bidi="lt-LT"/>
        </w:rPr>
        <w:t xml:space="preserve">Sunitinibo </w:t>
      </w:r>
      <w:r w:rsidR="006F0115">
        <w:rPr>
          <w:lang w:bidi="lt-LT"/>
        </w:rPr>
        <w:t>FK</w:t>
      </w:r>
      <w:r w:rsidR="006F0115" w:rsidRPr="000B29C6">
        <w:rPr>
          <w:lang w:bidi="lt-LT"/>
        </w:rPr>
        <w:t xml:space="preserve"> </w:t>
      </w:r>
      <w:r w:rsidR="00C6474D">
        <w:rPr>
          <w:lang w:bidi="lt-LT"/>
        </w:rPr>
        <w:t>nustatyta</w:t>
      </w:r>
      <w:r w:rsidRPr="000B29C6">
        <w:rPr>
          <w:lang w:bidi="lt-LT"/>
        </w:rPr>
        <w:t xml:space="preserve"> ištyrus 135 sveikus savanorius ir 266 pacientus, kuriems buvo solidinių navikų. </w:t>
      </w:r>
      <w:r w:rsidR="006F0115" w:rsidRPr="000B29C6">
        <w:rPr>
          <w:lang w:bidi="lt-LT"/>
        </w:rPr>
        <w:t>F</w:t>
      </w:r>
      <w:r w:rsidR="006F0115">
        <w:rPr>
          <w:lang w:bidi="lt-LT"/>
        </w:rPr>
        <w:t>K</w:t>
      </w:r>
      <w:r w:rsidR="006F0115" w:rsidRPr="000B29C6">
        <w:rPr>
          <w:lang w:bidi="lt-LT"/>
        </w:rPr>
        <w:t xml:space="preserve"> </w:t>
      </w:r>
      <w:r w:rsidRPr="000B29C6">
        <w:rPr>
          <w:lang w:bidi="lt-LT"/>
        </w:rPr>
        <w:t>buvo panaši visų tirtų solidinių navikų populiacijoje ir sveikų savanorių organizme.</w:t>
      </w:r>
    </w:p>
    <w:p w14:paraId="0FBE291E" w14:textId="77777777" w:rsidR="000B29C6" w:rsidRPr="000B29C6" w:rsidRDefault="000B29C6" w:rsidP="000B29C6">
      <w:pPr>
        <w:numPr>
          <w:ilvl w:val="12"/>
          <w:numId w:val="0"/>
        </w:numPr>
        <w:spacing w:line="240" w:lineRule="auto"/>
        <w:ind w:right="-2"/>
        <w:rPr>
          <w:lang w:bidi="lt-LT"/>
        </w:rPr>
      </w:pPr>
    </w:p>
    <w:p w14:paraId="0D3C26BD" w14:textId="77777777" w:rsidR="000B29C6" w:rsidRPr="000B29C6" w:rsidRDefault="00C6474D" w:rsidP="000B29C6">
      <w:pPr>
        <w:numPr>
          <w:ilvl w:val="12"/>
          <w:numId w:val="0"/>
        </w:numPr>
        <w:spacing w:line="240" w:lineRule="auto"/>
        <w:ind w:right="-2"/>
        <w:rPr>
          <w:lang w:bidi="lt-LT"/>
        </w:rPr>
      </w:pPr>
      <w:r>
        <w:rPr>
          <w:lang w:bidi="lt-LT"/>
        </w:rPr>
        <w:t>N</w:t>
      </w:r>
      <w:r w:rsidR="000B29C6" w:rsidRPr="000B29C6">
        <w:rPr>
          <w:lang w:bidi="lt-LT"/>
        </w:rPr>
        <w:t xml:space="preserve">uo 25 iki 100 mg </w:t>
      </w:r>
      <w:r w:rsidR="00B17F3E">
        <w:rPr>
          <w:lang w:bidi="lt-LT"/>
        </w:rPr>
        <w:t>dozių intervale</w:t>
      </w:r>
      <w:r w:rsidR="000B29C6" w:rsidRPr="000B29C6">
        <w:rPr>
          <w:lang w:bidi="lt-LT"/>
        </w:rPr>
        <w:t>, plotas po koncentracijos ir laiko sankirtos kreive (AUC) ir C</w:t>
      </w:r>
      <w:r w:rsidR="000B29C6" w:rsidRPr="000B29C6">
        <w:rPr>
          <w:vertAlign w:val="subscript"/>
          <w:lang w:bidi="lt-LT"/>
        </w:rPr>
        <w:t>max</w:t>
      </w:r>
      <w:r w:rsidR="000B29C6" w:rsidRPr="000B29C6">
        <w:rPr>
          <w:lang w:bidi="lt-LT"/>
        </w:rPr>
        <w:t xml:space="preserve"> didėja proporcingai dozei. Vartojant kartotin</w:t>
      </w:r>
      <w:r w:rsidR="00B17F3E">
        <w:rPr>
          <w:lang w:bidi="lt-LT"/>
        </w:rPr>
        <w:t>ėmis paros dozėmis</w:t>
      </w:r>
      <w:r w:rsidR="000B29C6" w:rsidRPr="000B29C6">
        <w:rPr>
          <w:lang w:bidi="lt-LT"/>
        </w:rPr>
        <w:t xml:space="preserve">, susikaupė 3-4 kartus daugiau sunitinibo ir 7-10 kartų daugiau </w:t>
      </w:r>
      <w:r w:rsidR="00B17F3E">
        <w:rPr>
          <w:lang w:bidi="lt-LT"/>
        </w:rPr>
        <w:t>pagrindinio</w:t>
      </w:r>
      <w:r w:rsidR="000B29C6" w:rsidRPr="000B29C6">
        <w:rPr>
          <w:lang w:bidi="lt-LT"/>
        </w:rPr>
        <w:t xml:space="preserve"> aktyvaus metabolito. Sunitinibo ir </w:t>
      </w:r>
      <w:r w:rsidR="00B17F3E">
        <w:rPr>
          <w:lang w:bidi="lt-LT"/>
        </w:rPr>
        <w:t>pagrindinio</w:t>
      </w:r>
      <w:r w:rsidR="000B29C6" w:rsidRPr="000B29C6">
        <w:rPr>
          <w:lang w:bidi="lt-LT"/>
        </w:rPr>
        <w:t xml:space="preserve"> aktyvaus metabolito koncentracijos </w:t>
      </w:r>
      <w:r w:rsidR="00B17F3E">
        <w:rPr>
          <w:lang w:bidi="lt-LT"/>
        </w:rPr>
        <w:t>esant pusiausvyrinei apykaitai nusi</w:t>
      </w:r>
      <w:r w:rsidR="00C05A8C">
        <w:rPr>
          <w:lang w:bidi="lt-LT"/>
        </w:rPr>
        <w:t>s</w:t>
      </w:r>
      <w:r w:rsidR="00B17F3E">
        <w:rPr>
          <w:lang w:bidi="lt-LT"/>
        </w:rPr>
        <w:t>tovi</w:t>
      </w:r>
      <w:r w:rsidR="000B29C6" w:rsidRPr="000B29C6">
        <w:rPr>
          <w:lang w:bidi="lt-LT"/>
        </w:rPr>
        <w:t xml:space="preserve"> per 10-14 </w:t>
      </w:r>
      <w:r w:rsidR="00B17F3E">
        <w:rPr>
          <w:lang w:bidi="lt-LT"/>
        </w:rPr>
        <w:t>parų</w:t>
      </w:r>
      <w:r w:rsidR="000B29C6" w:rsidRPr="000B29C6">
        <w:rPr>
          <w:lang w:bidi="lt-LT"/>
        </w:rPr>
        <w:t xml:space="preserve">. Bendroji sunitinibo ir </w:t>
      </w:r>
      <w:r w:rsidR="00B17F3E">
        <w:rPr>
          <w:lang w:bidi="lt-LT"/>
        </w:rPr>
        <w:t>pagrindinio</w:t>
      </w:r>
      <w:r w:rsidR="000B29C6" w:rsidRPr="000B29C6">
        <w:rPr>
          <w:lang w:bidi="lt-LT"/>
        </w:rPr>
        <w:t xml:space="preserve"> aktyvaus metabolito koncentracija 14-tą parą buvo 62,9-101 ng/ml. Tai yra </w:t>
      </w:r>
      <w:r w:rsidR="00B17F3E">
        <w:rPr>
          <w:lang w:bidi="lt-LT"/>
        </w:rPr>
        <w:t>tikslinė</w:t>
      </w:r>
      <w:r w:rsidR="000B29C6" w:rsidRPr="000B29C6">
        <w:rPr>
          <w:lang w:bidi="lt-LT"/>
        </w:rPr>
        <w:t xml:space="preserve"> koncentracija, apskaičiuota remiantis ikiklinikinių tyrimų duomenimis, kuri slopino receptorių fosforilinimą </w:t>
      </w:r>
      <w:r w:rsidR="000B29C6" w:rsidRPr="000B29C6">
        <w:rPr>
          <w:i/>
          <w:lang w:bidi="lt-LT"/>
        </w:rPr>
        <w:t>in vitro</w:t>
      </w:r>
      <w:r w:rsidR="000B29C6" w:rsidRPr="000B29C6">
        <w:rPr>
          <w:lang w:bidi="lt-LT"/>
        </w:rPr>
        <w:t xml:space="preserve"> ir sustabdė ar sumažino naviko augimą </w:t>
      </w:r>
      <w:r w:rsidR="000B29C6" w:rsidRPr="000B29C6">
        <w:rPr>
          <w:i/>
          <w:lang w:bidi="lt-LT"/>
        </w:rPr>
        <w:t>in vivo</w:t>
      </w:r>
      <w:r w:rsidR="000B29C6" w:rsidRPr="000B29C6">
        <w:rPr>
          <w:lang w:bidi="lt-LT"/>
        </w:rPr>
        <w:t xml:space="preserve">. </w:t>
      </w:r>
      <w:r w:rsidR="00B17F3E">
        <w:rPr>
          <w:lang w:bidi="lt-LT"/>
        </w:rPr>
        <w:t>Pagrindinis</w:t>
      </w:r>
      <w:r w:rsidR="000B29C6" w:rsidRPr="000B29C6">
        <w:rPr>
          <w:lang w:bidi="lt-LT"/>
        </w:rPr>
        <w:t xml:space="preserve"> aktyvus metabolitas sudarė 23-37</w:t>
      </w:r>
      <w:r w:rsidR="00DA24D8">
        <w:rPr>
          <w:lang w:bidi="lt-LT"/>
        </w:rPr>
        <w:t> </w:t>
      </w:r>
      <w:r w:rsidR="000B29C6" w:rsidRPr="000B29C6">
        <w:rPr>
          <w:lang w:bidi="lt-LT"/>
        </w:rPr>
        <w:t xml:space="preserve">% bendrosios ekspozicijos. Vartojant kartotines vaistinio preparato dozes arba vaistinį preparatą vartojant kartotiniais ciklais pagal tiriamuosius gydymo planus, reikšmingų sunitinibo ar </w:t>
      </w:r>
      <w:r w:rsidR="00B17F3E">
        <w:rPr>
          <w:lang w:bidi="lt-LT"/>
        </w:rPr>
        <w:t>pagrindinio</w:t>
      </w:r>
      <w:r w:rsidR="000B29C6" w:rsidRPr="000B29C6">
        <w:rPr>
          <w:lang w:bidi="lt-LT"/>
        </w:rPr>
        <w:t xml:space="preserve"> aktyvaus metabolito </w:t>
      </w:r>
      <w:r w:rsidR="00A378F8">
        <w:rPr>
          <w:lang w:bidi="lt-LT"/>
        </w:rPr>
        <w:t>FK</w:t>
      </w:r>
      <w:r w:rsidR="00A378F8" w:rsidRPr="000B29C6">
        <w:rPr>
          <w:lang w:bidi="lt-LT"/>
        </w:rPr>
        <w:t xml:space="preserve"> </w:t>
      </w:r>
      <w:r w:rsidR="000B29C6" w:rsidRPr="000B29C6">
        <w:rPr>
          <w:lang w:bidi="lt-LT"/>
        </w:rPr>
        <w:t xml:space="preserve">pokyčių nepastebėta. </w:t>
      </w:r>
    </w:p>
    <w:p w14:paraId="57A6D509" w14:textId="77777777" w:rsidR="000B29C6" w:rsidRPr="000B29C6" w:rsidRDefault="000B29C6" w:rsidP="000B29C6">
      <w:pPr>
        <w:numPr>
          <w:ilvl w:val="12"/>
          <w:numId w:val="0"/>
        </w:numPr>
        <w:spacing w:line="240" w:lineRule="auto"/>
        <w:ind w:right="-2"/>
        <w:rPr>
          <w:lang w:bidi="lt-LT"/>
        </w:rPr>
      </w:pPr>
    </w:p>
    <w:p w14:paraId="364792D6" w14:textId="77777777" w:rsidR="000B29C6" w:rsidRPr="000B29C6" w:rsidRDefault="000B29C6" w:rsidP="000B29C6">
      <w:pPr>
        <w:numPr>
          <w:ilvl w:val="12"/>
          <w:numId w:val="0"/>
        </w:numPr>
        <w:spacing w:line="240" w:lineRule="auto"/>
        <w:ind w:right="-2"/>
        <w:rPr>
          <w:u w:val="single"/>
          <w:lang w:bidi="lt-LT"/>
        </w:rPr>
      </w:pPr>
      <w:r w:rsidRPr="000B29C6">
        <w:rPr>
          <w:u w:val="single"/>
          <w:lang w:bidi="lt-LT"/>
        </w:rPr>
        <w:t xml:space="preserve">Absorbcija </w:t>
      </w:r>
    </w:p>
    <w:p w14:paraId="72D8EA0A" w14:textId="4A88B8AB" w:rsidR="000B29C6" w:rsidRPr="000B29C6" w:rsidRDefault="000B29C6" w:rsidP="000B29C6">
      <w:pPr>
        <w:numPr>
          <w:ilvl w:val="12"/>
          <w:numId w:val="0"/>
        </w:numPr>
        <w:spacing w:line="240" w:lineRule="auto"/>
        <w:ind w:right="-2"/>
        <w:rPr>
          <w:lang w:bidi="lt-LT"/>
        </w:rPr>
      </w:pPr>
      <w:r w:rsidRPr="000B29C6">
        <w:rPr>
          <w:lang w:bidi="lt-LT"/>
        </w:rPr>
        <w:t>Didžiausia sunitinibo koncentracija (C</w:t>
      </w:r>
      <w:r w:rsidRPr="000B29C6">
        <w:rPr>
          <w:vertAlign w:val="subscript"/>
          <w:lang w:bidi="lt-LT"/>
        </w:rPr>
        <w:t>max</w:t>
      </w:r>
      <w:r w:rsidRPr="000B29C6">
        <w:rPr>
          <w:lang w:bidi="lt-LT"/>
        </w:rPr>
        <w:t xml:space="preserve">) </w:t>
      </w:r>
      <w:r w:rsidR="00B17F3E">
        <w:rPr>
          <w:lang w:bidi="lt-LT"/>
        </w:rPr>
        <w:t>paprastai atsiranda</w:t>
      </w:r>
      <w:r w:rsidRPr="000B29C6">
        <w:rPr>
          <w:lang w:bidi="lt-LT"/>
        </w:rPr>
        <w:t xml:space="preserve"> praėjus 6</w:t>
      </w:r>
      <w:r w:rsidR="00B17F3E">
        <w:rPr>
          <w:lang w:bidi="lt-LT"/>
        </w:rPr>
        <w:t xml:space="preserve"> </w:t>
      </w:r>
      <w:r w:rsidR="001E5874">
        <w:rPr>
          <w:lang w:bidi="lt-LT"/>
        </w:rPr>
        <w:t>–</w:t>
      </w:r>
      <w:r w:rsidR="00B17F3E">
        <w:rPr>
          <w:lang w:bidi="lt-LT"/>
        </w:rPr>
        <w:t xml:space="preserve"> </w:t>
      </w:r>
      <w:r w:rsidRPr="000B29C6">
        <w:rPr>
          <w:lang w:bidi="lt-LT"/>
        </w:rPr>
        <w:t>12</w:t>
      </w:r>
      <w:r w:rsidR="001E5874">
        <w:rPr>
          <w:lang w:bidi="lt-LT"/>
        </w:rPr>
        <w:t> </w:t>
      </w:r>
      <w:r w:rsidRPr="000B29C6">
        <w:rPr>
          <w:lang w:bidi="lt-LT"/>
        </w:rPr>
        <w:t>val. (t</w:t>
      </w:r>
      <w:r w:rsidRPr="000B29C6">
        <w:rPr>
          <w:vertAlign w:val="subscript"/>
          <w:lang w:bidi="lt-LT"/>
        </w:rPr>
        <w:t>max</w:t>
      </w:r>
      <w:r w:rsidRPr="000B29C6">
        <w:rPr>
          <w:lang w:bidi="lt-LT"/>
        </w:rPr>
        <w:t>) po vaistinio preparato pavartojimo.</w:t>
      </w:r>
    </w:p>
    <w:p w14:paraId="06977AB9" w14:textId="77777777" w:rsidR="000B29C6" w:rsidRPr="000B29C6" w:rsidRDefault="000B29C6" w:rsidP="000B29C6">
      <w:pPr>
        <w:numPr>
          <w:ilvl w:val="12"/>
          <w:numId w:val="0"/>
        </w:numPr>
        <w:spacing w:line="240" w:lineRule="auto"/>
        <w:ind w:right="-2"/>
        <w:rPr>
          <w:lang w:bidi="lt-LT"/>
        </w:rPr>
      </w:pPr>
    </w:p>
    <w:p w14:paraId="7C4BACB2" w14:textId="77777777" w:rsidR="000B29C6" w:rsidRPr="000B29C6" w:rsidRDefault="000B29C6" w:rsidP="000B29C6">
      <w:pPr>
        <w:numPr>
          <w:ilvl w:val="12"/>
          <w:numId w:val="0"/>
        </w:numPr>
        <w:spacing w:line="240" w:lineRule="auto"/>
        <w:ind w:right="-2"/>
        <w:rPr>
          <w:lang w:bidi="lt-LT"/>
        </w:rPr>
      </w:pPr>
      <w:r w:rsidRPr="000B29C6">
        <w:rPr>
          <w:lang w:bidi="lt-LT"/>
        </w:rPr>
        <w:t>Maistas sunitinibo biologinio prieinamumo neveikia.</w:t>
      </w:r>
    </w:p>
    <w:p w14:paraId="7E2D3048" w14:textId="77777777" w:rsidR="000B29C6" w:rsidRPr="000B29C6" w:rsidRDefault="000B29C6" w:rsidP="000B29C6">
      <w:pPr>
        <w:numPr>
          <w:ilvl w:val="12"/>
          <w:numId w:val="0"/>
        </w:numPr>
        <w:spacing w:line="240" w:lineRule="auto"/>
        <w:ind w:right="-2"/>
        <w:rPr>
          <w:lang w:bidi="lt-LT"/>
        </w:rPr>
      </w:pPr>
    </w:p>
    <w:p w14:paraId="26A231AB" w14:textId="77777777" w:rsidR="000B29C6" w:rsidRPr="000B29C6" w:rsidRDefault="000B29C6" w:rsidP="000B29C6">
      <w:pPr>
        <w:numPr>
          <w:ilvl w:val="12"/>
          <w:numId w:val="0"/>
        </w:numPr>
        <w:spacing w:line="240" w:lineRule="auto"/>
        <w:ind w:right="-2"/>
        <w:rPr>
          <w:u w:val="single"/>
          <w:lang w:bidi="lt-LT"/>
        </w:rPr>
      </w:pPr>
      <w:r w:rsidRPr="000B29C6">
        <w:rPr>
          <w:u w:val="single"/>
          <w:lang w:bidi="lt-LT"/>
        </w:rPr>
        <w:t>Pasiskirstymas</w:t>
      </w:r>
    </w:p>
    <w:p w14:paraId="37583C2C" w14:textId="77777777" w:rsidR="000B29C6" w:rsidRPr="000B29C6" w:rsidRDefault="000B29C6" w:rsidP="000B29C6">
      <w:pPr>
        <w:numPr>
          <w:ilvl w:val="12"/>
          <w:numId w:val="0"/>
        </w:numPr>
        <w:spacing w:line="240" w:lineRule="auto"/>
        <w:ind w:right="-2"/>
        <w:rPr>
          <w:lang w:bidi="lt-LT"/>
        </w:rPr>
      </w:pPr>
      <w:r w:rsidRPr="000B29C6">
        <w:rPr>
          <w:lang w:bidi="lt-LT"/>
        </w:rPr>
        <w:t xml:space="preserve">Tyrimų </w:t>
      </w:r>
      <w:r w:rsidRPr="000B29C6">
        <w:rPr>
          <w:i/>
          <w:lang w:bidi="lt-LT"/>
        </w:rPr>
        <w:t>in vitro</w:t>
      </w:r>
      <w:r w:rsidRPr="000B29C6">
        <w:rPr>
          <w:lang w:bidi="lt-LT"/>
        </w:rPr>
        <w:t xml:space="preserve"> duomenimis, </w:t>
      </w:r>
      <w:r w:rsidRPr="000B29C6">
        <w:rPr>
          <w:i/>
          <w:lang w:bidi="lt-LT"/>
        </w:rPr>
        <w:t>in vitro</w:t>
      </w:r>
      <w:r w:rsidRPr="000B29C6">
        <w:rPr>
          <w:lang w:bidi="lt-LT"/>
        </w:rPr>
        <w:t xml:space="preserve"> mėginiuose, nepriklausomai nuo koncentracijos, 95</w:t>
      </w:r>
      <w:r w:rsidR="001E5874">
        <w:rPr>
          <w:lang w:bidi="lt-LT"/>
        </w:rPr>
        <w:t> </w:t>
      </w:r>
      <w:r w:rsidRPr="000B29C6">
        <w:rPr>
          <w:lang w:bidi="lt-LT"/>
        </w:rPr>
        <w:t>% sunitinibo ir 90</w:t>
      </w:r>
      <w:r w:rsidR="001E5874">
        <w:rPr>
          <w:lang w:bidi="lt-LT"/>
        </w:rPr>
        <w:t> </w:t>
      </w:r>
      <w:r w:rsidRPr="000B29C6">
        <w:rPr>
          <w:lang w:bidi="lt-LT"/>
        </w:rPr>
        <w:t xml:space="preserve">% jo </w:t>
      </w:r>
      <w:r w:rsidR="00B17F3E">
        <w:rPr>
          <w:lang w:bidi="lt-LT"/>
        </w:rPr>
        <w:t>pagrindinio</w:t>
      </w:r>
      <w:r w:rsidRPr="000B29C6">
        <w:rPr>
          <w:lang w:bidi="lt-LT"/>
        </w:rPr>
        <w:t xml:space="preserve"> aktyvaus metabolito prisijungė prie žmogaus plazmos baltymų. Sunitinibo pasiskirstymo tūris (V</w:t>
      </w:r>
      <w:r w:rsidRPr="000B29C6">
        <w:rPr>
          <w:vertAlign w:val="subscript"/>
          <w:lang w:bidi="lt-LT"/>
        </w:rPr>
        <w:t>d</w:t>
      </w:r>
      <w:r w:rsidRPr="000B29C6">
        <w:rPr>
          <w:lang w:bidi="lt-LT"/>
        </w:rPr>
        <w:t>) yra didelis –2230 l. Tai rodo, kad vaistinis preparatas pasiskirsto audiniuose.</w:t>
      </w:r>
    </w:p>
    <w:p w14:paraId="4F092FA9" w14:textId="77777777" w:rsidR="000B29C6" w:rsidRPr="000B29C6" w:rsidRDefault="000B29C6" w:rsidP="000B29C6">
      <w:pPr>
        <w:numPr>
          <w:ilvl w:val="12"/>
          <w:numId w:val="0"/>
        </w:numPr>
        <w:spacing w:line="240" w:lineRule="auto"/>
        <w:ind w:right="-2"/>
        <w:rPr>
          <w:lang w:bidi="lt-LT"/>
        </w:rPr>
      </w:pPr>
    </w:p>
    <w:p w14:paraId="2E7651C5" w14:textId="77777777" w:rsidR="000B29C6" w:rsidRPr="000B29C6" w:rsidRDefault="000B29C6" w:rsidP="000B29C6">
      <w:pPr>
        <w:numPr>
          <w:ilvl w:val="12"/>
          <w:numId w:val="0"/>
        </w:numPr>
        <w:spacing w:line="240" w:lineRule="auto"/>
        <w:ind w:right="-2"/>
        <w:rPr>
          <w:u w:val="single"/>
          <w:lang w:bidi="lt-LT"/>
        </w:rPr>
      </w:pPr>
      <w:r w:rsidRPr="000B29C6">
        <w:rPr>
          <w:u w:val="single"/>
          <w:lang w:bidi="lt-LT"/>
        </w:rPr>
        <w:t>Metabolinė</w:t>
      </w:r>
      <w:r w:rsidR="00B17F3E">
        <w:rPr>
          <w:u w:val="single"/>
          <w:lang w:bidi="lt-LT"/>
        </w:rPr>
        <w:t>s</w:t>
      </w:r>
      <w:r w:rsidRPr="000B29C6">
        <w:rPr>
          <w:u w:val="single"/>
          <w:lang w:bidi="lt-LT"/>
        </w:rPr>
        <w:t xml:space="preserve"> sąveik</w:t>
      </w:r>
      <w:r w:rsidR="00B17F3E">
        <w:rPr>
          <w:u w:val="single"/>
          <w:lang w:bidi="lt-LT"/>
        </w:rPr>
        <w:t>os</w:t>
      </w:r>
      <w:r w:rsidRPr="000B29C6">
        <w:rPr>
          <w:u w:val="single"/>
          <w:lang w:bidi="lt-LT"/>
        </w:rPr>
        <w:t xml:space="preserve"> </w:t>
      </w:r>
    </w:p>
    <w:p w14:paraId="0C2BB136" w14:textId="77777777" w:rsidR="000B29C6" w:rsidRPr="000B29C6" w:rsidRDefault="000B29C6" w:rsidP="000B29C6">
      <w:pPr>
        <w:numPr>
          <w:ilvl w:val="12"/>
          <w:numId w:val="0"/>
        </w:numPr>
        <w:spacing w:line="240" w:lineRule="auto"/>
        <w:ind w:right="-2"/>
        <w:rPr>
          <w:lang w:bidi="lt-LT"/>
        </w:rPr>
      </w:pPr>
      <w:r w:rsidRPr="000B29C6">
        <w:rPr>
          <w:lang w:bidi="lt-LT"/>
        </w:rPr>
        <w:t xml:space="preserve">Visų tirtų citochromo (CYP) izoformų (CYP1A2, CYP2A6, CYP2B6, CYP2C8, CYP2C9, CYP2C19, CYP2D6, CYP2E1, CYP3A4/5 ir CYP4A9/11) </w:t>
      </w:r>
      <w:r w:rsidRPr="000B29C6">
        <w:rPr>
          <w:i/>
          <w:lang w:bidi="lt-LT"/>
        </w:rPr>
        <w:t>in vitro</w:t>
      </w:r>
      <w:r w:rsidRPr="000B29C6">
        <w:rPr>
          <w:lang w:bidi="lt-LT"/>
        </w:rPr>
        <w:t xml:space="preserve"> nustatyta K</w:t>
      </w:r>
      <w:r w:rsidRPr="000B29C6">
        <w:rPr>
          <w:i/>
          <w:lang w:bidi="lt-LT"/>
        </w:rPr>
        <w:t>i</w:t>
      </w:r>
      <w:r w:rsidRPr="000B29C6">
        <w:rPr>
          <w:lang w:bidi="lt-LT"/>
        </w:rPr>
        <w:t xml:space="preserve"> reikšmė parodė, kad sunitinibas ir </w:t>
      </w:r>
      <w:r w:rsidR="00B17F3E">
        <w:rPr>
          <w:lang w:bidi="lt-LT"/>
        </w:rPr>
        <w:t>pagrindinis</w:t>
      </w:r>
      <w:r w:rsidRPr="000B29C6">
        <w:rPr>
          <w:lang w:bidi="lt-LT"/>
        </w:rPr>
        <w:t xml:space="preserve"> jo aktyvus metabolitas </w:t>
      </w:r>
      <w:r w:rsidR="00B17F3E">
        <w:rPr>
          <w:lang w:bidi="lt-LT"/>
        </w:rPr>
        <w:t>tikriausia neindukuoja</w:t>
      </w:r>
      <w:r w:rsidRPr="000B29C6">
        <w:rPr>
          <w:lang w:bidi="lt-LT"/>
        </w:rPr>
        <w:t xml:space="preserve"> (bent jau kliniškai reikšmingai) kitų veikliųjų medžiagų, kurios gali būti metabolizuojamos, veikiant minėtiems izofermentams</w:t>
      </w:r>
      <w:r w:rsidR="00B17F3E">
        <w:rPr>
          <w:lang w:bidi="lt-LT"/>
        </w:rPr>
        <w:t>,</w:t>
      </w:r>
      <w:r w:rsidR="00B17F3E" w:rsidRPr="00B17F3E">
        <w:rPr>
          <w:lang w:bidi="lt-LT"/>
        </w:rPr>
        <w:t xml:space="preserve"> </w:t>
      </w:r>
      <w:r w:rsidR="00B17F3E" w:rsidRPr="000B29C6">
        <w:rPr>
          <w:lang w:bidi="lt-LT"/>
        </w:rPr>
        <w:t>metabolizmo</w:t>
      </w:r>
      <w:r w:rsidR="00B17F3E">
        <w:rPr>
          <w:lang w:bidi="lt-LT"/>
        </w:rPr>
        <w:t>.</w:t>
      </w:r>
    </w:p>
    <w:p w14:paraId="033A1267" w14:textId="77777777" w:rsidR="000B29C6" w:rsidRPr="000B29C6" w:rsidRDefault="000B29C6" w:rsidP="000B29C6">
      <w:pPr>
        <w:numPr>
          <w:ilvl w:val="12"/>
          <w:numId w:val="0"/>
        </w:numPr>
        <w:spacing w:line="240" w:lineRule="auto"/>
        <w:ind w:right="-2"/>
        <w:rPr>
          <w:u w:val="single"/>
          <w:lang w:bidi="lt-LT"/>
        </w:rPr>
      </w:pPr>
    </w:p>
    <w:p w14:paraId="65E0AC38" w14:textId="77777777" w:rsidR="000B29C6" w:rsidRPr="000B29C6" w:rsidRDefault="000B29C6" w:rsidP="000B29C6">
      <w:pPr>
        <w:numPr>
          <w:ilvl w:val="12"/>
          <w:numId w:val="0"/>
        </w:numPr>
        <w:spacing w:line="240" w:lineRule="auto"/>
        <w:ind w:right="-2"/>
        <w:rPr>
          <w:u w:val="single"/>
          <w:lang w:bidi="lt-LT"/>
        </w:rPr>
      </w:pPr>
      <w:r w:rsidRPr="000B29C6">
        <w:rPr>
          <w:u w:val="single"/>
          <w:lang w:bidi="lt-LT"/>
        </w:rPr>
        <w:t>Biotransformacija</w:t>
      </w:r>
    </w:p>
    <w:p w14:paraId="773BC007" w14:textId="77777777" w:rsidR="000B29C6" w:rsidRPr="000B29C6" w:rsidRDefault="000B29C6" w:rsidP="000B29C6">
      <w:pPr>
        <w:numPr>
          <w:ilvl w:val="12"/>
          <w:numId w:val="0"/>
        </w:numPr>
        <w:spacing w:line="240" w:lineRule="auto"/>
        <w:ind w:right="-2"/>
        <w:rPr>
          <w:lang w:bidi="lt-LT"/>
        </w:rPr>
      </w:pPr>
      <w:r w:rsidRPr="000B29C6">
        <w:rPr>
          <w:lang w:bidi="lt-LT"/>
        </w:rPr>
        <w:t>Daugiausia sunitinibo metabolizuojama, veikiant citochromo P450 izofermentui CYP3A4. Su</w:t>
      </w:r>
      <w:r w:rsidR="00B17F3E">
        <w:rPr>
          <w:lang w:bidi="lt-LT"/>
        </w:rPr>
        <w:t>formuojamas pagrindinis</w:t>
      </w:r>
      <w:r w:rsidRPr="000B29C6">
        <w:rPr>
          <w:lang w:bidi="lt-LT"/>
        </w:rPr>
        <w:t xml:space="preserve"> aktyvus deetilmetabolitas, kuris toliau metabolizuojamas, veikiant tam pačiam izofermentui.</w:t>
      </w:r>
    </w:p>
    <w:p w14:paraId="4A42BBA9" w14:textId="77777777" w:rsidR="000B29C6" w:rsidRPr="000B29C6" w:rsidRDefault="000B29C6" w:rsidP="000B29C6">
      <w:pPr>
        <w:numPr>
          <w:ilvl w:val="12"/>
          <w:numId w:val="0"/>
        </w:numPr>
        <w:spacing w:line="240" w:lineRule="auto"/>
        <w:ind w:right="-2"/>
        <w:rPr>
          <w:lang w:bidi="lt-LT"/>
        </w:rPr>
      </w:pPr>
      <w:r w:rsidRPr="000B29C6">
        <w:rPr>
          <w:lang w:bidi="lt-LT"/>
        </w:rPr>
        <w:t xml:space="preserve">Sunitinibą vartoti kartu su stipriais CYP3A4 izofermento induktoriais ar </w:t>
      </w:r>
      <w:r w:rsidR="00B17F3E">
        <w:rPr>
          <w:lang w:bidi="lt-LT"/>
        </w:rPr>
        <w:t>inhibitoriais</w:t>
      </w:r>
      <w:r w:rsidRPr="000B29C6">
        <w:rPr>
          <w:lang w:bidi="lt-LT"/>
        </w:rPr>
        <w:t xml:space="preserve"> negalima, nes gali pakisti sunitinibo </w:t>
      </w:r>
      <w:r w:rsidR="00B17F3E">
        <w:rPr>
          <w:lang w:bidi="lt-LT"/>
        </w:rPr>
        <w:t>kiekis</w:t>
      </w:r>
      <w:r w:rsidRPr="000B29C6">
        <w:rPr>
          <w:lang w:bidi="lt-LT"/>
        </w:rPr>
        <w:t xml:space="preserve"> plazmoje (žr. 4.4 ir 4.5 skyrius).</w:t>
      </w:r>
    </w:p>
    <w:p w14:paraId="7D262A9E" w14:textId="77777777" w:rsidR="000B29C6" w:rsidRPr="000B29C6" w:rsidRDefault="000B29C6" w:rsidP="000B29C6">
      <w:pPr>
        <w:numPr>
          <w:ilvl w:val="12"/>
          <w:numId w:val="0"/>
        </w:numPr>
        <w:spacing w:line="240" w:lineRule="auto"/>
        <w:ind w:right="-2"/>
        <w:rPr>
          <w:u w:val="single"/>
          <w:lang w:bidi="lt-LT"/>
        </w:rPr>
      </w:pPr>
    </w:p>
    <w:p w14:paraId="3C3DE2A4" w14:textId="77777777" w:rsidR="000B29C6" w:rsidRPr="000B29C6" w:rsidRDefault="000B29C6" w:rsidP="000B29C6">
      <w:pPr>
        <w:numPr>
          <w:ilvl w:val="12"/>
          <w:numId w:val="0"/>
        </w:numPr>
        <w:spacing w:line="240" w:lineRule="auto"/>
        <w:ind w:right="-2"/>
        <w:rPr>
          <w:u w:val="single"/>
          <w:lang w:bidi="lt-LT"/>
        </w:rPr>
      </w:pPr>
      <w:r w:rsidRPr="000B29C6">
        <w:rPr>
          <w:u w:val="single"/>
          <w:lang w:bidi="lt-LT"/>
        </w:rPr>
        <w:t>Eliminacija</w:t>
      </w:r>
    </w:p>
    <w:p w14:paraId="2D2C6F24" w14:textId="77777777" w:rsidR="000B29C6" w:rsidRPr="000B29C6" w:rsidRDefault="000B29C6" w:rsidP="000B29C6">
      <w:pPr>
        <w:numPr>
          <w:ilvl w:val="12"/>
          <w:numId w:val="0"/>
        </w:numPr>
        <w:spacing w:line="240" w:lineRule="auto"/>
        <w:ind w:right="-2"/>
        <w:rPr>
          <w:lang w:bidi="lt-LT"/>
        </w:rPr>
      </w:pPr>
      <w:r w:rsidRPr="000B29C6">
        <w:rPr>
          <w:lang w:bidi="lt-LT"/>
        </w:rPr>
        <w:t xml:space="preserve">Daugiausia vaistinio preparato </w:t>
      </w:r>
      <w:r w:rsidR="00B17F3E">
        <w:rPr>
          <w:lang w:bidi="lt-LT"/>
        </w:rPr>
        <w:t>šalinama</w:t>
      </w:r>
      <w:r w:rsidRPr="000B29C6">
        <w:rPr>
          <w:lang w:bidi="lt-LT"/>
        </w:rPr>
        <w:t xml:space="preserve"> su išmatomis (61</w:t>
      </w:r>
      <w:r w:rsidR="00465BB5">
        <w:rPr>
          <w:lang w:bidi="lt-LT"/>
        </w:rPr>
        <w:t> </w:t>
      </w:r>
      <w:r w:rsidRPr="000B29C6">
        <w:rPr>
          <w:lang w:bidi="lt-LT"/>
        </w:rPr>
        <w:t>%), pro inkstus šalinama 16</w:t>
      </w:r>
      <w:r w:rsidR="00465BB5">
        <w:rPr>
          <w:lang w:bidi="lt-LT"/>
        </w:rPr>
        <w:t> </w:t>
      </w:r>
      <w:r w:rsidRPr="000B29C6">
        <w:rPr>
          <w:lang w:bidi="lt-LT"/>
        </w:rPr>
        <w:t>%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w:t>
      </w:r>
      <w:r w:rsidR="00465BB5">
        <w:rPr>
          <w:lang w:bidi="lt-LT"/>
        </w:rPr>
        <w:t> </w:t>
      </w:r>
      <w:r w:rsidRPr="000B29C6">
        <w:rPr>
          <w:lang w:bidi="lt-LT"/>
        </w:rPr>
        <w:t>%, 86,4</w:t>
      </w:r>
      <w:r w:rsidR="00465BB5">
        <w:rPr>
          <w:lang w:bidi="lt-LT"/>
        </w:rPr>
        <w:t> </w:t>
      </w:r>
      <w:r w:rsidRPr="000B29C6">
        <w:rPr>
          <w:lang w:bidi="lt-LT"/>
        </w:rPr>
        <w:t>% ir 73,8</w:t>
      </w:r>
      <w:r w:rsidR="00465BB5">
        <w:rPr>
          <w:lang w:bidi="lt-LT"/>
        </w:rPr>
        <w:t> </w:t>
      </w:r>
      <w:r w:rsidRPr="000B29C6">
        <w:rPr>
          <w:lang w:bidi="lt-LT"/>
        </w:rPr>
        <w:t xml:space="preserve">%). Nežymūs metabolitai nustatyti šlapime ir išmatose, bet dažniausia jų neaptikta plazmoje. Bendrasis išgerto vaistinio preparato tariamasis klirensas (CL/F) -34-62 l/val. Sunitinibo ir </w:t>
      </w:r>
      <w:r w:rsidR="00B17F3E">
        <w:rPr>
          <w:lang w:bidi="lt-LT"/>
        </w:rPr>
        <w:t>pagrindinio</w:t>
      </w:r>
      <w:r w:rsidRPr="000B29C6">
        <w:rPr>
          <w:lang w:bidi="lt-LT"/>
        </w:rPr>
        <w:t xml:space="preserve"> jo aktyvaus deetilmetabolito pusinės eliminacijos periodas iš sveikų savanorių, išgėrusių vaistinio preparato, organizmo trunka atitinkamai maždaug 40–60 ir 80-110 valandų.</w:t>
      </w:r>
    </w:p>
    <w:p w14:paraId="1CB08F72" w14:textId="77777777" w:rsidR="000B29C6" w:rsidRDefault="000B29C6" w:rsidP="000B29C6">
      <w:pPr>
        <w:numPr>
          <w:ilvl w:val="12"/>
          <w:numId w:val="0"/>
        </w:numPr>
        <w:spacing w:line="240" w:lineRule="auto"/>
        <w:ind w:right="-2"/>
        <w:rPr>
          <w:iCs/>
          <w:noProof/>
          <w:szCs w:val="22"/>
          <w:lang w:bidi="lt-LT"/>
        </w:rPr>
      </w:pPr>
    </w:p>
    <w:p w14:paraId="3C7BDA50" w14:textId="77777777" w:rsidR="00A378F8" w:rsidRPr="006E6AFC" w:rsidRDefault="00A378F8" w:rsidP="00A378F8">
      <w:pPr>
        <w:numPr>
          <w:ilvl w:val="12"/>
          <w:numId w:val="0"/>
        </w:numPr>
        <w:spacing w:line="240" w:lineRule="auto"/>
        <w:ind w:right="-2"/>
        <w:rPr>
          <w:iCs/>
          <w:noProof/>
          <w:szCs w:val="22"/>
          <w:u w:val="single"/>
          <w:lang w:bidi="lt-LT"/>
        </w:rPr>
      </w:pPr>
      <w:r w:rsidRPr="006E6AFC">
        <w:rPr>
          <w:iCs/>
          <w:noProof/>
          <w:szCs w:val="22"/>
          <w:u w:val="single"/>
          <w:lang w:bidi="lt-LT"/>
        </w:rPr>
        <w:t>Vartojimas kartu su vaistiniais preparatais, kurie yra</w:t>
      </w:r>
      <w:r>
        <w:rPr>
          <w:iCs/>
          <w:noProof/>
          <w:szCs w:val="22"/>
          <w:u w:val="single"/>
          <w:lang w:bidi="lt-LT"/>
        </w:rPr>
        <w:t xml:space="preserve"> krūties vėžio atsparumo baltymo (</w:t>
      </w:r>
      <w:r w:rsidRPr="006E6AFC">
        <w:rPr>
          <w:iCs/>
          <w:noProof/>
          <w:szCs w:val="22"/>
          <w:u w:val="single"/>
          <w:lang w:bidi="lt-LT"/>
        </w:rPr>
        <w:t>KVAB</w:t>
      </w:r>
      <w:r>
        <w:rPr>
          <w:iCs/>
          <w:noProof/>
          <w:szCs w:val="22"/>
          <w:u w:val="single"/>
          <w:lang w:bidi="lt-LT"/>
        </w:rPr>
        <w:t>)</w:t>
      </w:r>
      <w:r w:rsidRPr="006E6AFC">
        <w:rPr>
          <w:iCs/>
          <w:noProof/>
          <w:szCs w:val="22"/>
          <w:u w:val="single"/>
          <w:lang w:bidi="lt-LT"/>
        </w:rPr>
        <w:t xml:space="preserve"> inhibitoriai</w:t>
      </w:r>
    </w:p>
    <w:p w14:paraId="7672F6FE" w14:textId="7A2150AF" w:rsidR="00A378F8" w:rsidRDefault="00A378F8" w:rsidP="00A378F8">
      <w:pPr>
        <w:numPr>
          <w:ilvl w:val="12"/>
          <w:numId w:val="0"/>
        </w:numPr>
        <w:spacing w:line="240" w:lineRule="auto"/>
        <w:ind w:right="-2"/>
        <w:rPr>
          <w:iCs/>
          <w:noProof/>
          <w:szCs w:val="22"/>
          <w:lang w:bidi="lt-LT"/>
        </w:rPr>
      </w:pPr>
      <w:r w:rsidRPr="00A378F8">
        <w:rPr>
          <w:iCs/>
          <w:noProof/>
          <w:szCs w:val="22"/>
          <w:lang w:bidi="lt-LT"/>
        </w:rPr>
        <w:t xml:space="preserve">Sunitinibas </w:t>
      </w:r>
      <w:r w:rsidRPr="00896022">
        <w:rPr>
          <w:i/>
          <w:iCs/>
          <w:noProof/>
          <w:szCs w:val="22"/>
          <w:lang w:bidi="lt-LT"/>
        </w:rPr>
        <w:t>in vitro</w:t>
      </w:r>
      <w:r w:rsidRPr="00A378F8">
        <w:rPr>
          <w:iCs/>
          <w:noProof/>
          <w:szCs w:val="22"/>
          <w:lang w:bidi="lt-LT"/>
        </w:rPr>
        <w:t xml:space="preserve"> yra eliminacijos nešiklio KVAB substratas. A6181038 </w:t>
      </w:r>
      <w:r>
        <w:rPr>
          <w:iCs/>
          <w:noProof/>
          <w:szCs w:val="22"/>
          <w:lang w:bidi="lt-LT"/>
        </w:rPr>
        <w:t>tyrimo duomenimis</w:t>
      </w:r>
      <w:r w:rsidRPr="00A378F8">
        <w:rPr>
          <w:iCs/>
          <w:noProof/>
          <w:szCs w:val="22"/>
          <w:lang w:bidi="lt-LT"/>
        </w:rPr>
        <w:t>, gefitinibo, KVAB</w:t>
      </w:r>
      <w:r>
        <w:rPr>
          <w:iCs/>
          <w:noProof/>
          <w:szCs w:val="22"/>
          <w:lang w:bidi="lt-LT"/>
        </w:rPr>
        <w:t xml:space="preserve"> </w:t>
      </w:r>
      <w:r w:rsidRPr="00A378F8">
        <w:rPr>
          <w:iCs/>
          <w:noProof/>
          <w:szCs w:val="22"/>
          <w:lang w:bidi="lt-LT"/>
        </w:rPr>
        <w:t xml:space="preserve">inhibitoriaus, vartojimas kartu </w:t>
      </w:r>
      <w:r>
        <w:rPr>
          <w:iCs/>
          <w:noProof/>
          <w:szCs w:val="22"/>
          <w:lang w:bidi="lt-LT"/>
        </w:rPr>
        <w:t xml:space="preserve">nedarė </w:t>
      </w:r>
      <w:r w:rsidRPr="00A378F8">
        <w:rPr>
          <w:iCs/>
          <w:noProof/>
          <w:szCs w:val="22"/>
          <w:lang w:bidi="lt-LT"/>
        </w:rPr>
        <w:t>kliniškai reikšmingos įtakos sunitinibo arba viso vaistinio</w:t>
      </w:r>
      <w:r>
        <w:rPr>
          <w:iCs/>
          <w:noProof/>
          <w:szCs w:val="22"/>
          <w:lang w:bidi="lt-LT"/>
        </w:rPr>
        <w:t xml:space="preserve"> </w:t>
      </w:r>
      <w:r w:rsidRPr="00A378F8">
        <w:rPr>
          <w:iCs/>
          <w:noProof/>
          <w:szCs w:val="22"/>
          <w:lang w:bidi="lt-LT"/>
        </w:rPr>
        <w:t>preparato kiekio (sunitinibas + metabolitas) C</w:t>
      </w:r>
      <w:r w:rsidRPr="006E6AFC">
        <w:rPr>
          <w:iCs/>
          <w:noProof/>
          <w:szCs w:val="22"/>
          <w:vertAlign w:val="subscript"/>
          <w:lang w:bidi="lt-LT"/>
        </w:rPr>
        <w:t>max</w:t>
      </w:r>
      <w:r w:rsidRPr="00A378F8">
        <w:rPr>
          <w:iCs/>
          <w:noProof/>
          <w:szCs w:val="22"/>
          <w:lang w:bidi="lt-LT"/>
        </w:rPr>
        <w:t xml:space="preserve"> ir AUC (žr. 4.5 skyrių). Šis tyrimas buvo</w:t>
      </w:r>
      <w:r>
        <w:rPr>
          <w:iCs/>
          <w:noProof/>
          <w:szCs w:val="22"/>
          <w:lang w:bidi="lt-LT"/>
        </w:rPr>
        <w:t xml:space="preserve"> </w:t>
      </w:r>
      <w:r w:rsidRPr="00A378F8">
        <w:rPr>
          <w:iCs/>
          <w:noProof/>
          <w:szCs w:val="22"/>
          <w:lang w:bidi="lt-LT"/>
        </w:rPr>
        <w:t>daugiacentris, atviras 1/2 fazės tyrimas, kuriame buvo tiriamas sunitinibo, skiriamo kartu su gefitinibu,</w:t>
      </w:r>
      <w:r>
        <w:rPr>
          <w:iCs/>
          <w:noProof/>
          <w:szCs w:val="22"/>
          <w:lang w:bidi="lt-LT"/>
        </w:rPr>
        <w:t xml:space="preserve"> </w:t>
      </w:r>
      <w:r w:rsidRPr="00A378F8">
        <w:rPr>
          <w:iCs/>
          <w:noProof/>
          <w:szCs w:val="22"/>
          <w:lang w:bidi="lt-LT"/>
        </w:rPr>
        <w:t>saugumas / toleravimas, maksimali toleruojama dozė ir antinavikinis aktyvumas tiriamiesiems,</w:t>
      </w:r>
      <w:r>
        <w:rPr>
          <w:iCs/>
          <w:noProof/>
          <w:szCs w:val="22"/>
          <w:lang w:bidi="lt-LT"/>
        </w:rPr>
        <w:t xml:space="preserve"> </w:t>
      </w:r>
      <w:r w:rsidRPr="00A378F8">
        <w:rPr>
          <w:iCs/>
          <w:noProof/>
          <w:szCs w:val="22"/>
          <w:lang w:bidi="lt-LT"/>
        </w:rPr>
        <w:t>kuriems diagnozuotas MIL</w:t>
      </w:r>
      <w:r w:rsidR="00FF144C">
        <w:rPr>
          <w:iCs/>
          <w:noProof/>
          <w:szCs w:val="22"/>
          <w:lang w:bidi="lt-LT"/>
        </w:rPr>
        <w:t>K</w:t>
      </w:r>
      <w:r w:rsidRPr="00A378F8">
        <w:rPr>
          <w:iCs/>
          <w:noProof/>
          <w:szCs w:val="22"/>
          <w:lang w:bidi="lt-LT"/>
        </w:rPr>
        <w:t>. Kartu skiriamų gefitinibo (250 mg per parą) ir sunitinibo (37,5 mg [1</w:t>
      </w:r>
      <w:r>
        <w:rPr>
          <w:iCs/>
          <w:noProof/>
          <w:szCs w:val="22"/>
          <w:lang w:bidi="lt-LT"/>
        </w:rPr>
        <w:t xml:space="preserve"> atšaka</w:t>
      </w:r>
      <w:r w:rsidRPr="00A378F8">
        <w:rPr>
          <w:iCs/>
          <w:noProof/>
          <w:szCs w:val="22"/>
          <w:lang w:bidi="lt-LT"/>
        </w:rPr>
        <w:t xml:space="preserve">, n=4] arba 50 mg [2 </w:t>
      </w:r>
      <w:r>
        <w:rPr>
          <w:iCs/>
          <w:noProof/>
          <w:szCs w:val="22"/>
          <w:lang w:bidi="lt-LT"/>
        </w:rPr>
        <w:t>atšaka</w:t>
      </w:r>
      <w:r w:rsidRPr="00A378F8">
        <w:rPr>
          <w:iCs/>
          <w:noProof/>
          <w:szCs w:val="22"/>
          <w:lang w:bidi="lt-LT"/>
        </w:rPr>
        <w:t>, n=7] per parą, 4 savaites vartojant ir toliau 2 savaites</w:t>
      </w:r>
      <w:r>
        <w:rPr>
          <w:iCs/>
          <w:noProof/>
          <w:szCs w:val="22"/>
          <w:lang w:bidi="lt-LT"/>
        </w:rPr>
        <w:t xml:space="preserve"> </w:t>
      </w:r>
      <w:r w:rsidRPr="00A378F8">
        <w:rPr>
          <w:iCs/>
          <w:noProof/>
          <w:szCs w:val="22"/>
          <w:lang w:bidi="lt-LT"/>
        </w:rPr>
        <w:t>nevartojant) F</w:t>
      </w:r>
      <w:r>
        <w:rPr>
          <w:iCs/>
          <w:noProof/>
          <w:szCs w:val="22"/>
          <w:lang w:bidi="lt-LT"/>
        </w:rPr>
        <w:t>K</w:t>
      </w:r>
      <w:r w:rsidRPr="00A378F8">
        <w:rPr>
          <w:iCs/>
          <w:noProof/>
          <w:szCs w:val="22"/>
          <w:lang w:bidi="lt-LT"/>
        </w:rPr>
        <w:t xml:space="preserve"> buvo tiriama kaip antrinis tyrimo tikslas. Sunitinibo F</w:t>
      </w:r>
      <w:r>
        <w:rPr>
          <w:iCs/>
          <w:noProof/>
          <w:szCs w:val="22"/>
          <w:lang w:bidi="lt-LT"/>
        </w:rPr>
        <w:t>K</w:t>
      </w:r>
      <w:r w:rsidRPr="00A378F8">
        <w:rPr>
          <w:iCs/>
          <w:noProof/>
          <w:szCs w:val="22"/>
          <w:lang w:bidi="lt-LT"/>
        </w:rPr>
        <w:t xml:space="preserve"> parametrų pokyčiai buvo</w:t>
      </w:r>
      <w:r>
        <w:rPr>
          <w:iCs/>
          <w:noProof/>
          <w:szCs w:val="22"/>
          <w:lang w:bidi="lt-LT"/>
        </w:rPr>
        <w:t xml:space="preserve"> </w:t>
      </w:r>
      <w:r w:rsidRPr="00A378F8">
        <w:rPr>
          <w:iCs/>
          <w:noProof/>
          <w:szCs w:val="22"/>
          <w:lang w:bidi="lt-LT"/>
        </w:rPr>
        <w:t>kliniškai nereikšmingi ir nerodė jokios vaistinių preparatų tarpusavio sąveikos; tačiau, atsižvelgiant į</w:t>
      </w:r>
      <w:r>
        <w:rPr>
          <w:iCs/>
          <w:noProof/>
          <w:szCs w:val="22"/>
          <w:lang w:bidi="lt-LT"/>
        </w:rPr>
        <w:t xml:space="preserve"> </w:t>
      </w:r>
      <w:r w:rsidRPr="00A378F8">
        <w:rPr>
          <w:iCs/>
          <w:noProof/>
          <w:szCs w:val="22"/>
          <w:lang w:bidi="lt-LT"/>
        </w:rPr>
        <w:t>santykinai nedidelį tiriamųjų skaičių (t. y. N=7+4) ir vidutinio dydžio arba didelius farmakokinetikos</w:t>
      </w:r>
      <w:r>
        <w:rPr>
          <w:iCs/>
          <w:noProof/>
          <w:szCs w:val="22"/>
          <w:lang w:bidi="lt-LT"/>
        </w:rPr>
        <w:t xml:space="preserve"> </w:t>
      </w:r>
      <w:r w:rsidRPr="00A378F8">
        <w:rPr>
          <w:iCs/>
          <w:noProof/>
          <w:szCs w:val="22"/>
          <w:lang w:bidi="lt-LT"/>
        </w:rPr>
        <w:t>parametrų skirtumus tarp pacientų, šio tyrimo F</w:t>
      </w:r>
      <w:r>
        <w:rPr>
          <w:iCs/>
          <w:noProof/>
          <w:szCs w:val="22"/>
          <w:lang w:bidi="lt-LT"/>
        </w:rPr>
        <w:t>K</w:t>
      </w:r>
      <w:r w:rsidRPr="00A378F8">
        <w:rPr>
          <w:iCs/>
          <w:noProof/>
          <w:szCs w:val="22"/>
          <w:lang w:bidi="lt-LT"/>
        </w:rPr>
        <w:t xml:space="preserve"> duomenis apie vaistinių preparatų tarpusavio sąveiką</w:t>
      </w:r>
      <w:r>
        <w:rPr>
          <w:iCs/>
          <w:noProof/>
          <w:szCs w:val="22"/>
          <w:lang w:bidi="lt-LT"/>
        </w:rPr>
        <w:t xml:space="preserve"> </w:t>
      </w:r>
      <w:r w:rsidRPr="00A378F8">
        <w:rPr>
          <w:iCs/>
          <w:noProof/>
          <w:szCs w:val="22"/>
          <w:lang w:bidi="lt-LT"/>
        </w:rPr>
        <w:t>reikia interpretuoti atsargiai.</w:t>
      </w:r>
    </w:p>
    <w:p w14:paraId="337A5680" w14:textId="77777777" w:rsidR="00A378F8" w:rsidRPr="000B29C6" w:rsidRDefault="00A378F8" w:rsidP="000B29C6">
      <w:pPr>
        <w:numPr>
          <w:ilvl w:val="12"/>
          <w:numId w:val="0"/>
        </w:numPr>
        <w:spacing w:line="240" w:lineRule="auto"/>
        <w:ind w:right="-2"/>
        <w:rPr>
          <w:iCs/>
          <w:noProof/>
          <w:szCs w:val="22"/>
          <w:lang w:bidi="lt-LT"/>
        </w:rPr>
      </w:pPr>
    </w:p>
    <w:p w14:paraId="77553973" w14:textId="77777777" w:rsidR="000B29C6" w:rsidRPr="000B29C6" w:rsidRDefault="000B29C6" w:rsidP="000B29C6">
      <w:pPr>
        <w:numPr>
          <w:ilvl w:val="12"/>
          <w:numId w:val="0"/>
        </w:numPr>
        <w:spacing w:line="240" w:lineRule="auto"/>
        <w:ind w:right="-2"/>
        <w:rPr>
          <w:iCs/>
          <w:noProof/>
          <w:szCs w:val="22"/>
          <w:u w:val="single"/>
          <w:lang w:bidi="lt-LT"/>
        </w:rPr>
      </w:pPr>
      <w:r w:rsidRPr="000B29C6">
        <w:rPr>
          <w:iCs/>
          <w:noProof/>
          <w:szCs w:val="22"/>
          <w:u w:val="single"/>
          <w:lang w:bidi="lt-LT"/>
        </w:rPr>
        <w:t>Ypatingos populiacijos</w:t>
      </w:r>
    </w:p>
    <w:p w14:paraId="1B89DF86" w14:textId="77777777" w:rsidR="000B29C6" w:rsidRPr="000B29C6" w:rsidRDefault="000B29C6" w:rsidP="000B29C6">
      <w:pPr>
        <w:numPr>
          <w:ilvl w:val="12"/>
          <w:numId w:val="0"/>
        </w:numPr>
        <w:spacing w:line="240" w:lineRule="auto"/>
        <w:ind w:right="-2"/>
        <w:rPr>
          <w:iCs/>
          <w:noProof/>
          <w:szCs w:val="22"/>
          <w:lang w:bidi="lt-LT"/>
        </w:rPr>
      </w:pPr>
    </w:p>
    <w:p w14:paraId="1350DD24" w14:textId="77777777" w:rsidR="000B29C6" w:rsidRPr="000B29C6" w:rsidRDefault="000B29C6" w:rsidP="000B29C6">
      <w:pPr>
        <w:numPr>
          <w:ilvl w:val="12"/>
          <w:numId w:val="0"/>
        </w:numPr>
        <w:spacing w:line="240" w:lineRule="auto"/>
        <w:ind w:right="-2"/>
        <w:rPr>
          <w:i/>
          <w:iCs/>
          <w:noProof/>
          <w:szCs w:val="22"/>
          <w:lang w:bidi="lt-LT"/>
        </w:rPr>
      </w:pPr>
      <w:r w:rsidRPr="000B29C6">
        <w:rPr>
          <w:i/>
          <w:iCs/>
          <w:noProof/>
          <w:szCs w:val="22"/>
          <w:lang w:bidi="lt-LT"/>
        </w:rPr>
        <w:t xml:space="preserve">Sutrikusi kepenų funkcija </w:t>
      </w:r>
    </w:p>
    <w:p w14:paraId="2040702B"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 xml:space="preserve">Sunitinibas ir jo </w:t>
      </w:r>
      <w:r w:rsidR="008F72E8">
        <w:rPr>
          <w:iCs/>
          <w:noProof/>
          <w:szCs w:val="22"/>
          <w:lang w:bidi="lt-LT"/>
        </w:rPr>
        <w:t>pagrindinis</w:t>
      </w:r>
      <w:r w:rsidRPr="000B29C6">
        <w:rPr>
          <w:iCs/>
          <w:noProof/>
          <w:szCs w:val="22"/>
          <w:lang w:bidi="lt-LT"/>
        </w:rPr>
        <w:t xml:space="preserve"> metabolitas daugiausia metabolizuojami kepenyse. Sisteminės ekspozicijos po vienos sunitinibo dozės suvartojimo asmenų, </w:t>
      </w:r>
      <w:r w:rsidR="008F72E8">
        <w:rPr>
          <w:iCs/>
          <w:noProof/>
          <w:szCs w:val="22"/>
          <w:lang w:bidi="lt-LT"/>
        </w:rPr>
        <w:t xml:space="preserve">kuriems yra </w:t>
      </w:r>
      <w:r w:rsidRPr="000B29C6">
        <w:rPr>
          <w:iCs/>
          <w:noProof/>
          <w:szCs w:val="22"/>
          <w:lang w:bidi="lt-LT"/>
        </w:rPr>
        <w:t>lengv</w:t>
      </w:r>
      <w:r w:rsidR="008F72E8">
        <w:rPr>
          <w:iCs/>
          <w:noProof/>
          <w:szCs w:val="22"/>
          <w:lang w:bidi="lt-LT"/>
        </w:rPr>
        <w:t>as</w:t>
      </w:r>
      <w:r w:rsidRPr="000B29C6">
        <w:rPr>
          <w:iCs/>
          <w:noProof/>
          <w:szCs w:val="22"/>
          <w:lang w:bidi="lt-LT"/>
        </w:rPr>
        <w:t xml:space="preserve"> ar vidutinio sunkumo (A ir B klasės pagal </w:t>
      </w:r>
      <w:r w:rsidRPr="00896022">
        <w:rPr>
          <w:i/>
          <w:iCs/>
          <w:noProof/>
          <w:szCs w:val="22"/>
          <w:lang w:bidi="lt-LT"/>
        </w:rPr>
        <w:t>Child-Pugh</w:t>
      </w:r>
      <w:r w:rsidRPr="000B29C6">
        <w:rPr>
          <w:iCs/>
          <w:noProof/>
          <w:szCs w:val="22"/>
          <w:lang w:bidi="lt-LT"/>
        </w:rPr>
        <w:t>) kepenų funkcijos sutrikim</w:t>
      </w:r>
      <w:r w:rsidR="008F72E8">
        <w:rPr>
          <w:iCs/>
          <w:noProof/>
          <w:szCs w:val="22"/>
          <w:lang w:bidi="lt-LT"/>
        </w:rPr>
        <w:t>as</w:t>
      </w:r>
      <w:r w:rsidRPr="000B29C6">
        <w:rPr>
          <w:iCs/>
          <w:noProof/>
          <w:szCs w:val="22"/>
          <w:lang w:bidi="lt-LT"/>
        </w:rPr>
        <w:t xml:space="preserve">, organizme, palyginti su asmenų, kurių kepenų funkcija normali, buvo panašios. Asmenų, </w:t>
      </w:r>
      <w:r w:rsidR="008F72E8">
        <w:rPr>
          <w:iCs/>
          <w:noProof/>
          <w:szCs w:val="22"/>
          <w:lang w:bidi="lt-LT"/>
        </w:rPr>
        <w:t>kuriems yra sunkus</w:t>
      </w:r>
      <w:r w:rsidRPr="000B29C6">
        <w:rPr>
          <w:iCs/>
          <w:noProof/>
          <w:szCs w:val="22"/>
          <w:lang w:bidi="lt-LT"/>
        </w:rPr>
        <w:t xml:space="preserve"> (C klasės pagal </w:t>
      </w:r>
      <w:r w:rsidRPr="00896022">
        <w:rPr>
          <w:i/>
          <w:iCs/>
          <w:noProof/>
          <w:szCs w:val="22"/>
          <w:lang w:bidi="lt-LT"/>
        </w:rPr>
        <w:t>Child-Pugh</w:t>
      </w:r>
      <w:r w:rsidRPr="000B29C6">
        <w:rPr>
          <w:iCs/>
          <w:noProof/>
          <w:szCs w:val="22"/>
          <w:lang w:bidi="lt-LT"/>
        </w:rPr>
        <w:t>) kepenų funkcijos sutrikim</w:t>
      </w:r>
      <w:r w:rsidR="008F72E8">
        <w:rPr>
          <w:iCs/>
          <w:noProof/>
          <w:szCs w:val="22"/>
          <w:lang w:bidi="lt-LT"/>
        </w:rPr>
        <w:t>as</w:t>
      </w:r>
      <w:r w:rsidRPr="000B29C6">
        <w:rPr>
          <w:iCs/>
          <w:noProof/>
          <w:szCs w:val="22"/>
          <w:lang w:bidi="lt-LT"/>
        </w:rPr>
        <w:t>, gydymas sunitinibu netirtas.</w:t>
      </w:r>
    </w:p>
    <w:p w14:paraId="631BDD0A" w14:textId="77777777" w:rsidR="000B29C6" w:rsidRPr="000B29C6" w:rsidRDefault="000B29C6" w:rsidP="000B29C6">
      <w:pPr>
        <w:numPr>
          <w:ilvl w:val="12"/>
          <w:numId w:val="0"/>
        </w:numPr>
        <w:spacing w:line="240" w:lineRule="auto"/>
        <w:ind w:right="-2"/>
        <w:rPr>
          <w:iCs/>
          <w:noProof/>
          <w:szCs w:val="22"/>
          <w:lang w:bidi="lt-LT"/>
        </w:rPr>
      </w:pPr>
    </w:p>
    <w:p w14:paraId="3EFBA40C"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Iš vėžiu sergančių pacientų tyrimų pašalinti ligoniai, kurių ALT ar AST buvo &gt;2,5xVNR (viršutinė normos riba) arba dėl metastazių kepenyse –&gt;5,0xVNR.</w:t>
      </w:r>
    </w:p>
    <w:p w14:paraId="56D12AE9" w14:textId="77777777" w:rsidR="000B29C6" w:rsidRPr="000B29C6" w:rsidRDefault="000B29C6" w:rsidP="000B29C6">
      <w:pPr>
        <w:numPr>
          <w:ilvl w:val="12"/>
          <w:numId w:val="0"/>
        </w:numPr>
        <w:spacing w:line="240" w:lineRule="auto"/>
        <w:ind w:right="-2"/>
        <w:rPr>
          <w:iCs/>
          <w:noProof/>
          <w:szCs w:val="22"/>
          <w:lang w:bidi="lt-LT"/>
        </w:rPr>
      </w:pPr>
    </w:p>
    <w:p w14:paraId="31682295" w14:textId="77777777" w:rsidR="000B29C6" w:rsidRPr="000B29C6" w:rsidRDefault="000B29C6" w:rsidP="000B29C6">
      <w:pPr>
        <w:numPr>
          <w:ilvl w:val="12"/>
          <w:numId w:val="0"/>
        </w:numPr>
        <w:spacing w:line="240" w:lineRule="auto"/>
        <w:ind w:right="-2"/>
        <w:rPr>
          <w:i/>
          <w:iCs/>
          <w:noProof/>
          <w:szCs w:val="22"/>
          <w:lang w:bidi="lt-LT"/>
        </w:rPr>
      </w:pPr>
      <w:r w:rsidRPr="000B29C6">
        <w:rPr>
          <w:i/>
          <w:iCs/>
          <w:noProof/>
          <w:szCs w:val="22"/>
          <w:lang w:bidi="lt-LT"/>
        </w:rPr>
        <w:t xml:space="preserve">Sutrikusi inkstų funkcija </w:t>
      </w:r>
    </w:p>
    <w:p w14:paraId="0303843A"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 xml:space="preserve">Populiacijos </w:t>
      </w:r>
      <w:r w:rsidR="00A378F8">
        <w:rPr>
          <w:iCs/>
          <w:noProof/>
          <w:szCs w:val="22"/>
          <w:lang w:bidi="lt-LT"/>
        </w:rPr>
        <w:t xml:space="preserve">FK </w:t>
      </w:r>
      <w:r w:rsidRPr="000B29C6">
        <w:rPr>
          <w:iCs/>
          <w:noProof/>
          <w:szCs w:val="22"/>
          <w:lang w:bidi="lt-LT"/>
        </w:rPr>
        <w:t xml:space="preserve">tyrimai rodo, kad sunitinibo tariamasis klirensas (CL/F) nepakito, kai kreatinino klirensas </w:t>
      </w:r>
      <w:r w:rsidR="008F72E8">
        <w:rPr>
          <w:iCs/>
          <w:noProof/>
          <w:szCs w:val="22"/>
          <w:lang w:bidi="lt-LT"/>
        </w:rPr>
        <w:t xml:space="preserve">diapazonas </w:t>
      </w:r>
      <w:r w:rsidRPr="000B29C6">
        <w:rPr>
          <w:iCs/>
          <w:noProof/>
          <w:szCs w:val="22"/>
          <w:lang w:bidi="lt-LT"/>
        </w:rPr>
        <w:t xml:space="preserve">buvo 42-347 ml/min. </w:t>
      </w:r>
    </w:p>
    <w:p w14:paraId="38F44D3C"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Sisteminės ekspozicijos po vienkartinės sunitinibo dozės pavartojimo tiriamųjų, kurie</w:t>
      </w:r>
      <w:r w:rsidR="008F72E8">
        <w:rPr>
          <w:iCs/>
          <w:noProof/>
          <w:szCs w:val="22"/>
          <w:lang w:bidi="lt-LT"/>
        </w:rPr>
        <w:t>ms buvo</w:t>
      </w:r>
      <w:r w:rsidRPr="000B29C6">
        <w:rPr>
          <w:iCs/>
          <w:noProof/>
          <w:szCs w:val="22"/>
          <w:lang w:bidi="lt-LT"/>
        </w:rPr>
        <w:t xml:space="preserve"> sunk</w:t>
      </w:r>
      <w:r w:rsidR="008F72E8">
        <w:rPr>
          <w:iCs/>
          <w:noProof/>
          <w:szCs w:val="22"/>
          <w:lang w:bidi="lt-LT"/>
        </w:rPr>
        <w:t>us</w:t>
      </w:r>
      <w:r w:rsidRPr="000B29C6">
        <w:rPr>
          <w:iCs/>
          <w:noProof/>
          <w:szCs w:val="22"/>
          <w:lang w:bidi="lt-LT"/>
        </w:rPr>
        <w:t xml:space="preserve"> inkstų funkcijos sutrikim</w:t>
      </w:r>
      <w:r w:rsidR="008F72E8">
        <w:rPr>
          <w:iCs/>
          <w:noProof/>
          <w:szCs w:val="22"/>
          <w:lang w:bidi="lt-LT"/>
        </w:rPr>
        <w:t>as</w:t>
      </w:r>
      <w:r w:rsidRPr="000B29C6">
        <w:rPr>
          <w:iCs/>
          <w:noProof/>
          <w:szCs w:val="22"/>
          <w:lang w:bidi="lt-LT"/>
        </w:rPr>
        <w:t xml:space="preserve"> (CLcr &lt;30 ml/min.), organizme, palyginti su tiriamųjų, kurių inkstų funkcija buvo normali (CLcr &gt;80 ml/min.), organizme buvo panašios. Nors sunitinibas ir jo </w:t>
      </w:r>
      <w:r w:rsidR="008F72E8">
        <w:rPr>
          <w:iCs/>
          <w:noProof/>
          <w:szCs w:val="22"/>
          <w:lang w:bidi="lt-LT"/>
        </w:rPr>
        <w:t>pagrindinis</w:t>
      </w:r>
      <w:r w:rsidRPr="000B29C6">
        <w:rPr>
          <w:iCs/>
          <w:noProof/>
          <w:szCs w:val="22"/>
          <w:lang w:bidi="lt-LT"/>
        </w:rPr>
        <w:t xml:space="preserve"> metabolitas hemodializės metu iš tiriamųjų, sergančių GSIL, sisteminės kraujotakos neeliminuojami, vis dėlto bendra sunitinibo sisteminė ekspozicija buvo 47</w:t>
      </w:r>
      <w:r w:rsidR="00465BB5">
        <w:rPr>
          <w:iCs/>
          <w:noProof/>
          <w:szCs w:val="22"/>
          <w:lang w:bidi="lt-LT"/>
        </w:rPr>
        <w:t> </w:t>
      </w:r>
      <w:r w:rsidRPr="000B29C6">
        <w:rPr>
          <w:iCs/>
          <w:noProof/>
          <w:szCs w:val="22"/>
          <w:lang w:bidi="lt-LT"/>
        </w:rPr>
        <w:t xml:space="preserve">%, o </w:t>
      </w:r>
      <w:r w:rsidR="008F72E8">
        <w:rPr>
          <w:iCs/>
          <w:noProof/>
          <w:szCs w:val="22"/>
          <w:lang w:bidi="lt-LT"/>
        </w:rPr>
        <w:t>pagrindinio</w:t>
      </w:r>
      <w:r w:rsidRPr="000B29C6">
        <w:rPr>
          <w:iCs/>
          <w:noProof/>
          <w:szCs w:val="22"/>
          <w:lang w:bidi="lt-LT"/>
        </w:rPr>
        <w:t xml:space="preserve"> metabolito 31</w:t>
      </w:r>
      <w:r w:rsidR="00465BB5">
        <w:rPr>
          <w:iCs/>
          <w:noProof/>
          <w:szCs w:val="22"/>
          <w:lang w:bidi="lt-LT"/>
        </w:rPr>
        <w:t> </w:t>
      </w:r>
      <w:r w:rsidRPr="000B29C6">
        <w:rPr>
          <w:iCs/>
          <w:noProof/>
          <w:szCs w:val="22"/>
          <w:lang w:bidi="lt-LT"/>
        </w:rPr>
        <w:t>% mažesnė, palyginti su tiriamųjų, kurių inkstų funkcija normali.</w:t>
      </w:r>
    </w:p>
    <w:p w14:paraId="0F43B811" w14:textId="77777777" w:rsidR="000B29C6" w:rsidRPr="000B29C6" w:rsidRDefault="000B29C6" w:rsidP="000B29C6">
      <w:pPr>
        <w:numPr>
          <w:ilvl w:val="12"/>
          <w:numId w:val="0"/>
        </w:numPr>
        <w:spacing w:line="240" w:lineRule="auto"/>
        <w:ind w:right="-2"/>
        <w:rPr>
          <w:iCs/>
          <w:noProof/>
          <w:szCs w:val="22"/>
          <w:lang w:bidi="lt-LT"/>
        </w:rPr>
      </w:pPr>
    </w:p>
    <w:p w14:paraId="33F9104F" w14:textId="77777777" w:rsidR="000B29C6" w:rsidRPr="000B29C6" w:rsidRDefault="000B29C6" w:rsidP="000B29C6">
      <w:pPr>
        <w:numPr>
          <w:ilvl w:val="12"/>
          <w:numId w:val="0"/>
        </w:numPr>
        <w:spacing w:line="240" w:lineRule="auto"/>
        <w:ind w:right="-2"/>
        <w:rPr>
          <w:i/>
          <w:iCs/>
          <w:noProof/>
          <w:szCs w:val="22"/>
          <w:lang w:bidi="lt-LT"/>
        </w:rPr>
      </w:pPr>
      <w:r w:rsidRPr="000B29C6">
        <w:rPr>
          <w:i/>
          <w:iCs/>
          <w:noProof/>
          <w:szCs w:val="22"/>
          <w:lang w:bidi="lt-LT"/>
        </w:rPr>
        <w:t xml:space="preserve">Svoris, veiklos būsena </w:t>
      </w:r>
    </w:p>
    <w:p w14:paraId="74F38003"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 xml:space="preserve">Populiacijos </w:t>
      </w:r>
      <w:r w:rsidR="00A378F8">
        <w:rPr>
          <w:iCs/>
          <w:noProof/>
          <w:szCs w:val="22"/>
          <w:lang w:bidi="lt-LT"/>
        </w:rPr>
        <w:t>FK</w:t>
      </w:r>
      <w:r w:rsidR="00A378F8" w:rsidRPr="000B29C6">
        <w:rPr>
          <w:iCs/>
          <w:noProof/>
          <w:szCs w:val="22"/>
          <w:lang w:bidi="lt-LT"/>
        </w:rPr>
        <w:t xml:space="preserve"> </w:t>
      </w:r>
      <w:r w:rsidRPr="000B29C6">
        <w:rPr>
          <w:iCs/>
          <w:noProof/>
          <w:szCs w:val="22"/>
          <w:lang w:bidi="lt-LT"/>
        </w:rPr>
        <w:t xml:space="preserve">analizės demografiniai duomenys rodo, kad atsižvelgiant į kūno svorį ar veiklos būseną pagal Rytų </w:t>
      </w:r>
      <w:r w:rsidR="008F72E8">
        <w:rPr>
          <w:iCs/>
          <w:noProof/>
          <w:szCs w:val="22"/>
          <w:lang w:bidi="lt-LT"/>
        </w:rPr>
        <w:t>bendradarbiavimo</w:t>
      </w:r>
      <w:r w:rsidR="008F72E8" w:rsidRPr="000B29C6">
        <w:rPr>
          <w:iCs/>
          <w:noProof/>
          <w:szCs w:val="22"/>
          <w:lang w:bidi="lt-LT"/>
        </w:rPr>
        <w:t xml:space="preserve"> </w:t>
      </w:r>
      <w:r w:rsidRPr="000B29C6">
        <w:rPr>
          <w:iCs/>
          <w:noProof/>
          <w:szCs w:val="22"/>
          <w:lang w:bidi="lt-LT"/>
        </w:rPr>
        <w:t>onkolo</w:t>
      </w:r>
      <w:r w:rsidR="008F72E8">
        <w:rPr>
          <w:iCs/>
          <w:noProof/>
          <w:szCs w:val="22"/>
          <w:lang w:bidi="lt-LT"/>
        </w:rPr>
        <w:t>gijos</w:t>
      </w:r>
      <w:r w:rsidRPr="000B29C6">
        <w:rPr>
          <w:iCs/>
          <w:noProof/>
          <w:szCs w:val="22"/>
          <w:lang w:bidi="lt-LT"/>
        </w:rPr>
        <w:t xml:space="preserve"> grupės skalę (angl.: </w:t>
      </w:r>
      <w:r w:rsidRPr="000B29C6">
        <w:rPr>
          <w:i/>
          <w:iCs/>
          <w:noProof/>
          <w:szCs w:val="22"/>
          <w:lang w:bidi="lt-LT"/>
        </w:rPr>
        <w:t xml:space="preserve">Eastern Cooperative Oncology Group, </w:t>
      </w:r>
      <w:r w:rsidRPr="000B29C6">
        <w:rPr>
          <w:iCs/>
          <w:noProof/>
          <w:szCs w:val="22"/>
          <w:lang w:bidi="lt-LT"/>
        </w:rPr>
        <w:t>ECOG) pradinės dozės korekcija nebūtina.</w:t>
      </w:r>
    </w:p>
    <w:p w14:paraId="3C82E0B6" w14:textId="77777777" w:rsidR="000B29C6" w:rsidRPr="000B29C6" w:rsidRDefault="000B29C6" w:rsidP="000B29C6">
      <w:pPr>
        <w:numPr>
          <w:ilvl w:val="12"/>
          <w:numId w:val="0"/>
        </w:numPr>
        <w:spacing w:line="240" w:lineRule="auto"/>
        <w:ind w:right="-2"/>
        <w:rPr>
          <w:iCs/>
          <w:noProof/>
          <w:szCs w:val="22"/>
          <w:lang w:bidi="lt-LT"/>
        </w:rPr>
      </w:pPr>
    </w:p>
    <w:p w14:paraId="03F37612" w14:textId="77777777" w:rsidR="000B29C6" w:rsidRPr="000B29C6" w:rsidRDefault="000B29C6" w:rsidP="000B29C6">
      <w:pPr>
        <w:numPr>
          <w:ilvl w:val="12"/>
          <w:numId w:val="0"/>
        </w:numPr>
        <w:spacing w:line="240" w:lineRule="auto"/>
        <w:ind w:right="-2"/>
        <w:rPr>
          <w:i/>
          <w:iCs/>
          <w:noProof/>
          <w:szCs w:val="22"/>
          <w:lang w:bidi="lt-LT"/>
        </w:rPr>
      </w:pPr>
      <w:r w:rsidRPr="000B29C6">
        <w:rPr>
          <w:i/>
          <w:iCs/>
          <w:noProof/>
          <w:szCs w:val="22"/>
          <w:lang w:bidi="lt-LT"/>
        </w:rPr>
        <w:t xml:space="preserve">Lytis </w:t>
      </w:r>
    </w:p>
    <w:p w14:paraId="2E053CC0" w14:textId="77777777" w:rsidR="000B29C6" w:rsidRPr="000B29C6" w:rsidRDefault="000B29C6" w:rsidP="000B29C6">
      <w:pPr>
        <w:numPr>
          <w:ilvl w:val="12"/>
          <w:numId w:val="0"/>
        </w:numPr>
        <w:spacing w:line="240" w:lineRule="auto"/>
        <w:ind w:right="-2"/>
        <w:rPr>
          <w:iCs/>
          <w:noProof/>
          <w:szCs w:val="22"/>
          <w:lang w:bidi="lt-LT"/>
        </w:rPr>
      </w:pPr>
      <w:r w:rsidRPr="000B29C6">
        <w:rPr>
          <w:iCs/>
          <w:noProof/>
          <w:szCs w:val="22"/>
          <w:lang w:bidi="lt-LT"/>
        </w:rPr>
        <w:t xml:space="preserve">Turimi duomenys rodo, kad </w:t>
      </w:r>
      <w:r w:rsidR="008F72E8">
        <w:rPr>
          <w:iCs/>
          <w:noProof/>
          <w:szCs w:val="22"/>
          <w:lang w:bidi="lt-LT"/>
        </w:rPr>
        <w:t>tariamasis</w:t>
      </w:r>
      <w:r w:rsidRPr="000B29C6">
        <w:rPr>
          <w:iCs/>
          <w:noProof/>
          <w:szCs w:val="22"/>
          <w:lang w:bidi="lt-LT"/>
        </w:rPr>
        <w:t xml:space="preserve"> sunitinibo klirensas (CL/F) </w:t>
      </w:r>
      <w:r w:rsidR="008F72E8">
        <w:rPr>
          <w:iCs/>
          <w:noProof/>
          <w:szCs w:val="22"/>
          <w:lang w:bidi="lt-LT"/>
        </w:rPr>
        <w:t>moterims</w:t>
      </w:r>
      <w:r w:rsidRPr="000B29C6">
        <w:rPr>
          <w:iCs/>
          <w:noProof/>
          <w:szCs w:val="22"/>
          <w:lang w:bidi="lt-LT"/>
        </w:rPr>
        <w:t xml:space="preserve"> gali būti maždaug 30</w:t>
      </w:r>
      <w:r w:rsidR="00465BB5">
        <w:rPr>
          <w:iCs/>
          <w:noProof/>
          <w:szCs w:val="22"/>
          <w:lang w:bidi="lt-LT"/>
        </w:rPr>
        <w:t> </w:t>
      </w:r>
      <w:r w:rsidRPr="000B29C6">
        <w:rPr>
          <w:iCs/>
          <w:noProof/>
          <w:szCs w:val="22"/>
          <w:lang w:bidi="lt-LT"/>
        </w:rPr>
        <w:t xml:space="preserve">% </w:t>
      </w:r>
      <w:r w:rsidR="008F72E8">
        <w:rPr>
          <w:iCs/>
          <w:noProof/>
          <w:szCs w:val="22"/>
          <w:lang w:bidi="lt-LT"/>
        </w:rPr>
        <w:t>mežesnis</w:t>
      </w:r>
      <w:r w:rsidRPr="000B29C6">
        <w:rPr>
          <w:iCs/>
          <w:noProof/>
          <w:szCs w:val="22"/>
          <w:lang w:bidi="lt-LT"/>
        </w:rPr>
        <w:t xml:space="preserve"> nei </w:t>
      </w:r>
      <w:r w:rsidR="008F72E8">
        <w:rPr>
          <w:iCs/>
          <w:noProof/>
          <w:szCs w:val="22"/>
          <w:lang w:bidi="lt-LT"/>
        </w:rPr>
        <w:t>vyrams</w:t>
      </w:r>
      <w:r w:rsidRPr="000B29C6">
        <w:rPr>
          <w:iCs/>
          <w:noProof/>
          <w:szCs w:val="22"/>
          <w:lang w:bidi="lt-LT"/>
        </w:rPr>
        <w:t>. Vis dėlto pradinės dozės dėl šio skirtumo keisti nereikia.</w:t>
      </w:r>
    </w:p>
    <w:p w14:paraId="19F84BAC" w14:textId="77777777" w:rsidR="000B29C6" w:rsidRPr="000B29C6" w:rsidRDefault="000B29C6" w:rsidP="000B29C6">
      <w:pPr>
        <w:numPr>
          <w:ilvl w:val="12"/>
          <w:numId w:val="0"/>
        </w:numPr>
        <w:spacing w:line="240" w:lineRule="auto"/>
        <w:ind w:right="-2"/>
        <w:rPr>
          <w:iCs/>
          <w:noProof/>
          <w:szCs w:val="22"/>
          <w:lang w:bidi="lt-LT"/>
        </w:rPr>
      </w:pPr>
    </w:p>
    <w:p w14:paraId="657BC89E" w14:textId="77777777" w:rsidR="000B29C6" w:rsidRPr="000B29C6" w:rsidRDefault="000B29C6" w:rsidP="000B29C6">
      <w:pPr>
        <w:numPr>
          <w:ilvl w:val="12"/>
          <w:numId w:val="0"/>
        </w:numPr>
        <w:spacing w:line="240" w:lineRule="auto"/>
        <w:ind w:right="-2"/>
        <w:rPr>
          <w:i/>
          <w:iCs/>
          <w:noProof/>
          <w:szCs w:val="22"/>
          <w:lang w:bidi="lt-LT"/>
        </w:rPr>
      </w:pPr>
      <w:r w:rsidRPr="000B29C6">
        <w:rPr>
          <w:i/>
          <w:iCs/>
          <w:noProof/>
          <w:szCs w:val="22"/>
          <w:lang w:bidi="lt-LT"/>
        </w:rPr>
        <w:t xml:space="preserve">Vaikų populiacija </w:t>
      </w:r>
    </w:p>
    <w:p w14:paraId="58CC4C02" w14:textId="77777777" w:rsidR="001463C0" w:rsidRPr="00896022" w:rsidRDefault="000B29C6" w:rsidP="001463C0">
      <w:pPr>
        <w:numPr>
          <w:ilvl w:val="12"/>
          <w:numId w:val="0"/>
        </w:numPr>
        <w:spacing w:line="240" w:lineRule="auto"/>
        <w:ind w:right="-2"/>
      </w:pPr>
      <w:r w:rsidRPr="000B29C6">
        <w:rPr>
          <w:iCs/>
          <w:noProof/>
          <w:szCs w:val="22"/>
          <w:lang w:bidi="lt-LT"/>
        </w:rPr>
        <w:t>Sunitinibo vartojimo</w:t>
      </w:r>
      <w:r w:rsidR="001463C0">
        <w:rPr>
          <w:iCs/>
          <w:noProof/>
          <w:szCs w:val="22"/>
          <w:lang w:bidi="lt-LT"/>
        </w:rPr>
        <w:t xml:space="preserve"> </w:t>
      </w:r>
      <w:r w:rsidR="008F72E8">
        <w:rPr>
          <w:iCs/>
          <w:noProof/>
          <w:szCs w:val="22"/>
          <w:lang w:bidi="lt-LT"/>
        </w:rPr>
        <w:t>pediatriniams pacientams</w:t>
      </w:r>
      <w:r w:rsidRPr="000B29C6">
        <w:rPr>
          <w:iCs/>
          <w:noProof/>
          <w:szCs w:val="22"/>
          <w:lang w:bidi="lt-LT"/>
        </w:rPr>
        <w:t xml:space="preserve"> patirtis </w:t>
      </w:r>
      <w:r w:rsidR="00546B3B">
        <w:rPr>
          <w:iCs/>
          <w:noProof/>
          <w:szCs w:val="22"/>
          <w:lang w:bidi="lt-LT"/>
        </w:rPr>
        <w:t>yra nedidelė</w:t>
      </w:r>
      <w:r w:rsidRPr="000B29C6">
        <w:rPr>
          <w:iCs/>
          <w:noProof/>
          <w:szCs w:val="22"/>
          <w:lang w:bidi="lt-LT"/>
        </w:rPr>
        <w:t xml:space="preserve"> (žr. 4.2 skyriuje</w:t>
      </w:r>
      <w:r w:rsidR="004F3EBB">
        <w:rPr>
          <w:iCs/>
          <w:noProof/>
          <w:szCs w:val="22"/>
          <w:lang w:bidi="lt-LT"/>
        </w:rPr>
        <w:t xml:space="preserve"> </w:t>
      </w:r>
      <w:r w:rsidRPr="000B29C6">
        <w:rPr>
          <w:iCs/>
          <w:noProof/>
          <w:szCs w:val="22"/>
          <w:lang w:bidi="lt-LT"/>
        </w:rPr>
        <w:t xml:space="preserve">„Vaikų populiacija“). Atlikta populiacijos FK analizė su jungtiniais suaugusiųjų pacientų, </w:t>
      </w:r>
      <w:r w:rsidR="00546B3B">
        <w:rPr>
          <w:iCs/>
          <w:noProof/>
          <w:szCs w:val="22"/>
          <w:lang w:bidi="lt-LT"/>
        </w:rPr>
        <w:t>kurims buvo</w:t>
      </w:r>
      <w:r w:rsidRPr="000B29C6">
        <w:rPr>
          <w:iCs/>
          <w:noProof/>
          <w:szCs w:val="22"/>
          <w:lang w:bidi="lt-LT"/>
        </w:rPr>
        <w:t xml:space="preserve"> VTSN ir solidinių navikų, ir vaikų, </w:t>
      </w:r>
      <w:r w:rsidR="00546B3B">
        <w:rPr>
          <w:iCs/>
          <w:noProof/>
          <w:szCs w:val="22"/>
          <w:lang w:bidi="lt-LT"/>
        </w:rPr>
        <w:t>kuriems buvo</w:t>
      </w:r>
      <w:r w:rsidRPr="000B29C6">
        <w:rPr>
          <w:iCs/>
          <w:noProof/>
          <w:szCs w:val="22"/>
          <w:lang w:bidi="lt-LT"/>
        </w:rPr>
        <w:t xml:space="preserve"> solidinių navikų, duomenimis. Siekiant įvertinti amžiaus ir kūno sudėjimo (bendrosios kūno masės ir kūno paviršiaus ploto) bei kitų kovariantų įtaką svarbiems sunitinibo ir jo veikliųjų metabolitų FK parametrams, atliktos pakopinės kovariantų modeliavimo analizės. Nagrinėjant su amžiumi ir kūno sudėjimu susijusius kovariantus, amžiaus kovarianto įtaka </w:t>
      </w:r>
      <w:r w:rsidR="00546B3B">
        <w:rPr>
          <w:iCs/>
          <w:noProof/>
          <w:szCs w:val="22"/>
          <w:lang w:bidi="lt-LT"/>
        </w:rPr>
        <w:t>tar</w:t>
      </w:r>
      <w:r w:rsidR="00DB19D1">
        <w:rPr>
          <w:iCs/>
          <w:noProof/>
          <w:szCs w:val="22"/>
          <w:lang w:bidi="lt-LT"/>
        </w:rPr>
        <w:t>i</w:t>
      </w:r>
      <w:r w:rsidR="00546B3B">
        <w:rPr>
          <w:iCs/>
          <w:noProof/>
          <w:szCs w:val="22"/>
          <w:lang w:bidi="lt-LT"/>
        </w:rPr>
        <w:t>amajam</w:t>
      </w:r>
      <w:r w:rsidRPr="000B29C6">
        <w:rPr>
          <w:iCs/>
          <w:noProof/>
          <w:szCs w:val="22"/>
          <w:lang w:bidi="lt-LT"/>
        </w:rPr>
        <w:t xml:space="preserve"> sunitinibo klirensui buvo reikšmingiausia (kuo jaunesnis pacientas vaikas, tuo </w:t>
      </w:r>
      <w:r w:rsidR="00546B3B">
        <w:rPr>
          <w:iCs/>
          <w:noProof/>
          <w:szCs w:val="22"/>
          <w:lang w:bidi="lt-LT"/>
        </w:rPr>
        <w:t>mažesnis</w:t>
      </w:r>
      <w:r w:rsidRPr="000B29C6">
        <w:rPr>
          <w:iCs/>
          <w:noProof/>
          <w:szCs w:val="22"/>
          <w:lang w:bidi="lt-LT"/>
        </w:rPr>
        <w:t xml:space="preserve"> </w:t>
      </w:r>
      <w:r w:rsidR="00546B3B">
        <w:rPr>
          <w:iCs/>
          <w:noProof/>
          <w:szCs w:val="22"/>
          <w:lang w:bidi="lt-LT"/>
        </w:rPr>
        <w:t>tariamasis</w:t>
      </w:r>
      <w:r w:rsidRPr="000B29C6">
        <w:rPr>
          <w:iCs/>
          <w:noProof/>
          <w:szCs w:val="22"/>
          <w:lang w:bidi="lt-LT"/>
        </w:rPr>
        <w:t xml:space="preserve"> klirensas). </w:t>
      </w:r>
      <w:r w:rsidR="001463C0" w:rsidRPr="00896022">
        <w:t xml:space="preserve">Tariamajam veikliojo metabolito klirensui panašiai reikšmingas buvo kūno paviršiaus ploto kovariantas (kuo mažesnis kūno paviršiaus plotas, tuo mažesnis tariamasis klirensas). </w:t>
      </w:r>
    </w:p>
    <w:p w14:paraId="308CD72C" w14:textId="77777777" w:rsidR="00DB19D1" w:rsidRDefault="00DB19D1" w:rsidP="000B29C6">
      <w:pPr>
        <w:numPr>
          <w:ilvl w:val="12"/>
          <w:numId w:val="0"/>
        </w:numPr>
        <w:spacing w:line="240" w:lineRule="auto"/>
        <w:ind w:right="-2"/>
        <w:rPr>
          <w:iCs/>
          <w:noProof/>
          <w:szCs w:val="22"/>
          <w:lang w:bidi="lt-LT"/>
        </w:rPr>
      </w:pPr>
    </w:p>
    <w:p w14:paraId="262782C9" w14:textId="77777777" w:rsidR="00DB19D1" w:rsidRDefault="00DB19D1" w:rsidP="000B29C6">
      <w:pPr>
        <w:numPr>
          <w:ilvl w:val="12"/>
          <w:numId w:val="0"/>
        </w:numPr>
        <w:spacing w:line="240" w:lineRule="auto"/>
        <w:ind w:right="-2"/>
        <w:rPr>
          <w:iCs/>
          <w:noProof/>
          <w:szCs w:val="22"/>
          <w:lang w:bidi="lt-LT"/>
        </w:rPr>
      </w:pPr>
    </w:p>
    <w:p w14:paraId="54D11DA7" w14:textId="6B213E3C" w:rsidR="00DB19D1" w:rsidRDefault="00DB19D1" w:rsidP="000B29C6">
      <w:pPr>
        <w:numPr>
          <w:ilvl w:val="12"/>
          <w:numId w:val="0"/>
        </w:numPr>
        <w:spacing w:line="240" w:lineRule="auto"/>
        <w:ind w:right="-2"/>
        <w:rPr>
          <w:iCs/>
          <w:noProof/>
          <w:szCs w:val="22"/>
          <w:lang w:bidi="lt-LT"/>
        </w:rPr>
      </w:pPr>
      <w:r>
        <w:rPr>
          <w:iCs/>
          <w:noProof/>
          <w:szCs w:val="22"/>
          <w:lang w:bidi="lt-LT"/>
        </w:rPr>
        <w:t>Be to,</w:t>
      </w:r>
      <w:r w:rsidRPr="00DB19D1">
        <w:rPr>
          <w:iCs/>
          <w:noProof/>
          <w:szCs w:val="22"/>
          <w:lang w:bidi="lt-LT"/>
        </w:rPr>
        <w:t xml:space="preserve"> remiantis integruota populiacijos F</w:t>
      </w:r>
      <w:r>
        <w:rPr>
          <w:iCs/>
          <w:noProof/>
          <w:szCs w:val="22"/>
          <w:lang w:bidi="lt-LT"/>
        </w:rPr>
        <w:t>K</w:t>
      </w:r>
      <w:r w:rsidRPr="00DB19D1">
        <w:rPr>
          <w:iCs/>
          <w:noProof/>
          <w:szCs w:val="22"/>
          <w:lang w:bidi="lt-LT"/>
        </w:rPr>
        <w:t xml:space="preserve"> analize naudojant apibendrintus 3 pediatrinių tyrimų</w:t>
      </w:r>
      <w:r>
        <w:rPr>
          <w:iCs/>
          <w:noProof/>
          <w:szCs w:val="22"/>
          <w:lang w:bidi="lt-LT"/>
        </w:rPr>
        <w:t xml:space="preserve"> </w:t>
      </w:r>
      <w:r w:rsidRPr="00DB19D1">
        <w:rPr>
          <w:iCs/>
          <w:noProof/>
          <w:szCs w:val="22"/>
          <w:lang w:bidi="lt-LT"/>
        </w:rPr>
        <w:t>duomenis (2 vaikų, sergančių solidiniais tumorais ir 1 vaikų, sergančių VTSN; amžiaus grupės: nuo 6</w:t>
      </w:r>
      <w:r>
        <w:rPr>
          <w:iCs/>
          <w:noProof/>
          <w:szCs w:val="22"/>
          <w:lang w:bidi="lt-LT"/>
        </w:rPr>
        <w:t xml:space="preserve"> </w:t>
      </w:r>
      <w:r w:rsidRPr="00DB19D1">
        <w:rPr>
          <w:iCs/>
          <w:noProof/>
          <w:szCs w:val="22"/>
          <w:lang w:bidi="lt-LT"/>
        </w:rPr>
        <w:t>iki 11 metų ir nuo 12 iki 17 metų), pradinis kūno paviršiaus plotas (KPP) gerokai skyrėsi pagal</w:t>
      </w:r>
      <w:r>
        <w:rPr>
          <w:iCs/>
          <w:noProof/>
          <w:szCs w:val="22"/>
          <w:lang w:bidi="lt-LT"/>
        </w:rPr>
        <w:t xml:space="preserve"> tar</w:t>
      </w:r>
      <w:r w:rsidR="00BC519C">
        <w:rPr>
          <w:iCs/>
          <w:noProof/>
          <w:szCs w:val="22"/>
          <w:lang w:bidi="lt-LT"/>
        </w:rPr>
        <w:t>i</w:t>
      </w:r>
      <w:r>
        <w:rPr>
          <w:iCs/>
          <w:noProof/>
          <w:szCs w:val="22"/>
          <w:lang w:bidi="lt-LT"/>
        </w:rPr>
        <w:t>amąjį</w:t>
      </w:r>
      <w:r w:rsidRPr="00DB19D1">
        <w:rPr>
          <w:iCs/>
          <w:noProof/>
          <w:szCs w:val="22"/>
          <w:lang w:bidi="lt-LT"/>
        </w:rPr>
        <w:t xml:space="preserve"> sunitinibo ir jo aktyvaus metabolito klirensą. Remiantis šia analize prognozuojama, kad</w:t>
      </w:r>
      <w:r>
        <w:rPr>
          <w:iCs/>
          <w:noProof/>
          <w:szCs w:val="22"/>
          <w:lang w:bidi="lt-LT"/>
        </w:rPr>
        <w:t xml:space="preserve"> </w:t>
      </w:r>
      <w:r w:rsidRPr="00DB19D1">
        <w:rPr>
          <w:iCs/>
          <w:noProof/>
          <w:szCs w:val="22"/>
          <w:lang w:bidi="lt-LT"/>
        </w:rPr>
        <w:t>20</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per parą sunitinibo dozę vartojantiems pacientams vaikams (KPP ribos: 1,10</w:t>
      </w:r>
      <w:r>
        <w:rPr>
          <w:iCs/>
          <w:noProof/>
          <w:szCs w:val="22"/>
          <w:lang w:bidi="lt-LT"/>
        </w:rPr>
        <w:t xml:space="preserve"> </w:t>
      </w:r>
      <w:r w:rsidRPr="00DB19D1">
        <w:rPr>
          <w:iCs/>
          <w:noProof/>
          <w:szCs w:val="22"/>
          <w:lang w:bidi="lt-LT"/>
        </w:rPr>
        <w:t>–</w:t>
      </w:r>
      <w:r>
        <w:rPr>
          <w:iCs/>
          <w:noProof/>
          <w:szCs w:val="22"/>
          <w:lang w:bidi="lt-LT"/>
        </w:rPr>
        <w:t xml:space="preserve"> </w:t>
      </w:r>
      <w:r w:rsidRPr="00DB19D1">
        <w:rPr>
          <w:iCs/>
          <w:noProof/>
          <w:szCs w:val="22"/>
          <w:lang w:bidi="lt-LT"/>
        </w:rPr>
        <w:t>1,87</w:t>
      </w:r>
      <w:r>
        <w:rPr>
          <w:iCs/>
          <w:noProof/>
          <w:szCs w:val="22"/>
          <w:lang w:bidi="lt-LT"/>
        </w:rPr>
        <w:t> </w:t>
      </w:r>
      <w:r w:rsidRPr="00DB19D1">
        <w:rPr>
          <w:iCs/>
          <w:noProof/>
          <w:szCs w:val="22"/>
          <w:lang w:bidi="lt-LT"/>
        </w:rPr>
        <w:t>m</w:t>
      </w:r>
      <w:r w:rsidRPr="006E6AFC">
        <w:rPr>
          <w:iCs/>
          <w:noProof/>
          <w:szCs w:val="22"/>
          <w:vertAlign w:val="superscript"/>
          <w:lang w:bidi="lt-LT"/>
        </w:rPr>
        <w:t>2</w:t>
      </w:r>
      <w:r w:rsidRPr="00DB19D1">
        <w:rPr>
          <w:iCs/>
          <w:noProof/>
          <w:szCs w:val="22"/>
          <w:lang w:bidi="lt-LT"/>
        </w:rPr>
        <w:t>)</w:t>
      </w:r>
      <w:r>
        <w:rPr>
          <w:iCs/>
          <w:noProof/>
          <w:szCs w:val="22"/>
          <w:lang w:bidi="lt-LT"/>
        </w:rPr>
        <w:t xml:space="preserve"> </w:t>
      </w:r>
      <w:r w:rsidRPr="00DB19D1">
        <w:rPr>
          <w:iCs/>
          <w:noProof/>
          <w:szCs w:val="22"/>
          <w:lang w:bidi="lt-LT"/>
        </w:rPr>
        <w:t xml:space="preserve">plazmoje </w:t>
      </w:r>
      <w:r>
        <w:rPr>
          <w:iCs/>
          <w:noProof/>
          <w:szCs w:val="22"/>
          <w:lang w:bidi="lt-LT"/>
        </w:rPr>
        <w:t>būna</w:t>
      </w:r>
      <w:r w:rsidRPr="00DB19D1">
        <w:rPr>
          <w:iCs/>
          <w:noProof/>
          <w:szCs w:val="22"/>
          <w:lang w:bidi="lt-LT"/>
        </w:rPr>
        <w:t xml:space="preserve"> sunitinibo ir jo aktyvaus metabolito ekspozicija (tarp 75 ir 125</w:t>
      </w:r>
      <w:r w:rsidR="00DA24D8">
        <w:rPr>
          <w:iCs/>
          <w:noProof/>
          <w:szCs w:val="22"/>
          <w:lang w:bidi="lt-LT"/>
        </w:rPr>
        <w:t> </w:t>
      </w:r>
      <w:r w:rsidRPr="00DB19D1">
        <w:rPr>
          <w:iCs/>
          <w:noProof/>
          <w:szCs w:val="22"/>
          <w:lang w:bidi="lt-LT"/>
        </w:rPr>
        <w:t>% AUC), panaši į</w:t>
      </w:r>
      <w:r>
        <w:rPr>
          <w:iCs/>
          <w:noProof/>
          <w:szCs w:val="22"/>
          <w:lang w:bidi="lt-LT"/>
        </w:rPr>
        <w:t xml:space="preserve"> </w:t>
      </w:r>
      <w:r w:rsidRPr="00DB19D1">
        <w:rPr>
          <w:iCs/>
          <w:noProof/>
          <w:szCs w:val="22"/>
          <w:lang w:bidi="lt-LT"/>
        </w:rPr>
        <w:t>suaugusių VTSN sergančių pacientų, vartojančių 50</w:t>
      </w:r>
      <w:r>
        <w:rPr>
          <w:iCs/>
          <w:noProof/>
          <w:szCs w:val="22"/>
          <w:lang w:bidi="lt-LT"/>
        </w:rPr>
        <w:t> </w:t>
      </w:r>
      <w:r w:rsidRPr="00DB19D1">
        <w:rPr>
          <w:iCs/>
          <w:noProof/>
          <w:szCs w:val="22"/>
          <w:lang w:bidi="lt-LT"/>
        </w:rPr>
        <w:t>mg per parą pagal 4/2 planą (AUC</w:t>
      </w:r>
      <w:r>
        <w:rPr>
          <w:iCs/>
          <w:noProof/>
          <w:szCs w:val="22"/>
          <w:lang w:bidi="lt-LT"/>
        </w:rPr>
        <w:t xml:space="preserve"> </w:t>
      </w:r>
      <w:r w:rsidRPr="00DB19D1">
        <w:rPr>
          <w:iCs/>
          <w:noProof/>
          <w:szCs w:val="22"/>
          <w:lang w:bidi="lt-LT"/>
        </w:rPr>
        <w:t>1233</w:t>
      </w:r>
      <w:r>
        <w:rPr>
          <w:iCs/>
          <w:noProof/>
          <w:szCs w:val="22"/>
          <w:lang w:bidi="lt-LT"/>
        </w:rPr>
        <w:t> </w:t>
      </w:r>
      <w:r w:rsidRPr="00DB19D1">
        <w:rPr>
          <w:iCs/>
          <w:noProof/>
          <w:szCs w:val="22"/>
          <w:lang w:bidi="lt-LT"/>
        </w:rPr>
        <w:t>ng.</w:t>
      </w:r>
      <w:r>
        <w:rPr>
          <w:iCs/>
          <w:noProof/>
          <w:szCs w:val="22"/>
          <w:lang w:bidi="lt-LT"/>
        </w:rPr>
        <w:t>val</w:t>
      </w:r>
      <w:r w:rsidRPr="00DB19D1">
        <w:rPr>
          <w:iCs/>
          <w:noProof/>
          <w:szCs w:val="22"/>
          <w:lang w:bidi="lt-LT"/>
        </w:rPr>
        <w:t>/m</w:t>
      </w:r>
      <w:r>
        <w:rPr>
          <w:iCs/>
          <w:noProof/>
          <w:szCs w:val="22"/>
          <w:lang w:bidi="lt-LT"/>
        </w:rPr>
        <w:t>l</w:t>
      </w:r>
      <w:r w:rsidRPr="00DB19D1">
        <w:rPr>
          <w:iCs/>
          <w:noProof/>
          <w:szCs w:val="22"/>
          <w:lang w:bidi="lt-LT"/>
        </w:rPr>
        <w:t>). Tyrimuose su vaikais pradinė sunitinibo dozė buvo 15</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(remiantis MTD,</w:t>
      </w:r>
      <w:r>
        <w:rPr>
          <w:iCs/>
          <w:noProof/>
          <w:szCs w:val="22"/>
          <w:lang w:bidi="lt-LT"/>
        </w:rPr>
        <w:t xml:space="preserve"> nustatyta</w:t>
      </w:r>
      <w:r w:rsidRPr="00DB19D1">
        <w:rPr>
          <w:iCs/>
          <w:noProof/>
          <w:szCs w:val="22"/>
          <w:lang w:bidi="lt-LT"/>
        </w:rPr>
        <w:t xml:space="preserve"> pirmos fazės dozės didinimo tyrime, žr. 5.1 skyrių) , kuri pacientams, sergantiems VTSN</w:t>
      </w:r>
      <w:r>
        <w:rPr>
          <w:iCs/>
          <w:noProof/>
          <w:szCs w:val="22"/>
          <w:lang w:bidi="lt-LT"/>
        </w:rPr>
        <w:t xml:space="preserve">, </w:t>
      </w:r>
      <w:r w:rsidRPr="00DB19D1">
        <w:rPr>
          <w:iCs/>
          <w:noProof/>
          <w:szCs w:val="22"/>
          <w:lang w:bidi="lt-LT"/>
        </w:rPr>
        <w:t>padidinta iki 22.5</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o vėliau iki 30</w:t>
      </w:r>
      <w:r>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(neviršijant bendros 50</w:t>
      </w:r>
      <w:r>
        <w:rPr>
          <w:iCs/>
          <w:noProof/>
          <w:szCs w:val="22"/>
          <w:lang w:bidi="lt-LT"/>
        </w:rPr>
        <w:t> </w:t>
      </w:r>
      <w:r w:rsidRPr="00DB19D1">
        <w:rPr>
          <w:iCs/>
          <w:noProof/>
          <w:szCs w:val="22"/>
          <w:lang w:bidi="lt-LT"/>
        </w:rPr>
        <w:t xml:space="preserve">mg </w:t>
      </w:r>
      <w:r>
        <w:rPr>
          <w:iCs/>
          <w:noProof/>
          <w:szCs w:val="22"/>
          <w:lang w:bidi="lt-LT"/>
        </w:rPr>
        <w:t>paros dozės</w:t>
      </w:r>
      <w:r w:rsidRPr="00DB19D1">
        <w:rPr>
          <w:iCs/>
          <w:noProof/>
          <w:szCs w:val="22"/>
          <w:lang w:bidi="lt-LT"/>
        </w:rPr>
        <w:t>)</w:t>
      </w:r>
      <w:r>
        <w:rPr>
          <w:iCs/>
          <w:noProof/>
          <w:szCs w:val="22"/>
          <w:lang w:bidi="lt-LT"/>
        </w:rPr>
        <w:t xml:space="preserve"> </w:t>
      </w:r>
      <w:r w:rsidRPr="00DB19D1">
        <w:rPr>
          <w:iCs/>
          <w:noProof/>
          <w:szCs w:val="22"/>
          <w:lang w:bidi="lt-LT"/>
        </w:rPr>
        <w:t xml:space="preserve">atsižvelgiant į individualų paciento saugumą ir vaisto toleravimą. Be to, pagal </w:t>
      </w:r>
      <w:r>
        <w:rPr>
          <w:iCs/>
          <w:noProof/>
          <w:szCs w:val="22"/>
          <w:lang w:bidi="lt-LT"/>
        </w:rPr>
        <w:t xml:space="preserve">publikacijas pediatriniams </w:t>
      </w:r>
      <w:r w:rsidRPr="00DB19D1">
        <w:rPr>
          <w:iCs/>
          <w:noProof/>
          <w:szCs w:val="22"/>
          <w:lang w:bidi="lt-LT"/>
        </w:rPr>
        <w:t>pacientams sergantiems VTSN, apskaičiuota pradinė dozė</w:t>
      </w:r>
      <w:r>
        <w:rPr>
          <w:iCs/>
          <w:noProof/>
          <w:szCs w:val="22"/>
          <w:lang w:bidi="lt-LT"/>
        </w:rPr>
        <w:t>, kurios diapazonas</w:t>
      </w:r>
      <w:r w:rsidRPr="00DB19D1">
        <w:rPr>
          <w:iCs/>
          <w:noProof/>
          <w:szCs w:val="22"/>
          <w:lang w:bidi="lt-LT"/>
        </w:rPr>
        <w:t xml:space="preserve"> nuo 16,6</w:t>
      </w:r>
      <w:r w:rsidR="00893087">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iki</w:t>
      </w:r>
      <w:r>
        <w:rPr>
          <w:iCs/>
          <w:noProof/>
          <w:szCs w:val="22"/>
          <w:lang w:bidi="lt-LT"/>
        </w:rPr>
        <w:t xml:space="preserve"> </w:t>
      </w:r>
      <w:r w:rsidRPr="00DB19D1">
        <w:rPr>
          <w:iCs/>
          <w:noProof/>
          <w:szCs w:val="22"/>
          <w:lang w:bidi="lt-LT"/>
        </w:rPr>
        <w:t>36</w:t>
      </w:r>
      <w:r w:rsidR="00893087">
        <w:rPr>
          <w:iCs/>
          <w:noProof/>
          <w:szCs w:val="22"/>
          <w:lang w:bidi="lt-LT"/>
        </w:rPr>
        <w:t> </w:t>
      </w:r>
      <w:r w:rsidRPr="00DB19D1">
        <w:rPr>
          <w:iCs/>
          <w:noProof/>
          <w:szCs w:val="22"/>
          <w:lang w:bidi="lt-LT"/>
        </w:rPr>
        <w:t>mg/m</w:t>
      </w:r>
      <w:r w:rsidRPr="006E6AFC">
        <w:rPr>
          <w:iCs/>
          <w:noProof/>
          <w:szCs w:val="22"/>
          <w:vertAlign w:val="superscript"/>
          <w:lang w:bidi="lt-LT"/>
        </w:rPr>
        <w:t>2</w:t>
      </w:r>
      <w:r>
        <w:rPr>
          <w:iCs/>
          <w:noProof/>
          <w:szCs w:val="22"/>
          <w:lang w:bidi="lt-LT"/>
        </w:rPr>
        <w:t>)</w:t>
      </w:r>
      <w:r w:rsidRPr="00DB19D1">
        <w:rPr>
          <w:iCs/>
          <w:noProof/>
          <w:szCs w:val="22"/>
          <w:lang w:bidi="lt-LT"/>
        </w:rPr>
        <w:t>, buvo padidinta iki 40,4</w:t>
      </w:r>
      <w:r w:rsidR="00893087">
        <w:rPr>
          <w:iCs/>
          <w:noProof/>
          <w:szCs w:val="22"/>
          <w:lang w:bidi="lt-LT"/>
        </w:rPr>
        <w:t> </w:t>
      </w:r>
      <w:r w:rsidRPr="00DB19D1">
        <w:rPr>
          <w:iCs/>
          <w:noProof/>
          <w:szCs w:val="22"/>
          <w:lang w:bidi="lt-LT"/>
        </w:rPr>
        <w:t>mg/m</w:t>
      </w:r>
      <w:r w:rsidRPr="006E6AFC">
        <w:rPr>
          <w:iCs/>
          <w:noProof/>
          <w:szCs w:val="22"/>
          <w:vertAlign w:val="superscript"/>
          <w:lang w:bidi="lt-LT"/>
        </w:rPr>
        <w:t>2</w:t>
      </w:r>
      <w:r w:rsidRPr="00DB19D1">
        <w:rPr>
          <w:iCs/>
          <w:noProof/>
          <w:szCs w:val="22"/>
          <w:lang w:bidi="lt-LT"/>
        </w:rPr>
        <w:t xml:space="preserve"> (neviršijant bendros 50</w:t>
      </w:r>
      <w:r>
        <w:rPr>
          <w:iCs/>
          <w:noProof/>
          <w:szCs w:val="22"/>
          <w:lang w:bidi="lt-LT"/>
        </w:rPr>
        <w:t> </w:t>
      </w:r>
      <w:r w:rsidRPr="00DB19D1">
        <w:rPr>
          <w:iCs/>
          <w:noProof/>
          <w:szCs w:val="22"/>
          <w:lang w:bidi="lt-LT"/>
        </w:rPr>
        <w:t xml:space="preserve">mg </w:t>
      </w:r>
      <w:r>
        <w:rPr>
          <w:iCs/>
          <w:noProof/>
          <w:szCs w:val="22"/>
          <w:lang w:bidi="lt-LT"/>
        </w:rPr>
        <w:t>paros dozės</w:t>
      </w:r>
      <w:r w:rsidRPr="00DB19D1">
        <w:rPr>
          <w:iCs/>
          <w:noProof/>
          <w:szCs w:val="22"/>
          <w:lang w:bidi="lt-LT"/>
        </w:rPr>
        <w:t>).</w:t>
      </w:r>
    </w:p>
    <w:p w14:paraId="756B7831" w14:textId="77777777" w:rsidR="000B29C6" w:rsidRPr="000B29C6" w:rsidRDefault="000B29C6" w:rsidP="000B29C6">
      <w:pPr>
        <w:numPr>
          <w:ilvl w:val="12"/>
          <w:numId w:val="0"/>
        </w:numPr>
        <w:spacing w:line="240" w:lineRule="auto"/>
        <w:ind w:right="-2"/>
        <w:rPr>
          <w:iCs/>
          <w:noProof/>
          <w:szCs w:val="22"/>
          <w:lang w:bidi="lt-LT"/>
        </w:rPr>
      </w:pPr>
    </w:p>
    <w:p w14:paraId="36EED88D" w14:textId="77777777" w:rsidR="000B29C6" w:rsidRPr="000B29C6" w:rsidRDefault="000B29C6" w:rsidP="000B29C6">
      <w:pPr>
        <w:keepNext/>
        <w:tabs>
          <w:tab w:val="clear" w:pos="567"/>
        </w:tabs>
        <w:spacing w:line="240" w:lineRule="auto"/>
        <w:ind w:left="567" w:hanging="567"/>
        <w:outlineLvl w:val="0"/>
        <w:rPr>
          <w:lang w:bidi="lt-LT"/>
        </w:rPr>
      </w:pPr>
      <w:r w:rsidRPr="000B29C6">
        <w:rPr>
          <w:b/>
          <w:noProof/>
          <w:lang w:bidi="lt-LT"/>
        </w:rPr>
        <w:t>5.3</w:t>
      </w:r>
      <w:r w:rsidRPr="000B29C6">
        <w:rPr>
          <w:b/>
          <w:noProof/>
          <w:lang w:bidi="lt-LT"/>
        </w:rPr>
        <w:tab/>
      </w:r>
      <w:r w:rsidRPr="000B29C6">
        <w:rPr>
          <w:b/>
          <w:lang w:bidi="lt-LT"/>
        </w:rPr>
        <w:t>Ikiklinikinių saugumo tyrimų duomenys</w:t>
      </w:r>
    </w:p>
    <w:p w14:paraId="03F670AB" w14:textId="77777777" w:rsidR="000B29C6" w:rsidRPr="000B29C6" w:rsidRDefault="000B29C6" w:rsidP="000B29C6">
      <w:pPr>
        <w:keepNext/>
        <w:spacing w:line="240" w:lineRule="auto"/>
        <w:rPr>
          <w:noProof/>
          <w:szCs w:val="22"/>
          <w:lang w:bidi="lt-LT"/>
        </w:rPr>
      </w:pPr>
    </w:p>
    <w:p w14:paraId="204D02A0" w14:textId="755D7CF4" w:rsidR="000B29C6" w:rsidRPr="000B29C6" w:rsidRDefault="000B29C6" w:rsidP="000B29C6">
      <w:pPr>
        <w:spacing w:line="240" w:lineRule="auto"/>
        <w:rPr>
          <w:lang w:bidi="lt-LT"/>
        </w:rPr>
      </w:pPr>
      <w:r w:rsidRPr="000B29C6">
        <w:rPr>
          <w:lang w:bidi="lt-LT"/>
        </w:rPr>
        <w:t xml:space="preserve">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w:t>
      </w:r>
      <w:r w:rsidR="003B0455">
        <w:rPr>
          <w:lang w:bidi="lt-LT"/>
        </w:rPr>
        <w:t>už</w:t>
      </w:r>
      <w:r w:rsidRPr="000B29C6">
        <w:rPr>
          <w:lang w:bidi="lt-LT"/>
        </w:rPr>
        <w:t>krūčio liaukoje, blužnyje ir limfmazgiuose), egzokrininė kasos dalis (kasos salelių degranuliacija ir pavienių ląstelių nekrozė), seilių liauk</w:t>
      </w:r>
      <w:r w:rsidR="00546B3B">
        <w:rPr>
          <w:lang w:bidi="lt-LT"/>
        </w:rPr>
        <w:t>os</w:t>
      </w:r>
      <w:r w:rsidRPr="000B29C6">
        <w:rPr>
          <w:lang w:bidi="lt-LT"/>
        </w:rPr>
        <w:t xml:space="preserve">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w:t>
      </w:r>
      <w:r w:rsidR="00791194">
        <w:rPr>
          <w:lang w:bidi="lt-LT"/>
        </w:rPr>
        <w:t xml:space="preserve"> </w:t>
      </w:r>
      <w:r w:rsidR="00546B3B">
        <w:rPr>
          <w:lang w:bidi="lt-LT"/>
        </w:rPr>
        <w:t>(koreguoto)</w:t>
      </w:r>
      <w:r w:rsidRPr="000B29C6">
        <w:rPr>
          <w:lang w:bidi="lt-LT"/>
        </w:rPr>
        <w:t xml:space="preserve">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nevartojant vaistinio preparato </w:t>
      </w:r>
      <w:r w:rsidR="00546B3B" w:rsidRPr="000B29C6">
        <w:rPr>
          <w:lang w:bidi="lt-LT"/>
        </w:rPr>
        <w:t xml:space="preserve">praeina </w:t>
      </w:r>
      <w:r w:rsidRPr="000B29C6">
        <w:rPr>
          <w:lang w:bidi="lt-LT"/>
        </w:rPr>
        <w:t>per 2–6 savaites.</w:t>
      </w:r>
    </w:p>
    <w:p w14:paraId="456A77EF" w14:textId="77777777" w:rsidR="000B29C6" w:rsidRPr="000B29C6" w:rsidRDefault="000B29C6" w:rsidP="000B29C6">
      <w:pPr>
        <w:spacing w:line="240" w:lineRule="auto"/>
        <w:rPr>
          <w:u w:val="single"/>
          <w:lang w:bidi="lt-LT"/>
        </w:rPr>
      </w:pPr>
    </w:p>
    <w:p w14:paraId="2087F46D" w14:textId="77777777" w:rsidR="000B29C6" w:rsidRPr="000B29C6" w:rsidRDefault="000B29C6" w:rsidP="000B29C6">
      <w:pPr>
        <w:spacing w:line="240" w:lineRule="auto"/>
        <w:rPr>
          <w:u w:val="single"/>
          <w:lang w:bidi="lt-LT"/>
        </w:rPr>
      </w:pPr>
      <w:r w:rsidRPr="000B29C6">
        <w:rPr>
          <w:u w:val="single"/>
          <w:lang w:bidi="lt-LT"/>
        </w:rPr>
        <w:t xml:space="preserve">Genotoksinis poveikis </w:t>
      </w:r>
    </w:p>
    <w:p w14:paraId="1AB8C2F4" w14:textId="1E8F91E8" w:rsidR="000B29C6" w:rsidRPr="000B29C6" w:rsidRDefault="000B29C6" w:rsidP="000B29C6">
      <w:pPr>
        <w:spacing w:line="240" w:lineRule="auto"/>
        <w:rPr>
          <w:lang w:bidi="lt-LT"/>
        </w:rPr>
      </w:pPr>
      <w:r w:rsidRPr="000B29C6">
        <w:rPr>
          <w:lang w:bidi="lt-LT"/>
        </w:rPr>
        <w:t xml:space="preserve">Genotoksinis sunitinibo poveikis tirtas </w:t>
      </w:r>
      <w:r w:rsidRPr="000B29C6">
        <w:rPr>
          <w:i/>
          <w:lang w:bidi="lt-LT"/>
        </w:rPr>
        <w:t>in vitro</w:t>
      </w:r>
      <w:r w:rsidRPr="000B29C6">
        <w:rPr>
          <w:lang w:bidi="lt-LT"/>
        </w:rPr>
        <w:t xml:space="preserve"> ir </w:t>
      </w:r>
      <w:r w:rsidRPr="000B29C6">
        <w:rPr>
          <w:i/>
          <w:lang w:bidi="lt-LT"/>
        </w:rPr>
        <w:t>in vivo</w:t>
      </w:r>
      <w:r w:rsidRPr="000B29C6">
        <w:rPr>
          <w:lang w:bidi="lt-LT"/>
        </w:rPr>
        <w:t>. Mutageninio poveikio bakterijų ląstelėms mėginiai, atlikti taikant žiurk</w:t>
      </w:r>
      <w:r w:rsidR="00546B3B">
        <w:rPr>
          <w:lang w:bidi="lt-LT"/>
        </w:rPr>
        <w:t>ės</w:t>
      </w:r>
      <w:r w:rsidRPr="000B29C6">
        <w:rPr>
          <w:lang w:bidi="lt-LT"/>
        </w:rPr>
        <w:t xml:space="preserve"> kepenų metabolinį aktyvinimą, rodo, kad sunitinibas tokio poveikio nedarė. Atliekant žmogaus periferinio kraujo limfocitų mėginius </w:t>
      </w:r>
      <w:r w:rsidRPr="000B29C6">
        <w:rPr>
          <w:i/>
          <w:lang w:bidi="lt-LT"/>
        </w:rPr>
        <w:t>in vitro</w:t>
      </w:r>
      <w:r w:rsidRPr="000B29C6">
        <w:rPr>
          <w:lang w:bidi="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0B29C6">
        <w:rPr>
          <w:i/>
          <w:lang w:bidi="lt-LT"/>
        </w:rPr>
        <w:t>in vivo</w:t>
      </w:r>
      <w:r w:rsidRPr="000B29C6">
        <w:rPr>
          <w:lang w:bidi="lt-LT"/>
        </w:rPr>
        <w:t xml:space="preserve"> nedarė. </w:t>
      </w:r>
      <w:r w:rsidR="00791194">
        <w:rPr>
          <w:lang w:bidi="lt-LT"/>
        </w:rPr>
        <w:t>P</w:t>
      </w:r>
      <w:r w:rsidR="00546B3B">
        <w:rPr>
          <w:lang w:bidi="lt-LT"/>
        </w:rPr>
        <w:t>agrindinio</w:t>
      </w:r>
      <w:r w:rsidRPr="000B29C6">
        <w:rPr>
          <w:lang w:bidi="lt-LT"/>
        </w:rPr>
        <w:t xml:space="preserve"> veikliojo metabolito genotoksinis poveikis netirtas.</w:t>
      </w:r>
    </w:p>
    <w:p w14:paraId="3D1BDDD0" w14:textId="77777777" w:rsidR="000B29C6" w:rsidRPr="000B29C6" w:rsidRDefault="000B29C6" w:rsidP="000B29C6">
      <w:pPr>
        <w:spacing w:line="240" w:lineRule="auto"/>
        <w:rPr>
          <w:u w:val="single"/>
          <w:lang w:bidi="lt-LT"/>
        </w:rPr>
      </w:pPr>
    </w:p>
    <w:p w14:paraId="71193FDD" w14:textId="77777777" w:rsidR="000B29C6" w:rsidRPr="000B29C6" w:rsidRDefault="000B29C6" w:rsidP="000B29C6">
      <w:pPr>
        <w:spacing w:line="240" w:lineRule="auto"/>
        <w:rPr>
          <w:u w:val="single"/>
          <w:lang w:bidi="lt-LT"/>
        </w:rPr>
      </w:pPr>
      <w:r w:rsidRPr="000B29C6">
        <w:rPr>
          <w:u w:val="single"/>
          <w:lang w:bidi="lt-LT"/>
        </w:rPr>
        <w:t xml:space="preserve">Kancerogeninis poveikis </w:t>
      </w:r>
    </w:p>
    <w:p w14:paraId="70B3F02D" w14:textId="77777777" w:rsidR="000B29C6" w:rsidRPr="000B29C6" w:rsidRDefault="000B29C6" w:rsidP="000B29C6">
      <w:pPr>
        <w:spacing w:line="240" w:lineRule="auto"/>
        <w:rPr>
          <w:lang w:bidi="lt-LT"/>
        </w:rPr>
      </w:pPr>
      <w:r w:rsidRPr="000B29C6">
        <w:rPr>
          <w:lang w:bidi="lt-LT"/>
        </w:rPr>
        <w:t xml:space="preserve">Vieną mėnesį trukusio dozės ribų nustatymo tyrimo metu (per zondą buvo vartotos 0, 10, 25, 75 arba 200 mg/kg dozės) kasdieniu režimu, duomenimis, ilgą laiką vartojant vaistinį preparatą rasH2 transgeninėms pelėms, vartojant didžiausias tirtas dozes (200 mg/kg paros dozes), </w:t>
      </w:r>
      <w:r w:rsidR="00546B3B">
        <w:rPr>
          <w:lang w:bidi="lt-LT"/>
        </w:rPr>
        <w:t xml:space="preserve">pastebėta </w:t>
      </w:r>
      <w:r w:rsidRPr="000B29C6">
        <w:rPr>
          <w:lang w:bidi="lt-LT"/>
        </w:rPr>
        <w:t xml:space="preserve">dvylikapirštės žarnos </w:t>
      </w:r>
      <w:r w:rsidRPr="00C05A8C">
        <w:rPr>
          <w:i/>
          <w:lang w:bidi="lt-LT"/>
        </w:rPr>
        <w:t>Brunner</w:t>
      </w:r>
      <w:r w:rsidRPr="000B29C6">
        <w:rPr>
          <w:lang w:bidi="lt-LT"/>
        </w:rPr>
        <w:t xml:space="preserve"> liaukų </w:t>
      </w:r>
      <w:r w:rsidR="00C91828">
        <w:rPr>
          <w:lang w:bidi="lt-LT"/>
        </w:rPr>
        <w:t>karcinomos</w:t>
      </w:r>
      <w:r w:rsidR="00C91828" w:rsidRPr="000B29C6">
        <w:rPr>
          <w:lang w:bidi="lt-LT"/>
        </w:rPr>
        <w:t xml:space="preserve"> </w:t>
      </w:r>
      <w:r w:rsidR="00C91828">
        <w:rPr>
          <w:lang w:bidi="lt-LT"/>
        </w:rPr>
        <w:t xml:space="preserve">ir </w:t>
      </w:r>
      <w:r w:rsidRPr="000B29C6">
        <w:rPr>
          <w:lang w:bidi="lt-LT"/>
        </w:rPr>
        <w:t>hiperplazij</w:t>
      </w:r>
      <w:r w:rsidR="00546B3B">
        <w:rPr>
          <w:lang w:bidi="lt-LT"/>
        </w:rPr>
        <w:t>os atvejų.</w:t>
      </w:r>
    </w:p>
    <w:p w14:paraId="4211E7F5" w14:textId="77777777" w:rsidR="000B29C6" w:rsidRPr="000B29C6" w:rsidRDefault="000B29C6" w:rsidP="000B29C6">
      <w:pPr>
        <w:spacing w:line="240" w:lineRule="auto"/>
        <w:rPr>
          <w:lang w:bidi="lt-LT"/>
        </w:rPr>
      </w:pPr>
    </w:p>
    <w:p w14:paraId="43FC745A" w14:textId="77777777" w:rsidR="000B29C6" w:rsidRPr="000B29C6" w:rsidRDefault="000B29C6" w:rsidP="000B29C6">
      <w:pPr>
        <w:spacing w:line="240" w:lineRule="auto"/>
        <w:rPr>
          <w:lang w:bidi="lt-LT"/>
        </w:rPr>
      </w:pPr>
      <w:r w:rsidRPr="000B29C6">
        <w:rPr>
          <w:lang w:bidi="lt-LT"/>
        </w:rPr>
        <w:t xml:space="preserve">Su rasH2 transgeninėmis pelėmis buvo atliktas 6 mėnesius trukęs kancerogeniškumo tyrimas </w:t>
      </w:r>
      <w:r w:rsidR="00546B3B">
        <w:rPr>
          <w:lang w:bidi="lt-LT"/>
        </w:rPr>
        <w:t>kasdien duodant įvairiomis dozėmis</w:t>
      </w:r>
      <w:r w:rsidRPr="000B29C6">
        <w:rPr>
          <w:lang w:bidi="lt-LT"/>
        </w:rPr>
        <w:t xml:space="preserve"> (per zondą buvo vartotos 0, 8, 25, 75 [sumažinant iki 50] mg/kg paros dozės). Duodant ≥25 mg/kg kūno svorio paros dozes (≥7,3 kartų didesnis AUC nei rekomenduojamą paros dozę vartojančio paciento organizme), po 1 arba 6 </w:t>
      </w:r>
      <w:r w:rsidR="00546B3B">
        <w:rPr>
          <w:lang w:bidi="lt-LT"/>
        </w:rPr>
        <w:t>tyrimo</w:t>
      </w:r>
      <w:r w:rsidRPr="000B29C6">
        <w:rPr>
          <w:lang w:bidi="lt-LT"/>
        </w:rPr>
        <w:t xml:space="preserve"> mėnesių buvo pastebėtas skrandžio ir virškinimo trakto vėžio, gretutinių hemangiosarkomų ir (arba) skrandžio gleivinės hiperplazijos padažnėjimas.</w:t>
      </w:r>
    </w:p>
    <w:p w14:paraId="47086C13" w14:textId="77777777" w:rsidR="000B29C6" w:rsidRPr="000B29C6" w:rsidRDefault="000B29C6" w:rsidP="000B29C6">
      <w:pPr>
        <w:spacing w:line="240" w:lineRule="auto"/>
        <w:rPr>
          <w:lang w:bidi="lt-LT"/>
        </w:rPr>
      </w:pPr>
    </w:p>
    <w:p w14:paraId="2926E467" w14:textId="77777777" w:rsidR="000B29C6" w:rsidRPr="000B29C6" w:rsidRDefault="000B29C6" w:rsidP="000B29C6">
      <w:pPr>
        <w:spacing w:line="240" w:lineRule="auto"/>
        <w:rPr>
          <w:lang w:bidi="lt-LT"/>
        </w:rPr>
      </w:pPr>
      <w:r w:rsidRPr="000B29C6">
        <w:rPr>
          <w:lang w:bidi="lt-LT"/>
        </w:rPr>
        <w:t xml:space="preserve">Dvejus metus trukusių kancerogeninio poveikio tyrimo su žiurkėmis (0, 0,33, 1 arba 3 mg/kg paros dozės) duomenimis, duodant sunitinibą 28 parų ciklais, po kurių buvo daroma 7 parų pertrauka neduodant vaistinio preparato, po &gt;1 metų dozavimo (≥7,8 kartų didesnis AUC nei rekomenduojamą paros dozę vartojančio paciento organizme) padažnėjo feochromocitomos ir antinksčių šerdinės dalies hiperplazijos atvejai žiurkių patinams, kuriems buvo duotos 3 mg/kg paros dozės. </w:t>
      </w:r>
      <w:r w:rsidRPr="00BF1784">
        <w:rPr>
          <w:lang w:bidi="lt-LT"/>
        </w:rPr>
        <w:t xml:space="preserve">Dvylikapirštės žarnos </w:t>
      </w:r>
      <w:r w:rsidRPr="00BF1784">
        <w:rPr>
          <w:i/>
          <w:lang w:bidi="lt-LT"/>
        </w:rPr>
        <w:t>Brunner</w:t>
      </w:r>
      <w:r w:rsidRPr="00BF1784">
        <w:rPr>
          <w:lang w:bidi="lt-LT"/>
        </w:rPr>
        <w:t xml:space="preserve"> liaukų vėžys </w:t>
      </w:r>
      <w:r w:rsidR="00546B3B" w:rsidRPr="00BF1784">
        <w:rPr>
          <w:lang w:bidi="lt-LT"/>
        </w:rPr>
        <w:t>pastebėtas</w:t>
      </w:r>
      <w:r w:rsidRPr="00BF1784">
        <w:rPr>
          <w:lang w:bidi="lt-LT"/>
        </w:rPr>
        <w:t xml:space="preserve"> duodant ≥1 mg/kg svorio paros dozes patelėms ir 3 mg/kg svorio paros dozes patinams, gleivinės ląstelių hiperplazija skrandžio liaukose pasireiškė duodant</w:t>
      </w:r>
      <w:r w:rsidRPr="000B29C6">
        <w:rPr>
          <w:lang w:bidi="lt-LT"/>
        </w:rPr>
        <w:t xml:space="preserve"> 3 mg/kg paros dozes patinams, kurias vartojant AUC buvo atitinkamai ≥0,9, 7,8 ir 7,8 kartų didesni nei rekomenduojamą paros dozę vartojančio paciento organizme. Sunitinibo tyrimuose pelėms (rasH2 transgeninėms) ir žiurkėms nustatytų navikų reikšmė žmogui yra neaiški.</w:t>
      </w:r>
    </w:p>
    <w:p w14:paraId="5415128B" w14:textId="77777777" w:rsidR="000B29C6" w:rsidRPr="000B29C6" w:rsidRDefault="000B29C6" w:rsidP="000B29C6">
      <w:pPr>
        <w:spacing w:line="240" w:lineRule="auto"/>
        <w:rPr>
          <w:lang w:bidi="lt-LT"/>
        </w:rPr>
      </w:pPr>
    </w:p>
    <w:p w14:paraId="47753124" w14:textId="77777777" w:rsidR="000B29C6" w:rsidRPr="000B29C6" w:rsidRDefault="000B29C6" w:rsidP="000B29C6">
      <w:pPr>
        <w:spacing w:line="240" w:lineRule="auto"/>
        <w:rPr>
          <w:u w:val="single"/>
          <w:lang w:bidi="lt-LT"/>
        </w:rPr>
      </w:pPr>
      <w:r w:rsidRPr="000B29C6">
        <w:rPr>
          <w:u w:val="single"/>
          <w:lang w:bidi="lt-LT"/>
        </w:rPr>
        <w:t xml:space="preserve">Toksinis poveikis reprodukcijai ir raidai </w:t>
      </w:r>
    </w:p>
    <w:p w14:paraId="75EB1954" w14:textId="77777777" w:rsidR="000B29C6" w:rsidRPr="000B29C6" w:rsidRDefault="000B29C6" w:rsidP="000B29C6">
      <w:pPr>
        <w:spacing w:line="240" w:lineRule="auto"/>
        <w:rPr>
          <w:lang w:bidi="lt-LT"/>
        </w:rPr>
      </w:pPr>
      <w:r w:rsidRPr="000B29C6">
        <w:rPr>
          <w:lang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toks poveikis patelių vaisingumui: folikulų atrezija, geltonkūnio degeneracija, gimdos gleivinės pakitimai ir gimdos bei kiaušidžių svorio sumažėjimas. Pasireiškęs poveikis žiurkių patinų vaisingumui buvo sėklidžių kanalėlių atrofija, spermatozoidų sumažėjimas antsėklidyje ir koloidų išsekimas prostatoje bei sėklinėse pūslelėse, kai ekspozicija plazmoje buvo 25 kartus didesnė lyginant su sisteminės ekspozicijos lygiu žmogaus organizme. </w:t>
      </w:r>
    </w:p>
    <w:p w14:paraId="573790E4" w14:textId="77777777" w:rsidR="000B29C6" w:rsidRPr="000B29C6" w:rsidRDefault="000B29C6" w:rsidP="000B29C6">
      <w:pPr>
        <w:spacing w:line="240" w:lineRule="auto"/>
        <w:rPr>
          <w:lang w:bidi="lt-LT"/>
        </w:rPr>
      </w:pPr>
    </w:p>
    <w:p w14:paraId="09BE71E5" w14:textId="77777777" w:rsidR="000B29C6" w:rsidRPr="000B29C6" w:rsidRDefault="000B29C6" w:rsidP="000B29C6">
      <w:pPr>
        <w:spacing w:line="240" w:lineRule="auto"/>
        <w:rPr>
          <w:lang w:bidi="lt-LT"/>
        </w:rPr>
      </w:pPr>
      <w:r w:rsidRPr="000B29C6">
        <w:rPr>
          <w:lang w:bidi="lt-LT"/>
        </w:rPr>
        <w:t xml:space="preserve">Nustatyta žiurkių embriono ir vaisiaus žūties atvejų, dėl to reikšmingai sumažėjo gyvų vaisių skaičius, padaugėjo rezorbcijų, padaugėjo </w:t>
      </w:r>
      <w:r w:rsidR="00C91828">
        <w:rPr>
          <w:lang w:bidi="lt-LT"/>
        </w:rPr>
        <w:t>vaikingumo</w:t>
      </w:r>
      <w:r w:rsidRPr="000B29C6">
        <w:rPr>
          <w:lang w:bidi="lt-LT"/>
        </w:rPr>
        <w:t xml:space="preserve"> nutrūkimo po implantacijos ir vados žūties atvejų 8 iš 28 vaikingų patelių, kurių ekspozicija plazmoje 5,5 kartus buvo didesnė lyginant su sisteminės ekspozicijos lygiu žmogaus organizme. Tr</w:t>
      </w:r>
      <w:r w:rsidR="00C05A8C">
        <w:rPr>
          <w:lang w:bidi="lt-LT"/>
        </w:rPr>
        <w:t>i</w:t>
      </w:r>
      <w:r w:rsidRPr="000B29C6">
        <w:rPr>
          <w:lang w:bidi="lt-LT"/>
        </w:rPr>
        <w:t xml:space="preserve">ušiai atsivedė mažiau gyvų </w:t>
      </w:r>
      <w:r w:rsidR="00C91828">
        <w:rPr>
          <w:lang w:bidi="lt-LT"/>
        </w:rPr>
        <w:t>jauniklių</w:t>
      </w:r>
      <w:r w:rsidRPr="000B29C6">
        <w:rPr>
          <w:lang w:bidi="lt-LT"/>
        </w:rPr>
        <w:t xml:space="preserve">, buvo mažesnis vaikingų patelių gimdos svoris, dėl dažnesnių rezorbcijų, dažnesnio </w:t>
      </w:r>
      <w:r w:rsidR="00C91828">
        <w:rPr>
          <w:lang w:bidi="lt-LT"/>
        </w:rPr>
        <w:t>vaikingumo</w:t>
      </w:r>
      <w:r w:rsidRPr="000B29C6">
        <w:rPr>
          <w:lang w:bidi="lt-LT"/>
        </w:rPr>
        <w:t xml:space="preserve"> nutrūkimo po implantacijos ir visos vados žuvimo 4 iš 6 triušių patelių, kurių ekspozicija plazmoje viršijo 3 kartus palyginti su sisteminės ekspozicijos lygiu žmogaus organizme. Organogenezės laikotarpiu žiurkėms, gavusioms ≥5 mg/kg sunitinibo paros dozes, kuomet ekspozicija plazmoje viršijo 5,5 kartus lyginant su sisteminės ekspozicijos lygiu žmogaus organizme, pasireiškė poveikis raidai: padaugėjo vaisiaus </w:t>
      </w:r>
      <w:r w:rsidR="00C91828">
        <w:rPr>
          <w:lang w:bidi="lt-LT"/>
        </w:rPr>
        <w:t>skeleto</w:t>
      </w:r>
      <w:r w:rsidRPr="000B29C6">
        <w:rPr>
          <w:lang w:bidi="lt-LT"/>
        </w:rPr>
        <w:t xml:space="preserve"> apsigimimų,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 kartus lyginant su sisteminės ekspozicijos lygiu žmogaus organizme.</w:t>
      </w:r>
    </w:p>
    <w:p w14:paraId="6A24035B" w14:textId="77777777" w:rsidR="000B29C6" w:rsidRPr="000B29C6" w:rsidRDefault="000B29C6" w:rsidP="000B29C6">
      <w:pPr>
        <w:spacing w:line="240" w:lineRule="auto"/>
        <w:rPr>
          <w:lang w:bidi="lt-LT"/>
        </w:rPr>
      </w:pPr>
    </w:p>
    <w:p w14:paraId="02A19780" w14:textId="77777777" w:rsidR="000B29C6" w:rsidRPr="000B29C6" w:rsidRDefault="000B29C6" w:rsidP="000B29C6">
      <w:pPr>
        <w:spacing w:line="240" w:lineRule="auto"/>
        <w:rPr>
          <w:lang w:bidi="lt-LT"/>
        </w:rPr>
      </w:pPr>
      <w:r w:rsidRPr="000B29C6">
        <w:rPr>
          <w:lang w:bidi="lt-LT"/>
        </w:rPr>
        <w:t xml:space="preserve">Sunitinibas (0,3, 1,0, 3,0 mg/kg paros dozės) buvo įvertintas prenatalinių ir postnatalinių vystymosi tyrimų su apvaisintomis žiurkėmis metu. Sumažėjo </w:t>
      </w:r>
      <w:r w:rsidR="00C91828">
        <w:rPr>
          <w:lang w:bidi="lt-LT"/>
        </w:rPr>
        <w:t>vaikingos</w:t>
      </w:r>
      <w:r w:rsidRPr="000B29C6">
        <w:rPr>
          <w:lang w:bidi="lt-LT"/>
        </w:rPr>
        <w:t xml:space="preserve"> patelės kūno svorio prieaugis gestacijos ir laktacijos laikotarpiais duodant &gt;1 mg/kg paros dozes, bet toksinio poveikio patelių reprodukcijai nepastebėta, duodant iki 3 mg/kg paros dozes (apskaičiuota ekspozicija buvo &gt;2,3 karto didesnė nei rekomenduojamą paros dozę vartojančio paciento organizme). Duodant 3 mg/kg paros dozes, buvo stebėtas jauniklių kūno masės sumažėjimas laikotarpiu prieš nujunkymą ir po nujunkymo. Duodant 1 mg/kg paros dozę, toksinio poveikio nepastebėta (ekspozicija maždaug ≥0,9 karto didesnė už AUC rekomenduojamą paros dozę vartojančio paciento organizme).</w:t>
      </w:r>
    </w:p>
    <w:p w14:paraId="0C3DAA06" w14:textId="77777777" w:rsidR="000B29C6" w:rsidRPr="000B29C6" w:rsidRDefault="000B29C6" w:rsidP="000B29C6">
      <w:pPr>
        <w:spacing w:line="240" w:lineRule="auto"/>
        <w:rPr>
          <w:noProof/>
          <w:szCs w:val="22"/>
          <w:lang w:bidi="lt-LT"/>
        </w:rPr>
      </w:pPr>
    </w:p>
    <w:p w14:paraId="34B05537" w14:textId="77777777" w:rsidR="000B29C6" w:rsidRPr="000B29C6" w:rsidRDefault="000B29C6" w:rsidP="000B29C6">
      <w:pPr>
        <w:spacing w:line="240" w:lineRule="auto"/>
        <w:rPr>
          <w:noProof/>
          <w:szCs w:val="22"/>
          <w:lang w:bidi="lt-LT"/>
        </w:rPr>
      </w:pPr>
    </w:p>
    <w:p w14:paraId="6BC1EFD1" w14:textId="77777777" w:rsidR="000B29C6" w:rsidRPr="000B29C6" w:rsidRDefault="000B29C6" w:rsidP="000B29C6">
      <w:pPr>
        <w:keepNext/>
        <w:tabs>
          <w:tab w:val="clear" w:pos="567"/>
        </w:tabs>
        <w:suppressAutoHyphens/>
        <w:spacing w:line="240" w:lineRule="auto"/>
        <w:ind w:left="567" w:hanging="567"/>
        <w:rPr>
          <w:b/>
          <w:noProof/>
          <w:szCs w:val="22"/>
          <w:lang w:bidi="lt-LT"/>
        </w:rPr>
      </w:pPr>
      <w:r w:rsidRPr="000B29C6">
        <w:rPr>
          <w:b/>
          <w:noProof/>
          <w:lang w:bidi="lt-LT"/>
        </w:rPr>
        <w:t>6.</w:t>
      </w:r>
      <w:r w:rsidRPr="000B29C6">
        <w:rPr>
          <w:b/>
          <w:noProof/>
          <w:lang w:bidi="lt-LT"/>
        </w:rPr>
        <w:tab/>
        <w:t>FARMACINĖ INFORMACIJA</w:t>
      </w:r>
    </w:p>
    <w:p w14:paraId="0A1A1582" w14:textId="77777777" w:rsidR="000B29C6" w:rsidRPr="000B29C6" w:rsidRDefault="000B29C6" w:rsidP="000B29C6">
      <w:pPr>
        <w:keepNext/>
        <w:spacing w:line="240" w:lineRule="auto"/>
        <w:rPr>
          <w:noProof/>
          <w:szCs w:val="22"/>
          <w:lang w:bidi="lt-LT"/>
        </w:rPr>
      </w:pPr>
    </w:p>
    <w:p w14:paraId="25B7DFBD"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6.1</w:t>
      </w:r>
      <w:r w:rsidRPr="000B29C6">
        <w:rPr>
          <w:b/>
          <w:noProof/>
          <w:lang w:bidi="lt-LT"/>
        </w:rPr>
        <w:tab/>
        <w:t>Pagalbinių medžiagų sąrašas</w:t>
      </w:r>
    </w:p>
    <w:p w14:paraId="1A0F2264" w14:textId="77777777" w:rsidR="000B29C6" w:rsidRPr="000B29C6" w:rsidRDefault="000B29C6" w:rsidP="000B29C6">
      <w:pPr>
        <w:keepNext/>
        <w:spacing w:line="240" w:lineRule="auto"/>
        <w:rPr>
          <w:i/>
          <w:noProof/>
          <w:szCs w:val="22"/>
          <w:lang w:bidi="lt-LT"/>
        </w:rPr>
      </w:pPr>
    </w:p>
    <w:p w14:paraId="51A709CE" w14:textId="77777777" w:rsidR="000B29C6" w:rsidRPr="00896022" w:rsidRDefault="000B29C6" w:rsidP="000B29C6">
      <w:pPr>
        <w:spacing w:line="240" w:lineRule="auto"/>
        <w:rPr>
          <w:i/>
          <w:lang w:bidi="lt-LT"/>
        </w:rPr>
      </w:pPr>
      <w:r w:rsidRPr="00896022">
        <w:rPr>
          <w:i/>
          <w:lang w:bidi="lt-LT"/>
        </w:rPr>
        <w:t>Kapsulės turinys</w:t>
      </w:r>
    </w:p>
    <w:p w14:paraId="102FF583" w14:textId="77777777" w:rsidR="00C91828" w:rsidRDefault="00C91828" w:rsidP="000B29C6">
      <w:pPr>
        <w:spacing w:line="240" w:lineRule="auto"/>
        <w:rPr>
          <w:lang w:bidi="lt-LT"/>
        </w:rPr>
      </w:pPr>
      <w:r>
        <w:rPr>
          <w:lang w:bidi="lt-LT"/>
        </w:rPr>
        <w:t>Mikrokristalinė celiuliozė (E 460)</w:t>
      </w:r>
    </w:p>
    <w:p w14:paraId="1AEA559E" w14:textId="77777777" w:rsidR="000B29C6" w:rsidRPr="000B29C6" w:rsidRDefault="000B29C6" w:rsidP="000B29C6">
      <w:pPr>
        <w:spacing w:line="240" w:lineRule="auto"/>
        <w:rPr>
          <w:lang w:bidi="lt-LT"/>
        </w:rPr>
      </w:pPr>
      <w:r w:rsidRPr="000B29C6">
        <w:rPr>
          <w:lang w:bidi="lt-LT"/>
        </w:rPr>
        <w:t>Manitolis</w:t>
      </w:r>
      <w:r w:rsidR="00C91828">
        <w:rPr>
          <w:lang w:bidi="lt-LT"/>
        </w:rPr>
        <w:t xml:space="preserve"> (E421)</w:t>
      </w:r>
    </w:p>
    <w:p w14:paraId="2AE35CA0" w14:textId="77777777" w:rsidR="000B29C6" w:rsidRPr="000B29C6" w:rsidRDefault="000B29C6" w:rsidP="000B29C6">
      <w:pPr>
        <w:spacing w:line="240" w:lineRule="auto"/>
        <w:rPr>
          <w:lang w:bidi="lt-LT"/>
        </w:rPr>
      </w:pPr>
      <w:r w:rsidRPr="000B29C6">
        <w:rPr>
          <w:lang w:bidi="lt-LT"/>
        </w:rPr>
        <w:t>Kroskarmeliozės natrio druska</w:t>
      </w:r>
    </w:p>
    <w:p w14:paraId="6F6531E0" w14:textId="77777777" w:rsidR="00C91828" w:rsidRDefault="00C91828" w:rsidP="000B29C6">
      <w:pPr>
        <w:spacing w:line="240" w:lineRule="auto"/>
        <w:rPr>
          <w:lang w:bidi="lt-LT"/>
        </w:rPr>
      </w:pPr>
      <w:r>
        <w:rPr>
          <w:lang w:bidi="lt-LT"/>
        </w:rPr>
        <w:t>Povidonas (E1201)</w:t>
      </w:r>
    </w:p>
    <w:p w14:paraId="183750B8" w14:textId="77777777" w:rsidR="000B29C6" w:rsidRPr="000B29C6" w:rsidRDefault="000B29C6" w:rsidP="000B29C6">
      <w:pPr>
        <w:spacing w:line="240" w:lineRule="auto"/>
        <w:rPr>
          <w:lang w:bidi="lt-LT"/>
        </w:rPr>
      </w:pPr>
      <w:r w:rsidRPr="000B29C6">
        <w:rPr>
          <w:lang w:bidi="lt-LT"/>
        </w:rPr>
        <w:t>Magnio stearatas</w:t>
      </w:r>
      <w:r w:rsidR="00C91828">
        <w:rPr>
          <w:lang w:bidi="lt-LT"/>
        </w:rPr>
        <w:t xml:space="preserve"> (E470b)</w:t>
      </w:r>
    </w:p>
    <w:p w14:paraId="1D205D84" w14:textId="77777777" w:rsidR="000B29C6" w:rsidRPr="000B29C6" w:rsidRDefault="000B29C6" w:rsidP="000B29C6">
      <w:pPr>
        <w:spacing w:line="240" w:lineRule="auto"/>
        <w:rPr>
          <w:lang w:bidi="lt-LT"/>
        </w:rPr>
      </w:pPr>
    </w:p>
    <w:p w14:paraId="7DB04D0B" w14:textId="77777777" w:rsidR="00C91828" w:rsidRPr="00896022" w:rsidRDefault="00C91828" w:rsidP="00896022">
      <w:pPr>
        <w:spacing w:line="240" w:lineRule="auto"/>
      </w:pPr>
      <w:r w:rsidRPr="00896022">
        <w:t>Sunitinib Sandoz 12,5 mg kietosios kapsul</w:t>
      </w:r>
      <w:r w:rsidRPr="00896022">
        <w:rPr>
          <w:rFonts w:hint="eastAsia"/>
        </w:rPr>
        <w:t>ė</w:t>
      </w:r>
      <w:r w:rsidRPr="00896022">
        <w:t>s</w:t>
      </w:r>
    </w:p>
    <w:p w14:paraId="6F8892C2" w14:textId="77777777" w:rsidR="000B29C6" w:rsidRPr="00896022" w:rsidRDefault="000B29C6" w:rsidP="00896022">
      <w:pPr>
        <w:spacing w:line="240" w:lineRule="auto"/>
        <w:rPr>
          <w:lang w:bidi="lt-LT"/>
        </w:rPr>
      </w:pPr>
      <w:r w:rsidRPr="00896022">
        <w:rPr>
          <w:lang w:bidi="lt-LT"/>
        </w:rPr>
        <w:t>Kapsulės apvalkalas</w:t>
      </w:r>
    </w:p>
    <w:p w14:paraId="65730EBE" w14:textId="77777777" w:rsidR="00C91828" w:rsidRPr="00896022" w:rsidRDefault="00C91828" w:rsidP="00896022">
      <w:pPr>
        <w:spacing w:line="240" w:lineRule="auto"/>
      </w:pPr>
      <w:r w:rsidRPr="00896022">
        <w:t>Raudonasis geležies oksidas (E172)</w:t>
      </w:r>
    </w:p>
    <w:p w14:paraId="0A096904" w14:textId="77777777" w:rsidR="00C91828" w:rsidRPr="00896022" w:rsidRDefault="00C91828" w:rsidP="00896022">
      <w:pPr>
        <w:spacing w:line="240" w:lineRule="auto"/>
      </w:pPr>
      <w:r w:rsidRPr="00896022">
        <w:t xml:space="preserve">Titano dioksidas (E171) </w:t>
      </w:r>
    </w:p>
    <w:p w14:paraId="260E77B3" w14:textId="77777777" w:rsidR="000B29C6" w:rsidRPr="00896022" w:rsidRDefault="000B29C6" w:rsidP="00896022">
      <w:pPr>
        <w:spacing w:line="240" w:lineRule="auto"/>
      </w:pPr>
      <w:r w:rsidRPr="00896022">
        <w:t xml:space="preserve">Želatina </w:t>
      </w:r>
    </w:p>
    <w:p w14:paraId="1412DF2D" w14:textId="77777777" w:rsidR="000B29C6" w:rsidRPr="00896022" w:rsidRDefault="000B29C6" w:rsidP="00896022">
      <w:pPr>
        <w:spacing w:line="240" w:lineRule="auto"/>
      </w:pPr>
    </w:p>
    <w:p w14:paraId="33089053" w14:textId="77777777" w:rsidR="000B29C6" w:rsidRPr="00896022" w:rsidRDefault="00C91828" w:rsidP="00896022">
      <w:pPr>
        <w:spacing w:line="240" w:lineRule="auto"/>
        <w:rPr>
          <w:lang w:bidi="lt-LT"/>
        </w:rPr>
      </w:pPr>
      <w:r w:rsidRPr="00896022">
        <w:rPr>
          <w:lang w:bidi="lt-LT"/>
        </w:rPr>
        <w:t>Balti spaustuviniai dažai</w:t>
      </w:r>
      <w:r w:rsidR="000B29C6" w:rsidRPr="00896022">
        <w:rPr>
          <w:lang w:bidi="lt-LT"/>
        </w:rPr>
        <w:t xml:space="preserve"> </w:t>
      </w:r>
    </w:p>
    <w:p w14:paraId="6A9584DC" w14:textId="77777777" w:rsidR="000B29C6" w:rsidRPr="00896022" w:rsidRDefault="000B29C6" w:rsidP="00896022">
      <w:pPr>
        <w:spacing w:line="240" w:lineRule="auto"/>
      </w:pPr>
      <w:r w:rsidRPr="00896022">
        <w:t xml:space="preserve">Šelakas </w:t>
      </w:r>
    </w:p>
    <w:p w14:paraId="0516DB6B" w14:textId="77777777" w:rsidR="000B29C6" w:rsidRPr="00896022" w:rsidRDefault="00C91828" w:rsidP="00896022">
      <w:pPr>
        <w:spacing w:line="240" w:lineRule="auto"/>
      </w:pPr>
      <w:r w:rsidRPr="00896022">
        <w:t>Titano dioksidas</w:t>
      </w:r>
      <w:r w:rsidR="000B29C6" w:rsidRPr="00896022">
        <w:t xml:space="preserve"> (E17</w:t>
      </w:r>
      <w:r w:rsidRPr="00896022">
        <w:t>1</w:t>
      </w:r>
      <w:r w:rsidR="000B29C6" w:rsidRPr="00896022">
        <w:t>)</w:t>
      </w:r>
    </w:p>
    <w:p w14:paraId="58EC5623" w14:textId="77777777" w:rsidR="000B29C6" w:rsidRPr="00896022" w:rsidRDefault="000B29C6" w:rsidP="00896022">
      <w:pPr>
        <w:spacing w:line="240" w:lineRule="auto"/>
      </w:pPr>
      <w:r w:rsidRPr="00896022">
        <w:t>Propilenglikolis</w:t>
      </w:r>
      <w:r w:rsidR="00C91828" w:rsidRPr="00896022">
        <w:t xml:space="preserve"> (E1520)</w:t>
      </w:r>
      <w:r w:rsidRPr="00896022">
        <w:t xml:space="preserve"> </w:t>
      </w:r>
    </w:p>
    <w:p w14:paraId="7DB15461" w14:textId="77777777" w:rsidR="000B29C6" w:rsidRDefault="000B29C6" w:rsidP="000B29C6">
      <w:pPr>
        <w:spacing w:line="240" w:lineRule="auto"/>
        <w:rPr>
          <w:noProof/>
          <w:szCs w:val="22"/>
          <w:lang w:bidi="lt-LT"/>
        </w:rPr>
      </w:pPr>
    </w:p>
    <w:p w14:paraId="16FEFB03" w14:textId="77777777" w:rsidR="00C91828" w:rsidRPr="00896022" w:rsidRDefault="00C91828" w:rsidP="00896022">
      <w:pPr>
        <w:shd w:val="clear" w:color="auto" w:fill="F2F2F2"/>
        <w:tabs>
          <w:tab w:val="clear" w:pos="567"/>
        </w:tabs>
        <w:spacing w:line="240" w:lineRule="auto"/>
        <w:rPr>
          <w:rFonts w:eastAsia="Calibri"/>
          <w:shd w:val="clear" w:color="auto" w:fill="FFFFFF"/>
        </w:rPr>
      </w:pPr>
      <w:r w:rsidRPr="00896022">
        <w:rPr>
          <w:rFonts w:eastAsia="Calibri"/>
          <w:shd w:val="clear" w:color="auto" w:fill="FFFFFF"/>
        </w:rPr>
        <w:t>Sunitinib Sandoz 25 mg kietosios kapsul</w:t>
      </w:r>
      <w:r w:rsidRPr="00896022">
        <w:rPr>
          <w:rFonts w:eastAsia="Calibri" w:hint="eastAsia"/>
          <w:shd w:val="clear" w:color="auto" w:fill="FFFFFF"/>
        </w:rPr>
        <w:t>ė</w:t>
      </w:r>
      <w:r w:rsidRPr="00896022">
        <w:rPr>
          <w:rFonts w:eastAsia="Calibri"/>
          <w:shd w:val="clear" w:color="auto" w:fill="FFFFFF"/>
        </w:rPr>
        <w:t>s</w:t>
      </w:r>
    </w:p>
    <w:p w14:paraId="4EF0599C" w14:textId="77777777" w:rsidR="007512A9" w:rsidRPr="00896022" w:rsidRDefault="007512A9" w:rsidP="00896022">
      <w:pPr>
        <w:shd w:val="clear" w:color="auto" w:fill="F2F2F2"/>
        <w:tabs>
          <w:tab w:val="clear" w:pos="567"/>
        </w:tabs>
        <w:spacing w:line="240" w:lineRule="auto"/>
        <w:rPr>
          <w:rFonts w:eastAsia="Calibri"/>
          <w:shd w:val="clear" w:color="auto" w:fill="FFFFFF"/>
        </w:rPr>
      </w:pPr>
      <w:r w:rsidRPr="00896022">
        <w:rPr>
          <w:rFonts w:eastAsia="Calibri"/>
          <w:shd w:val="clear" w:color="auto" w:fill="FFFFFF"/>
        </w:rPr>
        <w:t>Kapsulės apvalkalas</w:t>
      </w:r>
    </w:p>
    <w:p w14:paraId="75AAA65C"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Juodasis geležies oksidas (E172)</w:t>
      </w:r>
    </w:p>
    <w:p w14:paraId="2EBD1ED2"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Raudonasis geležies oksidas (E172)</w:t>
      </w:r>
    </w:p>
    <w:p w14:paraId="28541A75" w14:textId="77777777" w:rsid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Geltonasis geležies oksidas (E172)</w:t>
      </w:r>
    </w:p>
    <w:p w14:paraId="3D87CEE0"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Titano dioksidas (E171)</w:t>
      </w:r>
    </w:p>
    <w:p w14:paraId="1E182F15"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Želatina</w:t>
      </w:r>
      <w:r w:rsidRPr="007512A9">
        <w:rPr>
          <w:rFonts w:eastAsia="Calibri"/>
          <w:szCs w:val="22"/>
          <w:shd w:val="clear" w:color="auto" w:fill="FFFFFF"/>
          <w:lang w:eastAsia="en-US"/>
        </w:rPr>
        <w:t xml:space="preserve"> </w:t>
      </w:r>
    </w:p>
    <w:p w14:paraId="20D30BF4"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p>
    <w:p w14:paraId="5B7E4284" w14:textId="77777777" w:rsidR="007512A9" w:rsidRPr="00896022" w:rsidRDefault="007512A9" w:rsidP="00896022">
      <w:pPr>
        <w:shd w:val="clear" w:color="auto" w:fill="F2F2F2"/>
        <w:tabs>
          <w:tab w:val="clear" w:pos="567"/>
        </w:tabs>
        <w:spacing w:line="240" w:lineRule="auto"/>
        <w:rPr>
          <w:rFonts w:eastAsia="Calibri"/>
          <w:shd w:val="clear" w:color="auto" w:fill="FFFFFF"/>
        </w:rPr>
      </w:pPr>
      <w:r w:rsidRPr="00896022">
        <w:rPr>
          <w:rFonts w:eastAsia="Calibri"/>
          <w:shd w:val="clear" w:color="auto" w:fill="FFFFFF"/>
        </w:rPr>
        <w:t xml:space="preserve">Balti spaustuviniai dažai </w:t>
      </w:r>
    </w:p>
    <w:p w14:paraId="15CAA89C"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Šelakas</w:t>
      </w:r>
      <w:r w:rsidRPr="007512A9">
        <w:rPr>
          <w:rFonts w:eastAsia="Calibri"/>
          <w:szCs w:val="22"/>
          <w:shd w:val="clear" w:color="auto" w:fill="FFFFFF"/>
          <w:lang w:eastAsia="en-US"/>
        </w:rPr>
        <w:t xml:space="preserve"> </w:t>
      </w:r>
    </w:p>
    <w:p w14:paraId="1AB3164E" w14:textId="77777777" w:rsidR="007512A9" w:rsidRPr="007512A9"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Titano dioksidas (E171)</w:t>
      </w:r>
    </w:p>
    <w:p w14:paraId="636B7990" w14:textId="77777777" w:rsidR="00C91828" w:rsidRDefault="007512A9" w:rsidP="00896022">
      <w:pPr>
        <w:shd w:val="clear" w:color="auto" w:fill="F2F2F2"/>
        <w:tabs>
          <w:tab w:val="clear" w:pos="567"/>
        </w:tabs>
        <w:spacing w:line="240" w:lineRule="auto"/>
        <w:rPr>
          <w:rFonts w:eastAsia="Calibri"/>
          <w:szCs w:val="22"/>
          <w:shd w:val="clear" w:color="auto" w:fill="FFFFFF"/>
          <w:lang w:eastAsia="en-US"/>
        </w:rPr>
      </w:pPr>
      <w:r w:rsidRPr="00896022">
        <w:rPr>
          <w:rFonts w:eastAsia="Calibri"/>
          <w:shd w:val="clear" w:color="auto" w:fill="FFFFFF"/>
        </w:rPr>
        <w:t>Propilenglikolis (E1520)</w:t>
      </w:r>
    </w:p>
    <w:p w14:paraId="2D23713D" w14:textId="77777777" w:rsidR="00C91828" w:rsidRDefault="00C91828" w:rsidP="00896022">
      <w:pPr>
        <w:tabs>
          <w:tab w:val="clear" w:pos="567"/>
        </w:tabs>
        <w:spacing w:line="240" w:lineRule="auto"/>
        <w:rPr>
          <w:rFonts w:eastAsia="Calibri"/>
          <w:szCs w:val="22"/>
          <w:shd w:val="clear" w:color="auto" w:fill="FFFFFF"/>
          <w:lang w:eastAsia="en-US"/>
        </w:rPr>
      </w:pPr>
    </w:p>
    <w:p w14:paraId="43BC0887" w14:textId="04DD2F1A" w:rsidR="007512A9" w:rsidRPr="00896022" w:rsidRDefault="007512A9" w:rsidP="00896022">
      <w:pPr>
        <w:shd w:val="clear" w:color="auto" w:fill="D9D9D9"/>
        <w:tabs>
          <w:tab w:val="clear" w:pos="567"/>
        </w:tabs>
        <w:spacing w:line="240" w:lineRule="auto"/>
        <w:rPr>
          <w:rFonts w:eastAsia="Calibri"/>
        </w:rPr>
      </w:pPr>
      <w:r w:rsidRPr="00896022">
        <w:rPr>
          <w:rFonts w:eastAsia="Calibri"/>
        </w:rPr>
        <w:t>Sunitinib Sandoz 37,5</w:t>
      </w:r>
      <w:r w:rsidR="007123B1" w:rsidRPr="00896022">
        <w:rPr>
          <w:rFonts w:eastAsia="Calibri"/>
        </w:rPr>
        <w:t> </w:t>
      </w:r>
      <w:r w:rsidRPr="00896022">
        <w:rPr>
          <w:rFonts w:eastAsia="Calibri"/>
        </w:rPr>
        <w:t>mg kietosios kapsulės</w:t>
      </w:r>
    </w:p>
    <w:p w14:paraId="1F9FF4F1"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Kapsulės apvalkalas</w:t>
      </w:r>
    </w:p>
    <w:p w14:paraId="5684897B"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Geltonasis geležies oksidas (E172)</w:t>
      </w:r>
      <w:r w:rsidR="00EA1CFC" w:rsidRPr="00896022">
        <w:rPr>
          <w:rFonts w:eastAsia="Calibri"/>
        </w:rPr>
        <w:t xml:space="preserve"> </w:t>
      </w:r>
    </w:p>
    <w:p w14:paraId="359B1BE9"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 xml:space="preserve">Titano dioksidas (E171) </w:t>
      </w:r>
    </w:p>
    <w:p w14:paraId="1A8A8686"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 xml:space="preserve">Želatina </w:t>
      </w:r>
    </w:p>
    <w:p w14:paraId="4F578417" w14:textId="77777777" w:rsidR="00A07D86" w:rsidRPr="00896022" w:rsidRDefault="00A07D86" w:rsidP="00896022">
      <w:pPr>
        <w:shd w:val="clear" w:color="auto" w:fill="D9D9D9"/>
        <w:tabs>
          <w:tab w:val="clear" w:pos="567"/>
        </w:tabs>
        <w:spacing w:line="240" w:lineRule="auto"/>
        <w:rPr>
          <w:rFonts w:eastAsia="Calibri"/>
        </w:rPr>
      </w:pPr>
    </w:p>
    <w:p w14:paraId="6B735625"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 xml:space="preserve">Juodi spaustuviniai dažai </w:t>
      </w:r>
    </w:p>
    <w:p w14:paraId="42BCC9F2"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 xml:space="preserve">Šelakas </w:t>
      </w:r>
    </w:p>
    <w:p w14:paraId="5F9C102B"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Juodasis geležies oksidas (E172)</w:t>
      </w:r>
    </w:p>
    <w:p w14:paraId="012537DD"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Propilenglikolis (E1520)</w:t>
      </w:r>
    </w:p>
    <w:p w14:paraId="0BDCBE87" w14:textId="77777777" w:rsidR="00A07D86" w:rsidRPr="00896022" w:rsidRDefault="00A07D86" w:rsidP="00896022">
      <w:pPr>
        <w:shd w:val="clear" w:color="auto" w:fill="D9D9D9"/>
        <w:tabs>
          <w:tab w:val="clear" w:pos="567"/>
        </w:tabs>
        <w:spacing w:line="240" w:lineRule="auto"/>
        <w:rPr>
          <w:rFonts w:eastAsia="Calibri"/>
        </w:rPr>
      </w:pPr>
      <w:r w:rsidRPr="00896022">
        <w:rPr>
          <w:rFonts w:eastAsia="Calibri"/>
        </w:rPr>
        <w:t>Amonio hidroksidas (E527)</w:t>
      </w:r>
    </w:p>
    <w:p w14:paraId="2E85FF16" w14:textId="77777777" w:rsidR="00A07D86" w:rsidRPr="00896022" w:rsidRDefault="00A07D86" w:rsidP="00896022">
      <w:pPr>
        <w:shd w:val="clear" w:color="auto" w:fill="D9D9D9"/>
        <w:tabs>
          <w:tab w:val="clear" w:pos="567"/>
        </w:tabs>
        <w:spacing w:line="240" w:lineRule="auto"/>
        <w:rPr>
          <w:rFonts w:eastAsia="Calibri"/>
        </w:rPr>
      </w:pPr>
    </w:p>
    <w:p w14:paraId="6597BD41" w14:textId="3464A64D" w:rsidR="00C91828" w:rsidRPr="00896022" w:rsidRDefault="007512A9" w:rsidP="00896022">
      <w:pPr>
        <w:shd w:val="clear" w:color="auto" w:fill="BFBFBF"/>
        <w:tabs>
          <w:tab w:val="clear" w:pos="567"/>
        </w:tabs>
        <w:spacing w:line="240" w:lineRule="auto"/>
        <w:rPr>
          <w:rFonts w:eastAsia="Calibri"/>
        </w:rPr>
      </w:pPr>
      <w:r w:rsidRPr="00896022">
        <w:rPr>
          <w:rFonts w:eastAsia="Calibri"/>
        </w:rPr>
        <w:t>Sunitinib Sandoz 50</w:t>
      </w:r>
      <w:r w:rsidR="007123B1" w:rsidRPr="00896022">
        <w:rPr>
          <w:rFonts w:eastAsia="Calibri"/>
        </w:rPr>
        <w:t> </w:t>
      </w:r>
      <w:r w:rsidRPr="00896022">
        <w:rPr>
          <w:rFonts w:eastAsia="Calibri"/>
        </w:rPr>
        <w:t>mg kietosios kapsulės</w:t>
      </w:r>
      <w:r w:rsidR="00EA1CFC" w:rsidRPr="00896022">
        <w:rPr>
          <w:rFonts w:eastAsia="Calibri"/>
        </w:rPr>
        <w:t xml:space="preserve"> </w:t>
      </w:r>
    </w:p>
    <w:p w14:paraId="09444909"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Kapsulės apvalkalas</w:t>
      </w:r>
      <w:r w:rsidR="00EA1CFC" w:rsidRPr="00896022">
        <w:rPr>
          <w:rFonts w:eastAsia="Calibri"/>
        </w:rPr>
        <w:t xml:space="preserve"> </w:t>
      </w:r>
    </w:p>
    <w:p w14:paraId="1BB294F8"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Juodasis geležies oksidas (E172)</w:t>
      </w:r>
    </w:p>
    <w:p w14:paraId="2D09B880"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Raudonasis geležies oksidas (E172)</w:t>
      </w:r>
    </w:p>
    <w:p w14:paraId="68F7C823"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Geltonasis geležies oksidas (E172)</w:t>
      </w:r>
    </w:p>
    <w:p w14:paraId="04C5C50E"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 xml:space="preserve">Titano dioksidas (E171) </w:t>
      </w:r>
    </w:p>
    <w:p w14:paraId="32255180"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 xml:space="preserve">Želatina </w:t>
      </w:r>
    </w:p>
    <w:p w14:paraId="5CB463CE" w14:textId="77777777" w:rsidR="00A07D86" w:rsidRPr="00896022" w:rsidRDefault="00A07D86" w:rsidP="00896022">
      <w:pPr>
        <w:shd w:val="clear" w:color="auto" w:fill="BFBFBF"/>
        <w:tabs>
          <w:tab w:val="clear" w:pos="567"/>
        </w:tabs>
        <w:spacing w:line="240" w:lineRule="auto"/>
        <w:rPr>
          <w:rFonts w:eastAsia="Calibri"/>
        </w:rPr>
      </w:pPr>
    </w:p>
    <w:p w14:paraId="0F65BA8B"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 xml:space="preserve">Balti spaustuviniai dažai </w:t>
      </w:r>
    </w:p>
    <w:p w14:paraId="4CB21EC4"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 xml:space="preserve">Šelakas </w:t>
      </w:r>
    </w:p>
    <w:p w14:paraId="68532EDA"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 xml:space="preserve">Titano dioksidas (E171) </w:t>
      </w:r>
    </w:p>
    <w:p w14:paraId="5A393F61" w14:textId="77777777" w:rsidR="00A07D86" w:rsidRPr="00896022" w:rsidRDefault="00A07D86" w:rsidP="00896022">
      <w:pPr>
        <w:shd w:val="clear" w:color="auto" w:fill="BFBFBF"/>
        <w:tabs>
          <w:tab w:val="clear" w:pos="567"/>
        </w:tabs>
        <w:spacing w:line="240" w:lineRule="auto"/>
        <w:rPr>
          <w:rFonts w:eastAsia="Calibri"/>
        </w:rPr>
      </w:pPr>
      <w:r w:rsidRPr="00896022">
        <w:rPr>
          <w:rFonts w:eastAsia="Calibri"/>
        </w:rPr>
        <w:t>Propilenglikolis (E1520)</w:t>
      </w:r>
    </w:p>
    <w:p w14:paraId="61415270" w14:textId="77777777" w:rsidR="00C91828" w:rsidRPr="00896022" w:rsidRDefault="00C91828" w:rsidP="005A6FE2">
      <w:pPr>
        <w:spacing w:line="240" w:lineRule="auto"/>
        <w:rPr>
          <w:i/>
        </w:rPr>
      </w:pPr>
    </w:p>
    <w:p w14:paraId="2204899A" w14:textId="77777777" w:rsidR="000B29C6" w:rsidRPr="00896022" w:rsidRDefault="000B29C6" w:rsidP="00896022">
      <w:pPr>
        <w:spacing w:line="240" w:lineRule="auto"/>
        <w:rPr>
          <w:b/>
        </w:rPr>
      </w:pPr>
      <w:r w:rsidRPr="00896022">
        <w:rPr>
          <w:b/>
          <w:lang w:bidi="lt-LT"/>
        </w:rPr>
        <w:t>6.2</w:t>
      </w:r>
      <w:r w:rsidRPr="00896022">
        <w:rPr>
          <w:b/>
          <w:lang w:bidi="lt-LT"/>
        </w:rPr>
        <w:tab/>
        <w:t>Nesuderinamumas</w:t>
      </w:r>
    </w:p>
    <w:p w14:paraId="231F968A" w14:textId="77777777" w:rsidR="000B29C6" w:rsidRPr="000B29C6" w:rsidRDefault="000B29C6" w:rsidP="000B29C6">
      <w:pPr>
        <w:keepNext/>
        <w:spacing w:line="240" w:lineRule="auto"/>
        <w:rPr>
          <w:noProof/>
          <w:szCs w:val="22"/>
          <w:lang w:bidi="lt-LT"/>
        </w:rPr>
      </w:pPr>
    </w:p>
    <w:p w14:paraId="0DDEEB73" w14:textId="77777777" w:rsidR="000B29C6" w:rsidRPr="000B29C6" w:rsidRDefault="000B29C6" w:rsidP="000B29C6">
      <w:pPr>
        <w:spacing w:line="240" w:lineRule="auto"/>
        <w:rPr>
          <w:noProof/>
          <w:szCs w:val="22"/>
          <w:lang w:bidi="lt-LT"/>
        </w:rPr>
      </w:pPr>
      <w:r w:rsidRPr="000B29C6">
        <w:rPr>
          <w:lang w:bidi="lt-LT"/>
        </w:rPr>
        <w:t>Duomenys nebūtini.</w:t>
      </w:r>
    </w:p>
    <w:p w14:paraId="3BFB60E9" w14:textId="77777777" w:rsidR="000B29C6" w:rsidRPr="000B29C6" w:rsidRDefault="000B29C6" w:rsidP="000B29C6">
      <w:pPr>
        <w:spacing w:line="240" w:lineRule="auto"/>
        <w:rPr>
          <w:noProof/>
          <w:szCs w:val="22"/>
          <w:lang w:bidi="lt-LT"/>
        </w:rPr>
      </w:pPr>
    </w:p>
    <w:p w14:paraId="35C1A515"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6.3</w:t>
      </w:r>
      <w:r w:rsidRPr="000B29C6">
        <w:rPr>
          <w:b/>
          <w:noProof/>
          <w:lang w:bidi="lt-LT"/>
        </w:rPr>
        <w:tab/>
        <w:t>Tinkamumo laikas</w:t>
      </w:r>
    </w:p>
    <w:p w14:paraId="60E6F9AF" w14:textId="77777777" w:rsidR="000B29C6" w:rsidRPr="000B29C6" w:rsidRDefault="000B29C6" w:rsidP="000B29C6">
      <w:pPr>
        <w:keepNext/>
        <w:spacing w:line="240" w:lineRule="auto"/>
        <w:rPr>
          <w:noProof/>
          <w:szCs w:val="22"/>
          <w:lang w:bidi="lt-LT"/>
        </w:rPr>
      </w:pPr>
    </w:p>
    <w:p w14:paraId="18058D5C" w14:textId="374B3C18" w:rsidR="000B29C6" w:rsidRPr="000B29C6" w:rsidRDefault="007E7D29" w:rsidP="000B29C6">
      <w:pPr>
        <w:spacing w:line="240" w:lineRule="auto"/>
        <w:rPr>
          <w:noProof/>
          <w:szCs w:val="22"/>
          <w:lang w:bidi="lt-LT"/>
        </w:rPr>
      </w:pPr>
      <w:r>
        <w:rPr>
          <w:lang w:bidi="lt-LT"/>
        </w:rPr>
        <w:t>36 mėnesiai</w:t>
      </w:r>
    </w:p>
    <w:p w14:paraId="280CD3A5" w14:textId="77777777" w:rsidR="000B29C6" w:rsidRPr="000B29C6" w:rsidRDefault="000B29C6" w:rsidP="000B29C6">
      <w:pPr>
        <w:spacing w:line="240" w:lineRule="auto"/>
        <w:rPr>
          <w:noProof/>
          <w:szCs w:val="22"/>
          <w:lang w:bidi="lt-LT"/>
        </w:rPr>
      </w:pPr>
    </w:p>
    <w:p w14:paraId="0F2036E3"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t>6.4</w:t>
      </w:r>
      <w:r w:rsidRPr="000B29C6">
        <w:rPr>
          <w:b/>
          <w:noProof/>
          <w:lang w:bidi="lt-LT"/>
        </w:rPr>
        <w:tab/>
        <w:t>Specialios laikymo sąlygos</w:t>
      </w:r>
    </w:p>
    <w:p w14:paraId="61E6630D" w14:textId="77777777" w:rsidR="000B29C6" w:rsidRPr="000B29C6" w:rsidRDefault="000B29C6" w:rsidP="000B29C6">
      <w:pPr>
        <w:keepNext/>
        <w:spacing w:line="240" w:lineRule="auto"/>
        <w:ind w:left="567" w:hanging="567"/>
        <w:outlineLvl w:val="0"/>
        <w:rPr>
          <w:noProof/>
          <w:szCs w:val="22"/>
          <w:lang w:bidi="lt-LT"/>
        </w:rPr>
      </w:pPr>
    </w:p>
    <w:p w14:paraId="5E72D997" w14:textId="77777777" w:rsidR="000B29C6" w:rsidRPr="000B29C6" w:rsidRDefault="00EA1CFC" w:rsidP="000B29C6">
      <w:pPr>
        <w:spacing w:line="240" w:lineRule="auto"/>
        <w:rPr>
          <w:lang w:bidi="lt-LT"/>
        </w:rPr>
      </w:pPr>
      <w:r>
        <w:rPr>
          <w:lang w:bidi="lt-LT"/>
        </w:rPr>
        <w:t>Šiam vaistiniam preparatui specialių laikymo sąlygų nereikia</w:t>
      </w:r>
      <w:r w:rsidR="007123B1">
        <w:rPr>
          <w:lang w:bidi="lt-LT"/>
        </w:rPr>
        <w:t>.</w:t>
      </w:r>
    </w:p>
    <w:p w14:paraId="771256F6" w14:textId="77777777" w:rsidR="000B29C6" w:rsidRPr="000B29C6" w:rsidRDefault="000B29C6" w:rsidP="000B29C6">
      <w:pPr>
        <w:spacing w:line="240" w:lineRule="auto"/>
        <w:rPr>
          <w:lang w:bidi="lt-LT"/>
        </w:rPr>
      </w:pPr>
    </w:p>
    <w:p w14:paraId="159F04CB"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t>6.5</w:t>
      </w:r>
      <w:r w:rsidRPr="000B29C6">
        <w:rPr>
          <w:b/>
          <w:noProof/>
          <w:lang w:bidi="lt-LT"/>
        </w:rPr>
        <w:tab/>
        <w:t xml:space="preserve">Talpyklės pobūdis ir jos turinys </w:t>
      </w:r>
      <w:r w:rsidRPr="000B29C6">
        <w:rPr>
          <w:b/>
          <w:noProof/>
          <w:szCs w:val="22"/>
          <w:lang w:bidi="lt-LT"/>
        </w:rPr>
        <w:t xml:space="preserve"> </w:t>
      </w:r>
    </w:p>
    <w:p w14:paraId="1087A91B" w14:textId="77777777" w:rsidR="000B29C6" w:rsidRDefault="000B29C6" w:rsidP="000B29C6">
      <w:pPr>
        <w:spacing w:line="240" w:lineRule="auto"/>
        <w:rPr>
          <w:lang w:bidi="lt-LT"/>
        </w:rPr>
      </w:pPr>
    </w:p>
    <w:p w14:paraId="3F6F1D9E" w14:textId="77777777" w:rsidR="00F66BD2" w:rsidRDefault="00F66BD2" w:rsidP="000B29C6">
      <w:pPr>
        <w:spacing w:line="240" w:lineRule="auto"/>
        <w:rPr>
          <w:lang w:bidi="lt-LT"/>
        </w:rPr>
      </w:pPr>
    </w:p>
    <w:p w14:paraId="24D001B4" w14:textId="4E9D7800" w:rsidR="00F66BD2" w:rsidRDefault="00F66BD2" w:rsidP="00F66BD2">
      <w:pPr>
        <w:spacing w:line="240" w:lineRule="auto"/>
        <w:rPr>
          <w:lang w:bidi="lt-LT"/>
        </w:rPr>
      </w:pPr>
      <w:r>
        <w:rPr>
          <w:lang w:bidi="lt-LT"/>
        </w:rPr>
        <w:t>Kartono dėžutė, kurioje aliuminio/OPA/Al/PVC lizdinėse plokštelėse yra 28, 30, 50, 56</w:t>
      </w:r>
      <w:r w:rsidR="007123B1">
        <w:rPr>
          <w:lang w:bidi="lt-LT"/>
        </w:rPr>
        <w:t>,</w:t>
      </w:r>
      <w:r>
        <w:rPr>
          <w:lang w:bidi="lt-LT"/>
        </w:rPr>
        <w:t xml:space="preserve"> 60, 70,</w:t>
      </w:r>
      <w:r w:rsidR="007123B1">
        <w:rPr>
          <w:lang w:bidi="lt-LT"/>
        </w:rPr>
        <w:t xml:space="preserve"> </w:t>
      </w:r>
      <w:r>
        <w:rPr>
          <w:lang w:bidi="lt-LT"/>
        </w:rPr>
        <w:t>84, 90,</w:t>
      </w:r>
      <w:r w:rsidR="007123B1">
        <w:rPr>
          <w:lang w:bidi="lt-LT"/>
        </w:rPr>
        <w:t xml:space="preserve"> </w:t>
      </w:r>
      <w:r>
        <w:rPr>
          <w:lang w:bidi="lt-LT"/>
        </w:rPr>
        <w:t>98,</w:t>
      </w:r>
      <w:r w:rsidR="001F7281">
        <w:rPr>
          <w:lang w:bidi="lt-LT"/>
        </w:rPr>
        <w:t xml:space="preserve"> </w:t>
      </w:r>
      <w:r w:rsidR="00F32C0B">
        <w:rPr>
          <w:lang w:bidi="lt-LT"/>
        </w:rPr>
        <w:t>100</w:t>
      </w:r>
      <w:r>
        <w:rPr>
          <w:lang w:bidi="lt-LT"/>
        </w:rPr>
        <w:t>, 110 arba 120 kietųjų kapsulių.</w:t>
      </w:r>
    </w:p>
    <w:p w14:paraId="5ADE1EEB" w14:textId="5D42D481" w:rsidR="00F66BD2" w:rsidRDefault="00F66BD2" w:rsidP="00F66BD2">
      <w:pPr>
        <w:spacing w:line="240" w:lineRule="auto"/>
        <w:rPr>
          <w:lang w:bidi="lt-LT"/>
        </w:rPr>
      </w:pPr>
      <w:r>
        <w:rPr>
          <w:lang w:bidi="lt-LT"/>
        </w:rPr>
        <w:t xml:space="preserve">Kartono dėžutė, kurioje aliuminio/OPA/Al/PVC perforuotose </w:t>
      </w:r>
      <w:r w:rsidR="007123B1">
        <w:rPr>
          <w:lang w:bidi="lt-LT"/>
        </w:rPr>
        <w:t>dalomosiose</w:t>
      </w:r>
      <w:r>
        <w:rPr>
          <w:lang w:bidi="lt-LT"/>
        </w:rPr>
        <w:t xml:space="preserve"> lizdinėse plokštelėse yra 28 x 1, 30 x 1, 56 x 1, </w:t>
      </w:r>
      <w:r w:rsidR="001F7281">
        <w:rPr>
          <w:lang w:bidi="lt-LT"/>
        </w:rPr>
        <w:t xml:space="preserve">84 </w:t>
      </w:r>
      <w:r>
        <w:rPr>
          <w:lang w:bidi="lt-LT"/>
        </w:rPr>
        <w:t>x 1 kietųjų kapsulių.</w:t>
      </w:r>
    </w:p>
    <w:p w14:paraId="165516FC" w14:textId="7BA87287" w:rsidR="00F66BD2" w:rsidRDefault="00F66BD2" w:rsidP="00F66BD2">
      <w:pPr>
        <w:spacing w:line="240" w:lineRule="auto"/>
        <w:rPr>
          <w:lang w:bidi="lt-LT"/>
        </w:rPr>
      </w:pPr>
      <w:r>
        <w:rPr>
          <w:lang w:bidi="lt-LT"/>
        </w:rPr>
        <w:t xml:space="preserve">Kartono dėžutė, kurioje didelio tankio polietileno (DTPE) buteliukuose su vaikų </w:t>
      </w:r>
      <w:r w:rsidR="007123B1">
        <w:rPr>
          <w:lang w:bidi="lt-LT"/>
        </w:rPr>
        <w:t xml:space="preserve">sunkiai </w:t>
      </w:r>
      <w:r>
        <w:rPr>
          <w:lang w:bidi="lt-LT"/>
        </w:rPr>
        <w:t xml:space="preserve">atidaromu polipropileno (PP) uždoriu </w:t>
      </w:r>
      <w:r w:rsidR="007123B1">
        <w:rPr>
          <w:lang w:bidi="lt-LT"/>
        </w:rPr>
        <w:t xml:space="preserve">(užsukamuoju dangteliu) </w:t>
      </w:r>
      <w:r>
        <w:rPr>
          <w:lang w:bidi="lt-LT"/>
        </w:rPr>
        <w:t>yra 30 kietųjų kapsulių.</w:t>
      </w:r>
    </w:p>
    <w:p w14:paraId="595F6D74" w14:textId="77777777" w:rsidR="00F66BD2" w:rsidRDefault="00F66BD2" w:rsidP="000B29C6">
      <w:pPr>
        <w:spacing w:line="240" w:lineRule="auto"/>
        <w:rPr>
          <w:lang w:bidi="lt-LT"/>
        </w:rPr>
      </w:pPr>
    </w:p>
    <w:p w14:paraId="3CF6E5EA" w14:textId="77777777" w:rsidR="000B29C6" w:rsidRPr="000B29C6" w:rsidRDefault="000B29C6" w:rsidP="000B29C6">
      <w:pPr>
        <w:spacing w:line="240" w:lineRule="auto"/>
        <w:rPr>
          <w:noProof/>
          <w:szCs w:val="22"/>
          <w:lang w:bidi="lt-LT"/>
        </w:rPr>
      </w:pPr>
      <w:r w:rsidRPr="000B29C6">
        <w:rPr>
          <w:lang w:bidi="lt-LT"/>
        </w:rPr>
        <w:t>Gali būti tiekiamos ne visų dydžių pakuotės.</w:t>
      </w:r>
    </w:p>
    <w:p w14:paraId="66DF15A0" w14:textId="77777777" w:rsidR="000B29C6" w:rsidRPr="000B29C6" w:rsidRDefault="000B29C6" w:rsidP="000B29C6">
      <w:pPr>
        <w:spacing w:line="240" w:lineRule="auto"/>
        <w:rPr>
          <w:noProof/>
          <w:szCs w:val="22"/>
          <w:lang w:bidi="lt-LT"/>
        </w:rPr>
      </w:pPr>
    </w:p>
    <w:p w14:paraId="174D903E"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6.6</w:t>
      </w:r>
      <w:r w:rsidRPr="000B29C6">
        <w:rPr>
          <w:b/>
          <w:noProof/>
          <w:lang w:bidi="lt-LT"/>
        </w:rPr>
        <w:tab/>
        <w:t>Specialūs reikalavimai atliekoms tvarkyti ir vaistiniam preparatui ruošti</w:t>
      </w:r>
    </w:p>
    <w:p w14:paraId="15A34A55" w14:textId="77777777" w:rsidR="000B29C6" w:rsidRPr="000B29C6" w:rsidRDefault="000B29C6" w:rsidP="000B29C6">
      <w:pPr>
        <w:keepNext/>
        <w:spacing w:line="240" w:lineRule="auto"/>
        <w:rPr>
          <w:noProof/>
          <w:szCs w:val="22"/>
          <w:lang w:bidi="lt-LT"/>
        </w:rPr>
      </w:pPr>
    </w:p>
    <w:p w14:paraId="34674E03" w14:textId="77777777" w:rsidR="000B29C6" w:rsidRPr="000B29C6" w:rsidRDefault="000B29C6" w:rsidP="000B29C6">
      <w:pPr>
        <w:spacing w:line="240" w:lineRule="auto"/>
        <w:rPr>
          <w:lang w:bidi="lt-LT"/>
        </w:rPr>
      </w:pPr>
      <w:r w:rsidRPr="000B29C6">
        <w:rPr>
          <w:lang w:bidi="lt-LT"/>
        </w:rPr>
        <w:t>Nesuvartotą vaistinį preparatą ar atliekas reikia tvarkyti laikantis vietinių reikalavimų.</w:t>
      </w:r>
    </w:p>
    <w:p w14:paraId="7A28863A" w14:textId="77777777" w:rsidR="000B29C6" w:rsidRPr="000B29C6" w:rsidRDefault="000B29C6" w:rsidP="000B29C6">
      <w:pPr>
        <w:spacing w:line="240" w:lineRule="auto"/>
        <w:rPr>
          <w:lang w:bidi="lt-LT"/>
        </w:rPr>
      </w:pPr>
    </w:p>
    <w:p w14:paraId="7FB267A9" w14:textId="77777777" w:rsidR="000B29C6" w:rsidRPr="000B29C6" w:rsidRDefault="000B29C6" w:rsidP="000B29C6">
      <w:pPr>
        <w:spacing w:line="240" w:lineRule="auto"/>
        <w:rPr>
          <w:noProof/>
          <w:szCs w:val="22"/>
          <w:lang w:bidi="lt-LT"/>
        </w:rPr>
      </w:pPr>
    </w:p>
    <w:p w14:paraId="7A3FC3B0"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7.</w:t>
      </w:r>
      <w:r w:rsidRPr="000B29C6">
        <w:rPr>
          <w:b/>
          <w:noProof/>
          <w:lang w:bidi="lt-LT"/>
        </w:rPr>
        <w:tab/>
        <w:t>REGISTRUOTOJAS</w:t>
      </w:r>
    </w:p>
    <w:p w14:paraId="7B433C88" w14:textId="77777777" w:rsidR="000B29C6" w:rsidRPr="000B29C6" w:rsidRDefault="000B29C6" w:rsidP="000B29C6">
      <w:pPr>
        <w:keepNext/>
        <w:spacing w:line="240" w:lineRule="auto"/>
        <w:rPr>
          <w:noProof/>
          <w:szCs w:val="22"/>
          <w:lang w:bidi="lt-LT"/>
        </w:rPr>
      </w:pPr>
    </w:p>
    <w:p w14:paraId="5D762883"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Sandoz d.d.</w:t>
      </w:r>
    </w:p>
    <w:p w14:paraId="18FD1437"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Verovškova 57</w:t>
      </w:r>
    </w:p>
    <w:p w14:paraId="3FFD47AA"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SI-1000 Ljubljana</w:t>
      </w:r>
    </w:p>
    <w:p w14:paraId="72B31BBF"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Slovėnija</w:t>
      </w:r>
    </w:p>
    <w:p w14:paraId="5C3C6A2B" w14:textId="77777777" w:rsidR="000B29C6" w:rsidRPr="000B29C6" w:rsidRDefault="000B29C6" w:rsidP="000B29C6">
      <w:pPr>
        <w:spacing w:line="240" w:lineRule="auto"/>
        <w:rPr>
          <w:noProof/>
          <w:szCs w:val="22"/>
          <w:lang w:bidi="lt-LT"/>
        </w:rPr>
      </w:pPr>
    </w:p>
    <w:p w14:paraId="14C1D029" w14:textId="77777777" w:rsidR="000B29C6" w:rsidRPr="000B29C6" w:rsidRDefault="000B29C6" w:rsidP="000B29C6">
      <w:pPr>
        <w:spacing w:line="240" w:lineRule="auto"/>
        <w:rPr>
          <w:noProof/>
          <w:szCs w:val="22"/>
          <w:lang w:bidi="lt-LT"/>
        </w:rPr>
      </w:pPr>
    </w:p>
    <w:p w14:paraId="6A5B74E2" w14:textId="706773EA" w:rsidR="000B29C6" w:rsidRDefault="000B29C6" w:rsidP="000B29C6">
      <w:pPr>
        <w:keepNext/>
        <w:tabs>
          <w:tab w:val="clear" w:pos="567"/>
        </w:tabs>
        <w:spacing w:line="240" w:lineRule="auto"/>
        <w:ind w:left="567" w:hanging="567"/>
        <w:rPr>
          <w:b/>
          <w:noProof/>
          <w:lang w:bidi="lt-LT"/>
        </w:rPr>
      </w:pPr>
      <w:r w:rsidRPr="000B29C6">
        <w:rPr>
          <w:b/>
          <w:noProof/>
          <w:lang w:bidi="lt-LT"/>
        </w:rPr>
        <w:t>8.</w:t>
      </w:r>
      <w:r w:rsidRPr="000B29C6">
        <w:rPr>
          <w:b/>
          <w:noProof/>
          <w:lang w:bidi="lt-LT"/>
        </w:rPr>
        <w:tab/>
        <w:t xml:space="preserve">REGISTRACIJOS PAŽYMĖJIMO NUMERIS (-IAI) </w:t>
      </w:r>
    </w:p>
    <w:p w14:paraId="4BD6D1FE" w14:textId="77777777" w:rsidR="00F974DF" w:rsidRPr="000B29C6" w:rsidRDefault="00F974DF" w:rsidP="000B29C6">
      <w:pPr>
        <w:keepNext/>
        <w:tabs>
          <w:tab w:val="clear" w:pos="567"/>
        </w:tabs>
        <w:spacing w:line="240" w:lineRule="auto"/>
        <w:ind w:left="567" w:hanging="567"/>
        <w:rPr>
          <w:b/>
          <w:noProof/>
          <w:szCs w:val="22"/>
          <w:lang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974DF" w:rsidRPr="00F974DF" w14:paraId="1A5FD2C3" w14:textId="77777777" w:rsidTr="0031648E">
        <w:tc>
          <w:tcPr>
            <w:tcW w:w="4530" w:type="dxa"/>
          </w:tcPr>
          <w:p w14:paraId="3768BD55" w14:textId="1DA5148E" w:rsidR="00F974DF" w:rsidRDefault="00F974DF" w:rsidP="00C20CAA">
            <w:pPr>
              <w:tabs>
                <w:tab w:val="clear" w:pos="567"/>
              </w:tabs>
              <w:suppressAutoHyphens/>
              <w:spacing w:line="100" w:lineRule="atLeast"/>
              <w:ind w:left="720"/>
              <w:rPr>
                <w:rFonts w:ascii="Times New Roman" w:hAnsi="Times New Roman"/>
                <w:color w:val="000000"/>
                <w:lang w:eastAsia="ar-SA"/>
              </w:rPr>
            </w:pPr>
            <w:r w:rsidRPr="00F974DF">
              <w:rPr>
                <w:rFonts w:ascii="Times New Roman" w:hAnsi="Times New Roman"/>
                <w:color w:val="000000"/>
                <w:lang w:eastAsia="ar-SA"/>
              </w:rPr>
              <w:t>12,5 mg</w:t>
            </w:r>
          </w:p>
          <w:p w14:paraId="61125371" w14:textId="0506E976" w:rsidR="00D56B4B" w:rsidRPr="00F2481A" w:rsidRDefault="00D56B4B" w:rsidP="00F974DF">
            <w:pPr>
              <w:tabs>
                <w:tab w:val="clear" w:pos="567"/>
              </w:tabs>
              <w:suppressAutoHyphens/>
              <w:spacing w:line="100" w:lineRule="atLeast"/>
              <w:rPr>
                <w:rFonts w:ascii="Times New Roman" w:hAnsi="Times New Roman"/>
                <w:color w:val="000000"/>
                <w:u w:val="single"/>
                <w:lang w:eastAsia="ar-SA"/>
              </w:rPr>
            </w:pPr>
            <w:r w:rsidRPr="00F2481A">
              <w:rPr>
                <w:rFonts w:ascii="Times New Roman" w:hAnsi="Times New Roman"/>
                <w:color w:val="000000"/>
                <w:u w:val="single"/>
                <w:lang w:eastAsia="ar-SA"/>
              </w:rPr>
              <w:t>lizdinė plokštelė</w:t>
            </w:r>
          </w:p>
          <w:p w14:paraId="4033A811" w14:textId="20C357C6"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LT/1/19/4380/001 – N28</w:t>
            </w:r>
          </w:p>
          <w:p w14:paraId="18C37536" w14:textId="5C8E9C18"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LT/1/19/4380/002 – N30</w:t>
            </w:r>
          </w:p>
          <w:p w14:paraId="1D7454B6" w14:textId="725FA62E"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LT/1/19/4380/003 – N50</w:t>
            </w:r>
          </w:p>
          <w:p w14:paraId="12E29785" w14:textId="4ED4864F"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LT/1/19/4380/004 – N56</w:t>
            </w:r>
          </w:p>
          <w:p w14:paraId="19DB9526" w14:textId="49B53367"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LT/1/19/4380/005 – N60</w:t>
            </w:r>
          </w:p>
          <w:p w14:paraId="17F57F64" w14:textId="2A6A0E75"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LT/1/19/4380/006 – N70</w:t>
            </w:r>
          </w:p>
          <w:p w14:paraId="4024D5BA" w14:textId="5056834F"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LT/1/19/4380/007 – N84</w:t>
            </w:r>
          </w:p>
          <w:p w14:paraId="60281576" w14:textId="49A5F2AE"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LT/1/19/4380/008 – N90</w:t>
            </w:r>
          </w:p>
          <w:p w14:paraId="7CCC4859" w14:textId="51DA4B44"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LT/1/19/4380/009 – N98</w:t>
            </w:r>
          </w:p>
          <w:p w14:paraId="44008188" w14:textId="2DE33814"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LT/1/19/4380/010 – N100</w:t>
            </w:r>
          </w:p>
          <w:p w14:paraId="62761A57" w14:textId="056D021E"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LT/1/19/4380/011 – N110</w:t>
            </w:r>
          </w:p>
          <w:p w14:paraId="67DD76EF" w14:textId="70AB2624" w:rsid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LT/1/19/4380/012 – N120</w:t>
            </w:r>
          </w:p>
          <w:p w14:paraId="70E331A1" w14:textId="0D6506FF" w:rsidR="00F2481A" w:rsidRPr="00F2481A" w:rsidRDefault="00F2481A" w:rsidP="00D56B4B">
            <w:pPr>
              <w:tabs>
                <w:tab w:val="clear" w:pos="567"/>
              </w:tabs>
              <w:suppressAutoHyphens/>
              <w:spacing w:line="100" w:lineRule="atLeast"/>
              <w:rPr>
                <w:rFonts w:ascii="Times New Roman" w:hAnsi="Times New Roman"/>
                <w:color w:val="000000"/>
                <w:u w:val="single"/>
                <w:lang w:eastAsia="ar-SA"/>
              </w:rPr>
            </w:pPr>
            <w:r w:rsidRPr="00F2481A">
              <w:rPr>
                <w:rFonts w:ascii="Times New Roman" w:hAnsi="Times New Roman"/>
                <w:color w:val="000000"/>
                <w:u w:val="single"/>
                <w:lang w:eastAsia="ar-SA"/>
              </w:rPr>
              <w:t>dalomoji lizdinė plokštelė</w:t>
            </w:r>
          </w:p>
          <w:p w14:paraId="3628AE47" w14:textId="11800EAD"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LT/1/19/4380/013 – N28x1</w:t>
            </w:r>
          </w:p>
          <w:p w14:paraId="51B2B282" w14:textId="3B226210"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LT/1/19/4380/014 – N30x1</w:t>
            </w:r>
          </w:p>
          <w:p w14:paraId="4F770176" w14:textId="3E95433C" w:rsidR="00D56B4B" w:rsidRP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LT/1/19/4380/015 – N56x1</w:t>
            </w:r>
          </w:p>
          <w:p w14:paraId="237FFCB6" w14:textId="7EF2096C" w:rsidR="00D56B4B" w:rsidRDefault="00D56B4B" w:rsidP="00D56B4B">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LT/1/19/4380/016 – N84x1</w:t>
            </w:r>
          </w:p>
          <w:p w14:paraId="26606B86" w14:textId="17881678" w:rsidR="00F2481A" w:rsidRPr="00E86DA3" w:rsidRDefault="00F2481A" w:rsidP="00D56B4B">
            <w:pPr>
              <w:tabs>
                <w:tab w:val="clear" w:pos="567"/>
              </w:tabs>
              <w:suppressAutoHyphens/>
              <w:spacing w:line="100" w:lineRule="atLeast"/>
              <w:rPr>
                <w:rFonts w:ascii="Times New Roman" w:hAnsi="Times New Roman"/>
                <w:color w:val="000000"/>
                <w:u w:val="single"/>
                <w:lang w:eastAsia="ar-SA"/>
              </w:rPr>
            </w:pPr>
            <w:r w:rsidRPr="00E86DA3">
              <w:rPr>
                <w:rFonts w:ascii="Times New Roman" w:hAnsi="Times New Roman"/>
                <w:color w:val="000000"/>
                <w:u w:val="single"/>
                <w:lang w:eastAsia="ar-SA"/>
              </w:rPr>
              <w:t>buteliukas</w:t>
            </w:r>
          </w:p>
          <w:p w14:paraId="248950C9" w14:textId="15FA6E74" w:rsidR="00F974DF" w:rsidRPr="00F974DF" w:rsidRDefault="00D56B4B" w:rsidP="00F2481A">
            <w:pPr>
              <w:tabs>
                <w:tab w:val="clear" w:pos="567"/>
              </w:tabs>
              <w:suppressAutoHyphens/>
              <w:spacing w:line="100" w:lineRule="atLeast"/>
              <w:rPr>
                <w:rFonts w:ascii="Times New Roman" w:hAnsi="Times New Roman"/>
                <w:color w:val="000000"/>
                <w:lang w:eastAsia="ar-SA"/>
              </w:rPr>
            </w:pPr>
            <w:r w:rsidRPr="00D56B4B">
              <w:rPr>
                <w:rFonts w:ascii="Times New Roman" w:hAnsi="Times New Roman"/>
                <w:color w:val="000000"/>
                <w:lang w:eastAsia="ar-SA"/>
              </w:rPr>
              <w:t>LT/1/19/4380/017 – N30</w:t>
            </w:r>
          </w:p>
        </w:tc>
        <w:tc>
          <w:tcPr>
            <w:tcW w:w="4531" w:type="dxa"/>
          </w:tcPr>
          <w:p w14:paraId="00E53736" w14:textId="4E61C78B" w:rsidR="00F974DF" w:rsidRDefault="00F974DF" w:rsidP="00C20CAA">
            <w:pPr>
              <w:tabs>
                <w:tab w:val="clear" w:pos="567"/>
              </w:tabs>
              <w:suppressAutoHyphens/>
              <w:spacing w:line="100" w:lineRule="atLeast"/>
              <w:ind w:left="720"/>
              <w:rPr>
                <w:rFonts w:ascii="Times New Roman" w:hAnsi="Times New Roman"/>
                <w:color w:val="000000"/>
                <w:lang w:eastAsia="ar-SA"/>
              </w:rPr>
            </w:pPr>
            <w:r w:rsidRPr="00F974DF">
              <w:rPr>
                <w:rFonts w:ascii="Times New Roman" w:hAnsi="Times New Roman"/>
                <w:color w:val="000000"/>
                <w:lang w:eastAsia="ar-SA"/>
              </w:rPr>
              <w:t>25 mg</w:t>
            </w:r>
          </w:p>
          <w:p w14:paraId="1830EF73" w14:textId="7089F102" w:rsidR="00E518C1" w:rsidRDefault="00E518C1" w:rsidP="00F974DF">
            <w:pPr>
              <w:tabs>
                <w:tab w:val="clear" w:pos="567"/>
              </w:tabs>
              <w:suppressAutoHyphens/>
              <w:spacing w:line="100" w:lineRule="atLeast"/>
              <w:rPr>
                <w:rFonts w:ascii="Times New Roman" w:hAnsi="Times New Roman"/>
                <w:color w:val="000000"/>
                <w:lang w:eastAsia="ar-SA"/>
              </w:rPr>
            </w:pPr>
            <w:r w:rsidRPr="00F2481A">
              <w:rPr>
                <w:rFonts w:ascii="Times New Roman" w:hAnsi="Times New Roman"/>
                <w:color w:val="000000"/>
                <w:u w:val="single"/>
                <w:lang w:eastAsia="ar-SA"/>
              </w:rPr>
              <w:t>lizdinė plokštelė</w:t>
            </w:r>
          </w:p>
          <w:p w14:paraId="1941CB8C" w14:textId="55D82758"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LT/1/19/4381/001 – N28</w:t>
            </w:r>
          </w:p>
          <w:p w14:paraId="0C2A7B80" w14:textId="7113819A"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LT/1/19/4381/002 – N30</w:t>
            </w:r>
          </w:p>
          <w:p w14:paraId="54D09578" w14:textId="5D39E975"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LT/1/19/4381/003 – N50</w:t>
            </w:r>
          </w:p>
          <w:p w14:paraId="610310BB" w14:textId="5049E4CD"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LT/1/19/4381/004 – N56</w:t>
            </w:r>
          </w:p>
          <w:p w14:paraId="4DA5C49A" w14:textId="723A49EE"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LT/1/19/4381/005 – N60</w:t>
            </w:r>
          </w:p>
          <w:p w14:paraId="6B742CA6" w14:textId="3580B63A"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LT/1/19/4381/006 – N70</w:t>
            </w:r>
          </w:p>
          <w:p w14:paraId="62E1BAF0" w14:textId="21E6C664"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LT/1/19/4381/007 – N84</w:t>
            </w:r>
          </w:p>
          <w:p w14:paraId="08CD72EA" w14:textId="78007349"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LT/1/19/4381/008 – N90</w:t>
            </w:r>
          </w:p>
          <w:p w14:paraId="4CBE39CC" w14:textId="5E7CAFB9"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LT/1/19/4381/009 – N98</w:t>
            </w:r>
          </w:p>
          <w:p w14:paraId="38BC2931" w14:textId="5DAD4AE6"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LT/1/19/4381/010 – N100</w:t>
            </w:r>
          </w:p>
          <w:p w14:paraId="25850DBA" w14:textId="29C617DE"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LT/1/19/4381/011 – N110</w:t>
            </w:r>
          </w:p>
          <w:p w14:paraId="7C6C52A3" w14:textId="07A1B0C8" w:rsid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LT/1/19/4381/012 – N120</w:t>
            </w:r>
          </w:p>
          <w:p w14:paraId="61079E9A" w14:textId="42122DA6"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F2481A">
              <w:rPr>
                <w:rFonts w:ascii="Times New Roman" w:hAnsi="Times New Roman"/>
                <w:color w:val="000000"/>
                <w:u w:val="single"/>
                <w:lang w:eastAsia="ar-SA"/>
              </w:rPr>
              <w:t>dalomoji lizdinė plokštelė</w:t>
            </w:r>
          </w:p>
          <w:p w14:paraId="62AB2EA6" w14:textId="680DE86A"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LT/1/19/4381/013 – N28x1</w:t>
            </w:r>
          </w:p>
          <w:p w14:paraId="5C2984D3" w14:textId="42D650C8"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LT/1/19/4381/014 – N30x1</w:t>
            </w:r>
          </w:p>
          <w:p w14:paraId="3FD9696B" w14:textId="36C1F0CA" w:rsidR="00E518C1" w:rsidRP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LT/1/19/4381/015 – N56x1</w:t>
            </w:r>
          </w:p>
          <w:p w14:paraId="12AE14C0" w14:textId="1E980739" w:rsidR="00E518C1" w:rsidRDefault="00E518C1" w:rsidP="00E518C1">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LT/1/19/4381/016 – N84x1</w:t>
            </w:r>
          </w:p>
          <w:p w14:paraId="4959CFED" w14:textId="6575BAC3" w:rsidR="00E518C1" w:rsidRPr="00711357" w:rsidRDefault="00E518C1" w:rsidP="00E518C1">
            <w:pPr>
              <w:tabs>
                <w:tab w:val="clear" w:pos="567"/>
              </w:tabs>
              <w:suppressAutoHyphens/>
              <w:spacing w:line="100" w:lineRule="atLeast"/>
              <w:rPr>
                <w:rFonts w:ascii="Times New Roman" w:hAnsi="Times New Roman"/>
                <w:color w:val="000000"/>
                <w:u w:val="single"/>
                <w:lang w:eastAsia="ar-SA"/>
              </w:rPr>
            </w:pPr>
            <w:r w:rsidRPr="00711357">
              <w:rPr>
                <w:rFonts w:ascii="Times New Roman" w:hAnsi="Times New Roman"/>
                <w:color w:val="000000"/>
                <w:u w:val="single"/>
                <w:lang w:eastAsia="ar-SA"/>
              </w:rPr>
              <w:t>buteliukas</w:t>
            </w:r>
          </w:p>
          <w:p w14:paraId="42ED082F" w14:textId="00F55868" w:rsidR="00E518C1" w:rsidRPr="00F974DF" w:rsidRDefault="00E518C1" w:rsidP="00711357">
            <w:pPr>
              <w:tabs>
                <w:tab w:val="clear" w:pos="567"/>
              </w:tabs>
              <w:suppressAutoHyphens/>
              <w:spacing w:line="100" w:lineRule="atLeast"/>
              <w:rPr>
                <w:rFonts w:ascii="Times New Roman" w:hAnsi="Times New Roman"/>
                <w:color w:val="000000"/>
                <w:lang w:eastAsia="ar-SA"/>
              </w:rPr>
            </w:pPr>
            <w:r w:rsidRPr="00E518C1">
              <w:rPr>
                <w:rFonts w:ascii="Times New Roman" w:hAnsi="Times New Roman"/>
                <w:color w:val="000000"/>
                <w:lang w:eastAsia="ar-SA"/>
              </w:rPr>
              <w:t>LT/1/19/4381/017 – N30</w:t>
            </w:r>
          </w:p>
        </w:tc>
      </w:tr>
      <w:tr w:rsidR="00F974DF" w:rsidRPr="00F974DF" w14:paraId="10417BFD" w14:textId="77777777" w:rsidTr="0031648E">
        <w:tc>
          <w:tcPr>
            <w:tcW w:w="4530" w:type="dxa"/>
          </w:tcPr>
          <w:p w14:paraId="07438B67" w14:textId="4D0D20E4" w:rsidR="00F974DF" w:rsidRDefault="00F974DF" w:rsidP="001029A9">
            <w:pPr>
              <w:tabs>
                <w:tab w:val="clear" w:pos="567"/>
              </w:tabs>
              <w:suppressAutoHyphens/>
              <w:spacing w:line="100" w:lineRule="atLeast"/>
              <w:ind w:left="720"/>
              <w:rPr>
                <w:rFonts w:ascii="Times New Roman" w:hAnsi="Times New Roman"/>
                <w:color w:val="000000"/>
                <w:lang w:eastAsia="ar-SA"/>
              </w:rPr>
            </w:pPr>
            <w:r w:rsidRPr="00F974DF">
              <w:rPr>
                <w:rFonts w:ascii="Times New Roman" w:hAnsi="Times New Roman"/>
                <w:color w:val="000000"/>
                <w:lang w:eastAsia="ar-SA"/>
              </w:rPr>
              <w:t>37,5 mg</w:t>
            </w:r>
          </w:p>
          <w:p w14:paraId="0BB3AC03" w14:textId="64CE77A1" w:rsidR="000C1AE5" w:rsidRDefault="000C1AE5" w:rsidP="00F974DF">
            <w:pPr>
              <w:tabs>
                <w:tab w:val="clear" w:pos="567"/>
              </w:tabs>
              <w:suppressAutoHyphens/>
              <w:spacing w:line="100" w:lineRule="atLeast"/>
              <w:rPr>
                <w:rFonts w:ascii="Times New Roman" w:hAnsi="Times New Roman"/>
                <w:color w:val="000000"/>
                <w:lang w:eastAsia="ar-SA"/>
              </w:rPr>
            </w:pPr>
            <w:r w:rsidRPr="00F2481A">
              <w:rPr>
                <w:rFonts w:ascii="Times New Roman" w:hAnsi="Times New Roman"/>
                <w:color w:val="000000"/>
                <w:u w:val="single"/>
                <w:lang w:eastAsia="ar-SA"/>
              </w:rPr>
              <w:t>lizdinė plokštelė</w:t>
            </w:r>
          </w:p>
          <w:p w14:paraId="1D01171E" w14:textId="3F672ADA"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LT/1/19/4382/001 – N28</w:t>
            </w:r>
          </w:p>
          <w:p w14:paraId="4DE09FA8" w14:textId="67846E66"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LT/1/19/4382/002 – N30</w:t>
            </w:r>
          </w:p>
          <w:p w14:paraId="3D59CDFE" w14:textId="03C54113"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LT/1/19/4382/003 – N50</w:t>
            </w:r>
          </w:p>
          <w:p w14:paraId="39405A92" w14:textId="449E5EDA"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LT/1/19/4382/004 – N56</w:t>
            </w:r>
          </w:p>
          <w:p w14:paraId="74DF6FF2" w14:textId="3BB85C10"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LT/1/19/4382/005 – N60</w:t>
            </w:r>
          </w:p>
          <w:p w14:paraId="3AD6A01C" w14:textId="2BD70DEA"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LT/1/19/4382/006 – N70</w:t>
            </w:r>
          </w:p>
          <w:p w14:paraId="56C91C20" w14:textId="469EFAB5"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LT/1/19/4382/007 – N84</w:t>
            </w:r>
          </w:p>
          <w:p w14:paraId="7C48DC2D" w14:textId="505BFF38"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LT/1/19/4382/008 – N90</w:t>
            </w:r>
          </w:p>
          <w:p w14:paraId="1233A169" w14:textId="0E97C97D"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LT/1/19/4382/009 – N98</w:t>
            </w:r>
          </w:p>
          <w:p w14:paraId="61C404BF" w14:textId="7D7AF8F2"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LT/1/19/4382/010 – N100</w:t>
            </w:r>
          </w:p>
          <w:p w14:paraId="37F6F7CB" w14:textId="0E3CD9E9"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LT/1/19/4382/011 – N110</w:t>
            </w:r>
          </w:p>
          <w:p w14:paraId="188CE983" w14:textId="19DB9510" w:rsid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LT/1/19/4382/012 – N120</w:t>
            </w:r>
          </w:p>
          <w:p w14:paraId="17F23AE4" w14:textId="7CC7E808" w:rsidR="00226C4E" w:rsidRPr="000C1AE5" w:rsidRDefault="00226C4E" w:rsidP="000C1AE5">
            <w:pPr>
              <w:tabs>
                <w:tab w:val="clear" w:pos="567"/>
              </w:tabs>
              <w:suppressAutoHyphens/>
              <w:spacing w:line="100" w:lineRule="atLeast"/>
              <w:rPr>
                <w:rFonts w:ascii="Times New Roman" w:hAnsi="Times New Roman"/>
                <w:color w:val="000000"/>
                <w:lang w:eastAsia="ar-SA"/>
              </w:rPr>
            </w:pPr>
            <w:r w:rsidRPr="00F2481A">
              <w:rPr>
                <w:rFonts w:ascii="Times New Roman" w:hAnsi="Times New Roman"/>
                <w:color w:val="000000"/>
                <w:u w:val="single"/>
                <w:lang w:eastAsia="ar-SA"/>
              </w:rPr>
              <w:t>dalomoji lizdinė plokštelė</w:t>
            </w:r>
          </w:p>
          <w:p w14:paraId="70E6F3FE" w14:textId="4A7FE323"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LT/1/19/4382/013 – N28x1</w:t>
            </w:r>
          </w:p>
          <w:p w14:paraId="672B5A52" w14:textId="3F3EEAEB"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LT/1/19/4382/014 – N30x1</w:t>
            </w:r>
          </w:p>
          <w:p w14:paraId="0534F028" w14:textId="01BCF944" w:rsidR="000C1AE5" w:rsidRP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LT/1/19/4382/015 – N56x1</w:t>
            </w:r>
          </w:p>
          <w:p w14:paraId="5AEDE561" w14:textId="3690D2B8" w:rsidR="000C1AE5" w:rsidRDefault="000C1AE5"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LT/1/19/4382/016 – N84x1</w:t>
            </w:r>
          </w:p>
          <w:p w14:paraId="6CF0A8F8" w14:textId="4A523B82" w:rsidR="00226C4E" w:rsidRPr="000C1AE5" w:rsidRDefault="00226C4E" w:rsidP="000C1AE5">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buteliukas</w:t>
            </w:r>
          </w:p>
          <w:p w14:paraId="69253497" w14:textId="4C070153" w:rsidR="00C20CAA" w:rsidRPr="00F974DF" w:rsidRDefault="000C1AE5" w:rsidP="00226C4E">
            <w:pPr>
              <w:tabs>
                <w:tab w:val="clear" w:pos="567"/>
              </w:tabs>
              <w:suppressAutoHyphens/>
              <w:spacing w:line="100" w:lineRule="atLeast"/>
              <w:rPr>
                <w:rFonts w:ascii="Times New Roman" w:hAnsi="Times New Roman"/>
                <w:color w:val="000000"/>
                <w:lang w:eastAsia="ar-SA"/>
              </w:rPr>
            </w:pPr>
            <w:r w:rsidRPr="000C1AE5">
              <w:rPr>
                <w:rFonts w:ascii="Times New Roman" w:hAnsi="Times New Roman"/>
                <w:color w:val="000000"/>
                <w:lang w:eastAsia="ar-SA"/>
              </w:rPr>
              <w:t>LT/1/19/4382/017 – N30</w:t>
            </w:r>
          </w:p>
        </w:tc>
        <w:tc>
          <w:tcPr>
            <w:tcW w:w="4531" w:type="dxa"/>
          </w:tcPr>
          <w:p w14:paraId="728BB60C" w14:textId="3E479813" w:rsidR="00F974DF" w:rsidRDefault="00F974DF" w:rsidP="007A6DD3">
            <w:pPr>
              <w:tabs>
                <w:tab w:val="clear" w:pos="567"/>
              </w:tabs>
              <w:suppressAutoHyphens/>
              <w:spacing w:line="100" w:lineRule="atLeast"/>
              <w:ind w:left="720"/>
              <w:rPr>
                <w:rFonts w:ascii="Times New Roman" w:hAnsi="Times New Roman"/>
                <w:color w:val="000000"/>
                <w:lang w:eastAsia="ar-SA"/>
              </w:rPr>
            </w:pPr>
            <w:r w:rsidRPr="00F974DF">
              <w:rPr>
                <w:rFonts w:ascii="Times New Roman" w:hAnsi="Times New Roman"/>
                <w:color w:val="000000"/>
                <w:lang w:eastAsia="ar-SA"/>
              </w:rPr>
              <w:t>50 mg</w:t>
            </w:r>
          </w:p>
          <w:p w14:paraId="2882F5EF" w14:textId="77777777" w:rsidR="000C1AE5" w:rsidRPr="00F2481A" w:rsidRDefault="000C1AE5" w:rsidP="000C1AE5">
            <w:pPr>
              <w:tabs>
                <w:tab w:val="clear" w:pos="567"/>
              </w:tabs>
              <w:suppressAutoHyphens/>
              <w:spacing w:line="100" w:lineRule="atLeast"/>
              <w:rPr>
                <w:rFonts w:ascii="Times New Roman" w:hAnsi="Times New Roman"/>
                <w:color w:val="000000"/>
                <w:u w:val="single"/>
                <w:lang w:eastAsia="ar-SA"/>
              </w:rPr>
            </w:pPr>
            <w:r w:rsidRPr="00F2481A">
              <w:rPr>
                <w:rFonts w:ascii="Times New Roman" w:hAnsi="Times New Roman"/>
                <w:color w:val="000000"/>
                <w:u w:val="single"/>
                <w:lang w:eastAsia="ar-SA"/>
              </w:rPr>
              <w:t>lizdinė plokštelė</w:t>
            </w:r>
          </w:p>
          <w:p w14:paraId="658C217C" w14:textId="12D477CE"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LT/1/19/4383/001 – N28</w:t>
            </w:r>
          </w:p>
          <w:p w14:paraId="4BED818A" w14:textId="68FA73D8"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LT/1/19/4383/002 – N30</w:t>
            </w:r>
          </w:p>
          <w:p w14:paraId="718F6FC2" w14:textId="1549FCDE"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LT/1/19/4383/003 – N50</w:t>
            </w:r>
          </w:p>
          <w:p w14:paraId="26BF6382" w14:textId="3D46AD44"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LT/1/19/4383/004 – N56</w:t>
            </w:r>
          </w:p>
          <w:p w14:paraId="175939C9" w14:textId="33D1A3F6"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LT/1/19/4383/005 – N60</w:t>
            </w:r>
          </w:p>
          <w:p w14:paraId="550A9967" w14:textId="2292E8A9"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LT/1/19/4383/006 – N70</w:t>
            </w:r>
          </w:p>
          <w:p w14:paraId="12ABE5E7" w14:textId="74A4CFAB"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LT/1/19/4383/007 – N84</w:t>
            </w:r>
          </w:p>
          <w:p w14:paraId="679F8E74" w14:textId="414A0465"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LT/1/19/4383/008 – N90</w:t>
            </w:r>
          </w:p>
          <w:p w14:paraId="6F28F98A" w14:textId="27560CAB"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LT/1/19/4383/009 – N98</w:t>
            </w:r>
          </w:p>
          <w:p w14:paraId="11FA1793" w14:textId="6794A62F"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LT/1/19/4383/010 – N100</w:t>
            </w:r>
          </w:p>
          <w:p w14:paraId="4267205E" w14:textId="503B728B"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LT/1/19/4383/011 – N110</w:t>
            </w:r>
          </w:p>
          <w:p w14:paraId="0951984F" w14:textId="5E5917E3" w:rsid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LT/1/19/4383/012 – N120</w:t>
            </w:r>
          </w:p>
          <w:p w14:paraId="1AF6594D" w14:textId="214A19B4"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F2481A">
              <w:rPr>
                <w:rFonts w:ascii="Times New Roman" w:hAnsi="Times New Roman"/>
                <w:color w:val="000000"/>
                <w:u w:val="single"/>
                <w:lang w:eastAsia="ar-SA"/>
              </w:rPr>
              <w:t>dalomoji lizdinė plokštelė</w:t>
            </w:r>
          </w:p>
          <w:p w14:paraId="1A4CC03B" w14:textId="3078C1B6" w:rsid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LT/1/19/4383/013 – N28x1</w:t>
            </w:r>
          </w:p>
          <w:p w14:paraId="0D774D63" w14:textId="59DA41A8"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LT/1/19/4383/014 – N30x1</w:t>
            </w:r>
          </w:p>
          <w:p w14:paraId="34E07A0D" w14:textId="3910BCD3"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LT/1/19/4383/015 – N56x1</w:t>
            </w:r>
          </w:p>
          <w:p w14:paraId="22B70936" w14:textId="239B336B" w:rsid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LT/1/19/4383/016 – N84x1</w:t>
            </w:r>
          </w:p>
          <w:p w14:paraId="141060A6" w14:textId="4C6D21B2" w:rsidR="001A38B2" w:rsidRPr="001A38B2"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buteliukas</w:t>
            </w:r>
          </w:p>
          <w:p w14:paraId="535F7612" w14:textId="194447AC" w:rsidR="00F974DF" w:rsidRPr="00F974DF" w:rsidRDefault="001A38B2" w:rsidP="001A38B2">
            <w:pPr>
              <w:tabs>
                <w:tab w:val="clear" w:pos="567"/>
              </w:tabs>
              <w:suppressAutoHyphens/>
              <w:spacing w:line="100" w:lineRule="atLeast"/>
              <w:rPr>
                <w:rFonts w:ascii="Times New Roman" w:hAnsi="Times New Roman"/>
                <w:color w:val="000000"/>
                <w:lang w:eastAsia="ar-SA"/>
              </w:rPr>
            </w:pPr>
            <w:r w:rsidRPr="001A38B2">
              <w:rPr>
                <w:rFonts w:ascii="Times New Roman" w:hAnsi="Times New Roman"/>
                <w:color w:val="000000"/>
                <w:lang w:eastAsia="ar-SA"/>
              </w:rPr>
              <w:t>LT/1/19/4383/017 – N30</w:t>
            </w:r>
          </w:p>
        </w:tc>
      </w:tr>
    </w:tbl>
    <w:p w14:paraId="519FE096" w14:textId="77777777" w:rsidR="000B29C6" w:rsidRPr="00F974DF" w:rsidRDefault="000B29C6" w:rsidP="00F974DF">
      <w:pPr>
        <w:tabs>
          <w:tab w:val="clear" w:pos="567"/>
        </w:tabs>
        <w:suppressAutoHyphens/>
        <w:spacing w:line="100" w:lineRule="atLeast"/>
        <w:rPr>
          <w:color w:val="000000"/>
          <w:szCs w:val="22"/>
          <w:lang w:eastAsia="ar-SA"/>
        </w:rPr>
      </w:pPr>
    </w:p>
    <w:p w14:paraId="7D77B633" w14:textId="77777777" w:rsidR="000B29C6" w:rsidRPr="000B29C6" w:rsidRDefault="000B29C6" w:rsidP="000B29C6">
      <w:pPr>
        <w:spacing w:line="240" w:lineRule="auto"/>
        <w:rPr>
          <w:noProof/>
          <w:szCs w:val="22"/>
          <w:lang w:bidi="lt-LT"/>
        </w:rPr>
      </w:pPr>
    </w:p>
    <w:p w14:paraId="7495CF51"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9.</w:t>
      </w:r>
      <w:r w:rsidRPr="000B29C6">
        <w:rPr>
          <w:b/>
          <w:noProof/>
          <w:lang w:bidi="lt-LT"/>
        </w:rPr>
        <w:tab/>
        <w:t>REGISTRAVIMO / PERREGISTRAVIMO DATA</w:t>
      </w:r>
    </w:p>
    <w:p w14:paraId="323F3BF4" w14:textId="77777777" w:rsidR="000B29C6" w:rsidRPr="000B29C6" w:rsidRDefault="000B29C6" w:rsidP="000B29C6">
      <w:pPr>
        <w:keepNext/>
        <w:spacing w:line="240" w:lineRule="auto"/>
        <w:rPr>
          <w:i/>
          <w:noProof/>
          <w:szCs w:val="22"/>
          <w:lang w:bidi="lt-LT"/>
        </w:rPr>
      </w:pPr>
    </w:p>
    <w:p w14:paraId="3EEBDE47" w14:textId="0AD016B5" w:rsidR="000B29C6" w:rsidRPr="000B29C6" w:rsidRDefault="00F85A9C" w:rsidP="000B29C6">
      <w:pPr>
        <w:spacing w:line="240" w:lineRule="auto"/>
        <w:rPr>
          <w:i/>
          <w:noProof/>
          <w:szCs w:val="22"/>
          <w:lang w:bidi="lt-LT"/>
        </w:rPr>
      </w:pPr>
      <w:r w:rsidRPr="00F85A9C">
        <w:rPr>
          <w:lang w:bidi="lt-LT"/>
        </w:rPr>
        <w:t xml:space="preserve">Registravimo data </w:t>
      </w:r>
      <w:r w:rsidR="00F974DF">
        <w:rPr>
          <w:lang w:bidi="lt-LT"/>
        </w:rPr>
        <w:t xml:space="preserve">2019 m. balandžio </w:t>
      </w:r>
      <w:r w:rsidR="0031648E">
        <w:rPr>
          <w:lang w:bidi="lt-LT"/>
        </w:rPr>
        <w:t>30</w:t>
      </w:r>
      <w:r w:rsidR="00F974DF">
        <w:rPr>
          <w:lang w:bidi="lt-LT"/>
        </w:rPr>
        <w:t xml:space="preserve"> d.</w:t>
      </w:r>
    </w:p>
    <w:p w14:paraId="79BB0D13" w14:textId="172A306E" w:rsidR="000B29C6" w:rsidRPr="000B29C6" w:rsidRDefault="00594E7C" w:rsidP="000B29C6">
      <w:pPr>
        <w:spacing w:line="240" w:lineRule="auto"/>
        <w:rPr>
          <w:noProof/>
          <w:szCs w:val="22"/>
          <w:lang w:bidi="lt-LT"/>
        </w:rPr>
      </w:pPr>
      <w:r>
        <w:t xml:space="preserve">Paskutinio perregistravimo data </w:t>
      </w:r>
      <w:r w:rsidR="003A68E3">
        <w:t>2024 m. vasario 7 d.</w:t>
      </w:r>
    </w:p>
    <w:p w14:paraId="17F19674" w14:textId="7F43F2AF" w:rsidR="000B29C6" w:rsidRDefault="000B29C6" w:rsidP="000B29C6">
      <w:pPr>
        <w:spacing w:line="240" w:lineRule="auto"/>
        <w:rPr>
          <w:noProof/>
          <w:szCs w:val="22"/>
          <w:lang w:bidi="lt-LT"/>
        </w:rPr>
      </w:pPr>
    </w:p>
    <w:p w14:paraId="6CC21C6E" w14:textId="77777777" w:rsidR="000729AE" w:rsidRPr="000B29C6" w:rsidRDefault="000729AE" w:rsidP="000B29C6">
      <w:pPr>
        <w:spacing w:line="240" w:lineRule="auto"/>
        <w:rPr>
          <w:noProof/>
          <w:szCs w:val="22"/>
          <w:lang w:bidi="lt-LT"/>
        </w:rPr>
      </w:pPr>
    </w:p>
    <w:p w14:paraId="2A25A00E" w14:textId="77777777" w:rsidR="000B29C6" w:rsidRPr="000B29C6" w:rsidRDefault="000B29C6" w:rsidP="000B29C6">
      <w:pPr>
        <w:keepNext/>
        <w:keepLines/>
        <w:tabs>
          <w:tab w:val="clear" w:pos="567"/>
        </w:tabs>
        <w:spacing w:line="240" w:lineRule="auto"/>
        <w:ind w:left="567" w:hanging="567"/>
        <w:outlineLvl w:val="2"/>
        <w:rPr>
          <w:b/>
          <w:bCs/>
          <w:snapToGrid w:val="0"/>
          <w:szCs w:val="26"/>
        </w:rPr>
      </w:pPr>
      <w:r w:rsidRPr="000B29C6">
        <w:rPr>
          <w:b/>
          <w:bCs/>
          <w:snapToGrid w:val="0"/>
          <w:szCs w:val="26"/>
        </w:rPr>
        <w:t>10.</w:t>
      </w:r>
      <w:r w:rsidRPr="000B29C6">
        <w:rPr>
          <w:b/>
          <w:bCs/>
          <w:snapToGrid w:val="0"/>
          <w:szCs w:val="26"/>
        </w:rPr>
        <w:tab/>
        <w:t>TEKSTO PERŽIŪROS DATA</w:t>
      </w:r>
    </w:p>
    <w:p w14:paraId="007A109B" w14:textId="575042E1" w:rsidR="000B29C6" w:rsidRDefault="000B29C6" w:rsidP="000729AE">
      <w:pPr>
        <w:keepNext/>
        <w:keepLines/>
        <w:tabs>
          <w:tab w:val="clear" w:pos="567"/>
        </w:tabs>
        <w:spacing w:line="240" w:lineRule="auto"/>
        <w:ind w:left="567" w:hanging="567"/>
        <w:outlineLvl w:val="2"/>
        <w:rPr>
          <w:b/>
        </w:rPr>
      </w:pPr>
    </w:p>
    <w:p w14:paraId="3D228E80" w14:textId="21422569" w:rsidR="003A68E3" w:rsidRPr="003A68E3" w:rsidRDefault="003A68E3" w:rsidP="00372C6A">
      <w:pPr>
        <w:tabs>
          <w:tab w:val="clear" w:pos="567"/>
        </w:tabs>
        <w:spacing w:line="240" w:lineRule="auto"/>
      </w:pPr>
      <w:r w:rsidRPr="003A68E3">
        <w:t>2024</w:t>
      </w:r>
      <w:r w:rsidR="0037446B">
        <w:rPr>
          <w:noProof/>
          <w:snapToGrid w:val="0"/>
          <w:szCs w:val="24"/>
          <w:lang w:eastAsia="en-US"/>
        </w:rPr>
        <w:t> </w:t>
      </w:r>
      <w:r w:rsidRPr="003A68E3">
        <w:t xml:space="preserve">m. </w:t>
      </w:r>
      <w:r w:rsidR="0037446B">
        <w:rPr>
          <w:noProof/>
          <w:snapToGrid w:val="0"/>
          <w:szCs w:val="24"/>
          <w:lang w:eastAsia="en-US"/>
        </w:rPr>
        <w:t>birželio 26 </w:t>
      </w:r>
      <w:r w:rsidRPr="003A68E3">
        <w:t>d.</w:t>
      </w:r>
    </w:p>
    <w:p w14:paraId="06721769" w14:textId="77777777" w:rsidR="00F85A9C" w:rsidRPr="000B29C6" w:rsidRDefault="00F85A9C" w:rsidP="000B29C6">
      <w:pPr>
        <w:tabs>
          <w:tab w:val="clear" w:pos="567"/>
          <w:tab w:val="left" w:pos="5954"/>
          <w:tab w:val="left" w:pos="6237"/>
          <w:tab w:val="left" w:pos="6663"/>
          <w:tab w:val="left" w:pos="6946"/>
        </w:tabs>
        <w:spacing w:line="240" w:lineRule="auto"/>
        <w:rPr>
          <w:rFonts w:eastAsia="SimSun"/>
          <w:noProof/>
          <w:szCs w:val="22"/>
          <w:lang w:eastAsia="en-US"/>
        </w:rPr>
      </w:pPr>
    </w:p>
    <w:p w14:paraId="61F8D4F5" w14:textId="77777777" w:rsidR="000B29C6" w:rsidRPr="000B29C6" w:rsidRDefault="000B29C6" w:rsidP="000B29C6">
      <w:pPr>
        <w:tabs>
          <w:tab w:val="clear" w:pos="567"/>
          <w:tab w:val="left" w:pos="5954"/>
          <w:tab w:val="left" w:pos="6237"/>
          <w:tab w:val="left" w:pos="6663"/>
          <w:tab w:val="left" w:pos="6946"/>
        </w:tabs>
        <w:spacing w:line="240" w:lineRule="auto"/>
        <w:rPr>
          <w:rFonts w:eastAsia="SimSun"/>
          <w:color w:val="0000FF"/>
          <w:u w:val="single"/>
          <w:lang w:eastAsia="en-US"/>
        </w:rPr>
      </w:pPr>
      <w:r w:rsidRPr="000B29C6">
        <w:rPr>
          <w:rFonts w:eastAsia="SimSun"/>
          <w:noProof/>
          <w:szCs w:val="22"/>
          <w:lang w:eastAsia="en-US"/>
        </w:rPr>
        <w:t>Išsami informacija apie šį vaistinį preparatą pateikiama Valstybinės vaistų kontrolės tarnybos prie Lietuvos Respublikos sveikatos apsaugos ministerijos tinklalapyje</w:t>
      </w:r>
      <w:r w:rsidRPr="000B29C6">
        <w:rPr>
          <w:rFonts w:eastAsia="SimSun"/>
          <w:i/>
          <w:noProof/>
          <w:szCs w:val="22"/>
          <w:lang w:eastAsia="en-US"/>
        </w:rPr>
        <w:t xml:space="preserve"> </w:t>
      </w:r>
      <w:hyperlink r:id="rId15" w:history="1">
        <w:r w:rsidRPr="000B29C6">
          <w:rPr>
            <w:rFonts w:eastAsia="SimSun"/>
            <w:color w:val="0000FF"/>
            <w:u w:val="single"/>
            <w:lang w:eastAsia="en-US"/>
          </w:rPr>
          <w:t>http://www.vvkt.lt</w:t>
        </w:r>
      </w:hyperlink>
    </w:p>
    <w:p w14:paraId="220EB597" w14:textId="77777777" w:rsidR="00C31DA5" w:rsidRDefault="000B29C6" w:rsidP="00F85A9C">
      <w:pPr>
        <w:tabs>
          <w:tab w:val="clear" w:pos="567"/>
          <w:tab w:val="left" w:pos="5954"/>
          <w:tab w:val="left" w:pos="6237"/>
          <w:tab w:val="left" w:pos="6663"/>
          <w:tab w:val="left" w:pos="6946"/>
        </w:tabs>
        <w:spacing w:line="240" w:lineRule="auto"/>
        <w:rPr>
          <w:noProof/>
          <w:szCs w:val="22"/>
        </w:rPr>
      </w:pPr>
      <w:r w:rsidRPr="000B29C6">
        <w:rPr>
          <w:rFonts w:eastAsia="SimSun"/>
          <w:color w:val="0000FF"/>
          <w:u w:val="single"/>
          <w:lang w:eastAsia="en-US"/>
        </w:rPr>
        <w:br w:type="page"/>
      </w:r>
    </w:p>
    <w:p w14:paraId="29591BA0" w14:textId="77777777" w:rsidR="00C31DA5" w:rsidRDefault="00C31DA5" w:rsidP="007C360F">
      <w:pPr>
        <w:spacing w:line="240" w:lineRule="auto"/>
        <w:rPr>
          <w:noProof/>
          <w:szCs w:val="22"/>
        </w:rPr>
      </w:pPr>
    </w:p>
    <w:p w14:paraId="5A85A4B0" w14:textId="77777777" w:rsidR="00C31DA5" w:rsidRDefault="00C31DA5" w:rsidP="007C360F">
      <w:pPr>
        <w:spacing w:line="240" w:lineRule="auto"/>
        <w:rPr>
          <w:noProof/>
          <w:szCs w:val="22"/>
        </w:rPr>
      </w:pPr>
    </w:p>
    <w:p w14:paraId="540BCC6D" w14:textId="77777777" w:rsidR="00C31DA5" w:rsidRDefault="00C31DA5" w:rsidP="007C360F">
      <w:pPr>
        <w:spacing w:line="240" w:lineRule="auto"/>
        <w:rPr>
          <w:noProof/>
          <w:szCs w:val="22"/>
        </w:rPr>
      </w:pPr>
    </w:p>
    <w:p w14:paraId="63AE5F4A" w14:textId="77777777" w:rsidR="00C31DA5" w:rsidRDefault="00C31DA5" w:rsidP="007C360F">
      <w:pPr>
        <w:spacing w:line="240" w:lineRule="auto"/>
        <w:rPr>
          <w:noProof/>
          <w:szCs w:val="22"/>
        </w:rPr>
      </w:pPr>
    </w:p>
    <w:p w14:paraId="338A9717" w14:textId="77777777" w:rsidR="00C31DA5" w:rsidRDefault="00C31DA5" w:rsidP="007C360F">
      <w:pPr>
        <w:spacing w:line="240" w:lineRule="auto"/>
        <w:rPr>
          <w:noProof/>
          <w:szCs w:val="22"/>
        </w:rPr>
      </w:pPr>
    </w:p>
    <w:p w14:paraId="66D314D6" w14:textId="77777777" w:rsidR="00C31DA5" w:rsidRDefault="00C31DA5" w:rsidP="007C360F">
      <w:pPr>
        <w:spacing w:line="240" w:lineRule="auto"/>
        <w:rPr>
          <w:noProof/>
          <w:szCs w:val="22"/>
        </w:rPr>
      </w:pPr>
    </w:p>
    <w:p w14:paraId="4AD33A85" w14:textId="77777777" w:rsidR="00C31DA5" w:rsidRDefault="00C31DA5" w:rsidP="007C360F">
      <w:pPr>
        <w:spacing w:line="240" w:lineRule="auto"/>
        <w:rPr>
          <w:noProof/>
          <w:szCs w:val="22"/>
        </w:rPr>
      </w:pPr>
    </w:p>
    <w:p w14:paraId="2478E5EC" w14:textId="77777777" w:rsidR="00C31DA5" w:rsidRDefault="00C31DA5" w:rsidP="007C360F">
      <w:pPr>
        <w:spacing w:line="240" w:lineRule="auto"/>
        <w:rPr>
          <w:noProof/>
          <w:szCs w:val="22"/>
        </w:rPr>
      </w:pPr>
    </w:p>
    <w:p w14:paraId="4D194DE6" w14:textId="77777777" w:rsidR="00C31DA5" w:rsidRDefault="00C31DA5" w:rsidP="007C360F">
      <w:pPr>
        <w:spacing w:line="240" w:lineRule="auto"/>
        <w:rPr>
          <w:noProof/>
          <w:szCs w:val="22"/>
        </w:rPr>
      </w:pPr>
    </w:p>
    <w:p w14:paraId="5ECE4F1D" w14:textId="77777777" w:rsidR="00C31DA5" w:rsidRDefault="00C31DA5" w:rsidP="007C360F">
      <w:pPr>
        <w:spacing w:line="240" w:lineRule="auto"/>
        <w:rPr>
          <w:noProof/>
          <w:szCs w:val="22"/>
        </w:rPr>
      </w:pPr>
    </w:p>
    <w:p w14:paraId="2BBDEE38" w14:textId="77777777" w:rsidR="00C31DA5" w:rsidRDefault="00C31DA5" w:rsidP="007C360F">
      <w:pPr>
        <w:spacing w:line="240" w:lineRule="auto"/>
        <w:rPr>
          <w:noProof/>
          <w:szCs w:val="22"/>
        </w:rPr>
      </w:pPr>
    </w:p>
    <w:p w14:paraId="3068964A" w14:textId="77777777" w:rsidR="00C31DA5" w:rsidRDefault="00C31DA5" w:rsidP="007C360F">
      <w:pPr>
        <w:spacing w:line="240" w:lineRule="auto"/>
        <w:rPr>
          <w:noProof/>
          <w:szCs w:val="22"/>
        </w:rPr>
      </w:pPr>
    </w:p>
    <w:p w14:paraId="375A5459" w14:textId="77777777" w:rsidR="00C31DA5" w:rsidRDefault="00C31DA5" w:rsidP="007C360F">
      <w:pPr>
        <w:spacing w:line="240" w:lineRule="auto"/>
        <w:rPr>
          <w:noProof/>
          <w:szCs w:val="22"/>
        </w:rPr>
      </w:pPr>
    </w:p>
    <w:p w14:paraId="1F62AE67" w14:textId="77777777" w:rsidR="00C31DA5" w:rsidRDefault="00C31DA5" w:rsidP="007C360F">
      <w:pPr>
        <w:spacing w:line="240" w:lineRule="auto"/>
        <w:rPr>
          <w:noProof/>
          <w:szCs w:val="22"/>
        </w:rPr>
      </w:pPr>
    </w:p>
    <w:p w14:paraId="27C9779E" w14:textId="77777777" w:rsidR="00C31DA5" w:rsidRDefault="00C31DA5" w:rsidP="007C360F">
      <w:pPr>
        <w:spacing w:line="240" w:lineRule="auto"/>
        <w:rPr>
          <w:noProof/>
          <w:szCs w:val="22"/>
        </w:rPr>
      </w:pPr>
    </w:p>
    <w:p w14:paraId="76FEA5D6" w14:textId="77777777" w:rsidR="00C31DA5" w:rsidRDefault="00C31DA5" w:rsidP="007C360F">
      <w:pPr>
        <w:spacing w:line="240" w:lineRule="auto"/>
        <w:rPr>
          <w:noProof/>
          <w:szCs w:val="22"/>
        </w:rPr>
      </w:pPr>
    </w:p>
    <w:p w14:paraId="222D00D9" w14:textId="77777777" w:rsidR="00C31DA5" w:rsidRDefault="00C31DA5" w:rsidP="007C360F">
      <w:pPr>
        <w:spacing w:line="240" w:lineRule="auto"/>
        <w:rPr>
          <w:noProof/>
          <w:szCs w:val="22"/>
        </w:rPr>
      </w:pPr>
    </w:p>
    <w:p w14:paraId="33865348" w14:textId="77777777" w:rsidR="00C31DA5" w:rsidRDefault="00C31DA5" w:rsidP="007C360F">
      <w:pPr>
        <w:spacing w:line="240" w:lineRule="auto"/>
        <w:rPr>
          <w:noProof/>
          <w:szCs w:val="22"/>
        </w:rPr>
      </w:pPr>
    </w:p>
    <w:p w14:paraId="4335D1D0" w14:textId="77777777" w:rsidR="00C31DA5" w:rsidRDefault="00C31DA5" w:rsidP="007C360F">
      <w:pPr>
        <w:spacing w:line="240" w:lineRule="auto"/>
        <w:rPr>
          <w:noProof/>
          <w:szCs w:val="22"/>
        </w:rPr>
      </w:pPr>
    </w:p>
    <w:p w14:paraId="02BEFE8B" w14:textId="77777777" w:rsidR="00C31DA5" w:rsidRDefault="00C31DA5" w:rsidP="007C360F">
      <w:pPr>
        <w:spacing w:line="240" w:lineRule="auto"/>
        <w:rPr>
          <w:noProof/>
          <w:szCs w:val="22"/>
        </w:rPr>
      </w:pPr>
    </w:p>
    <w:p w14:paraId="7437D623" w14:textId="77777777" w:rsidR="007123B1" w:rsidRDefault="007123B1" w:rsidP="007C360F">
      <w:pPr>
        <w:spacing w:line="240" w:lineRule="auto"/>
        <w:jc w:val="center"/>
        <w:rPr>
          <w:b/>
          <w:noProof/>
        </w:rPr>
      </w:pPr>
    </w:p>
    <w:p w14:paraId="1D1EED0A" w14:textId="77777777" w:rsidR="007123B1" w:rsidRDefault="007123B1" w:rsidP="007C360F">
      <w:pPr>
        <w:spacing w:line="240" w:lineRule="auto"/>
        <w:jc w:val="center"/>
        <w:rPr>
          <w:b/>
          <w:noProof/>
        </w:rPr>
      </w:pPr>
    </w:p>
    <w:p w14:paraId="46784777" w14:textId="77777777" w:rsidR="00C31DA5" w:rsidRDefault="00C31DA5" w:rsidP="007C360F">
      <w:pPr>
        <w:spacing w:line="240" w:lineRule="auto"/>
        <w:jc w:val="center"/>
        <w:rPr>
          <w:noProof/>
          <w:szCs w:val="22"/>
        </w:rPr>
      </w:pPr>
      <w:r>
        <w:rPr>
          <w:b/>
          <w:noProof/>
        </w:rPr>
        <w:t>II PRIEDAS</w:t>
      </w:r>
    </w:p>
    <w:p w14:paraId="0F5A67DD" w14:textId="77777777" w:rsidR="007123B1" w:rsidRDefault="007123B1" w:rsidP="007123B1">
      <w:pPr>
        <w:jc w:val="center"/>
        <w:rPr>
          <w:b/>
          <w:snapToGrid w:val="0"/>
          <w:lang w:eastAsia="en-US"/>
        </w:rPr>
      </w:pPr>
    </w:p>
    <w:p w14:paraId="1A4F55A4" w14:textId="77777777" w:rsidR="007123B1" w:rsidRPr="007123B1" w:rsidRDefault="007123B1" w:rsidP="007123B1">
      <w:pPr>
        <w:jc w:val="center"/>
        <w:rPr>
          <w:i/>
          <w:snapToGrid w:val="0"/>
          <w:lang w:eastAsia="en-US"/>
        </w:rPr>
      </w:pPr>
      <w:r w:rsidRPr="007123B1">
        <w:rPr>
          <w:b/>
          <w:snapToGrid w:val="0"/>
          <w:lang w:eastAsia="en-US"/>
        </w:rPr>
        <w:t>REGISTRACIJOS SĄLYGOS</w:t>
      </w:r>
    </w:p>
    <w:p w14:paraId="70952B93" w14:textId="77777777" w:rsidR="00C31DA5" w:rsidRDefault="00C31DA5" w:rsidP="007C360F">
      <w:pPr>
        <w:spacing w:line="240" w:lineRule="auto"/>
        <w:ind w:right="1416"/>
        <w:rPr>
          <w:noProof/>
          <w:szCs w:val="22"/>
        </w:rPr>
      </w:pPr>
    </w:p>
    <w:p w14:paraId="25B58CAE" w14:textId="77777777" w:rsidR="00C31DA5" w:rsidRDefault="00C31DA5" w:rsidP="00F63B95">
      <w:pPr>
        <w:numPr>
          <w:ilvl w:val="0"/>
          <w:numId w:val="9"/>
        </w:numPr>
        <w:tabs>
          <w:tab w:val="left" w:pos="1701"/>
        </w:tabs>
        <w:spacing w:line="240" w:lineRule="auto"/>
        <w:ind w:right="1418"/>
        <w:rPr>
          <w:b/>
          <w:noProof/>
          <w:szCs w:val="22"/>
        </w:rPr>
      </w:pPr>
      <w:r>
        <w:rPr>
          <w:b/>
          <w:noProof/>
        </w:rPr>
        <w:t>GAMINTOJAS (-AI), ATSAKINGAS (-I) UŽ SERIJŲ IŠLEIDIMĄ</w:t>
      </w:r>
    </w:p>
    <w:p w14:paraId="40E2C6CD" w14:textId="77777777" w:rsidR="00C31DA5" w:rsidRDefault="00C31DA5" w:rsidP="007C360F">
      <w:pPr>
        <w:spacing w:line="240" w:lineRule="auto"/>
        <w:rPr>
          <w:noProof/>
          <w:szCs w:val="22"/>
        </w:rPr>
      </w:pPr>
    </w:p>
    <w:p w14:paraId="56F18D46" w14:textId="77777777" w:rsidR="00C31DA5" w:rsidRDefault="00C31DA5" w:rsidP="00F63B95">
      <w:pPr>
        <w:numPr>
          <w:ilvl w:val="0"/>
          <w:numId w:val="9"/>
        </w:numPr>
        <w:tabs>
          <w:tab w:val="left" w:pos="1701"/>
        </w:tabs>
        <w:spacing w:line="240" w:lineRule="auto"/>
        <w:ind w:right="1418"/>
        <w:rPr>
          <w:b/>
          <w:noProof/>
          <w:szCs w:val="22"/>
        </w:rPr>
      </w:pPr>
      <w:r>
        <w:rPr>
          <w:b/>
          <w:noProof/>
        </w:rPr>
        <w:t>TIEKIMO IR VARTOJIMO SĄLYGOS AR APRIBOJIMAI</w:t>
      </w:r>
    </w:p>
    <w:p w14:paraId="0BC5985D" w14:textId="083EB103" w:rsidR="00C31DA5" w:rsidRDefault="00C31DA5" w:rsidP="007C360F">
      <w:pPr>
        <w:pStyle w:val="TitleB"/>
      </w:pPr>
      <w:r>
        <w:br w:type="page"/>
      </w:r>
      <w:r w:rsidR="007C360F">
        <w:t>A.</w:t>
      </w:r>
      <w:r w:rsidR="007C360F">
        <w:tab/>
      </w:r>
      <w:r>
        <w:t>GAMINTOJAS (-AI), ATSAKINGAS (-I) UŽ SERIJŲ IŠLEIDIMĄ</w:t>
      </w:r>
    </w:p>
    <w:p w14:paraId="3672EAC6" w14:textId="77777777" w:rsidR="00C31DA5" w:rsidRDefault="00C31DA5" w:rsidP="007C360F">
      <w:pPr>
        <w:spacing w:line="240" w:lineRule="auto"/>
        <w:rPr>
          <w:noProof/>
          <w:szCs w:val="22"/>
        </w:rPr>
      </w:pPr>
    </w:p>
    <w:p w14:paraId="71A5703D" w14:textId="77777777" w:rsidR="00C31DA5" w:rsidRDefault="00C31DA5" w:rsidP="007C360F">
      <w:pPr>
        <w:spacing w:line="240" w:lineRule="auto"/>
        <w:rPr>
          <w:noProof/>
          <w:szCs w:val="22"/>
        </w:rPr>
      </w:pPr>
      <w:r>
        <w:rPr>
          <w:noProof/>
          <w:u w:val="single"/>
        </w:rPr>
        <w:t>Gamintojo (-ų), atsakingo (-ų) už serijų išleidimą, pavadinimas (-ai) ir adresas (-ai)</w:t>
      </w:r>
    </w:p>
    <w:p w14:paraId="72CFCAD8" w14:textId="77777777" w:rsidR="00BE1AFB" w:rsidRDefault="00BE1AFB" w:rsidP="00BE1AFB">
      <w:pPr>
        <w:rPr>
          <w:noProof/>
        </w:rPr>
      </w:pPr>
    </w:p>
    <w:p w14:paraId="28A5B5E2" w14:textId="77777777" w:rsidR="00BE1AFB" w:rsidRPr="00E03F5E" w:rsidRDefault="00BE1AFB" w:rsidP="00BE1AFB">
      <w:pPr>
        <w:rPr>
          <w:noProof/>
        </w:rPr>
      </w:pPr>
      <w:r>
        <w:rPr>
          <w:noProof/>
        </w:rPr>
        <w:t>Remedica Ltd</w:t>
      </w:r>
    </w:p>
    <w:p w14:paraId="783F6ADA" w14:textId="77777777" w:rsidR="00BE1AFB" w:rsidRDefault="00BE1AFB" w:rsidP="00BE1AFB">
      <w:pPr>
        <w:rPr>
          <w:noProof/>
        </w:rPr>
      </w:pPr>
      <w:r>
        <w:rPr>
          <w:noProof/>
        </w:rPr>
        <w:t>Aharnon Street, Limassol Industrial Estate</w:t>
      </w:r>
    </w:p>
    <w:p w14:paraId="33F31F89" w14:textId="77777777" w:rsidR="00BE1AFB" w:rsidRDefault="00BE1AFB" w:rsidP="00BE1AFB">
      <w:pPr>
        <w:rPr>
          <w:noProof/>
        </w:rPr>
      </w:pPr>
      <w:r>
        <w:rPr>
          <w:noProof/>
        </w:rPr>
        <w:t>3056 Limassol</w:t>
      </w:r>
    </w:p>
    <w:p w14:paraId="110DABCE" w14:textId="77777777" w:rsidR="00BE1AFB" w:rsidRDefault="00BE1AFB" w:rsidP="00BE1AFB">
      <w:pPr>
        <w:rPr>
          <w:noProof/>
        </w:rPr>
      </w:pPr>
      <w:r>
        <w:rPr>
          <w:noProof/>
        </w:rPr>
        <w:t>Kipras</w:t>
      </w:r>
    </w:p>
    <w:p w14:paraId="5484B9ED" w14:textId="204C6A6C" w:rsidR="00BE1AFB" w:rsidRDefault="00BE1AFB" w:rsidP="00BE1AFB">
      <w:pPr>
        <w:rPr>
          <w:noProof/>
          <w:szCs w:val="22"/>
        </w:rPr>
      </w:pPr>
    </w:p>
    <w:p w14:paraId="0FB0177C" w14:textId="77777777" w:rsidR="00BE1AFB" w:rsidRDefault="00BE1AFB" w:rsidP="00BE1AFB">
      <w:pPr>
        <w:rPr>
          <w:noProof/>
          <w:szCs w:val="22"/>
        </w:rPr>
      </w:pPr>
    </w:p>
    <w:p w14:paraId="7181BAD3" w14:textId="77777777" w:rsidR="007123B1" w:rsidRDefault="007123B1" w:rsidP="00BE1AFB">
      <w:pPr>
        <w:rPr>
          <w:noProof/>
          <w:szCs w:val="22"/>
        </w:rPr>
      </w:pPr>
      <w:r>
        <w:rPr>
          <w:noProof/>
          <w:szCs w:val="22"/>
        </w:rPr>
        <w:t>arba</w:t>
      </w:r>
    </w:p>
    <w:p w14:paraId="18E91522" w14:textId="77777777" w:rsidR="007123B1" w:rsidRDefault="007123B1" w:rsidP="00BE1AFB">
      <w:pPr>
        <w:rPr>
          <w:noProof/>
          <w:szCs w:val="22"/>
        </w:rPr>
      </w:pPr>
    </w:p>
    <w:p w14:paraId="40DC8328" w14:textId="77777777" w:rsidR="00BE1AFB" w:rsidRDefault="00BE1AFB" w:rsidP="00BE1AFB">
      <w:pPr>
        <w:rPr>
          <w:noProof/>
          <w:szCs w:val="22"/>
        </w:rPr>
      </w:pPr>
      <w:r>
        <w:rPr>
          <w:noProof/>
          <w:szCs w:val="22"/>
        </w:rPr>
        <w:t>Lek Pharmaceuticals d.d.</w:t>
      </w:r>
    </w:p>
    <w:p w14:paraId="66A06C25" w14:textId="77777777" w:rsidR="00BE1AFB" w:rsidRDefault="00BE1AFB" w:rsidP="00BE1AFB">
      <w:pPr>
        <w:rPr>
          <w:noProof/>
          <w:szCs w:val="22"/>
        </w:rPr>
      </w:pPr>
      <w:r>
        <w:rPr>
          <w:noProof/>
          <w:szCs w:val="22"/>
        </w:rPr>
        <w:t>Verovškova ulica 57</w:t>
      </w:r>
    </w:p>
    <w:p w14:paraId="3361C6BF" w14:textId="77777777" w:rsidR="00BE1AFB" w:rsidRDefault="00BE1AFB" w:rsidP="00BE1AFB">
      <w:pPr>
        <w:rPr>
          <w:noProof/>
          <w:szCs w:val="22"/>
        </w:rPr>
      </w:pPr>
      <w:r>
        <w:rPr>
          <w:noProof/>
          <w:szCs w:val="22"/>
        </w:rPr>
        <w:t>1526 Ljubljana</w:t>
      </w:r>
    </w:p>
    <w:p w14:paraId="4912582A" w14:textId="77777777" w:rsidR="00C31DA5" w:rsidRDefault="00BE1AFB" w:rsidP="007C360F">
      <w:pPr>
        <w:spacing w:line="240" w:lineRule="auto"/>
        <w:rPr>
          <w:noProof/>
          <w:szCs w:val="22"/>
        </w:rPr>
      </w:pPr>
      <w:r>
        <w:rPr>
          <w:noProof/>
          <w:szCs w:val="22"/>
        </w:rPr>
        <w:t>Slovėnija</w:t>
      </w:r>
    </w:p>
    <w:p w14:paraId="5FCD27BC" w14:textId="77777777" w:rsidR="00BE1AFB" w:rsidRDefault="00BE1AFB" w:rsidP="007C360F">
      <w:pPr>
        <w:spacing w:line="240" w:lineRule="auto"/>
        <w:rPr>
          <w:noProof/>
          <w:szCs w:val="22"/>
        </w:rPr>
      </w:pPr>
    </w:p>
    <w:p w14:paraId="5C7A4763" w14:textId="77777777" w:rsidR="00BE1AFB" w:rsidRDefault="00022E15" w:rsidP="007C360F">
      <w:pPr>
        <w:spacing w:line="240" w:lineRule="auto"/>
        <w:rPr>
          <w:noProof/>
          <w:szCs w:val="22"/>
        </w:rPr>
      </w:pPr>
      <w:r w:rsidRPr="00022E15">
        <w:rPr>
          <w:noProof/>
          <w:szCs w:val="22"/>
        </w:rPr>
        <w:t>Su pakuote pateikiamame lapelyje nurodomas gamintojo, atsakingo už konkrečios serijos išleidimą, pavadinimas ir adresas</w:t>
      </w:r>
      <w:r>
        <w:rPr>
          <w:noProof/>
          <w:szCs w:val="22"/>
        </w:rPr>
        <w:t>.</w:t>
      </w:r>
    </w:p>
    <w:p w14:paraId="5A1196FA" w14:textId="77777777" w:rsidR="00BE1AFB" w:rsidRDefault="00BE1AFB" w:rsidP="007C360F">
      <w:pPr>
        <w:spacing w:line="240" w:lineRule="auto"/>
        <w:rPr>
          <w:noProof/>
          <w:szCs w:val="22"/>
        </w:rPr>
      </w:pPr>
    </w:p>
    <w:p w14:paraId="6FD9D1E1" w14:textId="77777777" w:rsidR="00022E15" w:rsidRDefault="00022E15" w:rsidP="007C360F">
      <w:pPr>
        <w:spacing w:line="240" w:lineRule="auto"/>
        <w:rPr>
          <w:noProof/>
          <w:szCs w:val="22"/>
        </w:rPr>
      </w:pPr>
    </w:p>
    <w:p w14:paraId="12559582" w14:textId="77777777" w:rsidR="00C31DA5" w:rsidRDefault="007C360F" w:rsidP="007C360F">
      <w:pPr>
        <w:pStyle w:val="TitleB"/>
      </w:pPr>
      <w:r>
        <w:t>B.</w:t>
      </w:r>
      <w:r>
        <w:tab/>
      </w:r>
      <w:r w:rsidR="00C31DA5">
        <w:t xml:space="preserve">TIEKIMO IR VARTOJIMO SĄLYGOS AR APRIBOJIMAI </w:t>
      </w:r>
    </w:p>
    <w:p w14:paraId="78555DF0" w14:textId="77777777" w:rsidR="00C31DA5" w:rsidRDefault="00C31DA5" w:rsidP="007C360F">
      <w:pPr>
        <w:keepNext/>
        <w:spacing w:line="240" w:lineRule="auto"/>
        <w:rPr>
          <w:noProof/>
          <w:szCs w:val="22"/>
        </w:rPr>
      </w:pPr>
    </w:p>
    <w:p w14:paraId="7E01A57D" w14:textId="77777777" w:rsidR="00C31DA5" w:rsidRDefault="00022E15" w:rsidP="00022E15">
      <w:pPr>
        <w:rPr>
          <w:iCs/>
          <w:szCs w:val="22"/>
        </w:rPr>
      </w:pPr>
      <w:r>
        <w:t>R</w:t>
      </w:r>
      <w:r w:rsidR="00BD059E">
        <w:t xml:space="preserve">eceptinis vaistinis preparatas </w:t>
      </w:r>
    </w:p>
    <w:p w14:paraId="20369C6E" w14:textId="77777777" w:rsidR="00C31DA5" w:rsidRDefault="00C31DA5" w:rsidP="007C360F">
      <w:pPr>
        <w:spacing w:line="240" w:lineRule="auto"/>
        <w:ind w:right="566"/>
        <w:rPr>
          <w:noProof/>
          <w:szCs w:val="22"/>
          <w:lang w:bidi="lt-LT"/>
        </w:rPr>
      </w:pPr>
      <w:r>
        <w:br w:type="page"/>
      </w:r>
    </w:p>
    <w:p w14:paraId="6A1BF0B7" w14:textId="77777777" w:rsidR="00763520" w:rsidRPr="00E410F4" w:rsidRDefault="00763520" w:rsidP="007C360F"/>
    <w:p w14:paraId="4CEE84A1" w14:textId="77777777" w:rsidR="00763520" w:rsidRPr="00E410F4" w:rsidRDefault="00763520" w:rsidP="007C360F"/>
    <w:p w14:paraId="756300C2" w14:textId="77777777" w:rsidR="00763520" w:rsidRPr="00E410F4" w:rsidRDefault="00763520" w:rsidP="007C360F"/>
    <w:p w14:paraId="7220FE5F" w14:textId="77777777" w:rsidR="00763520" w:rsidRPr="00E410F4" w:rsidRDefault="00763520" w:rsidP="007C360F"/>
    <w:p w14:paraId="76CB71ED" w14:textId="77777777" w:rsidR="00763520" w:rsidRPr="00E410F4" w:rsidRDefault="00763520" w:rsidP="007C360F"/>
    <w:p w14:paraId="75DE9531" w14:textId="77777777" w:rsidR="00763520" w:rsidRPr="00E410F4" w:rsidRDefault="00763520" w:rsidP="007C360F"/>
    <w:p w14:paraId="770E81FE" w14:textId="77777777" w:rsidR="00763520" w:rsidRPr="00E410F4" w:rsidRDefault="00763520" w:rsidP="007C360F"/>
    <w:p w14:paraId="029DDD98" w14:textId="77777777" w:rsidR="00763520" w:rsidRPr="00E410F4" w:rsidRDefault="00763520" w:rsidP="007C360F"/>
    <w:p w14:paraId="7D4ACE7B" w14:textId="77777777" w:rsidR="00763520" w:rsidRPr="00E410F4" w:rsidRDefault="00763520" w:rsidP="007C360F"/>
    <w:p w14:paraId="39E042B7" w14:textId="77777777" w:rsidR="00763520" w:rsidRPr="00E410F4" w:rsidRDefault="00763520" w:rsidP="007C360F"/>
    <w:p w14:paraId="6B6C44F6" w14:textId="77777777" w:rsidR="00763520" w:rsidRPr="00E410F4" w:rsidRDefault="00763520" w:rsidP="007C360F"/>
    <w:p w14:paraId="339E9372" w14:textId="77777777" w:rsidR="00763520" w:rsidRPr="00E410F4" w:rsidRDefault="00763520" w:rsidP="007C360F"/>
    <w:p w14:paraId="658B3C7A" w14:textId="77777777" w:rsidR="00763520" w:rsidRPr="00E410F4" w:rsidRDefault="00763520" w:rsidP="007C360F"/>
    <w:p w14:paraId="299BF9C6" w14:textId="77777777" w:rsidR="00763520" w:rsidRPr="00E410F4" w:rsidRDefault="00763520" w:rsidP="007C360F"/>
    <w:p w14:paraId="5FC9F885" w14:textId="77777777" w:rsidR="00763520" w:rsidRPr="00E410F4" w:rsidRDefault="00763520" w:rsidP="007C360F"/>
    <w:p w14:paraId="624FED1E" w14:textId="77777777" w:rsidR="00763520" w:rsidRPr="00E410F4" w:rsidRDefault="00763520" w:rsidP="007C360F"/>
    <w:p w14:paraId="2F4879D5" w14:textId="77777777" w:rsidR="00763520" w:rsidRPr="00E410F4" w:rsidRDefault="00763520" w:rsidP="007C360F"/>
    <w:p w14:paraId="0A76A35E" w14:textId="77777777" w:rsidR="00763520" w:rsidRPr="00E410F4" w:rsidRDefault="00763520" w:rsidP="007C360F">
      <w:pPr>
        <w:rPr>
          <w:b/>
        </w:rPr>
      </w:pPr>
    </w:p>
    <w:p w14:paraId="04660F77" w14:textId="77777777" w:rsidR="00763520" w:rsidRPr="00E410F4" w:rsidRDefault="00763520" w:rsidP="007C360F">
      <w:pPr>
        <w:rPr>
          <w:b/>
        </w:rPr>
      </w:pPr>
    </w:p>
    <w:p w14:paraId="5A6BF230" w14:textId="77777777" w:rsidR="00763520" w:rsidRPr="00E410F4" w:rsidRDefault="00763520" w:rsidP="007C360F">
      <w:pPr>
        <w:rPr>
          <w:b/>
        </w:rPr>
      </w:pPr>
    </w:p>
    <w:p w14:paraId="7A3710D9" w14:textId="77777777" w:rsidR="00763520" w:rsidRPr="00E410F4" w:rsidRDefault="00763520" w:rsidP="007C360F">
      <w:pPr>
        <w:rPr>
          <w:b/>
        </w:rPr>
      </w:pPr>
    </w:p>
    <w:p w14:paraId="2D8E46E0" w14:textId="77777777" w:rsidR="00763520" w:rsidRPr="00E410F4" w:rsidRDefault="00763520" w:rsidP="007C360F">
      <w:pPr>
        <w:rPr>
          <w:b/>
        </w:rPr>
      </w:pPr>
    </w:p>
    <w:p w14:paraId="641D8858" w14:textId="77777777" w:rsidR="00763520" w:rsidRPr="00E410F4" w:rsidRDefault="00763520" w:rsidP="007C360F">
      <w:pPr>
        <w:spacing w:line="240" w:lineRule="auto"/>
        <w:jc w:val="center"/>
        <w:rPr>
          <w:b/>
          <w:szCs w:val="22"/>
        </w:rPr>
      </w:pPr>
      <w:r w:rsidRPr="00E410F4">
        <w:rPr>
          <w:b/>
        </w:rPr>
        <w:t>III PRIEDAS</w:t>
      </w:r>
    </w:p>
    <w:p w14:paraId="5C048A3C" w14:textId="77777777" w:rsidR="00763520" w:rsidRPr="00E410F4" w:rsidRDefault="00763520" w:rsidP="007C360F">
      <w:pPr>
        <w:spacing w:line="240" w:lineRule="auto"/>
        <w:jc w:val="center"/>
        <w:rPr>
          <w:b/>
          <w:szCs w:val="22"/>
        </w:rPr>
      </w:pPr>
    </w:p>
    <w:p w14:paraId="3537F9B6" w14:textId="77777777" w:rsidR="00763520" w:rsidRPr="00E410F4" w:rsidRDefault="00763520" w:rsidP="007C360F">
      <w:pPr>
        <w:spacing w:line="240" w:lineRule="auto"/>
        <w:jc w:val="center"/>
        <w:rPr>
          <w:b/>
          <w:szCs w:val="22"/>
        </w:rPr>
      </w:pPr>
      <w:r w:rsidRPr="00E410F4">
        <w:rPr>
          <w:b/>
        </w:rPr>
        <w:t>ŽENKLINIMAS IR PAKUOTĖS LAPELIS</w:t>
      </w:r>
    </w:p>
    <w:p w14:paraId="3F7393C2" w14:textId="77777777" w:rsidR="00763520" w:rsidRPr="00E410F4" w:rsidRDefault="00763520" w:rsidP="007C360F">
      <w:r w:rsidRPr="00E410F4">
        <w:br w:type="page"/>
      </w:r>
    </w:p>
    <w:p w14:paraId="4FF84EBF" w14:textId="77777777" w:rsidR="00763520" w:rsidRPr="00E410F4" w:rsidRDefault="00763520" w:rsidP="007C360F"/>
    <w:p w14:paraId="03F1C3FE" w14:textId="77777777" w:rsidR="00763520" w:rsidRPr="00E410F4" w:rsidRDefault="00763520" w:rsidP="007C360F"/>
    <w:p w14:paraId="6CF88923" w14:textId="77777777" w:rsidR="00763520" w:rsidRPr="00E410F4" w:rsidRDefault="00763520" w:rsidP="007C360F"/>
    <w:p w14:paraId="15B207D1" w14:textId="77777777" w:rsidR="00763520" w:rsidRPr="00E410F4" w:rsidRDefault="00763520" w:rsidP="007C360F"/>
    <w:p w14:paraId="69E29964" w14:textId="77777777" w:rsidR="00763520" w:rsidRPr="00E410F4" w:rsidRDefault="00763520" w:rsidP="007C360F"/>
    <w:p w14:paraId="35238192" w14:textId="77777777" w:rsidR="00763520" w:rsidRPr="00E410F4" w:rsidRDefault="00763520" w:rsidP="007C360F"/>
    <w:p w14:paraId="2E2E9BA0" w14:textId="77777777" w:rsidR="00763520" w:rsidRPr="00E410F4" w:rsidRDefault="00763520" w:rsidP="007C360F"/>
    <w:p w14:paraId="4D151DF1" w14:textId="77777777" w:rsidR="00763520" w:rsidRPr="00E410F4" w:rsidRDefault="00763520" w:rsidP="007C360F"/>
    <w:p w14:paraId="3E2A9811" w14:textId="77777777" w:rsidR="00763520" w:rsidRPr="00E410F4" w:rsidRDefault="00763520" w:rsidP="007C360F"/>
    <w:p w14:paraId="0318A523" w14:textId="77777777" w:rsidR="00763520" w:rsidRPr="00E410F4" w:rsidRDefault="00763520" w:rsidP="007C360F"/>
    <w:p w14:paraId="6383E4D6" w14:textId="77777777" w:rsidR="00763520" w:rsidRPr="00E410F4" w:rsidRDefault="00763520" w:rsidP="007C360F"/>
    <w:p w14:paraId="55EEDDA1" w14:textId="77777777" w:rsidR="00763520" w:rsidRPr="00E410F4" w:rsidRDefault="00763520" w:rsidP="007C360F"/>
    <w:p w14:paraId="47B94BF2" w14:textId="77777777" w:rsidR="00763520" w:rsidRPr="00E410F4" w:rsidRDefault="00763520" w:rsidP="007C360F"/>
    <w:p w14:paraId="2AA35051" w14:textId="77777777" w:rsidR="00763520" w:rsidRPr="00E410F4" w:rsidRDefault="00763520" w:rsidP="007C360F"/>
    <w:p w14:paraId="564CFF41" w14:textId="77777777" w:rsidR="00763520" w:rsidRPr="00E410F4" w:rsidRDefault="00763520" w:rsidP="007C360F"/>
    <w:p w14:paraId="62E9338F" w14:textId="77777777" w:rsidR="00763520" w:rsidRPr="00E410F4" w:rsidRDefault="00763520" w:rsidP="007C360F"/>
    <w:p w14:paraId="276BD1B6" w14:textId="77777777" w:rsidR="00763520" w:rsidRPr="00E410F4" w:rsidRDefault="00763520" w:rsidP="007C360F"/>
    <w:p w14:paraId="6E590802" w14:textId="77777777" w:rsidR="00763520" w:rsidRPr="00E410F4" w:rsidRDefault="00763520" w:rsidP="007C360F"/>
    <w:p w14:paraId="68952D36" w14:textId="77777777" w:rsidR="00763520" w:rsidRPr="00E410F4" w:rsidRDefault="00763520" w:rsidP="007C360F"/>
    <w:p w14:paraId="3DF44D74" w14:textId="77777777" w:rsidR="00763520" w:rsidRPr="00E410F4" w:rsidRDefault="00763520" w:rsidP="007C360F"/>
    <w:p w14:paraId="604C3700" w14:textId="77777777" w:rsidR="00763520" w:rsidRPr="00E410F4" w:rsidRDefault="00763520" w:rsidP="007C360F"/>
    <w:p w14:paraId="66E6EF5D" w14:textId="77777777" w:rsidR="007123B1" w:rsidRDefault="007123B1" w:rsidP="007C360F">
      <w:pPr>
        <w:pStyle w:val="TitleA"/>
      </w:pPr>
    </w:p>
    <w:p w14:paraId="44799FFF" w14:textId="77777777" w:rsidR="00763520" w:rsidRPr="007C360F" w:rsidRDefault="00763520" w:rsidP="007C360F">
      <w:pPr>
        <w:pStyle w:val="TitleA"/>
      </w:pPr>
      <w:r w:rsidRPr="007C360F">
        <w:t>A. ŽENKLINIMAS</w:t>
      </w:r>
    </w:p>
    <w:p w14:paraId="08FBD1FB" w14:textId="77777777" w:rsidR="00763520" w:rsidRPr="00E410F4" w:rsidRDefault="00763520" w:rsidP="007C360F">
      <w:pPr>
        <w:shd w:val="clear" w:color="auto" w:fill="FFFFFF"/>
        <w:spacing w:line="240" w:lineRule="auto"/>
        <w:rPr>
          <w:szCs w:val="22"/>
        </w:rPr>
      </w:pPr>
      <w:r w:rsidRPr="00E410F4">
        <w:br w:type="page"/>
      </w:r>
    </w:p>
    <w:p w14:paraId="3FB34394"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INFORMACIJA ANT IŠORINĖS PAKUOTĖS</w:t>
      </w:r>
    </w:p>
    <w:p w14:paraId="5B3463D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3E768EE" w14:textId="68197F41" w:rsidR="00763520" w:rsidRDefault="004F0C65" w:rsidP="007C360F">
      <w:pPr>
        <w:pBdr>
          <w:top w:val="single" w:sz="4" w:space="1" w:color="auto"/>
          <w:left w:val="single" w:sz="4" w:space="4" w:color="auto"/>
          <w:bottom w:val="single" w:sz="4" w:space="1" w:color="auto"/>
          <w:right w:val="single" w:sz="4" w:space="4" w:color="auto"/>
        </w:pBdr>
        <w:spacing w:line="240" w:lineRule="auto"/>
        <w:rPr>
          <w:b/>
        </w:rPr>
      </w:pPr>
      <w:r>
        <w:rPr>
          <w:b/>
        </w:rPr>
        <w:t>KARTONO</w:t>
      </w:r>
      <w:r w:rsidRPr="00E410F4">
        <w:rPr>
          <w:b/>
        </w:rPr>
        <w:t xml:space="preserve"> </w:t>
      </w:r>
      <w:r w:rsidR="00763520" w:rsidRPr="00E410F4">
        <w:rPr>
          <w:b/>
        </w:rPr>
        <w:t>DĖŽUTĖ</w:t>
      </w:r>
      <w:r w:rsidR="00022E15">
        <w:rPr>
          <w:b/>
        </w:rPr>
        <w:t xml:space="preserve"> LIZDINĖMS PLOKŠTELĖMS</w:t>
      </w:r>
    </w:p>
    <w:p w14:paraId="5FB137EB" w14:textId="1D39DDAB" w:rsidR="00022E15" w:rsidRPr="00E410F4" w:rsidRDefault="004F0C65" w:rsidP="007C360F">
      <w:pPr>
        <w:pBdr>
          <w:top w:val="single" w:sz="4" w:space="1" w:color="auto"/>
          <w:left w:val="single" w:sz="4" w:space="4" w:color="auto"/>
          <w:bottom w:val="single" w:sz="4" w:space="1" w:color="auto"/>
          <w:right w:val="single" w:sz="4" w:space="4" w:color="auto"/>
        </w:pBdr>
        <w:spacing w:line="240" w:lineRule="auto"/>
        <w:rPr>
          <w:bCs/>
          <w:szCs w:val="22"/>
        </w:rPr>
      </w:pPr>
      <w:r>
        <w:rPr>
          <w:b/>
        </w:rPr>
        <w:t xml:space="preserve">KARTONO </w:t>
      </w:r>
      <w:r w:rsidR="00022E15">
        <w:rPr>
          <w:b/>
        </w:rPr>
        <w:t xml:space="preserve">DĖŽUTĖ/BUTELIUKO ETIKETĖ </w:t>
      </w:r>
    </w:p>
    <w:p w14:paraId="2CBB1AD3" w14:textId="77777777" w:rsidR="00763520" w:rsidRPr="00E410F4" w:rsidRDefault="00763520" w:rsidP="007C360F">
      <w:pPr>
        <w:spacing w:line="240" w:lineRule="auto"/>
      </w:pPr>
    </w:p>
    <w:p w14:paraId="2100CC13" w14:textId="77777777" w:rsidR="00763520" w:rsidRPr="00E410F4" w:rsidRDefault="00763520" w:rsidP="007C360F">
      <w:pPr>
        <w:spacing w:line="240" w:lineRule="auto"/>
        <w:rPr>
          <w:szCs w:val="22"/>
        </w:rPr>
      </w:pPr>
    </w:p>
    <w:p w14:paraId="36A1A9F4"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1.</w:t>
      </w:r>
      <w:r w:rsidRPr="00E410F4">
        <w:rPr>
          <w:b/>
        </w:rPr>
        <w:tab/>
        <w:t>VAISTINIO PREPARATO PAVADINIMAS</w:t>
      </w:r>
    </w:p>
    <w:p w14:paraId="7301C031" w14:textId="77777777" w:rsidR="00763520" w:rsidRPr="00E410F4" w:rsidRDefault="00763520" w:rsidP="007C360F">
      <w:pPr>
        <w:spacing w:line="240" w:lineRule="auto"/>
        <w:rPr>
          <w:szCs w:val="22"/>
        </w:rPr>
      </w:pPr>
    </w:p>
    <w:p w14:paraId="25370DBD" w14:textId="77777777" w:rsidR="00022E15" w:rsidRPr="00C67DF4" w:rsidRDefault="00022E15" w:rsidP="00022E15">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12,5 mg kietosios kapsul</w:t>
      </w:r>
      <w:r w:rsidRPr="00C67DF4">
        <w:rPr>
          <w:rFonts w:eastAsia="Calibri" w:hint="eastAsia"/>
          <w:szCs w:val="22"/>
          <w:lang w:eastAsia="en-US"/>
        </w:rPr>
        <w:t>ė</w:t>
      </w:r>
      <w:r w:rsidRPr="00C67DF4">
        <w:rPr>
          <w:rFonts w:eastAsia="Calibri"/>
          <w:szCs w:val="22"/>
          <w:lang w:eastAsia="en-US"/>
        </w:rPr>
        <w:t>s</w:t>
      </w:r>
    </w:p>
    <w:p w14:paraId="4C16E1E7" w14:textId="77777777" w:rsidR="00022E15" w:rsidRPr="00C67DF4" w:rsidRDefault="00022E15" w:rsidP="00022E15">
      <w:pPr>
        <w:shd w:val="clear" w:color="auto" w:fill="F2F2F2"/>
        <w:tabs>
          <w:tab w:val="clear" w:pos="567"/>
        </w:tabs>
        <w:spacing w:line="240" w:lineRule="auto"/>
        <w:rPr>
          <w:rFonts w:eastAsia="Calibri"/>
          <w:szCs w:val="22"/>
          <w:lang w:eastAsia="en-US"/>
        </w:rPr>
      </w:pPr>
      <w:r w:rsidRPr="00556337">
        <w:rPr>
          <w:rFonts w:eastAsia="Calibri"/>
          <w:szCs w:val="22"/>
          <w:shd w:val="clear" w:color="auto" w:fill="FFFFFF"/>
          <w:lang w:eastAsia="en-US"/>
        </w:rPr>
        <w:t>Sunitinib Sandoz 25 mg kietosios kapsul</w:t>
      </w:r>
      <w:r w:rsidRPr="00556337">
        <w:rPr>
          <w:rFonts w:eastAsia="Calibri" w:hint="eastAsia"/>
          <w:szCs w:val="22"/>
          <w:shd w:val="clear" w:color="auto" w:fill="FFFFFF"/>
          <w:lang w:eastAsia="en-US"/>
        </w:rPr>
        <w:t>ė</w:t>
      </w:r>
      <w:r w:rsidRPr="00556337">
        <w:rPr>
          <w:rFonts w:eastAsia="Calibri"/>
          <w:szCs w:val="22"/>
          <w:shd w:val="clear" w:color="auto" w:fill="FFFFFF"/>
          <w:lang w:eastAsia="en-US"/>
        </w:rPr>
        <w:t>s</w:t>
      </w:r>
    </w:p>
    <w:p w14:paraId="24E53762" w14:textId="77777777" w:rsidR="00022E15" w:rsidRPr="00C67DF4" w:rsidRDefault="00022E15" w:rsidP="00022E15">
      <w:pPr>
        <w:shd w:val="clear" w:color="auto" w:fill="D9D9D9"/>
        <w:tabs>
          <w:tab w:val="clear" w:pos="567"/>
        </w:tabs>
        <w:spacing w:line="240" w:lineRule="auto"/>
        <w:rPr>
          <w:rFonts w:eastAsia="Calibri"/>
          <w:szCs w:val="22"/>
          <w:lang w:eastAsia="en-US"/>
        </w:rPr>
      </w:pPr>
      <w:r w:rsidRPr="00C67DF4">
        <w:rPr>
          <w:rFonts w:eastAsia="Calibri"/>
          <w:szCs w:val="22"/>
          <w:lang w:eastAsia="en-US"/>
        </w:rPr>
        <w:t>Sunitinib Sandoz 37,5 mg kietosios kapsul</w:t>
      </w:r>
      <w:r w:rsidRPr="00C67DF4">
        <w:rPr>
          <w:rFonts w:eastAsia="Calibri" w:hint="eastAsia"/>
          <w:szCs w:val="22"/>
          <w:lang w:eastAsia="en-US"/>
        </w:rPr>
        <w:t>ė</w:t>
      </w:r>
      <w:r w:rsidRPr="00C67DF4">
        <w:rPr>
          <w:rFonts w:eastAsia="Calibri"/>
          <w:szCs w:val="22"/>
          <w:lang w:eastAsia="en-US"/>
        </w:rPr>
        <w:t>s</w:t>
      </w:r>
    </w:p>
    <w:p w14:paraId="088A63A0" w14:textId="77777777" w:rsidR="00022E15" w:rsidRPr="00C67DF4" w:rsidRDefault="00022E15" w:rsidP="00022E15">
      <w:pPr>
        <w:shd w:val="clear" w:color="auto" w:fill="BFBFBF"/>
        <w:tabs>
          <w:tab w:val="clear" w:pos="567"/>
        </w:tabs>
        <w:spacing w:line="240" w:lineRule="auto"/>
        <w:rPr>
          <w:rFonts w:eastAsia="Calibri"/>
          <w:szCs w:val="22"/>
          <w:lang w:eastAsia="en-US"/>
        </w:rPr>
      </w:pPr>
      <w:r w:rsidRPr="00C67DF4">
        <w:rPr>
          <w:rFonts w:eastAsia="Calibri"/>
          <w:szCs w:val="22"/>
          <w:lang w:eastAsia="en-US"/>
        </w:rPr>
        <w:t>Sunitinib Sandoz 50 mg kietosios kapsul</w:t>
      </w:r>
      <w:r w:rsidRPr="00C67DF4">
        <w:rPr>
          <w:rFonts w:eastAsia="Calibri" w:hint="eastAsia"/>
          <w:szCs w:val="22"/>
          <w:lang w:eastAsia="en-US"/>
        </w:rPr>
        <w:t>ė</w:t>
      </w:r>
      <w:r w:rsidRPr="00C67DF4">
        <w:rPr>
          <w:rFonts w:eastAsia="Calibri"/>
          <w:szCs w:val="22"/>
          <w:lang w:eastAsia="en-US"/>
        </w:rPr>
        <w:t>s</w:t>
      </w:r>
    </w:p>
    <w:p w14:paraId="401CAD5E" w14:textId="77777777" w:rsidR="00022E15" w:rsidRDefault="00022E15" w:rsidP="00022E15">
      <w:pPr>
        <w:tabs>
          <w:tab w:val="clear" w:pos="567"/>
        </w:tabs>
        <w:spacing w:line="240" w:lineRule="auto"/>
        <w:rPr>
          <w:rFonts w:eastAsia="Calibri"/>
          <w:szCs w:val="22"/>
          <w:lang w:eastAsia="en-US"/>
        </w:rPr>
      </w:pPr>
    </w:p>
    <w:p w14:paraId="2733CA7D" w14:textId="5B5CA454" w:rsidR="00022E15" w:rsidRPr="00C67DF4" w:rsidRDefault="00C5215C" w:rsidP="00022E15">
      <w:pPr>
        <w:tabs>
          <w:tab w:val="clear" w:pos="567"/>
        </w:tabs>
        <w:spacing w:line="240" w:lineRule="auto"/>
        <w:rPr>
          <w:rFonts w:eastAsia="Calibri"/>
          <w:szCs w:val="22"/>
          <w:lang w:eastAsia="en-US"/>
        </w:rPr>
      </w:pPr>
      <w:r>
        <w:rPr>
          <w:rFonts w:eastAsia="Calibri"/>
          <w:szCs w:val="22"/>
          <w:lang w:eastAsia="en-US"/>
        </w:rPr>
        <w:t>s</w:t>
      </w:r>
      <w:r w:rsidR="00022E15">
        <w:rPr>
          <w:rFonts w:eastAsia="Calibri"/>
          <w:szCs w:val="22"/>
          <w:lang w:eastAsia="en-US"/>
        </w:rPr>
        <w:t>unitinibum</w:t>
      </w:r>
    </w:p>
    <w:p w14:paraId="08EBE100" w14:textId="77777777" w:rsidR="00763520" w:rsidRPr="003A68E3" w:rsidRDefault="00763520" w:rsidP="007C360F">
      <w:pPr>
        <w:spacing w:line="240" w:lineRule="auto"/>
        <w:rPr>
          <w:sz w:val="16"/>
          <w:szCs w:val="16"/>
        </w:rPr>
      </w:pPr>
    </w:p>
    <w:p w14:paraId="5C236A55" w14:textId="77777777" w:rsidR="00763520" w:rsidRPr="00E410F4" w:rsidRDefault="00763520" w:rsidP="007C360F">
      <w:pPr>
        <w:spacing w:line="240" w:lineRule="auto"/>
        <w:rPr>
          <w:szCs w:val="22"/>
        </w:rPr>
      </w:pPr>
    </w:p>
    <w:p w14:paraId="55B3149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2.</w:t>
      </w:r>
      <w:r w:rsidRPr="00E410F4">
        <w:rPr>
          <w:b/>
        </w:rPr>
        <w:tab/>
        <w:t>VEIKLIOJI (-IOS) MEDŽIAGA (-OS) IR JOS (-Ų) KIEKIS (-IAI)</w:t>
      </w:r>
    </w:p>
    <w:p w14:paraId="522A03A1" w14:textId="77777777" w:rsidR="00763520" w:rsidRPr="00E410F4" w:rsidRDefault="00763520" w:rsidP="007C360F">
      <w:pPr>
        <w:spacing w:line="240" w:lineRule="auto"/>
        <w:rPr>
          <w:szCs w:val="22"/>
        </w:rPr>
      </w:pPr>
    </w:p>
    <w:p w14:paraId="30DA0D5B" w14:textId="77777777" w:rsidR="00E92D3B" w:rsidRDefault="00E92D3B" w:rsidP="00022E15">
      <w:pPr>
        <w:tabs>
          <w:tab w:val="clear" w:pos="567"/>
        </w:tabs>
        <w:spacing w:line="240" w:lineRule="auto"/>
        <w:rPr>
          <w:rFonts w:eastAsia="Calibri"/>
          <w:szCs w:val="22"/>
          <w:lang w:eastAsia="en-US"/>
        </w:rPr>
      </w:pPr>
      <w:r w:rsidRPr="00896022">
        <w:rPr>
          <w:rFonts w:eastAsia="Calibri"/>
          <w:highlight w:val="lightGray"/>
        </w:rPr>
        <w:t>{Tik kartono dėžutei}</w:t>
      </w:r>
    </w:p>
    <w:p w14:paraId="383F3C0B" w14:textId="77777777" w:rsidR="00022E15" w:rsidRPr="00C67DF4" w:rsidRDefault="00022E15" w:rsidP="00022E15">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6CEF3F9F" w14:textId="77777777" w:rsidR="00022E15" w:rsidRPr="00C67DF4" w:rsidRDefault="00022E15" w:rsidP="00022E15">
      <w:pPr>
        <w:shd w:val="clear" w:color="auto" w:fill="F2F2F2"/>
        <w:tabs>
          <w:tab w:val="clear" w:pos="567"/>
        </w:tabs>
        <w:spacing w:line="240" w:lineRule="auto"/>
        <w:rPr>
          <w:rFonts w:eastAsia="Calibri"/>
          <w:szCs w:val="22"/>
          <w:lang w:eastAsia="en-US"/>
        </w:rPr>
      </w:pPr>
      <w:r w:rsidRPr="00C67DF4">
        <w:rPr>
          <w:rFonts w:eastAsia="Calibri"/>
          <w:szCs w:val="22"/>
          <w:lang w:eastAsia="en-US"/>
        </w:rPr>
        <w:t>Kiekvienoje kapsulėje yra 25 mg sunitinibo.</w:t>
      </w:r>
    </w:p>
    <w:p w14:paraId="3168977F" w14:textId="77777777" w:rsidR="00022E15" w:rsidRPr="00C67DF4" w:rsidRDefault="00022E15" w:rsidP="00022E15">
      <w:pPr>
        <w:shd w:val="clear" w:color="auto" w:fill="D9D9D9"/>
        <w:tabs>
          <w:tab w:val="clear" w:pos="567"/>
        </w:tabs>
        <w:spacing w:line="240" w:lineRule="auto"/>
        <w:rPr>
          <w:rFonts w:eastAsia="Calibri"/>
          <w:szCs w:val="22"/>
          <w:lang w:eastAsia="en-US"/>
        </w:rPr>
      </w:pPr>
      <w:r w:rsidRPr="00C67DF4">
        <w:rPr>
          <w:rFonts w:eastAsia="Calibri"/>
          <w:szCs w:val="22"/>
          <w:lang w:eastAsia="en-US"/>
        </w:rPr>
        <w:t xml:space="preserve">Kiekvienoje kapsulėje yra </w:t>
      </w:r>
      <w:r>
        <w:rPr>
          <w:rFonts w:eastAsia="Calibri"/>
          <w:szCs w:val="22"/>
          <w:lang w:eastAsia="en-US"/>
        </w:rPr>
        <w:t>37,</w:t>
      </w:r>
      <w:r w:rsidRPr="00C67DF4">
        <w:rPr>
          <w:rFonts w:eastAsia="Calibri"/>
          <w:szCs w:val="22"/>
          <w:lang w:eastAsia="en-US"/>
        </w:rPr>
        <w:t>5 mg sunitinibo.</w:t>
      </w:r>
    </w:p>
    <w:p w14:paraId="1488A9CC" w14:textId="77777777" w:rsidR="00022E15" w:rsidRPr="00C67DF4" w:rsidRDefault="00022E15" w:rsidP="00022E15">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59E6B599" w14:textId="77777777" w:rsidR="00763520" w:rsidRPr="00E410F4" w:rsidRDefault="00763520" w:rsidP="007C360F">
      <w:pPr>
        <w:spacing w:line="240" w:lineRule="auto"/>
        <w:rPr>
          <w:szCs w:val="22"/>
        </w:rPr>
      </w:pPr>
    </w:p>
    <w:p w14:paraId="02D19B28" w14:textId="77777777" w:rsidR="00763520" w:rsidRPr="003A68E3" w:rsidRDefault="00763520" w:rsidP="007C360F">
      <w:pPr>
        <w:spacing w:line="240" w:lineRule="auto"/>
        <w:rPr>
          <w:sz w:val="16"/>
          <w:szCs w:val="16"/>
        </w:rPr>
      </w:pPr>
    </w:p>
    <w:p w14:paraId="3E3A089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3.</w:t>
      </w:r>
      <w:r w:rsidRPr="00E410F4">
        <w:rPr>
          <w:b/>
        </w:rPr>
        <w:tab/>
        <w:t>PAGALBINIŲ MEDŽIAGŲ SĄRAŠAS</w:t>
      </w:r>
    </w:p>
    <w:p w14:paraId="5367CE57" w14:textId="77777777" w:rsidR="00763520" w:rsidRPr="00E410F4" w:rsidRDefault="00763520" w:rsidP="007C360F">
      <w:pPr>
        <w:tabs>
          <w:tab w:val="clear" w:pos="567"/>
        </w:tabs>
        <w:autoSpaceDE w:val="0"/>
        <w:autoSpaceDN w:val="0"/>
        <w:adjustRightInd w:val="0"/>
        <w:spacing w:line="240" w:lineRule="auto"/>
        <w:rPr>
          <w:rFonts w:eastAsia="SimSun"/>
          <w:szCs w:val="22"/>
        </w:rPr>
      </w:pPr>
    </w:p>
    <w:p w14:paraId="5063AF67" w14:textId="77777777" w:rsidR="00022E15" w:rsidRDefault="00763520" w:rsidP="007C360F">
      <w:pPr>
        <w:tabs>
          <w:tab w:val="clear" w:pos="567"/>
        </w:tabs>
        <w:autoSpaceDE w:val="0"/>
        <w:autoSpaceDN w:val="0"/>
        <w:adjustRightInd w:val="0"/>
        <w:spacing w:line="240" w:lineRule="auto"/>
      </w:pPr>
      <w:r w:rsidRPr="00E410F4">
        <w:t>Sudėtyje yra natrio</w:t>
      </w:r>
      <w:r w:rsidR="00022E15">
        <w:t>.</w:t>
      </w:r>
    </w:p>
    <w:p w14:paraId="1B4CED6B" w14:textId="77777777" w:rsidR="00763520" w:rsidRPr="00E410F4" w:rsidRDefault="00022E15" w:rsidP="007C360F">
      <w:pPr>
        <w:tabs>
          <w:tab w:val="clear" w:pos="567"/>
        </w:tabs>
        <w:autoSpaceDE w:val="0"/>
        <w:autoSpaceDN w:val="0"/>
        <w:adjustRightInd w:val="0"/>
        <w:spacing w:line="240" w:lineRule="auto"/>
        <w:rPr>
          <w:rFonts w:ascii="TimesNewRomanPSMT" w:eastAsia="SimSun" w:hAnsi="TimesNewRomanPSMT" w:cs="TimesNewRomanPSMT"/>
          <w:szCs w:val="22"/>
        </w:rPr>
      </w:pPr>
      <w:r w:rsidRPr="00022E15">
        <w:rPr>
          <w:highlight w:val="lightGray"/>
        </w:rPr>
        <w:t>Daugiau informacijos žr. pakuotės lapelyje</w:t>
      </w:r>
      <w:r w:rsidR="00C31DA5" w:rsidRPr="00022E15">
        <w:rPr>
          <w:highlight w:val="lightGray"/>
        </w:rPr>
        <w:t>.</w:t>
      </w:r>
    </w:p>
    <w:p w14:paraId="713CE408" w14:textId="77777777" w:rsidR="00763520" w:rsidRPr="003A68E3" w:rsidRDefault="00763520" w:rsidP="007C360F">
      <w:pPr>
        <w:spacing w:line="240" w:lineRule="auto"/>
        <w:rPr>
          <w:sz w:val="16"/>
          <w:szCs w:val="16"/>
        </w:rPr>
      </w:pPr>
    </w:p>
    <w:p w14:paraId="4804EFA8" w14:textId="77777777" w:rsidR="00763520" w:rsidRPr="00E410F4" w:rsidRDefault="00763520" w:rsidP="007C360F">
      <w:pPr>
        <w:spacing w:line="240" w:lineRule="auto"/>
        <w:rPr>
          <w:szCs w:val="22"/>
        </w:rPr>
      </w:pPr>
    </w:p>
    <w:p w14:paraId="006AD77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4.</w:t>
      </w:r>
      <w:r w:rsidRPr="00E410F4">
        <w:rPr>
          <w:b/>
        </w:rPr>
        <w:tab/>
        <w:t>FARMACINĖ FORMA IR KIEKIS PAKUOTĖJE</w:t>
      </w:r>
    </w:p>
    <w:p w14:paraId="1DD915D3" w14:textId="77777777" w:rsidR="00763520" w:rsidRPr="00E410F4" w:rsidRDefault="00763520" w:rsidP="007C360F">
      <w:pPr>
        <w:spacing w:line="240" w:lineRule="auto"/>
        <w:rPr>
          <w:szCs w:val="22"/>
        </w:rPr>
      </w:pPr>
    </w:p>
    <w:p w14:paraId="2C270377" w14:textId="77777777" w:rsidR="00763520" w:rsidRDefault="00022E15" w:rsidP="007C360F">
      <w:pPr>
        <w:spacing w:line="240" w:lineRule="auto"/>
      </w:pPr>
      <w:r w:rsidRPr="00022E15">
        <w:rPr>
          <w:highlight w:val="lightGray"/>
        </w:rPr>
        <w:t>Kietoji kapsulė</w:t>
      </w:r>
    </w:p>
    <w:p w14:paraId="6FBCB9F7" w14:textId="77777777" w:rsidR="00DE2026" w:rsidRDefault="00DE2026" w:rsidP="007C360F">
      <w:pPr>
        <w:spacing w:line="240" w:lineRule="auto"/>
        <w:rPr>
          <w:szCs w:val="22"/>
        </w:rPr>
      </w:pPr>
    </w:p>
    <w:p w14:paraId="36373719" w14:textId="77777777" w:rsidR="008C0213" w:rsidRPr="008C0213" w:rsidRDefault="008C0213" w:rsidP="008C0213">
      <w:pPr>
        <w:spacing w:line="240" w:lineRule="auto"/>
        <w:rPr>
          <w:szCs w:val="22"/>
        </w:rPr>
      </w:pPr>
      <w:r w:rsidRPr="00F66BD2">
        <w:rPr>
          <w:i/>
          <w:szCs w:val="22"/>
          <w:highlight w:val="lightGray"/>
        </w:rPr>
        <w:t>Lizdinių plokštelių pakuotė</w:t>
      </w:r>
      <w:r w:rsidRPr="008C0213">
        <w:rPr>
          <w:szCs w:val="22"/>
        </w:rPr>
        <w:t xml:space="preserve"> </w:t>
      </w:r>
    </w:p>
    <w:p w14:paraId="7F498DC6" w14:textId="77777777" w:rsidR="008C0213" w:rsidRPr="008C0213" w:rsidRDefault="008C0213" w:rsidP="008C0213">
      <w:pPr>
        <w:spacing w:line="240" w:lineRule="auto"/>
        <w:rPr>
          <w:szCs w:val="22"/>
        </w:rPr>
      </w:pPr>
    </w:p>
    <w:p w14:paraId="43D0E103" w14:textId="77777777" w:rsidR="008C0213" w:rsidRPr="008C0213" w:rsidRDefault="008C0213" w:rsidP="008C0213">
      <w:pPr>
        <w:spacing w:line="240" w:lineRule="auto"/>
        <w:rPr>
          <w:szCs w:val="22"/>
        </w:rPr>
      </w:pPr>
      <w:r w:rsidRPr="008C0213">
        <w:rPr>
          <w:szCs w:val="22"/>
        </w:rPr>
        <w:t>28 kapsulės</w:t>
      </w:r>
    </w:p>
    <w:p w14:paraId="3F550223" w14:textId="77777777" w:rsidR="008C0213" w:rsidRPr="00F66BD2" w:rsidRDefault="008C0213" w:rsidP="008C0213">
      <w:pPr>
        <w:spacing w:line="240" w:lineRule="auto"/>
        <w:rPr>
          <w:szCs w:val="22"/>
          <w:highlight w:val="lightGray"/>
          <w:lang w:val="nl-NL"/>
        </w:rPr>
      </w:pPr>
      <w:r w:rsidRPr="00F66BD2">
        <w:rPr>
          <w:szCs w:val="22"/>
          <w:highlight w:val="lightGray"/>
          <w:lang w:val="nl-NL"/>
        </w:rPr>
        <w:t xml:space="preserve">30 </w:t>
      </w:r>
      <w:r w:rsidRPr="00F66BD2">
        <w:rPr>
          <w:szCs w:val="22"/>
          <w:highlight w:val="lightGray"/>
        </w:rPr>
        <w:t>kapsulių</w:t>
      </w:r>
    </w:p>
    <w:p w14:paraId="3B3FCE95" w14:textId="77777777" w:rsidR="008C0213" w:rsidRPr="00F66BD2" w:rsidRDefault="008C0213" w:rsidP="008C0213">
      <w:pPr>
        <w:spacing w:line="240" w:lineRule="auto"/>
        <w:rPr>
          <w:szCs w:val="22"/>
          <w:highlight w:val="lightGray"/>
          <w:lang w:val="nl-NL"/>
        </w:rPr>
      </w:pPr>
      <w:r w:rsidRPr="00F66BD2">
        <w:rPr>
          <w:szCs w:val="22"/>
          <w:highlight w:val="lightGray"/>
          <w:lang w:val="nl-NL"/>
        </w:rPr>
        <w:t xml:space="preserve">50 </w:t>
      </w:r>
      <w:r w:rsidRPr="00F66BD2">
        <w:rPr>
          <w:szCs w:val="22"/>
          <w:highlight w:val="lightGray"/>
        </w:rPr>
        <w:t>kapsulių</w:t>
      </w:r>
    </w:p>
    <w:p w14:paraId="19E50A1D" w14:textId="77777777" w:rsidR="008C0213" w:rsidRPr="00F66BD2" w:rsidRDefault="008C0213" w:rsidP="008C0213">
      <w:pPr>
        <w:spacing w:line="240" w:lineRule="auto"/>
        <w:rPr>
          <w:szCs w:val="22"/>
          <w:highlight w:val="lightGray"/>
          <w:lang w:val="nl-NL"/>
        </w:rPr>
      </w:pPr>
      <w:r w:rsidRPr="00F66BD2">
        <w:rPr>
          <w:szCs w:val="22"/>
          <w:highlight w:val="lightGray"/>
          <w:lang w:val="nl-NL"/>
        </w:rPr>
        <w:t>56</w:t>
      </w:r>
      <w:r w:rsidRPr="00F66BD2">
        <w:rPr>
          <w:szCs w:val="22"/>
          <w:highlight w:val="lightGray"/>
        </w:rPr>
        <w:t xml:space="preserve"> kapsulės</w:t>
      </w:r>
    </w:p>
    <w:p w14:paraId="02C1C82A" w14:textId="77777777" w:rsidR="008C0213" w:rsidRPr="00F66BD2" w:rsidRDefault="008C0213" w:rsidP="008C0213">
      <w:pPr>
        <w:spacing w:line="240" w:lineRule="auto"/>
        <w:rPr>
          <w:szCs w:val="22"/>
          <w:highlight w:val="lightGray"/>
          <w:lang w:val="nl-NL"/>
        </w:rPr>
      </w:pPr>
      <w:r w:rsidRPr="00F66BD2">
        <w:rPr>
          <w:szCs w:val="22"/>
          <w:highlight w:val="lightGray"/>
          <w:lang w:val="nl-NL"/>
        </w:rPr>
        <w:t>60</w:t>
      </w:r>
      <w:r w:rsidRPr="00F66BD2">
        <w:rPr>
          <w:szCs w:val="22"/>
          <w:highlight w:val="lightGray"/>
        </w:rPr>
        <w:t xml:space="preserve"> kapsulių</w:t>
      </w:r>
    </w:p>
    <w:p w14:paraId="5F28ADA0" w14:textId="77777777" w:rsidR="008C0213" w:rsidRPr="00F66BD2" w:rsidRDefault="008C0213" w:rsidP="008C0213">
      <w:pPr>
        <w:spacing w:line="240" w:lineRule="auto"/>
        <w:rPr>
          <w:szCs w:val="22"/>
          <w:highlight w:val="lightGray"/>
          <w:lang w:val="nl-NL"/>
        </w:rPr>
      </w:pPr>
      <w:r w:rsidRPr="00F66BD2">
        <w:rPr>
          <w:szCs w:val="22"/>
          <w:highlight w:val="lightGray"/>
          <w:lang w:val="nl-NL"/>
        </w:rPr>
        <w:t>70</w:t>
      </w:r>
      <w:r w:rsidRPr="00F66BD2">
        <w:rPr>
          <w:szCs w:val="22"/>
          <w:highlight w:val="lightGray"/>
        </w:rPr>
        <w:t xml:space="preserve"> kapsulių</w:t>
      </w:r>
    </w:p>
    <w:p w14:paraId="3699C013" w14:textId="77777777" w:rsidR="008C0213" w:rsidRPr="00F66BD2" w:rsidRDefault="008C0213" w:rsidP="008C0213">
      <w:pPr>
        <w:spacing w:line="240" w:lineRule="auto"/>
        <w:rPr>
          <w:szCs w:val="22"/>
          <w:highlight w:val="lightGray"/>
          <w:lang w:val="nl-NL"/>
        </w:rPr>
      </w:pPr>
      <w:r w:rsidRPr="00F66BD2">
        <w:rPr>
          <w:szCs w:val="22"/>
          <w:highlight w:val="lightGray"/>
          <w:lang w:val="nl-NL"/>
        </w:rPr>
        <w:t>84</w:t>
      </w:r>
      <w:r w:rsidRPr="00F66BD2">
        <w:rPr>
          <w:szCs w:val="22"/>
          <w:highlight w:val="lightGray"/>
        </w:rPr>
        <w:t xml:space="preserve"> kapsulės</w:t>
      </w:r>
    </w:p>
    <w:p w14:paraId="436A676D" w14:textId="77777777" w:rsidR="008C0213" w:rsidRPr="00F66BD2" w:rsidRDefault="008C0213" w:rsidP="008C0213">
      <w:pPr>
        <w:spacing w:line="240" w:lineRule="auto"/>
        <w:rPr>
          <w:szCs w:val="22"/>
          <w:highlight w:val="lightGray"/>
          <w:lang w:val="nl-NL"/>
        </w:rPr>
      </w:pPr>
      <w:r w:rsidRPr="00F66BD2">
        <w:rPr>
          <w:szCs w:val="22"/>
          <w:highlight w:val="lightGray"/>
          <w:lang w:val="nl-NL"/>
        </w:rPr>
        <w:t>90</w:t>
      </w:r>
      <w:r w:rsidRPr="00F66BD2">
        <w:rPr>
          <w:szCs w:val="22"/>
          <w:highlight w:val="lightGray"/>
        </w:rPr>
        <w:t xml:space="preserve"> kapsulių</w:t>
      </w:r>
    </w:p>
    <w:p w14:paraId="640EA839" w14:textId="77777777" w:rsidR="008C0213" w:rsidRPr="00F66BD2" w:rsidRDefault="008C0213" w:rsidP="008C0213">
      <w:pPr>
        <w:spacing w:line="240" w:lineRule="auto"/>
        <w:rPr>
          <w:szCs w:val="22"/>
          <w:highlight w:val="lightGray"/>
          <w:lang w:val="nl-NL"/>
        </w:rPr>
      </w:pPr>
      <w:r w:rsidRPr="00F66BD2">
        <w:rPr>
          <w:szCs w:val="22"/>
          <w:highlight w:val="lightGray"/>
          <w:lang w:val="nl-NL"/>
        </w:rPr>
        <w:t>98</w:t>
      </w:r>
      <w:r w:rsidRPr="00F66BD2">
        <w:rPr>
          <w:szCs w:val="22"/>
          <w:highlight w:val="lightGray"/>
        </w:rPr>
        <w:t xml:space="preserve"> kapsulės</w:t>
      </w:r>
    </w:p>
    <w:p w14:paraId="21587491" w14:textId="77777777" w:rsidR="008C0213" w:rsidRPr="00F66BD2" w:rsidRDefault="008C0213" w:rsidP="008C0213">
      <w:pPr>
        <w:spacing w:line="240" w:lineRule="auto"/>
        <w:rPr>
          <w:szCs w:val="22"/>
          <w:highlight w:val="lightGray"/>
          <w:lang w:val="nl-NL"/>
        </w:rPr>
      </w:pPr>
      <w:r w:rsidRPr="00F66BD2">
        <w:rPr>
          <w:szCs w:val="22"/>
          <w:highlight w:val="lightGray"/>
          <w:lang w:val="nl-NL"/>
        </w:rPr>
        <w:t>100</w:t>
      </w:r>
      <w:r w:rsidRPr="00F66BD2">
        <w:rPr>
          <w:szCs w:val="22"/>
          <w:highlight w:val="lightGray"/>
        </w:rPr>
        <w:t xml:space="preserve"> kapsulių</w:t>
      </w:r>
    </w:p>
    <w:p w14:paraId="597C9AB1" w14:textId="77777777" w:rsidR="008C0213" w:rsidRPr="00F66BD2" w:rsidRDefault="008C0213" w:rsidP="008C0213">
      <w:pPr>
        <w:spacing w:line="240" w:lineRule="auto"/>
        <w:rPr>
          <w:szCs w:val="22"/>
          <w:highlight w:val="lightGray"/>
          <w:lang w:val="nl-NL"/>
        </w:rPr>
      </w:pPr>
      <w:r w:rsidRPr="00F66BD2">
        <w:rPr>
          <w:szCs w:val="22"/>
          <w:highlight w:val="lightGray"/>
          <w:lang w:val="nl-NL"/>
        </w:rPr>
        <w:t>110</w:t>
      </w:r>
      <w:r w:rsidRPr="00F66BD2">
        <w:rPr>
          <w:szCs w:val="22"/>
          <w:highlight w:val="lightGray"/>
        </w:rPr>
        <w:t xml:space="preserve"> kapsulių</w:t>
      </w:r>
    </w:p>
    <w:p w14:paraId="1C476519" w14:textId="77777777" w:rsidR="008C0213" w:rsidRPr="00F66BD2" w:rsidRDefault="008C0213" w:rsidP="008C0213">
      <w:pPr>
        <w:spacing w:line="240" w:lineRule="auto"/>
        <w:rPr>
          <w:szCs w:val="22"/>
          <w:highlight w:val="lightGray"/>
        </w:rPr>
      </w:pPr>
      <w:r w:rsidRPr="00F66BD2">
        <w:rPr>
          <w:szCs w:val="22"/>
          <w:highlight w:val="lightGray"/>
          <w:lang w:val="nl-NL"/>
        </w:rPr>
        <w:t xml:space="preserve">120 </w:t>
      </w:r>
      <w:r w:rsidRPr="00F66BD2">
        <w:rPr>
          <w:szCs w:val="22"/>
          <w:highlight w:val="lightGray"/>
        </w:rPr>
        <w:t>kapsulių</w:t>
      </w:r>
    </w:p>
    <w:p w14:paraId="79FE4007" w14:textId="77777777" w:rsidR="008C0213" w:rsidRPr="00F66BD2" w:rsidRDefault="008C0213" w:rsidP="008C0213">
      <w:pPr>
        <w:spacing w:line="240" w:lineRule="auto"/>
        <w:rPr>
          <w:szCs w:val="22"/>
          <w:highlight w:val="lightGray"/>
        </w:rPr>
      </w:pPr>
    </w:p>
    <w:p w14:paraId="29EB457B" w14:textId="77777777" w:rsidR="008C0213" w:rsidRPr="00F66BD2" w:rsidRDefault="008C0213" w:rsidP="008C0213">
      <w:pPr>
        <w:spacing w:line="240" w:lineRule="auto"/>
        <w:rPr>
          <w:szCs w:val="22"/>
          <w:highlight w:val="lightGray"/>
        </w:rPr>
      </w:pPr>
      <w:r w:rsidRPr="00F66BD2">
        <w:rPr>
          <w:szCs w:val="22"/>
          <w:highlight w:val="lightGray"/>
        </w:rPr>
        <w:t>28 x 1 kapsulės</w:t>
      </w:r>
    </w:p>
    <w:p w14:paraId="41D539C1" w14:textId="77777777" w:rsidR="008C0213" w:rsidRPr="00F66BD2" w:rsidRDefault="008C0213" w:rsidP="008C0213">
      <w:pPr>
        <w:spacing w:line="240" w:lineRule="auto"/>
        <w:rPr>
          <w:szCs w:val="22"/>
          <w:highlight w:val="lightGray"/>
        </w:rPr>
      </w:pPr>
      <w:r w:rsidRPr="00F66BD2">
        <w:rPr>
          <w:szCs w:val="22"/>
          <w:highlight w:val="lightGray"/>
        </w:rPr>
        <w:t>30x1 kapsulių</w:t>
      </w:r>
    </w:p>
    <w:p w14:paraId="2C157230" w14:textId="77777777" w:rsidR="008C0213" w:rsidRPr="00F66BD2" w:rsidRDefault="008C0213" w:rsidP="008C0213">
      <w:pPr>
        <w:spacing w:line="240" w:lineRule="auto"/>
        <w:rPr>
          <w:szCs w:val="22"/>
          <w:highlight w:val="lightGray"/>
        </w:rPr>
      </w:pPr>
      <w:r w:rsidRPr="00F66BD2">
        <w:rPr>
          <w:szCs w:val="22"/>
          <w:highlight w:val="lightGray"/>
        </w:rPr>
        <w:t>56x1 kapsulės</w:t>
      </w:r>
    </w:p>
    <w:p w14:paraId="4DCA6371" w14:textId="77777777" w:rsidR="008C0213" w:rsidRPr="008C0213" w:rsidRDefault="008C0213" w:rsidP="008C0213">
      <w:pPr>
        <w:spacing w:line="240" w:lineRule="auto"/>
        <w:rPr>
          <w:szCs w:val="22"/>
        </w:rPr>
      </w:pPr>
      <w:r w:rsidRPr="00F66BD2">
        <w:rPr>
          <w:szCs w:val="22"/>
          <w:highlight w:val="lightGray"/>
        </w:rPr>
        <w:t>84x1 kapsulės</w:t>
      </w:r>
    </w:p>
    <w:p w14:paraId="6855D53E" w14:textId="77777777" w:rsidR="008C0213" w:rsidRPr="008C0213" w:rsidRDefault="008C0213" w:rsidP="008C0213">
      <w:pPr>
        <w:spacing w:line="240" w:lineRule="auto"/>
        <w:rPr>
          <w:szCs w:val="22"/>
        </w:rPr>
      </w:pPr>
    </w:p>
    <w:p w14:paraId="3FE29AA4" w14:textId="77777777" w:rsidR="008C0213" w:rsidRPr="008C0213" w:rsidRDefault="008C0213" w:rsidP="008C0213">
      <w:pPr>
        <w:spacing w:line="240" w:lineRule="auto"/>
        <w:rPr>
          <w:szCs w:val="22"/>
        </w:rPr>
      </w:pPr>
      <w:r w:rsidRPr="00F66BD2">
        <w:rPr>
          <w:i/>
          <w:szCs w:val="22"/>
          <w:highlight w:val="lightGray"/>
        </w:rPr>
        <w:t>Buteliukas</w:t>
      </w:r>
      <w:r w:rsidRPr="008C0213">
        <w:rPr>
          <w:szCs w:val="22"/>
        </w:rPr>
        <w:t xml:space="preserve"> </w:t>
      </w:r>
    </w:p>
    <w:p w14:paraId="73536DBA" w14:textId="77777777" w:rsidR="008C0213" w:rsidRPr="008C0213" w:rsidRDefault="008C0213" w:rsidP="008C0213">
      <w:pPr>
        <w:spacing w:line="240" w:lineRule="auto"/>
        <w:rPr>
          <w:szCs w:val="22"/>
        </w:rPr>
      </w:pPr>
      <w:r w:rsidRPr="00896022">
        <w:rPr>
          <w:szCs w:val="22"/>
          <w:highlight w:val="lightGray"/>
        </w:rPr>
        <w:t>30 kapsulių</w:t>
      </w:r>
    </w:p>
    <w:p w14:paraId="62A564D7" w14:textId="77777777" w:rsidR="008C0213" w:rsidRDefault="008C0213" w:rsidP="008C0213">
      <w:pPr>
        <w:spacing w:line="240" w:lineRule="auto"/>
        <w:rPr>
          <w:szCs w:val="22"/>
        </w:rPr>
      </w:pPr>
    </w:p>
    <w:p w14:paraId="7E1A7813" w14:textId="77777777" w:rsidR="007123B1" w:rsidRPr="008C0213" w:rsidRDefault="007123B1" w:rsidP="008C0213">
      <w:pPr>
        <w:spacing w:line="240" w:lineRule="auto"/>
        <w:rPr>
          <w:szCs w:val="22"/>
        </w:rPr>
      </w:pPr>
    </w:p>
    <w:p w14:paraId="587D674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5.</w:t>
      </w:r>
      <w:r w:rsidRPr="00E410F4">
        <w:rPr>
          <w:b/>
        </w:rPr>
        <w:tab/>
        <w:t>VARTOJIMO METODAS IR BŪDAS (-AI)</w:t>
      </w:r>
    </w:p>
    <w:p w14:paraId="5DF05B6C" w14:textId="77777777" w:rsidR="00763520" w:rsidRPr="00E410F4" w:rsidRDefault="00763520" w:rsidP="007C360F">
      <w:pPr>
        <w:spacing w:line="240" w:lineRule="auto"/>
        <w:rPr>
          <w:szCs w:val="22"/>
        </w:rPr>
      </w:pPr>
    </w:p>
    <w:p w14:paraId="68F01A65" w14:textId="77777777" w:rsidR="00763520" w:rsidRPr="00E410F4" w:rsidRDefault="00763520" w:rsidP="007C360F">
      <w:pPr>
        <w:spacing w:line="240" w:lineRule="auto"/>
        <w:rPr>
          <w:szCs w:val="22"/>
        </w:rPr>
      </w:pPr>
      <w:r w:rsidRPr="00E410F4">
        <w:t>Prieš vartojimą perskaitykite pakuotės lapelį.</w:t>
      </w:r>
    </w:p>
    <w:p w14:paraId="5E317E90" w14:textId="77777777" w:rsidR="00763520" w:rsidRPr="00E410F4" w:rsidRDefault="00EC0BCE" w:rsidP="007C360F">
      <w:pPr>
        <w:spacing w:line="240" w:lineRule="auto"/>
        <w:rPr>
          <w:szCs w:val="22"/>
        </w:rPr>
      </w:pPr>
      <w:r>
        <w:t>Vartoti per burną</w:t>
      </w:r>
      <w:r w:rsidR="00763520" w:rsidRPr="00E410F4">
        <w:t>.</w:t>
      </w:r>
    </w:p>
    <w:p w14:paraId="2BD14D67" w14:textId="77777777" w:rsidR="00763520" w:rsidRPr="00E410F4" w:rsidRDefault="00763520" w:rsidP="007C360F">
      <w:pPr>
        <w:spacing w:line="240" w:lineRule="auto"/>
        <w:rPr>
          <w:szCs w:val="22"/>
        </w:rPr>
      </w:pPr>
    </w:p>
    <w:p w14:paraId="17934243" w14:textId="77777777" w:rsidR="00763520" w:rsidRPr="00E410F4" w:rsidRDefault="00763520" w:rsidP="007C360F">
      <w:pPr>
        <w:spacing w:line="240" w:lineRule="auto"/>
        <w:rPr>
          <w:szCs w:val="22"/>
        </w:rPr>
      </w:pPr>
    </w:p>
    <w:p w14:paraId="0761AFA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6.</w:t>
      </w:r>
      <w:r w:rsidRPr="00E410F4">
        <w:rPr>
          <w:b/>
        </w:rPr>
        <w:tab/>
        <w:t>SPECIALUS ĮSPĖJIMAS, KAD VAISTINĮ PREPARATĄ BŪTINA LAIKYTI VAIKAMS NEPASTEBIMOJE IR NEPASIEKIAMOJE VIETOJE</w:t>
      </w:r>
    </w:p>
    <w:p w14:paraId="499C4CB2" w14:textId="77777777" w:rsidR="00763520" w:rsidRPr="00E410F4" w:rsidRDefault="00763520" w:rsidP="007C360F">
      <w:pPr>
        <w:spacing w:line="240" w:lineRule="auto"/>
        <w:rPr>
          <w:szCs w:val="22"/>
        </w:rPr>
      </w:pPr>
    </w:p>
    <w:p w14:paraId="0C3716E5" w14:textId="77777777" w:rsidR="00763520" w:rsidRPr="00E410F4" w:rsidRDefault="00763520" w:rsidP="007C360F">
      <w:r w:rsidRPr="00E410F4">
        <w:t>Laikyti vaikams nepastebimoje ir nepasiekiamoje vietoje.</w:t>
      </w:r>
    </w:p>
    <w:p w14:paraId="3875F495" w14:textId="77777777" w:rsidR="00763520" w:rsidRPr="00E410F4" w:rsidRDefault="00763520" w:rsidP="007C360F">
      <w:pPr>
        <w:spacing w:line="240" w:lineRule="auto"/>
        <w:rPr>
          <w:szCs w:val="22"/>
        </w:rPr>
      </w:pPr>
    </w:p>
    <w:p w14:paraId="2034C41C" w14:textId="77777777" w:rsidR="00763520" w:rsidRPr="00E410F4" w:rsidRDefault="00763520" w:rsidP="007C360F">
      <w:pPr>
        <w:spacing w:line="240" w:lineRule="auto"/>
        <w:rPr>
          <w:szCs w:val="22"/>
        </w:rPr>
      </w:pPr>
    </w:p>
    <w:p w14:paraId="235420B1"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7.</w:t>
      </w:r>
      <w:r w:rsidRPr="00E410F4">
        <w:rPr>
          <w:b/>
        </w:rPr>
        <w:tab/>
        <w:t>KITAS (-I) SPECIALUS (-ŪS) ĮSPĖJIMAS (-AI) (JEI REIKIA)</w:t>
      </w:r>
    </w:p>
    <w:p w14:paraId="6D76FAD1" w14:textId="77777777" w:rsidR="00763520" w:rsidRPr="00E410F4" w:rsidRDefault="00763520" w:rsidP="007C360F">
      <w:pPr>
        <w:tabs>
          <w:tab w:val="left" w:pos="749"/>
        </w:tabs>
        <w:spacing w:line="240" w:lineRule="auto"/>
      </w:pPr>
    </w:p>
    <w:p w14:paraId="08811FF0" w14:textId="77777777" w:rsidR="00763520" w:rsidRPr="00E410F4" w:rsidRDefault="00763520" w:rsidP="007C360F">
      <w:pPr>
        <w:tabs>
          <w:tab w:val="left" w:pos="749"/>
        </w:tabs>
        <w:spacing w:line="240" w:lineRule="auto"/>
      </w:pPr>
    </w:p>
    <w:p w14:paraId="5CB2DEF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8.</w:t>
      </w:r>
      <w:r w:rsidRPr="00E410F4">
        <w:rPr>
          <w:b/>
        </w:rPr>
        <w:tab/>
        <w:t>TINKAMUMO LAIKAS</w:t>
      </w:r>
    </w:p>
    <w:p w14:paraId="5520FDC7" w14:textId="77777777" w:rsidR="00EC0BCE" w:rsidRPr="00EC0BCE" w:rsidRDefault="00EC0BCE" w:rsidP="00EC0BCE">
      <w:pPr>
        <w:tabs>
          <w:tab w:val="clear" w:pos="567"/>
        </w:tabs>
        <w:spacing w:line="240" w:lineRule="auto"/>
        <w:rPr>
          <w:rFonts w:eastAsia="PMingLiU"/>
          <w:szCs w:val="22"/>
        </w:rPr>
      </w:pPr>
    </w:p>
    <w:p w14:paraId="6DB496C7"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EXP{ mm MMMM }</w:t>
      </w:r>
    </w:p>
    <w:p w14:paraId="4409482E" w14:textId="77777777" w:rsidR="00EC0BCE" w:rsidRPr="00EC0BCE" w:rsidRDefault="00EC0BCE" w:rsidP="00EC0BCE">
      <w:pPr>
        <w:tabs>
          <w:tab w:val="clear" w:pos="567"/>
        </w:tabs>
        <w:spacing w:line="240" w:lineRule="auto"/>
        <w:rPr>
          <w:rFonts w:eastAsia="PMingLiU"/>
          <w:szCs w:val="22"/>
        </w:rPr>
      </w:pPr>
    </w:p>
    <w:p w14:paraId="3322D82A" w14:textId="77777777" w:rsidR="00763520" w:rsidRPr="00E410F4" w:rsidRDefault="00763520" w:rsidP="007C360F">
      <w:pPr>
        <w:spacing w:line="240" w:lineRule="auto"/>
        <w:rPr>
          <w:szCs w:val="22"/>
        </w:rPr>
      </w:pPr>
    </w:p>
    <w:p w14:paraId="5ACB99B9" w14:textId="77777777" w:rsidR="00763520" w:rsidRPr="00E410F4" w:rsidRDefault="00763520" w:rsidP="007C360F">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9.</w:t>
      </w:r>
      <w:r w:rsidRPr="00E410F4">
        <w:rPr>
          <w:b/>
        </w:rPr>
        <w:tab/>
        <w:t>SPECIALIOS LAIKYMO SĄLYGOS</w:t>
      </w:r>
    </w:p>
    <w:p w14:paraId="4FD53F93" w14:textId="77777777" w:rsidR="00763520" w:rsidRPr="00E410F4" w:rsidRDefault="00763520" w:rsidP="007C360F">
      <w:pPr>
        <w:spacing w:line="240" w:lineRule="auto"/>
        <w:rPr>
          <w:szCs w:val="22"/>
        </w:rPr>
      </w:pPr>
    </w:p>
    <w:p w14:paraId="42F4BD6C" w14:textId="77777777" w:rsidR="00763520" w:rsidRPr="00E410F4" w:rsidRDefault="00763520" w:rsidP="007C360F">
      <w:pPr>
        <w:spacing w:line="240" w:lineRule="auto"/>
        <w:ind w:left="567" w:hanging="567"/>
        <w:rPr>
          <w:szCs w:val="22"/>
        </w:rPr>
      </w:pPr>
    </w:p>
    <w:p w14:paraId="4213BBF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10.</w:t>
      </w:r>
      <w:r w:rsidRPr="00E410F4">
        <w:rPr>
          <w:b/>
        </w:rPr>
        <w:tab/>
        <w:t>SPECIALIOS ATSARGUMO PRIEMONĖS DĖL NESUVARTOTO VAISTINIO PREPARATO AR JO ATLIEKŲ TVARKYMO (JEI REIKIA)</w:t>
      </w:r>
    </w:p>
    <w:p w14:paraId="0A1EC382" w14:textId="77777777" w:rsidR="00763520" w:rsidRDefault="00763520" w:rsidP="007C360F">
      <w:pPr>
        <w:spacing w:line="240" w:lineRule="auto"/>
        <w:rPr>
          <w:szCs w:val="22"/>
        </w:rPr>
      </w:pPr>
    </w:p>
    <w:p w14:paraId="593EFE5C" w14:textId="4FF9A510" w:rsidR="00EC0BCE" w:rsidRPr="00E410F4" w:rsidRDefault="00EC0BCE" w:rsidP="00C27400">
      <w:pPr>
        <w:shd w:val="clear" w:color="auto" w:fill="D9D9D9"/>
        <w:spacing w:line="240" w:lineRule="auto"/>
        <w:rPr>
          <w:szCs w:val="22"/>
        </w:rPr>
      </w:pPr>
      <w:r w:rsidRPr="00B34FA1">
        <w:rPr>
          <w:noProof/>
          <w:szCs w:val="24"/>
        </w:rPr>
        <w:t>Nesuvartotą vaistą ar atliekas reikia tvarkyti laikantis vietinių reikalavimų</w:t>
      </w:r>
      <w:r>
        <w:rPr>
          <w:noProof/>
          <w:szCs w:val="24"/>
        </w:rPr>
        <w:t>.</w:t>
      </w:r>
    </w:p>
    <w:p w14:paraId="60B0E8BC" w14:textId="77777777" w:rsidR="00871371" w:rsidRDefault="00871371" w:rsidP="007C360F">
      <w:pPr>
        <w:spacing w:line="240" w:lineRule="auto"/>
        <w:rPr>
          <w:szCs w:val="22"/>
        </w:rPr>
      </w:pPr>
    </w:p>
    <w:p w14:paraId="7DDD61EA" w14:textId="77777777" w:rsidR="00EC0BCE" w:rsidRPr="00E410F4" w:rsidRDefault="00EC0BCE" w:rsidP="007C360F">
      <w:pPr>
        <w:spacing w:line="240" w:lineRule="auto"/>
        <w:rPr>
          <w:szCs w:val="22"/>
        </w:rPr>
      </w:pPr>
    </w:p>
    <w:p w14:paraId="3102443F"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11.</w:t>
      </w:r>
      <w:r w:rsidRPr="00E410F4">
        <w:rPr>
          <w:b/>
        </w:rPr>
        <w:tab/>
        <w:t>REGISTRUOTOJO PAVADINIMAS IR ADRESAS</w:t>
      </w:r>
    </w:p>
    <w:p w14:paraId="3F00F0A4" w14:textId="77777777" w:rsidR="00763520" w:rsidRPr="00E410F4" w:rsidRDefault="00763520" w:rsidP="007C360F">
      <w:pPr>
        <w:spacing w:line="240" w:lineRule="auto"/>
        <w:rPr>
          <w:szCs w:val="22"/>
        </w:rPr>
      </w:pPr>
    </w:p>
    <w:p w14:paraId="221C8F8F" w14:textId="77777777" w:rsidR="00E92D3B" w:rsidRPr="00E92D3B" w:rsidRDefault="00E92D3B" w:rsidP="00E92D3B">
      <w:pPr>
        <w:tabs>
          <w:tab w:val="clear" w:pos="567"/>
        </w:tabs>
        <w:spacing w:line="240" w:lineRule="auto"/>
        <w:rPr>
          <w:rFonts w:eastAsia="PMingLiU"/>
          <w:szCs w:val="22"/>
        </w:rPr>
      </w:pPr>
      <w:r w:rsidRPr="00896022">
        <w:rPr>
          <w:rFonts w:eastAsia="PMingLiU"/>
          <w:highlight w:val="lightGray"/>
        </w:rPr>
        <w:t>{Tik kartono dėžutei}</w:t>
      </w:r>
    </w:p>
    <w:p w14:paraId="3CBC1B78"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Sandoz d.d.</w:t>
      </w:r>
    </w:p>
    <w:p w14:paraId="17769F1E"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Verovškova 57</w:t>
      </w:r>
      <w:r w:rsidRPr="00EC0BCE">
        <w:rPr>
          <w:rFonts w:eastAsia="PMingLiU"/>
          <w:szCs w:val="22"/>
        </w:rPr>
        <w:br/>
        <w:t xml:space="preserve">SI-1000 Ljubljana </w:t>
      </w:r>
      <w:r w:rsidRPr="00EC0BCE">
        <w:rPr>
          <w:rFonts w:eastAsia="PMingLiU"/>
          <w:szCs w:val="22"/>
        </w:rPr>
        <w:br/>
        <w:t>Slovėnija</w:t>
      </w:r>
    </w:p>
    <w:p w14:paraId="3CC2F12E" w14:textId="77777777" w:rsidR="00763520" w:rsidRPr="00E410F4" w:rsidRDefault="00763520" w:rsidP="007C360F">
      <w:pPr>
        <w:spacing w:line="240" w:lineRule="auto"/>
        <w:rPr>
          <w:szCs w:val="22"/>
        </w:rPr>
      </w:pPr>
    </w:p>
    <w:p w14:paraId="1DAB3CCB" w14:textId="77777777" w:rsidR="00E92D3B" w:rsidRDefault="00E92D3B" w:rsidP="00E92D3B">
      <w:pPr>
        <w:spacing w:line="240" w:lineRule="auto"/>
        <w:rPr>
          <w:szCs w:val="22"/>
        </w:rPr>
      </w:pPr>
      <w:r w:rsidRPr="00896022">
        <w:rPr>
          <w:highlight w:val="lightGray"/>
        </w:rPr>
        <w:t>{Tik buteliukui}</w:t>
      </w:r>
    </w:p>
    <w:p w14:paraId="4D47EB5F" w14:textId="77777777" w:rsidR="00E92D3B" w:rsidRDefault="00E92D3B" w:rsidP="00E92D3B">
      <w:pPr>
        <w:spacing w:line="240" w:lineRule="auto"/>
        <w:rPr>
          <w:szCs w:val="22"/>
        </w:rPr>
      </w:pPr>
      <w:r>
        <w:rPr>
          <w:szCs w:val="22"/>
        </w:rPr>
        <w:t>SANDOZ</w:t>
      </w:r>
    </w:p>
    <w:p w14:paraId="5B1D7B1E" w14:textId="77777777" w:rsidR="00E92D3B" w:rsidRPr="00E92D3B" w:rsidRDefault="00E92D3B" w:rsidP="00E92D3B">
      <w:pPr>
        <w:spacing w:line="240" w:lineRule="auto"/>
        <w:rPr>
          <w:szCs w:val="22"/>
        </w:rPr>
      </w:pPr>
    </w:p>
    <w:p w14:paraId="15092569" w14:textId="77777777" w:rsidR="00763520" w:rsidRPr="00E410F4" w:rsidRDefault="00763520" w:rsidP="007C360F">
      <w:pPr>
        <w:spacing w:line="240" w:lineRule="auto"/>
        <w:rPr>
          <w:szCs w:val="22"/>
        </w:rPr>
      </w:pPr>
    </w:p>
    <w:p w14:paraId="1AECFC1F"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12.</w:t>
      </w:r>
      <w:r w:rsidRPr="00E410F4">
        <w:rPr>
          <w:b/>
        </w:rPr>
        <w:tab/>
        <w:t xml:space="preserve">REGISTRACIJOS PAŽYMĖJIMO NUMERIS (-IAI) </w:t>
      </w:r>
    </w:p>
    <w:p w14:paraId="1090F5F9" w14:textId="77777777" w:rsidR="00763520" w:rsidRPr="00E410F4" w:rsidRDefault="00763520" w:rsidP="007C360F">
      <w:pPr>
        <w:spacing w:line="240" w:lineRule="auto"/>
        <w:rPr>
          <w:szCs w:val="22"/>
        </w:rPr>
      </w:pPr>
    </w:p>
    <w:p w14:paraId="24391A97" w14:textId="77777777" w:rsidR="00E92D3B" w:rsidRPr="00E92D3B" w:rsidRDefault="00E92D3B" w:rsidP="00E92D3B">
      <w:pPr>
        <w:tabs>
          <w:tab w:val="clear" w:pos="567"/>
        </w:tabs>
        <w:spacing w:line="240" w:lineRule="auto"/>
        <w:rPr>
          <w:rFonts w:eastAsia="PMingLiU"/>
          <w:szCs w:val="22"/>
        </w:rPr>
      </w:pPr>
      <w:r w:rsidRPr="00896022">
        <w:rPr>
          <w:rFonts w:eastAsia="PMingLiU"/>
          <w:highlight w:val="lightGray"/>
        </w:rPr>
        <w:t>{Tik kartono dėžutei}</w:t>
      </w:r>
    </w:p>
    <w:p w14:paraId="584E9F2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12,5 mg</w:t>
      </w:r>
    </w:p>
    <w:p w14:paraId="5B3C8677" w14:textId="77777777" w:rsidR="001C2ACD" w:rsidRPr="00C4240F" w:rsidRDefault="001C2ACD" w:rsidP="00340858">
      <w:pPr>
        <w:tabs>
          <w:tab w:val="clear" w:pos="567"/>
        </w:tabs>
        <w:spacing w:line="240" w:lineRule="auto"/>
        <w:rPr>
          <w:rFonts w:eastAsia="PMingLiU"/>
          <w:highlight w:val="lightGray"/>
          <w:u w:val="single"/>
        </w:rPr>
      </w:pPr>
      <w:r w:rsidRPr="00C4240F">
        <w:rPr>
          <w:rFonts w:eastAsia="PMingLiU"/>
          <w:highlight w:val="lightGray"/>
          <w:u w:val="single"/>
        </w:rPr>
        <w:t>lizdinė plokštelė</w:t>
      </w:r>
    </w:p>
    <w:p w14:paraId="3BFF6144" w14:textId="77777777" w:rsidR="001C2ACD" w:rsidRPr="00340858" w:rsidRDefault="001C2ACD" w:rsidP="00340858">
      <w:pPr>
        <w:tabs>
          <w:tab w:val="clear" w:pos="567"/>
        </w:tabs>
        <w:spacing w:line="240" w:lineRule="auto"/>
        <w:rPr>
          <w:rFonts w:eastAsia="PMingLiU"/>
          <w:highlight w:val="lightGray"/>
        </w:rPr>
      </w:pPr>
      <w:r w:rsidRPr="001C2ACD">
        <w:rPr>
          <w:szCs w:val="22"/>
        </w:rPr>
        <w:t xml:space="preserve">LT/1/19/4380/001 </w:t>
      </w:r>
      <w:r w:rsidRPr="00340858">
        <w:rPr>
          <w:rFonts w:eastAsia="PMingLiU"/>
          <w:highlight w:val="lightGray"/>
        </w:rPr>
        <w:t>– N28</w:t>
      </w:r>
    </w:p>
    <w:p w14:paraId="4F4345F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LT/1/19/4380/002 – N30</w:t>
      </w:r>
    </w:p>
    <w:p w14:paraId="62E013E2"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LT/1/19/4380/003 – N50</w:t>
      </w:r>
    </w:p>
    <w:p w14:paraId="4967A84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LT/1/19/4380/004 – N56</w:t>
      </w:r>
    </w:p>
    <w:p w14:paraId="28B0A50F"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LT/1/19/4380/005 – N60</w:t>
      </w:r>
    </w:p>
    <w:p w14:paraId="1BB8F96F"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LT/1/19/4380/006 – N70</w:t>
      </w:r>
    </w:p>
    <w:p w14:paraId="2245C7A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LT/1/19/4380/007 – N84</w:t>
      </w:r>
    </w:p>
    <w:p w14:paraId="6A093193"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LT/1/19/4380/008 – N90</w:t>
      </w:r>
    </w:p>
    <w:p w14:paraId="7DBFC16B"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LT/1/19/4380/009 – N98</w:t>
      </w:r>
    </w:p>
    <w:p w14:paraId="406C311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LT/1/19/4380/010 – N100</w:t>
      </w:r>
    </w:p>
    <w:p w14:paraId="11A405B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LT/1/19/4380/011 – N110</w:t>
      </w:r>
    </w:p>
    <w:p w14:paraId="5C7C0676"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LT/1/19/4380/012 – N120</w:t>
      </w:r>
    </w:p>
    <w:p w14:paraId="1D10B390" w14:textId="77777777" w:rsidR="001C2ACD" w:rsidRPr="00C4240F" w:rsidRDefault="001C2ACD" w:rsidP="00340858">
      <w:pPr>
        <w:tabs>
          <w:tab w:val="clear" w:pos="567"/>
        </w:tabs>
        <w:spacing w:line="240" w:lineRule="auto"/>
        <w:rPr>
          <w:rFonts w:eastAsia="PMingLiU"/>
          <w:highlight w:val="lightGray"/>
          <w:u w:val="single"/>
        </w:rPr>
      </w:pPr>
      <w:r w:rsidRPr="00C4240F">
        <w:rPr>
          <w:rFonts w:eastAsia="PMingLiU"/>
          <w:highlight w:val="lightGray"/>
          <w:u w:val="single"/>
        </w:rPr>
        <w:t>dalomoji lizdinė plokštelė</w:t>
      </w:r>
    </w:p>
    <w:p w14:paraId="24C554D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LT/1/19/4380/013 – N28x1</w:t>
      </w:r>
    </w:p>
    <w:p w14:paraId="41554294"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LT/1/19/4380/014 – N30x1</w:t>
      </w:r>
    </w:p>
    <w:p w14:paraId="7EE80C9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LT/1/19/4380/015 – N56x1</w:t>
      </w:r>
    </w:p>
    <w:p w14:paraId="2738F5F9"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LT/1/19/4380/016 – N84x1</w:t>
      </w:r>
    </w:p>
    <w:p w14:paraId="4F410C93" w14:textId="77777777" w:rsidR="001C2ACD" w:rsidRPr="00C4240F" w:rsidRDefault="001C2ACD" w:rsidP="00340858">
      <w:pPr>
        <w:tabs>
          <w:tab w:val="clear" w:pos="567"/>
        </w:tabs>
        <w:spacing w:line="240" w:lineRule="auto"/>
        <w:rPr>
          <w:rFonts w:eastAsia="PMingLiU"/>
          <w:highlight w:val="lightGray"/>
          <w:u w:val="single"/>
        </w:rPr>
      </w:pPr>
      <w:r w:rsidRPr="00C4240F">
        <w:rPr>
          <w:rFonts w:eastAsia="PMingLiU"/>
          <w:highlight w:val="lightGray"/>
          <w:u w:val="single"/>
        </w:rPr>
        <w:t>buteliukas</w:t>
      </w:r>
    </w:p>
    <w:p w14:paraId="154896DF" w14:textId="0F8EA36A" w:rsidR="00763520"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LT/1/19/4380/017 – N30</w:t>
      </w:r>
    </w:p>
    <w:p w14:paraId="6E1FD320" w14:textId="06A5129B" w:rsidR="001C2ACD" w:rsidRPr="00340858" w:rsidRDefault="001C2ACD" w:rsidP="00340858">
      <w:pPr>
        <w:tabs>
          <w:tab w:val="clear" w:pos="567"/>
        </w:tabs>
        <w:spacing w:line="240" w:lineRule="auto"/>
        <w:rPr>
          <w:rFonts w:eastAsia="PMingLiU"/>
          <w:highlight w:val="lightGray"/>
        </w:rPr>
      </w:pPr>
    </w:p>
    <w:p w14:paraId="133A91E6"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25 mg</w:t>
      </w:r>
    </w:p>
    <w:p w14:paraId="48FBD6FB" w14:textId="77777777" w:rsidR="001C2ACD" w:rsidRPr="00C4240F" w:rsidRDefault="001C2ACD" w:rsidP="00340858">
      <w:pPr>
        <w:tabs>
          <w:tab w:val="clear" w:pos="567"/>
        </w:tabs>
        <w:spacing w:line="240" w:lineRule="auto"/>
        <w:rPr>
          <w:rFonts w:eastAsia="PMingLiU"/>
          <w:highlight w:val="lightGray"/>
          <w:u w:val="single"/>
        </w:rPr>
      </w:pPr>
      <w:r w:rsidRPr="00C4240F">
        <w:rPr>
          <w:rFonts w:eastAsia="PMingLiU"/>
          <w:highlight w:val="lightGray"/>
          <w:u w:val="single"/>
        </w:rPr>
        <w:t>lizdinė plokštelė</w:t>
      </w:r>
    </w:p>
    <w:p w14:paraId="00733E65"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LT/1/19/4381/001 – N28</w:t>
      </w:r>
    </w:p>
    <w:p w14:paraId="602D48AF"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LT/1/19/4381/002 – N30</w:t>
      </w:r>
    </w:p>
    <w:p w14:paraId="444A50EB"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LT/1/19/4381/003 – N50</w:t>
      </w:r>
    </w:p>
    <w:p w14:paraId="720F2986"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LT/1/19/4381/004 – N56</w:t>
      </w:r>
    </w:p>
    <w:p w14:paraId="4AB8F7EF"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LT/1/19/4381/005 – N60</w:t>
      </w:r>
    </w:p>
    <w:p w14:paraId="350C6836"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LT/1/19/4381/006 – N70</w:t>
      </w:r>
    </w:p>
    <w:p w14:paraId="3806B809"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LT/1/19/4381/007 – N84</w:t>
      </w:r>
    </w:p>
    <w:p w14:paraId="74CEF1A1"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LT/1/19/4381/008 – N90</w:t>
      </w:r>
    </w:p>
    <w:p w14:paraId="4218AED1"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LT/1/19/4381/009 – N98</w:t>
      </w:r>
    </w:p>
    <w:p w14:paraId="47F74F2F"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LT/1/19/4381/010 – N100</w:t>
      </w:r>
    </w:p>
    <w:p w14:paraId="75A58DF2"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LT/1/19/4381/011 – N110</w:t>
      </w:r>
    </w:p>
    <w:p w14:paraId="6B436EE1"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LT/1/19/4381/012 – N120</w:t>
      </w:r>
    </w:p>
    <w:p w14:paraId="15019238" w14:textId="77777777" w:rsidR="001C2ACD" w:rsidRPr="00C4240F" w:rsidRDefault="001C2ACD" w:rsidP="00340858">
      <w:pPr>
        <w:tabs>
          <w:tab w:val="clear" w:pos="567"/>
        </w:tabs>
        <w:spacing w:line="240" w:lineRule="auto"/>
        <w:rPr>
          <w:rFonts w:eastAsia="PMingLiU"/>
          <w:highlight w:val="lightGray"/>
          <w:u w:val="single"/>
        </w:rPr>
      </w:pPr>
      <w:r w:rsidRPr="00C4240F">
        <w:rPr>
          <w:rFonts w:eastAsia="PMingLiU"/>
          <w:highlight w:val="lightGray"/>
          <w:u w:val="single"/>
        </w:rPr>
        <w:t>dalomoji lizdinė plokštelė</w:t>
      </w:r>
    </w:p>
    <w:p w14:paraId="78533825"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LT/1/19/4381/013 – N28x1</w:t>
      </w:r>
    </w:p>
    <w:p w14:paraId="2B9DE06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LT/1/19/4381/014 – N30x1</w:t>
      </w:r>
    </w:p>
    <w:p w14:paraId="62B7682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LT/1/19/4381/015 – N56x1</w:t>
      </w:r>
    </w:p>
    <w:p w14:paraId="31245121"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LT/1/19/4381/016 – N84x1</w:t>
      </w:r>
    </w:p>
    <w:p w14:paraId="59491D1A"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buteliukas</w:t>
      </w:r>
    </w:p>
    <w:p w14:paraId="05C7753E" w14:textId="59A391FD"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LT/1/19/4381/017 – N30</w:t>
      </w:r>
    </w:p>
    <w:p w14:paraId="73247E3C" w14:textId="39A918F3" w:rsidR="001C2ACD" w:rsidRPr="00340858" w:rsidRDefault="001C2ACD" w:rsidP="00340858">
      <w:pPr>
        <w:tabs>
          <w:tab w:val="clear" w:pos="567"/>
        </w:tabs>
        <w:spacing w:line="240" w:lineRule="auto"/>
        <w:rPr>
          <w:rFonts w:eastAsia="PMingLiU"/>
          <w:highlight w:val="lightGray"/>
        </w:rPr>
      </w:pPr>
    </w:p>
    <w:p w14:paraId="46344EFB"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37,5 mg</w:t>
      </w:r>
    </w:p>
    <w:p w14:paraId="5FC6BC50"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lizdinė plokštelė</w:t>
      </w:r>
    </w:p>
    <w:p w14:paraId="66332DB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LT/1/19/4382/001 – N28</w:t>
      </w:r>
    </w:p>
    <w:p w14:paraId="546CB6F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LT/1/19/4382/002 – N30</w:t>
      </w:r>
    </w:p>
    <w:p w14:paraId="69B40F8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LT/1/19/4382/003 – N50</w:t>
      </w:r>
    </w:p>
    <w:p w14:paraId="3BC37F5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LT/1/19/4382/004 – N56</w:t>
      </w:r>
    </w:p>
    <w:p w14:paraId="55F7E36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LT/1/19/4382/005 – N60</w:t>
      </w:r>
    </w:p>
    <w:p w14:paraId="21DC8B64"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LT/1/19/4382/006 – N70</w:t>
      </w:r>
    </w:p>
    <w:p w14:paraId="24DC370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LT/1/19/4382/007 – N84</w:t>
      </w:r>
    </w:p>
    <w:p w14:paraId="2F389849"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LT/1/19/4382/008 – N90</w:t>
      </w:r>
    </w:p>
    <w:p w14:paraId="2936E29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LT/1/19/4382/009 – N98</w:t>
      </w:r>
    </w:p>
    <w:p w14:paraId="399F8BE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LT/1/19/4382/010 – N100</w:t>
      </w:r>
    </w:p>
    <w:p w14:paraId="38C7F17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LT/1/19/4382/011 – N110</w:t>
      </w:r>
    </w:p>
    <w:p w14:paraId="6987516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LT/1/19/4382/012 – N120</w:t>
      </w:r>
    </w:p>
    <w:p w14:paraId="074B8B5B"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dalomoji lizdinė plokštelė</w:t>
      </w:r>
    </w:p>
    <w:p w14:paraId="782DE3D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LT/1/19/4382/013 – N28x1</w:t>
      </w:r>
    </w:p>
    <w:p w14:paraId="138AC1B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LT/1/19/4382/014 – N30x1</w:t>
      </w:r>
    </w:p>
    <w:p w14:paraId="4D375BA2"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LT/1/19/4382/015 – N56x1</w:t>
      </w:r>
    </w:p>
    <w:p w14:paraId="5FC325E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LT/1/19/4382/016 – N84x1</w:t>
      </w:r>
    </w:p>
    <w:p w14:paraId="5C90DBEA"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buteliukas</w:t>
      </w:r>
    </w:p>
    <w:p w14:paraId="272EF334" w14:textId="25DD7F95"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LT/1/19/4382/017 – N30</w:t>
      </w:r>
    </w:p>
    <w:p w14:paraId="3D742C2E" w14:textId="1AE2B0FA" w:rsidR="001C2ACD" w:rsidRPr="00340858" w:rsidRDefault="001C2ACD" w:rsidP="00340858">
      <w:pPr>
        <w:tabs>
          <w:tab w:val="clear" w:pos="567"/>
        </w:tabs>
        <w:spacing w:line="240" w:lineRule="auto"/>
        <w:rPr>
          <w:rFonts w:eastAsia="PMingLiU"/>
          <w:highlight w:val="lightGray"/>
        </w:rPr>
      </w:pPr>
    </w:p>
    <w:p w14:paraId="2F42F2D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50 mg</w:t>
      </w:r>
    </w:p>
    <w:p w14:paraId="366B271B"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lizdinė plokštelė</w:t>
      </w:r>
    </w:p>
    <w:p w14:paraId="47C7FA1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LT/1/19/4383/001 – N28</w:t>
      </w:r>
    </w:p>
    <w:p w14:paraId="5DD248E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LT/1/19/4383/002 – N30</w:t>
      </w:r>
    </w:p>
    <w:p w14:paraId="6743AC1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LT/1/19/4383/003 – N50</w:t>
      </w:r>
    </w:p>
    <w:p w14:paraId="2A2EF1D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LT/1/19/4383/004 – N56</w:t>
      </w:r>
    </w:p>
    <w:p w14:paraId="65FF7627"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LT/1/19/4383/005 – N60</w:t>
      </w:r>
    </w:p>
    <w:p w14:paraId="14649BD9"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LT/1/19/4383/006 – N70</w:t>
      </w:r>
    </w:p>
    <w:p w14:paraId="72BB99F6"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LT/1/19/4383/007 – N84</w:t>
      </w:r>
    </w:p>
    <w:p w14:paraId="220E732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LT/1/19/4383/008 – N90</w:t>
      </w:r>
    </w:p>
    <w:p w14:paraId="1F651BC1"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LT/1/19/4383/009 – N98</w:t>
      </w:r>
    </w:p>
    <w:p w14:paraId="04E67A82"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LT/1/19/4383/010 – N100</w:t>
      </w:r>
    </w:p>
    <w:p w14:paraId="18F673F8"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LT/1/19/4383/011 – N110</w:t>
      </w:r>
    </w:p>
    <w:p w14:paraId="41CBA10C"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LT/1/19/4383/012 – N120</w:t>
      </w:r>
    </w:p>
    <w:p w14:paraId="3BEE2CCA"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dalomoji lizdinė plokštelė</w:t>
      </w:r>
    </w:p>
    <w:p w14:paraId="3B391CA5"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LT/1/19/4383/013 – N28x1</w:t>
      </w:r>
    </w:p>
    <w:p w14:paraId="190CC8ED"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LT/1/19/4383/014 – N30x1</w:t>
      </w:r>
    </w:p>
    <w:p w14:paraId="1A84DD8E"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LT/1/19/4383/015 – N56x1</w:t>
      </w:r>
    </w:p>
    <w:p w14:paraId="76343F90" w14:textId="77777777" w:rsidR="001C2ACD" w:rsidRPr="00340858" w:rsidRDefault="001C2ACD" w:rsidP="00340858">
      <w:pPr>
        <w:tabs>
          <w:tab w:val="clear" w:pos="567"/>
        </w:tabs>
        <w:spacing w:line="240" w:lineRule="auto"/>
        <w:rPr>
          <w:rFonts w:eastAsia="PMingLiU"/>
          <w:highlight w:val="lightGray"/>
        </w:rPr>
      </w:pPr>
      <w:r w:rsidRPr="00340858">
        <w:rPr>
          <w:rFonts w:eastAsia="PMingLiU"/>
          <w:highlight w:val="lightGray"/>
        </w:rPr>
        <w:t>LT/1/19/4383/016 – N84x1</w:t>
      </w:r>
    </w:p>
    <w:p w14:paraId="4D77733E" w14:textId="77777777" w:rsidR="001C2ACD" w:rsidRPr="00350CE3" w:rsidRDefault="001C2ACD" w:rsidP="00340858">
      <w:pPr>
        <w:tabs>
          <w:tab w:val="clear" w:pos="567"/>
        </w:tabs>
        <w:spacing w:line="240" w:lineRule="auto"/>
        <w:rPr>
          <w:rFonts w:eastAsia="PMingLiU"/>
          <w:highlight w:val="lightGray"/>
          <w:u w:val="single"/>
        </w:rPr>
      </w:pPr>
      <w:r w:rsidRPr="00350CE3">
        <w:rPr>
          <w:rFonts w:eastAsia="PMingLiU"/>
          <w:highlight w:val="lightGray"/>
          <w:u w:val="single"/>
        </w:rPr>
        <w:t>buteliukas</w:t>
      </w:r>
    </w:p>
    <w:p w14:paraId="05AC2EE8" w14:textId="3173E12C" w:rsidR="001C2ACD" w:rsidRDefault="001C2ACD" w:rsidP="00340858">
      <w:pPr>
        <w:tabs>
          <w:tab w:val="clear" w:pos="567"/>
        </w:tabs>
        <w:spacing w:line="240" w:lineRule="auto"/>
        <w:rPr>
          <w:szCs w:val="22"/>
        </w:rPr>
      </w:pPr>
      <w:r w:rsidRPr="00340858">
        <w:rPr>
          <w:rFonts w:eastAsia="PMingLiU"/>
          <w:highlight w:val="lightGray"/>
        </w:rPr>
        <w:t>LT/1/19/4383/017 – N30</w:t>
      </w:r>
    </w:p>
    <w:p w14:paraId="459224B5" w14:textId="77777777" w:rsidR="001C2ACD" w:rsidRDefault="001C2ACD" w:rsidP="001C2ACD">
      <w:pPr>
        <w:spacing w:line="240" w:lineRule="auto"/>
        <w:rPr>
          <w:szCs w:val="22"/>
        </w:rPr>
      </w:pPr>
    </w:p>
    <w:p w14:paraId="2A0D2F6C" w14:textId="77777777" w:rsidR="001C2ACD" w:rsidRPr="00E410F4" w:rsidRDefault="001C2ACD" w:rsidP="007C360F">
      <w:pPr>
        <w:spacing w:line="240" w:lineRule="auto"/>
        <w:rPr>
          <w:szCs w:val="22"/>
        </w:rPr>
      </w:pPr>
    </w:p>
    <w:p w14:paraId="1CD0A07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13.</w:t>
      </w:r>
      <w:r w:rsidRPr="00E410F4">
        <w:rPr>
          <w:b/>
        </w:rPr>
        <w:tab/>
        <w:t>SERIJOS NUMERIS</w:t>
      </w:r>
    </w:p>
    <w:p w14:paraId="0AA8923B" w14:textId="77777777" w:rsidR="00763520" w:rsidRPr="00E410F4" w:rsidRDefault="00763520" w:rsidP="007C360F"/>
    <w:p w14:paraId="7FFEA038"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Lot{numeris}</w:t>
      </w:r>
    </w:p>
    <w:p w14:paraId="66558CC9" w14:textId="77777777" w:rsidR="00763520" w:rsidRPr="00E410F4" w:rsidRDefault="00763520" w:rsidP="007C360F">
      <w:pPr>
        <w:rPr>
          <w:szCs w:val="22"/>
        </w:rPr>
      </w:pPr>
    </w:p>
    <w:p w14:paraId="7B06F261" w14:textId="77777777" w:rsidR="00763520" w:rsidRPr="00E410F4" w:rsidRDefault="00763520" w:rsidP="007C360F">
      <w:pPr>
        <w:rPr>
          <w:szCs w:val="22"/>
        </w:rPr>
      </w:pPr>
    </w:p>
    <w:p w14:paraId="548D5AA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14.</w:t>
      </w:r>
      <w:r w:rsidRPr="00E410F4">
        <w:rPr>
          <w:b/>
        </w:rPr>
        <w:tab/>
        <w:t>PARDAVIMO (IŠDAVIMO) TVARKA</w:t>
      </w:r>
    </w:p>
    <w:p w14:paraId="4DDB1287" w14:textId="77777777" w:rsidR="00EC0BCE" w:rsidRPr="00EC0BCE" w:rsidRDefault="00EC0BCE" w:rsidP="00EC0BCE">
      <w:pPr>
        <w:tabs>
          <w:tab w:val="clear" w:pos="567"/>
        </w:tabs>
        <w:spacing w:line="240" w:lineRule="auto"/>
        <w:rPr>
          <w:rFonts w:eastAsia="PMingLiU"/>
          <w:szCs w:val="22"/>
        </w:rPr>
      </w:pPr>
    </w:p>
    <w:p w14:paraId="6862B3C9" w14:textId="77777777" w:rsidR="00E92D3B" w:rsidRPr="00E92D3B" w:rsidRDefault="00E92D3B" w:rsidP="00E92D3B">
      <w:pPr>
        <w:tabs>
          <w:tab w:val="clear" w:pos="567"/>
        </w:tabs>
        <w:spacing w:line="240" w:lineRule="auto"/>
        <w:rPr>
          <w:rFonts w:eastAsia="PMingLiU"/>
          <w:szCs w:val="22"/>
        </w:rPr>
      </w:pPr>
      <w:r w:rsidRPr="00896022">
        <w:rPr>
          <w:rFonts w:eastAsia="PMingLiU"/>
          <w:highlight w:val="lightGray"/>
        </w:rPr>
        <w:t>{Tik kartono dėžutei}</w:t>
      </w:r>
    </w:p>
    <w:p w14:paraId="2D9811B1" w14:textId="77777777" w:rsidR="00EC0BCE" w:rsidRPr="00EC0BCE" w:rsidRDefault="00EC0BCE" w:rsidP="00EC0BCE">
      <w:pPr>
        <w:tabs>
          <w:tab w:val="clear" w:pos="567"/>
        </w:tabs>
        <w:spacing w:line="240" w:lineRule="auto"/>
        <w:rPr>
          <w:rFonts w:eastAsia="PMingLiU"/>
          <w:szCs w:val="22"/>
        </w:rPr>
      </w:pPr>
      <w:r w:rsidRPr="00EC0BCE">
        <w:rPr>
          <w:rFonts w:eastAsia="PMingLiU"/>
          <w:szCs w:val="24"/>
          <w:lang w:eastAsia="en-US"/>
        </w:rPr>
        <w:t xml:space="preserve">Receptinis </w:t>
      </w:r>
      <w:r w:rsidRPr="00EC0BCE">
        <w:rPr>
          <w:rFonts w:eastAsia="PMingLiU"/>
          <w:szCs w:val="22"/>
        </w:rPr>
        <w:t>vaistas</w:t>
      </w:r>
      <w:r w:rsidRPr="00EC0BCE">
        <w:rPr>
          <w:rFonts w:eastAsia="PMingLiU"/>
          <w:szCs w:val="24"/>
          <w:lang w:eastAsia="en-US"/>
        </w:rPr>
        <w:t>.</w:t>
      </w:r>
    </w:p>
    <w:p w14:paraId="3DEB8DD1" w14:textId="77777777" w:rsidR="00EC0BCE" w:rsidRPr="00EC0BCE" w:rsidRDefault="00EC0BCE" w:rsidP="00EC0BCE">
      <w:pPr>
        <w:tabs>
          <w:tab w:val="clear" w:pos="567"/>
        </w:tabs>
        <w:spacing w:line="240" w:lineRule="auto"/>
        <w:rPr>
          <w:rFonts w:eastAsia="PMingLiU"/>
          <w:szCs w:val="22"/>
        </w:rPr>
      </w:pPr>
    </w:p>
    <w:p w14:paraId="10AC4E97" w14:textId="77777777" w:rsidR="00763520" w:rsidRPr="00E410F4" w:rsidRDefault="00763520" w:rsidP="007C360F">
      <w:pPr>
        <w:spacing w:line="240" w:lineRule="auto"/>
        <w:rPr>
          <w:szCs w:val="22"/>
        </w:rPr>
      </w:pPr>
    </w:p>
    <w:p w14:paraId="3D4FAB28"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15.</w:t>
      </w:r>
      <w:r w:rsidRPr="00E410F4">
        <w:rPr>
          <w:b/>
        </w:rPr>
        <w:tab/>
        <w:t>VARTOJIMO INSTRUKCIJA</w:t>
      </w:r>
    </w:p>
    <w:p w14:paraId="3465EF21" w14:textId="77777777" w:rsidR="00763520" w:rsidRPr="00E410F4" w:rsidRDefault="00763520" w:rsidP="007C360F">
      <w:pPr>
        <w:spacing w:line="240" w:lineRule="auto"/>
        <w:rPr>
          <w:szCs w:val="22"/>
        </w:rPr>
      </w:pPr>
    </w:p>
    <w:p w14:paraId="45939769" w14:textId="77777777" w:rsidR="00763520" w:rsidRPr="00E410F4" w:rsidRDefault="00763520" w:rsidP="007C360F">
      <w:pPr>
        <w:spacing w:line="240" w:lineRule="auto"/>
        <w:rPr>
          <w:szCs w:val="22"/>
        </w:rPr>
      </w:pPr>
    </w:p>
    <w:p w14:paraId="4A24697E"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16.</w:t>
      </w:r>
      <w:r w:rsidRPr="00E410F4">
        <w:rPr>
          <w:b/>
        </w:rPr>
        <w:tab/>
        <w:t>INFORMACIJA BRAILIO RAŠTU</w:t>
      </w:r>
    </w:p>
    <w:p w14:paraId="71EFD226" w14:textId="77777777" w:rsidR="00763520" w:rsidRPr="00E410F4" w:rsidRDefault="00763520" w:rsidP="007C360F">
      <w:pPr>
        <w:spacing w:line="240" w:lineRule="auto"/>
        <w:rPr>
          <w:szCs w:val="22"/>
        </w:rPr>
      </w:pPr>
    </w:p>
    <w:p w14:paraId="185DF1AB" w14:textId="77777777" w:rsidR="00E92D3B" w:rsidRPr="00E92D3B" w:rsidRDefault="00E92D3B" w:rsidP="00E92D3B">
      <w:pPr>
        <w:tabs>
          <w:tab w:val="clear" w:pos="567"/>
        </w:tabs>
        <w:spacing w:line="240" w:lineRule="auto"/>
        <w:rPr>
          <w:rFonts w:eastAsia="PMingLiU"/>
          <w:szCs w:val="22"/>
        </w:rPr>
      </w:pPr>
      <w:r w:rsidRPr="00E92D3B">
        <w:rPr>
          <w:rFonts w:eastAsia="PMingLiU"/>
          <w:szCs w:val="22"/>
        </w:rPr>
        <w:t>{</w:t>
      </w:r>
      <w:r w:rsidRPr="004642EE">
        <w:rPr>
          <w:rFonts w:eastAsia="PMingLiU"/>
          <w:highlight w:val="lightGray"/>
        </w:rPr>
        <w:t>Tik kartono dėžutei}</w:t>
      </w:r>
    </w:p>
    <w:p w14:paraId="670CFC51" w14:textId="77777777" w:rsidR="002B11F5" w:rsidRPr="00C67DF4" w:rsidRDefault="002B11F5" w:rsidP="002B11F5">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12,5 mg </w:t>
      </w:r>
    </w:p>
    <w:p w14:paraId="7838AF66" w14:textId="77777777" w:rsidR="002B11F5" w:rsidRPr="00C67DF4" w:rsidRDefault="002B11F5" w:rsidP="002B11F5">
      <w:pPr>
        <w:shd w:val="clear" w:color="auto" w:fill="F2F2F2"/>
        <w:tabs>
          <w:tab w:val="clear" w:pos="567"/>
        </w:tabs>
        <w:spacing w:line="240" w:lineRule="auto"/>
        <w:rPr>
          <w:rFonts w:eastAsia="Calibri"/>
          <w:szCs w:val="22"/>
          <w:lang w:eastAsia="en-US"/>
        </w:rPr>
      </w:pPr>
      <w:r w:rsidRPr="00556337">
        <w:rPr>
          <w:rFonts w:eastAsia="Calibri"/>
          <w:szCs w:val="22"/>
          <w:shd w:val="clear" w:color="auto" w:fill="FFFFFF"/>
          <w:lang w:eastAsia="en-US"/>
        </w:rPr>
        <w:t xml:space="preserve">Sunitinib Sandoz 25 mg </w:t>
      </w:r>
    </w:p>
    <w:p w14:paraId="31ADE58D" w14:textId="77777777" w:rsidR="002B11F5" w:rsidRPr="00C67DF4" w:rsidRDefault="002B11F5" w:rsidP="002B11F5">
      <w:pPr>
        <w:shd w:val="clear" w:color="auto" w:fill="D9D9D9"/>
        <w:tabs>
          <w:tab w:val="clear" w:pos="567"/>
        </w:tabs>
        <w:spacing w:line="240" w:lineRule="auto"/>
        <w:rPr>
          <w:rFonts w:eastAsia="Calibri"/>
          <w:szCs w:val="22"/>
          <w:lang w:eastAsia="en-US"/>
        </w:rPr>
      </w:pPr>
      <w:r w:rsidRPr="00C67DF4">
        <w:rPr>
          <w:rFonts w:eastAsia="Calibri"/>
          <w:szCs w:val="22"/>
          <w:lang w:eastAsia="en-US"/>
        </w:rPr>
        <w:t xml:space="preserve">Sunitinib Sandoz 37,5 mg </w:t>
      </w:r>
    </w:p>
    <w:p w14:paraId="774C11AF" w14:textId="77777777" w:rsidR="002B11F5" w:rsidRPr="00C67DF4" w:rsidRDefault="002B11F5" w:rsidP="002B11F5">
      <w:pPr>
        <w:shd w:val="clear" w:color="auto" w:fill="BFBFBF"/>
        <w:tabs>
          <w:tab w:val="clear" w:pos="567"/>
        </w:tabs>
        <w:spacing w:line="240" w:lineRule="auto"/>
        <w:rPr>
          <w:rFonts w:eastAsia="Calibri"/>
          <w:szCs w:val="22"/>
          <w:lang w:eastAsia="en-US"/>
        </w:rPr>
      </w:pPr>
      <w:r w:rsidRPr="00C67DF4">
        <w:rPr>
          <w:rFonts w:eastAsia="Calibri"/>
          <w:szCs w:val="22"/>
          <w:lang w:eastAsia="en-US"/>
        </w:rPr>
        <w:t xml:space="preserve">Sunitinib Sandoz 50 mg </w:t>
      </w:r>
    </w:p>
    <w:p w14:paraId="3C4F6102" w14:textId="77777777" w:rsidR="00763520" w:rsidRPr="00E410F4" w:rsidRDefault="00763520" w:rsidP="007C360F">
      <w:pPr>
        <w:spacing w:line="240" w:lineRule="auto"/>
        <w:rPr>
          <w:szCs w:val="22"/>
          <w:shd w:val="clear" w:color="000000" w:fill="auto"/>
        </w:rPr>
      </w:pPr>
    </w:p>
    <w:p w14:paraId="4C495C13" w14:textId="77777777" w:rsidR="00763520" w:rsidRPr="00E410F4" w:rsidRDefault="00763520" w:rsidP="007C360F">
      <w:pPr>
        <w:spacing w:line="240" w:lineRule="auto"/>
        <w:rPr>
          <w:szCs w:val="22"/>
          <w:shd w:val="clear" w:color="000000" w:fill="auto"/>
        </w:rPr>
      </w:pPr>
    </w:p>
    <w:p w14:paraId="355E1048"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17.</w:t>
      </w:r>
      <w:r w:rsidRPr="00E410F4">
        <w:rPr>
          <w:b/>
        </w:rPr>
        <w:tab/>
        <w:t>UNIKALUS IDENTIFIKATORIUS </w:t>
      </w:r>
      <w:r w:rsidRPr="00E410F4">
        <w:rPr>
          <w:b/>
          <w:cs/>
        </w:rPr>
        <w:t xml:space="preserve">– </w:t>
      </w:r>
      <w:r w:rsidRPr="00E410F4">
        <w:rPr>
          <w:b/>
        </w:rPr>
        <w:t>2D BRŪKŠNINIS KODAS</w:t>
      </w:r>
    </w:p>
    <w:p w14:paraId="74A369A7" w14:textId="77777777" w:rsidR="00763520" w:rsidRPr="00E410F4" w:rsidRDefault="00763520" w:rsidP="007C360F">
      <w:pPr>
        <w:tabs>
          <w:tab w:val="clear" w:pos="567"/>
        </w:tabs>
        <w:spacing w:line="240" w:lineRule="auto"/>
      </w:pPr>
    </w:p>
    <w:p w14:paraId="3C192128" w14:textId="77777777" w:rsidR="00E92D3B" w:rsidRDefault="00E92D3B" w:rsidP="007C360F">
      <w:pPr>
        <w:spacing w:line="240" w:lineRule="auto"/>
      </w:pPr>
      <w:r w:rsidRPr="00896022">
        <w:rPr>
          <w:highlight w:val="lightGray"/>
        </w:rPr>
        <w:t>{Tik kartono dėžutei}</w:t>
      </w:r>
    </w:p>
    <w:p w14:paraId="2B19CE2E" w14:textId="77777777" w:rsidR="00763520" w:rsidRPr="00E410F4" w:rsidRDefault="00763520" w:rsidP="007C360F">
      <w:pPr>
        <w:spacing w:line="240" w:lineRule="auto"/>
        <w:rPr>
          <w:szCs w:val="22"/>
          <w:shd w:val="clear" w:color="000000" w:fill="auto"/>
        </w:rPr>
      </w:pPr>
      <w:r w:rsidRPr="00E410F4">
        <w:rPr>
          <w:highlight w:val="lightGray"/>
        </w:rPr>
        <w:t>2D brūkšninis kodas su nurodytu unikaliu identifikatoriumi.</w:t>
      </w:r>
    </w:p>
    <w:p w14:paraId="18077B9A" w14:textId="77777777" w:rsidR="00763520" w:rsidRPr="00E410F4" w:rsidRDefault="00763520" w:rsidP="007C360F">
      <w:pPr>
        <w:spacing w:line="240" w:lineRule="auto"/>
        <w:rPr>
          <w:szCs w:val="22"/>
          <w:shd w:val="clear" w:color="000000" w:fill="auto"/>
        </w:rPr>
      </w:pPr>
    </w:p>
    <w:p w14:paraId="721D81F5" w14:textId="77777777" w:rsidR="00763520" w:rsidRPr="00E410F4" w:rsidRDefault="00763520" w:rsidP="007C360F">
      <w:pPr>
        <w:tabs>
          <w:tab w:val="clear" w:pos="567"/>
        </w:tabs>
        <w:spacing w:line="240" w:lineRule="auto"/>
      </w:pPr>
    </w:p>
    <w:p w14:paraId="710F8AFD"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18.</w:t>
      </w:r>
      <w:r w:rsidRPr="00E410F4">
        <w:rPr>
          <w:b/>
        </w:rPr>
        <w:tab/>
        <w:t xml:space="preserve">UNIKALUS IDENTIFIKATORIUS </w:t>
      </w:r>
      <w:r w:rsidRPr="00E410F4">
        <w:rPr>
          <w:b/>
          <w:cs/>
        </w:rPr>
        <w:t xml:space="preserve">– </w:t>
      </w:r>
      <w:r w:rsidRPr="00E410F4">
        <w:rPr>
          <w:b/>
        </w:rPr>
        <w:t>ŽMONĖMS SUPRANTAMI DUOMENYS</w:t>
      </w:r>
    </w:p>
    <w:p w14:paraId="7C53F6D4" w14:textId="77777777" w:rsidR="00763520" w:rsidRPr="00E410F4" w:rsidRDefault="00763520" w:rsidP="007C360F">
      <w:pPr>
        <w:tabs>
          <w:tab w:val="clear" w:pos="567"/>
        </w:tabs>
        <w:spacing w:line="240" w:lineRule="auto"/>
      </w:pPr>
    </w:p>
    <w:p w14:paraId="3C312B03" w14:textId="77777777" w:rsidR="00E92D3B" w:rsidRDefault="00E92D3B" w:rsidP="007C360F">
      <w:r w:rsidRPr="00896022">
        <w:rPr>
          <w:highlight w:val="lightGray"/>
        </w:rPr>
        <w:t>{Tik kartono dėžutei}</w:t>
      </w:r>
    </w:p>
    <w:p w14:paraId="454BDFA4" w14:textId="77777777" w:rsidR="00763520" w:rsidRPr="00E410F4" w:rsidRDefault="00763520" w:rsidP="007C360F">
      <w:pPr>
        <w:rPr>
          <w:szCs w:val="22"/>
        </w:rPr>
      </w:pPr>
      <w:r w:rsidRPr="00E410F4">
        <w:t>PC:</w:t>
      </w:r>
      <w:r w:rsidR="002B11F5" w:rsidRPr="002B11F5">
        <w:t xml:space="preserve"> </w:t>
      </w:r>
      <w:r w:rsidR="002B11F5">
        <w:t xml:space="preserve">{numeris} </w:t>
      </w:r>
      <w:r w:rsidRPr="00E410F4">
        <w:t xml:space="preserve"> </w:t>
      </w:r>
    </w:p>
    <w:p w14:paraId="0ACF7059" w14:textId="77777777" w:rsidR="00763520" w:rsidRPr="00E410F4" w:rsidRDefault="00763520" w:rsidP="007C360F">
      <w:pPr>
        <w:rPr>
          <w:szCs w:val="22"/>
        </w:rPr>
      </w:pPr>
      <w:r w:rsidRPr="00E410F4">
        <w:t xml:space="preserve">SN: </w:t>
      </w:r>
      <w:r w:rsidR="002B11F5">
        <w:t>{numeris}</w:t>
      </w:r>
    </w:p>
    <w:p w14:paraId="5315AAAC" w14:textId="77777777" w:rsidR="00763520" w:rsidRPr="00E410F4" w:rsidRDefault="00763520" w:rsidP="007C360F">
      <w:pPr>
        <w:rPr>
          <w:szCs w:val="22"/>
          <w:shd w:val="clear" w:color="000000" w:fill="auto"/>
        </w:rPr>
      </w:pPr>
      <w:r w:rsidRPr="00896022">
        <w:rPr>
          <w:highlight w:val="lightGray"/>
        </w:rPr>
        <w:t xml:space="preserve">NN: </w:t>
      </w:r>
      <w:r w:rsidR="002B11F5" w:rsidRPr="00896022">
        <w:rPr>
          <w:highlight w:val="lightGray"/>
        </w:rPr>
        <w:t>{numeris}</w:t>
      </w:r>
    </w:p>
    <w:p w14:paraId="01416600"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r w:rsidRPr="00E410F4">
        <w:br w:type="page"/>
      </w:r>
      <w:r w:rsidR="002B11F5" w:rsidRPr="002B11F5">
        <w:rPr>
          <w:b/>
        </w:rPr>
        <w:t>MINIMALI INFORMACIJA ANT LIZDINIŲ PLOKŠTELIŲ ARBA DVISLUOKSNIŲ JUOSTELIŲ</w:t>
      </w:r>
    </w:p>
    <w:p w14:paraId="44F2B57D"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p>
    <w:p w14:paraId="2E294BB0" w14:textId="77777777" w:rsidR="00763520" w:rsidRPr="00E410F4" w:rsidRDefault="002B11F5" w:rsidP="007C360F">
      <w:pPr>
        <w:pBdr>
          <w:top w:val="single" w:sz="4" w:space="1" w:color="auto"/>
          <w:left w:val="single" w:sz="4" w:space="1" w:color="auto"/>
          <w:bottom w:val="single" w:sz="4" w:space="1" w:color="auto"/>
          <w:right w:val="single" w:sz="4" w:space="1" w:color="auto"/>
        </w:pBdr>
        <w:spacing w:line="240" w:lineRule="auto"/>
        <w:rPr>
          <w:b/>
          <w:szCs w:val="22"/>
        </w:rPr>
      </w:pPr>
      <w:r>
        <w:rPr>
          <w:b/>
        </w:rPr>
        <w:t>LIZDINĖ PLOKŠTELĖ</w:t>
      </w:r>
      <w:r w:rsidR="00763520" w:rsidRPr="00E410F4">
        <w:rPr>
          <w:b/>
        </w:rPr>
        <w:t xml:space="preserve"> </w:t>
      </w:r>
    </w:p>
    <w:p w14:paraId="014964A0" w14:textId="77777777" w:rsidR="00763520" w:rsidRPr="00E410F4" w:rsidRDefault="00763520" w:rsidP="007C360F">
      <w:pPr>
        <w:spacing w:line="240" w:lineRule="auto"/>
        <w:rPr>
          <w:szCs w:val="22"/>
        </w:rPr>
      </w:pPr>
    </w:p>
    <w:p w14:paraId="77A5FEC0" w14:textId="77777777" w:rsidR="00763520" w:rsidRPr="00E410F4" w:rsidRDefault="00763520" w:rsidP="007C360F">
      <w:pPr>
        <w:spacing w:line="240" w:lineRule="auto"/>
        <w:rPr>
          <w:szCs w:val="22"/>
        </w:rPr>
      </w:pPr>
    </w:p>
    <w:p w14:paraId="362B078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w:t>
      </w:r>
      <w:r w:rsidRPr="00E410F4">
        <w:rPr>
          <w:b/>
        </w:rPr>
        <w:tab/>
        <w:t xml:space="preserve">VAISTINIO PREPARATO PAVADINIMAS </w:t>
      </w:r>
    </w:p>
    <w:p w14:paraId="2BCCD47C" w14:textId="77777777" w:rsidR="00763520" w:rsidRPr="00E410F4" w:rsidRDefault="00763520" w:rsidP="007C360F">
      <w:pPr>
        <w:spacing w:line="240" w:lineRule="auto"/>
        <w:ind w:left="567" w:hanging="567"/>
        <w:rPr>
          <w:szCs w:val="22"/>
        </w:rPr>
      </w:pPr>
    </w:p>
    <w:p w14:paraId="6C0057FC" w14:textId="373E3CA4" w:rsidR="002B11F5" w:rsidRPr="00C67DF4" w:rsidRDefault="002B11F5" w:rsidP="002B11F5">
      <w:pPr>
        <w:tabs>
          <w:tab w:val="clear" w:pos="567"/>
        </w:tabs>
        <w:spacing w:line="240" w:lineRule="auto"/>
        <w:rPr>
          <w:rFonts w:eastAsia="Calibri"/>
          <w:szCs w:val="22"/>
          <w:lang w:eastAsia="en-US"/>
        </w:rPr>
      </w:pPr>
      <w:r w:rsidRPr="00C67DF4">
        <w:rPr>
          <w:rFonts w:eastAsia="Calibri"/>
          <w:szCs w:val="22"/>
          <w:lang w:eastAsia="en-US"/>
        </w:rPr>
        <w:t xml:space="preserve">Sunitinib </w:t>
      </w:r>
      <w:r>
        <w:rPr>
          <w:rFonts w:eastAsia="Calibri"/>
          <w:szCs w:val="22"/>
          <w:lang w:eastAsia="en-US"/>
        </w:rPr>
        <w:t>Sandoz</w:t>
      </w:r>
      <w:r w:rsidRPr="00C67DF4">
        <w:rPr>
          <w:rFonts w:eastAsia="Calibri"/>
          <w:szCs w:val="22"/>
          <w:lang w:eastAsia="en-US"/>
        </w:rPr>
        <w:t xml:space="preserve"> 12,5 mg kapsul</w:t>
      </w:r>
      <w:r w:rsidRPr="00C67DF4">
        <w:rPr>
          <w:rFonts w:eastAsia="Calibri" w:hint="eastAsia"/>
          <w:szCs w:val="22"/>
          <w:lang w:eastAsia="en-US"/>
        </w:rPr>
        <w:t>ė</w:t>
      </w:r>
      <w:r w:rsidRPr="00C67DF4">
        <w:rPr>
          <w:rFonts w:eastAsia="Calibri"/>
          <w:szCs w:val="22"/>
          <w:lang w:eastAsia="en-US"/>
        </w:rPr>
        <w:t>s</w:t>
      </w:r>
    </w:p>
    <w:p w14:paraId="643C4E90" w14:textId="69A933A5" w:rsidR="002B11F5" w:rsidRPr="00C67DF4" w:rsidRDefault="002B11F5" w:rsidP="002B11F5">
      <w:pPr>
        <w:shd w:val="clear" w:color="auto" w:fill="F2F2F2"/>
        <w:tabs>
          <w:tab w:val="clear" w:pos="567"/>
        </w:tabs>
        <w:spacing w:line="240" w:lineRule="auto"/>
        <w:rPr>
          <w:rFonts w:eastAsia="Calibri"/>
          <w:szCs w:val="22"/>
          <w:lang w:eastAsia="en-US"/>
        </w:rPr>
      </w:pPr>
      <w:r w:rsidRPr="00556337">
        <w:rPr>
          <w:rFonts w:eastAsia="Calibri"/>
          <w:szCs w:val="22"/>
          <w:shd w:val="clear" w:color="auto" w:fill="FFFFFF"/>
          <w:lang w:eastAsia="en-US"/>
        </w:rPr>
        <w:t>Sunitinib Sandoz 25 mg kapsul</w:t>
      </w:r>
      <w:r w:rsidRPr="00556337">
        <w:rPr>
          <w:rFonts w:eastAsia="Calibri" w:hint="eastAsia"/>
          <w:szCs w:val="22"/>
          <w:shd w:val="clear" w:color="auto" w:fill="FFFFFF"/>
          <w:lang w:eastAsia="en-US"/>
        </w:rPr>
        <w:t>ė</w:t>
      </w:r>
      <w:r w:rsidRPr="00556337">
        <w:rPr>
          <w:rFonts w:eastAsia="Calibri"/>
          <w:szCs w:val="22"/>
          <w:shd w:val="clear" w:color="auto" w:fill="FFFFFF"/>
          <w:lang w:eastAsia="en-US"/>
        </w:rPr>
        <w:t>s</w:t>
      </w:r>
    </w:p>
    <w:p w14:paraId="789ED96E" w14:textId="1B2F3981" w:rsidR="002B11F5" w:rsidRPr="00C67DF4" w:rsidRDefault="002B11F5" w:rsidP="002B11F5">
      <w:pPr>
        <w:shd w:val="clear" w:color="auto" w:fill="D9D9D9"/>
        <w:tabs>
          <w:tab w:val="clear" w:pos="567"/>
        </w:tabs>
        <w:spacing w:line="240" w:lineRule="auto"/>
        <w:rPr>
          <w:rFonts w:eastAsia="Calibri"/>
          <w:szCs w:val="22"/>
          <w:lang w:eastAsia="en-US"/>
        </w:rPr>
      </w:pPr>
      <w:r w:rsidRPr="00C67DF4">
        <w:rPr>
          <w:rFonts w:eastAsia="Calibri"/>
          <w:szCs w:val="22"/>
          <w:lang w:eastAsia="en-US"/>
        </w:rPr>
        <w:t>Sunitinib Sandoz 37,5 mg kapsul</w:t>
      </w:r>
      <w:r w:rsidRPr="00C67DF4">
        <w:rPr>
          <w:rFonts w:eastAsia="Calibri" w:hint="eastAsia"/>
          <w:szCs w:val="22"/>
          <w:lang w:eastAsia="en-US"/>
        </w:rPr>
        <w:t>ė</w:t>
      </w:r>
      <w:r w:rsidRPr="00C67DF4">
        <w:rPr>
          <w:rFonts w:eastAsia="Calibri"/>
          <w:szCs w:val="22"/>
          <w:lang w:eastAsia="en-US"/>
        </w:rPr>
        <w:t>s</w:t>
      </w:r>
    </w:p>
    <w:p w14:paraId="0108391E" w14:textId="7DBDC74D" w:rsidR="002B11F5" w:rsidRPr="00C67DF4" w:rsidRDefault="002B11F5" w:rsidP="002B11F5">
      <w:pPr>
        <w:shd w:val="clear" w:color="auto" w:fill="BFBFBF"/>
        <w:tabs>
          <w:tab w:val="clear" w:pos="567"/>
        </w:tabs>
        <w:spacing w:line="240" w:lineRule="auto"/>
        <w:rPr>
          <w:rFonts w:eastAsia="Calibri"/>
          <w:szCs w:val="22"/>
          <w:lang w:eastAsia="en-US"/>
        </w:rPr>
      </w:pPr>
      <w:r w:rsidRPr="00C67DF4">
        <w:rPr>
          <w:rFonts w:eastAsia="Calibri"/>
          <w:szCs w:val="22"/>
          <w:lang w:eastAsia="en-US"/>
        </w:rPr>
        <w:t>Sunitinib Sandoz 50 mg kapsul</w:t>
      </w:r>
      <w:r w:rsidRPr="00C67DF4">
        <w:rPr>
          <w:rFonts w:eastAsia="Calibri" w:hint="eastAsia"/>
          <w:szCs w:val="22"/>
          <w:lang w:eastAsia="en-US"/>
        </w:rPr>
        <w:t>ė</w:t>
      </w:r>
      <w:r w:rsidRPr="00C67DF4">
        <w:rPr>
          <w:rFonts w:eastAsia="Calibri"/>
          <w:szCs w:val="22"/>
          <w:lang w:eastAsia="en-US"/>
        </w:rPr>
        <w:t>s</w:t>
      </w:r>
    </w:p>
    <w:p w14:paraId="3383D398" w14:textId="77777777" w:rsidR="002B11F5" w:rsidRDefault="002B11F5" w:rsidP="002B11F5">
      <w:pPr>
        <w:tabs>
          <w:tab w:val="clear" w:pos="567"/>
        </w:tabs>
        <w:spacing w:line="240" w:lineRule="auto"/>
        <w:rPr>
          <w:rFonts w:eastAsia="Calibri"/>
          <w:szCs w:val="22"/>
          <w:lang w:eastAsia="en-US"/>
        </w:rPr>
      </w:pPr>
    </w:p>
    <w:p w14:paraId="635941B0" w14:textId="0C1909FA" w:rsidR="00763520" w:rsidRDefault="00C5215C" w:rsidP="007C360F">
      <w:pPr>
        <w:spacing w:line="240" w:lineRule="auto"/>
        <w:rPr>
          <w:szCs w:val="22"/>
        </w:rPr>
      </w:pPr>
      <w:r>
        <w:rPr>
          <w:szCs w:val="22"/>
        </w:rPr>
        <w:t>s</w:t>
      </w:r>
      <w:r w:rsidR="002B11F5">
        <w:rPr>
          <w:szCs w:val="22"/>
        </w:rPr>
        <w:t>unitinibum</w:t>
      </w:r>
    </w:p>
    <w:p w14:paraId="7239EF9D" w14:textId="77777777" w:rsidR="002B11F5" w:rsidRPr="00E410F4" w:rsidRDefault="002B11F5" w:rsidP="007C360F">
      <w:pPr>
        <w:spacing w:line="240" w:lineRule="auto"/>
        <w:rPr>
          <w:szCs w:val="22"/>
        </w:rPr>
      </w:pPr>
    </w:p>
    <w:p w14:paraId="33AA4722" w14:textId="77777777" w:rsidR="00763520" w:rsidRPr="00E410F4" w:rsidRDefault="00763520" w:rsidP="007C360F">
      <w:pPr>
        <w:spacing w:line="240" w:lineRule="auto"/>
        <w:rPr>
          <w:szCs w:val="22"/>
        </w:rPr>
      </w:pPr>
    </w:p>
    <w:p w14:paraId="2677A8D0"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2.</w:t>
      </w:r>
      <w:r w:rsidRPr="00E410F4">
        <w:rPr>
          <w:b/>
        </w:rPr>
        <w:tab/>
      </w:r>
      <w:r w:rsidR="002B11F5" w:rsidRPr="002B11F5">
        <w:rPr>
          <w:b/>
        </w:rPr>
        <w:t>REGISTRUOTOJO PAVADINIMAS</w:t>
      </w:r>
    </w:p>
    <w:p w14:paraId="5793F5A6" w14:textId="77777777" w:rsidR="00763520" w:rsidRDefault="00763520" w:rsidP="007C360F">
      <w:pPr>
        <w:spacing w:line="240" w:lineRule="auto"/>
        <w:rPr>
          <w:szCs w:val="22"/>
        </w:rPr>
      </w:pPr>
    </w:p>
    <w:p w14:paraId="6243C316" w14:textId="77777777" w:rsidR="002B11F5" w:rsidRDefault="002B11F5" w:rsidP="007C360F">
      <w:pPr>
        <w:spacing w:line="240" w:lineRule="auto"/>
        <w:rPr>
          <w:szCs w:val="22"/>
        </w:rPr>
      </w:pPr>
      <w:r>
        <w:rPr>
          <w:szCs w:val="22"/>
        </w:rPr>
        <w:t>S</w:t>
      </w:r>
      <w:r w:rsidR="004B02CE">
        <w:rPr>
          <w:szCs w:val="22"/>
        </w:rPr>
        <w:t>ANDOZ</w:t>
      </w:r>
    </w:p>
    <w:p w14:paraId="5C9FFE67" w14:textId="77777777" w:rsidR="002B11F5" w:rsidRPr="00E410F4" w:rsidRDefault="002B11F5" w:rsidP="007C360F">
      <w:pPr>
        <w:spacing w:line="240" w:lineRule="auto"/>
        <w:rPr>
          <w:szCs w:val="22"/>
        </w:rPr>
      </w:pPr>
    </w:p>
    <w:p w14:paraId="00EFA657" w14:textId="77777777" w:rsidR="00763520" w:rsidRPr="00E410F4" w:rsidRDefault="00763520" w:rsidP="007C360F">
      <w:pPr>
        <w:spacing w:line="240" w:lineRule="auto"/>
        <w:rPr>
          <w:szCs w:val="22"/>
        </w:rPr>
      </w:pPr>
    </w:p>
    <w:p w14:paraId="04CD00D2"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3.</w:t>
      </w:r>
      <w:r w:rsidRPr="00E410F4">
        <w:rPr>
          <w:b/>
        </w:rPr>
        <w:tab/>
        <w:t>TINKAMUMO LAIKAS</w:t>
      </w:r>
    </w:p>
    <w:p w14:paraId="47A52805" w14:textId="77777777" w:rsidR="00763520" w:rsidRPr="00E410F4" w:rsidRDefault="00763520" w:rsidP="007C360F">
      <w:pPr>
        <w:spacing w:line="240" w:lineRule="auto"/>
      </w:pPr>
    </w:p>
    <w:p w14:paraId="25FD21D7" w14:textId="34A6A04B" w:rsidR="00763520" w:rsidRPr="00E410F4" w:rsidRDefault="00A1131A" w:rsidP="007C360F">
      <w:pPr>
        <w:spacing w:line="240" w:lineRule="auto"/>
      </w:pPr>
      <w:r w:rsidRPr="004642EE">
        <w:rPr>
          <w:highlight w:val="lightGray"/>
        </w:rPr>
        <w:t>EXP</w:t>
      </w:r>
      <w:r>
        <w:t>{</w:t>
      </w:r>
      <w:r w:rsidRPr="001B73F8">
        <w:rPr>
          <w:rFonts w:eastAsia="Calibri"/>
        </w:rPr>
        <w:t>mm MMMM}</w:t>
      </w:r>
    </w:p>
    <w:p w14:paraId="7B07FD68" w14:textId="77777777" w:rsidR="00763520" w:rsidRPr="00E410F4" w:rsidRDefault="00763520" w:rsidP="007C360F">
      <w:pPr>
        <w:spacing w:line="240" w:lineRule="auto"/>
      </w:pPr>
    </w:p>
    <w:p w14:paraId="7C9189D8" w14:textId="77777777" w:rsidR="00763520" w:rsidRPr="00E410F4" w:rsidRDefault="00763520" w:rsidP="007C360F">
      <w:pPr>
        <w:spacing w:line="240" w:lineRule="auto"/>
      </w:pPr>
    </w:p>
    <w:p w14:paraId="7662287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rPr>
      </w:pPr>
      <w:r w:rsidRPr="00E410F4">
        <w:rPr>
          <w:b/>
        </w:rPr>
        <w:t>4.</w:t>
      </w:r>
      <w:r w:rsidRPr="00E410F4">
        <w:rPr>
          <w:b/>
        </w:rPr>
        <w:tab/>
        <w:t>SERIJOS NUMERIS</w:t>
      </w:r>
    </w:p>
    <w:p w14:paraId="2EB746F5" w14:textId="77777777" w:rsidR="00763520" w:rsidRPr="00E410F4" w:rsidRDefault="00763520" w:rsidP="007C360F">
      <w:pPr>
        <w:spacing w:line="240" w:lineRule="auto"/>
        <w:ind w:right="113"/>
      </w:pPr>
    </w:p>
    <w:p w14:paraId="4829E3DE" w14:textId="77777777" w:rsidR="00763520" w:rsidRPr="00E410F4" w:rsidRDefault="00763520" w:rsidP="007C360F">
      <w:pPr>
        <w:spacing w:line="240" w:lineRule="auto"/>
        <w:ind w:right="113"/>
      </w:pPr>
      <w:r w:rsidRPr="004642EE">
        <w:rPr>
          <w:highlight w:val="lightGray"/>
        </w:rPr>
        <w:t>Lot</w:t>
      </w:r>
    </w:p>
    <w:p w14:paraId="0A17A4B4" w14:textId="77777777" w:rsidR="00763520" w:rsidRPr="00E410F4" w:rsidRDefault="00763520" w:rsidP="007C360F">
      <w:pPr>
        <w:spacing w:line="240" w:lineRule="auto"/>
        <w:ind w:right="113"/>
      </w:pPr>
    </w:p>
    <w:p w14:paraId="481633D4" w14:textId="77777777" w:rsidR="00763520" w:rsidRPr="00E410F4" w:rsidRDefault="00763520" w:rsidP="007C360F">
      <w:pPr>
        <w:spacing w:line="240" w:lineRule="auto"/>
        <w:ind w:right="113"/>
      </w:pPr>
    </w:p>
    <w:p w14:paraId="16CF2CD3" w14:textId="602B7136"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5.</w:t>
      </w:r>
      <w:r w:rsidRPr="00E410F4">
        <w:rPr>
          <w:b/>
        </w:rPr>
        <w:tab/>
        <w:t>KI</w:t>
      </w:r>
      <w:r w:rsidR="003E455F">
        <w:rPr>
          <w:b/>
        </w:rPr>
        <w:t>T</w:t>
      </w:r>
      <w:r w:rsidR="002B11F5">
        <w:rPr>
          <w:b/>
        </w:rPr>
        <w:t>A</w:t>
      </w:r>
    </w:p>
    <w:p w14:paraId="24F76835" w14:textId="21E897F5" w:rsidR="00763520" w:rsidRDefault="00763520" w:rsidP="007C360F">
      <w:pPr>
        <w:spacing w:line="240" w:lineRule="auto"/>
        <w:ind w:right="113"/>
        <w:rPr>
          <w:szCs w:val="22"/>
        </w:rPr>
      </w:pPr>
    </w:p>
    <w:p w14:paraId="1E4020D3" w14:textId="77777777" w:rsidR="002B11F5" w:rsidRPr="00E410F4" w:rsidRDefault="002B11F5" w:rsidP="007C360F">
      <w:pPr>
        <w:spacing w:line="240" w:lineRule="auto"/>
        <w:ind w:right="113"/>
        <w:rPr>
          <w:szCs w:val="22"/>
        </w:rPr>
      </w:pPr>
    </w:p>
    <w:p w14:paraId="0306FD70" w14:textId="77777777" w:rsidR="004B02CE" w:rsidRPr="004B02CE" w:rsidRDefault="00763520" w:rsidP="004B02CE">
      <w:pPr>
        <w:jc w:val="center"/>
        <w:outlineLvl w:val="0"/>
        <w:rPr>
          <w:lang w:bidi="lt-LT"/>
        </w:rPr>
      </w:pPr>
      <w:r w:rsidRPr="00E410F4">
        <w:br w:type="page"/>
      </w:r>
    </w:p>
    <w:p w14:paraId="3E3554C1" w14:textId="77777777" w:rsidR="004B02CE" w:rsidRPr="004B02CE" w:rsidRDefault="004B02CE" w:rsidP="004B02CE">
      <w:pPr>
        <w:jc w:val="center"/>
        <w:outlineLvl w:val="0"/>
        <w:rPr>
          <w:lang w:bidi="lt-LT"/>
        </w:rPr>
      </w:pPr>
    </w:p>
    <w:p w14:paraId="1F014A42" w14:textId="77777777" w:rsidR="004B02CE" w:rsidRPr="004B02CE" w:rsidRDefault="004B02CE" w:rsidP="004B02CE">
      <w:pPr>
        <w:jc w:val="center"/>
        <w:outlineLvl w:val="0"/>
        <w:rPr>
          <w:lang w:bidi="lt-LT"/>
        </w:rPr>
      </w:pPr>
    </w:p>
    <w:p w14:paraId="0F8A7DCD" w14:textId="77777777" w:rsidR="004B02CE" w:rsidRPr="004B02CE" w:rsidRDefault="004B02CE" w:rsidP="004B02CE">
      <w:pPr>
        <w:jc w:val="center"/>
        <w:outlineLvl w:val="0"/>
        <w:rPr>
          <w:lang w:bidi="lt-LT"/>
        </w:rPr>
      </w:pPr>
    </w:p>
    <w:p w14:paraId="4F08E150" w14:textId="77777777" w:rsidR="004B02CE" w:rsidRPr="004B02CE" w:rsidRDefault="004B02CE" w:rsidP="004B02CE">
      <w:pPr>
        <w:jc w:val="center"/>
        <w:outlineLvl w:val="0"/>
        <w:rPr>
          <w:lang w:bidi="lt-LT"/>
        </w:rPr>
      </w:pPr>
    </w:p>
    <w:p w14:paraId="22B88A9D" w14:textId="77777777" w:rsidR="004B02CE" w:rsidRPr="004B02CE" w:rsidRDefault="004B02CE" w:rsidP="004B02CE">
      <w:pPr>
        <w:jc w:val="center"/>
        <w:outlineLvl w:val="0"/>
        <w:rPr>
          <w:lang w:bidi="lt-LT"/>
        </w:rPr>
      </w:pPr>
    </w:p>
    <w:p w14:paraId="1CAA66A1" w14:textId="77777777" w:rsidR="004B02CE" w:rsidRPr="004B02CE" w:rsidRDefault="004B02CE" w:rsidP="004B02CE">
      <w:pPr>
        <w:jc w:val="center"/>
        <w:outlineLvl w:val="0"/>
        <w:rPr>
          <w:lang w:bidi="lt-LT"/>
        </w:rPr>
      </w:pPr>
    </w:p>
    <w:p w14:paraId="502FEDCD" w14:textId="77777777" w:rsidR="004B02CE" w:rsidRPr="004B02CE" w:rsidRDefault="004B02CE" w:rsidP="004B02CE">
      <w:pPr>
        <w:jc w:val="center"/>
        <w:outlineLvl w:val="0"/>
        <w:rPr>
          <w:lang w:bidi="lt-LT"/>
        </w:rPr>
      </w:pPr>
    </w:p>
    <w:p w14:paraId="59C2BDF8" w14:textId="77777777" w:rsidR="004B02CE" w:rsidRPr="004B02CE" w:rsidRDefault="004B02CE" w:rsidP="004B02CE">
      <w:pPr>
        <w:jc w:val="center"/>
        <w:outlineLvl w:val="0"/>
        <w:rPr>
          <w:lang w:bidi="lt-LT"/>
        </w:rPr>
      </w:pPr>
    </w:p>
    <w:p w14:paraId="1EFEAD89" w14:textId="77777777" w:rsidR="004B02CE" w:rsidRPr="004B02CE" w:rsidRDefault="004B02CE" w:rsidP="004B02CE">
      <w:pPr>
        <w:jc w:val="center"/>
        <w:outlineLvl w:val="0"/>
        <w:rPr>
          <w:lang w:bidi="lt-LT"/>
        </w:rPr>
      </w:pPr>
    </w:p>
    <w:p w14:paraId="2B541D77" w14:textId="77777777" w:rsidR="004B02CE" w:rsidRPr="004B02CE" w:rsidRDefault="004B02CE" w:rsidP="004B02CE">
      <w:pPr>
        <w:jc w:val="center"/>
        <w:outlineLvl w:val="0"/>
        <w:rPr>
          <w:lang w:bidi="lt-LT"/>
        </w:rPr>
      </w:pPr>
    </w:p>
    <w:p w14:paraId="54FB16A7" w14:textId="77777777" w:rsidR="004B02CE" w:rsidRPr="004B02CE" w:rsidRDefault="004B02CE" w:rsidP="004B02CE">
      <w:pPr>
        <w:jc w:val="center"/>
        <w:outlineLvl w:val="0"/>
        <w:rPr>
          <w:lang w:bidi="lt-LT"/>
        </w:rPr>
      </w:pPr>
    </w:p>
    <w:p w14:paraId="3FA0D5E4" w14:textId="77777777" w:rsidR="004B02CE" w:rsidRPr="004B02CE" w:rsidRDefault="004B02CE" w:rsidP="004B02CE">
      <w:pPr>
        <w:jc w:val="center"/>
        <w:outlineLvl w:val="0"/>
        <w:rPr>
          <w:lang w:bidi="lt-LT"/>
        </w:rPr>
      </w:pPr>
    </w:p>
    <w:p w14:paraId="183A61C6" w14:textId="77777777" w:rsidR="004B02CE" w:rsidRPr="004B02CE" w:rsidRDefault="004B02CE" w:rsidP="004B02CE">
      <w:pPr>
        <w:jc w:val="center"/>
        <w:outlineLvl w:val="0"/>
        <w:rPr>
          <w:lang w:bidi="lt-LT"/>
        </w:rPr>
      </w:pPr>
    </w:p>
    <w:p w14:paraId="12C5A985" w14:textId="77777777" w:rsidR="004B02CE" w:rsidRPr="004B02CE" w:rsidRDefault="004B02CE" w:rsidP="004B02CE">
      <w:pPr>
        <w:jc w:val="center"/>
        <w:outlineLvl w:val="0"/>
        <w:rPr>
          <w:lang w:bidi="lt-LT"/>
        </w:rPr>
      </w:pPr>
    </w:p>
    <w:p w14:paraId="44051CD2" w14:textId="77777777" w:rsidR="004B02CE" w:rsidRPr="004B02CE" w:rsidRDefault="004B02CE" w:rsidP="004B02CE">
      <w:pPr>
        <w:jc w:val="center"/>
        <w:outlineLvl w:val="0"/>
        <w:rPr>
          <w:lang w:bidi="lt-LT"/>
        </w:rPr>
      </w:pPr>
    </w:p>
    <w:p w14:paraId="132F8566" w14:textId="77777777" w:rsidR="004B02CE" w:rsidRPr="004B02CE" w:rsidRDefault="004B02CE" w:rsidP="004B02CE">
      <w:pPr>
        <w:jc w:val="center"/>
        <w:outlineLvl w:val="0"/>
        <w:rPr>
          <w:lang w:bidi="lt-LT"/>
        </w:rPr>
      </w:pPr>
    </w:p>
    <w:p w14:paraId="211D5D1E" w14:textId="77777777" w:rsidR="004B02CE" w:rsidRPr="004B02CE" w:rsidRDefault="004B02CE" w:rsidP="004B02CE">
      <w:pPr>
        <w:jc w:val="center"/>
        <w:outlineLvl w:val="0"/>
        <w:rPr>
          <w:lang w:bidi="lt-LT"/>
        </w:rPr>
      </w:pPr>
    </w:p>
    <w:p w14:paraId="7E8A112D" w14:textId="77777777" w:rsidR="004B02CE" w:rsidRPr="004B02CE" w:rsidRDefault="004B02CE" w:rsidP="004B02CE">
      <w:pPr>
        <w:jc w:val="center"/>
        <w:outlineLvl w:val="0"/>
        <w:rPr>
          <w:lang w:bidi="lt-LT"/>
        </w:rPr>
      </w:pPr>
    </w:p>
    <w:p w14:paraId="11C1DDEB" w14:textId="77777777" w:rsidR="004B02CE" w:rsidRPr="004B02CE" w:rsidRDefault="004B02CE" w:rsidP="004B02CE">
      <w:pPr>
        <w:jc w:val="center"/>
        <w:outlineLvl w:val="0"/>
        <w:rPr>
          <w:lang w:bidi="lt-LT"/>
        </w:rPr>
      </w:pPr>
    </w:p>
    <w:p w14:paraId="556B2981" w14:textId="77777777" w:rsidR="004B02CE" w:rsidRPr="004B02CE" w:rsidRDefault="004B02CE" w:rsidP="004B02CE">
      <w:pPr>
        <w:jc w:val="center"/>
        <w:outlineLvl w:val="0"/>
        <w:rPr>
          <w:lang w:bidi="lt-LT"/>
        </w:rPr>
      </w:pPr>
    </w:p>
    <w:p w14:paraId="0B242F5B" w14:textId="77777777" w:rsidR="004B02CE" w:rsidRPr="004B02CE" w:rsidRDefault="004B02CE" w:rsidP="004B02CE">
      <w:pPr>
        <w:jc w:val="center"/>
        <w:outlineLvl w:val="0"/>
        <w:rPr>
          <w:lang w:bidi="lt-LT"/>
        </w:rPr>
      </w:pPr>
    </w:p>
    <w:p w14:paraId="06396258" w14:textId="77777777" w:rsidR="004B02CE" w:rsidRPr="004B02CE" w:rsidRDefault="004B02CE" w:rsidP="004B02CE">
      <w:pPr>
        <w:outlineLvl w:val="0"/>
        <w:rPr>
          <w:lang w:bidi="lt-LT"/>
        </w:rPr>
      </w:pPr>
    </w:p>
    <w:p w14:paraId="627E8ADB" w14:textId="77777777" w:rsidR="004B02CE" w:rsidRPr="004B02CE" w:rsidRDefault="004B02CE" w:rsidP="004B02CE">
      <w:pPr>
        <w:jc w:val="center"/>
        <w:outlineLvl w:val="0"/>
        <w:rPr>
          <w:b/>
          <w:lang w:bidi="lt-LT"/>
        </w:rPr>
      </w:pPr>
      <w:r w:rsidRPr="004B02CE">
        <w:rPr>
          <w:b/>
          <w:lang w:bidi="lt-LT"/>
        </w:rPr>
        <w:t>B. PAKUOTĖS LAPELIS</w:t>
      </w:r>
    </w:p>
    <w:p w14:paraId="2BA1D8F0" w14:textId="77777777" w:rsidR="004B02CE" w:rsidRPr="004B02CE" w:rsidRDefault="004B02CE" w:rsidP="004B02CE">
      <w:pPr>
        <w:tabs>
          <w:tab w:val="clear" w:pos="567"/>
        </w:tabs>
        <w:spacing w:line="240" w:lineRule="auto"/>
        <w:jc w:val="center"/>
        <w:outlineLvl w:val="0"/>
        <w:rPr>
          <w:noProof/>
          <w:szCs w:val="22"/>
          <w:lang w:bidi="lt-LT"/>
        </w:rPr>
      </w:pPr>
      <w:r w:rsidRPr="004B02CE">
        <w:rPr>
          <w:i/>
          <w:lang w:bidi="lt-LT"/>
        </w:rPr>
        <w:br w:type="page"/>
      </w:r>
      <w:r w:rsidRPr="004B02CE">
        <w:rPr>
          <w:b/>
          <w:noProof/>
          <w:szCs w:val="22"/>
          <w:lang w:bidi="lt-LT"/>
        </w:rPr>
        <w:t>Pakuotės lapelis: informacija vartotojui</w:t>
      </w:r>
    </w:p>
    <w:p w14:paraId="7B0C3FCF" w14:textId="77777777" w:rsidR="004B02CE" w:rsidRPr="004B02CE" w:rsidRDefault="004B02CE" w:rsidP="004B02CE">
      <w:pPr>
        <w:numPr>
          <w:ilvl w:val="12"/>
          <w:numId w:val="0"/>
        </w:numPr>
        <w:shd w:val="clear" w:color="auto" w:fill="FFFFFF"/>
        <w:tabs>
          <w:tab w:val="clear" w:pos="567"/>
        </w:tabs>
        <w:spacing w:line="240" w:lineRule="auto"/>
        <w:jc w:val="center"/>
        <w:rPr>
          <w:noProof/>
          <w:szCs w:val="22"/>
          <w:lang w:bidi="lt-LT"/>
        </w:rPr>
      </w:pPr>
    </w:p>
    <w:p w14:paraId="1FF8D320" w14:textId="77777777" w:rsidR="004B02CE" w:rsidRPr="00896022" w:rsidRDefault="004B02CE" w:rsidP="004B02CE">
      <w:pPr>
        <w:tabs>
          <w:tab w:val="clear" w:pos="567"/>
        </w:tabs>
        <w:spacing w:line="240" w:lineRule="auto"/>
        <w:jc w:val="center"/>
        <w:rPr>
          <w:rFonts w:eastAsia="Calibri"/>
          <w:b/>
          <w:szCs w:val="22"/>
          <w:lang w:eastAsia="en-US"/>
        </w:rPr>
      </w:pPr>
      <w:r w:rsidRPr="00896022">
        <w:rPr>
          <w:rFonts w:eastAsia="Calibri"/>
          <w:b/>
          <w:szCs w:val="22"/>
          <w:lang w:eastAsia="en-US"/>
        </w:rPr>
        <w:t>Sunitinib Sandoz 12,5 mg kietosios kapsul</w:t>
      </w:r>
      <w:r w:rsidRPr="00896022">
        <w:rPr>
          <w:rFonts w:eastAsia="Calibri" w:hint="eastAsia"/>
          <w:b/>
          <w:szCs w:val="22"/>
          <w:lang w:eastAsia="en-US"/>
        </w:rPr>
        <w:t>ė</w:t>
      </w:r>
      <w:r w:rsidRPr="00896022">
        <w:rPr>
          <w:rFonts w:eastAsia="Calibri"/>
          <w:b/>
          <w:szCs w:val="22"/>
          <w:lang w:eastAsia="en-US"/>
        </w:rPr>
        <w:t>s</w:t>
      </w:r>
    </w:p>
    <w:p w14:paraId="27C82DE5" w14:textId="77777777" w:rsidR="004B02CE" w:rsidRPr="00896022" w:rsidRDefault="004B02CE" w:rsidP="004B02CE">
      <w:pPr>
        <w:shd w:val="clear" w:color="auto" w:fill="F2F2F2"/>
        <w:tabs>
          <w:tab w:val="clear" w:pos="567"/>
        </w:tabs>
        <w:spacing w:line="240" w:lineRule="auto"/>
        <w:jc w:val="center"/>
        <w:rPr>
          <w:rFonts w:eastAsia="Calibri"/>
          <w:b/>
          <w:szCs w:val="22"/>
          <w:lang w:eastAsia="en-US"/>
        </w:rPr>
      </w:pPr>
      <w:r w:rsidRPr="00896022">
        <w:rPr>
          <w:rFonts w:eastAsia="Calibri"/>
          <w:b/>
          <w:szCs w:val="22"/>
          <w:shd w:val="clear" w:color="auto" w:fill="FFFFFF"/>
          <w:lang w:eastAsia="en-US"/>
        </w:rPr>
        <w:t>Sunitinib Sandoz 25 mg kietosios kapsul</w:t>
      </w:r>
      <w:r w:rsidRPr="00896022">
        <w:rPr>
          <w:rFonts w:eastAsia="Calibri" w:hint="eastAsia"/>
          <w:b/>
          <w:szCs w:val="22"/>
          <w:shd w:val="clear" w:color="auto" w:fill="FFFFFF"/>
          <w:lang w:eastAsia="en-US"/>
        </w:rPr>
        <w:t>ė</w:t>
      </w:r>
      <w:r w:rsidRPr="00896022">
        <w:rPr>
          <w:rFonts w:eastAsia="Calibri"/>
          <w:b/>
          <w:szCs w:val="22"/>
          <w:shd w:val="clear" w:color="auto" w:fill="FFFFFF"/>
          <w:lang w:eastAsia="en-US"/>
        </w:rPr>
        <w:t>s</w:t>
      </w:r>
    </w:p>
    <w:p w14:paraId="459577AB" w14:textId="77777777" w:rsidR="004B02CE" w:rsidRPr="00896022" w:rsidRDefault="004B02CE" w:rsidP="004B02CE">
      <w:pPr>
        <w:shd w:val="clear" w:color="auto" w:fill="D9D9D9"/>
        <w:tabs>
          <w:tab w:val="clear" w:pos="567"/>
        </w:tabs>
        <w:spacing w:line="240" w:lineRule="auto"/>
        <w:jc w:val="center"/>
        <w:rPr>
          <w:rFonts w:eastAsia="Calibri"/>
          <w:b/>
          <w:szCs w:val="22"/>
          <w:lang w:eastAsia="en-US"/>
        </w:rPr>
      </w:pPr>
      <w:r w:rsidRPr="00896022">
        <w:rPr>
          <w:rFonts w:eastAsia="Calibri"/>
          <w:b/>
          <w:szCs w:val="22"/>
          <w:lang w:eastAsia="en-US"/>
        </w:rPr>
        <w:t>Sunitinib Sandoz 37,5 mg kietosios kapsul</w:t>
      </w:r>
      <w:r w:rsidRPr="00896022">
        <w:rPr>
          <w:rFonts w:eastAsia="Calibri" w:hint="eastAsia"/>
          <w:b/>
          <w:szCs w:val="22"/>
          <w:lang w:eastAsia="en-US"/>
        </w:rPr>
        <w:t>ė</w:t>
      </w:r>
      <w:r w:rsidRPr="00896022">
        <w:rPr>
          <w:rFonts w:eastAsia="Calibri"/>
          <w:b/>
          <w:szCs w:val="22"/>
          <w:lang w:eastAsia="en-US"/>
        </w:rPr>
        <w:t>s</w:t>
      </w:r>
    </w:p>
    <w:p w14:paraId="121CADEC" w14:textId="77777777" w:rsidR="004B02CE" w:rsidRPr="00896022" w:rsidRDefault="004B02CE" w:rsidP="004B02CE">
      <w:pPr>
        <w:shd w:val="clear" w:color="auto" w:fill="BFBFBF"/>
        <w:tabs>
          <w:tab w:val="clear" w:pos="567"/>
        </w:tabs>
        <w:spacing w:line="240" w:lineRule="auto"/>
        <w:jc w:val="center"/>
        <w:rPr>
          <w:rFonts w:eastAsia="Calibri"/>
          <w:b/>
          <w:szCs w:val="22"/>
          <w:lang w:eastAsia="en-US"/>
        </w:rPr>
      </w:pPr>
      <w:r w:rsidRPr="00896022">
        <w:rPr>
          <w:rFonts w:eastAsia="Calibri"/>
          <w:b/>
          <w:szCs w:val="22"/>
          <w:lang w:eastAsia="en-US"/>
        </w:rPr>
        <w:t>Sunitinib Sandoz 50 mg kietosios kapsul</w:t>
      </w:r>
      <w:r w:rsidRPr="00896022">
        <w:rPr>
          <w:rFonts w:eastAsia="Calibri" w:hint="eastAsia"/>
          <w:b/>
          <w:szCs w:val="22"/>
          <w:lang w:eastAsia="en-US"/>
        </w:rPr>
        <w:t>ė</w:t>
      </w:r>
      <w:r w:rsidRPr="00896022">
        <w:rPr>
          <w:rFonts w:eastAsia="Calibri"/>
          <w:b/>
          <w:szCs w:val="22"/>
          <w:lang w:eastAsia="en-US"/>
        </w:rPr>
        <w:t>s</w:t>
      </w:r>
    </w:p>
    <w:p w14:paraId="7148DF31" w14:textId="37A07F08" w:rsidR="004B02CE" w:rsidRPr="004B02CE" w:rsidRDefault="00C5215C" w:rsidP="004B02CE">
      <w:pPr>
        <w:numPr>
          <w:ilvl w:val="12"/>
          <w:numId w:val="0"/>
        </w:numPr>
        <w:tabs>
          <w:tab w:val="clear" w:pos="567"/>
        </w:tabs>
        <w:spacing w:line="240" w:lineRule="auto"/>
        <w:jc w:val="center"/>
        <w:rPr>
          <w:noProof/>
          <w:szCs w:val="22"/>
          <w:lang w:bidi="lt-LT"/>
        </w:rPr>
      </w:pPr>
      <w:r>
        <w:rPr>
          <w:szCs w:val="22"/>
          <w:lang w:bidi="lt-LT"/>
        </w:rPr>
        <w:t>s</w:t>
      </w:r>
      <w:r w:rsidR="004B02CE" w:rsidRPr="004B02CE">
        <w:rPr>
          <w:szCs w:val="22"/>
          <w:lang w:bidi="lt-LT"/>
        </w:rPr>
        <w:t>unitinibas</w:t>
      </w:r>
    </w:p>
    <w:p w14:paraId="13A75E4E" w14:textId="77777777" w:rsidR="004B02CE" w:rsidRPr="004B02CE" w:rsidRDefault="004B02CE" w:rsidP="004B02CE">
      <w:pPr>
        <w:tabs>
          <w:tab w:val="clear" w:pos="567"/>
        </w:tabs>
        <w:spacing w:line="240" w:lineRule="auto"/>
        <w:rPr>
          <w:noProof/>
          <w:szCs w:val="22"/>
          <w:lang w:bidi="lt-LT"/>
        </w:rPr>
      </w:pPr>
    </w:p>
    <w:p w14:paraId="16D9816C" w14:textId="77777777" w:rsidR="004B02CE" w:rsidRPr="004B02CE" w:rsidRDefault="004B02CE" w:rsidP="004B02CE">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3146D0B8" w14:textId="77777777" w:rsidR="004B02CE" w:rsidRPr="004B02CE" w:rsidRDefault="004B02CE" w:rsidP="004B02CE">
      <w:pPr>
        <w:numPr>
          <w:ilvl w:val="0"/>
          <w:numId w:val="12"/>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04C1FD70" w14:textId="77777777" w:rsidR="004B02CE" w:rsidRPr="004B02CE" w:rsidRDefault="004B02CE" w:rsidP="004B02CE">
      <w:pPr>
        <w:numPr>
          <w:ilvl w:val="0"/>
          <w:numId w:val="12"/>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212455F4" w14:textId="77777777" w:rsidR="004B02CE" w:rsidRPr="004B02CE" w:rsidRDefault="004B02CE" w:rsidP="004B02CE">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0A024830" w14:textId="77777777" w:rsidR="004B02CE" w:rsidRPr="004B02CE" w:rsidRDefault="004B02CE" w:rsidP="004B02CE">
      <w:pPr>
        <w:numPr>
          <w:ilvl w:val="0"/>
          <w:numId w:val="12"/>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 arba vaistininką. Žr. 4 skyrių.</w:t>
      </w:r>
    </w:p>
    <w:p w14:paraId="1498050C" w14:textId="77777777" w:rsidR="00323540" w:rsidRPr="004B02CE" w:rsidRDefault="00323540" w:rsidP="004B02CE">
      <w:pPr>
        <w:tabs>
          <w:tab w:val="clear" w:pos="567"/>
        </w:tabs>
        <w:spacing w:line="240" w:lineRule="auto"/>
        <w:ind w:right="-2"/>
        <w:rPr>
          <w:szCs w:val="22"/>
          <w:lang w:bidi="lt-LT"/>
        </w:rPr>
      </w:pPr>
    </w:p>
    <w:p w14:paraId="27066C43" w14:textId="77777777" w:rsidR="004B02CE" w:rsidRPr="004B02CE" w:rsidRDefault="004B02CE" w:rsidP="004B02CE">
      <w:pPr>
        <w:keepNext/>
        <w:numPr>
          <w:ilvl w:val="12"/>
          <w:numId w:val="0"/>
        </w:numPr>
        <w:tabs>
          <w:tab w:val="clear" w:pos="567"/>
        </w:tabs>
        <w:spacing w:line="240" w:lineRule="auto"/>
        <w:ind w:right="-2"/>
        <w:outlineLvl w:val="0"/>
        <w:rPr>
          <w:noProof/>
          <w:szCs w:val="22"/>
          <w:lang w:bidi="lt-LT"/>
        </w:rPr>
      </w:pPr>
      <w:r w:rsidRPr="004B02CE">
        <w:rPr>
          <w:b/>
          <w:szCs w:val="22"/>
          <w:lang w:bidi="lt-LT"/>
        </w:rPr>
        <w:t>Apie ką rašoma šiame lapelyje?</w:t>
      </w:r>
    </w:p>
    <w:p w14:paraId="3C740415"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yra Sunitinib </w:t>
      </w:r>
      <w:r>
        <w:rPr>
          <w:szCs w:val="22"/>
          <w:lang w:bidi="lt-LT"/>
        </w:rPr>
        <w:t>Sandoz</w:t>
      </w:r>
      <w:r w:rsidRPr="004B02CE">
        <w:rPr>
          <w:szCs w:val="22"/>
          <w:lang w:bidi="lt-LT"/>
        </w:rPr>
        <w:t xml:space="preserve"> ir kam jis vartojamas </w:t>
      </w:r>
    </w:p>
    <w:p w14:paraId="49CD66E1"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Kas žinotina prieš vartojant Sunitinib </w:t>
      </w:r>
      <w:r>
        <w:rPr>
          <w:szCs w:val="22"/>
          <w:lang w:bidi="lt-LT"/>
        </w:rPr>
        <w:t>Sandoz</w:t>
      </w:r>
      <w:r w:rsidRPr="004B02CE">
        <w:rPr>
          <w:szCs w:val="22"/>
          <w:lang w:bidi="lt-LT"/>
        </w:rPr>
        <w:t xml:space="preserve"> </w:t>
      </w:r>
    </w:p>
    <w:p w14:paraId="67F0A9FD"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vartoti Sunitinib </w:t>
      </w:r>
      <w:r>
        <w:rPr>
          <w:szCs w:val="22"/>
          <w:lang w:bidi="lt-LT"/>
        </w:rPr>
        <w:t>Sandoz</w:t>
      </w:r>
      <w:r w:rsidRPr="004B02CE">
        <w:rPr>
          <w:szCs w:val="22"/>
          <w:lang w:bidi="lt-LT"/>
        </w:rPr>
        <w:t xml:space="preserve"> </w:t>
      </w:r>
    </w:p>
    <w:p w14:paraId="16B65077"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Galimas šalutinis poveikis </w:t>
      </w:r>
    </w:p>
    <w:p w14:paraId="6B399AE0"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 xml:space="preserve">Kaip laikyti Sunitinib </w:t>
      </w:r>
      <w:r>
        <w:rPr>
          <w:szCs w:val="22"/>
          <w:lang w:bidi="lt-LT"/>
        </w:rPr>
        <w:t>Sandoz</w:t>
      </w:r>
    </w:p>
    <w:p w14:paraId="1BF785AE" w14:textId="77777777" w:rsidR="004B02CE" w:rsidRPr="004B02CE" w:rsidRDefault="004B02CE" w:rsidP="004B02CE">
      <w:pPr>
        <w:numPr>
          <w:ilvl w:val="0"/>
          <w:numId w:val="14"/>
        </w:numPr>
        <w:tabs>
          <w:tab w:val="clear" w:pos="567"/>
          <w:tab w:val="left" w:pos="426"/>
        </w:tabs>
        <w:spacing w:line="240" w:lineRule="auto"/>
        <w:ind w:left="426" w:right="-29"/>
        <w:contextualSpacing/>
        <w:rPr>
          <w:noProof/>
          <w:szCs w:val="22"/>
          <w:lang w:bidi="lt-LT"/>
        </w:rPr>
      </w:pPr>
      <w:r w:rsidRPr="004B02CE">
        <w:rPr>
          <w:szCs w:val="22"/>
          <w:lang w:bidi="lt-LT"/>
        </w:rPr>
        <w:t>Pakuotės turinys ir kita informacija</w:t>
      </w:r>
    </w:p>
    <w:p w14:paraId="01D012E5"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267194E3" w14:textId="77777777" w:rsidR="004B02CE" w:rsidRPr="004B02CE" w:rsidRDefault="004B02CE" w:rsidP="004B02CE">
      <w:pPr>
        <w:numPr>
          <w:ilvl w:val="12"/>
          <w:numId w:val="0"/>
        </w:numPr>
        <w:tabs>
          <w:tab w:val="clear" w:pos="567"/>
        </w:tabs>
        <w:spacing w:line="240" w:lineRule="auto"/>
        <w:rPr>
          <w:noProof/>
          <w:szCs w:val="22"/>
          <w:lang w:bidi="lt-LT"/>
        </w:rPr>
      </w:pPr>
    </w:p>
    <w:p w14:paraId="6E699D0F" w14:textId="77777777"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 xml:space="preserve">Kas yra </w:t>
      </w:r>
      <w:r w:rsidRPr="004B02CE">
        <w:rPr>
          <w:b/>
          <w:szCs w:val="22"/>
          <w:lang w:bidi="lt-LT"/>
        </w:rPr>
        <w:t xml:space="preserve">Sunitinib </w:t>
      </w:r>
      <w:r>
        <w:rPr>
          <w:b/>
          <w:szCs w:val="22"/>
          <w:lang w:bidi="lt-LT"/>
        </w:rPr>
        <w:t>Sandoz</w:t>
      </w:r>
      <w:r w:rsidRPr="004B02CE">
        <w:rPr>
          <w:b/>
          <w:noProof/>
          <w:szCs w:val="22"/>
          <w:lang w:bidi="lt-LT"/>
        </w:rPr>
        <w:t xml:space="preserve"> ir kam jis vartojamas</w:t>
      </w:r>
    </w:p>
    <w:p w14:paraId="64BB3C10" w14:textId="77777777" w:rsidR="004B02CE" w:rsidRPr="004B02CE" w:rsidRDefault="004B02CE" w:rsidP="004B02CE">
      <w:pPr>
        <w:numPr>
          <w:ilvl w:val="12"/>
          <w:numId w:val="0"/>
        </w:numPr>
        <w:tabs>
          <w:tab w:val="clear" w:pos="567"/>
        </w:tabs>
        <w:spacing w:line="240" w:lineRule="auto"/>
        <w:rPr>
          <w:noProof/>
          <w:szCs w:val="22"/>
          <w:lang w:bidi="lt-LT"/>
        </w:rPr>
      </w:pPr>
    </w:p>
    <w:p w14:paraId="7DFC1623" w14:textId="77777777" w:rsidR="004B02CE" w:rsidRPr="004B02CE" w:rsidRDefault="004B02CE" w:rsidP="004B02CE">
      <w:pPr>
        <w:tabs>
          <w:tab w:val="clear" w:pos="567"/>
        </w:tabs>
        <w:spacing w:line="240" w:lineRule="auto"/>
        <w:ind w:right="-2"/>
        <w:rPr>
          <w:szCs w:val="22"/>
          <w:lang w:bidi="lt-LT"/>
        </w:rPr>
      </w:pPr>
      <w:r w:rsidRPr="004B02CE">
        <w:rPr>
          <w:szCs w:val="22"/>
          <w:lang w:bidi="lt-LT"/>
        </w:rPr>
        <w:t xml:space="preserve">Sunitinib </w:t>
      </w:r>
      <w:r>
        <w:rPr>
          <w:szCs w:val="22"/>
          <w:lang w:bidi="lt-LT"/>
        </w:rPr>
        <w:t>Sandoz</w:t>
      </w:r>
      <w:r w:rsidRPr="004B02CE">
        <w:rPr>
          <w:szCs w:val="22"/>
          <w:lang w:bidi="lt-LT"/>
        </w:rPr>
        <w:t xml:space="preserve"> sudėtyje yra veikliosios medžiagos sunitinibo, kuris yra proteinkinazės inhibitorius. Jis vartojamas vėžiui gydyti, nes slopina tam tikros grupės baltymų, kurie</w:t>
      </w:r>
      <w:r w:rsidR="00C05A8C">
        <w:rPr>
          <w:szCs w:val="22"/>
          <w:lang w:bidi="lt-LT"/>
        </w:rPr>
        <w:t xml:space="preserve"> </w:t>
      </w:r>
      <w:r w:rsidRPr="004B02CE">
        <w:rPr>
          <w:szCs w:val="22"/>
          <w:lang w:bidi="lt-LT"/>
        </w:rPr>
        <w:t xml:space="preserve">susiję su vėžio ląstelių augimu ir plitimu, aktyvumą. </w:t>
      </w:r>
    </w:p>
    <w:p w14:paraId="4AEA453C" w14:textId="77777777" w:rsidR="004B02CE" w:rsidRPr="004B02CE" w:rsidRDefault="004B02CE" w:rsidP="004B02CE">
      <w:pPr>
        <w:tabs>
          <w:tab w:val="clear" w:pos="567"/>
        </w:tabs>
        <w:spacing w:line="240" w:lineRule="auto"/>
        <w:ind w:right="-2"/>
        <w:rPr>
          <w:szCs w:val="22"/>
          <w:lang w:bidi="lt-LT"/>
        </w:rPr>
      </w:pPr>
    </w:p>
    <w:p w14:paraId="186EE6D7" w14:textId="77777777" w:rsidR="004B02CE" w:rsidRPr="004B02CE" w:rsidRDefault="004B02CE" w:rsidP="004B02CE">
      <w:pPr>
        <w:tabs>
          <w:tab w:val="clear" w:pos="567"/>
        </w:tabs>
        <w:spacing w:line="240" w:lineRule="auto"/>
        <w:ind w:right="-2"/>
        <w:rPr>
          <w:szCs w:val="22"/>
          <w:lang w:bidi="lt-LT"/>
        </w:rPr>
      </w:pPr>
      <w:r w:rsidRPr="004B02CE">
        <w:rPr>
          <w:szCs w:val="22"/>
          <w:lang w:bidi="lt-LT"/>
        </w:rPr>
        <w:t xml:space="preserve">Sunitinib </w:t>
      </w:r>
      <w:r>
        <w:rPr>
          <w:szCs w:val="22"/>
          <w:lang w:bidi="lt-LT"/>
        </w:rPr>
        <w:t>Sandoz</w:t>
      </w:r>
      <w:r w:rsidRPr="004B02CE">
        <w:rPr>
          <w:szCs w:val="22"/>
          <w:lang w:bidi="lt-LT"/>
        </w:rPr>
        <w:t xml:space="preserve"> </w:t>
      </w:r>
      <w:r w:rsidR="000D2BF7">
        <w:rPr>
          <w:szCs w:val="22"/>
          <w:lang w:bidi="lt-LT"/>
        </w:rPr>
        <w:t>yra vartojamas</w:t>
      </w:r>
      <w:r w:rsidRPr="004B02CE">
        <w:rPr>
          <w:szCs w:val="22"/>
          <w:lang w:bidi="lt-LT"/>
        </w:rPr>
        <w:t xml:space="preserve"> gydyti suaugusiesiems, kuriems yra toliau nurodytų rūšių vėžys:</w:t>
      </w:r>
    </w:p>
    <w:p w14:paraId="719A89FD" w14:textId="77777777" w:rsidR="004B02CE" w:rsidRPr="004B02CE" w:rsidRDefault="004B02CE" w:rsidP="004B02CE">
      <w:pPr>
        <w:tabs>
          <w:tab w:val="clear" w:pos="567"/>
        </w:tabs>
        <w:spacing w:line="240" w:lineRule="auto"/>
        <w:ind w:right="-2"/>
        <w:rPr>
          <w:szCs w:val="22"/>
          <w:lang w:bidi="lt-LT"/>
        </w:rPr>
      </w:pPr>
    </w:p>
    <w:p w14:paraId="50AC9E7A" w14:textId="77777777" w:rsidR="004B02CE" w:rsidRPr="004B02CE" w:rsidRDefault="004B02CE" w:rsidP="004B02CE">
      <w:pPr>
        <w:numPr>
          <w:ilvl w:val="0"/>
          <w:numId w:val="15"/>
        </w:numPr>
        <w:tabs>
          <w:tab w:val="clear" w:pos="567"/>
        </w:tabs>
        <w:spacing w:line="240" w:lineRule="auto"/>
        <w:ind w:left="567" w:right="-2" w:hanging="567"/>
        <w:contextualSpacing/>
        <w:rPr>
          <w:szCs w:val="22"/>
          <w:lang w:bidi="lt-LT"/>
        </w:rPr>
      </w:pPr>
      <w:r w:rsidRPr="004B02CE">
        <w:rPr>
          <w:szCs w:val="22"/>
          <w:lang w:bidi="lt-LT"/>
        </w:rPr>
        <w:t>virškinimo trakto stromos</w:t>
      </w:r>
      <w:r w:rsidR="000D2BF7">
        <w:rPr>
          <w:szCs w:val="22"/>
          <w:lang w:bidi="lt-LT"/>
        </w:rPr>
        <w:t xml:space="preserve"> </w:t>
      </w:r>
      <w:r w:rsidRPr="004B02CE">
        <w:rPr>
          <w:szCs w:val="22"/>
          <w:lang w:bidi="lt-LT"/>
        </w:rPr>
        <w:t xml:space="preserve">navikas (VTSN) – šiuo vaistu yra gydomas toks skrandžio ir žarnų vėžys, kurio neveikia imatinibas (kitas vaistas nuo vėžio) arba pacientas negali vartoti imatinibo; </w:t>
      </w:r>
    </w:p>
    <w:p w14:paraId="094899FF" w14:textId="77777777" w:rsidR="004B02CE" w:rsidRPr="004B02CE" w:rsidRDefault="004B02CE" w:rsidP="004B02CE">
      <w:pPr>
        <w:numPr>
          <w:ilvl w:val="0"/>
          <w:numId w:val="15"/>
        </w:numPr>
        <w:tabs>
          <w:tab w:val="clear" w:pos="567"/>
        </w:tabs>
        <w:spacing w:line="240" w:lineRule="auto"/>
        <w:ind w:left="567" w:right="-2" w:hanging="567"/>
        <w:contextualSpacing/>
        <w:rPr>
          <w:szCs w:val="22"/>
          <w:lang w:bidi="lt-LT"/>
        </w:rPr>
      </w:pPr>
      <w:r w:rsidRPr="004B02CE">
        <w:rPr>
          <w:szCs w:val="22"/>
          <w:lang w:bidi="lt-LT"/>
        </w:rPr>
        <w:t>metastazinė inkstų ląstelių karcinoma (MILK) – tai yra toks inkstų vėžys, kuris yra išplitęs į kitas kūno vietas;</w:t>
      </w:r>
    </w:p>
    <w:p w14:paraId="41487FC9" w14:textId="77777777" w:rsidR="004B02CE" w:rsidRPr="004B02CE" w:rsidRDefault="004B02CE" w:rsidP="004B02CE">
      <w:pPr>
        <w:numPr>
          <w:ilvl w:val="0"/>
          <w:numId w:val="15"/>
        </w:numPr>
        <w:tabs>
          <w:tab w:val="clear" w:pos="567"/>
        </w:tabs>
        <w:spacing w:line="240" w:lineRule="auto"/>
        <w:ind w:left="567" w:right="-2" w:hanging="567"/>
        <w:contextualSpacing/>
        <w:rPr>
          <w:szCs w:val="22"/>
          <w:lang w:bidi="lt-LT"/>
        </w:rPr>
      </w:pPr>
      <w:r w:rsidRPr="004B02CE">
        <w:rPr>
          <w:szCs w:val="22"/>
          <w:lang w:bidi="lt-LT"/>
        </w:rPr>
        <w:t>kasos neuroendokrininiai navikai (kNEN) (hormonus išskiriančių kasos ląstelių navikai), kurie progresuoja arba jų negalima pašalinti operuojant.</w:t>
      </w:r>
    </w:p>
    <w:p w14:paraId="155B2C0C" w14:textId="77777777" w:rsidR="004B02CE" w:rsidRPr="004B02CE" w:rsidRDefault="004B02CE" w:rsidP="004B02CE">
      <w:pPr>
        <w:tabs>
          <w:tab w:val="clear" w:pos="567"/>
        </w:tabs>
        <w:spacing w:line="240" w:lineRule="auto"/>
        <w:ind w:right="-2"/>
        <w:rPr>
          <w:szCs w:val="22"/>
          <w:lang w:bidi="lt-LT"/>
        </w:rPr>
      </w:pPr>
    </w:p>
    <w:p w14:paraId="65B57CA8" w14:textId="77777777" w:rsidR="004B02CE" w:rsidRPr="004B02CE" w:rsidRDefault="004B02CE" w:rsidP="004B02CE">
      <w:pPr>
        <w:tabs>
          <w:tab w:val="clear" w:pos="567"/>
        </w:tabs>
        <w:spacing w:line="240" w:lineRule="auto"/>
        <w:ind w:right="-2"/>
        <w:rPr>
          <w:szCs w:val="22"/>
          <w:lang w:bidi="lt-LT"/>
        </w:rPr>
      </w:pPr>
      <w:r w:rsidRPr="004B02CE">
        <w:rPr>
          <w:szCs w:val="22"/>
          <w:lang w:bidi="lt-LT"/>
        </w:rPr>
        <w:t xml:space="preserve">Jeigu kiltų klausimų apie Sunitinib </w:t>
      </w:r>
      <w:r>
        <w:rPr>
          <w:szCs w:val="22"/>
          <w:lang w:bidi="lt-LT"/>
        </w:rPr>
        <w:t>Sandoz</w:t>
      </w:r>
      <w:r w:rsidRPr="004B02CE">
        <w:rPr>
          <w:szCs w:val="22"/>
          <w:lang w:bidi="lt-LT"/>
        </w:rPr>
        <w:t xml:space="preserve"> poveikį arba kodėl šis vaistas Jums buvo paskirtas, klauskite gydytojo.</w:t>
      </w:r>
    </w:p>
    <w:p w14:paraId="7E7C30FD" w14:textId="77777777" w:rsidR="004B02CE" w:rsidRPr="004B02CE" w:rsidRDefault="004B02CE" w:rsidP="004B02CE">
      <w:pPr>
        <w:tabs>
          <w:tab w:val="clear" w:pos="567"/>
        </w:tabs>
        <w:spacing w:line="240" w:lineRule="auto"/>
        <w:ind w:right="-2"/>
        <w:rPr>
          <w:szCs w:val="22"/>
          <w:lang w:bidi="lt-LT"/>
        </w:rPr>
      </w:pPr>
    </w:p>
    <w:p w14:paraId="7D7052B1" w14:textId="77777777" w:rsidR="004B02CE" w:rsidRPr="004B02CE" w:rsidRDefault="004B02CE" w:rsidP="004B02CE">
      <w:pPr>
        <w:tabs>
          <w:tab w:val="clear" w:pos="567"/>
        </w:tabs>
        <w:spacing w:line="240" w:lineRule="auto"/>
        <w:ind w:right="-2"/>
        <w:rPr>
          <w:noProof/>
          <w:szCs w:val="22"/>
          <w:lang w:bidi="lt-LT"/>
        </w:rPr>
      </w:pPr>
    </w:p>
    <w:p w14:paraId="59214902" w14:textId="77777777" w:rsidR="004B02CE" w:rsidRPr="004B02CE" w:rsidRDefault="004B02CE" w:rsidP="004B02CE">
      <w:pPr>
        <w:keepNext/>
        <w:numPr>
          <w:ilvl w:val="0"/>
          <w:numId w:val="13"/>
        </w:numPr>
        <w:spacing w:line="240" w:lineRule="auto"/>
        <w:ind w:left="567" w:right="-2"/>
        <w:rPr>
          <w:noProof/>
          <w:szCs w:val="22"/>
          <w:lang w:bidi="lt-LT"/>
        </w:rPr>
      </w:pPr>
      <w:r w:rsidRPr="004B02CE">
        <w:rPr>
          <w:b/>
          <w:noProof/>
          <w:szCs w:val="22"/>
          <w:lang w:bidi="lt-LT"/>
        </w:rPr>
        <w:t xml:space="preserve">Kas žinotina prieš vartojant </w:t>
      </w:r>
      <w:r w:rsidRPr="004B02CE">
        <w:rPr>
          <w:b/>
          <w:szCs w:val="22"/>
          <w:lang w:bidi="lt-LT"/>
        </w:rPr>
        <w:t xml:space="preserve">Sunitinib </w:t>
      </w:r>
      <w:r>
        <w:rPr>
          <w:b/>
          <w:szCs w:val="22"/>
          <w:lang w:bidi="lt-LT"/>
        </w:rPr>
        <w:t>Sandoz</w:t>
      </w:r>
      <w:r w:rsidRPr="004B02CE">
        <w:rPr>
          <w:szCs w:val="22"/>
          <w:lang w:bidi="lt-LT"/>
        </w:rPr>
        <w:t xml:space="preserve"> </w:t>
      </w:r>
    </w:p>
    <w:p w14:paraId="6CFAC38A" w14:textId="77777777" w:rsidR="004B02CE" w:rsidRPr="004B02CE" w:rsidRDefault="004B02CE" w:rsidP="004B02CE">
      <w:pPr>
        <w:keepNext/>
        <w:spacing w:line="240" w:lineRule="auto"/>
        <w:ind w:left="-3" w:right="-2"/>
        <w:rPr>
          <w:b/>
          <w:noProof/>
          <w:szCs w:val="22"/>
          <w:lang w:bidi="lt-LT"/>
        </w:rPr>
      </w:pPr>
    </w:p>
    <w:p w14:paraId="6B2C81F6" w14:textId="62339170" w:rsidR="004B02CE" w:rsidRPr="004B02CE" w:rsidRDefault="004B02CE" w:rsidP="004B02CE">
      <w:pPr>
        <w:keepNext/>
        <w:spacing w:line="240" w:lineRule="auto"/>
        <w:ind w:left="-3" w:right="-2"/>
        <w:rPr>
          <w:noProof/>
          <w:szCs w:val="22"/>
          <w:lang w:bidi="lt-LT"/>
        </w:rPr>
      </w:pPr>
      <w:r w:rsidRPr="004B02CE">
        <w:rPr>
          <w:b/>
          <w:szCs w:val="22"/>
          <w:lang w:bidi="lt-LT"/>
        </w:rPr>
        <w:t xml:space="preserve">Sunitinib </w:t>
      </w:r>
      <w:r>
        <w:rPr>
          <w:b/>
          <w:szCs w:val="22"/>
          <w:lang w:bidi="lt-LT"/>
        </w:rPr>
        <w:t>Sandoz</w:t>
      </w:r>
      <w:r w:rsidRPr="004B02CE">
        <w:rPr>
          <w:b/>
          <w:noProof/>
          <w:szCs w:val="22"/>
          <w:lang w:bidi="lt-LT"/>
        </w:rPr>
        <w:t xml:space="preserve"> vartoti </w:t>
      </w:r>
      <w:r w:rsidR="00594E7C">
        <w:rPr>
          <w:b/>
          <w:noProof/>
          <w:szCs w:val="22"/>
          <w:lang w:bidi="lt-LT"/>
        </w:rPr>
        <w:t>draudžiama jeigu:</w:t>
      </w:r>
    </w:p>
    <w:p w14:paraId="2582ABE3" w14:textId="133AFB68" w:rsidR="004B02CE" w:rsidRPr="004B02CE" w:rsidRDefault="004B02CE" w:rsidP="004B02CE">
      <w:pPr>
        <w:numPr>
          <w:ilvl w:val="0"/>
          <w:numId w:val="12"/>
        </w:numPr>
        <w:tabs>
          <w:tab w:val="clear" w:pos="567"/>
        </w:tabs>
        <w:spacing w:line="240" w:lineRule="auto"/>
        <w:ind w:left="567" w:hanging="567"/>
        <w:contextualSpacing/>
        <w:rPr>
          <w:noProof/>
          <w:szCs w:val="22"/>
          <w:lang w:bidi="lt-LT"/>
        </w:rPr>
      </w:pPr>
      <w:r w:rsidRPr="004B02CE">
        <w:rPr>
          <w:szCs w:val="22"/>
          <w:lang w:bidi="lt-LT"/>
        </w:rPr>
        <w:t xml:space="preserve">yra alergija sunitinibui arba bet kuriai pagalbinei Sunitinib </w:t>
      </w:r>
      <w:r>
        <w:rPr>
          <w:szCs w:val="22"/>
          <w:lang w:bidi="lt-LT"/>
        </w:rPr>
        <w:t>Sandoz</w:t>
      </w:r>
      <w:r w:rsidRPr="004B02CE">
        <w:rPr>
          <w:szCs w:val="22"/>
          <w:lang w:bidi="lt-LT"/>
        </w:rPr>
        <w:t xml:space="preserve"> medžiagai (jos išvardytos 6 skyriuje). </w:t>
      </w:r>
    </w:p>
    <w:p w14:paraId="2108DE23" w14:textId="77777777" w:rsidR="004B02CE" w:rsidRPr="004B02CE" w:rsidRDefault="004B02CE" w:rsidP="004B02CE">
      <w:pPr>
        <w:numPr>
          <w:ilvl w:val="12"/>
          <w:numId w:val="0"/>
        </w:numPr>
        <w:tabs>
          <w:tab w:val="clear" w:pos="567"/>
        </w:tabs>
        <w:spacing w:line="240" w:lineRule="auto"/>
        <w:rPr>
          <w:noProof/>
          <w:szCs w:val="22"/>
          <w:lang w:bidi="lt-LT"/>
        </w:rPr>
      </w:pPr>
    </w:p>
    <w:p w14:paraId="6C3EA0CE" w14:textId="77777777" w:rsidR="004B02CE" w:rsidRPr="004B02CE" w:rsidRDefault="004B02CE" w:rsidP="004B02CE">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14:paraId="39ABF29A" w14:textId="77777777" w:rsidR="004B02CE" w:rsidRPr="000D2BF7" w:rsidRDefault="004B02CE" w:rsidP="004B02CE">
      <w:pPr>
        <w:numPr>
          <w:ilvl w:val="12"/>
          <w:numId w:val="0"/>
        </w:numPr>
        <w:tabs>
          <w:tab w:val="clear" w:pos="567"/>
        </w:tabs>
        <w:spacing w:line="240" w:lineRule="auto"/>
        <w:ind w:right="-2"/>
        <w:rPr>
          <w:noProof/>
          <w:szCs w:val="22"/>
          <w:lang w:bidi="lt-LT"/>
        </w:rPr>
      </w:pPr>
      <w:r w:rsidRPr="000D2BF7">
        <w:rPr>
          <w:noProof/>
          <w:szCs w:val="22"/>
          <w:lang w:bidi="lt-LT"/>
        </w:rPr>
        <w:t xml:space="preserve">Pasitarkite su gydytoju prieš pradėdami vartoti </w:t>
      </w:r>
      <w:r w:rsidRPr="000D2BF7">
        <w:rPr>
          <w:szCs w:val="22"/>
          <w:lang w:bidi="lt-LT"/>
        </w:rPr>
        <w:t>Sunitinib Sandoz</w:t>
      </w:r>
      <w:r w:rsidRPr="000D2BF7">
        <w:rPr>
          <w:noProof/>
          <w:szCs w:val="22"/>
          <w:lang w:bidi="lt-LT"/>
        </w:rPr>
        <w:t>.</w:t>
      </w:r>
    </w:p>
    <w:p w14:paraId="1486C9DA"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11FA63C0" w14:textId="04342139"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yra </w:t>
      </w:r>
      <w:r w:rsidR="000D2BF7">
        <w:rPr>
          <w:b/>
          <w:noProof/>
          <w:szCs w:val="22"/>
          <w:lang w:bidi="lt-LT"/>
        </w:rPr>
        <w:t>aukštas kraujo spaudimas</w:t>
      </w:r>
      <w:r w:rsidRPr="004B02CE">
        <w:rPr>
          <w:noProof/>
          <w:szCs w:val="22"/>
          <w:lang w:bidi="lt-LT"/>
        </w:rPr>
        <w:t xml:space="preserve">. </w:t>
      </w:r>
      <w:r w:rsidRPr="004B02CE">
        <w:rPr>
          <w:szCs w:val="22"/>
          <w:lang w:bidi="lt-LT"/>
        </w:rPr>
        <w:t xml:space="preserve">Sunitinib </w:t>
      </w:r>
      <w:r>
        <w:rPr>
          <w:szCs w:val="22"/>
          <w:lang w:bidi="lt-LT"/>
        </w:rPr>
        <w:t>Sandoz</w:t>
      </w:r>
      <w:r w:rsidRPr="004B02CE">
        <w:rPr>
          <w:noProof/>
          <w:szCs w:val="22"/>
          <w:lang w:bidi="lt-LT"/>
        </w:rPr>
        <w:t xml:space="preserve"> gali didinti kraujo</w:t>
      </w:r>
      <w:r w:rsidR="000D2BF7">
        <w:rPr>
          <w:noProof/>
          <w:szCs w:val="22"/>
          <w:lang w:bidi="lt-LT"/>
        </w:rPr>
        <w:t xml:space="preserve"> spaudimą</w:t>
      </w:r>
      <w:r w:rsidRPr="004B02CE">
        <w:rPr>
          <w:noProof/>
          <w:szCs w:val="22"/>
          <w:lang w:bidi="lt-LT"/>
        </w:rPr>
        <w:t xml:space="preserve">. Gydymo </w:t>
      </w:r>
      <w:r w:rsidRPr="004B02CE">
        <w:rPr>
          <w:szCs w:val="22"/>
          <w:lang w:bidi="lt-LT"/>
        </w:rPr>
        <w:t xml:space="preserve">Sunitinib </w:t>
      </w:r>
      <w:r>
        <w:rPr>
          <w:szCs w:val="22"/>
          <w:lang w:bidi="lt-LT"/>
        </w:rPr>
        <w:t>Sandoz</w:t>
      </w:r>
      <w:r w:rsidRPr="004B02CE">
        <w:rPr>
          <w:szCs w:val="22"/>
          <w:lang w:bidi="lt-LT"/>
        </w:rPr>
        <w:t xml:space="preserve"> </w:t>
      </w:r>
      <w:r w:rsidRPr="004B02CE">
        <w:rPr>
          <w:noProof/>
          <w:szCs w:val="22"/>
          <w:lang w:bidi="lt-LT"/>
        </w:rPr>
        <w:t>metu Jūsų gydytojas gali matuoti kraujo</w:t>
      </w:r>
      <w:r w:rsidR="000D2BF7">
        <w:rPr>
          <w:noProof/>
          <w:szCs w:val="22"/>
          <w:lang w:bidi="lt-LT"/>
        </w:rPr>
        <w:t xml:space="preserve"> sp</w:t>
      </w:r>
      <w:r w:rsidR="00681220">
        <w:rPr>
          <w:noProof/>
          <w:szCs w:val="22"/>
          <w:lang w:bidi="lt-LT"/>
        </w:rPr>
        <w:t>a</w:t>
      </w:r>
      <w:r w:rsidR="000D2BF7">
        <w:rPr>
          <w:noProof/>
          <w:szCs w:val="22"/>
          <w:lang w:bidi="lt-LT"/>
        </w:rPr>
        <w:t>udimą</w:t>
      </w:r>
      <w:r w:rsidRPr="004B02CE">
        <w:rPr>
          <w:noProof/>
          <w:szCs w:val="22"/>
          <w:lang w:bidi="lt-LT"/>
        </w:rPr>
        <w:t xml:space="preserve"> ir, prireikus Jums gali būti </w:t>
      </w:r>
      <w:r w:rsidR="000D2BF7">
        <w:rPr>
          <w:noProof/>
          <w:szCs w:val="22"/>
          <w:lang w:bidi="lt-LT"/>
        </w:rPr>
        <w:t>paskirta vaistų kraujo</w:t>
      </w:r>
      <w:r w:rsidR="00681220">
        <w:rPr>
          <w:noProof/>
          <w:szCs w:val="22"/>
          <w:lang w:bidi="lt-LT"/>
        </w:rPr>
        <w:t xml:space="preserve"> </w:t>
      </w:r>
      <w:r w:rsidR="000D2BF7">
        <w:rPr>
          <w:noProof/>
          <w:szCs w:val="22"/>
          <w:lang w:bidi="lt-LT"/>
        </w:rPr>
        <w:t>spaudimui mažinti</w:t>
      </w:r>
      <w:r w:rsidRPr="004B02CE">
        <w:rPr>
          <w:noProof/>
          <w:szCs w:val="22"/>
          <w:lang w:bidi="lt-LT"/>
        </w:rPr>
        <w:t>i.</w:t>
      </w:r>
    </w:p>
    <w:p w14:paraId="4DD16F07" w14:textId="5EEB4D2A"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arba anksčiau Jums buvo kraujo liga, kraujavimo sutrikim</w:t>
      </w:r>
      <w:r w:rsidR="000D2BF7">
        <w:rPr>
          <w:b/>
          <w:noProof/>
          <w:szCs w:val="22"/>
          <w:lang w:bidi="lt-LT"/>
        </w:rPr>
        <w:t>ų</w:t>
      </w:r>
      <w:r w:rsidRPr="004B02CE">
        <w:rPr>
          <w:b/>
          <w:noProof/>
          <w:szCs w:val="22"/>
          <w:lang w:bidi="lt-LT"/>
        </w:rPr>
        <w:t xml:space="preserve"> arba buvo kraujosruvų</w:t>
      </w:r>
      <w:r w:rsidRPr="004B02CE">
        <w:rPr>
          <w:noProof/>
          <w:szCs w:val="22"/>
          <w:lang w:bidi="lt-LT"/>
        </w:rPr>
        <w:t>.</w:t>
      </w:r>
      <w:r w:rsidR="000D2BF7">
        <w:rPr>
          <w:noProof/>
          <w:szCs w:val="22"/>
          <w:lang w:bidi="lt-LT"/>
        </w:rPr>
        <w:t xml:space="preserve"> </w:t>
      </w:r>
      <w:r w:rsidRPr="004B02CE">
        <w:rPr>
          <w:noProof/>
          <w:szCs w:val="22"/>
          <w:lang w:bidi="lt-LT"/>
        </w:rPr>
        <w:t xml:space="preserve">Gydymas </w:t>
      </w:r>
      <w:r w:rsidRPr="004B02CE">
        <w:rPr>
          <w:szCs w:val="22"/>
          <w:lang w:bidi="lt-LT"/>
        </w:rPr>
        <w:t xml:space="preserve">Sunitinib </w:t>
      </w:r>
      <w:r>
        <w:rPr>
          <w:szCs w:val="22"/>
          <w:lang w:bidi="lt-LT"/>
        </w:rPr>
        <w:t>Sandoz</w:t>
      </w:r>
      <w:r w:rsidRPr="004B02CE">
        <w:rPr>
          <w:noProof/>
          <w:szCs w:val="22"/>
          <w:lang w:bidi="lt-LT"/>
        </w:rPr>
        <w:t xml:space="preserve"> gali didinti kraujavimo riziką arba sukelti kai kurių kraujo ląstelių pokyči</w:t>
      </w:r>
      <w:r w:rsidR="000D2BF7">
        <w:rPr>
          <w:noProof/>
          <w:szCs w:val="22"/>
          <w:lang w:bidi="lt-LT"/>
        </w:rPr>
        <w:t>ų</w:t>
      </w:r>
      <w:r w:rsidRPr="004B02CE">
        <w:rPr>
          <w:noProof/>
          <w:szCs w:val="22"/>
          <w:lang w:bidi="lt-LT"/>
        </w:rPr>
        <w:t>, dėl kurių gali pasireikšti mažakraujyst</w:t>
      </w:r>
      <w:r w:rsidR="00681220">
        <w:rPr>
          <w:noProof/>
          <w:szCs w:val="22"/>
          <w:lang w:bidi="lt-LT"/>
        </w:rPr>
        <w:t>ė</w:t>
      </w:r>
      <w:r w:rsidRPr="004B02CE">
        <w:rPr>
          <w:noProof/>
          <w:szCs w:val="22"/>
          <w:lang w:bidi="lt-LT"/>
        </w:rPr>
        <w:t xml:space="preserve"> arba pakisti kraujo g</w:t>
      </w:r>
      <w:r w:rsidR="000D2BF7">
        <w:rPr>
          <w:noProof/>
          <w:szCs w:val="22"/>
          <w:lang w:bidi="lt-LT"/>
        </w:rPr>
        <w:t>alėjimas</w:t>
      </w:r>
      <w:r w:rsidRPr="004B02CE">
        <w:rPr>
          <w:noProof/>
          <w:szCs w:val="22"/>
          <w:lang w:bidi="lt-LT"/>
        </w:rPr>
        <w:t xml:space="preserve"> krešėti. Jeigu vartojate varfarin</w:t>
      </w:r>
      <w:r w:rsidR="000D2BF7">
        <w:rPr>
          <w:noProof/>
          <w:szCs w:val="22"/>
          <w:lang w:bidi="lt-LT"/>
        </w:rPr>
        <w:t>o</w:t>
      </w:r>
      <w:r w:rsidRPr="004B02CE">
        <w:rPr>
          <w:noProof/>
          <w:szCs w:val="22"/>
          <w:lang w:bidi="lt-LT"/>
        </w:rPr>
        <w:t xml:space="preserve"> arba acenokumarol</w:t>
      </w:r>
      <w:r w:rsidR="000D2BF7">
        <w:rPr>
          <w:noProof/>
          <w:szCs w:val="22"/>
          <w:lang w:bidi="lt-LT"/>
        </w:rPr>
        <w:t>io</w:t>
      </w:r>
      <w:r w:rsidRPr="004B02CE">
        <w:rPr>
          <w:lang w:bidi="lt-LT"/>
        </w:rPr>
        <w:t xml:space="preserve"> – </w:t>
      </w:r>
      <w:r w:rsidRPr="004B02CE">
        <w:rPr>
          <w:noProof/>
          <w:szCs w:val="22"/>
          <w:lang w:bidi="lt-LT"/>
        </w:rPr>
        <w:t>vaist</w:t>
      </w:r>
      <w:r w:rsidR="000D2BF7">
        <w:rPr>
          <w:noProof/>
          <w:szCs w:val="22"/>
          <w:lang w:bidi="lt-LT"/>
        </w:rPr>
        <w:t>ų</w:t>
      </w:r>
      <w:r w:rsidRPr="004B02CE">
        <w:rPr>
          <w:noProof/>
          <w:szCs w:val="22"/>
          <w:lang w:bidi="lt-LT"/>
        </w:rPr>
        <w:t xml:space="preserve">, kurie skystina kraują padėdami apsisaugoti nuo kraujo krešulių formavimosi, kraujavimo rizika gali būti didesnė. Pasakykite gydytojui, jeigu </w:t>
      </w:r>
      <w:r w:rsidR="000D2BF7">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Sandoz</w:t>
      </w:r>
      <w:r w:rsidRPr="004B02CE">
        <w:rPr>
          <w:szCs w:val="22"/>
          <w:lang w:bidi="lt-LT"/>
        </w:rPr>
        <w:t xml:space="preserve"> </w:t>
      </w:r>
      <w:r w:rsidR="000D2BF7">
        <w:rPr>
          <w:szCs w:val="22"/>
          <w:lang w:bidi="lt-LT"/>
        </w:rPr>
        <w:t xml:space="preserve">metu </w:t>
      </w:r>
      <w:r w:rsidRPr="004B02CE">
        <w:rPr>
          <w:noProof/>
          <w:szCs w:val="22"/>
          <w:lang w:bidi="lt-LT"/>
        </w:rPr>
        <w:t>pasireiškia bet koks kraujavimas.</w:t>
      </w:r>
    </w:p>
    <w:p w14:paraId="769D34CF"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sergate širdies liga.</w:t>
      </w:r>
      <w:r w:rsidRPr="004B02CE">
        <w:rPr>
          <w:noProof/>
          <w:szCs w:val="22"/>
          <w:lang w:bidi="lt-LT"/>
        </w:rPr>
        <w:t xml:space="preserve"> </w:t>
      </w:r>
      <w:r w:rsidRPr="004B02CE">
        <w:rPr>
          <w:szCs w:val="22"/>
          <w:lang w:bidi="lt-LT"/>
        </w:rPr>
        <w:t xml:space="preserve">Sunitinib </w:t>
      </w:r>
      <w:r>
        <w:rPr>
          <w:szCs w:val="22"/>
          <w:lang w:bidi="lt-LT"/>
        </w:rPr>
        <w:t>Sandoz</w:t>
      </w:r>
      <w:r w:rsidRPr="004B02CE">
        <w:rPr>
          <w:noProof/>
          <w:szCs w:val="22"/>
          <w:lang w:bidi="lt-LT"/>
        </w:rPr>
        <w:t xml:space="preserve"> gali sukelti širdies sutrikimus. Pasakykite gydytojui, jeigu jaučiatės </w:t>
      </w:r>
      <w:r w:rsidR="00681220">
        <w:rPr>
          <w:noProof/>
          <w:szCs w:val="22"/>
          <w:lang w:bidi="lt-LT"/>
        </w:rPr>
        <w:t xml:space="preserve">labai </w:t>
      </w:r>
      <w:r w:rsidRPr="004B02CE">
        <w:rPr>
          <w:noProof/>
          <w:szCs w:val="22"/>
          <w:lang w:bidi="lt-LT"/>
        </w:rPr>
        <w:t xml:space="preserve">pavargę, pasunkėja kvėpavimas arba patinsta kojos ir kulkšnys. </w:t>
      </w:r>
    </w:p>
    <w:p w14:paraId="07FFDE2B" w14:textId="03FC2CB6"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Jeigu atsirado nenormalių širdies </w:t>
      </w:r>
      <w:r w:rsidR="002F5A95">
        <w:rPr>
          <w:b/>
          <w:noProof/>
          <w:szCs w:val="22"/>
          <w:lang w:bidi="lt-LT"/>
        </w:rPr>
        <w:t>ritmo</w:t>
      </w:r>
      <w:r w:rsidRPr="004B02CE">
        <w:rPr>
          <w:b/>
          <w:noProof/>
          <w:szCs w:val="22"/>
          <w:lang w:bidi="lt-LT"/>
        </w:rPr>
        <w:t xml:space="preserve"> pokyčių.</w:t>
      </w:r>
      <w:r w:rsidRPr="004B02CE">
        <w:rPr>
          <w:szCs w:val="22"/>
          <w:lang w:bidi="lt-LT"/>
        </w:rPr>
        <w:t xml:space="preserve"> Sunitinib </w:t>
      </w:r>
      <w:r>
        <w:rPr>
          <w:szCs w:val="22"/>
          <w:lang w:bidi="lt-LT"/>
        </w:rPr>
        <w:t>Sandoz</w:t>
      </w:r>
      <w:r w:rsidRPr="004B02CE">
        <w:rPr>
          <w:noProof/>
          <w:szCs w:val="22"/>
          <w:lang w:bidi="lt-LT"/>
        </w:rPr>
        <w:t xml:space="preserve"> gali sukelti </w:t>
      </w:r>
      <w:r w:rsidR="002F5A95">
        <w:rPr>
          <w:noProof/>
          <w:szCs w:val="22"/>
          <w:lang w:bidi="lt-LT"/>
        </w:rPr>
        <w:t>Jūsų</w:t>
      </w:r>
      <w:r w:rsidRPr="004B02CE">
        <w:rPr>
          <w:noProof/>
          <w:szCs w:val="22"/>
          <w:lang w:bidi="lt-LT"/>
        </w:rPr>
        <w:t xml:space="preserve"> širdies </w:t>
      </w:r>
      <w:r w:rsidR="002F5A95">
        <w:rPr>
          <w:noProof/>
          <w:szCs w:val="22"/>
          <w:lang w:bidi="lt-LT"/>
        </w:rPr>
        <w:t>ritmo nenormalumą</w:t>
      </w:r>
      <w:r w:rsidRPr="004B02CE">
        <w:rPr>
          <w:noProof/>
          <w:szCs w:val="22"/>
          <w:lang w:bidi="lt-LT"/>
        </w:rPr>
        <w:t xml:space="preserve">. Gydytojas gali užrašyti elektrokardiogramą, kad įvertintų šiuos sutrikimus gydymo </w:t>
      </w:r>
      <w:r w:rsidRPr="004B02CE">
        <w:rPr>
          <w:szCs w:val="22"/>
          <w:lang w:bidi="lt-LT"/>
        </w:rPr>
        <w:t xml:space="preserve">Sunitinib </w:t>
      </w:r>
      <w:r>
        <w:rPr>
          <w:szCs w:val="22"/>
          <w:lang w:bidi="lt-LT"/>
        </w:rPr>
        <w:t>Sandoz</w:t>
      </w:r>
      <w:r w:rsidRPr="004B02CE">
        <w:rPr>
          <w:noProof/>
          <w:szCs w:val="22"/>
          <w:lang w:bidi="lt-LT"/>
        </w:rPr>
        <w:t xml:space="preserve"> metu. Pasakykite gydytojui, jeigu gydy</w:t>
      </w:r>
      <w:r w:rsidR="002F5A95">
        <w:rPr>
          <w:noProof/>
          <w:szCs w:val="22"/>
          <w:lang w:bidi="lt-LT"/>
        </w:rPr>
        <w:t>mo</w:t>
      </w:r>
      <w:r w:rsidRPr="004B02CE">
        <w:rPr>
          <w:noProof/>
          <w:szCs w:val="22"/>
          <w:lang w:bidi="lt-LT"/>
        </w:rPr>
        <w:t xml:space="preserve"> </w:t>
      </w:r>
      <w:r w:rsidRPr="004B02CE">
        <w:rPr>
          <w:szCs w:val="22"/>
          <w:lang w:bidi="lt-LT"/>
        </w:rPr>
        <w:t xml:space="preserve">Sunitinib </w:t>
      </w:r>
      <w:r>
        <w:rPr>
          <w:szCs w:val="22"/>
          <w:lang w:bidi="lt-LT"/>
        </w:rPr>
        <w:t>Sandoz</w:t>
      </w:r>
      <w:r w:rsidR="002F5A95">
        <w:rPr>
          <w:szCs w:val="22"/>
          <w:lang w:bidi="lt-LT"/>
        </w:rPr>
        <w:t xml:space="preserve"> metu</w:t>
      </w:r>
      <w:r w:rsidRPr="004B02CE">
        <w:rPr>
          <w:noProof/>
          <w:szCs w:val="22"/>
          <w:lang w:bidi="lt-LT"/>
        </w:rPr>
        <w:t xml:space="preserve"> </w:t>
      </w:r>
      <w:r w:rsidR="002F5A95">
        <w:rPr>
          <w:noProof/>
          <w:szCs w:val="22"/>
          <w:lang w:bidi="lt-LT"/>
        </w:rPr>
        <w:t>sv</w:t>
      </w:r>
      <w:r w:rsidR="00681220">
        <w:rPr>
          <w:noProof/>
          <w:szCs w:val="22"/>
          <w:lang w:bidi="lt-LT"/>
        </w:rPr>
        <w:t>a</w:t>
      </w:r>
      <w:r w:rsidR="002F5A95">
        <w:rPr>
          <w:noProof/>
          <w:szCs w:val="22"/>
          <w:lang w:bidi="lt-LT"/>
        </w:rPr>
        <w:t>igsta</w:t>
      </w:r>
      <w:r w:rsidRPr="004B02CE">
        <w:rPr>
          <w:noProof/>
          <w:szCs w:val="22"/>
          <w:lang w:bidi="lt-LT"/>
        </w:rPr>
        <w:t xml:space="preserve"> galv</w:t>
      </w:r>
      <w:r w:rsidR="002F5A95">
        <w:rPr>
          <w:noProof/>
          <w:szCs w:val="22"/>
          <w:lang w:bidi="lt-LT"/>
        </w:rPr>
        <w:t>a</w:t>
      </w:r>
      <w:r w:rsidRPr="004B02CE">
        <w:rPr>
          <w:noProof/>
          <w:szCs w:val="22"/>
          <w:lang w:bidi="lt-LT"/>
        </w:rPr>
        <w:t xml:space="preserve">, alpstate arba yra nenormalus </w:t>
      </w:r>
      <w:r w:rsidR="002F5A95">
        <w:rPr>
          <w:noProof/>
          <w:szCs w:val="22"/>
          <w:lang w:bidi="lt-LT"/>
        </w:rPr>
        <w:t>širdies plakimas</w:t>
      </w:r>
      <w:r w:rsidRPr="004B02CE">
        <w:rPr>
          <w:noProof/>
          <w:szCs w:val="22"/>
          <w:lang w:bidi="lt-LT"/>
        </w:rPr>
        <w:t xml:space="preserve">. </w:t>
      </w:r>
    </w:p>
    <w:p w14:paraId="7DFAB98F" w14:textId="480550B7" w:rsid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neseniai buvo susiformavę kraujo krešulių venose ir (arba) arterijose (kraujagyslių rūšis), įskaitant insultą, širdies priepuolį, emboliją arba trombozę.</w:t>
      </w:r>
      <w:r w:rsidRPr="004B02CE">
        <w:rPr>
          <w:noProof/>
          <w:szCs w:val="22"/>
          <w:lang w:bidi="lt-LT"/>
        </w:rPr>
        <w:t xml:space="preserve"> Nedelsdami praneškite gydytojui, jeigu gydymo </w:t>
      </w:r>
      <w:r w:rsidRPr="004B02CE">
        <w:rPr>
          <w:szCs w:val="22"/>
          <w:lang w:bidi="lt-LT"/>
        </w:rPr>
        <w:t xml:space="preserve">Sunitinib </w:t>
      </w:r>
      <w:r>
        <w:rPr>
          <w:szCs w:val="22"/>
          <w:lang w:bidi="lt-LT"/>
        </w:rPr>
        <w:t>Sandoz</w:t>
      </w:r>
      <w:r w:rsidRPr="004B02CE">
        <w:rPr>
          <w:noProof/>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14:paraId="0EF6520D" w14:textId="53FD497B" w:rsidR="009F04B5" w:rsidRPr="00BA3672" w:rsidRDefault="009F04B5" w:rsidP="004B02CE">
      <w:pPr>
        <w:numPr>
          <w:ilvl w:val="0"/>
          <w:numId w:val="16"/>
        </w:numPr>
        <w:tabs>
          <w:tab w:val="clear" w:pos="567"/>
        </w:tabs>
        <w:spacing w:line="240" w:lineRule="auto"/>
        <w:ind w:left="567" w:right="-2" w:hanging="567"/>
        <w:contextualSpacing/>
        <w:rPr>
          <w:noProof/>
          <w:szCs w:val="22"/>
          <w:lang w:bidi="lt-LT"/>
        </w:rPr>
      </w:pPr>
      <w:r w:rsidRPr="009F04B5">
        <w:rPr>
          <w:b/>
          <w:szCs w:val="22"/>
        </w:rPr>
        <w:t xml:space="preserve">Jeigu Jums šiuo metu arba praeityje buvo diagnozuota aneurizma </w:t>
      </w:r>
      <w:r w:rsidRPr="00BA3672">
        <w:rPr>
          <w:szCs w:val="22"/>
        </w:rPr>
        <w:t>(kraujagyslės sienelės išsipūtimas ir susilpnėjimas) arba kraujagyslės sienelės įplyšimas.</w:t>
      </w:r>
    </w:p>
    <w:p w14:paraId="1A6650C4"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 xml:space="preserve">Jei Jums yra arba buvo smulkiausių kraujagyslių pažeidimų, vadinamų </w:t>
      </w:r>
      <w:r w:rsidR="002F5A95">
        <w:rPr>
          <w:b/>
          <w:noProof/>
          <w:szCs w:val="22"/>
          <w:lang w:bidi="lt-LT"/>
        </w:rPr>
        <w:t xml:space="preserve">trombozine </w:t>
      </w:r>
      <w:r w:rsidRPr="004B02CE">
        <w:rPr>
          <w:b/>
          <w:noProof/>
          <w:szCs w:val="22"/>
          <w:lang w:bidi="lt-LT"/>
        </w:rPr>
        <w:t>mikroangiopati</w:t>
      </w:r>
      <w:r w:rsidR="002F5A95">
        <w:rPr>
          <w:b/>
          <w:noProof/>
          <w:szCs w:val="22"/>
          <w:lang w:bidi="lt-LT"/>
        </w:rPr>
        <w:t>ja</w:t>
      </w:r>
      <w:r w:rsidRPr="004B02CE">
        <w:rPr>
          <w:b/>
          <w:noProof/>
          <w:szCs w:val="22"/>
          <w:lang w:bidi="lt-LT"/>
        </w:rPr>
        <w:t xml:space="preserve"> (</w:t>
      </w:r>
      <w:r w:rsidR="002F5A95">
        <w:rPr>
          <w:b/>
          <w:noProof/>
          <w:szCs w:val="22"/>
          <w:lang w:bidi="lt-LT"/>
        </w:rPr>
        <w:t>T</w:t>
      </w:r>
      <w:r w:rsidRPr="004B02CE">
        <w:rPr>
          <w:b/>
          <w:noProof/>
          <w:szCs w:val="22"/>
          <w:lang w:bidi="lt-LT"/>
        </w:rPr>
        <w:t>MA).</w:t>
      </w:r>
      <w:r w:rsidRPr="004B02CE">
        <w:rPr>
          <w:noProof/>
          <w:szCs w:val="22"/>
          <w:lang w:bidi="lt-LT"/>
        </w:rPr>
        <w:t xml:space="preserve"> Pasakykite gydytojui, jei pasireiškia karščiavimas, nuovargis, kraujosruvos, kraujavimas, patinimas, sumišimas, </w:t>
      </w:r>
      <w:r w:rsidR="002F5A95">
        <w:rPr>
          <w:noProof/>
          <w:szCs w:val="22"/>
          <w:lang w:bidi="lt-LT"/>
        </w:rPr>
        <w:t>regėjimo netekimas</w:t>
      </w:r>
      <w:r w:rsidRPr="004B02CE">
        <w:rPr>
          <w:noProof/>
          <w:szCs w:val="22"/>
          <w:lang w:bidi="lt-LT"/>
        </w:rPr>
        <w:t xml:space="preserve"> ir </w:t>
      </w:r>
      <w:r w:rsidR="002F5A95">
        <w:rPr>
          <w:noProof/>
          <w:szCs w:val="22"/>
          <w:lang w:bidi="lt-LT"/>
        </w:rPr>
        <w:t>traukuliai</w:t>
      </w:r>
      <w:r w:rsidRPr="004B02CE">
        <w:rPr>
          <w:noProof/>
          <w:szCs w:val="22"/>
          <w:lang w:bidi="lt-LT"/>
        </w:rPr>
        <w:t xml:space="preserve">. </w:t>
      </w:r>
    </w:p>
    <w:p w14:paraId="62352F0A"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skydliaukės sutrikimų</w:t>
      </w:r>
      <w:r w:rsidRPr="004B02CE">
        <w:rPr>
          <w:noProof/>
          <w:szCs w:val="22"/>
          <w:lang w:bidi="lt-LT"/>
        </w:rPr>
        <w:t xml:space="preserve">. </w:t>
      </w:r>
      <w:r w:rsidRPr="004B02CE">
        <w:rPr>
          <w:szCs w:val="22"/>
          <w:lang w:bidi="lt-LT"/>
        </w:rPr>
        <w:t xml:space="preserve">Sunitinib </w:t>
      </w:r>
      <w:r>
        <w:rPr>
          <w:szCs w:val="22"/>
          <w:lang w:bidi="lt-LT"/>
        </w:rPr>
        <w:t>Sandoz</w:t>
      </w:r>
      <w:r w:rsidRPr="004B02CE">
        <w:rPr>
          <w:noProof/>
          <w:szCs w:val="22"/>
          <w:lang w:bidi="lt-LT"/>
        </w:rPr>
        <w:t xml:space="preserve"> gali sukelti skydliaukės veiklos sutrikimus. Pasakykite gydytojui, jeigu </w:t>
      </w:r>
      <w:r w:rsidR="002F5A95">
        <w:rPr>
          <w:noProof/>
          <w:szCs w:val="22"/>
          <w:lang w:bidi="lt-LT"/>
        </w:rPr>
        <w:t>gydymo</w:t>
      </w:r>
      <w:r w:rsidRPr="004B02CE">
        <w:rPr>
          <w:noProof/>
          <w:szCs w:val="22"/>
          <w:lang w:bidi="lt-LT"/>
        </w:rPr>
        <w:t xml:space="preserve"> </w:t>
      </w:r>
      <w:r w:rsidRPr="004B02CE">
        <w:rPr>
          <w:szCs w:val="22"/>
          <w:lang w:bidi="lt-LT"/>
        </w:rPr>
        <w:t xml:space="preserve">Sunitinib </w:t>
      </w:r>
      <w:r>
        <w:rPr>
          <w:szCs w:val="22"/>
          <w:lang w:bidi="lt-LT"/>
        </w:rPr>
        <w:t>Sandoz</w:t>
      </w:r>
      <w:r w:rsidR="002F5A95">
        <w:rPr>
          <w:szCs w:val="22"/>
          <w:lang w:bidi="lt-LT"/>
        </w:rPr>
        <w:t xml:space="preserve"> metu</w:t>
      </w:r>
      <w:r w:rsidRPr="004B02CE">
        <w:rPr>
          <w:noProof/>
          <w:szCs w:val="22"/>
          <w:lang w:bidi="lt-LT"/>
        </w:rPr>
        <w:t xml:space="preserve"> greičiau nuvargstate, jums šalčiau nei kitiems žmonėms arba pažemėja balsas. Jūsų skydliaukės būklė bus ištirta prieš pradedant gydymą </w:t>
      </w:r>
      <w:r w:rsidRPr="004B02CE">
        <w:rPr>
          <w:szCs w:val="22"/>
          <w:lang w:bidi="lt-LT"/>
        </w:rPr>
        <w:t xml:space="preserve">Sunitinib </w:t>
      </w:r>
      <w:r>
        <w:rPr>
          <w:szCs w:val="22"/>
          <w:lang w:bidi="lt-LT"/>
        </w:rPr>
        <w:t>Sandoz</w:t>
      </w:r>
      <w:r w:rsidRPr="004B02CE">
        <w:rPr>
          <w:noProof/>
          <w:szCs w:val="22"/>
          <w:lang w:bidi="lt-LT"/>
        </w:rPr>
        <w:t xml:space="preserve"> ir reguliariai tiriama gydymo metu. Jeigu skydliaukėje gamina</w:t>
      </w:r>
      <w:r w:rsidR="002F5A95">
        <w:rPr>
          <w:noProof/>
          <w:szCs w:val="22"/>
          <w:lang w:bidi="lt-LT"/>
        </w:rPr>
        <w:t>ma</w:t>
      </w:r>
      <w:r w:rsidRPr="004B02CE">
        <w:rPr>
          <w:noProof/>
          <w:szCs w:val="22"/>
          <w:lang w:bidi="lt-LT"/>
        </w:rPr>
        <w:t xml:space="preserve"> per mažai skydliaukės hormonų, gali būti paskirtas pakeičiamasis gydymas hormonais. </w:t>
      </w:r>
    </w:p>
    <w:p w14:paraId="2D5A898C"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kasos ar tulžies pūslės funkcijos sutrikimų</w:t>
      </w:r>
      <w:r w:rsidRPr="004B02CE">
        <w:rPr>
          <w:noProof/>
          <w:szCs w:val="22"/>
          <w:lang w:bidi="lt-LT"/>
        </w:rPr>
        <w:t xml:space="preserve">. Pasakykite gydytojui, jeigu pasireiškia kuris nors iš išvardytų požymių arba simptomų: skrandžio srities (viršutinės pilvo dalies) skausmas, pykinimas, vėmimas ir karščiavimas. Juos gali sukelti kasos ar tulžies pūslės uždegimas. </w:t>
      </w:r>
    </w:p>
    <w:p w14:paraId="055B7D74"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kepenų funkcijos sutrikimų</w:t>
      </w:r>
      <w:r w:rsidRPr="004B02CE">
        <w:rPr>
          <w:noProof/>
          <w:szCs w:val="22"/>
          <w:lang w:bidi="lt-LT"/>
        </w:rPr>
        <w:t xml:space="preserve">. Pasakykite gydytojui, jeigu gydymo </w:t>
      </w:r>
      <w:r w:rsidRPr="004B02CE">
        <w:rPr>
          <w:szCs w:val="22"/>
          <w:lang w:bidi="lt-LT"/>
        </w:rPr>
        <w:t xml:space="preserve">Sunitinib </w:t>
      </w:r>
      <w:r>
        <w:rPr>
          <w:szCs w:val="22"/>
          <w:lang w:bidi="lt-LT"/>
        </w:rPr>
        <w:t>Sandoz</w:t>
      </w:r>
      <w:r w:rsidRPr="004B02CE">
        <w:rPr>
          <w:noProof/>
          <w:szCs w:val="22"/>
          <w:lang w:bidi="lt-LT"/>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r w:rsidRPr="004B02CE">
        <w:rPr>
          <w:szCs w:val="22"/>
          <w:lang w:bidi="lt-LT"/>
        </w:rPr>
        <w:t xml:space="preserve">Sunitinib </w:t>
      </w:r>
      <w:r>
        <w:rPr>
          <w:szCs w:val="22"/>
          <w:lang w:bidi="lt-LT"/>
        </w:rPr>
        <w:t>Sandoz</w:t>
      </w:r>
      <w:r w:rsidRPr="004B02CE">
        <w:rPr>
          <w:noProof/>
          <w:szCs w:val="22"/>
          <w:lang w:bidi="lt-LT"/>
        </w:rPr>
        <w:t xml:space="preserve"> metu ir tais atvejais, kai yra klinikinių indikacijų.</w:t>
      </w:r>
    </w:p>
    <w:p w14:paraId="21E88A75"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arba anksčiau buvo inkstų funkcijos sutrikimų</w:t>
      </w:r>
      <w:r w:rsidRPr="004B02CE">
        <w:rPr>
          <w:noProof/>
          <w:szCs w:val="22"/>
          <w:lang w:bidi="lt-LT"/>
        </w:rPr>
        <w:t xml:space="preserve">. Gydytojas turės stebėti Jūsų inkstų funkciją. </w:t>
      </w:r>
    </w:p>
    <w:p w14:paraId="711470A2" w14:textId="77777777" w:rsidR="004B02CE" w:rsidRPr="004B02CE" w:rsidRDefault="004B02CE" w:rsidP="004B02CE">
      <w:pPr>
        <w:numPr>
          <w:ilvl w:val="0"/>
          <w:numId w:val="16"/>
        </w:numPr>
        <w:tabs>
          <w:tab w:val="clear" w:pos="567"/>
        </w:tabs>
        <w:spacing w:line="240" w:lineRule="auto"/>
        <w:ind w:left="567" w:right="-2" w:hanging="567"/>
        <w:contextualSpacing/>
        <w:rPr>
          <w:noProof/>
          <w:szCs w:val="22"/>
          <w:lang w:bidi="lt-LT"/>
        </w:rPr>
      </w:pPr>
      <w:r w:rsidRPr="004B02CE">
        <w:rPr>
          <w:b/>
          <w:noProof/>
          <w:szCs w:val="22"/>
          <w:lang w:bidi="lt-LT"/>
        </w:rPr>
        <w:t>Jeigu yra numatyta atlikti chirurginę operaciją arba neseniai buvote operuotas</w:t>
      </w:r>
      <w:r w:rsidRPr="004B02CE">
        <w:rPr>
          <w:noProof/>
          <w:szCs w:val="22"/>
          <w:lang w:bidi="lt-LT"/>
        </w:rPr>
        <w:t xml:space="preserve">. </w:t>
      </w:r>
      <w:r w:rsidRPr="004B02CE">
        <w:rPr>
          <w:szCs w:val="22"/>
          <w:lang w:bidi="lt-LT"/>
        </w:rPr>
        <w:t xml:space="preserve">Sunitinib </w:t>
      </w:r>
      <w:r>
        <w:rPr>
          <w:szCs w:val="22"/>
          <w:lang w:bidi="lt-LT"/>
        </w:rPr>
        <w:t>Sandoz</w:t>
      </w:r>
      <w:r w:rsidRPr="004B02CE">
        <w:rPr>
          <w:szCs w:val="22"/>
          <w:lang w:bidi="lt-LT"/>
        </w:rPr>
        <w:t xml:space="preserve"> </w:t>
      </w:r>
      <w:r w:rsidRPr="004B02CE">
        <w:rPr>
          <w:noProof/>
          <w:szCs w:val="22"/>
          <w:lang w:bidi="lt-LT"/>
        </w:rPr>
        <w:t xml:space="preserve">gali </w:t>
      </w:r>
      <w:r w:rsidR="002F5A95">
        <w:rPr>
          <w:noProof/>
          <w:szCs w:val="22"/>
          <w:lang w:bidi="lt-LT"/>
        </w:rPr>
        <w:t>daryti įtaką</w:t>
      </w:r>
      <w:r w:rsidRPr="004B02CE">
        <w:rPr>
          <w:noProof/>
          <w:szCs w:val="22"/>
          <w:lang w:bidi="lt-LT"/>
        </w:rPr>
        <w:t xml:space="preserve"> žaizdų gijimui. Paprastai prieš operaciją </w:t>
      </w:r>
      <w:r w:rsidRPr="004B02CE">
        <w:rPr>
          <w:szCs w:val="22"/>
          <w:lang w:bidi="lt-LT"/>
        </w:rPr>
        <w:t xml:space="preserve">Sunitinib </w:t>
      </w:r>
      <w:r>
        <w:rPr>
          <w:szCs w:val="22"/>
          <w:lang w:bidi="lt-LT"/>
        </w:rPr>
        <w:t>Sandoz</w:t>
      </w:r>
      <w:r w:rsidRPr="004B02CE">
        <w:rPr>
          <w:noProof/>
          <w:szCs w:val="22"/>
          <w:lang w:bidi="lt-LT"/>
        </w:rPr>
        <w:t xml:space="preserve"> vartojimas bus nutrauktas. Kada bus galima atnaujinti Sunitinib </w:t>
      </w:r>
      <w:r>
        <w:rPr>
          <w:noProof/>
          <w:szCs w:val="22"/>
          <w:lang w:bidi="lt-LT"/>
        </w:rPr>
        <w:t>Sandoz</w:t>
      </w:r>
      <w:r w:rsidRPr="004B02CE">
        <w:rPr>
          <w:noProof/>
          <w:szCs w:val="22"/>
          <w:lang w:bidi="lt-LT"/>
        </w:rPr>
        <w:t xml:space="preserve"> vartojimą, nuspręs gydytojas </w:t>
      </w:r>
    </w:p>
    <w:p w14:paraId="3831F7A7" w14:textId="77777777" w:rsidR="004B02CE" w:rsidRPr="004B02CE" w:rsidRDefault="004B02CE" w:rsidP="004B02CE">
      <w:pPr>
        <w:numPr>
          <w:ilvl w:val="0"/>
          <w:numId w:val="25"/>
        </w:numPr>
        <w:ind w:left="567" w:hanging="567"/>
        <w:contextualSpacing/>
        <w:rPr>
          <w:noProof/>
          <w:szCs w:val="22"/>
          <w:lang w:bidi="lt-LT"/>
        </w:rPr>
      </w:pPr>
      <w:r w:rsidRPr="004B02CE">
        <w:rPr>
          <w:b/>
          <w:noProof/>
          <w:szCs w:val="22"/>
          <w:lang w:bidi="lt-LT"/>
        </w:rPr>
        <w:t xml:space="preserve">Gali būti patarta pasitikrinti dantis prieš pradedant gydymą Sunitinib </w:t>
      </w:r>
      <w:r>
        <w:rPr>
          <w:b/>
          <w:noProof/>
          <w:szCs w:val="22"/>
          <w:lang w:bidi="lt-LT"/>
        </w:rPr>
        <w:t>Sandoz</w:t>
      </w:r>
      <w:r w:rsidRPr="004B02CE">
        <w:rPr>
          <w:noProof/>
          <w:szCs w:val="22"/>
          <w:lang w:bidi="lt-LT"/>
        </w:rPr>
        <w:t xml:space="preserve">. </w:t>
      </w:r>
    </w:p>
    <w:p w14:paraId="6FF6A4CC" w14:textId="77777777" w:rsidR="004B02CE" w:rsidRPr="004B02CE" w:rsidRDefault="004B02CE" w:rsidP="004B02CE">
      <w:pPr>
        <w:numPr>
          <w:ilvl w:val="0"/>
          <w:numId w:val="17"/>
        </w:numPr>
        <w:ind w:left="567" w:hanging="567"/>
        <w:contextualSpacing/>
        <w:rPr>
          <w:noProof/>
          <w:szCs w:val="22"/>
          <w:lang w:bidi="lt-LT"/>
        </w:rPr>
      </w:pPr>
      <w:r w:rsidRPr="004B02CE">
        <w:rPr>
          <w:noProof/>
          <w:szCs w:val="22"/>
          <w:lang w:bidi="lt-LT"/>
        </w:rPr>
        <w:t xml:space="preserve">Jeigu skauda arba anksčiau skaudėjo burną, dantis ir (arba) žandikaulį, buvo patinimas arba opų burnoje, pasireiškė žandikaulio nutirpimas ar sunkumas arba netekote danties, apie tai </w:t>
      </w:r>
      <w:r w:rsidRPr="00896022">
        <w:rPr>
          <w:noProof/>
          <w:szCs w:val="22"/>
          <w:lang w:bidi="lt-LT"/>
        </w:rPr>
        <w:t>nedelsdami</w:t>
      </w:r>
      <w:r w:rsidRPr="004B02CE">
        <w:rPr>
          <w:noProof/>
          <w:szCs w:val="22"/>
          <w:lang w:bidi="lt-LT"/>
        </w:rPr>
        <w:t xml:space="preserve"> pasakykite gydytojui ir dantų gydytojui; </w:t>
      </w:r>
    </w:p>
    <w:p w14:paraId="641D0BDC" w14:textId="77777777" w:rsidR="004B02CE" w:rsidRPr="004B02CE" w:rsidRDefault="004B02CE" w:rsidP="004B02CE">
      <w:pPr>
        <w:numPr>
          <w:ilvl w:val="0"/>
          <w:numId w:val="17"/>
        </w:numPr>
        <w:ind w:left="567" w:hanging="567"/>
        <w:contextualSpacing/>
        <w:rPr>
          <w:noProof/>
          <w:szCs w:val="22"/>
          <w:lang w:bidi="lt-LT"/>
        </w:rPr>
      </w:pPr>
      <w:r w:rsidRPr="004B02CE">
        <w:rPr>
          <w:noProof/>
          <w:szCs w:val="22"/>
          <w:lang w:bidi="lt-LT"/>
        </w:rPr>
        <w:t xml:space="preserve">jeigu Jums reikia atlikti invazinį </w:t>
      </w:r>
      <w:r w:rsidR="002F5A95">
        <w:rPr>
          <w:noProof/>
          <w:szCs w:val="22"/>
          <w:lang w:bidi="lt-LT"/>
        </w:rPr>
        <w:t>odontologinį</w:t>
      </w:r>
      <w:r w:rsidRPr="004B02CE">
        <w:rPr>
          <w:noProof/>
          <w:szCs w:val="22"/>
          <w:lang w:bidi="lt-LT"/>
        </w:rPr>
        <w:t xml:space="preserve"> gydymą arba odontologinę operaciją, </w:t>
      </w:r>
      <w:r w:rsidR="002F5A95">
        <w:rPr>
          <w:noProof/>
          <w:szCs w:val="22"/>
          <w:lang w:bidi="lt-LT"/>
        </w:rPr>
        <w:t>odontologui</w:t>
      </w:r>
      <w:r w:rsidRPr="004B02CE">
        <w:rPr>
          <w:noProof/>
          <w:szCs w:val="22"/>
          <w:lang w:bidi="lt-LT"/>
        </w:rPr>
        <w:t xml:space="preserve"> pasakykite, kad </w:t>
      </w:r>
      <w:r w:rsidR="002F5A95">
        <w:rPr>
          <w:noProof/>
          <w:szCs w:val="22"/>
          <w:lang w:bidi="lt-LT"/>
        </w:rPr>
        <w:t>esate gydomas</w:t>
      </w:r>
      <w:r w:rsidRPr="004B02CE">
        <w:rPr>
          <w:noProof/>
          <w:szCs w:val="22"/>
          <w:lang w:bidi="lt-LT"/>
        </w:rPr>
        <w:t xml:space="preserve"> Sunitinib </w:t>
      </w:r>
      <w:r>
        <w:rPr>
          <w:noProof/>
          <w:szCs w:val="22"/>
          <w:lang w:bidi="lt-LT"/>
        </w:rPr>
        <w:t>Sandoz</w:t>
      </w:r>
      <w:r w:rsidRPr="004B02CE">
        <w:rPr>
          <w:noProof/>
          <w:szCs w:val="22"/>
          <w:lang w:bidi="lt-LT"/>
        </w:rPr>
        <w:t xml:space="preserve">, ypač jeigu kartu vartojate arba vartojote bisfosfonatų į veną. Bisfosfonatai yra vaistai, saugantys nuo kaulų komplikacijų, kurias gali sukelti kitos medicininės būklės. </w:t>
      </w:r>
    </w:p>
    <w:p w14:paraId="495CEA89" w14:textId="77777777" w:rsidR="004B02CE" w:rsidRPr="004B02CE" w:rsidRDefault="004B02CE" w:rsidP="004B02CE">
      <w:pPr>
        <w:numPr>
          <w:ilvl w:val="0"/>
          <w:numId w:val="18"/>
        </w:numPr>
        <w:ind w:left="567" w:hanging="567"/>
        <w:contextualSpacing/>
        <w:rPr>
          <w:noProof/>
          <w:szCs w:val="22"/>
          <w:lang w:bidi="lt-LT"/>
        </w:rPr>
      </w:pPr>
      <w:r w:rsidRPr="004B02CE">
        <w:rPr>
          <w:b/>
          <w:noProof/>
          <w:szCs w:val="22"/>
          <w:lang w:bidi="lt-LT"/>
        </w:rPr>
        <w:t>Jeigu yra arba kada nors buvo odos ir poodinio audinio sutrikimų</w:t>
      </w:r>
      <w:r w:rsidRPr="004B02CE">
        <w:rPr>
          <w:noProof/>
          <w:szCs w:val="22"/>
          <w:lang w:bidi="lt-LT"/>
        </w:rPr>
        <w:t>. Vartojant š</w:t>
      </w:r>
      <w:r w:rsidR="002F5A95">
        <w:rPr>
          <w:noProof/>
          <w:szCs w:val="22"/>
          <w:lang w:bidi="lt-LT"/>
        </w:rPr>
        <w:t>io vaisto</w:t>
      </w:r>
      <w:r w:rsidRPr="004B02CE">
        <w:rPr>
          <w:noProof/>
          <w:szCs w:val="22"/>
          <w:lang w:bidi="lt-LT"/>
        </w:rPr>
        <w:t xml:space="preserve"> gali pasireikšti būklė, kuri vadinama gangrenine pioderma (skausmingas odos išopėjimas), arba nekro</w:t>
      </w:r>
      <w:r w:rsidR="00BA323F">
        <w:rPr>
          <w:noProof/>
          <w:szCs w:val="22"/>
          <w:lang w:bidi="lt-LT"/>
        </w:rPr>
        <w:t>tizuojantis</w:t>
      </w:r>
      <w:r w:rsidRPr="004B02CE">
        <w:rPr>
          <w:noProof/>
          <w:szCs w:val="22"/>
          <w:lang w:bidi="lt-LT"/>
        </w:rPr>
        <w:t xml:space="preserve"> fascitas (greitai plintanti odos ir </w:t>
      </w:r>
      <w:r w:rsidR="00BA323F">
        <w:rPr>
          <w:noProof/>
          <w:szCs w:val="22"/>
          <w:lang w:bidi="lt-LT"/>
        </w:rPr>
        <w:t>[</w:t>
      </w:r>
      <w:r w:rsidRPr="004B02CE">
        <w:rPr>
          <w:noProof/>
          <w:szCs w:val="22"/>
          <w:lang w:bidi="lt-LT"/>
        </w:rPr>
        <w:t>arba</w:t>
      </w:r>
      <w:r w:rsidR="00BA323F">
        <w:rPr>
          <w:noProof/>
          <w:szCs w:val="22"/>
          <w:lang w:bidi="lt-LT"/>
        </w:rPr>
        <w:t>]</w:t>
      </w:r>
      <w:r w:rsidRPr="004B02CE">
        <w:rPr>
          <w:noProof/>
          <w:szCs w:val="22"/>
          <w:lang w:bidi="lt-LT"/>
        </w:rPr>
        <w:t xml:space="preserve"> minkštųjų audinių infekcija, kuri gali būti pavojinga gyvybei). </w:t>
      </w:r>
      <w:r w:rsidR="00420274" w:rsidRPr="00896022">
        <w:t>Jeigu aplink odos pažeidimą atsiranda infekcinės ligos simptomų, įskaitant karščiavimą, skausmą, paraudimą, patinimą arba pūlių ar kraujo išsiskyrimą, nedelsdami kreipkitės į gydytoją.</w:t>
      </w:r>
      <w:r w:rsidR="00420274" w:rsidRPr="00420274">
        <w:rPr>
          <w:noProof/>
          <w:szCs w:val="22"/>
          <w:lang w:bidi="lt-LT"/>
        </w:rPr>
        <w:t xml:space="preserve"> </w:t>
      </w:r>
      <w:r w:rsidRPr="004B02CE">
        <w:rPr>
          <w:noProof/>
          <w:szCs w:val="22"/>
          <w:lang w:bidi="lt-LT"/>
        </w:rPr>
        <w:t>Šis reiškinys paprastai būna laikinas ir išnyksta, nutraukus sunitinibo vartojimą. Vartojant sunitinibą, buvo pranešta apie sunkius odos išbėrimus (</w:t>
      </w:r>
      <w:r w:rsidR="00BA323F">
        <w:rPr>
          <w:noProof/>
          <w:szCs w:val="22"/>
          <w:lang w:bidi="lt-LT"/>
        </w:rPr>
        <w:t xml:space="preserve">Stivenso-Džonsono </w:t>
      </w:r>
      <w:r w:rsidR="00BA323F" w:rsidRPr="00BA323F">
        <w:rPr>
          <w:noProof/>
          <w:szCs w:val="22"/>
          <w:lang w:bidi="lt-LT"/>
        </w:rPr>
        <w:t>[</w:t>
      </w:r>
      <w:r w:rsidRPr="00896022">
        <w:rPr>
          <w:i/>
          <w:noProof/>
          <w:szCs w:val="22"/>
          <w:lang w:bidi="lt-LT"/>
        </w:rPr>
        <w:t>Stevens-Johnson</w:t>
      </w:r>
      <w:r w:rsidR="00BA323F" w:rsidRPr="00BA323F">
        <w:rPr>
          <w:noProof/>
          <w:szCs w:val="22"/>
          <w:lang w:bidi="lt-LT"/>
        </w:rPr>
        <w:t>]</w:t>
      </w:r>
      <w:r w:rsidRPr="004B02CE">
        <w:rPr>
          <w:noProof/>
          <w:szCs w:val="22"/>
          <w:lang w:bidi="lt-LT"/>
        </w:rPr>
        <w:t xml:space="preserve"> sindromą, toksinę epidermio nekrolizę, daugiaformę eritemą), kurie iš pradžių pasireiškė į taikinius panašių rausvų dėmių ar žiedinių dėmių, dažnai su pūslele centre, atsiradimu ant </w:t>
      </w:r>
      <w:r w:rsidR="00BA323F">
        <w:rPr>
          <w:noProof/>
          <w:szCs w:val="22"/>
          <w:lang w:bidi="lt-LT"/>
        </w:rPr>
        <w:t>liemens</w:t>
      </w:r>
      <w:r w:rsidRPr="004B02CE">
        <w:rPr>
          <w:noProof/>
          <w:szCs w:val="22"/>
          <w:lang w:bidi="lt-LT"/>
        </w:rPr>
        <w:t xml:space="preserve">. Išbėrimas gali progresuoti iki išplitusio odos pūslėtumo arba lupimosi ir kelti pavojų gyvybei. Jeigu pasireiškia išbėrimas arba </w:t>
      </w:r>
      <w:r w:rsidR="00BA323F">
        <w:rPr>
          <w:noProof/>
          <w:szCs w:val="22"/>
          <w:lang w:bidi="lt-LT"/>
        </w:rPr>
        <w:t>minėtų</w:t>
      </w:r>
      <w:r w:rsidRPr="004B02CE">
        <w:rPr>
          <w:noProof/>
          <w:szCs w:val="22"/>
          <w:lang w:bidi="lt-LT"/>
        </w:rPr>
        <w:t xml:space="preserve"> odos simptom</w:t>
      </w:r>
      <w:r w:rsidR="00BA323F">
        <w:rPr>
          <w:noProof/>
          <w:szCs w:val="22"/>
          <w:lang w:bidi="lt-LT"/>
        </w:rPr>
        <w:t>ų</w:t>
      </w:r>
      <w:r w:rsidRPr="004B02CE">
        <w:rPr>
          <w:noProof/>
          <w:szCs w:val="22"/>
          <w:lang w:bidi="lt-LT"/>
        </w:rPr>
        <w:t xml:space="preserve">, </w:t>
      </w:r>
      <w:r w:rsidRPr="00896022">
        <w:rPr>
          <w:noProof/>
          <w:szCs w:val="22"/>
          <w:lang w:bidi="lt-LT"/>
        </w:rPr>
        <w:t>nedels</w:t>
      </w:r>
      <w:r w:rsidR="00BA323F" w:rsidRPr="00896022">
        <w:rPr>
          <w:noProof/>
          <w:szCs w:val="22"/>
          <w:lang w:bidi="lt-LT"/>
        </w:rPr>
        <w:t>iant</w:t>
      </w:r>
      <w:r w:rsidRPr="004B02CE">
        <w:rPr>
          <w:noProof/>
          <w:szCs w:val="22"/>
          <w:lang w:bidi="lt-LT"/>
        </w:rPr>
        <w:t xml:space="preserve"> kreipkitės į gydytoją. </w:t>
      </w:r>
    </w:p>
    <w:p w14:paraId="0C9E6E07" w14:textId="77777777" w:rsidR="004B02CE" w:rsidRPr="004B02CE" w:rsidRDefault="004B02CE" w:rsidP="004B02CE">
      <w:pPr>
        <w:numPr>
          <w:ilvl w:val="0"/>
          <w:numId w:val="18"/>
        </w:numPr>
        <w:ind w:left="567" w:hanging="567"/>
        <w:contextualSpacing/>
        <w:rPr>
          <w:noProof/>
          <w:szCs w:val="22"/>
          <w:lang w:bidi="lt-LT"/>
        </w:rPr>
      </w:pPr>
      <w:r w:rsidRPr="004B02CE">
        <w:rPr>
          <w:b/>
          <w:noProof/>
          <w:szCs w:val="22"/>
          <w:lang w:bidi="lt-LT"/>
        </w:rPr>
        <w:t xml:space="preserve">Jeigu pasireiškia arba anksčiau pasireiškė </w:t>
      </w:r>
      <w:r w:rsidR="00BA323F">
        <w:rPr>
          <w:b/>
          <w:noProof/>
          <w:szCs w:val="22"/>
          <w:lang w:bidi="lt-LT"/>
        </w:rPr>
        <w:t>traukuliai</w:t>
      </w:r>
      <w:r w:rsidRPr="004B02CE">
        <w:rPr>
          <w:noProof/>
          <w:szCs w:val="22"/>
          <w:lang w:bidi="lt-LT"/>
        </w:rPr>
        <w:t>. Kiek galima greičiau pasakykite gydytojui, jeigu padidėja kraujo</w:t>
      </w:r>
      <w:r w:rsidR="00BA323F">
        <w:rPr>
          <w:noProof/>
          <w:szCs w:val="22"/>
          <w:lang w:bidi="lt-LT"/>
        </w:rPr>
        <w:t xml:space="preserve"> spaudimas</w:t>
      </w:r>
      <w:r w:rsidRPr="004B02CE">
        <w:rPr>
          <w:noProof/>
          <w:szCs w:val="22"/>
          <w:lang w:bidi="lt-LT"/>
        </w:rPr>
        <w:t xml:space="preserve">, pasireiškia galvos skausmas, netenkate regėjimo. </w:t>
      </w:r>
    </w:p>
    <w:p w14:paraId="34EFB75E" w14:textId="77777777" w:rsidR="00420274" w:rsidRPr="00896022" w:rsidRDefault="004B02CE" w:rsidP="00420274">
      <w:pPr>
        <w:numPr>
          <w:ilvl w:val="0"/>
          <w:numId w:val="18"/>
        </w:numPr>
        <w:ind w:left="567" w:hanging="567"/>
        <w:contextualSpacing/>
      </w:pPr>
      <w:r w:rsidRPr="004B02CE">
        <w:rPr>
          <w:b/>
          <w:noProof/>
          <w:szCs w:val="22"/>
          <w:lang w:bidi="lt-LT"/>
        </w:rPr>
        <w:t>Jei sergate cukriniu diabetu</w:t>
      </w:r>
      <w:r w:rsidRPr="004B02CE">
        <w:rPr>
          <w:noProof/>
          <w:szCs w:val="22"/>
          <w:lang w:bidi="lt-LT"/>
        </w:rPr>
        <w:t xml:space="preserve">. Siekiant sumažinti mažo cukraus kiekio kraujyje </w:t>
      </w:r>
      <w:r w:rsidR="00BA323F">
        <w:rPr>
          <w:noProof/>
          <w:szCs w:val="22"/>
          <w:lang w:bidi="lt-LT"/>
        </w:rPr>
        <w:t>riziką iki minimumo</w:t>
      </w:r>
      <w:r w:rsidRPr="004B02CE">
        <w:rPr>
          <w:noProof/>
          <w:szCs w:val="22"/>
          <w:lang w:bidi="lt-LT"/>
        </w:rPr>
        <w:t>, diabetu sergantiems pacientams reguliariai tikrinamas cukraus kiekis kraujyje, kad būtų galima įvertinti, ar nereikia koreguoti vaisto nuo cukrinio diabeto dozės.</w:t>
      </w:r>
      <w:r w:rsidR="00420274">
        <w:rPr>
          <w:noProof/>
          <w:szCs w:val="22"/>
          <w:lang w:bidi="lt-LT"/>
        </w:rPr>
        <w:t xml:space="preserve"> </w:t>
      </w:r>
      <w:r w:rsidR="00420274" w:rsidRPr="00896022">
        <w:t>Kuo greičiau praneškite gydytojui, jeigu jaučiate bet kokius sumažėjusio cukraus kiekio kraujyje požymius ar simptomus (nuovargį, stiprų širdies plakimą, prakaitavimą, alkį ar praradote sąmonę).</w:t>
      </w:r>
    </w:p>
    <w:p w14:paraId="6B5A6D28" w14:textId="77777777" w:rsidR="004B02CE" w:rsidRPr="004B02CE" w:rsidRDefault="004B02CE" w:rsidP="004B02CE">
      <w:pPr>
        <w:numPr>
          <w:ilvl w:val="0"/>
          <w:numId w:val="18"/>
        </w:numPr>
        <w:ind w:left="567" w:hanging="567"/>
        <w:contextualSpacing/>
        <w:rPr>
          <w:noProof/>
          <w:szCs w:val="22"/>
          <w:lang w:bidi="lt-LT"/>
        </w:rPr>
      </w:pPr>
    </w:p>
    <w:p w14:paraId="071A99D6" w14:textId="77777777" w:rsidR="004B02CE" w:rsidRPr="004B02CE" w:rsidRDefault="004B02CE" w:rsidP="004B02CE">
      <w:pPr>
        <w:keepNext/>
        <w:numPr>
          <w:ilvl w:val="12"/>
          <w:numId w:val="0"/>
        </w:numPr>
        <w:tabs>
          <w:tab w:val="clear" w:pos="567"/>
        </w:tabs>
        <w:spacing w:line="240" w:lineRule="auto"/>
        <w:rPr>
          <w:b/>
          <w:noProof/>
          <w:szCs w:val="22"/>
          <w:lang w:bidi="lt-LT"/>
        </w:rPr>
      </w:pPr>
    </w:p>
    <w:p w14:paraId="228C556D" w14:textId="77777777" w:rsidR="004B02CE" w:rsidRPr="004B02CE" w:rsidRDefault="004B02CE" w:rsidP="004B02CE">
      <w:pPr>
        <w:keepNext/>
        <w:numPr>
          <w:ilvl w:val="12"/>
          <w:numId w:val="0"/>
        </w:numPr>
        <w:tabs>
          <w:tab w:val="clear" w:pos="567"/>
        </w:tabs>
        <w:spacing w:line="240" w:lineRule="auto"/>
        <w:rPr>
          <w:b/>
          <w:bCs/>
          <w:noProof/>
          <w:szCs w:val="22"/>
          <w:lang w:bidi="lt-LT"/>
        </w:rPr>
      </w:pPr>
      <w:r w:rsidRPr="004B02CE">
        <w:rPr>
          <w:b/>
          <w:noProof/>
          <w:szCs w:val="22"/>
          <w:lang w:bidi="lt-LT"/>
        </w:rPr>
        <w:t>Vaikams ir paaugliams</w:t>
      </w:r>
    </w:p>
    <w:p w14:paraId="7CB5F04A" w14:textId="77777777" w:rsidR="004B02CE" w:rsidRPr="004B02CE" w:rsidRDefault="004B02CE" w:rsidP="004B02CE">
      <w:pPr>
        <w:keepNext/>
        <w:numPr>
          <w:ilvl w:val="12"/>
          <w:numId w:val="0"/>
        </w:numPr>
        <w:tabs>
          <w:tab w:val="clear" w:pos="567"/>
        </w:tabs>
        <w:spacing w:line="240" w:lineRule="auto"/>
        <w:ind w:right="-2"/>
        <w:rPr>
          <w:b/>
          <w:szCs w:val="22"/>
          <w:lang w:bidi="lt-LT"/>
        </w:rPr>
      </w:pPr>
      <w:r w:rsidRPr="004B02CE">
        <w:rPr>
          <w:szCs w:val="22"/>
          <w:lang w:bidi="lt-LT"/>
        </w:rPr>
        <w:t xml:space="preserve">Sunitinib </w:t>
      </w:r>
      <w:r>
        <w:rPr>
          <w:szCs w:val="22"/>
          <w:lang w:bidi="lt-LT"/>
        </w:rPr>
        <w:t>Sandoz</w:t>
      </w:r>
      <w:r w:rsidRPr="004B02CE">
        <w:rPr>
          <w:bCs/>
          <w:noProof/>
          <w:szCs w:val="22"/>
          <w:lang w:bidi="lt-LT"/>
        </w:rPr>
        <w:t xml:space="preserve"> nerekomenduojama vartoti jaunesniems kaip 18 metų </w:t>
      </w:r>
      <w:r w:rsidR="00BA323F">
        <w:rPr>
          <w:bCs/>
          <w:noProof/>
          <w:szCs w:val="22"/>
          <w:lang w:bidi="lt-LT"/>
        </w:rPr>
        <w:t>pacientams</w:t>
      </w:r>
      <w:r w:rsidRPr="004B02CE">
        <w:rPr>
          <w:bCs/>
          <w:noProof/>
          <w:szCs w:val="22"/>
          <w:lang w:bidi="lt-LT"/>
        </w:rPr>
        <w:t>.</w:t>
      </w:r>
    </w:p>
    <w:p w14:paraId="6AD041D6" w14:textId="77777777" w:rsidR="004B02CE" w:rsidRPr="004B02CE" w:rsidRDefault="004B02CE" w:rsidP="004B02CE">
      <w:pPr>
        <w:keepNext/>
        <w:numPr>
          <w:ilvl w:val="12"/>
          <w:numId w:val="0"/>
        </w:numPr>
        <w:tabs>
          <w:tab w:val="clear" w:pos="567"/>
        </w:tabs>
        <w:spacing w:line="240" w:lineRule="auto"/>
        <w:ind w:right="-2"/>
        <w:rPr>
          <w:b/>
          <w:szCs w:val="22"/>
          <w:lang w:bidi="lt-LT"/>
        </w:rPr>
      </w:pPr>
    </w:p>
    <w:p w14:paraId="527AB1CA" w14:textId="77777777" w:rsidR="004B02CE" w:rsidRPr="004B02CE" w:rsidRDefault="004B02CE" w:rsidP="004B02CE">
      <w:pPr>
        <w:keepNext/>
        <w:numPr>
          <w:ilvl w:val="12"/>
          <w:numId w:val="0"/>
        </w:numPr>
        <w:tabs>
          <w:tab w:val="clear" w:pos="567"/>
        </w:tabs>
        <w:spacing w:line="240" w:lineRule="auto"/>
        <w:ind w:right="-2"/>
        <w:rPr>
          <w:szCs w:val="22"/>
          <w:lang w:bidi="lt-LT"/>
        </w:rPr>
      </w:pPr>
      <w:r w:rsidRPr="004B02CE">
        <w:rPr>
          <w:b/>
          <w:szCs w:val="22"/>
          <w:lang w:bidi="lt-LT"/>
        </w:rPr>
        <w:t xml:space="preserve">Kiti vaistai ir Sunitinib </w:t>
      </w:r>
      <w:r>
        <w:rPr>
          <w:b/>
          <w:szCs w:val="22"/>
          <w:lang w:bidi="lt-LT"/>
        </w:rPr>
        <w:t>Sandoz</w:t>
      </w:r>
    </w:p>
    <w:p w14:paraId="480386BF" w14:textId="77777777" w:rsidR="004B02CE" w:rsidRPr="004B02CE" w:rsidRDefault="004B02CE" w:rsidP="004B02CE">
      <w:pPr>
        <w:numPr>
          <w:ilvl w:val="12"/>
          <w:numId w:val="0"/>
        </w:numPr>
        <w:tabs>
          <w:tab w:val="clear" w:pos="567"/>
        </w:tabs>
        <w:spacing w:line="240" w:lineRule="auto"/>
        <w:ind w:right="-2"/>
        <w:rPr>
          <w:noProof/>
          <w:szCs w:val="22"/>
          <w:lang w:bidi="lt-LT"/>
        </w:rPr>
      </w:pPr>
      <w:r w:rsidRPr="004B02CE">
        <w:rPr>
          <w:noProof/>
          <w:szCs w:val="22"/>
          <w:lang w:bidi="lt-LT"/>
        </w:rPr>
        <w:t xml:space="preserve">Jeigu vartojate ar neseniai vartojote kitų vaistų arba dėl to nesate tikri, įskaitant įsigytus be recepto, pasakykite gydytojui arba vaistininkui. </w:t>
      </w:r>
    </w:p>
    <w:p w14:paraId="4A552A99"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405007EC" w14:textId="77777777" w:rsidR="004B02CE" w:rsidRPr="004B02CE" w:rsidRDefault="004B02CE" w:rsidP="004B02CE">
      <w:pPr>
        <w:tabs>
          <w:tab w:val="clear" w:pos="567"/>
        </w:tabs>
        <w:spacing w:line="240" w:lineRule="auto"/>
        <w:ind w:right="-2"/>
        <w:rPr>
          <w:noProof/>
          <w:szCs w:val="22"/>
          <w:lang w:bidi="lt-LT"/>
        </w:rPr>
      </w:pPr>
      <w:r w:rsidRPr="004B02CE">
        <w:rPr>
          <w:noProof/>
          <w:szCs w:val="22"/>
          <w:lang w:bidi="lt-LT"/>
        </w:rPr>
        <w:t xml:space="preserve">Kai kurie vaistai gali keisti </w:t>
      </w:r>
      <w:r w:rsidRPr="004B02CE">
        <w:rPr>
          <w:szCs w:val="22"/>
          <w:lang w:bidi="lt-LT"/>
        </w:rPr>
        <w:t xml:space="preserve">Sunitinib </w:t>
      </w:r>
      <w:r>
        <w:rPr>
          <w:szCs w:val="22"/>
          <w:lang w:bidi="lt-LT"/>
        </w:rPr>
        <w:t>Sandoz</w:t>
      </w:r>
      <w:r w:rsidRPr="004B02CE">
        <w:rPr>
          <w:noProof/>
          <w:szCs w:val="22"/>
          <w:lang w:bidi="lt-LT"/>
        </w:rPr>
        <w:t xml:space="preserve"> kiekį organzime. Turite pasakyti gydytojui, jeigu vartojate vaistų, kurių sudėtyje yra tokių medžiagų:</w:t>
      </w:r>
    </w:p>
    <w:p w14:paraId="594CC87E"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ketokonazolo, itrakonazolo - jais gydomos grybelių sukeltos infekcijos; </w:t>
      </w:r>
    </w:p>
    <w:p w14:paraId="71B468DB"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eritromicino, klaritromicino, rifampicino  - vaistų, kuriais gydomos infekcijos; </w:t>
      </w:r>
    </w:p>
    <w:p w14:paraId="312786A8"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ritonaviro - vaisto nuo ŽIV; </w:t>
      </w:r>
    </w:p>
    <w:p w14:paraId="5465A07D"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 xml:space="preserve">deksametazono (kortikosteroido, kuriuo gydomos įvairios ligos, pavyzdžiui tokios kaip alergija arba kvėpavimo sutrikimai, arba odos ligos); </w:t>
      </w:r>
    </w:p>
    <w:p w14:paraId="59CAC3DC"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fenitoino, karbamazepino, fenobarbitalio, kurie vartojami epilepsijai ar kitokioms neurologinėms būklėms gydyti;</w:t>
      </w:r>
    </w:p>
    <w:p w14:paraId="52C8B0B4" w14:textId="77777777" w:rsidR="004B02CE" w:rsidRPr="004B02CE" w:rsidRDefault="004B02CE" w:rsidP="004B02CE">
      <w:pPr>
        <w:numPr>
          <w:ilvl w:val="0"/>
          <w:numId w:val="19"/>
        </w:numPr>
        <w:tabs>
          <w:tab w:val="clear" w:pos="567"/>
        </w:tabs>
        <w:spacing w:line="240" w:lineRule="auto"/>
        <w:ind w:left="567" w:right="-2" w:hanging="567"/>
        <w:contextualSpacing/>
        <w:rPr>
          <w:noProof/>
          <w:szCs w:val="22"/>
          <w:lang w:bidi="lt-LT"/>
        </w:rPr>
      </w:pPr>
      <w:r w:rsidRPr="004B02CE">
        <w:rPr>
          <w:noProof/>
          <w:szCs w:val="22"/>
          <w:lang w:bidi="lt-LT"/>
        </w:rPr>
        <w:t>vaistažolių preparatų, kurių sudėtyje yra jonažolių (</w:t>
      </w:r>
      <w:r w:rsidRPr="004B02CE">
        <w:rPr>
          <w:i/>
          <w:noProof/>
          <w:szCs w:val="22"/>
          <w:lang w:bidi="lt-LT"/>
        </w:rPr>
        <w:t>Hypericum perforatum</w:t>
      </w:r>
      <w:r w:rsidRPr="004B02CE">
        <w:rPr>
          <w:noProof/>
          <w:szCs w:val="22"/>
          <w:lang w:bidi="lt-LT"/>
        </w:rPr>
        <w:t xml:space="preserve">), vartojamų depresijai ir nerimui gydyti. </w:t>
      </w:r>
    </w:p>
    <w:p w14:paraId="782FC4CD" w14:textId="77777777" w:rsidR="004B02CE" w:rsidRPr="004B02CE" w:rsidRDefault="004B02CE" w:rsidP="004B02CE">
      <w:pPr>
        <w:numPr>
          <w:ilvl w:val="12"/>
          <w:numId w:val="0"/>
        </w:numPr>
        <w:tabs>
          <w:tab w:val="clear" w:pos="567"/>
        </w:tabs>
        <w:spacing w:line="240" w:lineRule="auto"/>
        <w:ind w:right="-2"/>
        <w:rPr>
          <w:b/>
          <w:noProof/>
          <w:szCs w:val="22"/>
          <w:lang w:bidi="lt-LT"/>
        </w:rPr>
      </w:pPr>
    </w:p>
    <w:p w14:paraId="5B9DDD63" w14:textId="77777777" w:rsidR="004B02CE" w:rsidRPr="004B02CE" w:rsidRDefault="004B02CE" w:rsidP="004B02CE">
      <w:pPr>
        <w:numPr>
          <w:ilvl w:val="12"/>
          <w:numId w:val="0"/>
        </w:numPr>
        <w:tabs>
          <w:tab w:val="clear" w:pos="567"/>
        </w:tabs>
        <w:spacing w:line="240" w:lineRule="auto"/>
        <w:ind w:right="-2"/>
        <w:rPr>
          <w:b/>
          <w:noProof/>
          <w:szCs w:val="22"/>
          <w:lang w:bidi="lt-LT"/>
        </w:rPr>
      </w:pPr>
      <w:r w:rsidRPr="004B02CE">
        <w:rPr>
          <w:b/>
          <w:szCs w:val="22"/>
          <w:lang w:bidi="lt-LT"/>
        </w:rPr>
        <w:t xml:space="preserve">Sunitinib </w:t>
      </w:r>
      <w:r>
        <w:rPr>
          <w:b/>
          <w:szCs w:val="22"/>
          <w:lang w:bidi="lt-LT"/>
        </w:rPr>
        <w:t>Sandoz</w:t>
      </w:r>
      <w:r w:rsidRPr="004B02CE">
        <w:rPr>
          <w:szCs w:val="22"/>
          <w:lang w:bidi="lt-LT"/>
        </w:rPr>
        <w:t xml:space="preserve"> </w:t>
      </w:r>
      <w:r w:rsidRPr="004B02CE">
        <w:rPr>
          <w:b/>
          <w:noProof/>
          <w:szCs w:val="22"/>
          <w:lang w:bidi="lt-LT"/>
        </w:rPr>
        <w:t>vartojimas su maistu ir gėrimais</w:t>
      </w:r>
    </w:p>
    <w:p w14:paraId="524314FA"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Gyd</w:t>
      </w:r>
      <w:r w:rsidR="00BA323F">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Sandoz</w:t>
      </w:r>
      <w:r w:rsidR="00BA323F">
        <w:rPr>
          <w:szCs w:val="22"/>
          <w:lang w:bidi="lt-LT"/>
        </w:rPr>
        <w:t xml:space="preserve"> metu turite vengti</w:t>
      </w:r>
      <w:r w:rsidRPr="004B02CE">
        <w:rPr>
          <w:noProof/>
          <w:szCs w:val="22"/>
          <w:lang w:bidi="lt-LT"/>
        </w:rPr>
        <w:t xml:space="preserve"> gerti greipfrutų sulčių.</w:t>
      </w:r>
    </w:p>
    <w:p w14:paraId="728897E1" w14:textId="77777777" w:rsidR="004B02CE" w:rsidRPr="004B02CE" w:rsidRDefault="004B02CE" w:rsidP="004B02CE">
      <w:pPr>
        <w:numPr>
          <w:ilvl w:val="12"/>
          <w:numId w:val="0"/>
        </w:numPr>
        <w:tabs>
          <w:tab w:val="clear" w:pos="567"/>
        </w:tabs>
        <w:spacing w:line="240" w:lineRule="auto"/>
        <w:ind w:right="-2"/>
        <w:outlineLvl w:val="0"/>
        <w:rPr>
          <w:b/>
          <w:noProof/>
          <w:szCs w:val="22"/>
          <w:lang w:bidi="lt-LT"/>
        </w:rPr>
      </w:pPr>
    </w:p>
    <w:p w14:paraId="7D378381" w14:textId="77777777" w:rsidR="004B02CE" w:rsidRPr="004B02CE" w:rsidRDefault="004B02CE" w:rsidP="004B02CE">
      <w:pPr>
        <w:numPr>
          <w:ilvl w:val="12"/>
          <w:numId w:val="0"/>
        </w:numPr>
        <w:tabs>
          <w:tab w:val="clear" w:pos="567"/>
        </w:tabs>
        <w:spacing w:line="240" w:lineRule="auto"/>
        <w:ind w:right="-2"/>
        <w:outlineLvl w:val="0"/>
        <w:rPr>
          <w:b/>
          <w:noProof/>
          <w:szCs w:val="22"/>
          <w:lang w:bidi="lt-LT"/>
        </w:rPr>
      </w:pPr>
      <w:r w:rsidRPr="004B02CE">
        <w:rPr>
          <w:b/>
          <w:noProof/>
          <w:szCs w:val="22"/>
          <w:lang w:bidi="lt-LT"/>
        </w:rPr>
        <w:t xml:space="preserve">Nėštumas ir žindymo laikotarpis </w:t>
      </w:r>
    </w:p>
    <w:p w14:paraId="55BCD3F0" w14:textId="77777777" w:rsidR="004B02CE" w:rsidRPr="004B02CE" w:rsidRDefault="004B02CE" w:rsidP="004B02CE">
      <w:pPr>
        <w:numPr>
          <w:ilvl w:val="12"/>
          <w:numId w:val="0"/>
        </w:numPr>
        <w:tabs>
          <w:tab w:val="clear" w:pos="567"/>
        </w:tabs>
        <w:spacing w:line="240" w:lineRule="auto"/>
        <w:rPr>
          <w:noProof/>
          <w:szCs w:val="22"/>
          <w:lang w:bidi="lt-LT"/>
        </w:rPr>
      </w:pPr>
      <w:r w:rsidRPr="004B02CE">
        <w:rPr>
          <w:szCs w:val="22"/>
          <w:lang w:bidi="lt-LT"/>
        </w:rPr>
        <w:t>Jeigu esate nėščia, žindote kūdikį, manote, kad galbūt esate nėščia arba planuojate pastoti, tai prieš vartodama šį vaistą pasitarkite su gydytoju arba vaistininku.</w:t>
      </w:r>
    </w:p>
    <w:p w14:paraId="481B8391" w14:textId="77777777" w:rsidR="004B02CE" w:rsidRPr="004B02CE" w:rsidRDefault="004B02CE" w:rsidP="004B02CE">
      <w:pPr>
        <w:numPr>
          <w:ilvl w:val="12"/>
          <w:numId w:val="0"/>
        </w:numPr>
        <w:tabs>
          <w:tab w:val="clear" w:pos="567"/>
        </w:tabs>
        <w:spacing w:line="240" w:lineRule="auto"/>
        <w:rPr>
          <w:noProof/>
          <w:szCs w:val="22"/>
          <w:lang w:bidi="lt-LT"/>
        </w:rPr>
      </w:pPr>
    </w:p>
    <w:p w14:paraId="6293224C"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galite pastoti, gydymosi </w:t>
      </w:r>
      <w:r w:rsidRPr="004B02CE">
        <w:rPr>
          <w:szCs w:val="22"/>
          <w:lang w:bidi="lt-LT"/>
        </w:rPr>
        <w:t xml:space="preserve">Sunitinib </w:t>
      </w:r>
      <w:r>
        <w:rPr>
          <w:szCs w:val="22"/>
          <w:lang w:bidi="lt-LT"/>
        </w:rPr>
        <w:t>Sandoz</w:t>
      </w:r>
      <w:r w:rsidRPr="004B02CE">
        <w:rPr>
          <w:noProof/>
          <w:szCs w:val="22"/>
          <w:lang w:bidi="lt-LT"/>
        </w:rPr>
        <w:t xml:space="preserve"> metu turite naudoti veiksmingą kontracepcijos metodą. </w:t>
      </w:r>
    </w:p>
    <w:p w14:paraId="4197A888"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p>
    <w:p w14:paraId="72294AF6"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Jeigu žindote kūdikį, apie tai pasakykite gydytojui. Gyd</w:t>
      </w:r>
      <w:r w:rsidR="00BA323F">
        <w:rPr>
          <w:noProof/>
          <w:szCs w:val="22"/>
          <w:lang w:bidi="lt-LT"/>
        </w:rPr>
        <w:t>ymo</w:t>
      </w:r>
      <w:r w:rsidRPr="004B02CE">
        <w:rPr>
          <w:noProof/>
          <w:szCs w:val="22"/>
          <w:lang w:bidi="lt-LT"/>
        </w:rPr>
        <w:t xml:space="preserve"> </w:t>
      </w:r>
      <w:r w:rsidRPr="004B02CE">
        <w:rPr>
          <w:szCs w:val="22"/>
          <w:lang w:bidi="lt-LT"/>
        </w:rPr>
        <w:t xml:space="preserve">Sunitinib </w:t>
      </w:r>
      <w:r>
        <w:rPr>
          <w:szCs w:val="22"/>
          <w:lang w:bidi="lt-LT"/>
        </w:rPr>
        <w:t>Sandoz</w:t>
      </w:r>
      <w:r w:rsidR="00BA323F">
        <w:rPr>
          <w:szCs w:val="22"/>
          <w:lang w:bidi="lt-LT"/>
        </w:rPr>
        <w:t xml:space="preserve"> metu</w:t>
      </w:r>
      <w:r w:rsidR="00CC5F88">
        <w:rPr>
          <w:szCs w:val="22"/>
          <w:lang w:bidi="lt-LT"/>
        </w:rPr>
        <w:t xml:space="preserve"> turite nežindyti.</w:t>
      </w:r>
    </w:p>
    <w:p w14:paraId="352DAC3D" w14:textId="77777777" w:rsidR="004B02CE" w:rsidRPr="004B02CE" w:rsidRDefault="004B02CE" w:rsidP="004B02CE">
      <w:pPr>
        <w:numPr>
          <w:ilvl w:val="12"/>
          <w:numId w:val="0"/>
        </w:numPr>
        <w:tabs>
          <w:tab w:val="clear" w:pos="567"/>
        </w:tabs>
        <w:spacing w:line="240" w:lineRule="auto"/>
        <w:ind w:right="-2"/>
        <w:outlineLvl w:val="0"/>
        <w:rPr>
          <w:b/>
          <w:noProof/>
          <w:szCs w:val="22"/>
          <w:lang w:bidi="lt-LT"/>
        </w:rPr>
      </w:pPr>
    </w:p>
    <w:p w14:paraId="34357727"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Vairavimas ir mechanizmų valdymas</w:t>
      </w:r>
    </w:p>
    <w:p w14:paraId="0228E897" w14:textId="5F5971A0"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w:t>
      </w:r>
      <w:r w:rsidR="00420274" w:rsidRPr="004B02CE">
        <w:rPr>
          <w:noProof/>
          <w:szCs w:val="22"/>
          <w:lang w:bidi="lt-LT"/>
        </w:rPr>
        <w:t xml:space="preserve">jaučiate </w:t>
      </w:r>
      <w:r w:rsidR="00420274">
        <w:rPr>
          <w:noProof/>
          <w:szCs w:val="22"/>
          <w:lang w:bidi="lt-LT"/>
        </w:rPr>
        <w:t>svaigulį</w:t>
      </w:r>
      <w:r w:rsidR="00CC5F88">
        <w:rPr>
          <w:noProof/>
          <w:szCs w:val="22"/>
          <w:lang w:bidi="lt-LT"/>
        </w:rPr>
        <w:t xml:space="preserve"> arba </w:t>
      </w:r>
      <w:r w:rsidRPr="004B02CE">
        <w:rPr>
          <w:noProof/>
          <w:szCs w:val="22"/>
          <w:lang w:bidi="lt-LT"/>
        </w:rPr>
        <w:t xml:space="preserve">neįprastą nuovargį, vairuokite ir mechanizmus valdykite </w:t>
      </w:r>
      <w:r w:rsidR="00CC5F88">
        <w:rPr>
          <w:noProof/>
          <w:szCs w:val="22"/>
          <w:lang w:bidi="lt-LT"/>
        </w:rPr>
        <w:t>labai</w:t>
      </w:r>
      <w:r w:rsidRPr="004B02CE">
        <w:rPr>
          <w:noProof/>
          <w:szCs w:val="22"/>
          <w:lang w:bidi="lt-LT"/>
        </w:rPr>
        <w:t xml:space="preserve"> atsargiai.</w:t>
      </w:r>
    </w:p>
    <w:p w14:paraId="766F9F07" w14:textId="77777777" w:rsidR="004B02CE" w:rsidRDefault="004B02CE" w:rsidP="004B02CE">
      <w:pPr>
        <w:numPr>
          <w:ilvl w:val="12"/>
          <w:numId w:val="0"/>
        </w:numPr>
        <w:tabs>
          <w:tab w:val="clear" w:pos="567"/>
        </w:tabs>
        <w:spacing w:line="240" w:lineRule="auto"/>
        <w:ind w:right="-2"/>
        <w:outlineLvl w:val="0"/>
        <w:rPr>
          <w:noProof/>
          <w:szCs w:val="22"/>
          <w:lang w:bidi="lt-LT"/>
        </w:rPr>
      </w:pPr>
    </w:p>
    <w:p w14:paraId="3334B5E6" w14:textId="77777777" w:rsidR="00CC5F88" w:rsidRPr="00CC5F88" w:rsidRDefault="00CC5F88" w:rsidP="004B02CE">
      <w:pPr>
        <w:numPr>
          <w:ilvl w:val="12"/>
          <w:numId w:val="0"/>
        </w:numPr>
        <w:tabs>
          <w:tab w:val="clear" w:pos="567"/>
        </w:tabs>
        <w:spacing w:line="240" w:lineRule="auto"/>
        <w:ind w:right="-2"/>
        <w:outlineLvl w:val="0"/>
        <w:rPr>
          <w:b/>
          <w:color w:val="000000"/>
        </w:rPr>
      </w:pPr>
      <w:r w:rsidRPr="00CC5F88">
        <w:rPr>
          <w:b/>
        </w:rPr>
        <w:t xml:space="preserve">Sunitinib Sandoz sudėtyje yra </w:t>
      </w:r>
      <w:r w:rsidRPr="00CC5F88">
        <w:rPr>
          <w:b/>
          <w:color w:val="000000"/>
        </w:rPr>
        <w:t>natrio</w:t>
      </w:r>
    </w:p>
    <w:p w14:paraId="083307C2" w14:textId="77777777" w:rsidR="00CC5F88" w:rsidRDefault="00CC5F88" w:rsidP="004B02CE">
      <w:pPr>
        <w:numPr>
          <w:ilvl w:val="12"/>
          <w:numId w:val="0"/>
        </w:numPr>
        <w:tabs>
          <w:tab w:val="clear" w:pos="567"/>
        </w:tabs>
        <w:spacing w:line="240" w:lineRule="auto"/>
        <w:ind w:right="-2"/>
        <w:outlineLvl w:val="0"/>
        <w:rPr>
          <w:color w:val="000000"/>
        </w:rPr>
      </w:pPr>
      <w:r w:rsidRPr="00385983">
        <w:t>Šio vaist</w:t>
      </w:r>
      <w:r>
        <w:t>o vienoje kietojoje kapsulėje</w:t>
      </w:r>
      <w:r w:rsidRPr="00385983">
        <w:t xml:space="preserve"> yra mažiau kaip 1 mmol (23 mg) natrio, t.y. jis beveik neturi reikšmės.</w:t>
      </w:r>
    </w:p>
    <w:p w14:paraId="28BD50BB" w14:textId="77777777" w:rsidR="00CC5F88" w:rsidRDefault="00CC5F88" w:rsidP="004B02CE">
      <w:pPr>
        <w:numPr>
          <w:ilvl w:val="12"/>
          <w:numId w:val="0"/>
        </w:numPr>
        <w:tabs>
          <w:tab w:val="clear" w:pos="567"/>
        </w:tabs>
        <w:spacing w:line="240" w:lineRule="auto"/>
        <w:ind w:right="-2"/>
        <w:outlineLvl w:val="0"/>
        <w:rPr>
          <w:color w:val="000000"/>
        </w:rPr>
      </w:pPr>
    </w:p>
    <w:p w14:paraId="01CED2B4" w14:textId="77777777" w:rsidR="00CC5F88" w:rsidRPr="004B02CE" w:rsidRDefault="00CC5F88" w:rsidP="004B02CE">
      <w:pPr>
        <w:numPr>
          <w:ilvl w:val="12"/>
          <w:numId w:val="0"/>
        </w:numPr>
        <w:tabs>
          <w:tab w:val="clear" w:pos="567"/>
        </w:tabs>
        <w:spacing w:line="240" w:lineRule="auto"/>
        <w:ind w:right="-2"/>
        <w:outlineLvl w:val="0"/>
        <w:rPr>
          <w:noProof/>
          <w:szCs w:val="22"/>
          <w:lang w:bidi="lt-LT"/>
        </w:rPr>
      </w:pPr>
    </w:p>
    <w:p w14:paraId="767602C7"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p>
    <w:p w14:paraId="28557FC3" w14:textId="77777777"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 xml:space="preserve">Kaip vartoti </w:t>
      </w:r>
      <w:r w:rsidRPr="004B02CE">
        <w:rPr>
          <w:b/>
          <w:szCs w:val="22"/>
          <w:lang w:bidi="lt-LT"/>
        </w:rPr>
        <w:t xml:space="preserve">Sunitinib </w:t>
      </w:r>
      <w:r>
        <w:rPr>
          <w:b/>
          <w:szCs w:val="22"/>
          <w:lang w:bidi="lt-LT"/>
        </w:rPr>
        <w:t>Sandoz</w:t>
      </w:r>
    </w:p>
    <w:p w14:paraId="731322CB"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402AC679"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Visada vartokite šį vaistą tiksliai kaip nurodė gydytojas. Jeigu abejojate, kreipkitės į gydytoją.</w:t>
      </w:r>
    </w:p>
    <w:p w14:paraId="440CEC32" w14:textId="77777777" w:rsidR="004B02CE" w:rsidRPr="004B02CE" w:rsidRDefault="004B02CE" w:rsidP="004B02CE">
      <w:pPr>
        <w:numPr>
          <w:ilvl w:val="12"/>
          <w:numId w:val="0"/>
        </w:numPr>
        <w:tabs>
          <w:tab w:val="clear" w:pos="567"/>
        </w:tabs>
        <w:spacing w:line="240" w:lineRule="auto"/>
        <w:ind w:right="-2"/>
        <w:rPr>
          <w:szCs w:val="22"/>
          <w:lang w:bidi="lt-LT"/>
        </w:rPr>
      </w:pPr>
    </w:p>
    <w:p w14:paraId="3ECE04A5" w14:textId="77777777" w:rsidR="00380D40" w:rsidRDefault="004B02CE" w:rsidP="004B02CE">
      <w:pPr>
        <w:numPr>
          <w:ilvl w:val="12"/>
          <w:numId w:val="0"/>
        </w:numPr>
        <w:tabs>
          <w:tab w:val="clear" w:pos="567"/>
        </w:tabs>
        <w:spacing w:line="240" w:lineRule="auto"/>
        <w:ind w:right="-2"/>
        <w:rPr>
          <w:szCs w:val="22"/>
          <w:lang w:bidi="lt-LT"/>
        </w:rPr>
      </w:pPr>
      <w:r w:rsidRPr="004B02CE">
        <w:rPr>
          <w:szCs w:val="22"/>
          <w:lang w:bidi="lt-LT"/>
        </w:rPr>
        <w:t xml:space="preserve">Jums reikiamą dozę paskirs gydytojas, atsižvelgdamas į gydomo vėžio rūšį. Jeigu </w:t>
      </w:r>
      <w:r w:rsidR="00380D40">
        <w:rPr>
          <w:szCs w:val="22"/>
          <w:lang w:bidi="lt-LT"/>
        </w:rPr>
        <w:t xml:space="preserve">esate </w:t>
      </w:r>
      <w:r w:rsidRPr="004B02CE">
        <w:rPr>
          <w:szCs w:val="22"/>
          <w:lang w:bidi="lt-LT"/>
        </w:rPr>
        <w:t>gydomas</w:t>
      </w:r>
      <w:r w:rsidR="00380D40">
        <w:rPr>
          <w:szCs w:val="22"/>
          <w:lang w:bidi="lt-LT"/>
        </w:rPr>
        <w:t xml:space="preserve"> nuo:</w:t>
      </w:r>
    </w:p>
    <w:p w14:paraId="0094F68D" w14:textId="77777777" w:rsidR="00380D40" w:rsidRDefault="004B02CE" w:rsidP="006E6AFC">
      <w:pPr>
        <w:numPr>
          <w:ilvl w:val="0"/>
          <w:numId w:val="35"/>
        </w:numPr>
        <w:tabs>
          <w:tab w:val="clear" w:pos="567"/>
        </w:tabs>
        <w:spacing w:line="240" w:lineRule="auto"/>
        <w:ind w:right="-2"/>
        <w:rPr>
          <w:szCs w:val="22"/>
          <w:lang w:bidi="lt-LT"/>
        </w:rPr>
      </w:pPr>
      <w:r w:rsidRPr="004B02CE">
        <w:rPr>
          <w:szCs w:val="22"/>
          <w:lang w:bidi="lt-LT"/>
        </w:rPr>
        <w:t xml:space="preserve">VTSN arba MILK, įprasta dozė yra 50 mg vieną kartą per parą, kurią reikia gerti 28 </w:t>
      </w:r>
      <w:r w:rsidR="00CC5F88">
        <w:rPr>
          <w:szCs w:val="22"/>
          <w:lang w:bidi="lt-LT"/>
        </w:rPr>
        <w:t>paras</w:t>
      </w:r>
      <w:r w:rsidRPr="004B02CE">
        <w:rPr>
          <w:szCs w:val="22"/>
          <w:lang w:bidi="lt-LT"/>
        </w:rPr>
        <w:t xml:space="preserve"> (4 savaites), po to daryti 14 </w:t>
      </w:r>
      <w:r w:rsidR="00CC5F88">
        <w:rPr>
          <w:szCs w:val="22"/>
          <w:lang w:bidi="lt-LT"/>
        </w:rPr>
        <w:t>parų</w:t>
      </w:r>
      <w:r w:rsidRPr="004B02CE">
        <w:rPr>
          <w:szCs w:val="22"/>
          <w:lang w:bidi="lt-LT"/>
        </w:rPr>
        <w:t xml:space="preserve"> (2 savaičių) pertrauką (vaisto nevartoti), 6 savaičių ciklais</w:t>
      </w:r>
      <w:r w:rsidR="00380D40">
        <w:rPr>
          <w:szCs w:val="22"/>
          <w:lang w:bidi="lt-LT"/>
        </w:rPr>
        <w:t>;</w:t>
      </w:r>
    </w:p>
    <w:p w14:paraId="6DC33312" w14:textId="77777777" w:rsidR="004B02CE" w:rsidRPr="004B02CE" w:rsidRDefault="004B02CE" w:rsidP="006E6AFC">
      <w:pPr>
        <w:numPr>
          <w:ilvl w:val="0"/>
          <w:numId w:val="35"/>
        </w:numPr>
        <w:tabs>
          <w:tab w:val="clear" w:pos="567"/>
        </w:tabs>
        <w:spacing w:line="240" w:lineRule="auto"/>
        <w:ind w:right="-2"/>
        <w:rPr>
          <w:szCs w:val="22"/>
          <w:lang w:bidi="lt-LT"/>
        </w:rPr>
      </w:pPr>
      <w:r w:rsidRPr="004B02CE">
        <w:rPr>
          <w:szCs w:val="22"/>
          <w:lang w:bidi="lt-LT"/>
        </w:rPr>
        <w:t xml:space="preserve"> kNEN, įprasta dozė yra 37,5 mg vieną kartą per parą be pertraukos.</w:t>
      </w:r>
    </w:p>
    <w:p w14:paraId="748B2E0D" w14:textId="77777777" w:rsidR="004B02CE" w:rsidRPr="004B02CE" w:rsidRDefault="004B02CE" w:rsidP="004B02CE">
      <w:pPr>
        <w:numPr>
          <w:ilvl w:val="12"/>
          <w:numId w:val="0"/>
        </w:numPr>
        <w:tabs>
          <w:tab w:val="clear" w:pos="567"/>
        </w:tabs>
        <w:spacing w:line="240" w:lineRule="auto"/>
        <w:ind w:right="-2"/>
        <w:rPr>
          <w:szCs w:val="22"/>
          <w:lang w:bidi="lt-LT"/>
        </w:rPr>
      </w:pPr>
    </w:p>
    <w:p w14:paraId="1A729F7D" w14:textId="77777777" w:rsidR="004B02CE" w:rsidRPr="004B02CE" w:rsidRDefault="00CC5F88" w:rsidP="004B02CE">
      <w:pPr>
        <w:numPr>
          <w:ilvl w:val="12"/>
          <w:numId w:val="0"/>
        </w:numPr>
        <w:tabs>
          <w:tab w:val="clear" w:pos="567"/>
        </w:tabs>
        <w:spacing w:line="240" w:lineRule="auto"/>
        <w:ind w:right="-2"/>
        <w:rPr>
          <w:szCs w:val="22"/>
          <w:lang w:bidi="lt-LT"/>
        </w:rPr>
      </w:pPr>
      <w:r>
        <w:rPr>
          <w:szCs w:val="22"/>
          <w:lang w:bidi="lt-LT"/>
        </w:rPr>
        <w:t>Jūsų g</w:t>
      </w:r>
      <w:r w:rsidR="004B02CE" w:rsidRPr="004B02CE">
        <w:rPr>
          <w:szCs w:val="22"/>
          <w:lang w:bidi="lt-LT"/>
        </w:rPr>
        <w:t xml:space="preserve">ydytojas nurodys tinkamą dozę, taip pat kada reikia nutraukti gydymą Sunitinib </w:t>
      </w:r>
      <w:r w:rsidR="004B02CE">
        <w:rPr>
          <w:szCs w:val="22"/>
          <w:lang w:bidi="lt-LT"/>
        </w:rPr>
        <w:t>Sandoz</w:t>
      </w:r>
      <w:r w:rsidR="004B02CE" w:rsidRPr="004B02CE">
        <w:rPr>
          <w:szCs w:val="22"/>
          <w:lang w:bidi="lt-LT"/>
        </w:rPr>
        <w:t xml:space="preserve">. </w:t>
      </w:r>
    </w:p>
    <w:p w14:paraId="3A5D2E24" w14:textId="77777777" w:rsidR="004B02CE" w:rsidRPr="004B02CE" w:rsidRDefault="004B02CE" w:rsidP="004B02CE">
      <w:pPr>
        <w:numPr>
          <w:ilvl w:val="12"/>
          <w:numId w:val="0"/>
        </w:numPr>
        <w:tabs>
          <w:tab w:val="clear" w:pos="567"/>
        </w:tabs>
        <w:spacing w:line="240" w:lineRule="auto"/>
        <w:ind w:right="-2"/>
        <w:rPr>
          <w:szCs w:val="22"/>
          <w:lang w:bidi="lt-LT"/>
        </w:rPr>
      </w:pPr>
    </w:p>
    <w:p w14:paraId="23BFE99B"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 xml:space="preserve">Sunitinib </w:t>
      </w:r>
      <w:r>
        <w:rPr>
          <w:szCs w:val="22"/>
          <w:lang w:bidi="lt-LT"/>
        </w:rPr>
        <w:t>Sandoz</w:t>
      </w:r>
      <w:r w:rsidRPr="004B02CE">
        <w:rPr>
          <w:szCs w:val="22"/>
          <w:lang w:bidi="lt-LT"/>
        </w:rPr>
        <w:t xml:space="preserve"> galima vartoti valgant arba </w:t>
      </w:r>
      <w:r w:rsidR="00CC5F88">
        <w:rPr>
          <w:szCs w:val="22"/>
          <w:lang w:bidi="lt-LT"/>
        </w:rPr>
        <w:t>kitu laiku</w:t>
      </w:r>
      <w:r w:rsidRPr="004B02CE">
        <w:rPr>
          <w:szCs w:val="22"/>
          <w:lang w:bidi="lt-LT"/>
        </w:rPr>
        <w:t>.</w:t>
      </w:r>
    </w:p>
    <w:p w14:paraId="1471A093" w14:textId="77777777" w:rsidR="004B02CE" w:rsidRPr="004B02CE" w:rsidRDefault="004B02CE" w:rsidP="004B02CE">
      <w:pPr>
        <w:numPr>
          <w:ilvl w:val="12"/>
          <w:numId w:val="0"/>
        </w:numPr>
        <w:tabs>
          <w:tab w:val="clear" w:pos="567"/>
        </w:tabs>
        <w:spacing w:line="240" w:lineRule="auto"/>
        <w:ind w:right="-2"/>
        <w:rPr>
          <w:szCs w:val="22"/>
          <w:lang w:bidi="lt-LT"/>
        </w:rPr>
      </w:pPr>
    </w:p>
    <w:p w14:paraId="6629E2E5"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Ką daryti pavartojus per didelę </w:t>
      </w:r>
      <w:r w:rsidRPr="004B02CE">
        <w:rPr>
          <w:b/>
          <w:szCs w:val="22"/>
          <w:lang w:bidi="lt-LT"/>
        </w:rPr>
        <w:t xml:space="preserve">Sunitinib </w:t>
      </w:r>
      <w:r>
        <w:rPr>
          <w:b/>
          <w:szCs w:val="22"/>
          <w:lang w:bidi="lt-LT"/>
        </w:rPr>
        <w:t>Sandoz</w:t>
      </w:r>
      <w:r w:rsidRPr="004B02CE">
        <w:rPr>
          <w:szCs w:val="22"/>
          <w:lang w:bidi="lt-LT"/>
        </w:rPr>
        <w:t xml:space="preserve"> </w:t>
      </w:r>
      <w:r w:rsidRPr="004B02CE">
        <w:rPr>
          <w:b/>
          <w:noProof/>
          <w:szCs w:val="22"/>
          <w:lang w:bidi="lt-LT"/>
        </w:rPr>
        <w:t>dozę?</w:t>
      </w:r>
    </w:p>
    <w:p w14:paraId="6FF24D92"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atsitiktinai išgėrėte per daug kapsulių, apie tai </w:t>
      </w:r>
      <w:r w:rsidRPr="00CC5F88">
        <w:rPr>
          <w:noProof/>
          <w:szCs w:val="22"/>
          <w:lang w:bidi="lt-LT"/>
        </w:rPr>
        <w:t>nedels</w:t>
      </w:r>
      <w:r w:rsidR="00CC5F88">
        <w:rPr>
          <w:noProof/>
          <w:szCs w:val="22"/>
          <w:lang w:bidi="lt-LT"/>
        </w:rPr>
        <w:t>i</w:t>
      </w:r>
      <w:r w:rsidR="00CC5F88" w:rsidRPr="00CC5F88">
        <w:rPr>
          <w:noProof/>
          <w:szCs w:val="22"/>
          <w:lang w:bidi="lt-LT"/>
        </w:rPr>
        <w:t>ant</w:t>
      </w:r>
      <w:r w:rsidRPr="004B02CE">
        <w:rPr>
          <w:noProof/>
          <w:szCs w:val="22"/>
          <w:lang w:bidi="lt-LT"/>
        </w:rPr>
        <w:t xml:space="preserve"> pasakykite </w:t>
      </w:r>
      <w:r w:rsidR="00CC5F88">
        <w:rPr>
          <w:noProof/>
          <w:szCs w:val="22"/>
          <w:lang w:bidi="lt-LT"/>
        </w:rPr>
        <w:t xml:space="preserve">savo </w:t>
      </w:r>
      <w:r w:rsidRPr="004B02CE">
        <w:rPr>
          <w:noProof/>
          <w:szCs w:val="22"/>
          <w:lang w:bidi="lt-LT"/>
        </w:rPr>
        <w:t xml:space="preserve">gydytojui. Jums gali prireikti medicininės pagalbos. </w:t>
      </w:r>
    </w:p>
    <w:p w14:paraId="3D96C6D6"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p>
    <w:p w14:paraId="5C56CFB0"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Pamiršus pavartoti </w:t>
      </w:r>
      <w:r w:rsidRPr="004B02CE">
        <w:rPr>
          <w:b/>
          <w:szCs w:val="22"/>
          <w:lang w:bidi="lt-LT"/>
        </w:rPr>
        <w:t xml:space="preserve">Sunitinib </w:t>
      </w:r>
      <w:r>
        <w:rPr>
          <w:b/>
          <w:szCs w:val="22"/>
          <w:lang w:bidi="lt-LT"/>
        </w:rPr>
        <w:t>Sandoz</w:t>
      </w:r>
    </w:p>
    <w:p w14:paraId="096A8BE0" w14:textId="77777777" w:rsidR="004B02CE" w:rsidRPr="004B02CE" w:rsidRDefault="004B02CE" w:rsidP="004B02CE">
      <w:pPr>
        <w:numPr>
          <w:ilvl w:val="12"/>
          <w:numId w:val="0"/>
        </w:numPr>
        <w:tabs>
          <w:tab w:val="clear" w:pos="567"/>
        </w:tabs>
        <w:spacing w:line="240" w:lineRule="auto"/>
        <w:ind w:right="-2"/>
        <w:rPr>
          <w:noProof/>
          <w:szCs w:val="22"/>
          <w:lang w:bidi="lt-LT"/>
        </w:rPr>
      </w:pPr>
      <w:r w:rsidRPr="004B02CE">
        <w:rPr>
          <w:noProof/>
          <w:szCs w:val="22"/>
          <w:lang w:bidi="lt-LT"/>
        </w:rPr>
        <w:t xml:space="preserve">Negalima vartoti dvigubos dozės norint kompensuoti praleistą dozę. </w:t>
      </w:r>
    </w:p>
    <w:p w14:paraId="5784CA4B" w14:textId="77777777" w:rsidR="004B02CE" w:rsidRDefault="004B02CE" w:rsidP="004B02CE">
      <w:pPr>
        <w:numPr>
          <w:ilvl w:val="12"/>
          <w:numId w:val="0"/>
        </w:numPr>
        <w:tabs>
          <w:tab w:val="clear" w:pos="567"/>
        </w:tabs>
        <w:spacing w:line="240" w:lineRule="auto"/>
        <w:ind w:right="-2"/>
        <w:rPr>
          <w:noProof/>
          <w:szCs w:val="22"/>
          <w:lang w:bidi="lt-LT"/>
        </w:rPr>
      </w:pPr>
    </w:p>
    <w:p w14:paraId="1C5188BF" w14:textId="77777777" w:rsidR="004B02CE" w:rsidRDefault="00CC5F88" w:rsidP="00CC5F88">
      <w:pPr>
        <w:numPr>
          <w:ilvl w:val="12"/>
          <w:numId w:val="0"/>
        </w:numPr>
        <w:tabs>
          <w:tab w:val="clear" w:pos="567"/>
        </w:tabs>
        <w:spacing w:line="240" w:lineRule="auto"/>
        <w:ind w:right="-2"/>
        <w:rPr>
          <w:noProof/>
          <w:szCs w:val="24"/>
        </w:rPr>
      </w:pPr>
      <w:r w:rsidRPr="00B34FA1">
        <w:rPr>
          <w:noProof/>
          <w:szCs w:val="24"/>
        </w:rPr>
        <w:t>Jeigu kiltų daugiau klausimų dėl šio vaisto vartojimo,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7EF7D7A2" w14:textId="77777777" w:rsidR="00CC5F88" w:rsidRDefault="00CC5F88" w:rsidP="00CC5F88">
      <w:pPr>
        <w:numPr>
          <w:ilvl w:val="12"/>
          <w:numId w:val="0"/>
        </w:numPr>
        <w:tabs>
          <w:tab w:val="clear" w:pos="567"/>
        </w:tabs>
        <w:spacing w:line="240" w:lineRule="auto"/>
        <w:ind w:right="-2"/>
        <w:rPr>
          <w:noProof/>
          <w:szCs w:val="24"/>
        </w:rPr>
      </w:pPr>
    </w:p>
    <w:p w14:paraId="0518504D" w14:textId="77777777" w:rsidR="00CC5F88" w:rsidRPr="004B02CE" w:rsidRDefault="00CC5F88" w:rsidP="00CC5F88">
      <w:pPr>
        <w:numPr>
          <w:ilvl w:val="12"/>
          <w:numId w:val="0"/>
        </w:numPr>
        <w:tabs>
          <w:tab w:val="clear" w:pos="567"/>
        </w:tabs>
        <w:spacing w:line="240" w:lineRule="auto"/>
        <w:ind w:right="-2"/>
        <w:rPr>
          <w:szCs w:val="22"/>
          <w:lang w:bidi="lt-LT"/>
        </w:rPr>
      </w:pPr>
    </w:p>
    <w:p w14:paraId="10CD4390" w14:textId="77777777" w:rsidR="004B02CE" w:rsidRPr="004B02CE" w:rsidRDefault="004B02CE" w:rsidP="004B02CE">
      <w:pPr>
        <w:keepNext/>
        <w:numPr>
          <w:ilvl w:val="0"/>
          <w:numId w:val="13"/>
        </w:numPr>
        <w:spacing w:line="240" w:lineRule="auto"/>
        <w:ind w:left="567" w:right="-2"/>
        <w:rPr>
          <w:szCs w:val="22"/>
          <w:lang w:bidi="lt-LT"/>
        </w:rPr>
      </w:pPr>
      <w:r w:rsidRPr="004B02CE">
        <w:rPr>
          <w:b/>
          <w:szCs w:val="22"/>
          <w:lang w:bidi="lt-LT"/>
        </w:rPr>
        <w:t>Galimas šalutinis poveikis</w:t>
      </w:r>
    </w:p>
    <w:p w14:paraId="2DA59786" w14:textId="77777777" w:rsidR="004B02CE" w:rsidRPr="004B02CE" w:rsidRDefault="004B02CE" w:rsidP="004B02CE">
      <w:pPr>
        <w:keepNext/>
        <w:numPr>
          <w:ilvl w:val="12"/>
          <w:numId w:val="0"/>
        </w:numPr>
        <w:tabs>
          <w:tab w:val="clear" w:pos="567"/>
        </w:tabs>
        <w:spacing w:line="240" w:lineRule="auto"/>
        <w:rPr>
          <w:szCs w:val="22"/>
          <w:lang w:bidi="lt-LT"/>
        </w:rPr>
      </w:pPr>
    </w:p>
    <w:p w14:paraId="44B2A999" w14:textId="77777777" w:rsidR="004B02CE" w:rsidRPr="004B02CE" w:rsidRDefault="004B02CE" w:rsidP="004B02CE">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15213C16" w14:textId="77777777" w:rsidR="004B02CE" w:rsidRPr="004B02CE" w:rsidRDefault="004B02CE" w:rsidP="004B02CE">
      <w:pPr>
        <w:numPr>
          <w:ilvl w:val="12"/>
          <w:numId w:val="0"/>
        </w:numPr>
        <w:tabs>
          <w:tab w:val="clear" w:pos="567"/>
        </w:tabs>
        <w:spacing w:line="240" w:lineRule="auto"/>
        <w:ind w:right="-29"/>
        <w:rPr>
          <w:noProof/>
          <w:szCs w:val="22"/>
          <w:lang w:bidi="lt-LT"/>
        </w:rPr>
      </w:pPr>
    </w:p>
    <w:p w14:paraId="370AC1E1"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 xml:space="preserve">Turite </w:t>
      </w:r>
      <w:r w:rsidRPr="00CC5F88">
        <w:rPr>
          <w:szCs w:val="22"/>
          <w:u w:val="single"/>
          <w:lang w:bidi="lt-LT"/>
        </w:rPr>
        <w:t>nedels</w:t>
      </w:r>
      <w:r w:rsidR="00CC5F88" w:rsidRPr="00CC5F88">
        <w:rPr>
          <w:szCs w:val="22"/>
          <w:u w:val="single"/>
          <w:lang w:bidi="lt-LT"/>
        </w:rPr>
        <w:t>iant</w:t>
      </w:r>
      <w:r w:rsidRPr="00CC5F88">
        <w:rPr>
          <w:szCs w:val="22"/>
          <w:u w:val="single"/>
          <w:lang w:bidi="lt-LT"/>
        </w:rPr>
        <w:t xml:space="preserve"> kreiptis į </w:t>
      </w:r>
      <w:r w:rsidR="00CC5F88" w:rsidRPr="00CC5F88">
        <w:rPr>
          <w:szCs w:val="22"/>
          <w:u w:val="single"/>
          <w:lang w:bidi="lt-LT"/>
        </w:rPr>
        <w:t xml:space="preserve">savo </w:t>
      </w:r>
      <w:r w:rsidRPr="00CC5F88">
        <w:rPr>
          <w:szCs w:val="22"/>
          <w:u w:val="single"/>
          <w:lang w:bidi="lt-LT"/>
        </w:rPr>
        <w:t>gydytoją</w:t>
      </w:r>
      <w:r w:rsidRPr="004B02CE">
        <w:rPr>
          <w:szCs w:val="22"/>
          <w:lang w:bidi="lt-LT"/>
        </w:rPr>
        <w:t xml:space="preserve">, jeigu pasireiškia koks nors sunkus šalutinis poveikis (taip pat žr. </w:t>
      </w:r>
      <w:r w:rsidRPr="004B02CE">
        <w:rPr>
          <w:b/>
          <w:szCs w:val="22"/>
          <w:lang w:bidi="lt-LT"/>
        </w:rPr>
        <w:t xml:space="preserve">,,Kas žinotina prieš vartojant Sunitinib </w:t>
      </w:r>
      <w:r>
        <w:rPr>
          <w:b/>
          <w:szCs w:val="22"/>
          <w:lang w:bidi="lt-LT"/>
        </w:rPr>
        <w:t>Sandoz</w:t>
      </w:r>
      <w:r w:rsidRPr="004B02CE">
        <w:rPr>
          <w:b/>
          <w:szCs w:val="22"/>
          <w:lang w:bidi="lt-LT"/>
        </w:rPr>
        <w:t>“</w:t>
      </w:r>
      <w:r w:rsidRPr="004B02CE">
        <w:rPr>
          <w:szCs w:val="22"/>
          <w:lang w:bidi="lt-LT"/>
        </w:rPr>
        <w:t xml:space="preserve">). </w:t>
      </w:r>
    </w:p>
    <w:p w14:paraId="0618DAFE" w14:textId="77777777" w:rsidR="004B02CE" w:rsidRPr="004B02CE" w:rsidRDefault="004B02CE" w:rsidP="004B02CE">
      <w:pPr>
        <w:numPr>
          <w:ilvl w:val="12"/>
          <w:numId w:val="0"/>
        </w:numPr>
        <w:tabs>
          <w:tab w:val="clear" w:pos="567"/>
        </w:tabs>
        <w:spacing w:line="240" w:lineRule="auto"/>
        <w:ind w:right="-2"/>
        <w:rPr>
          <w:szCs w:val="22"/>
          <w:lang w:bidi="lt-LT"/>
        </w:rPr>
      </w:pPr>
    </w:p>
    <w:p w14:paraId="02960470"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b/>
          <w:szCs w:val="22"/>
          <w:lang w:bidi="lt-LT"/>
        </w:rPr>
        <w:t xml:space="preserve">Širdies </w:t>
      </w:r>
      <w:r w:rsidR="00466970">
        <w:rPr>
          <w:b/>
          <w:szCs w:val="22"/>
          <w:lang w:bidi="lt-LT"/>
        </w:rPr>
        <w:t>sutrikimai</w:t>
      </w:r>
      <w:r w:rsidRPr="004B02CE">
        <w:rPr>
          <w:szCs w:val="22"/>
          <w:lang w:bidi="lt-LT"/>
        </w:rPr>
        <w:t xml:space="preserve">. Pasakykite </w:t>
      </w:r>
      <w:r w:rsidR="00466970">
        <w:rPr>
          <w:szCs w:val="22"/>
          <w:lang w:bidi="lt-LT"/>
        </w:rPr>
        <w:t xml:space="preserve">savo </w:t>
      </w:r>
      <w:r w:rsidRPr="004B02CE">
        <w:rPr>
          <w:szCs w:val="22"/>
          <w:lang w:bidi="lt-LT"/>
        </w:rPr>
        <w:t xml:space="preserve">gydytojui, jeigu jaučiatės labai pavargę, pasunkėja kvėpavimas arba patinsta kojos ir kulkšnys. Tai gali būti širdies sutrikimo, įskaitant širdies nepakankamumą ir širdies raumens sutrikimus (kardiomiopatijos) simptomai. </w:t>
      </w:r>
    </w:p>
    <w:p w14:paraId="5034FF13" w14:textId="77777777" w:rsidR="004B02CE" w:rsidRPr="004B02CE" w:rsidRDefault="004B02CE" w:rsidP="004B02CE">
      <w:pPr>
        <w:numPr>
          <w:ilvl w:val="12"/>
          <w:numId w:val="0"/>
        </w:numPr>
        <w:tabs>
          <w:tab w:val="clear" w:pos="567"/>
        </w:tabs>
        <w:spacing w:line="240" w:lineRule="auto"/>
        <w:ind w:right="-2"/>
        <w:rPr>
          <w:szCs w:val="22"/>
          <w:lang w:bidi="lt-LT"/>
        </w:rPr>
      </w:pPr>
    </w:p>
    <w:p w14:paraId="1C2A5333"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b/>
          <w:szCs w:val="22"/>
          <w:lang w:bidi="lt-LT"/>
        </w:rPr>
        <w:t>Plaučių arba kvėpavimo sutrikimai</w:t>
      </w:r>
      <w:r w:rsidRPr="004B02CE">
        <w:rPr>
          <w:szCs w:val="22"/>
          <w:lang w:bidi="lt-LT"/>
        </w:rPr>
        <w:t xml:space="preserve">. Pasakykite </w:t>
      </w:r>
      <w:r w:rsidR="00466970">
        <w:rPr>
          <w:szCs w:val="22"/>
          <w:lang w:bidi="lt-LT"/>
        </w:rPr>
        <w:t xml:space="preserve">savo </w:t>
      </w:r>
      <w:r w:rsidRPr="004B02CE">
        <w:rPr>
          <w:szCs w:val="22"/>
          <w:lang w:bidi="lt-LT"/>
        </w:rPr>
        <w:t xml:space="preserve">gydytojui, jeigu pasireiškė kosulys, krūtinės skausmas, staiga pasireiškia dusulys arba atkosite kraujo. Tai gali būti būklės, vadinamos plaučių embolija, kuri pasireiškia dėl kraujo krešulių patekimo į plaučius, simptomai. </w:t>
      </w:r>
    </w:p>
    <w:p w14:paraId="1EC68719" w14:textId="77777777" w:rsidR="004B02CE" w:rsidRPr="004B02CE" w:rsidRDefault="004B02CE" w:rsidP="004B02CE">
      <w:pPr>
        <w:numPr>
          <w:ilvl w:val="12"/>
          <w:numId w:val="0"/>
        </w:numPr>
        <w:tabs>
          <w:tab w:val="clear" w:pos="567"/>
        </w:tabs>
        <w:spacing w:line="240" w:lineRule="auto"/>
        <w:ind w:right="-2"/>
        <w:rPr>
          <w:szCs w:val="22"/>
          <w:lang w:bidi="lt-LT"/>
        </w:rPr>
      </w:pPr>
    </w:p>
    <w:p w14:paraId="41398D11"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b/>
          <w:szCs w:val="22"/>
          <w:lang w:bidi="lt-LT"/>
        </w:rPr>
        <w:t>Inkstų funkcijos sutrikimai</w:t>
      </w:r>
      <w:r w:rsidRPr="004B02CE">
        <w:rPr>
          <w:szCs w:val="22"/>
          <w:lang w:bidi="lt-LT"/>
        </w:rPr>
        <w:t xml:space="preserve">. Pasakykite </w:t>
      </w:r>
      <w:r w:rsidR="00466970">
        <w:rPr>
          <w:szCs w:val="22"/>
          <w:lang w:bidi="lt-LT"/>
        </w:rPr>
        <w:t xml:space="preserve">savo </w:t>
      </w:r>
      <w:r w:rsidRPr="004B02CE">
        <w:rPr>
          <w:szCs w:val="22"/>
          <w:lang w:bidi="lt-LT"/>
        </w:rPr>
        <w:t xml:space="preserve">gydytojui, jeigu pakito šlapinimosi dažnis arba nesišlapinate. Tai gali rodyti inkstų nepakankamumą. </w:t>
      </w:r>
    </w:p>
    <w:p w14:paraId="57E5ADD9" w14:textId="77777777" w:rsidR="004B02CE" w:rsidRPr="004B02CE" w:rsidRDefault="004B02CE" w:rsidP="004B02CE">
      <w:pPr>
        <w:numPr>
          <w:ilvl w:val="12"/>
          <w:numId w:val="0"/>
        </w:numPr>
        <w:tabs>
          <w:tab w:val="clear" w:pos="567"/>
        </w:tabs>
        <w:spacing w:line="240" w:lineRule="auto"/>
        <w:ind w:right="-2"/>
        <w:rPr>
          <w:szCs w:val="22"/>
          <w:lang w:bidi="lt-LT"/>
        </w:rPr>
      </w:pPr>
    </w:p>
    <w:p w14:paraId="214B5485"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b/>
          <w:szCs w:val="22"/>
          <w:lang w:bidi="lt-LT"/>
        </w:rPr>
        <w:t>Kraujavimas</w:t>
      </w:r>
      <w:r w:rsidRPr="004B02CE">
        <w:rPr>
          <w:szCs w:val="22"/>
          <w:lang w:bidi="lt-LT"/>
        </w:rPr>
        <w:t xml:space="preserve">. </w:t>
      </w:r>
      <w:r w:rsidRPr="00896022">
        <w:rPr>
          <w:szCs w:val="22"/>
          <w:lang w:bidi="lt-LT"/>
        </w:rPr>
        <w:t>Nedels</w:t>
      </w:r>
      <w:r w:rsidR="00466970" w:rsidRPr="00896022">
        <w:rPr>
          <w:szCs w:val="22"/>
          <w:lang w:bidi="lt-LT"/>
        </w:rPr>
        <w:t>iant</w:t>
      </w:r>
      <w:r w:rsidRPr="004B02CE">
        <w:rPr>
          <w:szCs w:val="22"/>
          <w:lang w:bidi="lt-LT"/>
        </w:rPr>
        <w:t xml:space="preserve"> pasakykite </w:t>
      </w:r>
      <w:r w:rsidR="00466970">
        <w:rPr>
          <w:szCs w:val="22"/>
          <w:lang w:bidi="lt-LT"/>
        </w:rPr>
        <w:t xml:space="preserve">savo </w:t>
      </w:r>
      <w:r w:rsidRPr="004B02CE">
        <w:rPr>
          <w:szCs w:val="22"/>
          <w:lang w:bidi="lt-LT"/>
        </w:rPr>
        <w:t xml:space="preserve">gydytojui, jeigu gydymo Sunitinib </w:t>
      </w:r>
      <w:r>
        <w:rPr>
          <w:szCs w:val="22"/>
          <w:lang w:bidi="lt-LT"/>
        </w:rPr>
        <w:t>Sandoz</w:t>
      </w:r>
      <w:r w:rsidRPr="004B02CE">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61F6415D" w14:textId="77777777" w:rsidR="004B02CE" w:rsidRPr="004B02CE" w:rsidRDefault="004B02CE" w:rsidP="004B02CE">
      <w:pPr>
        <w:numPr>
          <w:ilvl w:val="12"/>
          <w:numId w:val="0"/>
        </w:numPr>
        <w:tabs>
          <w:tab w:val="clear" w:pos="567"/>
        </w:tabs>
        <w:spacing w:line="240" w:lineRule="auto"/>
        <w:ind w:right="-2"/>
        <w:rPr>
          <w:szCs w:val="22"/>
          <w:lang w:bidi="lt-LT"/>
        </w:rPr>
      </w:pPr>
    </w:p>
    <w:p w14:paraId="3F367ED4"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b/>
          <w:szCs w:val="22"/>
          <w:lang w:bidi="lt-LT"/>
        </w:rPr>
        <w:t>Naviko irimas, dėl kurio pasireiškia žarnos prakiurimas</w:t>
      </w:r>
      <w:r w:rsidRPr="004B02CE">
        <w:rPr>
          <w:szCs w:val="22"/>
          <w:lang w:bidi="lt-LT"/>
        </w:rPr>
        <w:t xml:space="preserve">. Pasakykite </w:t>
      </w:r>
      <w:r w:rsidR="00466970">
        <w:rPr>
          <w:szCs w:val="22"/>
          <w:lang w:bidi="lt-LT"/>
        </w:rPr>
        <w:t xml:space="preserve">savo </w:t>
      </w:r>
      <w:r w:rsidRPr="004B02CE">
        <w:rPr>
          <w:szCs w:val="22"/>
          <w:lang w:bidi="lt-LT"/>
        </w:rPr>
        <w:t xml:space="preserve">gydytojui, jeigu pasireiškia stiprus pilvo skausmas, karščiavimas, pykinimas, vėmimas, kraujas išmatose arba atsiranda tuštinimosi pokyčių. </w:t>
      </w:r>
    </w:p>
    <w:p w14:paraId="28AC5007" w14:textId="77777777" w:rsidR="004B02CE" w:rsidRPr="004B02CE" w:rsidRDefault="004B02CE" w:rsidP="004B02CE">
      <w:pPr>
        <w:numPr>
          <w:ilvl w:val="12"/>
          <w:numId w:val="0"/>
        </w:numPr>
        <w:tabs>
          <w:tab w:val="clear" w:pos="567"/>
        </w:tabs>
        <w:spacing w:line="240" w:lineRule="auto"/>
        <w:ind w:right="-2"/>
        <w:rPr>
          <w:szCs w:val="22"/>
          <w:lang w:bidi="lt-LT"/>
        </w:rPr>
      </w:pPr>
    </w:p>
    <w:p w14:paraId="7586DB2E" w14:textId="77777777"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 xml:space="preserve">Kitas šalutinis poveikis vartojant Sunitinib </w:t>
      </w:r>
      <w:r>
        <w:rPr>
          <w:szCs w:val="22"/>
          <w:lang w:bidi="lt-LT"/>
        </w:rPr>
        <w:t>Sandoz</w:t>
      </w:r>
      <w:r w:rsidRPr="004B02CE">
        <w:rPr>
          <w:szCs w:val="22"/>
          <w:lang w:bidi="lt-LT"/>
        </w:rPr>
        <w:t xml:space="preserve"> gali būti:</w:t>
      </w:r>
    </w:p>
    <w:p w14:paraId="51936E38" w14:textId="77777777" w:rsidR="004B02CE" w:rsidRPr="004B02CE" w:rsidRDefault="004B02CE" w:rsidP="004B02CE">
      <w:pPr>
        <w:numPr>
          <w:ilvl w:val="12"/>
          <w:numId w:val="0"/>
        </w:numPr>
        <w:tabs>
          <w:tab w:val="clear" w:pos="567"/>
        </w:tabs>
        <w:spacing w:line="240" w:lineRule="auto"/>
        <w:ind w:right="-2"/>
        <w:rPr>
          <w:szCs w:val="22"/>
          <w:lang w:bidi="lt-LT"/>
        </w:rPr>
      </w:pPr>
    </w:p>
    <w:p w14:paraId="1FF83396" w14:textId="4A80A369"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Labai dažn</w:t>
      </w:r>
      <w:r w:rsidR="00B9024C">
        <w:rPr>
          <w:szCs w:val="22"/>
          <w:lang w:bidi="lt-LT"/>
        </w:rPr>
        <w:t xml:space="preserve">i </w:t>
      </w:r>
      <w:r w:rsidR="00B9024C" w:rsidRPr="00366F38">
        <w:rPr>
          <w:b/>
          <w:bCs/>
          <w:noProof/>
          <w:snapToGrid w:val="0"/>
        </w:rPr>
        <w:t>šalutinio poveikio reiškiniai</w:t>
      </w:r>
      <w:r w:rsidR="00B9024C">
        <w:rPr>
          <w:b/>
          <w:bCs/>
          <w:noProof/>
          <w:snapToGrid w:val="0"/>
        </w:rPr>
        <w:t xml:space="preserve"> </w:t>
      </w:r>
      <w:r w:rsidRPr="004B02CE">
        <w:rPr>
          <w:szCs w:val="22"/>
          <w:lang w:bidi="lt-LT"/>
        </w:rPr>
        <w:t xml:space="preserve"> (gali pasireikšti </w:t>
      </w:r>
      <w:r w:rsidR="00C219AD">
        <w:rPr>
          <w:szCs w:val="22"/>
          <w:lang w:bidi="lt-LT"/>
        </w:rPr>
        <w:t>dažniau nei</w:t>
      </w:r>
      <w:r w:rsidRPr="004B02CE">
        <w:rPr>
          <w:szCs w:val="22"/>
          <w:lang w:bidi="lt-LT"/>
        </w:rPr>
        <w:t xml:space="preserve"> 1 iš 10</w:t>
      </w:r>
      <w:r w:rsidR="00B9024C">
        <w:rPr>
          <w:szCs w:val="22"/>
          <w:lang w:bidi="lt-LT"/>
        </w:rPr>
        <w:t>asmenų</w:t>
      </w:r>
      <w:r w:rsidRPr="004B02CE">
        <w:rPr>
          <w:szCs w:val="22"/>
          <w:lang w:bidi="lt-LT"/>
        </w:rPr>
        <w:t>):</w:t>
      </w:r>
    </w:p>
    <w:p w14:paraId="0FDFC1C9"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kraujo plokštelių (trombocitų), raudonųjų ir (arba) baltųjų kraujo ląstelių (pvz., neutrofilų) kiekio sumažėjimas;</w:t>
      </w:r>
    </w:p>
    <w:p w14:paraId="1619E9A7"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pasunkėjęs kvėpavimas; </w:t>
      </w:r>
    </w:p>
    <w:p w14:paraId="7B2576E5"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aukštas kraujospūdis; </w:t>
      </w:r>
    </w:p>
    <w:p w14:paraId="674F171D"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labai didelis nuovargis, jėgų stoka;</w:t>
      </w:r>
    </w:p>
    <w:p w14:paraId="6036B157"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audinių patinimas dėl po oda ir aplink akis susikaupusio skysčio, gilus alerginis išbėrimas;</w:t>
      </w:r>
    </w:p>
    <w:p w14:paraId="2D3E2F79"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 xml:space="preserve">burnos skausmas ir (arba) dirginimas, burnos skausmingumas ir (arba) uždegimas, džiūvimas, skonio sutrikimai, skrandžio veiklos sutrikimas, pykinimas, vėmimas, viduriavimas, vidurių užkietėjimas, pilvo skausmas ir (arba) pabrinkimas, apetito nebuvimas ar sumažėjimas. </w:t>
      </w:r>
    </w:p>
    <w:p w14:paraId="45AFF8C4"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sumažėjusi skydliaukės veikla (hipotirozė);</w:t>
      </w:r>
    </w:p>
    <w:p w14:paraId="0AE75FCE"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svaigulys;</w:t>
      </w:r>
    </w:p>
    <w:p w14:paraId="69532B30"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galvos skausmas;</w:t>
      </w:r>
    </w:p>
    <w:p w14:paraId="36ACC9F9"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kraujavimas iš nosies;</w:t>
      </w:r>
    </w:p>
    <w:p w14:paraId="1DCD20C3"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nugaros skausmas, sąnarių skausmas;</w:t>
      </w:r>
    </w:p>
    <w:p w14:paraId="616EA15E"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rankų ir kojų skausmas;</w:t>
      </w:r>
    </w:p>
    <w:p w14:paraId="6C318CC1"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geltona odos spalva arba odos spalvos pokytis, pernelyg didelė odos pigmentacija, plaukų spalvos pokytis, delnų ir pėdų išbėrimas, išbėrimas, odos sausumas;</w:t>
      </w:r>
    </w:p>
    <w:p w14:paraId="43F1C0BF"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kosulys;</w:t>
      </w:r>
    </w:p>
    <w:p w14:paraId="2C7C4A50"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karščiavimas;</w:t>
      </w:r>
    </w:p>
    <w:p w14:paraId="373B9A42" w14:textId="77777777" w:rsidR="004B02CE" w:rsidRPr="004B02CE" w:rsidRDefault="004B02CE" w:rsidP="00466970">
      <w:pPr>
        <w:numPr>
          <w:ilvl w:val="0"/>
          <w:numId w:val="26"/>
        </w:numPr>
        <w:tabs>
          <w:tab w:val="clear" w:pos="567"/>
        </w:tabs>
        <w:spacing w:line="240" w:lineRule="auto"/>
        <w:ind w:left="567" w:right="-2" w:hanging="567"/>
        <w:contextualSpacing/>
        <w:rPr>
          <w:szCs w:val="22"/>
          <w:lang w:bidi="lt-LT"/>
        </w:rPr>
      </w:pPr>
      <w:r w:rsidRPr="004B02CE">
        <w:rPr>
          <w:szCs w:val="22"/>
          <w:lang w:bidi="lt-LT"/>
        </w:rPr>
        <w:t>negalėjimas užmigti.</w:t>
      </w:r>
    </w:p>
    <w:p w14:paraId="04999C7D" w14:textId="77777777" w:rsidR="004B02CE" w:rsidRPr="004B02CE" w:rsidRDefault="004B02CE" w:rsidP="004B02CE">
      <w:pPr>
        <w:numPr>
          <w:ilvl w:val="12"/>
          <w:numId w:val="0"/>
        </w:numPr>
        <w:tabs>
          <w:tab w:val="clear" w:pos="567"/>
        </w:tabs>
        <w:spacing w:line="240" w:lineRule="auto"/>
        <w:ind w:right="-2"/>
        <w:rPr>
          <w:szCs w:val="22"/>
          <w:lang w:bidi="lt-LT"/>
        </w:rPr>
      </w:pPr>
    </w:p>
    <w:p w14:paraId="141517F7" w14:textId="4A008F14"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Dažna</w:t>
      </w:r>
      <w:r w:rsidR="00B9024C">
        <w:rPr>
          <w:szCs w:val="22"/>
          <w:lang w:bidi="lt-LT"/>
        </w:rPr>
        <w:t xml:space="preserve">i </w:t>
      </w:r>
      <w:r w:rsidR="00B9024C" w:rsidRPr="00366F38">
        <w:rPr>
          <w:b/>
          <w:bCs/>
          <w:noProof/>
          <w:snapToGrid w:val="0"/>
        </w:rPr>
        <w:t>šalutinio poveikio reiškiniai</w:t>
      </w:r>
      <w:r w:rsidR="00B9024C">
        <w:rPr>
          <w:b/>
          <w:bCs/>
          <w:noProof/>
          <w:snapToGrid w:val="0"/>
        </w:rPr>
        <w:t xml:space="preserve"> </w:t>
      </w:r>
      <w:r w:rsidRPr="004B02CE">
        <w:rPr>
          <w:szCs w:val="22"/>
          <w:lang w:bidi="lt-LT"/>
        </w:rPr>
        <w:t xml:space="preserve"> (gali pasireikšti </w:t>
      </w:r>
      <w:r w:rsidR="00C219AD">
        <w:rPr>
          <w:szCs w:val="22"/>
          <w:lang w:bidi="lt-LT"/>
        </w:rPr>
        <w:t>rečiau nei</w:t>
      </w:r>
      <w:r w:rsidRPr="004B02CE">
        <w:rPr>
          <w:szCs w:val="22"/>
          <w:lang w:bidi="lt-LT"/>
        </w:rPr>
        <w:t xml:space="preserve"> 1 iš 10 </w:t>
      </w:r>
      <w:r w:rsidR="00B9024C">
        <w:rPr>
          <w:szCs w:val="22"/>
          <w:lang w:bidi="lt-LT"/>
        </w:rPr>
        <w:t>asmenų</w:t>
      </w:r>
      <w:r w:rsidRPr="004B02CE">
        <w:rPr>
          <w:szCs w:val="22"/>
          <w:lang w:bidi="lt-LT"/>
        </w:rPr>
        <w:t>):</w:t>
      </w:r>
    </w:p>
    <w:p w14:paraId="08452D2F"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kraujo krešulių susi</w:t>
      </w:r>
      <w:r w:rsidR="00C05A8C">
        <w:rPr>
          <w:szCs w:val="22"/>
          <w:lang w:bidi="lt-LT"/>
        </w:rPr>
        <w:t>f</w:t>
      </w:r>
      <w:r w:rsidR="00466970">
        <w:rPr>
          <w:szCs w:val="22"/>
          <w:lang w:bidi="lt-LT"/>
        </w:rPr>
        <w:t>ormavimas</w:t>
      </w:r>
      <w:r w:rsidRPr="004B02CE">
        <w:rPr>
          <w:szCs w:val="22"/>
          <w:lang w:bidi="lt-LT"/>
        </w:rPr>
        <w:t xml:space="preserve"> kraujagyslėse;</w:t>
      </w:r>
    </w:p>
    <w:p w14:paraId="60E31E5E"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nepakankamas kraujo pritekėjimas į širdies raumenį dėl obstrukcijos ar vainikinių arterijų susiaurėjimo;</w:t>
      </w:r>
    </w:p>
    <w:p w14:paraId="0410E221"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krūtinės skausmas;</w:t>
      </w:r>
    </w:p>
    <w:p w14:paraId="16BFC7A2"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širdies išstumiamo kraujo kiekis;</w:t>
      </w:r>
    </w:p>
    <w:p w14:paraId="565A5BCE"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skysčių kaupimasis, įskaitant aplink plaučius;</w:t>
      </w:r>
    </w:p>
    <w:p w14:paraId="6380D263" w14:textId="77777777" w:rsid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infekcinės ligos;</w:t>
      </w:r>
    </w:p>
    <w:p w14:paraId="60141706" w14:textId="77777777" w:rsidR="00EB16BD" w:rsidRPr="00896022" w:rsidRDefault="00EB16BD" w:rsidP="00896022">
      <w:pPr>
        <w:numPr>
          <w:ilvl w:val="0"/>
          <w:numId w:val="36"/>
        </w:numPr>
        <w:spacing w:line="240" w:lineRule="auto"/>
        <w:ind w:left="567" w:hanging="567"/>
      </w:pPr>
      <w:r>
        <w:rPr>
          <w:color w:val="000000"/>
        </w:rPr>
        <w:t>s</w:t>
      </w:r>
      <w:r w:rsidRPr="00BF1DDA">
        <w:rPr>
          <w:color w:val="000000"/>
        </w:rPr>
        <w:t>unkios infekcinės ligos komplikacija (esant kraujo užkrėtimui)</w:t>
      </w:r>
      <w:r>
        <w:rPr>
          <w:color w:val="000000"/>
        </w:rPr>
        <w:t>, dėl kurios gali būti pažeisti audiniai</w:t>
      </w:r>
      <w:r w:rsidRPr="00BF1DDA">
        <w:rPr>
          <w:color w:val="000000"/>
        </w:rPr>
        <w:t>, kilti organų nepakankamumas ir ištikti mirtis</w:t>
      </w:r>
      <w:r>
        <w:rPr>
          <w:color w:val="000000"/>
          <w:w w:val="103"/>
        </w:rPr>
        <w:t>;</w:t>
      </w:r>
    </w:p>
    <w:p w14:paraId="7DC43311" w14:textId="01BC5B90"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sumažėjęs cukraus kiekis kraujyje</w:t>
      </w:r>
      <w:r w:rsidR="00EB16BD">
        <w:rPr>
          <w:szCs w:val="22"/>
          <w:lang w:bidi="lt-LT"/>
        </w:rPr>
        <w:t xml:space="preserve"> </w:t>
      </w:r>
      <w:r w:rsidR="00EB16BD" w:rsidRPr="00896022">
        <w:t>(žr. 2 skyrių)</w:t>
      </w:r>
      <w:r w:rsidR="00AB659C">
        <w:rPr>
          <w:szCs w:val="22"/>
          <w:lang w:bidi="lt-LT"/>
        </w:rPr>
        <w:t>;</w:t>
      </w:r>
    </w:p>
    <w:p w14:paraId="6AE816F9"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baltymo netekimas su šlapimu, dėl kurio kartais gali pasireikšti patinimas;</w:t>
      </w:r>
    </w:p>
    <w:p w14:paraId="64C63BC7"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į gripą panašus sindromas;</w:t>
      </w:r>
    </w:p>
    <w:p w14:paraId="23F01BBC"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kraujo tyrimai, įskaitant kasos ir kepenų fermentų rodmenis;</w:t>
      </w:r>
    </w:p>
    <w:p w14:paraId="4D64B7FD"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padidėjęs šlapimo rūgšties kiekis kraujyje;</w:t>
      </w:r>
    </w:p>
    <w:p w14:paraId="2BF343B2"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hemorojus, tiesiosios žarnos skausmas, kraujavimas iš dantenų, rijimo pasunkėjimas arba negalėjimas nuryti;</w:t>
      </w:r>
    </w:p>
    <w:p w14:paraId="2E78D4E3"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liežuvio deginimas ar skausmingumas, virškinimo trakto gleivinės uždegimas, gausus dujų kaupimasis skrandyje ar žarnose;</w:t>
      </w:r>
    </w:p>
    <w:p w14:paraId="6C8BDE68"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kūno svorio sumažėjimas;</w:t>
      </w:r>
    </w:p>
    <w:p w14:paraId="4CE022BB"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skeleto (kaulų) ir raumenų skausmas, raumenų silpnumas, raumenų nuovargis, raumenų skausmas, raumenų spazmai;</w:t>
      </w:r>
    </w:p>
    <w:p w14:paraId="4DA14FF3"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nosies sausmė, nosies gleivinės paburkimas; </w:t>
      </w:r>
    </w:p>
    <w:p w14:paraId="40850C52"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pernelyg didelis ašarojimas;</w:t>
      </w:r>
    </w:p>
    <w:p w14:paraId="4B3686F8" w14:textId="32116673"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odos jutimai, niežulys, pleiskanojimas ir odos uždegimas, pūslės, spuogai, nagų spalvos pokytis, nuplikimas;</w:t>
      </w:r>
    </w:p>
    <w:p w14:paraId="05E4C87D"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nenormalūs jutimai galūnėse;</w:t>
      </w:r>
    </w:p>
    <w:p w14:paraId="34EC2892"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nenormaliai sumažėjęs/padidėjęs jautrumas, ypač lytėjimo; </w:t>
      </w:r>
    </w:p>
    <w:p w14:paraId="62DD359D"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rėmuo; </w:t>
      </w:r>
    </w:p>
    <w:p w14:paraId="5B5EBA4D"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dehidracija;</w:t>
      </w:r>
    </w:p>
    <w:p w14:paraId="5C1DF5E3"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 xml:space="preserve">karščio </w:t>
      </w:r>
      <w:r w:rsidR="00466970">
        <w:rPr>
          <w:szCs w:val="22"/>
          <w:lang w:bidi="lt-LT"/>
        </w:rPr>
        <w:t>pylimas</w:t>
      </w:r>
      <w:r w:rsidRPr="004B02CE">
        <w:rPr>
          <w:szCs w:val="22"/>
          <w:lang w:bidi="lt-LT"/>
        </w:rPr>
        <w:t>;</w:t>
      </w:r>
    </w:p>
    <w:p w14:paraId="046EDE1C"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nenormali šlapimo spalva;</w:t>
      </w:r>
    </w:p>
    <w:p w14:paraId="2C4B8714" w14:textId="77777777" w:rsidR="004B02CE" w:rsidRPr="004B02CE" w:rsidRDefault="004B02CE" w:rsidP="00466970">
      <w:pPr>
        <w:numPr>
          <w:ilvl w:val="0"/>
          <w:numId w:val="27"/>
        </w:numPr>
        <w:tabs>
          <w:tab w:val="clear" w:pos="567"/>
        </w:tabs>
        <w:spacing w:line="240" w:lineRule="auto"/>
        <w:ind w:left="567" w:right="-2" w:hanging="567"/>
        <w:contextualSpacing/>
        <w:rPr>
          <w:szCs w:val="22"/>
          <w:lang w:bidi="lt-LT"/>
        </w:rPr>
      </w:pPr>
      <w:r w:rsidRPr="004B02CE">
        <w:rPr>
          <w:szCs w:val="22"/>
          <w:lang w:bidi="lt-LT"/>
        </w:rPr>
        <w:t>depresija;</w:t>
      </w:r>
    </w:p>
    <w:p w14:paraId="6889D8DD" w14:textId="77777777" w:rsidR="004B02CE" w:rsidRPr="004B02CE" w:rsidRDefault="00466970" w:rsidP="00466970">
      <w:pPr>
        <w:numPr>
          <w:ilvl w:val="0"/>
          <w:numId w:val="27"/>
        </w:numPr>
        <w:tabs>
          <w:tab w:val="clear" w:pos="567"/>
        </w:tabs>
        <w:spacing w:line="240" w:lineRule="auto"/>
        <w:ind w:left="567" w:right="-2" w:hanging="567"/>
        <w:contextualSpacing/>
        <w:rPr>
          <w:szCs w:val="22"/>
          <w:lang w:bidi="lt-LT"/>
        </w:rPr>
      </w:pPr>
      <w:r>
        <w:rPr>
          <w:szCs w:val="22"/>
          <w:lang w:bidi="lt-LT"/>
        </w:rPr>
        <w:t>drebulys</w:t>
      </w:r>
      <w:r w:rsidR="00AB659C">
        <w:rPr>
          <w:szCs w:val="22"/>
          <w:lang w:bidi="lt-LT"/>
        </w:rPr>
        <w:t xml:space="preserve"> (šaltkrėtis)</w:t>
      </w:r>
      <w:r w:rsidR="004B02CE" w:rsidRPr="004B02CE">
        <w:rPr>
          <w:szCs w:val="22"/>
          <w:lang w:bidi="lt-LT"/>
        </w:rPr>
        <w:t>.</w:t>
      </w:r>
    </w:p>
    <w:p w14:paraId="0B5184E2" w14:textId="77777777" w:rsidR="004B02CE" w:rsidRPr="004B02CE" w:rsidRDefault="004B02CE" w:rsidP="004B02CE">
      <w:pPr>
        <w:numPr>
          <w:ilvl w:val="12"/>
          <w:numId w:val="0"/>
        </w:numPr>
        <w:tabs>
          <w:tab w:val="clear" w:pos="567"/>
        </w:tabs>
        <w:spacing w:line="240" w:lineRule="auto"/>
        <w:ind w:right="-2"/>
        <w:rPr>
          <w:szCs w:val="22"/>
          <w:lang w:bidi="lt-LT"/>
        </w:rPr>
      </w:pPr>
    </w:p>
    <w:p w14:paraId="51638979" w14:textId="7CE9D20D"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Nedažn</w:t>
      </w:r>
      <w:r w:rsidR="00B9024C">
        <w:rPr>
          <w:szCs w:val="22"/>
          <w:lang w:bidi="lt-LT"/>
        </w:rPr>
        <w:t xml:space="preserve">i </w:t>
      </w:r>
      <w:r w:rsidR="00B9024C" w:rsidRPr="00366F38">
        <w:rPr>
          <w:b/>
          <w:bCs/>
          <w:noProof/>
          <w:snapToGrid w:val="0"/>
        </w:rPr>
        <w:t>šalutinio poveikio reiškiniai</w:t>
      </w:r>
      <w:r w:rsidR="00B9024C">
        <w:rPr>
          <w:b/>
          <w:bCs/>
          <w:noProof/>
          <w:snapToGrid w:val="0"/>
        </w:rPr>
        <w:t xml:space="preserve"> </w:t>
      </w:r>
      <w:r w:rsidRPr="004B02CE">
        <w:rPr>
          <w:szCs w:val="22"/>
          <w:lang w:bidi="lt-LT"/>
        </w:rPr>
        <w:t xml:space="preserve"> (gali pasireikšti </w:t>
      </w:r>
      <w:r w:rsidR="00EB16BD">
        <w:rPr>
          <w:szCs w:val="22"/>
          <w:lang w:bidi="lt-LT"/>
        </w:rPr>
        <w:t>rečiau nei</w:t>
      </w:r>
      <w:r w:rsidRPr="004B02CE">
        <w:rPr>
          <w:szCs w:val="22"/>
          <w:lang w:bidi="lt-LT"/>
        </w:rPr>
        <w:t xml:space="preserve"> 1 iš 100 </w:t>
      </w:r>
      <w:r w:rsidR="00B9024C">
        <w:rPr>
          <w:szCs w:val="22"/>
          <w:lang w:bidi="lt-LT"/>
        </w:rPr>
        <w:t>asmenų</w:t>
      </w:r>
      <w:r w:rsidRPr="004B02CE">
        <w:rPr>
          <w:szCs w:val="22"/>
          <w:lang w:bidi="lt-LT"/>
        </w:rPr>
        <w:t>):</w:t>
      </w:r>
    </w:p>
    <w:p w14:paraId="729DC9B6" w14:textId="28930B2F"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gyvybei pavojinga poodinio audinio, įskaitant išangės ir lyties organų sritį, infekcinė liga</w:t>
      </w:r>
      <w:r w:rsidR="00AB659C">
        <w:rPr>
          <w:szCs w:val="22"/>
          <w:lang w:bidi="lt-LT"/>
        </w:rPr>
        <w:t xml:space="preserve"> </w:t>
      </w:r>
      <w:r w:rsidR="00AB659C" w:rsidRPr="00896022">
        <w:t>(žr. 2 skyrių);</w:t>
      </w:r>
    </w:p>
    <w:p w14:paraId="2A503465"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insultas;</w:t>
      </w:r>
    </w:p>
    <w:p w14:paraId="61F6C21C"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miokardo infarktas dėl nutrūkusio arba sumažėjusio kraujo pritekėjimo į širdį;</w:t>
      </w:r>
    </w:p>
    <w:p w14:paraId="52818795"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širdies elektrinio aktyvumo pokyčiai arba nenormalus širdies plakimas;</w:t>
      </w:r>
    </w:p>
    <w:p w14:paraId="4E3B500C"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skysčių kaupimasis aplink širdį (skystis perikardo ertmėje);</w:t>
      </w:r>
    </w:p>
    <w:p w14:paraId="547AABEF"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kepenų nepakankamumas. </w:t>
      </w:r>
    </w:p>
    <w:p w14:paraId="0122C5EC"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skrandžio (pilvo) skausmas dėl kasos uždegimo;</w:t>
      </w:r>
    </w:p>
    <w:p w14:paraId="2E0F96E6"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naviko irimas, dėl kurio prakiūra žarna (žarnos perforacija);</w:t>
      </w:r>
    </w:p>
    <w:p w14:paraId="271CB6D2"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tulžies pūslės uždegimas (patinimas ir paraudimas) dėl tulžies akmenų arba nesusijęs su tulžies akmenimis;</w:t>
      </w:r>
    </w:p>
    <w:p w14:paraId="139E5D49"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nenormalus pasažas, susidarius į vamzdelį panašiam kanalui tarp vienos įprastos kūno ertmės ir kitos kūno ertmės ar odos;</w:t>
      </w:r>
    </w:p>
    <w:p w14:paraId="3D6D8430" w14:textId="15EE95D0"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burnos, danties ir (arba) žandikaulio skausmas, patinimas ar opos burnoje, žandikaulio nutirpimas arba sunkumo pojūtis, danties netekimas. Tai gali būti kaulo pažaidos požymiai ir simptomai (osteonekrozė)</w:t>
      </w:r>
      <w:r w:rsidR="00AB659C" w:rsidRPr="00896022">
        <w:t xml:space="preserve"> (žr. 2 skyrių)</w:t>
      </w:r>
      <w:r w:rsidR="00AB659C">
        <w:rPr>
          <w:szCs w:val="22"/>
          <w:lang w:bidi="lt-LT"/>
        </w:rPr>
        <w:t>;</w:t>
      </w:r>
    </w:p>
    <w:p w14:paraId="2D74EC49"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pernelyg didelė skydliaukės hormonų gamyba, dėl kurios padidėja organizmo ramybėje sunaudojamos energijos kiekis; </w:t>
      </w:r>
    </w:p>
    <w:p w14:paraId="79996935" w14:textId="77777777"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žaizdų po operacijos gijimo sutrikimai;</w:t>
      </w:r>
    </w:p>
    <w:p w14:paraId="0D661B68" w14:textId="7CF5FE75" w:rsidR="004B02CE" w:rsidRPr="004B02CE" w:rsidRDefault="004B02CE" w:rsidP="00466970">
      <w:pPr>
        <w:numPr>
          <w:ilvl w:val="0"/>
          <w:numId w:val="28"/>
        </w:numPr>
        <w:tabs>
          <w:tab w:val="clear" w:pos="567"/>
        </w:tabs>
        <w:spacing w:line="240" w:lineRule="auto"/>
        <w:ind w:left="567" w:right="-2" w:hanging="567"/>
        <w:contextualSpacing/>
        <w:rPr>
          <w:szCs w:val="22"/>
          <w:lang w:bidi="lt-LT"/>
        </w:rPr>
      </w:pPr>
      <w:r w:rsidRPr="004B02CE">
        <w:rPr>
          <w:szCs w:val="22"/>
          <w:lang w:bidi="lt-LT"/>
        </w:rPr>
        <w:t xml:space="preserve">padidėjęs raumenų fermento (kreatinfosfokinazės) </w:t>
      </w:r>
      <w:r w:rsidR="00AB659C">
        <w:rPr>
          <w:szCs w:val="22"/>
          <w:lang w:bidi="lt-LT"/>
        </w:rPr>
        <w:t>aktyvumas</w:t>
      </w:r>
      <w:r w:rsidR="00AB659C" w:rsidRPr="004B02CE">
        <w:rPr>
          <w:szCs w:val="22"/>
          <w:lang w:bidi="lt-LT"/>
        </w:rPr>
        <w:t xml:space="preserve"> </w:t>
      </w:r>
      <w:r w:rsidRPr="004B02CE">
        <w:rPr>
          <w:szCs w:val="22"/>
          <w:lang w:bidi="lt-LT"/>
        </w:rPr>
        <w:t>kraujyje;</w:t>
      </w:r>
    </w:p>
    <w:p w14:paraId="21360FB8" w14:textId="042FBA89" w:rsidR="00412871" w:rsidRDefault="004B02CE" w:rsidP="00412871">
      <w:pPr>
        <w:numPr>
          <w:ilvl w:val="0"/>
          <w:numId w:val="36"/>
        </w:numPr>
        <w:spacing w:line="240" w:lineRule="auto"/>
        <w:ind w:left="567" w:hanging="567"/>
        <w:jc w:val="both"/>
        <w:rPr>
          <w:szCs w:val="22"/>
        </w:rPr>
      </w:pPr>
      <w:r w:rsidRPr="004B02CE">
        <w:rPr>
          <w:szCs w:val="22"/>
          <w:lang w:bidi="lt-LT"/>
        </w:rPr>
        <w:t>neadekvati ir pernelyg stipri reakcija į alergeną</w:t>
      </w:r>
      <w:r w:rsidR="008600B5">
        <w:rPr>
          <w:szCs w:val="22"/>
          <w:lang w:bidi="lt-LT"/>
        </w:rPr>
        <w:t>, įskaitant šienligę, odos išbėrimą, odos niežėjimą, dilgėlinę, kūno dalių patinimą ir kvėpavimo sutrikimą;</w:t>
      </w:r>
    </w:p>
    <w:p w14:paraId="3205BC65" w14:textId="3613D257" w:rsidR="004B02CE" w:rsidRPr="008600B5" w:rsidRDefault="008600B5" w:rsidP="00F66BD2">
      <w:pPr>
        <w:numPr>
          <w:ilvl w:val="0"/>
          <w:numId w:val="28"/>
        </w:numPr>
        <w:tabs>
          <w:tab w:val="clear" w:pos="567"/>
        </w:tabs>
        <w:spacing w:line="240" w:lineRule="auto"/>
        <w:ind w:left="567" w:right="-2" w:hanging="567"/>
        <w:contextualSpacing/>
        <w:jc w:val="both"/>
        <w:rPr>
          <w:szCs w:val="22"/>
          <w:lang w:bidi="lt-LT"/>
        </w:rPr>
      </w:pPr>
      <w:r w:rsidRPr="008600B5">
        <w:rPr>
          <w:szCs w:val="22"/>
        </w:rPr>
        <w:t>storosios žarnos uždegimas (kolitas, išeminis kolitas)</w:t>
      </w:r>
      <w:r w:rsidR="00412871" w:rsidRPr="008600B5">
        <w:rPr>
          <w:szCs w:val="22"/>
        </w:rPr>
        <w:t>.</w:t>
      </w:r>
    </w:p>
    <w:p w14:paraId="21192B29" w14:textId="77777777" w:rsidR="004B02CE" w:rsidRPr="004B02CE" w:rsidRDefault="004B02CE" w:rsidP="004B02CE">
      <w:pPr>
        <w:numPr>
          <w:ilvl w:val="12"/>
          <w:numId w:val="0"/>
        </w:numPr>
        <w:tabs>
          <w:tab w:val="clear" w:pos="567"/>
        </w:tabs>
        <w:spacing w:line="240" w:lineRule="auto"/>
        <w:ind w:right="-2"/>
        <w:rPr>
          <w:szCs w:val="22"/>
          <w:lang w:bidi="lt-LT"/>
        </w:rPr>
      </w:pPr>
    </w:p>
    <w:p w14:paraId="5D998DC6" w14:textId="05B4C9AE"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Ret</w:t>
      </w:r>
      <w:r w:rsidR="00B9024C">
        <w:rPr>
          <w:szCs w:val="22"/>
          <w:lang w:bidi="lt-LT"/>
        </w:rPr>
        <w:t xml:space="preserve">i </w:t>
      </w:r>
      <w:r w:rsidR="00B9024C" w:rsidRPr="00366F38">
        <w:rPr>
          <w:b/>
          <w:bCs/>
          <w:noProof/>
          <w:snapToGrid w:val="0"/>
        </w:rPr>
        <w:t>šalutinio poveikio reiškiniai</w:t>
      </w:r>
      <w:r w:rsidR="00B9024C">
        <w:rPr>
          <w:b/>
          <w:bCs/>
          <w:noProof/>
          <w:snapToGrid w:val="0"/>
        </w:rPr>
        <w:t xml:space="preserve"> </w:t>
      </w:r>
      <w:r w:rsidRPr="004B02CE">
        <w:rPr>
          <w:szCs w:val="22"/>
          <w:lang w:bidi="lt-LT"/>
        </w:rPr>
        <w:t xml:space="preserve"> (gali pasireikšti </w:t>
      </w:r>
      <w:r w:rsidR="00EB16BD">
        <w:rPr>
          <w:szCs w:val="22"/>
          <w:lang w:bidi="lt-LT"/>
        </w:rPr>
        <w:t>rečiau nei</w:t>
      </w:r>
      <w:r w:rsidRPr="004B02CE">
        <w:rPr>
          <w:szCs w:val="22"/>
          <w:lang w:bidi="lt-LT"/>
        </w:rPr>
        <w:t xml:space="preserve"> 1 iš 1</w:t>
      </w:r>
      <w:r w:rsidR="00B9024C">
        <w:rPr>
          <w:szCs w:val="22"/>
          <w:lang w:bidi="lt-LT"/>
        </w:rPr>
        <w:t xml:space="preserve"> </w:t>
      </w:r>
      <w:r w:rsidRPr="004B02CE">
        <w:rPr>
          <w:szCs w:val="22"/>
          <w:lang w:bidi="lt-LT"/>
        </w:rPr>
        <w:t xml:space="preserve">000 </w:t>
      </w:r>
      <w:r w:rsidR="00B9024C">
        <w:rPr>
          <w:szCs w:val="22"/>
          <w:lang w:bidi="lt-LT"/>
        </w:rPr>
        <w:t>asmenų</w:t>
      </w:r>
      <w:r w:rsidRPr="004B02CE">
        <w:rPr>
          <w:szCs w:val="22"/>
          <w:lang w:bidi="lt-LT"/>
        </w:rPr>
        <w:t>):</w:t>
      </w:r>
    </w:p>
    <w:p w14:paraId="66E0C283" w14:textId="5C1BC39E"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sunki odos ir (arba) gleivinių reakcija (</w:t>
      </w:r>
      <w:r w:rsidR="00466970">
        <w:rPr>
          <w:szCs w:val="22"/>
          <w:lang w:bidi="lt-LT"/>
        </w:rPr>
        <w:t xml:space="preserve">Stivenso-Džonsono </w:t>
      </w:r>
      <w:r w:rsidR="00466970" w:rsidRPr="00466970">
        <w:rPr>
          <w:szCs w:val="22"/>
          <w:lang w:bidi="lt-LT"/>
        </w:rPr>
        <w:t>[</w:t>
      </w:r>
      <w:r w:rsidRPr="00896022">
        <w:rPr>
          <w:i/>
          <w:szCs w:val="22"/>
          <w:lang w:bidi="lt-LT"/>
        </w:rPr>
        <w:t>Stevens-Johnson</w:t>
      </w:r>
      <w:r w:rsidR="00466970" w:rsidRPr="00466970">
        <w:rPr>
          <w:szCs w:val="22"/>
          <w:lang w:bidi="lt-LT"/>
        </w:rPr>
        <w:t>]</w:t>
      </w:r>
      <w:r w:rsidRPr="004B02CE">
        <w:rPr>
          <w:szCs w:val="22"/>
          <w:lang w:bidi="lt-LT"/>
        </w:rPr>
        <w:t xml:space="preserve"> sindromas, toksinė epidermio nekrolizė, daugiaformė eritema)</w:t>
      </w:r>
      <w:r w:rsidR="00AB659C">
        <w:rPr>
          <w:szCs w:val="22"/>
          <w:lang w:bidi="lt-LT"/>
        </w:rPr>
        <w:t>;</w:t>
      </w:r>
    </w:p>
    <w:p w14:paraId="40DD7515" w14:textId="302C6D39"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r w:rsidR="00AB659C">
        <w:rPr>
          <w:szCs w:val="22"/>
          <w:lang w:bidi="lt-LT"/>
        </w:rPr>
        <w:t>;</w:t>
      </w:r>
    </w:p>
    <w:p w14:paraId="0AE18797" w14:textId="77777777"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nenormalus raumenų irimas, dėl kurio gali sutrikti inkstų funkcija (rabdomiolizė);</w:t>
      </w:r>
    </w:p>
    <w:p w14:paraId="091B60FC" w14:textId="336701F8"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nenormalūs smegenų pokyčiai, dėl kurių gali pasireikšti simptomų derinys, įskaitant galvos skausmą, sumišimą, </w:t>
      </w:r>
      <w:r w:rsidR="00BD6B36">
        <w:rPr>
          <w:szCs w:val="22"/>
          <w:lang w:bidi="lt-LT"/>
        </w:rPr>
        <w:t>traukulius</w:t>
      </w:r>
      <w:r w:rsidR="00BD6B36" w:rsidRPr="004B02CE">
        <w:rPr>
          <w:szCs w:val="22"/>
          <w:lang w:bidi="lt-LT"/>
        </w:rPr>
        <w:t xml:space="preserve"> </w:t>
      </w:r>
      <w:r w:rsidRPr="004B02CE">
        <w:rPr>
          <w:szCs w:val="22"/>
          <w:lang w:bidi="lt-LT"/>
        </w:rPr>
        <w:t>ir apakimą (laikinas užpakalinės leukoencefalopatijos sindromas);</w:t>
      </w:r>
    </w:p>
    <w:p w14:paraId="7A644EB4" w14:textId="77777777"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skausmingas odos išopėjimas (gangreninė pioderma);</w:t>
      </w:r>
    </w:p>
    <w:p w14:paraId="752C4134" w14:textId="77777777"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kepenų uždegimas (hepatitas);</w:t>
      </w:r>
    </w:p>
    <w:p w14:paraId="3DCE64CC" w14:textId="77777777" w:rsidR="004B02CE" w:rsidRP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skydliaukės uždegimas;</w:t>
      </w:r>
    </w:p>
    <w:p w14:paraId="31FDB828" w14:textId="77777777" w:rsidR="004B02CE" w:rsidRDefault="004B02CE" w:rsidP="0083053D">
      <w:pPr>
        <w:numPr>
          <w:ilvl w:val="0"/>
          <w:numId w:val="29"/>
        </w:numPr>
        <w:tabs>
          <w:tab w:val="clear" w:pos="567"/>
        </w:tabs>
        <w:spacing w:line="240" w:lineRule="auto"/>
        <w:ind w:left="567" w:right="-2" w:hanging="567"/>
        <w:contextualSpacing/>
        <w:rPr>
          <w:szCs w:val="22"/>
          <w:lang w:bidi="lt-LT"/>
        </w:rPr>
      </w:pPr>
      <w:r w:rsidRPr="004B02CE">
        <w:rPr>
          <w:szCs w:val="22"/>
          <w:lang w:bidi="lt-LT"/>
        </w:rPr>
        <w:t xml:space="preserve">smulkiausių kraujagyslių pažeidimai, vadinami </w:t>
      </w:r>
      <w:r w:rsidR="0083053D">
        <w:rPr>
          <w:szCs w:val="22"/>
          <w:lang w:bidi="lt-LT"/>
        </w:rPr>
        <w:t>trombine mikroangiopatija</w:t>
      </w:r>
      <w:r w:rsidRPr="004B02CE">
        <w:rPr>
          <w:szCs w:val="22"/>
          <w:lang w:bidi="lt-LT"/>
        </w:rPr>
        <w:t xml:space="preserve"> (</w:t>
      </w:r>
      <w:r w:rsidR="0083053D" w:rsidRPr="004B02CE">
        <w:rPr>
          <w:szCs w:val="22"/>
          <w:lang w:bidi="lt-LT"/>
        </w:rPr>
        <w:t>T</w:t>
      </w:r>
      <w:r w:rsidRPr="004B02CE">
        <w:rPr>
          <w:szCs w:val="22"/>
          <w:lang w:bidi="lt-LT"/>
        </w:rPr>
        <w:t>MA).</w:t>
      </w:r>
    </w:p>
    <w:p w14:paraId="6D8EAC66" w14:textId="77777777" w:rsidR="00412871" w:rsidRDefault="00412871" w:rsidP="00F66BD2">
      <w:pPr>
        <w:tabs>
          <w:tab w:val="clear" w:pos="567"/>
        </w:tabs>
        <w:spacing w:line="240" w:lineRule="auto"/>
        <w:ind w:left="567" w:right="-2"/>
        <w:contextualSpacing/>
        <w:rPr>
          <w:szCs w:val="22"/>
          <w:lang w:bidi="lt-LT"/>
        </w:rPr>
      </w:pPr>
    </w:p>
    <w:p w14:paraId="1578A50A" w14:textId="03A9D582" w:rsidR="00412871" w:rsidRPr="00747347" w:rsidRDefault="00B9024C" w:rsidP="00412871">
      <w:pPr>
        <w:numPr>
          <w:ilvl w:val="12"/>
          <w:numId w:val="0"/>
        </w:numPr>
        <w:tabs>
          <w:tab w:val="clear" w:pos="567"/>
        </w:tabs>
        <w:spacing w:line="240" w:lineRule="auto"/>
        <w:jc w:val="both"/>
        <w:rPr>
          <w:noProof/>
          <w:szCs w:val="22"/>
        </w:rPr>
      </w:pPr>
      <w:r w:rsidRPr="004D509D">
        <w:rPr>
          <w:b/>
          <w:bCs/>
          <w:noProof/>
          <w:snapToGrid w:val="0"/>
          <w:szCs w:val="22"/>
        </w:rPr>
        <w:t xml:space="preserve">Šalutinio poveikio reiškiniai, kurių dažnis </w:t>
      </w:r>
      <w:r>
        <w:rPr>
          <w:noProof/>
          <w:szCs w:val="22"/>
        </w:rPr>
        <w:t>n</w:t>
      </w:r>
      <w:r w:rsidR="008600B5">
        <w:rPr>
          <w:noProof/>
          <w:szCs w:val="22"/>
        </w:rPr>
        <w:t>ežinomas</w:t>
      </w:r>
      <w:r w:rsidR="00412871" w:rsidRPr="00747347">
        <w:rPr>
          <w:noProof/>
          <w:szCs w:val="22"/>
        </w:rPr>
        <w:t xml:space="preserve"> (</w:t>
      </w:r>
      <w:r w:rsidR="008600B5">
        <w:rPr>
          <w:noProof/>
          <w:szCs w:val="22"/>
        </w:rPr>
        <w:t>dažnis negali būti apskaičiuotas pagal turimus duomenis</w:t>
      </w:r>
      <w:r w:rsidR="00412871" w:rsidRPr="00747347">
        <w:rPr>
          <w:noProof/>
          <w:szCs w:val="22"/>
        </w:rPr>
        <w:t>):</w:t>
      </w:r>
    </w:p>
    <w:p w14:paraId="50603E55" w14:textId="373C625C" w:rsidR="00412871" w:rsidRPr="009F04B5" w:rsidRDefault="009F04B5" w:rsidP="00412871">
      <w:pPr>
        <w:numPr>
          <w:ilvl w:val="0"/>
          <w:numId w:val="36"/>
        </w:numPr>
        <w:spacing w:line="240" w:lineRule="auto"/>
        <w:ind w:left="567" w:hanging="567"/>
        <w:jc w:val="both"/>
        <w:rPr>
          <w:noProof/>
          <w:szCs w:val="22"/>
        </w:rPr>
      </w:pPr>
      <w:r w:rsidRPr="009F04B5">
        <w:rPr>
          <w:szCs w:val="22"/>
        </w:rPr>
        <w:t>kraujagyslės sienelės išsipūtimas ir susilpnėjimas arba kraujagyslės sienelės įplyšimas (aneurizmos ir arterijų disekacijos</w:t>
      </w:r>
      <w:r w:rsidR="00FF72B4" w:rsidRPr="009F04B5">
        <w:rPr>
          <w:szCs w:val="22"/>
        </w:rPr>
        <w:t>)</w:t>
      </w:r>
      <w:r w:rsidR="00FF72B4">
        <w:rPr>
          <w:szCs w:val="22"/>
        </w:rPr>
        <w:t>;</w:t>
      </w:r>
    </w:p>
    <w:p w14:paraId="17442A95" w14:textId="14843652" w:rsidR="00412871" w:rsidRPr="004B02CE" w:rsidRDefault="00FF72B4" w:rsidP="00372C6A">
      <w:pPr>
        <w:numPr>
          <w:ilvl w:val="0"/>
          <w:numId w:val="36"/>
        </w:numPr>
        <w:spacing w:line="240" w:lineRule="auto"/>
        <w:ind w:left="540" w:hanging="540"/>
        <w:jc w:val="both"/>
        <w:rPr>
          <w:szCs w:val="22"/>
          <w:lang w:bidi="lt-LT"/>
        </w:rPr>
      </w:pPr>
      <w:r w:rsidRPr="00FF72B4">
        <w:rPr>
          <w:noProof/>
          <w:szCs w:val="22"/>
        </w:rPr>
        <w:t>Didelis amoniako kiekis kraujyje gali sukelti toksinį poveikį smegenims, pasireiškiantį tokiais simptomais kaip energijos trūkumas, sumišimas, mieguistumas, sąmonės netekimas arba koma</w:t>
      </w:r>
      <w:r>
        <w:rPr>
          <w:noProof/>
          <w:szCs w:val="22"/>
        </w:rPr>
        <w:t xml:space="preserve"> </w:t>
      </w:r>
      <w:r w:rsidRPr="00FF72B4">
        <w:rPr>
          <w:noProof/>
          <w:szCs w:val="22"/>
        </w:rPr>
        <w:t>(hiperamoneminė encefalopatija).</w:t>
      </w:r>
    </w:p>
    <w:p w14:paraId="2D225897" w14:textId="77777777" w:rsidR="004B02CE" w:rsidRPr="004B02CE" w:rsidRDefault="004B02CE" w:rsidP="004B02CE">
      <w:pPr>
        <w:numPr>
          <w:ilvl w:val="12"/>
          <w:numId w:val="0"/>
        </w:numPr>
        <w:tabs>
          <w:tab w:val="clear" w:pos="567"/>
        </w:tabs>
        <w:spacing w:line="240" w:lineRule="auto"/>
        <w:ind w:left="567" w:right="-2" w:hanging="567"/>
        <w:rPr>
          <w:szCs w:val="22"/>
          <w:lang w:bidi="lt-LT"/>
        </w:rPr>
      </w:pPr>
    </w:p>
    <w:p w14:paraId="19AD771E" w14:textId="77777777" w:rsidR="004B02CE" w:rsidRPr="004B02CE" w:rsidRDefault="004B02CE" w:rsidP="004B02CE">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2956A71F" w14:textId="14622EF0" w:rsidR="00B9024C" w:rsidRPr="005D554B" w:rsidRDefault="00B9024C" w:rsidP="00B9024C">
      <w:pPr>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7" w:history="1">
        <w:r w:rsidRPr="005D554B">
          <w:rPr>
            <w:snapToGrid w:val="0"/>
            <w:color w:val="0000FF"/>
            <w:u w:val="single"/>
          </w:rPr>
          <w:t>https://www.vvkt.lt/index.php?4004286486</w:t>
        </w:r>
      </w:hyperlink>
      <w:r w:rsidRPr="005D554B">
        <w:rPr>
          <w:snapToGrid w:val="0"/>
        </w:rPr>
        <w:t xml:space="preserve">, ir atsiunčiant elektroniniu paštu (adresu </w:t>
      </w:r>
      <w:hyperlink r:id="rId18"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7B780509" w14:textId="77777777" w:rsidR="004B02CE" w:rsidRPr="004B02CE" w:rsidRDefault="004B02CE" w:rsidP="004B02CE">
      <w:pPr>
        <w:autoSpaceDE w:val="0"/>
        <w:autoSpaceDN w:val="0"/>
        <w:adjustRightInd w:val="0"/>
        <w:spacing w:line="240" w:lineRule="auto"/>
        <w:rPr>
          <w:szCs w:val="22"/>
          <w:lang w:bidi="lt-LT"/>
        </w:rPr>
      </w:pPr>
    </w:p>
    <w:p w14:paraId="466632CA" w14:textId="77777777"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 xml:space="preserve">Kaip laikyti </w:t>
      </w:r>
      <w:r w:rsidRPr="004B02CE">
        <w:rPr>
          <w:b/>
          <w:szCs w:val="22"/>
          <w:lang w:bidi="lt-LT"/>
        </w:rPr>
        <w:t xml:space="preserve">Sunitinib </w:t>
      </w:r>
      <w:r>
        <w:rPr>
          <w:b/>
          <w:szCs w:val="22"/>
          <w:lang w:bidi="lt-LT"/>
        </w:rPr>
        <w:t>Sandoz</w:t>
      </w:r>
    </w:p>
    <w:p w14:paraId="59B7476C"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673BE47B" w14:textId="77777777" w:rsidR="004B02CE" w:rsidRPr="0083053D" w:rsidRDefault="004B02CE" w:rsidP="0083053D">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7FB93240" w14:textId="77777777" w:rsidR="0083053D" w:rsidRDefault="0083053D" w:rsidP="0083053D">
      <w:pPr>
        <w:tabs>
          <w:tab w:val="clear" w:pos="567"/>
        </w:tabs>
        <w:spacing w:line="240" w:lineRule="auto"/>
        <w:ind w:right="-2"/>
        <w:rPr>
          <w:noProof/>
          <w:szCs w:val="22"/>
          <w:lang w:bidi="lt-LT"/>
        </w:rPr>
      </w:pPr>
    </w:p>
    <w:p w14:paraId="7EC9ACD8" w14:textId="77777777" w:rsidR="004B02CE" w:rsidRPr="004B02CE" w:rsidRDefault="004B02CE" w:rsidP="0083053D">
      <w:pPr>
        <w:tabs>
          <w:tab w:val="clear" w:pos="567"/>
        </w:tabs>
        <w:spacing w:line="240" w:lineRule="auto"/>
        <w:ind w:right="-2"/>
        <w:rPr>
          <w:noProof/>
          <w:szCs w:val="22"/>
          <w:lang w:bidi="lt-LT"/>
        </w:rPr>
      </w:pPr>
      <w:r w:rsidRPr="004B02CE">
        <w:rPr>
          <w:noProof/>
          <w:szCs w:val="22"/>
          <w:lang w:bidi="lt-LT"/>
        </w:rPr>
        <w:t xml:space="preserve">Ant dėžutės, buteliuko ir lizdinės plokštelės po „EXP“ nurodytam tinkamumo laikui pasibaigus, šio vaisto vartoti negalima. Vaistas tinkamas vartoti iki paskutinės nurodyto mėnesio dienos. </w:t>
      </w:r>
    </w:p>
    <w:p w14:paraId="19F8D461" w14:textId="77777777" w:rsidR="0083053D" w:rsidRDefault="0083053D" w:rsidP="0083053D">
      <w:pPr>
        <w:tabs>
          <w:tab w:val="clear" w:pos="567"/>
        </w:tabs>
        <w:spacing w:line="240" w:lineRule="auto"/>
        <w:rPr>
          <w:lang w:bidi="lt-LT"/>
        </w:rPr>
      </w:pPr>
    </w:p>
    <w:p w14:paraId="79F85517" w14:textId="77777777" w:rsidR="004B02CE" w:rsidRDefault="0083053D" w:rsidP="0083053D">
      <w:pPr>
        <w:tabs>
          <w:tab w:val="clear" w:pos="567"/>
        </w:tabs>
        <w:spacing w:line="240" w:lineRule="auto"/>
        <w:rPr>
          <w:lang w:bidi="lt-LT"/>
        </w:rPr>
      </w:pPr>
      <w:r>
        <w:rPr>
          <w:lang w:bidi="lt-LT"/>
        </w:rPr>
        <w:t>Šiam vaistui specialių laikymo sąlygų nereikia</w:t>
      </w:r>
      <w:r w:rsidR="004B02CE" w:rsidRPr="004B02CE">
        <w:rPr>
          <w:lang w:bidi="lt-LT"/>
        </w:rPr>
        <w:t>.</w:t>
      </w:r>
    </w:p>
    <w:p w14:paraId="46E55AFA" w14:textId="77777777" w:rsidR="0083053D" w:rsidRPr="004B02CE" w:rsidRDefault="0083053D" w:rsidP="0083053D">
      <w:pPr>
        <w:tabs>
          <w:tab w:val="clear" w:pos="567"/>
        </w:tabs>
        <w:spacing w:line="240" w:lineRule="auto"/>
        <w:rPr>
          <w:lang w:bidi="lt-LT"/>
        </w:rPr>
      </w:pPr>
    </w:p>
    <w:p w14:paraId="67DFF9F7" w14:textId="77777777" w:rsidR="004B02CE" w:rsidRPr="004B02CE" w:rsidRDefault="004B02CE" w:rsidP="0083053D">
      <w:pPr>
        <w:tabs>
          <w:tab w:val="clear" w:pos="567"/>
        </w:tabs>
        <w:spacing w:line="240" w:lineRule="auto"/>
        <w:ind w:right="-2"/>
        <w:rPr>
          <w:lang w:bidi="lt-LT"/>
        </w:rPr>
      </w:pPr>
      <w:r w:rsidRPr="004B02CE">
        <w:rPr>
          <w:lang w:bidi="lt-LT"/>
        </w:rPr>
        <w:t>Pastebėjus pakuotės pažeidimą arba klastojimo požymių, šio vaisto vartoti negalima.</w:t>
      </w:r>
    </w:p>
    <w:p w14:paraId="16856E12"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17DC6D40" w14:textId="77777777" w:rsidR="004B02CE" w:rsidRPr="004B02CE" w:rsidRDefault="004B02CE" w:rsidP="004B02CE">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7E57F960"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1006E2DF"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733A3663" w14:textId="77777777" w:rsidR="004B02CE" w:rsidRPr="004B02CE" w:rsidRDefault="004B02CE" w:rsidP="004B02CE">
      <w:pPr>
        <w:keepNext/>
        <w:numPr>
          <w:ilvl w:val="0"/>
          <w:numId w:val="13"/>
        </w:numPr>
        <w:spacing w:line="240" w:lineRule="auto"/>
        <w:ind w:left="567" w:right="-2"/>
        <w:rPr>
          <w:b/>
          <w:szCs w:val="22"/>
          <w:lang w:bidi="lt-LT"/>
        </w:rPr>
      </w:pPr>
      <w:r w:rsidRPr="004B02CE">
        <w:rPr>
          <w:b/>
          <w:szCs w:val="22"/>
          <w:lang w:bidi="lt-LT"/>
        </w:rPr>
        <w:t>Pakuotės turinys ir kita informacija</w:t>
      </w:r>
    </w:p>
    <w:p w14:paraId="1B4568B5" w14:textId="77777777" w:rsidR="004B02CE" w:rsidRPr="004B02CE" w:rsidRDefault="004B02CE" w:rsidP="004B02CE">
      <w:pPr>
        <w:keepNext/>
        <w:numPr>
          <w:ilvl w:val="12"/>
          <w:numId w:val="0"/>
        </w:numPr>
        <w:tabs>
          <w:tab w:val="clear" w:pos="567"/>
        </w:tabs>
        <w:spacing w:line="240" w:lineRule="auto"/>
        <w:rPr>
          <w:szCs w:val="22"/>
          <w:lang w:bidi="lt-LT"/>
        </w:rPr>
      </w:pPr>
    </w:p>
    <w:p w14:paraId="50CE9B3B" w14:textId="77777777" w:rsidR="004B02CE" w:rsidRPr="004B02CE" w:rsidRDefault="004B02CE" w:rsidP="004B02CE">
      <w:pPr>
        <w:numPr>
          <w:ilvl w:val="12"/>
          <w:numId w:val="0"/>
        </w:numPr>
        <w:tabs>
          <w:tab w:val="clear" w:pos="567"/>
        </w:tabs>
        <w:spacing w:line="240" w:lineRule="auto"/>
        <w:ind w:right="-2"/>
        <w:rPr>
          <w:b/>
          <w:szCs w:val="22"/>
          <w:lang w:bidi="lt-LT"/>
        </w:rPr>
      </w:pPr>
      <w:r w:rsidRPr="004B02CE">
        <w:rPr>
          <w:b/>
          <w:szCs w:val="22"/>
          <w:lang w:bidi="lt-LT"/>
        </w:rPr>
        <w:t xml:space="preserve">Sunitinib </w:t>
      </w:r>
      <w:r>
        <w:rPr>
          <w:b/>
          <w:szCs w:val="22"/>
          <w:lang w:bidi="lt-LT"/>
        </w:rPr>
        <w:t>Sandoz</w:t>
      </w:r>
      <w:r w:rsidRPr="004B02CE">
        <w:rPr>
          <w:b/>
          <w:szCs w:val="22"/>
          <w:lang w:bidi="lt-LT"/>
        </w:rPr>
        <w:t xml:space="preserve"> sudėtis </w:t>
      </w:r>
    </w:p>
    <w:p w14:paraId="2125F81C" w14:textId="77777777" w:rsidR="004B02CE" w:rsidRPr="004B02CE" w:rsidRDefault="004B02CE" w:rsidP="004B02CE">
      <w:pPr>
        <w:numPr>
          <w:ilvl w:val="12"/>
          <w:numId w:val="0"/>
        </w:numPr>
        <w:tabs>
          <w:tab w:val="clear" w:pos="567"/>
        </w:tabs>
        <w:spacing w:line="240" w:lineRule="auto"/>
        <w:ind w:right="-2"/>
        <w:rPr>
          <w:szCs w:val="22"/>
          <w:lang w:bidi="lt-LT"/>
        </w:rPr>
      </w:pPr>
    </w:p>
    <w:p w14:paraId="4655C6DE" w14:textId="77777777" w:rsidR="008F676B" w:rsidRDefault="004B02CE" w:rsidP="008F676B">
      <w:pPr>
        <w:numPr>
          <w:ilvl w:val="0"/>
          <w:numId w:val="31"/>
        </w:numPr>
        <w:tabs>
          <w:tab w:val="clear" w:pos="567"/>
        </w:tabs>
        <w:spacing w:line="240" w:lineRule="auto"/>
        <w:ind w:left="567" w:right="-2" w:hanging="567"/>
        <w:rPr>
          <w:szCs w:val="22"/>
          <w:lang w:bidi="lt-LT"/>
        </w:rPr>
      </w:pPr>
      <w:r w:rsidRPr="004B02CE">
        <w:rPr>
          <w:szCs w:val="22"/>
          <w:lang w:bidi="lt-LT"/>
        </w:rPr>
        <w:t xml:space="preserve">Veiklioji medžiaga yra sunitinibas. </w:t>
      </w:r>
    </w:p>
    <w:p w14:paraId="63BAFEA0" w14:textId="77777777" w:rsidR="008F676B" w:rsidRDefault="008F676B" w:rsidP="004B02CE">
      <w:pPr>
        <w:numPr>
          <w:ilvl w:val="12"/>
          <w:numId w:val="0"/>
        </w:numPr>
        <w:tabs>
          <w:tab w:val="clear" w:pos="567"/>
        </w:tabs>
        <w:spacing w:line="240" w:lineRule="auto"/>
        <w:ind w:right="-2"/>
        <w:rPr>
          <w:szCs w:val="22"/>
          <w:lang w:bidi="lt-LT"/>
        </w:rPr>
      </w:pPr>
    </w:p>
    <w:p w14:paraId="17C72103" w14:textId="77777777" w:rsidR="008F676B" w:rsidRPr="00C67DF4" w:rsidRDefault="008F676B" w:rsidP="008F676B">
      <w:pPr>
        <w:tabs>
          <w:tab w:val="clear" w:pos="567"/>
        </w:tabs>
        <w:spacing w:line="240" w:lineRule="auto"/>
        <w:rPr>
          <w:rFonts w:eastAsia="Calibri"/>
          <w:szCs w:val="22"/>
          <w:u w:val="single"/>
          <w:lang w:eastAsia="en-US"/>
        </w:rPr>
      </w:pPr>
      <w:r>
        <w:rPr>
          <w:rFonts w:eastAsia="Calibri"/>
          <w:szCs w:val="22"/>
          <w:u w:val="single"/>
          <w:lang w:eastAsia="en-US"/>
        </w:rPr>
        <w:t xml:space="preserve">Sunitinib Sandoz </w:t>
      </w:r>
      <w:r w:rsidRPr="00C67DF4">
        <w:rPr>
          <w:rFonts w:eastAsia="Calibri"/>
          <w:szCs w:val="22"/>
          <w:u w:val="single"/>
          <w:lang w:eastAsia="en-US"/>
        </w:rPr>
        <w:t xml:space="preserve">12,5 mg kietosios kapsulės </w:t>
      </w:r>
    </w:p>
    <w:p w14:paraId="4D4A1E3F" w14:textId="77777777" w:rsidR="008F676B" w:rsidRPr="00C67DF4" w:rsidRDefault="008F676B" w:rsidP="008F676B">
      <w:pPr>
        <w:tabs>
          <w:tab w:val="clear" w:pos="567"/>
        </w:tabs>
        <w:spacing w:line="240" w:lineRule="auto"/>
        <w:rPr>
          <w:rFonts w:eastAsia="Calibri"/>
          <w:szCs w:val="22"/>
          <w:lang w:eastAsia="en-US"/>
        </w:rPr>
      </w:pPr>
      <w:r w:rsidRPr="00C67DF4">
        <w:rPr>
          <w:rFonts w:eastAsia="Calibri"/>
          <w:szCs w:val="22"/>
          <w:lang w:eastAsia="en-US"/>
        </w:rPr>
        <w:t>Kiekvienoje kapsulėje yra 12,5 mg sunitinibo.</w:t>
      </w:r>
    </w:p>
    <w:p w14:paraId="2F772C88" w14:textId="77777777" w:rsidR="008F676B" w:rsidRPr="00896022" w:rsidRDefault="008F676B" w:rsidP="008F676B">
      <w:pPr>
        <w:shd w:val="clear" w:color="auto" w:fill="F2F2F2"/>
        <w:tabs>
          <w:tab w:val="clear" w:pos="567"/>
        </w:tabs>
        <w:spacing w:line="240" w:lineRule="auto"/>
        <w:rPr>
          <w:rFonts w:eastAsia="Calibri"/>
          <w:shd w:val="clear" w:color="auto" w:fill="FFFFFF"/>
        </w:rPr>
      </w:pPr>
      <w:r w:rsidRPr="00896022">
        <w:rPr>
          <w:rFonts w:eastAsia="Calibri"/>
          <w:shd w:val="clear" w:color="auto" w:fill="FFFFFF"/>
        </w:rPr>
        <w:t xml:space="preserve">Sunitinib Sandoz 25 mg kietosios kapsulės </w:t>
      </w:r>
    </w:p>
    <w:p w14:paraId="09F4287D" w14:textId="77777777" w:rsidR="008F676B" w:rsidRPr="00896022" w:rsidRDefault="008F676B" w:rsidP="008F676B">
      <w:pPr>
        <w:shd w:val="clear" w:color="auto" w:fill="F2F2F2"/>
        <w:tabs>
          <w:tab w:val="clear" w:pos="567"/>
        </w:tabs>
        <w:spacing w:line="240" w:lineRule="auto"/>
        <w:rPr>
          <w:rFonts w:eastAsia="Calibri"/>
          <w:shd w:val="clear" w:color="auto" w:fill="FFFFFF"/>
        </w:rPr>
      </w:pPr>
      <w:r w:rsidRPr="00896022">
        <w:rPr>
          <w:rFonts w:eastAsia="Calibri"/>
          <w:shd w:val="clear" w:color="auto" w:fill="FFFFFF"/>
        </w:rPr>
        <w:t>Kiekvienoje kapsulėje yra 25 mg sunitinibo.</w:t>
      </w:r>
    </w:p>
    <w:p w14:paraId="76C1F708" w14:textId="77777777" w:rsidR="008F676B" w:rsidRPr="00896022" w:rsidRDefault="008F676B" w:rsidP="008F676B">
      <w:pPr>
        <w:shd w:val="clear" w:color="auto" w:fill="D9D9D9"/>
        <w:tabs>
          <w:tab w:val="clear" w:pos="567"/>
        </w:tabs>
        <w:spacing w:line="240" w:lineRule="auto"/>
        <w:rPr>
          <w:rFonts w:eastAsia="Calibri"/>
        </w:rPr>
      </w:pPr>
      <w:r w:rsidRPr="00896022">
        <w:rPr>
          <w:rFonts w:eastAsia="Calibri"/>
        </w:rPr>
        <w:t xml:space="preserve">Sunitinib Sandoz 37,5 mg kietosios kapsulės </w:t>
      </w:r>
    </w:p>
    <w:p w14:paraId="0A2EF3E2" w14:textId="77777777" w:rsidR="008F676B" w:rsidRPr="00C67DF4" w:rsidRDefault="008F676B" w:rsidP="008F676B">
      <w:pPr>
        <w:shd w:val="clear" w:color="auto" w:fill="D9D9D9"/>
        <w:tabs>
          <w:tab w:val="clear" w:pos="567"/>
        </w:tabs>
        <w:spacing w:line="240" w:lineRule="auto"/>
        <w:rPr>
          <w:rFonts w:eastAsia="Calibri"/>
          <w:szCs w:val="22"/>
          <w:lang w:eastAsia="en-US"/>
        </w:rPr>
      </w:pPr>
      <w:r w:rsidRPr="00C67DF4">
        <w:rPr>
          <w:rFonts w:eastAsia="Calibri"/>
          <w:szCs w:val="22"/>
          <w:lang w:eastAsia="en-US"/>
        </w:rPr>
        <w:t xml:space="preserve">Kiekvienoje kapsulėje yra </w:t>
      </w:r>
      <w:r>
        <w:rPr>
          <w:rFonts w:eastAsia="Calibri"/>
          <w:szCs w:val="22"/>
          <w:lang w:eastAsia="en-US"/>
        </w:rPr>
        <w:t>37,</w:t>
      </w:r>
      <w:r w:rsidRPr="00C67DF4">
        <w:rPr>
          <w:rFonts w:eastAsia="Calibri"/>
          <w:szCs w:val="22"/>
          <w:lang w:eastAsia="en-US"/>
        </w:rPr>
        <w:t>5 mg sunitinibo.</w:t>
      </w:r>
    </w:p>
    <w:p w14:paraId="464ECFE3" w14:textId="77777777" w:rsidR="008F676B" w:rsidRPr="00896022" w:rsidRDefault="008F676B" w:rsidP="008F676B">
      <w:pPr>
        <w:shd w:val="clear" w:color="auto" w:fill="BFBFBF"/>
        <w:tabs>
          <w:tab w:val="clear" w:pos="567"/>
        </w:tabs>
        <w:spacing w:line="240" w:lineRule="auto"/>
        <w:rPr>
          <w:rFonts w:eastAsia="Calibri"/>
        </w:rPr>
      </w:pPr>
      <w:r w:rsidRPr="00896022">
        <w:rPr>
          <w:rFonts w:eastAsia="Calibri"/>
        </w:rPr>
        <w:t xml:space="preserve">Sunitinib Sandoz 50 mg kietosios kapsulės </w:t>
      </w:r>
    </w:p>
    <w:p w14:paraId="588A0670" w14:textId="77777777" w:rsidR="008F676B" w:rsidRPr="00C67DF4" w:rsidRDefault="008F676B" w:rsidP="008F676B">
      <w:pPr>
        <w:shd w:val="clear" w:color="auto" w:fill="BFBFBF"/>
        <w:tabs>
          <w:tab w:val="clear" w:pos="567"/>
        </w:tabs>
        <w:spacing w:line="240" w:lineRule="auto"/>
        <w:rPr>
          <w:rFonts w:eastAsia="Calibri"/>
          <w:szCs w:val="22"/>
          <w:lang w:eastAsia="en-US"/>
        </w:rPr>
      </w:pPr>
      <w:r w:rsidRPr="00C67DF4">
        <w:rPr>
          <w:rFonts w:eastAsia="Calibri"/>
          <w:szCs w:val="22"/>
          <w:lang w:eastAsia="en-US"/>
        </w:rPr>
        <w:t>Kiekvienoje kapsulėje yra 5</w:t>
      </w:r>
      <w:r>
        <w:rPr>
          <w:rFonts w:eastAsia="Calibri"/>
          <w:szCs w:val="22"/>
          <w:lang w:eastAsia="en-US"/>
        </w:rPr>
        <w:t>0</w:t>
      </w:r>
      <w:r w:rsidRPr="00C67DF4">
        <w:rPr>
          <w:rFonts w:eastAsia="Calibri"/>
          <w:szCs w:val="22"/>
          <w:lang w:eastAsia="en-US"/>
        </w:rPr>
        <w:t> mg sunitinibo.</w:t>
      </w:r>
    </w:p>
    <w:p w14:paraId="4225E1C3" w14:textId="77777777" w:rsidR="008F676B" w:rsidRDefault="008F676B" w:rsidP="004B02CE">
      <w:pPr>
        <w:numPr>
          <w:ilvl w:val="12"/>
          <w:numId w:val="0"/>
        </w:numPr>
        <w:tabs>
          <w:tab w:val="clear" w:pos="567"/>
        </w:tabs>
        <w:spacing w:line="240" w:lineRule="auto"/>
        <w:ind w:right="-2"/>
        <w:rPr>
          <w:szCs w:val="22"/>
          <w:lang w:bidi="lt-LT"/>
        </w:rPr>
      </w:pPr>
    </w:p>
    <w:p w14:paraId="4252BEF8" w14:textId="77777777" w:rsidR="004B02CE" w:rsidRPr="004B02CE" w:rsidRDefault="004B02CE" w:rsidP="008F676B">
      <w:pPr>
        <w:numPr>
          <w:ilvl w:val="0"/>
          <w:numId w:val="31"/>
        </w:numPr>
        <w:tabs>
          <w:tab w:val="clear" w:pos="567"/>
        </w:tabs>
        <w:spacing w:line="240" w:lineRule="auto"/>
        <w:ind w:left="567" w:right="-2" w:hanging="567"/>
        <w:rPr>
          <w:szCs w:val="22"/>
          <w:lang w:bidi="lt-LT"/>
        </w:rPr>
      </w:pPr>
      <w:r w:rsidRPr="004B02CE">
        <w:rPr>
          <w:szCs w:val="22"/>
          <w:lang w:bidi="lt-LT"/>
        </w:rPr>
        <w:t>Pagalbinės medžiagos yra:</w:t>
      </w:r>
    </w:p>
    <w:p w14:paraId="7B7514B8" w14:textId="1A400B4D" w:rsidR="008F676B" w:rsidRPr="00896022" w:rsidRDefault="008F676B" w:rsidP="00896022">
      <w:pPr>
        <w:tabs>
          <w:tab w:val="clear" w:pos="567"/>
        </w:tabs>
        <w:spacing w:line="240" w:lineRule="auto"/>
        <w:rPr>
          <w:rFonts w:eastAsia="Calibri"/>
          <w:szCs w:val="22"/>
          <w:lang w:eastAsia="en-US"/>
        </w:rPr>
      </w:pPr>
      <w:r w:rsidRPr="00896022">
        <w:rPr>
          <w:rFonts w:eastAsia="Calibri"/>
        </w:rPr>
        <w:t>K</w:t>
      </w:r>
      <w:r w:rsidR="004B02CE" w:rsidRPr="00896022">
        <w:rPr>
          <w:rFonts w:eastAsia="Calibri"/>
        </w:rPr>
        <w:t xml:space="preserve">apsulės turinys: </w:t>
      </w:r>
      <w:r w:rsidR="003E455F" w:rsidRPr="00896022">
        <w:rPr>
          <w:rFonts w:eastAsia="Calibri"/>
          <w:szCs w:val="22"/>
          <w:lang w:eastAsia="en-US"/>
        </w:rPr>
        <w:t>m</w:t>
      </w:r>
      <w:r w:rsidRPr="00896022">
        <w:rPr>
          <w:rFonts w:eastAsia="Calibri"/>
          <w:szCs w:val="22"/>
          <w:lang w:eastAsia="en-US"/>
        </w:rPr>
        <w:t>ikrokristalinė celiuliozė (E 460), manitolis (E421), kroskarmeliozės natrio druska, povidonas (E1201), magnio stearatas (E470b).</w:t>
      </w:r>
    </w:p>
    <w:p w14:paraId="55A8D4DF" w14:textId="77777777" w:rsidR="008F676B" w:rsidRPr="00896022" w:rsidRDefault="008F676B" w:rsidP="00896022">
      <w:pPr>
        <w:tabs>
          <w:tab w:val="clear" w:pos="567"/>
        </w:tabs>
        <w:spacing w:line="240" w:lineRule="auto"/>
        <w:rPr>
          <w:rFonts w:eastAsia="Calibri"/>
        </w:rPr>
      </w:pPr>
      <w:r w:rsidRPr="00896022">
        <w:rPr>
          <w:rFonts w:eastAsia="Calibri"/>
        </w:rPr>
        <w:t>Sunitinib Sandoz 12,5 mg kietosios kapsul</w:t>
      </w:r>
      <w:r w:rsidRPr="00896022">
        <w:rPr>
          <w:rFonts w:eastAsia="Calibri" w:hint="eastAsia"/>
        </w:rPr>
        <w:t>ė</w:t>
      </w:r>
      <w:r w:rsidRPr="00896022">
        <w:rPr>
          <w:rFonts w:eastAsia="Calibri"/>
        </w:rPr>
        <w:t>s</w:t>
      </w:r>
    </w:p>
    <w:p w14:paraId="48FB5CEE" w14:textId="77777777" w:rsidR="008F676B" w:rsidRPr="00896022" w:rsidRDefault="008F676B" w:rsidP="00896022">
      <w:pPr>
        <w:tabs>
          <w:tab w:val="clear" w:pos="567"/>
        </w:tabs>
        <w:spacing w:line="240" w:lineRule="auto"/>
        <w:rPr>
          <w:rFonts w:eastAsia="Calibri"/>
          <w:szCs w:val="22"/>
          <w:lang w:eastAsia="en-US"/>
        </w:rPr>
      </w:pPr>
      <w:r w:rsidRPr="00896022">
        <w:rPr>
          <w:rFonts w:eastAsia="Calibri"/>
        </w:rPr>
        <w:t xml:space="preserve">Kapsulės apvalkalas: </w:t>
      </w:r>
      <w:r w:rsidRPr="00896022">
        <w:rPr>
          <w:rFonts w:eastAsia="Calibri"/>
          <w:szCs w:val="22"/>
          <w:lang w:eastAsia="en-US"/>
        </w:rPr>
        <w:t>raudonasis geležies oksidas (E172), titano dioksidas (E171), želatina</w:t>
      </w:r>
      <w:r w:rsidR="00DD72C7" w:rsidRPr="00896022">
        <w:rPr>
          <w:rFonts w:eastAsia="Calibri"/>
          <w:szCs w:val="22"/>
          <w:lang w:eastAsia="en-US"/>
        </w:rPr>
        <w:t>.</w:t>
      </w:r>
      <w:r w:rsidRPr="00896022">
        <w:rPr>
          <w:rFonts w:eastAsia="Calibri"/>
          <w:szCs w:val="22"/>
          <w:lang w:eastAsia="en-US"/>
        </w:rPr>
        <w:t xml:space="preserve"> </w:t>
      </w:r>
    </w:p>
    <w:p w14:paraId="6E290235" w14:textId="77777777" w:rsidR="008F676B" w:rsidRPr="00896022" w:rsidRDefault="008F676B" w:rsidP="00896022">
      <w:pPr>
        <w:tabs>
          <w:tab w:val="clear" w:pos="567"/>
        </w:tabs>
        <w:spacing w:line="240" w:lineRule="auto"/>
        <w:rPr>
          <w:rFonts w:eastAsia="Calibri"/>
          <w:szCs w:val="22"/>
          <w:lang w:eastAsia="en-US"/>
        </w:rPr>
      </w:pPr>
      <w:r w:rsidRPr="00896022">
        <w:rPr>
          <w:rFonts w:eastAsia="Calibri"/>
        </w:rPr>
        <w:t>Balti spaustuviniai dažai:</w:t>
      </w:r>
      <w:r w:rsidRPr="00896022">
        <w:rPr>
          <w:rFonts w:eastAsia="Calibri"/>
          <w:szCs w:val="22"/>
          <w:lang w:eastAsia="en-US"/>
        </w:rPr>
        <w:t xml:space="preserve"> šelakas, titano dioksidas (E171), propilenglikolis (E1520)</w:t>
      </w:r>
      <w:r w:rsidR="00DD72C7" w:rsidRPr="00896022">
        <w:rPr>
          <w:rFonts w:eastAsia="Calibri"/>
          <w:szCs w:val="22"/>
          <w:lang w:eastAsia="en-US"/>
        </w:rPr>
        <w:t>.</w:t>
      </w:r>
      <w:r w:rsidRPr="00896022">
        <w:rPr>
          <w:rFonts w:eastAsia="Calibri"/>
          <w:szCs w:val="22"/>
          <w:lang w:eastAsia="en-US"/>
        </w:rPr>
        <w:t xml:space="preserve"> </w:t>
      </w:r>
    </w:p>
    <w:p w14:paraId="36468CBD" w14:textId="77777777" w:rsidR="008F676B" w:rsidRPr="00896022" w:rsidRDefault="008F676B" w:rsidP="00896022">
      <w:pPr>
        <w:numPr>
          <w:ilvl w:val="0"/>
          <w:numId w:val="32"/>
        </w:numPr>
        <w:shd w:val="clear" w:color="auto" w:fill="F2F2F2"/>
        <w:tabs>
          <w:tab w:val="clear" w:pos="567"/>
        </w:tabs>
        <w:spacing w:line="240" w:lineRule="auto"/>
        <w:ind w:left="0" w:firstLine="0"/>
        <w:rPr>
          <w:rFonts w:eastAsia="Calibri"/>
          <w:shd w:val="clear" w:color="auto" w:fill="FFFFFF"/>
        </w:rPr>
      </w:pPr>
      <w:r w:rsidRPr="00896022">
        <w:rPr>
          <w:rFonts w:eastAsia="Calibri"/>
          <w:shd w:val="clear" w:color="auto" w:fill="FFFFFF"/>
        </w:rPr>
        <w:t>Sunitinib Sandoz 25 mg kietosios kapsul</w:t>
      </w:r>
      <w:r w:rsidRPr="00896022">
        <w:rPr>
          <w:rFonts w:eastAsia="Calibri" w:hint="eastAsia"/>
          <w:shd w:val="clear" w:color="auto" w:fill="FFFFFF"/>
        </w:rPr>
        <w:t>ė</w:t>
      </w:r>
      <w:r w:rsidRPr="00896022">
        <w:rPr>
          <w:rFonts w:eastAsia="Calibri"/>
          <w:shd w:val="clear" w:color="auto" w:fill="FFFFFF"/>
        </w:rPr>
        <w:t>s</w:t>
      </w:r>
    </w:p>
    <w:p w14:paraId="4B91EE46" w14:textId="77777777" w:rsidR="008F676B" w:rsidRPr="00896022" w:rsidRDefault="008F676B" w:rsidP="00896022">
      <w:pPr>
        <w:numPr>
          <w:ilvl w:val="0"/>
          <w:numId w:val="32"/>
        </w:numPr>
        <w:shd w:val="clear" w:color="auto" w:fill="F2F2F2"/>
        <w:tabs>
          <w:tab w:val="clear" w:pos="567"/>
        </w:tabs>
        <w:spacing w:line="240" w:lineRule="auto"/>
        <w:ind w:left="0" w:firstLine="0"/>
        <w:rPr>
          <w:rFonts w:eastAsia="Calibri"/>
          <w:shd w:val="clear" w:color="auto" w:fill="FFFFFF"/>
        </w:rPr>
      </w:pPr>
      <w:r w:rsidRPr="00896022">
        <w:rPr>
          <w:rFonts w:eastAsia="Calibri"/>
          <w:shd w:val="clear" w:color="auto" w:fill="FFFFFF"/>
        </w:rPr>
        <w:t>Kapsulės apvalkalas: juodasis geležies oksidas (E172), raudonasis geležies oksidas (E172),</w:t>
      </w:r>
      <w:r w:rsidR="00DD72C7" w:rsidRPr="00896022">
        <w:rPr>
          <w:rFonts w:eastAsia="Calibri"/>
          <w:shd w:val="clear" w:color="auto" w:fill="FFFFFF"/>
        </w:rPr>
        <w:t xml:space="preserve"> geltonais geležies oksidas (E172), titano dioksidas (E171), želatina.</w:t>
      </w:r>
    </w:p>
    <w:p w14:paraId="386ED570" w14:textId="77777777" w:rsidR="008F676B" w:rsidRPr="00DD72C7" w:rsidRDefault="00DD72C7" w:rsidP="00896022">
      <w:pPr>
        <w:numPr>
          <w:ilvl w:val="0"/>
          <w:numId w:val="32"/>
        </w:numPr>
        <w:shd w:val="clear" w:color="auto" w:fill="F2F2F2"/>
        <w:tabs>
          <w:tab w:val="clear" w:pos="567"/>
        </w:tabs>
        <w:spacing w:line="240" w:lineRule="auto"/>
        <w:ind w:left="0" w:firstLine="0"/>
        <w:rPr>
          <w:rFonts w:eastAsia="Calibri"/>
          <w:szCs w:val="22"/>
          <w:shd w:val="clear" w:color="auto" w:fill="FFFFFF"/>
          <w:lang w:eastAsia="en-US"/>
        </w:rPr>
      </w:pPr>
      <w:r w:rsidRPr="00896022">
        <w:rPr>
          <w:rFonts w:eastAsia="Calibri"/>
          <w:shd w:val="clear" w:color="auto" w:fill="FFFFFF"/>
        </w:rPr>
        <w:t>Balti spaustuviniai dažai: šelakas, titano dioksidas (E171), propilenglikolis (E1520).</w:t>
      </w:r>
    </w:p>
    <w:p w14:paraId="0EFEF3A5" w14:textId="25FE44C4" w:rsidR="008F676B" w:rsidRPr="00896022" w:rsidRDefault="008F676B" w:rsidP="00896022">
      <w:pPr>
        <w:numPr>
          <w:ilvl w:val="0"/>
          <w:numId w:val="33"/>
        </w:numPr>
        <w:shd w:val="clear" w:color="auto" w:fill="D9D9D9"/>
        <w:tabs>
          <w:tab w:val="clear" w:pos="567"/>
        </w:tabs>
        <w:spacing w:line="240" w:lineRule="auto"/>
        <w:ind w:left="0" w:firstLine="0"/>
        <w:rPr>
          <w:rFonts w:eastAsia="Calibri"/>
        </w:rPr>
      </w:pPr>
      <w:r w:rsidRPr="00896022">
        <w:rPr>
          <w:rFonts w:eastAsia="Calibri"/>
        </w:rPr>
        <w:t>Sunitinib Sandoz 37,5</w:t>
      </w:r>
      <w:r w:rsidR="003E455F" w:rsidRPr="00896022">
        <w:rPr>
          <w:rFonts w:eastAsia="Calibri"/>
        </w:rPr>
        <w:t> </w:t>
      </w:r>
      <w:r w:rsidRPr="00896022">
        <w:rPr>
          <w:rFonts w:eastAsia="Calibri"/>
        </w:rPr>
        <w:t>mg kietosios kapsulės</w:t>
      </w:r>
    </w:p>
    <w:p w14:paraId="65D5BF21" w14:textId="77777777" w:rsidR="008F676B" w:rsidRPr="00896022" w:rsidRDefault="008F676B" w:rsidP="00896022">
      <w:pPr>
        <w:numPr>
          <w:ilvl w:val="0"/>
          <w:numId w:val="33"/>
        </w:numPr>
        <w:shd w:val="clear" w:color="auto" w:fill="D9D9D9"/>
        <w:tabs>
          <w:tab w:val="clear" w:pos="567"/>
        </w:tabs>
        <w:spacing w:line="240" w:lineRule="auto"/>
        <w:ind w:left="0" w:firstLine="0"/>
        <w:rPr>
          <w:rFonts w:eastAsia="Calibri"/>
        </w:rPr>
      </w:pPr>
      <w:r w:rsidRPr="00896022">
        <w:rPr>
          <w:rFonts w:eastAsia="Calibri"/>
        </w:rPr>
        <w:t>Kapsulės apvalkalas</w:t>
      </w:r>
      <w:r w:rsidR="00DD72C7" w:rsidRPr="00896022">
        <w:rPr>
          <w:rFonts w:eastAsia="Calibri"/>
        </w:rPr>
        <w:t>: g</w:t>
      </w:r>
      <w:r w:rsidRPr="00896022">
        <w:rPr>
          <w:rFonts w:eastAsia="Calibri"/>
        </w:rPr>
        <w:t>eltonasis geležies oksidas (E172)</w:t>
      </w:r>
      <w:r w:rsidR="00DD72C7" w:rsidRPr="00896022">
        <w:rPr>
          <w:rFonts w:eastAsia="Calibri"/>
        </w:rPr>
        <w:t>, t</w:t>
      </w:r>
      <w:r w:rsidRPr="00896022">
        <w:rPr>
          <w:rFonts w:eastAsia="Calibri"/>
        </w:rPr>
        <w:t>itano dioksidas (E171)</w:t>
      </w:r>
      <w:r w:rsidR="00DD72C7" w:rsidRPr="00896022">
        <w:rPr>
          <w:rFonts w:eastAsia="Calibri"/>
        </w:rPr>
        <w:t>, ž</w:t>
      </w:r>
      <w:r w:rsidRPr="00896022">
        <w:rPr>
          <w:rFonts w:eastAsia="Calibri"/>
        </w:rPr>
        <w:t>elatina</w:t>
      </w:r>
      <w:r w:rsidR="00DD72C7" w:rsidRPr="00896022">
        <w:rPr>
          <w:rFonts w:eastAsia="Calibri"/>
        </w:rPr>
        <w:t>.</w:t>
      </w:r>
      <w:r w:rsidRPr="00896022">
        <w:rPr>
          <w:rFonts w:eastAsia="Calibri"/>
        </w:rPr>
        <w:t xml:space="preserve"> </w:t>
      </w:r>
    </w:p>
    <w:p w14:paraId="54124C0C" w14:textId="77777777" w:rsidR="008F676B" w:rsidRPr="00896022" w:rsidRDefault="008F676B" w:rsidP="00896022">
      <w:pPr>
        <w:numPr>
          <w:ilvl w:val="0"/>
          <w:numId w:val="33"/>
        </w:numPr>
        <w:shd w:val="clear" w:color="auto" w:fill="D9D9D9"/>
        <w:tabs>
          <w:tab w:val="clear" w:pos="567"/>
        </w:tabs>
        <w:spacing w:line="240" w:lineRule="auto"/>
        <w:ind w:left="0" w:firstLine="0"/>
        <w:rPr>
          <w:rFonts w:eastAsia="Calibri"/>
        </w:rPr>
      </w:pPr>
      <w:r w:rsidRPr="00896022">
        <w:rPr>
          <w:rFonts w:eastAsia="Calibri"/>
        </w:rPr>
        <w:t>Juodi spaustuviniai dažai</w:t>
      </w:r>
      <w:r w:rsidR="00DD72C7" w:rsidRPr="00896022">
        <w:rPr>
          <w:rFonts w:eastAsia="Calibri"/>
        </w:rPr>
        <w:t>: š</w:t>
      </w:r>
      <w:r w:rsidRPr="00896022">
        <w:rPr>
          <w:rFonts w:eastAsia="Calibri"/>
        </w:rPr>
        <w:t>elakas</w:t>
      </w:r>
      <w:r w:rsidR="00DD72C7" w:rsidRPr="00896022">
        <w:rPr>
          <w:rFonts w:eastAsia="Calibri"/>
        </w:rPr>
        <w:t>, j</w:t>
      </w:r>
      <w:r w:rsidRPr="00896022">
        <w:rPr>
          <w:rFonts w:eastAsia="Calibri"/>
        </w:rPr>
        <w:t>uodasis geležies oksidas (E172)</w:t>
      </w:r>
      <w:r w:rsidR="00DD72C7" w:rsidRPr="00896022">
        <w:rPr>
          <w:rFonts w:eastAsia="Calibri"/>
        </w:rPr>
        <w:t>, p</w:t>
      </w:r>
      <w:r w:rsidRPr="00896022">
        <w:rPr>
          <w:rFonts w:eastAsia="Calibri"/>
        </w:rPr>
        <w:t>ropilenglikolis (E1520)</w:t>
      </w:r>
      <w:r w:rsidR="00DD72C7" w:rsidRPr="00896022">
        <w:rPr>
          <w:rFonts w:eastAsia="Calibri"/>
        </w:rPr>
        <w:t>, a</w:t>
      </w:r>
      <w:r w:rsidRPr="00896022">
        <w:rPr>
          <w:rFonts w:eastAsia="Calibri"/>
        </w:rPr>
        <w:t>monio hidroksidas (E527)</w:t>
      </w:r>
      <w:r w:rsidR="00DD72C7" w:rsidRPr="00896022">
        <w:rPr>
          <w:rFonts w:eastAsia="Calibri"/>
        </w:rPr>
        <w:t>.</w:t>
      </w:r>
    </w:p>
    <w:p w14:paraId="5CFC5A40" w14:textId="26A0EB19" w:rsidR="008F676B" w:rsidRPr="00DD72C7" w:rsidRDefault="008F676B" w:rsidP="008F676B">
      <w:pPr>
        <w:shd w:val="clear" w:color="auto" w:fill="A6A6A6"/>
        <w:tabs>
          <w:tab w:val="clear" w:pos="567"/>
        </w:tabs>
        <w:spacing w:line="240" w:lineRule="auto"/>
        <w:rPr>
          <w:rFonts w:eastAsia="Calibri"/>
          <w:szCs w:val="22"/>
          <w:u w:val="single"/>
          <w:shd w:val="clear" w:color="auto" w:fill="FFFFFF"/>
          <w:lang w:eastAsia="en-US"/>
        </w:rPr>
      </w:pPr>
      <w:r w:rsidRPr="00DD72C7">
        <w:rPr>
          <w:rFonts w:eastAsia="Calibri"/>
          <w:szCs w:val="22"/>
          <w:u w:val="single"/>
          <w:shd w:val="clear" w:color="auto" w:fill="A6A6A6"/>
          <w:lang w:eastAsia="en-US"/>
        </w:rPr>
        <w:t>Sunitinib Sandoz 50</w:t>
      </w:r>
      <w:r w:rsidR="003E455F">
        <w:rPr>
          <w:rFonts w:eastAsia="Calibri"/>
          <w:szCs w:val="22"/>
          <w:u w:val="single"/>
          <w:shd w:val="clear" w:color="auto" w:fill="A6A6A6"/>
          <w:lang w:eastAsia="en-US"/>
        </w:rPr>
        <w:t> </w:t>
      </w:r>
      <w:r w:rsidRPr="00DD72C7">
        <w:rPr>
          <w:rFonts w:eastAsia="Calibri"/>
          <w:szCs w:val="22"/>
          <w:u w:val="single"/>
          <w:shd w:val="clear" w:color="auto" w:fill="A6A6A6"/>
          <w:lang w:eastAsia="en-US"/>
        </w:rPr>
        <w:t>mg kietosios kapsulės</w:t>
      </w:r>
      <w:r w:rsidRPr="00DD72C7">
        <w:rPr>
          <w:rFonts w:eastAsia="Calibri"/>
          <w:szCs w:val="22"/>
          <w:u w:val="single"/>
          <w:shd w:val="clear" w:color="auto" w:fill="FFFFFF"/>
          <w:lang w:eastAsia="en-US"/>
        </w:rPr>
        <w:t xml:space="preserve"> </w:t>
      </w:r>
    </w:p>
    <w:p w14:paraId="581F26AF" w14:textId="77777777" w:rsidR="008F676B" w:rsidRPr="007512A9" w:rsidRDefault="008F676B" w:rsidP="00DD72C7">
      <w:pPr>
        <w:numPr>
          <w:ilvl w:val="0"/>
          <w:numId w:val="34"/>
        </w:numPr>
        <w:shd w:val="clear" w:color="auto" w:fill="A6A6A6"/>
        <w:tabs>
          <w:tab w:val="clear" w:pos="567"/>
        </w:tabs>
        <w:spacing w:line="240" w:lineRule="auto"/>
        <w:ind w:left="567" w:hanging="567"/>
        <w:rPr>
          <w:rFonts w:eastAsia="Calibri"/>
          <w:szCs w:val="22"/>
          <w:shd w:val="clear" w:color="auto" w:fill="FFFFFF"/>
          <w:lang w:eastAsia="en-US"/>
        </w:rPr>
      </w:pPr>
      <w:r w:rsidRPr="00F63B95">
        <w:rPr>
          <w:rFonts w:eastAsia="Calibri"/>
          <w:i/>
          <w:szCs w:val="22"/>
          <w:shd w:val="clear" w:color="auto" w:fill="A6A6A6"/>
          <w:lang w:eastAsia="en-US"/>
        </w:rPr>
        <w:t>Kapsulės apvalkalas</w:t>
      </w:r>
      <w:r w:rsidR="00DD72C7">
        <w:rPr>
          <w:rFonts w:eastAsia="Calibri"/>
          <w:i/>
          <w:szCs w:val="22"/>
          <w:shd w:val="clear" w:color="auto" w:fill="A6A6A6"/>
          <w:lang w:eastAsia="en-US"/>
        </w:rPr>
        <w:t>.</w:t>
      </w:r>
      <w:r w:rsidR="00DD72C7">
        <w:rPr>
          <w:rFonts w:eastAsia="Calibri"/>
          <w:szCs w:val="22"/>
          <w:shd w:val="clear" w:color="auto" w:fill="A6A6A6"/>
          <w:lang w:eastAsia="en-US"/>
        </w:rPr>
        <w:t xml:space="preserve"> j</w:t>
      </w:r>
      <w:r w:rsidRPr="00F63B95">
        <w:rPr>
          <w:rFonts w:eastAsia="Calibri"/>
          <w:szCs w:val="22"/>
          <w:shd w:val="clear" w:color="auto" w:fill="A6A6A6"/>
          <w:lang w:eastAsia="en-US"/>
        </w:rPr>
        <w:t>uodasis geležies oksidas (E172)</w:t>
      </w:r>
      <w:r w:rsidR="00DD72C7">
        <w:rPr>
          <w:rFonts w:eastAsia="Calibri"/>
          <w:szCs w:val="22"/>
          <w:shd w:val="clear" w:color="auto" w:fill="A6A6A6"/>
          <w:lang w:eastAsia="en-US"/>
        </w:rPr>
        <w:t>, r</w:t>
      </w:r>
      <w:r w:rsidRPr="00F63B95">
        <w:rPr>
          <w:rFonts w:eastAsia="Calibri"/>
          <w:szCs w:val="22"/>
          <w:shd w:val="clear" w:color="auto" w:fill="A6A6A6"/>
          <w:lang w:eastAsia="en-US"/>
        </w:rPr>
        <w:t>audonasis geležies oksidas (E172)</w:t>
      </w:r>
      <w:r w:rsidR="00DD72C7">
        <w:rPr>
          <w:rFonts w:eastAsia="Calibri"/>
          <w:szCs w:val="22"/>
          <w:shd w:val="clear" w:color="auto" w:fill="A6A6A6"/>
          <w:lang w:eastAsia="en-US"/>
        </w:rPr>
        <w:t>, g</w:t>
      </w:r>
      <w:r w:rsidRPr="00F63B95">
        <w:rPr>
          <w:rFonts w:eastAsia="Calibri"/>
          <w:szCs w:val="22"/>
          <w:shd w:val="clear" w:color="auto" w:fill="A6A6A6"/>
          <w:lang w:eastAsia="en-US"/>
        </w:rPr>
        <w:t>eltonasis geležies oksidas (E172)</w:t>
      </w:r>
      <w:r w:rsidR="00DD72C7">
        <w:rPr>
          <w:rFonts w:eastAsia="Calibri"/>
          <w:szCs w:val="22"/>
          <w:shd w:val="clear" w:color="auto" w:fill="A6A6A6"/>
          <w:lang w:eastAsia="en-US"/>
        </w:rPr>
        <w:t>, t</w:t>
      </w:r>
      <w:r w:rsidRPr="00F63B95">
        <w:rPr>
          <w:rFonts w:eastAsia="Calibri"/>
          <w:szCs w:val="22"/>
          <w:shd w:val="clear" w:color="auto" w:fill="A6A6A6"/>
          <w:lang w:eastAsia="en-US"/>
        </w:rPr>
        <w:t>itano dioksidas (E171)</w:t>
      </w:r>
      <w:r w:rsidR="00DD72C7">
        <w:rPr>
          <w:rFonts w:eastAsia="Calibri"/>
          <w:szCs w:val="22"/>
          <w:shd w:val="clear" w:color="auto" w:fill="A6A6A6"/>
          <w:lang w:eastAsia="en-US"/>
        </w:rPr>
        <w:t>, ž</w:t>
      </w:r>
      <w:r w:rsidRPr="00F63B95">
        <w:rPr>
          <w:rFonts w:eastAsia="Calibri"/>
          <w:szCs w:val="22"/>
          <w:shd w:val="clear" w:color="auto" w:fill="A6A6A6"/>
          <w:lang w:eastAsia="en-US"/>
        </w:rPr>
        <w:t>elatina</w:t>
      </w:r>
      <w:r w:rsidR="00DD72C7">
        <w:rPr>
          <w:rFonts w:eastAsia="Calibri"/>
          <w:szCs w:val="22"/>
          <w:shd w:val="clear" w:color="auto" w:fill="A6A6A6"/>
          <w:lang w:eastAsia="en-US"/>
        </w:rPr>
        <w:t>.</w:t>
      </w:r>
      <w:r w:rsidRPr="007512A9">
        <w:rPr>
          <w:rFonts w:eastAsia="Calibri"/>
          <w:szCs w:val="22"/>
          <w:shd w:val="clear" w:color="auto" w:fill="FFFFFF"/>
          <w:lang w:eastAsia="en-US"/>
        </w:rPr>
        <w:t xml:space="preserve"> </w:t>
      </w:r>
    </w:p>
    <w:p w14:paraId="3E1BF4D2" w14:textId="77777777" w:rsidR="008F676B" w:rsidRPr="00896022" w:rsidRDefault="008F676B" w:rsidP="00896022">
      <w:pPr>
        <w:numPr>
          <w:ilvl w:val="0"/>
          <w:numId w:val="34"/>
        </w:numPr>
        <w:shd w:val="clear" w:color="auto" w:fill="BFBFBF"/>
        <w:tabs>
          <w:tab w:val="clear" w:pos="567"/>
        </w:tabs>
        <w:spacing w:line="240" w:lineRule="auto"/>
        <w:ind w:left="0" w:firstLine="0"/>
        <w:rPr>
          <w:rFonts w:eastAsia="Calibri"/>
        </w:rPr>
      </w:pPr>
      <w:r w:rsidRPr="00F63B95">
        <w:rPr>
          <w:rFonts w:eastAsia="Calibri"/>
          <w:i/>
          <w:szCs w:val="22"/>
          <w:shd w:val="clear" w:color="auto" w:fill="A6A6A6"/>
          <w:lang w:eastAsia="en-US"/>
        </w:rPr>
        <w:t>Balti spaustuviniai dažai</w:t>
      </w:r>
      <w:r w:rsidR="00DD72C7">
        <w:rPr>
          <w:rFonts w:eastAsia="Calibri"/>
          <w:i/>
          <w:szCs w:val="22"/>
          <w:shd w:val="clear" w:color="auto" w:fill="A6A6A6"/>
          <w:lang w:eastAsia="en-US"/>
        </w:rPr>
        <w:t>:</w:t>
      </w:r>
      <w:r w:rsidR="00DD72C7">
        <w:rPr>
          <w:rFonts w:eastAsia="Calibri"/>
          <w:szCs w:val="22"/>
          <w:shd w:val="clear" w:color="auto" w:fill="A6A6A6"/>
          <w:lang w:eastAsia="en-US"/>
        </w:rPr>
        <w:t xml:space="preserve"> š</w:t>
      </w:r>
      <w:r w:rsidRPr="00F63B95">
        <w:rPr>
          <w:rFonts w:eastAsia="Calibri"/>
          <w:szCs w:val="22"/>
          <w:shd w:val="clear" w:color="auto" w:fill="A6A6A6"/>
          <w:lang w:eastAsia="en-US"/>
        </w:rPr>
        <w:t>elakas</w:t>
      </w:r>
      <w:r w:rsidR="00DD72C7">
        <w:rPr>
          <w:rFonts w:eastAsia="Calibri"/>
          <w:szCs w:val="22"/>
          <w:shd w:val="clear" w:color="auto" w:fill="A6A6A6"/>
          <w:lang w:eastAsia="en-US"/>
        </w:rPr>
        <w:t>, t</w:t>
      </w:r>
      <w:r w:rsidRPr="00F63B95">
        <w:rPr>
          <w:rFonts w:eastAsia="Calibri"/>
          <w:szCs w:val="22"/>
          <w:shd w:val="clear" w:color="auto" w:fill="A6A6A6"/>
          <w:lang w:eastAsia="en-US"/>
        </w:rPr>
        <w:t>itano dioksidas (E171)</w:t>
      </w:r>
      <w:r w:rsidR="00DD72C7">
        <w:rPr>
          <w:rFonts w:eastAsia="Calibri"/>
          <w:szCs w:val="22"/>
          <w:shd w:val="clear" w:color="auto" w:fill="A6A6A6"/>
          <w:lang w:eastAsia="en-US"/>
        </w:rPr>
        <w:t>, p</w:t>
      </w:r>
      <w:r w:rsidRPr="00F63B95">
        <w:rPr>
          <w:rFonts w:eastAsia="Calibri"/>
          <w:szCs w:val="22"/>
          <w:shd w:val="clear" w:color="auto" w:fill="A6A6A6"/>
          <w:lang w:eastAsia="en-US"/>
        </w:rPr>
        <w:t>ropilenglikolis (E1520)</w:t>
      </w:r>
      <w:r w:rsidR="00DD72C7">
        <w:rPr>
          <w:rFonts w:eastAsia="Calibri"/>
          <w:szCs w:val="22"/>
          <w:shd w:val="clear" w:color="auto" w:fill="A6A6A6"/>
          <w:lang w:eastAsia="en-US"/>
        </w:rPr>
        <w:t>.</w:t>
      </w:r>
    </w:p>
    <w:p w14:paraId="518BEFAF" w14:textId="77777777" w:rsidR="00DD72C7" w:rsidRPr="00896022" w:rsidRDefault="00DD72C7" w:rsidP="00896022">
      <w:pPr>
        <w:numPr>
          <w:ilvl w:val="0"/>
          <w:numId w:val="34"/>
        </w:numPr>
        <w:shd w:val="clear" w:color="auto" w:fill="BFBFBF"/>
        <w:tabs>
          <w:tab w:val="clear" w:pos="567"/>
        </w:tabs>
        <w:spacing w:line="240" w:lineRule="auto"/>
        <w:ind w:left="0" w:firstLine="0"/>
        <w:rPr>
          <w:rFonts w:eastAsia="Calibri"/>
        </w:rPr>
      </w:pPr>
    </w:p>
    <w:p w14:paraId="0076ECC9" w14:textId="77777777" w:rsidR="004B02CE" w:rsidRPr="00896022" w:rsidRDefault="004B02CE" w:rsidP="00896022">
      <w:pPr>
        <w:tabs>
          <w:tab w:val="clear" w:pos="567"/>
        </w:tabs>
        <w:spacing w:line="240" w:lineRule="auto"/>
        <w:rPr>
          <w:rFonts w:eastAsia="Calibri"/>
        </w:rPr>
      </w:pPr>
      <w:r w:rsidRPr="00896022">
        <w:rPr>
          <w:rFonts w:eastAsia="Calibri"/>
        </w:rPr>
        <w:t>Sunitinib Sandoz išvaizda ir kiekis pakuotėje</w:t>
      </w:r>
    </w:p>
    <w:p w14:paraId="6D66972F" w14:textId="77777777" w:rsidR="00DD72C7" w:rsidRPr="00896022" w:rsidRDefault="00DD72C7" w:rsidP="005D73FD">
      <w:pPr>
        <w:tabs>
          <w:tab w:val="clear" w:pos="567"/>
        </w:tabs>
        <w:spacing w:line="240" w:lineRule="auto"/>
        <w:rPr>
          <w:rFonts w:eastAsia="Calibri"/>
        </w:rPr>
      </w:pPr>
      <w:r w:rsidRPr="00896022">
        <w:rPr>
          <w:rFonts w:eastAsia="Calibri"/>
        </w:rPr>
        <w:t xml:space="preserve">Sunitinib Sandoz 12,5 mg kietosios kapsulės (kapsulės) </w:t>
      </w:r>
    </w:p>
    <w:p w14:paraId="13C2E0D0" w14:textId="0667D409" w:rsidR="00DD72C7" w:rsidRPr="00C67DF4" w:rsidRDefault="00DD72C7" w:rsidP="00DD72C7">
      <w:pPr>
        <w:tabs>
          <w:tab w:val="clear" w:pos="567"/>
        </w:tabs>
        <w:spacing w:line="240" w:lineRule="auto"/>
        <w:rPr>
          <w:rFonts w:eastAsia="Calibri"/>
          <w:szCs w:val="22"/>
          <w:lang w:eastAsia="en-US"/>
        </w:rPr>
      </w:pPr>
      <w:r>
        <w:rPr>
          <w:rFonts w:eastAsia="Calibri"/>
          <w:szCs w:val="22"/>
          <w:lang w:eastAsia="en-US"/>
        </w:rPr>
        <w:t>4 dydžio ž</w:t>
      </w:r>
      <w:r w:rsidRPr="00C67DF4">
        <w:rPr>
          <w:rFonts w:eastAsia="Calibri"/>
          <w:szCs w:val="22"/>
          <w:lang w:eastAsia="en-US"/>
        </w:rPr>
        <w:t>elatin</w:t>
      </w:r>
      <w:r>
        <w:rPr>
          <w:rFonts w:eastAsia="Calibri"/>
          <w:szCs w:val="22"/>
          <w:lang w:eastAsia="en-US"/>
        </w:rPr>
        <w:t>inės</w:t>
      </w:r>
      <w:r w:rsidRPr="00C67DF4">
        <w:rPr>
          <w:rFonts w:eastAsia="Calibri"/>
          <w:szCs w:val="22"/>
          <w:lang w:eastAsia="en-US"/>
        </w:rPr>
        <w:t xml:space="preserve"> kapsulės, kurių dangtelis ir korpusas oranžinės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w:t>
      </w:r>
      <w:r w:rsidRPr="00C67DF4">
        <w:rPr>
          <w:rFonts w:eastAsia="Calibri"/>
          <w:szCs w:val="22"/>
          <w:lang w:eastAsia="en-US"/>
        </w:rPr>
        <w:t>12.5</w:t>
      </w:r>
      <w:r w:rsidR="00634652">
        <w:rPr>
          <w:rFonts w:eastAsia="Calibri"/>
          <w:szCs w:val="22"/>
          <w:lang w:eastAsia="en-US"/>
        </w:rPr>
        <w:t>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36373872" w14:textId="77777777" w:rsidR="00DD72C7" w:rsidRDefault="00DD72C7" w:rsidP="00DD72C7">
      <w:pPr>
        <w:tabs>
          <w:tab w:val="clear" w:pos="567"/>
        </w:tabs>
        <w:spacing w:line="240" w:lineRule="auto"/>
        <w:rPr>
          <w:rFonts w:eastAsia="Calibri"/>
          <w:szCs w:val="22"/>
          <w:lang w:eastAsia="en-US"/>
        </w:rPr>
      </w:pPr>
    </w:p>
    <w:p w14:paraId="7F7D3FAF" w14:textId="77777777" w:rsidR="00DD72C7" w:rsidRPr="00896022" w:rsidRDefault="00DD72C7" w:rsidP="00896022">
      <w:pPr>
        <w:numPr>
          <w:ilvl w:val="0"/>
          <w:numId w:val="32"/>
        </w:numPr>
        <w:shd w:val="clear" w:color="auto" w:fill="F2F2F2"/>
        <w:tabs>
          <w:tab w:val="clear" w:pos="567"/>
        </w:tabs>
        <w:spacing w:line="240" w:lineRule="auto"/>
        <w:ind w:left="0" w:firstLine="0"/>
        <w:rPr>
          <w:rFonts w:eastAsia="Calibri"/>
          <w:shd w:val="clear" w:color="auto" w:fill="FFFFFF"/>
        </w:rPr>
      </w:pPr>
      <w:r w:rsidRPr="00896022">
        <w:rPr>
          <w:rFonts w:eastAsia="Calibri"/>
          <w:shd w:val="clear" w:color="auto" w:fill="FFFFFF"/>
        </w:rPr>
        <w:t xml:space="preserve">Sunitinib Sandoz 25 mg kietosios kapsulės (kapsulės) </w:t>
      </w:r>
    </w:p>
    <w:p w14:paraId="0301075A" w14:textId="5C82B09F" w:rsidR="00DD72C7" w:rsidRPr="00896022" w:rsidRDefault="00DD72C7" w:rsidP="00896022">
      <w:pPr>
        <w:numPr>
          <w:ilvl w:val="0"/>
          <w:numId w:val="32"/>
        </w:numPr>
        <w:shd w:val="clear" w:color="auto" w:fill="F2F2F2"/>
        <w:tabs>
          <w:tab w:val="clear" w:pos="567"/>
        </w:tabs>
        <w:spacing w:line="240" w:lineRule="auto"/>
        <w:ind w:left="0" w:firstLine="0"/>
        <w:rPr>
          <w:rFonts w:eastAsia="Calibri"/>
          <w:shd w:val="clear" w:color="auto" w:fill="FFFFFF"/>
        </w:rPr>
      </w:pPr>
      <w:r w:rsidRPr="00896022">
        <w:rPr>
          <w:rFonts w:eastAsia="Calibri"/>
          <w:shd w:val="clear" w:color="auto" w:fill="FFFFFF"/>
        </w:rPr>
        <w:t>3 dydžio želatininės kapsulės, kurių dangtelis</w:t>
      </w:r>
      <w:r w:rsidR="00680B48" w:rsidRPr="00896022">
        <w:rPr>
          <w:rFonts w:eastAsia="Calibri"/>
          <w:shd w:val="clear" w:color="auto" w:fill="FFFFFF"/>
        </w:rPr>
        <w:t xml:space="preserve"> karamelės spalvos,</w:t>
      </w:r>
      <w:r w:rsidR="003E455F" w:rsidRPr="00896022">
        <w:rPr>
          <w:rFonts w:eastAsia="Calibri"/>
          <w:shd w:val="clear" w:color="auto" w:fill="FFFFFF"/>
        </w:rPr>
        <w:t xml:space="preserve"> </w:t>
      </w:r>
      <w:r w:rsidR="00680B48" w:rsidRPr="00896022">
        <w:rPr>
          <w:rFonts w:eastAsia="Calibri"/>
          <w:shd w:val="clear" w:color="auto" w:fill="FFFFFF"/>
        </w:rPr>
        <w:t>o</w:t>
      </w:r>
      <w:r w:rsidRPr="00896022">
        <w:rPr>
          <w:rFonts w:eastAsia="Calibri"/>
          <w:shd w:val="clear" w:color="auto" w:fill="FFFFFF"/>
        </w:rPr>
        <w:t xml:space="preserve"> korpusas </w:t>
      </w:r>
      <w:r w:rsidR="00680B48" w:rsidRPr="00896022">
        <w:rPr>
          <w:rFonts w:eastAsia="Calibri"/>
          <w:shd w:val="clear" w:color="auto" w:fill="FFFFFF"/>
        </w:rPr>
        <w:t xml:space="preserve">oranžinės </w:t>
      </w:r>
      <w:r w:rsidRPr="00896022">
        <w:rPr>
          <w:rFonts w:eastAsia="Calibri"/>
          <w:shd w:val="clear" w:color="auto" w:fill="FFFFFF"/>
        </w:rPr>
        <w:t xml:space="preserve">spalvos. Ant korpuso </w:t>
      </w:r>
      <w:r w:rsidR="00680B48" w:rsidRPr="00896022">
        <w:rPr>
          <w:rFonts w:eastAsia="Calibri"/>
          <w:shd w:val="clear" w:color="auto" w:fill="FFFFFF"/>
        </w:rPr>
        <w:t xml:space="preserve">baltais </w:t>
      </w:r>
      <w:r w:rsidRPr="00896022">
        <w:rPr>
          <w:rFonts w:eastAsia="Calibri"/>
          <w:shd w:val="clear" w:color="auto" w:fill="FFFFFF"/>
        </w:rPr>
        <w:t>dažais išspausdinta „25</w:t>
      </w:r>
      <w:r w:rsidR="00634652" w:rsidRPr="00896022">
        <w:rPr>
          <w:rFonts w:eastAsia="Calibri"/>
          <w:shd w:val="clear" w:color="auto" w:fill="FFFFFF"/>
        </w:rPr>
        <w:t> </w:t>
      </w:r>
      <w:r w:rsidRPr="00896022">
        <w:rPr>
          <w:rFonts w:eastAsia="Calibri"/>
          <w:shd w:val="clear" w:color="auto" w:fill="FFFFFF"/>
        </w:rPr>
        <w:t>mg“. Kapsulėje yra gelsvai oranžinių granulių.</w:t>
      </w:r>
    </w:p>
    <w:p w14:paraId="5983B507" w14:textId="77777777" w:rsidR="00DD72C7" w:rsidRPr="00896022" w:rsidRDefault="00DD72C7" w:rsidP="00896022">
      <w:pPr>
        <w:numPr>
          <w:ilvl w:val="0"/>
          <w:numId w:val="32"/>
        </w:numPr>
        <w:shd w:val="clear" w:color="auto" w:fill="F2F2F2"/>
        <w:tabs>
          <w:tab w:val="clear" w:pos="567"/>
        </w:tabs>
        <w:spacing w:line="240" w:lineRule="auto"/>
        <w:ind w:left="0" w:firstLine="0"/>
        <w:rPr>
          <w:rFonts w:eastAsia="Calibri"/>
          <w:shd w:val="clear" w:color="auto" w:fill="FFFFFF"/>
        </w:rPr>
      </w:pPr>
    </w:p>
    <w:p w14:paraId="2CC4A344" w14:textId="77777777" w:rsidR="00DD72C7" w:rsidRPr="00896022" w:rsidRDefault="00DD72C7" w:rsidP="00DD72C7">
      <w:pPr>
        <w:shd w:val="clear" w:color="auto" w:fill="D9D9D9"/>
        <w:tabs>
          <w:tab w:val="clear" w:pos="567"/>
        </w:tabs>
        <w:spacing w:line="240" w:lineRule="auto"/>
        <w:rPr>
          <w:rFonts w:eastAsia="Calibri"/>
        </w:rPr>
      </w:pPr>
      <w:r w:rsidRPr="00896022">
        <w:rPr>
          <w:rFonts w:eastAsia="Calibri"/>
        </w:rPr>
        <w:t>Sunitinib Sandoz 37,5 mg kietosios kapsulės (kapsulės)</w:t>
      </w:r>
    </w:p>
    <w:p w14:paraId="0EB82A65" w14:textId="45A4C999" w:rsidR="00DD72C7" w:rsidRPr="00C67DF4" w:rsidRDefault="00DD72C7" w:rsidP="00DD72C7">
      <w:pPr>
        <w:shd w:val="clear" w:color="auto" w:fill="D9D9D9"/>
        <w:tabs>
          <w:tab w:val="clear" w:pos="567"/>
        </w:tabs>
        <w:spacing w:line="240" w:lineRule="auto"/>
        <w:rPr>
          <w:rFonts w:eastAsia="Calibri"/>
          <w:szCs w:val="22"/>
          <w:lang w:eastAsia="en-US"/>
        </w:rPr>
      </w:pPr>
      <w:r>
        <w:rPr>
          <w:rFonts w:eastAsia="Calibri"/>
          <w:szCs w:val="22"/>
          <w:lang w:eastAsia="en-US"/>
        </w:rPr>
        <w:t>2 dydžio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sidR="00680B48">
        <w:rPr>
          <w:rFonts w:eastAsia="Calibri"/>
          <w:szCs w:val="22"/>
          <w:lang w:eastAsia="en-US"/>
        </w:rPr>
        <w:t>geltonos</w:t>
      </w:r>
      <w:r w:rsidR="00680B48" w:rsidRPr="00C67DF4">
        <w:rPr>
          <w:rFonts w:eastAsia="Calibri"/>
          <w:szCs w:val="22"/>
          <w:lang w:eastAsia="en-US"/>
        </w:rPr>
        <w:t xml:space="preserve"> </w:t>
      </w:r>
      <w:r w:rsidRPr="00C67DF4">
        <w:rPr>
          <w:rFonts w:eastAsia="Calibri"/>
          <w:szCs w:val="22"/>
          <w:lang w:eastAsia="en-US"/>
        </w:rPr>
        <w:t xml:space="preserve">spalvos. Ant </w:t>
      </w:r>
      <w:r>
        <w:rPr>
          <w:rFonts w:eastAsia="Calibri"/>
          <w:szCs w:val="22"/>
          <w:lang w:eastAsia="en-US"/>
        </w:rPr>
        <w:t>korpuso</w:t>
      </w:r>
      <w:r w:rsidRPr="00C67DF4">
        <w:rPr>
          <w:rFonts w:eastAsia="Calibri"/>
          <w:szCs w:val="22"/>
          <w:lang w:eastAsia="en-US"/>
        </w:rPr>
        <w:t xml:space="preserve"> </w:t>
      </w:r>
      <w:r w:rsidR="00680B48">
        <w:rPr>
          <w:rFonts w:eastAsia="Calibri"/>
          <w:szCs w:val="22"/>
          <w:lang w:eastAsia="en-US"/>
        </w:rPr>
        <w:t>juodais</w:t>
      </w:r>
      <w:r w:rsidR="00680B48" w:rsidRPr="00C67DF4">
        <w:rPr>
          <w:rFonts w:eastAsia="Calibri"/>
          <w:szCs w:val="22"/>
          <w:lang w:eastAsia="en-US"/>
        </w:rPr>
        <w:t xml:space="preserve"> </w:t>
      </w:r>
      <w:r w:rsidRPr="00C67DF4">
        <w:rPr>
          <w:rFonts w:eastAsia="Calibri"/>
          <w:szCs w:val="22"/>
          <w:lang w:eastAsia="en-US"/>
        </w:rPr>
        <w:t xml:space="preserve">dažais </w:t>
      </w:r>
      <w:r>
        <w:rPr>
          <w:rFonts w:eastAsia="Calibri"/>
          <w:szCs w:val="22"/>
          <w:lang w:eastAsia="en-US"/>
        </w:rPr>
        <w:t>išspausdinta „37</w:t>
      </w:r>
      <w:r w:rsidRPr="00C67DF4">
        <w:rPr>
          <w:rFonts w:eastAsia="Calibri"/>
          <w:szCs w:val="22"/>
          <w:lang w:eastAsia="en-US"/>
        </w:rPr>
        <w:t>.5</w:t>
      </w:r>
      <w:r w:rsidR="00634652">
        <w:rPr>
          <w:rFonts w:eastAsia="Calibri"/>
          <w:szCs w:val="22"/>
          <w:lang w:eastAsia="en-US"/>
        </w:rPr>
        <w:t>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4A3F0B21" w14:textId="77777777" w:rsidR="00DD72C7" w:rsidRDefault="00DD72C7" w:rsidP="00896022">
      <w:pPr>
        <w:shd w:val="clear" w:color="auto" w:fill="D9D9D9"/>
        <w:tabs>
          <w:tab w:val="clear" w:pos="567"/>
        </w:tabs>
        <w:spacing w:line="240" w:lineRule="auto"/>
        <w:rPr>
          <w:rFonts w:eastAsia="Calibri"/>
          <w:szCs w:val="22"/>
          <w:lang w:eastAsia="en-US"/>
        </w:rPr>
      </w:pPr>
    </w:p>
    <w:p w14:paraId="6F9AD1CB" w14:textId="77777777" w:rsidR="00DD72C7" w:rsidRPr="00896022" w:rsidRDefault="00DD72C7" w:rsidP="00DD72C7">
      <w:pPr>
        <w:shd w:val="clear" w:color="auto" w:fill="BFBFBF"/>
        <w:tabs>
          <w:tab w:val="clear" w:pos="567"/>
        </w:tabs>
        <w:spacing w:line="240" w:lineRule="auto"/>
        <w:rPr>
          <w:rFonts w:eastAsia="Calibri"/>
        </w:rPr>
      </w:pPr>
      <w:r w:rsidRPr="00896022">
        <w:rPr>
          <w:rFonts w:eastAsia="Calibri"/>
        </w:rPr>
        <w:t>Sunitinib Sandoz 50 mg kietosios kapsulės (kapsulės)</w:t>
      </w:r>
    </w:p>
    <w:p w14:paraId="216F4CAA" w14:textId="5DD6D6AF" w:rsidR="00DD72C7" w:rsidRPr="00C67DF4" w:rsidRDefault="00DD72C7" w:rsidP="00DD72C7">
      <w:pPr>
        <w:shd w:val="clear" w:color="auto" w:fill="BFBFBF"/>
        <w:tabs>
          <w:tab w:val="clear" w:pos="567"/>
        </w:tabs>
        <w:spacing w:line="240" w:lineRule="auto"/>
        <w:rPr>
          <w:rFonts w:eastAsia="Calibri"/>
          <w:szCs w:val="22"/>
          <w:lang w:eastAsia="en-US"/>
        </w:rPr>
      </w:pPr>
      <w:r>
        <w:rPr>
          <w:rFonts w:eastAsia="Calibri"/>
          <w:szCs w:val="22"/>
          <w:lang w:eastAsia="en-US"/>
        </w:rPr>
        <w:t>1 dydžio ž</w:t>
      </w:r>
      <w:r w:rsidRPr="00C67DF4">
        <w:rPr>
          <w:rFonts w:eastAsia="Calibri"/>
          <w:szCs w:val="22"/>
          <w:lang w:eastAsia="en-US"/>
        </w:rPr>
        <w:t>elatin</w:t>
      </w:r>
      <w:r>
        <w:rPr>
          <w:rFonts w:eastAsia="Calibri"/>
          <w:szCs w:val="22"/>
          <w:lang w:eastAsia="en-US"/>
        </w:rPr>
        <w:t>inė</w:t>
      </w:r>
      <w:r w:rsidRPr="00C67DF4">
        <w:rPr>
          <w:rFonts w:eastAsia="Calibri"/>
          <w:szCs w:val="22"/>
          <w:lang w:eastAsia="en-US"/>
        </w:rPr>
        <w:t xml:space="preserve">s kapsulės, kurių dangtelis ir korpusas </w:t>
      </w:r>
      <w:r>
        <w:rPr>
          <w:rFonts w:eastAsia="Calibri"/>
          <w:szCs w:val="22"/>
          <w:lang w:eastAsia="en-US"/>
        </w:rPr>
        <w:t>kar</w:t>
      </w:r>
      <w:r w:rsidR="003E455F">
        <w:rPr>
          <w:rFonts w:eastAsia="Calibri"/>
          <w:szCs w:val="22"/>
          <w:lang w:eastAsia="en-US"/>
        </w:rPr>
        <w:t>a</w:t>
      </w:r>
      <w:r>
        <w:rPr>
          <w:rFonts w:eastAsia="Calibri"/>
          <w:szCs w:val="22"/>
          <w:lang w:eastAsia="en-US"/>
        </w:rPr>
        <w:t>melės</w:t>
      </w:r>
      <w:r w:rsidRPr="00C67DF4">
        <w:rPr>
          <w:rFonts w:eastAsia="Calibri"/>
          <w:szCs w:val="22"/>
          <w:lang w:eastAsia="en-US"/>
        </w:rPr>
        <w:t xml:space="preserve"> spalvos. Ant </w:t>
      </w:r>
      <w:r>
        <w:rPr>
          <w:rFonts w:eastAsia="Calibri"/>
          <w:szCs w:val="22"/>
          <w:lang w:eastAsia="en-US"/>
        </w:rPr>
        <w:t>korpuso</w:t>
      </w:r>
      <w:r w:rsidRPr="00C67DF4">
        <w:rPr>
          <w:rFonts w:eastAsia="Calibri"/>
          <w:szCs w:val="22"/>
          <w:lang w:eastAsia="en-US"/>
        </w:rPr>
        <w:t xml:space="preserve"> baltais dažais </w:t>
      </w:r>
      <w:r>
        <w:rPr>
          <w:rFonts w:eastAsia="Calibri"/>
          <w:szCs w:val="22"/>
          <w:lang w:eastAsia="en-US"/>
        </w:rPr>
        <w:t>išspausdinta „50</w:t>
      </w:r>
      <w:r w:rsidR="003E455F">
        <w:rPr>
          <w:rFonts w:eastAsia="Calibri"/>
          <w:szCs w:val="22"/>
          <w:lang w:eastAsia="en-US"/>
        </w:rPr>
        <w:t> </w:t>
      </w:r>
      <w:r w:rsidRPr="00C67DF4">
        <w:rPr>
          <w:rFonts w:eastAsia="Calibri"/>
          <w:szCs w:val="22"/>
          <w:lang w:eastAsia="en-US"/>
        </w:rPr>
        <w:t>mg“. Kapsulėje yra gel</w:t>
      </w:r>
      <w:r>
        <w:rPr>
          <w:rFonts w:eastAsia="Calibri"/>
          <w:szCs w:val="22"/>
          <w:lang w:eastAsia="en-US"/>
        </w:rPr>
        <w:t>svai oranžinių</w:t>
      </w:r>
      <w:r w:rsidRPr="00C67DF4">
        <w:rPr>
          <w:rFonts w:eastAsia="Calibri"/>
          <w:szCs w:val="22"/>
          <w:lang w:eastAsia="en-US"/>
        </w:rPr>
        <w:t xml:space="preserve"> granulių.</w:t>
      </w:r>
    </w:p>
    <w:p w14:paraId="45DCC93C" w14:textId="77777777" w:rsidR="00DD72C7" w:rsidRDefault="00DD72C7" w:rsidP="00DD72C7">
      <w:pPr>
        <w:tabs>
          <w:tab w:val="clear" w:pos="567"/>
        </w:tabs>
        <w:spacing w:line="240" w:lineRule="auto"/>
        <w:rPr>
          <w:rFonts w:eastAsia="Calibri"/>
          <w:szCs w:val="22"/>
          <w:lang w:eastAsia="en-US"/>
        </w:rPr>
      </w:pPr>
    </w:p>
    <w:p w14:paraId="5D2809C5" w14:textId="3EC1C665" w:rsidR="00F66BD2" w:rsidRPr="00F66BD2" w:rsidRDefault="00680B48" w:rsidP="00F66BD2">
      <w:pPr>
        <w:spacing w:line="240" w:lineRule="auto"/>
        <w:rPr>
          <w:lang w:bidi="lt-LT"/>
        </w:rPr>
      </w:pPr>
      <w:r>
        <w:rPr>
          <w:lang w:bidi="lt-LT"/>
        </w:rPr>
        <w:t xml:space="preserve">Sunitinib Sandoz kietosios kapsulės yra tiekiamos </w:t>
      </w:r>
      <w:r w:rsidR="00F66BD2">
        <w:rPr>
          <w:lang w:bidi="lt-LT"/>
        </w:rPr>
        <w:t>lizdinėse plokštelėse</w:t>
      </w:r>
      <w:r>
        <w:rPr>
          <w:lang w:bidi="lt-LT"/>
        </w:rPr>
        <w:t>, kuriose</w:t>
      </w:r>
      <w:r w:rsidR="00F66BD2">
        <w:rPr>
          <w:lang w:bidi="lt-LT"/>
        </w:rPr>
        <w:t xml:space="preserve"> yra 28, 30, 50, 56</w:t>
      </w:r>
      <w:r w:rsidR="003E455F">
        <w:rPr>
          <w:lang w:bidi="lt-LT"/>
        </w:rPr>
        <w:t>,</w:t>
      </w:r>
      <w:r w:rsidR="00F66BD2">
        <w:rPr>
          <w:lang w:bidi="lt-LT"/>
        </w:rPr>
        <w:t xml:space="preserve"> 60, 70,</w:t>
      </w:r>
      <w:r w:rsidR="003E455F">
        <w:rPr>
          <w:lang w:bidi="lt-LT"/>
        </w:rPr>
        <w:t xml:space="preserve"> </w:t>
      </w:r>
      <w:r w:rsidR="00F66BD2">
        <w:rPr>
          <w:lang w:bidi="lt-LT"/>
        </w:rPr>
        <w:t>84, 90,</w:t>
      </w:r>
      <w:r w:rsidR="003E455F">
        <w:rPr>
          <w:lang w:bidi="lt-LT"/>
        </w:rPr>
        <w:t xml:space="preserve"> </w:t>
      </w:r>
      <w:r w:rsidR="00F66BD2">
        <w:rPr>
          <w:lang w:bidi="lt-LT"/>
        </w:rPr>
        <w:t>98,</w:t>
      </w:r>
      <w:r w:rsidR="003E455F">
        <w:rPr>
          <w:lang w:bidi="lt-LT"/>
        </w:rPr>
        <w:t xml:space="preserve"> </w:t>
      </w:r>
      <w:r w:rsidR="00F66BD2">
        <w:rPr>
          <w:lang w:bidi="lt-LT"/>
        </w:rPr>
        <w:t>10</w:t>
      </w:r>
      <w:r w:rsidR="003E455F">
        <w:rPr>
          <w:lang w:bidi="lt-LT"/>
        </w:rPr>
        <w:t>0</w:t>
      </w:r>
      <w:r w:rsidR="00F66BD2">
        <w:rPr>
          <w:lang w:bidi="lt-LT"/>
        </w:rPr>
        <w:t>, 110 arba 120 kietųjų kapsulių</w:t>
      </w:r>
      <w:r>
        <w:rPr>
          <w:lang w:bidi="lt-LT"/>
        </w:rPr>
        <w:t>,</w:t>
      </w:r>
      <w:r w:rsidR="00D66E96">
        <w:rPr>
          <w:lang w:bidi="lt-LT"/>
        </w:rPr>
        <w:t xml:space="preserve"> </w:t>
      </w:r>
      <w:r w:rsidR="00F66BD2">
        <w:rPr>
          <w:lang w:bidi="lt-LT"/>
        </w:rPr>
        <w:t xml:space="preserve">perforuotose </w:t>
      </w:r>
      <w:r w:rsidR="003E455F">
        <w:rPr>
          <w:lang w:bidi="lt-LT"/>
        </w:rPr>
        <w:t>dalomosiose</w:t>
      </w:r>
      <w:r w:rsidR="00F66BD2">
        <w:rPr>
          <w:lang w:bidi="lt-LT"/>
        </w:rPr>
        <w:t xml:space="preserve"> lizdinėse plokštelėse</w:t>
      </w:r>
      <w:r>
        <w:rPr>
          <w:lang w:bidi="lt-LT"/>
        </w:rPr>
        <w:t>, kuriose</w:t>
      </w:r>
      <w:r w:rsidR="00F66BD2">
        <w:rPr>
          <w:lang w:bidi="lt-LT"/>
        </w:rPr>
        <w:t xml:space="preserve"> yra 28 x 1, 30 x 1, 56 x 1, </w:t>
      </w:r>
      <w:r w:rsidR="003E455F">
        <w:rPr>
          <w:lang w:bidi="lt-LT"/>
        </w:rPr>
        <w:t>84</w:t>
      </w:r>
      <w:r w:rsidR="00F66BD2">
        <w:rPr>
          <w:lang w:bidi="lt-LT"/>
        </w:rPr>
        <w:t xml:space="preserve"> x 1 kietųjų kapsulių</w:t>
      </w:r>
      <w:r>
        <w:rPr>
          <w:lang w:bidi="lt-LT"/>
        </w:rPr>
        <w:t xml:space="preserve"> ir plastikiniuose</w:t>
      </w:r>
      <w:r w:rsidR="00F66BD2">
        <w:rPr>
          <w:lang w:bidi="lt-LT"/>
        </w:rPr>
        <w:t xml:space="preserve"> buteliukuose</w:t>
      </w:r>
      <w:r>
        <w:rPr>
          <w:lang w:bidi="lt-LT"/>
        </w:rPr>
        <w:t>, kuriuose</w:t>
      </w:r>
      <w:r w:rsidR="00F66BD2">
        <w:rPr>
          <w:lang w:bidi="lt-LT"/>
        </w:rPr>
        <w:t xml:space="preserve"> yra 30 kietųjų kapsulių.</w:t>
      </w:r>
    </w:p>
    <w:p w14:paraId="640BBCAE" w14:textId="77777777" w:rsidR="00F66BD2" w:rsidRDefault="00F66BD2" w:rsidP="004B02CE">
      <w:pPr>
        <w:spacing w:line="240" w:lineRule="auto"/>
        <w:rPr>
          <w:i/>
          <w:u w:val="single"/>
          <w:lang w:bidi="lt-LT"/>
        </w:rPr>
      </w:pPr>
    </w:p>
    <w:p w14:paraId="31525D04" w14:textId="77777777" w:rsidR="004B02CE" w:rsidRPr="004B02CE" w:rsidRDefault="004B02CE" w:rsidP="004B02CE">
      <w:pPr>
        <w:spacing w:line="240" w:lineRule="auto"/>
        <w:rPr>
          <w:noProof/>
          <w:szCs w:val="22"/>
          <w:lang w:bidi="lt-LT"/>
        </w:rPr>
      </w:pPr>
      <w:r w:rsidRPr="004B02CE">
        <w:rPr>
          <w:lang w:bidi="lt-LT"/>
        </w:rPr>
        <w:t>Gali būti tiekiamos ne visų dydžių pakuotės.</w:t>
      </w:r>
    </w:p>
    <w:p w14:paraId="3FC73B52" w14:textId="77777777" w:rsidR="004B02CE" w:rsidRPr="004B02CE" w:rsidRDefault="004B02CE" w:rsidP="004B02CE">
      <w:pPr>
        <w:keepNext/>
        <w:numPr>
          <w:ilvl w:val="12"/>
          <w:numId w:val="0"/>
        </w:numPr>
        <w:tabs>
          <w:tab w:val="clear" w:pos="567"/>
        </w:tabs>
        <w:spacing w:line="240" w:lineRule="auto"/>
        <w:ind w:right="-2"/>
        <w:rPr>
          <w:szCs w:val="22"/>
          <w:lang w:bidi="lt-LT"/>
        </w:rPr>
      </w:pPr>
    </w:p>
    <w:p w14:paraId="593B7C99" w14:textId="77777777" w:rsidR="004B02CE" w:rsidRPr="004B02CE" w:rsidRDefault="004B02CE" w:rsidP="004B02CE">
      <w:pPr>
        <w:keepNext/>
        <w:numPr>
          <w:ilvl w:val="12"/>
          <w:numId w:val="0"/>
        </w:numPr>
        <w:tabs>
          <w:tab w:val="clear" w:pos="567"/>
        </w:tabs>
        <w:spacing w:line="240" w:lineRule="auto"/>
        <w:ind w:right="-2"/>
        <w:rPr>
          <w:b/>
          <w:lang w:bidi="lt-LT"/>
        </w:rPr>
      </w:pPr>
      <w:r w:rsidRPr="004B02CE">
        <w:rPr>
          <w:b/>
          <w:lang w:bidi="lt-LT"/>
        </w:rPr>
        <w:t>Registruotojas ir gamintojas</w:t>
      </w:r>
    </w:p>
    <w:p w14:paraId="5A27E22E" w14:textId="77777777" w:rsidR="004B02CE" w:rsidRPr="00896022" w:rsidRDefault="004B02CE" w:rsidP="004B02CE">
      <w:pPr>
        <w:rPr>
          <w:i/>
          <w:szCs w:val="22"/>
          <w:lang w:bidi="lt-LT"/>
        </w:rPr>
      </w:pPr>
      <w:r w:rsidRPr="00896022">
        <w:rPr>
          <w:i/>
          <w:szCs w:val="22"/>
          <w:lang w:bidi="lt-LT"/>
        </w:rPr>
        <w:t>Registruotojas</w:t>
      </w:r>
    </w:p>
    <w:p w14:paraId="471CEE6E"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Sandoz d.d.</w:t>
      </w:r>
    </w:p>
    <w:p w14:paraId="3BF3C522"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Verovškova 57</w:t>
      </w:r>
    </w:p>
    <w:p w14:paraId="11DE74A8"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SI-1000 Ljubljana</w:t>
      </w:r>
    </w:p>
    <w:p w14:paraId="1E2E1990"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Slovėnija</w:t>
      </w:r>
    </w:p>
    <w:p w14:paraId="69977C8E" w14:textId="77777777" w:rsidR="004B02CE" w:rsidRPr="004B02CE" w:rsidRDefault="004B02CE" w:rsidP="004B02CE">
      <w:pPr>
        <w:numPr>
          <w:ilvl w:val="12"/>
          <w:numId w:val="0"/>
        </w:numPr>
        <w:tabs>
          <w:tab w:val="clear" w:pos="567"/>
        </w:tabs>
        <w:spacing w:line="240" w:lineRule="auto"/>
        <w:ind w:right="-2"/>
        <w:rPr>
          <w:b/>
          <w:szCs w:val="22"/>
          <w:lang w:bidi="lt-LT"/>
        </w:rPr>
      </w:pPr>
    </w:p>
    <w:p w14:paraId="73924C38" w14:textId="77777777" w:rsidR="004B02CE" w:rsidRPr="00896022" w:rsidRDefault="004B02CE" w:rsidP="004B02CE">
      <w:pPr>
        <w:numPr>
          <w:ilvl w:val="12"/>
          <w:numId w:val="0"/>
        </w:numPr>
        <w:tabs>
          <w:tab w:val="clear" w:pos="567"/>
        </w:tabs>
        <w:spacing w:line="240" w:lineRule="auto"/>
        <w:ind w:right="-2"/>
        <w:rPr>
          <w:i/>
          <w:szCs w:val="22"/>
          <w:lang w:bidi="lt-LT"/>
        </w:rPr>
      </w:pPr>
      <w:r w:rsidRPr="00896022">
        <w:rPr>
          <w:i/>
          <w:szCs w:val="22"/>
          <w:lang w:bidi="lt-LT"/>
        </w:rPr>
        <w:t>Gamintojas</w:t>
      </w:r>
    </w:p>
    <w:p w14:paraId="0F82B199" w14:textId="77777777" w:rsidR="0063588B" w:rsidRPr="003D7CD8" w:rsidRDefault="0063588B" w:rsidP="0063588B">
      <w:pPr>
        <w:numPr>
          <w:ilvl w:val="12"/>
          <w:numId w:val="0"/>
        </w:numPr>
        <w:tabs>
          <w:tab w:val="clear" w:pos="567"/>
        </w:tabs>
        <w:spacing w:line="240" w:lineRule="auto"/>
        <w:ind w:right="-2"/>
        <w:rPr>
          <w:lang w:val="en-GB"/>
        </w:rPr>
      </w:pPr>
      <w:r w:rsidRPr="003D7CD8">
        <w:rPr>
          <w:lang w:val="en-GB"/>
        </w:rPr>
        <w:t>Remedica Ltd</w:t>
      </w:r>
    </w:p>
    <w:p w14:paraId="23E3E9F0" w14:textId="77777777" w:rsidR="0063588B" w:rsidRPr="0063588B" w:rsidRDefault="0063588B" w:rsidP="0063588B">
      <w:pPr>
        <w:numPr>
          <w:ilvl w:val="12"/>
          <w:numId w:val="0"/>
        </w:numPr>
        <w:tabs>
          <w:tab w:val="clear" w:pos="567"/>
        </w:tabs>
        <w:spacing w:line="240" w:lineRule="auto"/>
        <w:ind w:right="-2"/>
        <w:rPr>
          <w:szCs w:val="22"/>
          <w:lang w:val="en-GB" w:eastAsia="en-US"/>
        </w:rPr>
      </w:pPr>
      <w:r w:rsidRPr="0063588B">
        <w:rPr>
          <w:szCs w:val="22"/>
          <w:lang w:val="en-GB" w:eastAsia="en-US"/>
        </w:rPr>
        <w:t>Aharnon Street, Limassol Industrial Estate</w:t>
      </w:r>
    </w:p>
    <w:p w14:paraId="79926E3B" w14:textId="77777777" w:rsidR="0063588B" w:rsidRPr="0063588B" w:rsidRDefault="0063588B" w:rsidP="0063588B">
      <w:pPr>
        <w:numPr>
          <w:ilvl w:val="12"/>
          <w:numId w:val="0"/>
        </w:numPr>
        <w:tabs>
          <w:tab w:val="clear" w:pos="567"/>
        </w:tabs>
        <w:spacing w:line="240" w:lineRule="auto"/>
        <w:ind w:right="-2"/>
        <w:rPr>
          <w:szCs w:val="22"/>
          <w:lang w:val="en-GB" w:eastAsia="en-US"/>
        </w:rPr>
      </w:pPr>
      <w:r w:rsidRPr="0063588B">
        <w:rPr>
          <w:szCs w:val="22"/>
          <w:lang w:val="en-GB" w:eastAsia="en-US"/>
        </w:rPr>
        <w:t>3056 Limassol</w:t>
      </w:r>
    </w:p>
    <w:p w14:paraId="019BC9AB" w14:textId="77777777" w:rsidR="0063588B" w:rsidRPr="0063588B" w:rsidRDefault="0063588B" w:rsidP="0063588B">
      <w:pPr>
        <w:numPr>
          <w:ilvl w:val="12"/>
          <w:numId w:val="0"/>
        </w:numPr>
        <w:tabs>
          <w:tab w:val="clear" w:pos="567"/>
        </w:tabs>
        <w:spacing w:line="240" w:lineRule="auto"/>
        <w:ind w:right="-2"/>
        <w:rPr>
          <w:szCs w:val="22"/>
          <w:lang w:val="en-GB" w:eastAsia="en-US"/>
        </w:rPr>
      </w:pPr>
      <w:r w:rsidRPr="0063588B">
        <w:rPr>
          <w:szCs w:val="22"/>
          <w:lang w:val="en-GB" w:eastAsia="en-US"/>
        </w:rPr>
        <w:t>Kipras</w:t>
      </w:r>
    </w:p>
    <w:p w14:paraId="7135632E" w14:textId="77777777" w:rsidR="0063588B" w:rsidRDefault="0063588B" w:rsidP="0063588B">
      <w:pPr>
        <w:numPr>
          <w:ilvl w:val="12"/>
          <w:numId w:val="0"/>
        </w:numPr>
        <w:tabs>
          <w:tab w:val="clear" w:pos="567"/>
        </w:tabs>
        <w:spacing w:line="240" w:lineRule="auto"/>
        <w:ind w:right="-2"/>
        <w:rPr>
          <w:szCs w:val="22"/>
          <w:lang w:val="en-GB" w:eastAsia="en-US"/>
        </w:rPr>
      </w:pPr>
    </w:p>
    <w:p w14:paraId="282AD34C" w14:textId="77777777" w:rsidR="003E455F" w:rsidRDefault="003E455F" w:rsidP="0063588B">
      <w:pPr>
        <w:numPr>
          <w:ilvl w:val="12"/>
          <w:numId w:val="0"/>
        </w:numPr>
        <w:tabs>
          <w:tab w:val="clear" w:pos="567"/>
        </w:tabs>
        <w:spacing w:line="240" w:lineRule="auto"/>
        <w:ind w:right="-2"/>
        <w:rPr>
          <w:szCs w:val="22"/>
          <w:lang w:val="en-GB" w:eastAsia="en-US"/>
        </w:rPr>
      </w:pPr>
      <w:r>
        <w:rPr>
          <w:szCs w:val="22"/>
          <w:lang w:val="en-GB" w:eastAsia="en-US"/>
        </w:rPr>
        <w:t>arba</w:t>
      </w:r>
    </w:p>
    <w:p w14:paraId="0DF8E08E" w14:textId="77777777" w:rsidR="003E455F" w:rsidRPr="0063588B" w:rsidRDefault="003E455F" w:rsidP="0063588B">
      <w:pPr>
        <w:numPr>
          <w:ilvl w:val="12"/>
          <w:numId w:val="0"/>
        </w:numPr>
        <w:tabs>
          <w:tab w:val="clear" w:pos="567"/>
        </w:tabs>
        <w:spacing w:line="240" w:lineRule="auto"/>
        <w:ind w:right="-2"/>
        <w:rPr>
          <w:szCs w:val="22"/>
          <w:lang w:val="en-GB" w:eastAsia="en-US"/>
        </w:rPr>
      </w:pPr>
    </w:p>
    <w:p w14:paraId="1FCB682D" w14:textId="77777777" w:rsidR="0063588B" w:rsidRPr="003D7CD8" w:rsidRDefault="0063588B" w:rsidP="0063588B">
      <w:pPr>
        <w:numPr>
          <w:ilvl w:val="12"/>
          <w:numId w:val="0"/>
        </w:numPr>
        <w:tabs>
          <w:tab w:val="clear" w:pos="567"/>
        </w:tabs>
        <w:spacing w:line="240" w:lineRule="auto"/>
        <w:ind w:right="-2"/>
        <w:rPr>
          <w:lang w:val="en-GB"/>
        </w:rPr>
      </w:pPr>
      <w:r w:rsidRPr="003D7CD8">
        <w:rPr>
          <w:lang w:val="en-GB"/>
        </w:rPr>
        <w:t>Lek Pharmaceuticals d.d.</w:t>
      </w:r>
    </w:p>
    <w:p w14:paraId="59684FDA" w14:textId="77777777" w:rsidR="0063588B" w:rsidRPr="003D7CD8" w:rsidRDefault="0063588B" w:rsidP="0063588B">
      <w:pPr>
        <w:numPr>
          <w:ilvl w:val="12"/>
          <w:numId w:val="0"/>
        </w:numPr>
        <w:tabs>
          <w:tab w:val="clear" w:pos="567"/>
        </w:tabs>
        <w:spacing w:line="240" w:lineRule="auto"/>
        <w:ind w:right="-2"/>
        <w:rPr>
          <w:lang w:val="en-GB"/>
        </w:rPr>
      </w:pPr>
      <w:r w:rsidRPr="003D7CD8">
        <w:rPr>
          <w:lang w:val="en-GB"/>
        </w:rPr>
        <w:t>Verovškova ulica 57</w:t>
      </w:r>
    </w:p>
    <w:p w14:paraId="11CC3F4E" w14:textId="77777777" w:rsidR="0063588B" w:rsidRPr="003D7CD8" w:rsidRDefault="0063588B" w:rsidP="0063588B">
      <w:pPr>
        <w:numPr>
          <w:ilvl w:val="12"/>
          <w:numId w:val="0"/>
        </w:numPr>
        <w:tabs>
          <w:tab w:val="clear" w:pos="567"/>
        </w:tabs>
        <w:spacing w:line="240" w:lineRule="auto"/>
        <w:ind w:right="-2"/>
        <w:rPr>
          <w:lang w:val="en-GB"/>
        </w:rPr>
      </w:pPr>
      <w:r w:rsidRPr="003D7CD8">
        <w:rPr>
          <w:lang w:val="en-GB"/>
        </w:rPr>
        <w:t>1526 Ljubljana</w:t>
      </w:r>
    </w:p>
    <w:p w14:paraId="63A55665" w14:textId="77777777" w:rsidR="0063588B" w:rsidRPr="003D7CD8" w:rsidRDefault="0063588B" w:rsidP="0063588B">
      <w:pPr>
        <w:numPr>
          <w:ilvl w:val="12"/>
          <w:numId w:val="0"/>
        </w:numPr>
        <w:tabs>
          <w:tab w:val="clear" w:pos="567"/>
        </w:tabs>
        <w:spacing w:line="240" w:lineRule="auto"/>
        <w:ind w:right="-2"/>
        <w:rPr>
          <w:lang w:val="en-GB"/>
        </w:rPr>
      </w:pPr>
      <w:r w:rsidRPr="003D7CD8">
        <w:rPr>
          <w:lang w:val="en-GB"/>
        </w:rPr>
        <w:t>Slovėnija</w:t>
      </w:r>
    </w:p>
    <w:p w14:paraId="58F05055" w14:textId="77777777" w:rsidR="0063588B" w:rsidRPr="0063588B" w:rsidRDefault="0063588B" w:rsidP="0063588B">
      <w:pPr>
        <w:tabs>
          <w:tab w:val="clear" w:pos="567"/>
        </w:tabs>
        <w:spacing w:line="240" w:lineRule="auto"/>
        <w:rPr>
          <w:rFonts w:eastAsia="PMingLiU"/>
          <w:b/>
          <w:szCs w:val="22"/>
        </w:rPr>
      </w:pPr>
    </w:p>
    <w:p w14:paraId="1646BF72" w14:textId="77777777" w:rsidR="0063588B" w:rsidRPr="0063588B" w:rsidRDefault="0063588B" w:rsidP="0063588B">
      <w:pPr>
        <w:tabs>
          <w:tab w:val="clear" w:pos="567"/>
        </w:tabs>
        <w:spacing w:line="240" w:lineRule="auto"/>
        <w:rPr>
          <w:rFonts w:eastAsia="PMingLiU"/>
          <w:szCs w:val="22"/>
          <w:lang w:eastAsia="en-US"/>
        </w:rPr>
      </w:pPr>
      <w:r w:rsidRPr="0063588B">
        <w:rPr>
          <w:rFonts w:eastAsia="PMingLiU"/>
          <w:szCs w:val="22"/>
          <w:lang w:eastAsia="en-US"/>
        </w:rPr>
        <w:t>Jeigu apie šį vaistą norite sužinoti daugiau, kreipkitės į vietinį registruotojo atstovą.</w:t>
      </w:r>
    </w:p>
    <w:p w14:paraId="332B47D7" w14:textId="77777777" w:rsidR="0063588B" w:rsidRPr="0063588B" w:rsidRDefault="0063588B" w:rsidP="0063588B">
      <w:pPr>
        <w:tabs>
          <w:tab w:val="clear" w:pos="567"/>
        </w:tabs>
        <w:spacing w:line="240" w:lineRule="auto"/>
        <w:rPr>
          <w:rFonts w:eastAsia="PMingLiU"/>
          <w:szCs w:val="22"/>
        </w:rPr>
      </w:pPr>
    </w:p>
    <w:tbl>
      <w:tblPr>
        <w:tblW w:w="9356" w:type="dxa"/>
        <w:tblInd w:w="-34" w:type="dxa"/>
        <w:tblLayout w:type="fixed"/>
        <w:tblLook w:val="0000" w:firstRow="0" w:lastRow="0" w:firstColumn="0" w:lastColumn="0" w:noHBand="0" w:noVBand="0"/>
      </w:tblPr>
      <w:tblGrid>
        <w:gridCol w:w="4678"/>
        <w:gridCol w:w="4678"/>
      </w:tblGrid>
      <w:tr w:rsidR="0063588B" w:rsidRPr="0063588B" w14:paraId="1D4F1056" w14:textId="77777777" w:rsidTr="00C27400">
        <w:tc>
          <w:tcPr>
            <w:tcW w:w="4678" w:type="dxa"/>
          </w:tcPr>
          <w:p w14:paraId="1E6FCB44" w14:textId="77777777" w:rsidR="0063588B" w:rsidRPr="0063588B" w:rsidRDefault="0063588B" w:rsidP="0063588B">
            <w:pPr>
              <w:tabs>
                <w:tab w:val="clear" w:pos="567"/>
              </w:tabs>
              <w:spacing w:line="240" w:lineRule="auto"/>
              <w:rPr>
                <w:rFonts w:eastAsia="PMingLiU"/>
                <w:b/>
                <w:szCs w:val="24"/>
                <w:lang w:eastAsia="en-US"/>
              </w:rPr>
            </w:pPr>
            <w:r w:rsidRPr="0063588B">
              <w:rPr>
                <w:rFonts w:eastAsia="PMingLiU"/>
                <w:szCs w:val="22"/>
              </w:rPr>
              <w:t>Sandoz Pharmaceuticals d.d. filialas</w:t>
            </w:r>
          </w:p>
          <w:p w14:paraId="3C15AC79" w14:textId="77777777" w:rsidR="0063588B" w:rsidRPr="0063588B" w:rsidRDefault="0063588B" w:rsidP="0063588B">
            <w:pPr>
              <w:tabs>
                <w:tab w:val="clear" w:pos="567"/>
              </w:tabs>
              <w:spacing w:line="240" w:lineRule="auto"/>
              <w:rPr>
                <w:rFonts w:eastAsia="PMingLiU"/>
                <w:szCs w:val="24"/>
                <w:lang w:eastAsia="en-US"/>
              </w:rPr>
            </w:pPr>
            <w:r w:rsidRPr="0063588B">
              <w:rPr>
                <w:rFonts w:eastAsia="PMingLiU"/>
                <w:szCs w:val="22"/>
              </w:rPr>
              <w:t>Tel. +370 5 2636 037</w:t>
            </w:r>
          </w:p>
          <w:p w14:paraId="32DD176D" w14:textId="30ED28A6" w:rsidR="0063588B" w:rsidRPr="0063588B" w:rsidRDefault="0063588B" w:rsidP="0063588B">
            <w:pPr>
              <w:keepNext/>
              <w:keepLines/>
              <w:tabs>
                <w:tab w:val="clear" w:pos="567"/>
              </w:tabs>
              <w:spacing w:line="259" w:lineRule="atLeast"/>
              <w:rPr>
                <w:rFonts w:eastAsia="PMingLiU"/>
                <w:szCs w:val="24"/>
                <w:lang w:eastAsia="en-US"/>
              </w:rPr>
            </w:pPr>
          </w:p>
        </w:tc>
        <w:tc>
          <w:tcPr>
            <w:tcW w:w="4678" w:type="dxa"/>
          </w:tcPr>
          <w:p w14:paraId="66D89167" w14:textId="77777777" w:rsidR="0063588B" w:rsidRPr="0063588B" w:rsidRDefault="0063588B" w:rsidP="0063588B">
            <w:pPr>
              <w:tabs>
                <w:tab w:val="clear" w:pos="567"/>
              </w:tabs>
              <w:spacing w:line="240" w:lineRule="auto"/>
              <w:rPr>
                <w:rFonts w:eastAsia="PMingLiU"/>
                <w:szCs w:val="24"/>
                <w:lang w:eastAsia="en-US"/>
              </w:rPr>
            </w:pPr>
          </w:p>
        </w:tc>
      </w:tr>
    </w:tbl>
    <w:p w14:paraId="7D3266A4" w14:textId="77777777" w:rsidR="0063588B" w:rsidRDefault="0063588B" w:rsidP="0063588B">
      <w:pPr>
        <w:tabs>
          <w:tab w:val="clear" w:pos="567"/>
        </w:tabs>
        <w:spacing w:line="240" w:lineRule="auto"/>
        <w:jc w:val="both"/>
        <w:rPr>
          <w:rFonts w:eastAsia="PMingLiU"/>
          <w:b/>
          <w:szCs w:val="22"/>
        </w:rPr>
      </w:pPr>
    </w:p>
    <w:p w14:paraId="119892A6" w14:textId="1815EAFC" w:rsidR="0063588B" w:rsidRPr="0063588B" w:rsidRDefault="0063588B" w:rsidP="0063588B">
      <w:pPr>
        <w:tabs>
          <w:tab w:val="clear" w:pos="567"/>
        </w:tabs>
        <w:spacing w:after="120" w:line="240" w:lineRule="auto"/>
        <w:jc w:val="both"/>
        <w:rPr>
          <w:rFonts w:eastAsia="PMingLiU"/>
          <w:b/>
          <w:szCs w:val="22"/>
        </w:rPr>
      </w:pPr>
      <w:r w:rsidRPr="0063588B">
        <w:rPr>
          <w:rFonts w:eastAsia="PMingLiU"/>
          <w:b/>
          <w:szCs w:val="22"/>
        </w:rPr>
        <w:t xml:space="preserve">Šis vaistas </w:t>
      </w:r>
      <w:r w:rsidR="00B9024C" w:rsidRPr="00953D54">
        <w:rPr>
          <w:b/>
          <w:snapToGrid w:val="0"/>
          <w:szCs w:val="22"/>
        </w:rPr>
        <w:t xml:space="preserve">Europos ekonominės erdvės </w:t>
      </w:r>
      <w:r w:rsidRPr="0063588B">
        <w:rPr>
          <w:rFonts w:eastAsia="PMingLiU"/>
          <w:b/>
          <w:szCs w:val="22"/>
        </w:rPr>
        <w:t>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8"/>
      </w:tblGrid>
      <w:tr w:rsidR="00E16DBA" w:rsidRPr="00570F98" w14:paraId="0C6A3AB9" w14:textId="77777777" w:rsidTr="00570F98">
        <w:tc>
          <w:tcPr>
            <w:tcW w:w="4643" w:type="dxa"/>
            <w:shd w:val="clear" w:color="auto" w:fill="auto"/>
          </w:tcPr>
          <w:p w14:paraId="253EA187"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 xml:space="preserve">Nyderlandai, Austrija, Belgija, Čekijos </w:t>
            </w:r>
          </w:p>
          <w:p w14:paraId="6EC78CDC" w14:textId="26FE5452"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 xml:space="preserve">Respublika, Danija, Estija, </w:t>
            </w:r>
            <w:r w:rsidR="00907327" w:rsidRPr="00907327">
              <w:rPr>
                <w:rFonts w:eastAsia="PMingLiU"/>
                <w:szCs w:val="22"/>
              </w:rPr>
              <w:t>Šiaurės Airija</w:t>
            </w:r>
            <w:r w:rsidRPr="00570F98">
              <w:rPr>
                <w:rFonts w:eastAsia="PMingLiU"/>
                <w:szCs w:val="22"/>
              </w:rPr>
              <w:t>, Kipras, Kroatija, Latvija, Lenkija, Lietuva, Malta, Norvegija, Portugalija, Pracuzija, Rumunija, Slovakija, Suomija, Švedija, Vengrija</w:t>
            </w:r>
          </w:p>
        </w:tc>
        <w:tc>
          <w:tcPr>
            <w:tcW w:w="4644" w:type="dxa"/>
            <w:shd w:val="clear" w:color="auto" w:fill="auto"/>
          </w:tcPr>
          <w:p w14:paraId="7873C56F"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Sunitinib Sandoz</w:t>
            </w:r>
          </w:p>
        </w:tc>
      </w:tr>
      <w:tr w:rsidR="00E16DBA" w:rsidRPr="00570F98" w14:paraId="03AB3299" w14:textId="77777777" w:rsidTr="00570F98">
        <w:tc>
          <w:tcPr>
            <w:tcW w:w="4643" w:type="dxa"/>
            <w:shd w:val="clear" w:color="auto" w:fill="auto"/>
          </w:tcPr>
          <w:p w14:paraId="625B875F"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Airija</w:t>
            </w:r>
          </w:p>
        </w:tc>
        <w:tc>
          <w:tcPr>
            <w:tcW w:w="4644" w:type="dxa"/>
            <w:shd w:val="clear" w:color="auto" w:fill="auto"/>
          </w:tcPr>
          <w:p w14:paraId="6C65423E"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Sunitinib Rowex</w:t>
            </w:r>
          </w:p>
        </w:tc>
      </w:tr>
      <w:tr w:rsidR="00E16DBA" w:rsidRPr="00570F98" w14:paraId="63A77C0D" w14:textId="77777777" w:rsidTr="00570F98">
        <w:tc>
          <w:tcPr>
            <w:tcW w:w="4643" w:type="dxa"/>
            <w:shd w:val="clear" w:color="auto" w:fill="auto"/>
          </w:tcPr>
          <w:p w14:paraId="59C0C49D"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Bulgarija</w:t>
            </w:r>
          </w:p>
        </w:tc>
        <w:tc>
          <w:tcPr>
            <w:tcW w:w="4644" w:type="dxa"/>
            <w:shd w:val="clear" w:color="auto" w:fill="auto"/>
          </w:tcPr>
          <w:p w14:paraId="53439B3E"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Сунитиниб Сандоз</w:t>
            </w:r>
          </w:p>
        </w:tc>
      </w:tr>
      <w:tr w:rsidR="00E16DBA" w:rsidRPr="00570F98" w14:paraId="0ACE7BF1" w14:textId="77777777" w:rsidTr="00570F98">
        <w:tc>
          <w:tcPr>
            <w:tcW w:w="4643" w:type="dxa"/>
            <w:shd w:val="clear" w:color="auto" w:fill="auto"/>
          </w:tcPr>
          <w:p w14:paraId="2B4EF975"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Graikija</w:t>
            </w:r>
          </w:p>
        </w:tc>
        <w:tc>
          <w:tcPr>
            <w:tcW w:w="4644" w:type="dxa"/>
            <w:shd w:val="clear" w:color="auto" w:fill="auto"/>
          </w:tcPr>
          <w:p w14:paraId="0FC4C537"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Sunitinib/Sandoz</w:t>
            </w:r>
          </w:p>
        </w:tc>
      </w:tr>
      <w:tr w:rsidR="00E16DBA" w:rsidRPr="00570F98" w14:paraId="45A0EE3F" w14:textId="77777777" w:rsidTr="00570F98">
        <w:tc>
          <w:tcPr>
            <w:tcW w:w="4643" w:type="dxa"/>
            <w:shd w:val="clear" w:color="auto" w:fill="auto"/>
          </w:tcPr>
          <w:p w14:paraId="2E757F6E"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Slovėnija</w:t>
            </w:r>
          </w:p>
        </w:tc>
        <w:tc>
          <w:tcPr>
            <w:tcW w:w="4644" w:type="dxa"/>
            <w:shd w:val="clear" w:color="auto" w:fill="auto"/>
          </w:tcPr>
          <w:p w14:paraId="6CA65F3F"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Sunitinib Lek</w:t>
            </w:r>
          </w:p>
        </w:tc>
      </w:tr>
      <w:tr w:rsidR="00E16DBA" w:rsidRPr="00570F98" w14:paraId="20FEF220" w14:textId="77777777" w:rsidTr="00570F98">
        <w:tc>
          <w:tcPr>
            <w:tcW w:w="4643" w:type="dxa"/>
            <w:shd w:val="clear" w:color="auto" w:fill="auto"/>
          </w:tcPr>
          <w:p w14:paraId="49E0B230"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Vokietija</w:t>
            </w:r>
          </w:p>
        </w:tc>
        <w:tc>
          <w:tcPr>
            <w:tcW w:w="4644" w:type="dxa"/>
            <w:shd w:val="clear" w:color="auto" w:fill="auto"/>
          </w:tcPr>
          <w:p w14:paraId="4C20CA55" w14:textId="77777777" w:rsidR="00E16DBA" w:rsidRPr="00570F98" w:rsidRDefault="00E16DBA" w:rsidP="00570F98">
            <w:pPr>
              <w:numPr>
                <w:ilvl w:val="12"/>
                <w:numId w:val="0"/>
              </w:numPr>
              <w:tabs>
                <w:tab w:val="clear" w:pos="567"/>
              </w:tabs>
              <w:ind w:right="-2"/>
              <w:rPr>
                <w:rFonts w:eastAsia="PMingLiU"/>
                <w:szCs w:val="22"/>
              </w:rPr>
            </w:pPr>
            <w:r w:rsidRPr="00570F98">
              <w:rPr>
                <w:rFonts w:eastAsia="PMingLiU"/>
                <w:szCs w:val="22"/>
              </w:rPr>
              <w:t>Sunitinib HEXAL</w:t>
            </w:r>
          </w:p>
        </w:tc>
      </w:tr>
    </w:tbl>
    <w:p w14:paraId="6F9B87E5" w14:textId="77777777" w:rsidR="004B02CE" w:rsidRPr="004B02CE" w:rsidRDefault="004B02CE" w:rsidP="00775189">
      <w:pPr>
        <w:rPr>
          <w:noProof/>
          <w:lang w:bidi="lt-LT"/>
        </w:rPr>
      </w:pPr>
    </w:p>
    <w:p w14:paraId="3CB946F7" w14:textId="7F5EB63F" w:rsidR="004B02CE" w:rsidRPr="004B02CE" w:rsidRDefault="004B02CE" w:rsidP="004B02CE">
      <w:pPr>
        <w:keepNext/>
        <w:numPr>
          <w:ilvl w:val="12"/>
          <w:numId w:val="0"/>
        </w:numPr>
        <w:tabs>
          <w:tab w:val="clear" w:pos="567"/>
        </w:tabs>
        <w:spacing w:line="240" w:lineRule="auto"/>
        <w:ind w:right="-2"/>
        <w:outlineLvl w:val="0"/>
        <w:rPr>
          <w:noProof/>
          <w:szCs w:val="22"/>
          <w:lang w:bidi="lt-LT"/>
        </w:rPr>
      </w:pPr>
      <w:r w:rsidRPr="004B02CE">
        <w:rPr>
          <w:b/>
          <w:noProof/>
          <w:lang w:bidi="lt-LT"/>
        </w:rPr>
        <w:t xml:space="preserve">Šis pakuotės lapelis paskutinį kartą peržiūrėtas </w:t>
      </w:r>
      <w:r w:rsidR="00350CE3">
        <w:rPr>
          <w:b/>
          <w:noProof/>
          <w:lang w:bidi="lt-LT"/>
        </w:rPr>
        <w:t>2024-</w:t>
      </w:r>
      <w:r w:rsidR="00372C6A">
        <w:rPr>
          <w:b/>
          <w:snapToGrid w:val="0"/>
          <w:lang w:eastAsia="en-US"/>
        </w:rPr>
        <w:t>0</w:t>
      </w:r>
      <w:r w:rsidR="00B86091">
        <w:rPr>
          <w:b/>
          <w:snapToGrid w:val="0"/>
          <w:lang w:eastAsia="en-US"/>
        </w:rPr>
        <w:t>8-07</w:t>
      </w:r>
      <w:r w:rsidR="00372C6A">
        <w:rPr>
          <w:b/>
          <w:snapToGrid w:val="0"/>
          <w:lang w:eastAsia="en-US"/>
        </w:rPr>
        <w:t>.</w:t>
      </w:r>
    </w:p>
    <w:p w14:paraId="2AE4456D" w14:textId="77777777" w:rsidR="004B02CE" w:rsidRPr="004B02CE" w:rsidRDefault="004B02CE" w:rsidP="00775189">
      <w:pPr>
        <w:rPr>
          <w:lang w:bidi="lt-LT"/>
        </w:rPr>
      </w:pPr>
    </w:p>
    <w:p w14:paraId="12483C52" w14:textId="30C00A2B" w:rsidR="00763520" w:rsidRDefault="004B02CE" w:rsidP="007C360F">
      <w:pPr>
        <w:tabs>
          <w:tab w:val="clear" w:pos="567"/>
        </w:tabs>
        <w:spacing w:after="160" w:line="259" w:lineRule="auto"/>
        <w:rPr>
          <w:rFonts w:eastAsia="SimSun"/>
          <w:color w:val="0000FF"/>
          <w:u w:val="single"/>
          <w:lang w:eastAsia="en-US"/>
        </w:rPr>
      </w:pPr>
      <w:r w:rsidRPr="004B02CE">
        <w:rPr>
          <w:rFonts w:eastAsia="SimSun"/>
          <w:noProof/>
          <w:szCs w:val="22"/>
          <w:lang w:eastAsia="en-US"/>
        </w:rPr>
        <w:t>Išsami informacija apie šį vaistinį preparatą pateikiama Valstybinės vaistų kontrolės tarnybos prie Lietuvos Respublikos sveikatos apsaugos ministerijos tinklalapyje</w:t>
      </w:r>
      <w:r w:rsidRPr="004B02CE">
        <w:rPr>
          <w:rFonts w:eastAsia="SimSun"/>
          <w:i/>
          <w:noProof/>
          <w:szCs w:val="22"/>
          <w:lang w:eastAsia="en-US"/>
        </w:rPr>
        <w:t xml:space="preserve"> </w:t>
      </w:r>
      <w:hyperlink r:id="rId19" w:history="1">
        <w:r w:rsidRPr="004B02CE">
          <w:rPr>
            <w:rFonts w:eastAsia="SimSun"/>
            <w:color w:val="0000FF"/>
            <w:u w:val="single"/>
            <w:lang w:eastAsia="en-US"/>
          </w:rPr>
          <w:t>http://www.vvkt.lt</w:t>
        </w:r>
      </w:hyperlink>
    </w:p>
    <w:p w14:paraId="5252D9AE" w14:textId="77777777" w:rsidR="00B90198" w:rsidRPr="00E410F4" w:rsidRDefault="00B90198" w:rsidP="007C360F">
      <w:pPr>
        <w:tabs>
          <w:tab w:val="clear" w:pos="567"/>
        </w:tabs>
        <w:spacing w:after="160" w:line="259" w:lineRule="auto"/>
        <w:rPr>
          <w:szCs w:val="22"/>
        </w:rPr>
      </w:pPr>
      <w:bookmarkStart w:id="0" w:name="_GoBack"/>
      <w:bookmarkEnd w:id="0"/>
    </w:p>
    <w:sectPr w:rsidR="00B90198" w:rsidRPr="00E410F4" w:rsidSect="00763520">
      <w:headerReference w:type="default" r:id="rId20"/>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FF310" w14:textId="77777777" w:rsidR="00372C6A" w:rsidRDefault="00372C6A">
      <w:r>
        <w:separator/>
      </w:r>
    </w:p>
  </w:endnote>
  <w:endnote w:type="continuationSeparator" w:id="0">
    <w:p w14:paraId="125EAFBA" w14:textId="77777777" w:rsidR="00372C6A" w:rsidRDefault="00372C6A">
      <w:r>
        <w:continuationSeparator/>
      </w:r>
    </w:p>
  </w:endnote>
  <w:endnote w:type="continuationNotice" w:id="1">
    <w:p w14:paraId="653F13FA" w14:textId="77777777" w:rsidR="00372C6A" w:rsidRDefault="00372C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Symbol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1607" w14:textId="34F7E281" w:rsidR="003A68E3" w:rsidRDefault="003A68E3"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B86091">
      <w:rPr>
        <w:rStyle w:val="Puslapionumeris"/>
      </w:rPr>
      <w:t>50</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45F7" w14:textId="71BCC35B" w:rsidR="003A68E3" w:rsidRDefault="003A68E3"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B86091">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AFFA7" w14:textId="77777777" w:rsidR="00372C6A" w:rsidRDefault="00372C6A">
      <w:r>
        <w:separator/>
      </w:r>
    </w:p>
  </w:footnote>
  <w:footnote w:type="continuationSeparator" w:id="0">
    <w:p w14:paraId="66DAF56E" w14:textId="77777777" w:rsidR="00372C6A" w:rsidRDefault="00372C6A">
      <w:r>
        <w:continuationSeparator/>
      </w:r>
    </w:p>
  </w:footnote>
  <w:footnote w:type="continuationNotice" w:id="1">
    <w:p w14:paraId="03FD5F7C" w14:textId="77777777" w:rsidR="00372C6A" w:rsidRDefault="00372C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ECC90" w14:textId="77777777" w:rsidR="003A68E3" w:rsidRDefault="003A68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2"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6"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1"/>
  </w:num>
  <w:num w:numId="3">
    <w:abstractNumId w:val="5"/>
  </w:num>
  <w:num w:numId="4">
    <w:abstractNumId w:val="2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
  </w:num>
  <w:num w:numId="8">
    <w:abstractNumId w:val="24"/>
    <w:lvlOverride w:ilvl="0">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0"/>
    <w:lvlOverride w:ilvl="0">
      <w:lvl w:ilvl="0">
        <w:start w:val="1"/>
        <w:numFmt w:val="bullet"/>
        <w:lvlText w:val="-"/>
        <w:lvlJc w:val="left"/>
        <w:pPr>
          <w:ind w:left="720" w:hanging="360"/>
        </w:pPr>
      </w:lvl>
    </w:lvlOverride>
  </w:num>
  <w:num w:numId="13">
    <w:abstractNumId w:val="17"/>
  </w:num>
  <w:num w:numId="14">
    <w:abstractNumId w:val="16"/>
  </w:num>
  <w:num w:numId="15">
    <w:abstractNumId w:val="7"/>
  </w:num>
  <w:num w:numId="16">
    <w:abstractNumId w:val="28"/>
  </w:num>
  <w:num w:numId="17">
    <w:abstractNumId w:val="6"/>
  </w:num>
  <w:num w:numId="18">
    <w:abstractNumId w:val="3"/>
  </w:num>
  <w:num w:numId="19">
    <w:abstractNumId w:val="8"/>
  </w:num>
  <w:num w:numId="20">
    <w:abstractNumId w:val="2"/>
  </w:num>
  <w:num w:numId="21">
    <w:abstractNumId w:val="20"/>
  </w:num>
  <w:num w:numId="22">
    <w:abstractNumId w:val="19"/>
  </w:num>
  <w:num w:numId="23">
    <w:abstractNumId w:val="15"/>
  </w:num>
  <w:num w:numId="24">
    <w:abstractNumId w:val="23"/>
  </w:num>
  <w:num w:numId="25">
    <w:abstractNumId w:val="4"/>
  </w:num>
  <w:num w:numId="26">
    <w:abstractNumId w:val="9"/>
  </w:num>
  <w:num w:numId="27">
    <w:abstractNumId w:val="13"/>
  </w:num>
  <w:num w:numId="28">
    <w:abstractNumId w:val="26"/>
  </w:num>
  <w:num w:numId="29">
    <w:abstractNumId w:val="32"/>
  </w:num>
  <w:num w:numId="30">
    <w:abstractNumId w:val="29"/>
  </w:num>
  <w:num w:numId="31">
    <w:abstractNumId w:val="22"/>
  </w:num>
  <w:num w:numId="32">
    <w:abstractNumId w:val="30"/>
  </w:num>
  <w:num w:numId="33">
    <w:abstractNumId w:val="10"/>
  </w:num>
  <w:num w:numId="34">
    <w:abstractNumId w:val="18"/>
  </w:num>
  <w:num w:numId="35">
    <w:abstractNumId w:val="14"/>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FB"/>
    <w:rsid w:val="00000391"/>
    <w:rsid w:val="000003C0"/>
    <w:rsid w:val="00000B2E"/>
    <w:rsid w:val="0000425E"/>
    <w:rsid w:val="0000755D"/>
    <w:rsid w:val="00013465"/>
    <w:rsid w:val="00015227"/>
    <w:rsid w:val="00022487"/>
    <w:rsid w:val="00022E15"/>
    <w:rsid w:val="00037DE4"/>
    <w:rsid w:val="0004168E"/>
    <w:rsid w:val="00046FDC"/>
    <w:rsid w:val="00050FC3"/>
    <w:rsid w:val="000562B1"/>
    <w:rsid w:val="000609ED"/>
    <w:rsid w:val="00060EF9"/>
    <w:rsid w:val="0007053B"/>
    <w:rsid w:val="00070CB6"/>
    <w:rsid w:val="000729AE"/>
    <w:rsid w:val="00076659"/>
    <w:rsid w:val="00077725"/>
    <w:rsid w:val="00077B4C"/>
    <w:rsid w:val="00083195"/>
    <w:rsid w:val="00084D38"/>
    <w:rsid w:val="00085408"/>
    <w:rsid w:val="00086644"/>
    <w:rsid w:val="000909DA"/>
    <w:rsid w:val="00094C5D"/>
    <w:rsid w:val="000A6710"/>
    <w:rsid w:val="000A6D1C"/>
    <w:rsid w:val="000A77CF"/>
    <w:rsid w:val="000B1374"/>
    <w:rsid w:val="000B1E1E"/>
    <w:rsid w:val="000B29C6"/>
    <w:rsid w:val="000B374D"/>
    <w:rsid w:val="000B569F"/>
    <w:rsid w:val="000B5CD3"/>
    <w:rsid w:val="000C1AE5"/>
    <w:rsid w:val="000C1AEA"/>
    <w:rsid w:val="000D0A2C"/>
    <w:rsid w:val="000D2BF7"/>
    <w:rsid w:val="000D58BF"/>
    <w:rsid w:val="000E3B19"/>
    <w:rsid w:val="000E40BA"/>
    <w:rsid w:val="000E50E1"/>
    <w:rsid w:val="000E59A7"/>
    <w:rsid w:val="000E6A3D"/>
    <w:rsid w:val="001029A9"/>
    <w:rsid w:val="001045D8"/>
    <w:rsid w:val="001059E9"/>
    <w:rsid w:val="00113E1C"/>
    <w:rsid w:val="001150B5"/>
    <w:rsid w:val="00120349"/>
    <w:rsid w:val="00120DA9"/>
    <w:rsid w:val="001250D7"/>
    <w:rsid w:val="0012613F"/>
    <w:rsid w:val="00126AFC"/>
    <w:rsid w:val="00132AFE"/>
    <w:rsid w:val="00133D5A"/>
    <w:rsid w:val="00135A74"/>
    <w:rsid w:val="0014288B"/>
    <w:rsid w:val="001463C0"/>
    <w:rsid w:val="00154EEF"/>
    <w:rsid w:val="001612C1"/>
    <w:rsid w:val="001632B6"/>
    <w:rsid w:val="0016357F"/>
    <w:rsid w:val="001640E4"/>
    <w:rsid w:val="001734F9"/>
    <w:rsid w:val="001775AF"/>
    <w:rsid w:val="0018381C"/>
    <w:rsid w:val="00190288"/>
    <w:rsid w:val="00196DE4"/>
    <w:rsid w:val="001A38B2"/>
    <w:rsid w:val="001B4FAD"/>
    <w:rsid w:val="001C2ACD"/>
    <w:rsid w:val="001C3BB6"/>
    <w:rsid w:val="001C408E"/>
    <w:rsid w:val="001C77C2"/>
    <w:rsid w:val="001D6C25"/>
    <w:rsid w:val="001E502F"/>
    <w:rsid w:val="001E5874"/>
    <w:rsid w:val="001E68B6"/>
    <w:rsid w:val="001F151C"/>
    <w:rsid w:val="001F259D"/>
    <w:rsid w:val="001F6A5A"/>
    <w:rsid w:val="001F7281"/>
    <w:rsid w:val="00200770"/>
    <w:rsid w:val="002162CA"/>
    <w:rsid w:val="00226C4E"/>
    <w:rsid w:val="002314AA"/>
    <w:rsid w:val="002367C9"/>
    <w:rsid w:val="00241700"/>
    <w:rsid w:val="0024209C"/>
    <w:rsid w:val="002478E3"/>
    <w:rsid w:val="002616F8"/>
    <w:rsid w:val="0026550C"/>
    <w:rsid w:val="00265A4D"/>
    <w:rsid w:val="002770A5"/>
    <w:rsid w:val="00277B3B"/>
    <w:rsid w:val="00281ADF"/>
    <w:rsid w:val="002825C6"/>
    <w:rsid w:val="00282F26"/>
    <w:rsid w:val="00284FFF"/>
    <w:rsid w:val="002851B9"/>
    <w:rsid w:val="00286B12"/>
    <w:rsid w:val="00290EA7"/>
    <w:rsid w:val="0029180D"/>
    <w:rsid w:val="002932D6"/>
    <w:rsid w:val="00297592"/>
    <w:rsid w:val="002A08C9"/>
    <w:rsid w:val="002A2F16"/>
    <w:rsid w:val="002A5BF0"/>
    <w:rsid w:val="002B0274"/>
    <w:rsid w:val="002B11F5"/>
    <w:rsid w:val="002B4324"/>
    <w:rsid w:val="002C29D2"/>
    <w:rsid w:val="002C620C"/>
    <w:rsid w:val="002D18BC"/>
    <w:rsid w:val="002D7164"/>
    <w:rsid w:val="002D7CDD"/>
    <w:rsid w:val="002E2D8E"/>
    <w:rsid w:val="002E36CD"/>
    <w:rsid w:val="002E4E09"/>
    <w:rsid w:val="002F0298"/>
    <w:rsid w:val="002F16B4"/>
    <w:rsid w:val="002F5A95"/>
    <w:rsid w:val="002F7EEF"/>
    <w:rsid w:val="00303994"/>
    <w:rsid w:val="0030483A"/>
    <w:rsid w:val="00307BB2"/>
    <w:rsid w:val="0031648E"/>
    <w:rsid w:val="00323540"/>
    <w:rsid w:val="00334C19"/>
    <w:rsid w:val="00336A4E"/>
    <w:rsid w:val="00340699"/>
    <w:rsid w:val="00340858"/>
    <w:rsid w:val="00343617"/>
    <w:rsid w:val="0034724F"/>
    <w:rsid w:val="00350CE3"/>
    <w:rsid w:val="00351745"/>
    <w:rsid w:val="00354BE9"/>
    <w:rsid w:val="00354C10"/>
    <w:rsid w:val="003554FE"/>
    <w:rsid w:val="003618AE"/>
    <w:rsid w:val="00372545"/>
    <w:rsid w:val="003725BE"/>
    <w:rsid w:val="00372C6A"/>
    <w:rsid w:val="0037422B"/>
    <w:rsid w:val="0037446B"/>
    <w:rsid w:val="0037530A"/>
    <w:rsid w:val="003777E7"/>
    <w:rsid w:val="00380D40"/>
    <w:rsid w:val="003857F1"/>
    <w:rsid w:val="00385983"/>
    <w:rsid w:val="00386408"/>
    <w:rsid w:val="00386F59"/>
    <w:rsid w:val="003876FE"/>
    <w:rsid w:val="00387E59"/>
    <w:rsid w:val="0039788F"/>
    <w:rsid w:val="003A62EA"/>
    <w:rsid w:val="003A68E3"/>
    <w:rsid w:val="003A74BC"/>
    <w:rsid w:val="003B0455"/>
    <w:rsid w:val="003B0599"/>
    <w:rsid w:val="003B6F80"/>
    <w:rsid w:val="003C021F"/>
    <w:rsid w:val="003C10C1"/>
    <w:rsid w:val="003C6C7D"/>
    <w:rsid w:val="003C6CE0"/>
    <w:rsid w:val="003D393D"/>
    <w:rsid w:val="003D3D4E"/>
    <w:rsid w:val="003D5B73"/>
    <w:rsid w:val="003D7CD8"/>
    <w:rsid w:val="003E0B9D"/>
    <w:rsid w:val="003E455F"/>
    <w:rsid w:val="003E48E1"/>
    <w:rsid w:val="003E4EF8"/>
    <w:rsid w:val="003F002F"/>
    <w:rsid w:val="003F27F1"/>
    <w:rsid w:val="003F2B83"/>
    <w:rsid w:val="003F774B"/>
    <w:rsid w:val="00403F17"/>
    <w:rsid w:val="0041039B"/>
    <w:rsid w:val="00412871"/>
    <w:rsid w:val="00420274"/>
    <w:rsid w:val="0042503B"/>
    <w:rsid w:val="004429AD"/>
    <w:rsid w:val="00447191"/>
    <w:rsid w:val="00454BBF"/>
    <w:rsid w:val="00455367"/>
    <w:rsid w:val="004561B0"/>
    <w:rsid w:val="004600E0"/>
    <w:rsid w:val="004610A0"/>
    <w:rsid w:val="004642EE"/>
    <w:rsid w:val="00465BB5"/>
    <w:rsid w:val="00466970"/>
    <w:rsid w:val="004721D1"/>
    <w:rsid w:val="004726B1"/>
    <w:rsid w:val="00481DFF"/>
    <w:rsid w:val="00483562"/>
    <w:rsid w:val="00484044"/>
    <w:rsid w:val="004945B6"/>
    <w:rsid w:val="00495778"/>
    <w:rsid w:val="00496A74"/>
    <w:rsid w:val="004A05CB"/>
    <w:rsid w:val="004A1BDA"/>
    <w:rsid w:val="004B02CE"/>
    <w:rsid w:val="004C0D27"/>
    <w:rsid w:val="004C1B02"/>
    <w:rsid w:val="004D02CE"/>
    <w:rsid w:val="004D1698"/>
    <w:rsid w:val="004D61ED"/>
    <w:rsid w:val="004D740F"/>
    <w:rsid w:val="004F0C65"/>
    <w:rsid w:val="004F3EBB"/>
    <w:rsid w:val="004F754F"/>
    <w:rsid w:val="00505E89"/>
    <w:rsid w:val="005106F6"/>
    <w:rsid w:val="00510A00"/>
    <w:rsid w:val="0051705C"/>
    <w:rsid w:val="00520163"/>
    <w:rsid w:val="0052189A"/>
    <w:rsid w:val="00523A10"/>
    <w:rsid w:val="00541EC2"/>
    <w:rsid w:val="00546B3B"/>
    <w:rsid w:val="005474BD"/>
    <w:rsid w:val="00552103"/>
    <w:rsid w:val="00553738"/>
    <w:rsid w:val="00553D49"/>
    <w:rsid w:val="00556337"/>
    <w:rsid w:val="00560DC9"/>
    <w:rsid w:val="0056571A"/>
    <w:rsid w:val="00570F98"/>
    <w:rsid w:val="005728C2"/>
    <w:rsid w:val="00573B6A"/>
    <w:rsid w:val="00575D3B"/>
    <w:rsid w:val="00594E7C"/>
    <w:rsid w:val="005975D0"/>
    <w:rsid w:val="005A20D3"/>
    <w:rsid w:val="005A41C3"/>
    <w:rsid w:val="005A6FE2"/>
    <w:rsid w:val="005B0632"/>
    <w:rsid w:val="005B07AA"/>
    <w:rsid w:val="005B088D"/>
    <w:rsid w:val="005B7A04"/>
    <w:rsid w:val="005C2BC0"/>
    <w:rsid w:val="005C47FF"/>
    <w:rsid w:val="005C50BF"/>
    <w:rsid w:val="005D57F4"/>
    <w:rsid w:val="005D73FD"/>
    <w:rsid w:val="005D7432"/>
    <w:rsid w:val="005E60A5"/>
    <w:rsid w:val="005F798F"/>
    <w:rsid w:val="006021DF"/>
    <w:rsid w:val="0060720F"/>
    <w:rsid w:val="00625D3C"/>
    <w:rsid w:val="00625F30"/>
    <w:rsid w:val="00634652"/>
    <w:rsid w:val="0063588B"/>
    <w:rsid w:val="0063688E"/>
    <w:rsid w:val="00636D96"/>
    <w:rsid w:val="006458DC"/>
    <w:rsid w:val="0066317F"/>
    <w:rsid w:val="006677CE"/>
    <w:rsid w:val="00670FFE"/>
    <w:rsid w:val="00680B48"/>
    <w:rsid w:val="00681220"/>
    <w:rsid w:val="006857A5"/>
    <w:rsid w:val="00685FE1"/>
    <w:rsid w:val="006A32CE"/>
    <w:rsid w:val="006A4AEF"/>
    <w:rsid w:val="006B2706"/>
    <w:rsid w:val="006B2C2E"/>
    <w:rsid w:val="006B42E3"/>
    <w:rsid w:val="006B56BE"/>
    <w:rsid w:val="006B6102"/>
    <w:rsid w:val="006B756D"/>
    <w:rsid w:val="006E0A52"/>
    <w:rsid w:val="006E4556"/>
    <w:rsid w:val="006E69FC"/>
    <w:rsid w:val="006E6AFC"/>
    <w:rsid w:val="006E7453"/>
    <w:rsid w:val="006F0115"/>
    <w:rsid w:val="006F3DD0"/>
    <w:rsid w:val="006F56E8"/>
    <w:rsid w:val="006F7E00"/>
    <w:rsid w:val="007076CC"/>
    <w:rsid w:val="00711357"/>
    <w:rsid w:val="00711646"/>
    <w:rsid w:val="00711F0C"/>
    <w:rsid w:val="007123B1"/>
    <w:rsid w:val="00713ABB"/>
    <w:rsid w:val="00723309"/>
    <w:rsid w:val="00723514"/>
    <w:rsid w:val="00737002"/>
    <w:rsid w:val="00744A83"/>
    <w:rsid w:val="00744D91"/>
    <w:rsid w:val="00747B7D"/>
    <w:rsid w:val="007512A9"/>
    <w:rsid w:val="00755BD6"/>
    <w:rsid w:val="00756E7D"/>
    <w:rsid w:val="007606CF"/>
    <w:rsid w:val="00761D7B"/>
    <w:rsid w:val="00763520"/>
    <w:rsid w:val="00764754"/>
    <w:rsid w:val="007677F1"/>
    <w:rsid w:val="00775189"/>
    <w:rsid w:val="007830EC"/>
    <w:rsid w:val="0078445C"/>
    <w:rsid w:val="0078446C"/>
    <w:rsid w:val="00791194"/>
    <w:rsid w:val="00794F85"/>
    <w:rsid w:val="007A1751"/>
    <w:rsid w:val="007A28EB"/>
    <w:rsid w:val="007A4A40"/>
    <w:rsid w:val="007A6DD3"/>
    <w:rsid w:val="007A71CA"/>
    <w:rsid w:val="007B17BC"/>
    <w:rsid w:val="007C2BA8"/>
    <w:rsid w:val="007C3291"/>
    <w:rsid w:val="007C360F"/>
    <w:rsid w:val="007C79E0"/>
    <w:rsid w:val="007D2B2C"/>
    <w:rsid w:val="007E3FBA"/>
    <w:rsid w:val="007E5BF9"/>
    <w:rsid w:val="007E7D29"/>
    <w:rsid w:val="007F33DA"/>
    <w:rsid w:val="00800D9C"/>
    <w:rsid w:val="00802549"/>
    <w:rsid w:val="008026E4"/>
    <w:rsid w:val="00803582"/>
    <w:rsid w:val="00810463"/>
    <w:rsid w:val="00812D16"/>
    <w:rsid w:val="0081461C"/>
    <w:rsid w:val="008200CC"/>
    <w:rsid w:val="0083053D"/>
    <w:rsid w:val="00841736"/>
    <w:rsid w:val="008435D3"/>
    <w:rsid w:val="00845B06"/>
    <w:rsid w:val="0084791F"/>
    <w:rsid w:val="008542DD"/>
    <w:rsid w:val="00854573"/>
    <w:rsid w:val="008600B5"/>
    <w:rsid w:val="00871371"/>
    <w:rsid w:val="008817AB"/>
    <w:rsid w:val="00890A18"/>
    <w:rsid w:val="0089204C"/>
    <w:rsid w:val="00893087"/>
    <w:rsid w:val="00896022"/>
    <w:rsid w:val="008973BB"/>
    <w:rsid w:val="008A2120"/>
    <w:rsid w:val="008A23DA"/>
    <w:rsid w:val="008A46C0"/>
    <w:rsid w:val="008B151E"/>
    <w:rsid w:val="008B42E8"/>
    <w:rsid w:val="008B5776"/>
    <w:rsid w:val="008B5EFA"/>
    <w:rsid w:val="008C0213"/>
    <w:rsid w:val="008C5CE6"/>
    <w:rsid w:val="008C695E"/>
    <w:rsid w:val="008D33ED"/>
    <w:rsid w:val="008D35A4"/>
    <w:rsid w:val="008D6D3E"/>
    <w:rsid w:val="008D73ED"/>
    <w:rsid w:val="008E624C"/>
    <w:rsid w:val="008F22D7"/>
    <w:rsid w:val="008F3F99"/>
    <w:rsid w:val="008F5401"/>
    <w:rsid w:val="008F5608"/>
    <w:rsid w:val="008F676B"/>
    <w:rsid w:val="008F68AD"/>
    <w:rsid w:val="008F72E8"/>
    <w:rsid w:val="00906903"/>
    <w:rsid w:val="00907327"/>
    <w:rsid w:val="00915154"/>
    <w:rsid w:val="009158CD"/>
    <w:rsid w:val="00926486"/>
    <w:rsid w:val="0093024F"/>
    <w:rsid w:val="00932D5C"/>
    <w:rsid w:val="00932FF5"/>
    <w:rsid w:val="0094224C"/>
    <w:rsid w:val="009444AA"/>
    <w:rsid w:val="00945B32"/>
    <w:rsid w:val="00954A55"/>
    <w:rsid w:val="009550C5"/>
    <w:rsid w:val="00960BC7"/>
    <w:rsid w:val="00967209"/>
    <w:rsid w:val="009819A4"/>
    <w:rsid w:val="00986F29"/>
    <w:rsid w:val="00987394"/>
    <w:rsid w:val="009A0115"/>
    <w:rsid w:val="009A18F5"/>
    <w:rsid w:val="009A1AAE"/>
    <w:rsid w:val="009A5B8E"/>
    <w:rsid w:val="009B7455"/>
    <w:rsid w:val="009C44A0"/>
    <w:rsid w:val="009E0D51"/>
    <w:rsid w:val="009F04B5"/>
    <w:rsid w:val="009F0F58"/>
    <w:rsid w:val="009F3D57"/>
    <w:rsid w:val="00A002F3"/>
    <w:rsid w:val="00A0195D"/>
    <w:rsid w:val="00A02250"/>
    <w:rsid w:val="00A03994"/>
    <w:rsid w:val="00A058CE"/>
    <w:rsid w:val="00A06C12"/>
    <w:rsid w:val="00A0778B"/>
    <w:rsid w:val="00A07D86"/>
    <w:rsid w:val="00A1131A"/>
    <w:rsid w:val="00A15EA7"/>
    <w:rsid w:val="00A16196"/>
    <w:rsid w:val="00A2390E"/>
    <w:rsid w:val="00A3356A"/>
    <w:rsid w:val="00A3560B"/>
    <w:rsid w:val="00A370F3"/>
    <w:rsid w:val="00A378F8"/>
    <w:rsid w:val="00A51E7D"/>
    <w:rsid w:val="00A52353"/>
    <w:rsid w:val="00A53BDA"/>
    <w:rsid w:val="00A548EF"/>
    <w:rsid w:val="00A56927"/>
    <w:rsid w:val="00A621B8"/>
    <w:rsid w:val="00A652B9"/>
    <w:rsid w:val="00A70D0E"/>
    <w:rsid w:val="00A72DD3"/>
    <w:rsid w:val="00A929B5"/>
    <w:rsid w:val="00AA3DE1"/>
    <w:rsid w:val="00AB3EE4"/>
    <w:rsid w:val="00AB659C"/>
    <w:rsid w:val="00AC044D"/>
    <w:rsid w:val="00AC3DA5"/>
    <w:rsid w:val="00AC60A0"/>
    <w:rsid w:val="00AC7332"/>
    <w:rsid w:val="00AD3440"/>
    <w:rsid w:val="00AD409D"/>
    <w:rsid w:val="00AD68BB"/>
    <w:rsid w:val="00AE13CD"/>
    <w:rsid w:val="00AE1C4E"/>
    <w:rsid w:val="00AF2FC0"/>
    <w:rsid w:val="00AF746A"/>
    <w:rsid w:val="00B134E0"/>
    <w:rsid w:val="00B17F3E"/>
    <w:rsid w:val="00B225FE"/>
    <w:rsid w:val="00B30F34"/>
    <w:rsid w:val="00B3222B"/>
    <w:rsid w:val="00B33060"/>
    <w:rsid w:val="00B33435"/>
    <w:rsid w:val="00B43CCF"/>
    <w:rsid w:val="00B441DE"/>
    <w:rsid w:val="00B46A31"/>
    <w:rsid w:val="00B502F8"/>
    <w:rsid w:val="00B55437"/>
    <w:rsid w:val="00B5581F"/>
    <w:rsid w:val="00B65310"/>
    <w:rsid w:val="00B65DBA"/>
    <w:rsid w:val="00B661F5"/>
    <w:rsid w:val="00B72632"/>
    <w:rsid w:val="00B7282D"/>
    <w:rsid w:val="00B747EF"/>
    <w:rsid w:val="00B80371"/>
    <w:rsid w:val="00B86091"/>
    <w:rsid w:val="00B87551"/>
    <w:rsid w:val="00B90198"/>
    <w:rsid w:val="00B9024C"/>
    <w:rsid w:val="00B92D5B"/>
    <w:rsid w:val="00B9499D"/>
    <w:rsid w:val="00B9533C"/>
    <w:rsid w:val="00B95490"/>
    <w:rsid w:val="00B9618A"/>
    <w:rsid w:val="00BA323F"/>
    <w:rsid w:val="00BA34BF"/>
    <w:rsid w:val="00BA3672"/>
    <w:rsid w:val="00BB11F5"/>
    <w:rsid w:val="00BB1396"/>
    <w:rsid w:val="00BC519C"/>
    <w:rsid w:val="00BD059E"/>
    <w:rsid w:val="00BD6B36"/>
    <w:rsid w:val="00BE1AFB"/>
    <w:rsid w:val="00BE1C6B"/>
    <w:rsid w:val="00BF0B82"/>
    <w:rsid w:val="00BF1784"/>
    <w:rsid w:val="00BF2AAE"/>
    <w:rsid w:val="00C0283F"/>
    <w:rsid w:val="00C05A8C"/>
    <w:rsid w:val="00C117EA"/>
    <w:rsid w:val="00C14813"/>
    <w:rsid w:val="00C1765F"/>
    <w:rsid w:val="00C20CAA"/>
    <w:rsid w:val="00C21116"/>
    <w:rsid w:val="00C219AD"/>
    <w:rsid w:val="00C22006"/>
    <w:rsid w:val="00C23FBF"/>
    <w:rsid w:val="00C23FF6"/>
    <w:rsid w:val="00C27400"/>
    <w:rsid w:val="00C27FB3"/>
    <w:rsid w:val="00C31AEC"/>
    <w:rsid w:val="00C31DA5"/>
    <w:rsid w:val="00C33BC5"/>
    <w:rsid w:val="00C33D16"/>
    <w:rsid w:val="00C33D44"/>
    <w:rsid w:val="00C4240F"/>
    <w:rsid w:val="00C44AE3"/>
    <w:rsid w:val="00C45816"/>
    <w:rsid w:val="00C52158"/>
    <w:rsid w:val="00C5215C"/>
    <w:rsid w:val="00C536DC"/>
    <w:rsid w:val="00C6474D"/>
    <w:rsid w:val="00C64B80"/>
    <w:rsid w:val="00C67DF4"/>
    <w:rsid w:val="00C70A4D"/>
    <w:rsid w:val="00C74A06"/>
    <w:rsid w:val="00C833C3"/>
    <w:rsid w:val="00C84DE9"/>
    <w:rsid w:val="00C84FA5"/>
    <w:rsid w:val="00C85353"/>
    <w:rsid w:val="00C90280"/>
    <w:rsid w:val="00C91828"/>
    <w:rsid w:val="00C93C2B"/>
    <w:rsid w:val="00CA636A"/>
    <w:rsid w:val="00CA6DD9"/>
    <w:rsid w:val="00CA6E84"/>
    <w:rsid w:val="00CC1A92"/>
    <w:rsid w:val="00CC2190"/>
    <w:rsid w:val="00CC4861"/>
    <w:rsid w:val="00CC5F88"/>
    <w:rsid w:val="00CD3936"/>
    <w:rsid w:val="00CE1813"/>
    <w:rsid w:val="00CE281C"/>
    <w:rsid w:val="00CE4ECC"/>
    <w:rsid w:val="00CE6976"/>
    <w:rsid w:val="00CF015D"/>
    <w:rsid w:val="00CF77A5"/>
    <w:rsid w:val="00D06C3B"/>
    <w:rsid w:val="00D07ADF"/>
    <w:rsid w:val="00D13A45"/>
    <w:rsid w:val="00D13DF0"/>
    <w:rsid w:val="00D14811"/>
    <w:rsid w:val="00D37138"/>
    <w:rsid w:val="00D37E1E"/>
    <w:rsid w:val="00D40450"/>
    <w:rsid w:val="00D4058C"/>
    <w:rsid w:val="00D41859"/>
    <w:rsid w:val="00D42C5B"/>
    <w:rsid w:val="00D43D24"/>
    <w:rsid w:val="00D50C24"/>
    <w:rsid w:val="00D52403"/>
    <w:rsid w:val="00D56190"/>
    <w:rsid w:val="00D56B4B"/>
    <w:rsid w:val="00D6037F"/>
    <w:rsid w:val="00D60F0E"/>
    <w:rsid w:val="00D62E6B"/>
    <w:rsid w:val="00D65682"/>
    <w:rsid w:val="00D66E96"/>
    <w:rsid w:val="00D671A7"/>
    <w:rsid w:val="00D7014B"/>
    <w:rsid w:val="00D73523"/>
    <w:rsid w:val="00D83CD3"/>
    <w:rsid w:val="00D944A8"/>
    <w:rsid w:val="00D95F26"/>
    <w:rsid w:val="00DA24D8"/>
    <w:rsid w:val="00DB145D"/>
    <w:rsid w:val="00DB19D1"/>
    <w:rsid w:val="00DB77F4"/>
    <w:rsid w:val="00DB7B88"/>
    <w:rsid w:val="00DC0A78"/>
    <w:rsid w:val="00DC1451"/>
    <w:rsid w:val="00DC6173"/>
    <w:rsid w:val="00DC6B6E"/>
    <w:rsid w:val="00DD15A1"/>
    <w:rsid w:val="00DD4647"/>
    <w:rsid w:val="00DD6786"/>
    <w:rsid w:val="00DD72C7"/>
    <w:rsid w:val="00DE2026"/>
    <w:rsid w:val="00DE3ADF"/>
    <w:rsid w:val="00DE5C43"/>
    <w:rsid w:val="00DF0996"/>
    <w:rsid w:val="00DF6ED8"/>
    <w:rsid w:val="00E03F5E"/>
    <w:rsid w:val="00E114AC"/>
    <w:rsid w:val="00E16DBA"/>
    <w:rsid w:val="00E16EE6"/>
    <w:rsid w:val="00E210E9"/>
    <w:rsid w:val="00E27FDC"/>
    <w:rsid w:val="00E3183C"/>
    <w:rsid w:val="00E36006"/>
    <w:rsid w:val="00E37944"/>
    <w:rsid w:val="00E37E89"/>
    <w:rsid w:val="00E410F4"/>
    <w:rsid w:val="00E455E4"/>
    <w:rsid w:val="00E46365"/>
    <w:rsid w:val="00E46F03"/>
    <w:rsid w:val="00E5167C"/>
    <w:rsid w:val="00E518C1"/>
    <w:rsid w:val="00E51F85"/>
    <w:rsid w:val="00E55374"/>
    <w:rsid w:val="00E63CFD"/>
    <w:rsid w:val="00E70911"/>
    <w:rsid w:val="00E715F9"/>
    <w:rsid w:val="00E80E3D"/>
    <w:rsid w:val="00E86DA3"/>
    <w:rsid w:val="00E879A1"/>
    <w:rsid w:val="00E91D86"/>
    <w:rsid w:val="00E92D3B"/>
    <w:rsid w:val="00E93847"/>
    <w:rsid w:val="00EA1CFC"/>
    <w:rsid w:val="00EA363B"/>
    <w:rsid w:val="00EA6654"/>
    <w:rsid w:val="00EB0F6F"/>
    <w:rsid w:val="00EB16BD"/>
    <w:rsid w:val="00EC0BCE"/>
    <w:rsid w:val="00EC20B5"/>
    <w:rsid w:val="00EC757F"/>
    <w:rsid w:val="00EC7FC9"/>
    <w:rsid w:val="00ED1153"/>
    <w:rsid w:val="00ED59C0"/>
    <w:rsid w:val="00ED6A39"/>
    <w:rsid w:val="00EF162A"/>
    <w:rsid w:val="00F01449"/>
    <w:rsid w:val="00F01EA3"/>
    <w:rsid w:val="00F1151C"/>
    <w:rsid w:val="00F12633"/>
    <w:rsid w:val="00F2481A"/>
    <w:rsid w:val="00F26E2A"/>
    <w:rsid w:val="00F32C0B"/>
    <w:rsid w:val="00F359B8"/>
    <w:rsid w:val="00F524C1"/>
    <w:rsid w:val="00F572C0"/>
    <w:rsid w:val="00F6016D"/>
    <w:rsid w:val="00F63B95"/>
    <w:rsid w:val="00F66BD2"/>
    <w:rsid w:val="00F728B6"/>
    <w:rsid w:val="00F77710"/>
    <w:rsid w:val="00F848E2"/>
    <w:rsid w:val="00F85A9C"/>
    <w:rsid w:val="00F86F59"/>
    <w:rsid w:val="00F91547"/>
    <w:rsid w:val="00F918FA"/>
    <w:rsid w:val="00F92666"/>
    <w:rsid w:val="00F96074"/>
    <w:rsid w:val="00F962CC"/>
    <w:rsid w:val="00F974DF"/>
    <w:rsid w:val="00FA0CA4"/>
    <w:rsid w:val="00FA0F33"/>
    <w:rsid w:val="00FA16B0"/>
    <w:rsid w:val="00FA4702"/>
    <w:rsid w:val="00FA5264"/>
    <w:rsid w:val="00FB28DC"/>
    <w:rsid w:val="00FC61F2"/>
    <w:rsid w:val="00FC6F30"/>
    <w:rsid w:val="00FD2942"/>
    <w:rsid w:val="00FD7613"/>
    <w:rsid w:val="00FD7E0D"/>
    <w:rsid w:val="00FE2840"/>
    <w:rsid w:val="00FE5CD9"/>
    <w:rsid w:val="00FF144C"/>
    <w:rsid w:val="00FF3D37"/>
    <w:rsid w:val="00FF6B70"/>
    <w:rsid w:val="00FF72B4"/>
    <w:rsid w:val="00FF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8F3169"/>
  <w15:chartTrackingRefBased/>
  <w15:docId w15:val="{559C1D18-54BA-43C7-B23C-F02DE2F7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896022"/>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0B29C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0B29C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0B29C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0B29C6"/>
    <w:pPr>
      <w:keepNext/>
      <w:jc w:val="both"/>
      <w:outlineLvl w:val="3"/>
    </w:pPr>
    <w:rPr>
      <w:b/>
      <w:noProof/>
      <w:lang w:val="en-GB" w:eastAsia="en-US"/>
    </w:rPr>
  </w:style>
  <w:style w:type="paragraph" w:styleId="Antrat5">
    <w:name w:val="heading 5"/>
    <w:basedOn w:val="prastasis"/>
    <w:next w:val="prastasis"/>
    <w:link w:val="Antrat5Diagrama"/>
    <w:qFormat/>
    <w:rsid w:val="000B29C6"/>
    <w:pPr>
      <w:keepNext/>
      <w:jc w:val="both"/>
      <w:outlineLvl w:val="4"/>
    </w:pPr>
    <w:rPr>
      <w:noProof/>
      <w:lang w:val="en-GB" w:eastAsia="en-US"/>
    </w:rPr>
  </w:style>
  <w:style w:type="paragraph" w:styleId="Antrat6">
    <w:name w:val="heading 6"/>
    <w:basedOn w:val="prastasis"/>
    <w:next w:val="prastasis"/>
    <w:link w:val="Antrat6Diagrama"/>
    <w:qFormat/>
    <w:rsid w:val="000B29C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0B29C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0B29C6"/>
    <w:pPr>
      <w:keepNext/>
      <w:ind w:left="567" w:hanging="567"/>
      <w:jc w:val="both"/>
      <w:outlineLvl w:val="7"/>
    </w:pPr>
    <w:rPr>
      <w:b/>
      <w:i/>
      <w:lang w:val="en-GB" w:eastAsia="en-US"/>
    </w:rPr>
  </w:style>
  <w:style w:type="paragraph" w:styleId="Antrat9">
    <w:name w:val="heading 9"/>
    <w:basedOn w:val="prastasis"/>
    <w:next w:val="prastasis"/>
    <w:link w:val="Antrat9Diagrama"/>
    <w:qFormat/>
    <w:rsid w:val="000B29C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lang w:val="lt-LT" w:eastAsia="lt-LT"/>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ar-SA"/>
    </w:rPr>
  </w:style>
  <w:style w:type="character" w:styleId="Komentaronuoroda">
    <w:name w:val="annotation reference"/>
    <w:uiPriority w:val="99"/>
    <w:rsid w:val="00BC6DC2"/>
    <w:rPr>
      <w:sz w:val="16"/>
      <w:szCs w:val="16"/>
      <w:lang w:val="lt-LT" w:eastAsia="lt-LT"/>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lt-LT" w:eastAsia="lt-LT"/>
    </w:rPr>
  </w:style>
  <w:style w:type="character" w:customStyle="1" w:styleId="KomentarotemaDiagrama">
    <w:name w:val="Komentaro tema Diagrama"/>
    <w:link w:val="Komentarotema"/>
    <w:uiPriority w:val="99"/>
    <w:rsid w:val="00BC6DC2"/>
    <w:rPr>
      <w:rFonts w:eastAsia="Times New Roman"/>
      <w:b/>
      <w:bCs/>
      <w:lang w:val="lt-LT" w:eastAsia="lt-LT"/>
    </w:rPr>
  </w:style>
  <w:style w:type="paragraph" w:customStyle="1" w:styleId="ColorfulShading-Accent11">
    <w:name w:val="Colorful Shading - Accent 11"/>
    <w:hidden/>
    <w:uiPriority w:val="99"/>
    <w:semiHidden/>
    <w:rsid w:val="00B21BE7"/>
    <w:rPr>
      <w:rFonts w:eastAsia="Times New Roman"/>
      <w:sz w:val="22"/>
    </w:rPr>
  </w:style>
  <w:style w:type="paragraph" w:styleId="prastasiniatinklio">
    <w:name w:val="Normal (Web)"/>
    <w:basedOn w:val="prastasis"/>
    <w:uiPriority w:val="99"/>
    <w:unhideWhenUsed/>
    <w:rsid w:val="00A35701"/>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743F63"/>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743F63"/>
    <w:rPr>
      <w:rFonts w:eastAsia="Batang"/>
      <w:sz w:val="24"/>
      <w:szCs w:val="24"/>
      <w:lang w:val="lt-LT" w:eastAsia="lt-LT"/>
    </w:rPr>
  </w:style>
  <w:style w:type="paragraph" w:customStyle="1" w:styleId="Default">
    <w:name w:val="Default"/>
    <w:rsid w:val="005B1493"/>
    <w:pPr>
      <w:autoSpaceDE w:val="0"/>
      <w:autoSpaceDN w:val="0"/>
      <w:adjustRightInd w:val="0"/>
    </w:pPr>
    <w:rPr>
      <w:rFonts w:ascii="Verdana" w:hAnsi="Verdana" w:cs="Verdana"/>
      <w:color w:val="000000"/>
      <w:sz w:val="24"/>
      <w:szCs w:val="24"/>
    </w:rPr>
  </w:style>
  <w:style w:type="character" w:customStyle="1" w:styleId="DebesliotekstasDiagrama">
    <w:name w:val="Debesėlio tekstas Diagrama"/>
    <w:link w:val="Debesliotekstas"/>
    <w:uiPriority w:val="99"/>
    <w:semiHidden/>
    <w:rsid w:val="00413930"/>
    <w:rPr>
      <w:rFonts w:ascii="Tahoma" w:eastAsia="Times New Roman" w:hAnsi="Tahoma" w:cs="Tahoma"/>
      <w:sz w:val="16"/>
      <w:szCs w:val="16"/>
      <w:lang w:val="lt-LT" w:eastAsia="lt-LT"/>
    </w:rPr>
  </w:style>
  <w:style w:type="character" w:customStyle="1" w:styleId="st">
    <w:name w:val="st"/>
    <w:rsid w:val="00513CE2"/>
  </w:style>
  <w:style w:type="paragraph" w:styleId="Antrat">
    <w:name w:val="caption"/>
    <w:basedOn w:val="prastasis"/>
    <w:next w:val="prastasis"/>
    <w:qFormat/>
    <w:rsid w:val="00DF469D"/>
    <w:rPr>
      <w:b/>
      <w:bCs/>
      <w:sz w:val="20"/>
    </w:rPr>
  </w:style>
  <w:style w:type="table" w:customStyle="1" w:styleId="TableGridLight1">
    <w:name w:val="Table Grid Light1"/>
    <w:basedOn w:val="prastojilentel"/>
    <w:uiPriority w:val="40"/>
    <w:rsid w:val="002C1F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C1FBC"/>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2262F"/>
    <w:rPr>
      <w:rFonts w:eastAsia="Times New Roman"/>
      <w:b/>
      <w:noProof/>
      <w:sz w:val="22"/>
      <w:szCs w:val="22"/>
    </w:rPr>
  </w:style>
  <w:style w:type="paragraph" w:customStyle="1" w:styleId="QRD1">
    <w:name w:val="QRD1"/>
    <w:basedOn w:val="prastasis"/>
    <w:link w:val="QRD1Char"/>
    <w:qFormat/>
    <w:rsid w:val="0032262F"/>
    <w:pPr>
      <w:numPr>
        <w:numId w:val="5"/>
      </w:numPr>
      <w:tabs>
        <w:tab w:val="clear" w:pos="567"/>
      </w:tabs>
      <w:spacing w:line="240" w:lineRule="auto"/>
      <w:ind w:left="360"/>
      <w:outlineLvl w:val="0"/>
    </w:pPr>
    <w:rPr>
      <w:b/>
      <w:noProof/>
      <w:szCs w:val="22"/>
    </w:rPr>
  </w:style>
  <w:style w:type="paragraph" w:customStyle="1" w:styleId="QRDheading1">
    <w:name w:val="QRD heading 1"/>
    <w:basedOn w:val="Antrats"/>
    <w:link w:val="QRDheading1Char"/>
    <w:qFormat/>
    <w:rsid w:val="0032262F"/>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32262F"/>
    <w:rPr>
      <w:rFonts w:eastAsia="Times New Roman"/>
      <w:b/>
      <w:noProof/>
      <w:sz w:val="22"/>
      <w:szCs w:val="22"/>
      <w:lang w:val="lt-LT" w:eastAsia="lt-LT"/>
    </w:rPr>
  </w:style>
  <w:style w:type="table" w:styleId="Lentelstinklelis">
    <w:name w:val="Table Grid"/>
    <w:basedOn w:val="prastojilentel"/>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075D0"/>
    <w:rPr>
      <w:i/>
      <w:iCs/>
      <w:lang w:val="lt-LT" w:eastAsia="lt-LT"/>
    </w:rPr>
  </w:style>
  <w:style w:type="character" w:customStyle="1" w:styleId="PoratDiagrama">
    <w:name w:val="Poraštė Diagrama"/>
    <w:link w:val="Porat"/>
    <w:uiPriority w:val="99"/>
    <w:rsid w:val="00094C5D"/>
    <w:rPr>
      <w:rFonts w:ascii="Arial" w:eastAsia="Times New Roman" w:hAnsi="Arial"/>
      <w:noProof/>
      <w:sz w:val="16"/>
      <w:lang w:val="lt-LT" w:eastAsia="lt-LT"/>
    </w:rPr>
  </w:style>
  <w:style w:type="character" w:customStyle="1" w:styleId="DoNotTranslateExternal1">
    <w:name w:val="DoNotTranslateExternal1"/>
    <w:qFormat/>
    <w:rsid w:val="00C31DA5"/>
    <w:rPr>
      <w:b/>
      <w:bCs w:val="0"/>
      <w:noProof/>
      <w:szCs w:val="22"/>
    </w:rPr>
  </w:style>
  <w:style w:type="character" w:customStyle="1" w:styleId="TitleAChar">
    <w:name w:val="Title A Char"/>
    <w:link w:val="TitleA"/>
    <w:locked/>
    <w:rsid w:val="00334C19"/>
    <w:rPr>
      <w:rFonts w:eastAsia="Times New Roman"/>
      <w:b/>
      <w:sz w:val="22"/>
      <w:szCs w:val="22"/>
      <w:lang w:val="is-IS" w:eastAsia="en-US"/>
    </w:rPr>
  </w:style>
  <w:style w:type="paragraph" w:customStyle="1" w:styleId="TitleA">
    <w:name w:val="Title A"/>
    <w:basedOn w:val="prastasis"/>
    <w:link w:val="TitleAChar"/>
    <w:qFormat/>
    <w:rsid w:val="00334C19"/>
    <w:pPr>
      <w:tabs>
        <w:tab w:val="clear" w:pos="567"/>
      </w:tabs>
      <w:spacing w:line="240" w:lineRule="auto"/>
      <w:jc w:val="center"/>
      <w:outlineLvl w:val="0"/>
    </w:pPr>
    <w:rPr>
      <w:b/>
      <w:szCs w:val="22"/>
      <w:lang w:val="is-IS" w:eastAsia="en-US"/>
    </w:rPr>
  </w:style>
  <w:style w:type="character" w:customStyle="1" w:styleId="TitleBChar">
    <w:name w:val="Title B Char"/>
    <w:link w:val="TitleB"/>
    <w:locked/>
    <w:rsid w:val="00334C19"/>
    <w:rPr>
      <w:rFonts w:eastAsia="Times New Roman"/>
      <w:b/>
      <w:noProof/>
      <w:sz w:val="22"/>
      <w:szCs w:val="22"/>
      <w:lang w:val="is-IS" w:eastAsia="en-US"/>
    </w:rPr>
  </w:style>
  <w:style w:type="paragraph" w:customStyle="1" w:styleId="TitleB">
    <w:name w:val="Title B"/>
    <w:basedOn w:val="prastasis"/>
    <w:link w:val="TitleBChar"/>
    <w:qFormat/>
    <w:rsid w:val="00334C19"/>
    <w:pPr>
      <w:tabs>
        <w:tab w:val="clear" w:pos="567"/>
      </w:tabs>
      <w:spacing w:line="240" w:lineRule="auto"/>
      <w:ind w:left="567" w:hanging="567"/>
      <w:outlineLvl w:val="0"/>
    </w:pPr>
    <w:rPr>
      <w:b/>
      <w:noProof/>
      <w:szCs w:val="22"/>
      <w:lang w:val="is-IS" w:eastAsia="en-US"/>
    </w:rPr>
  </w:style>
  <w:style w:type="character" w:customStyle="1" w:styleId="Antrat1Diagrama">
    <w:name w:val="Antraštė 1 Diagrama"/>
    <w:link w:val="Antrat1"/>
    <w:rsid w:val="000B29C6"/>
    <w:rPr>
      <w:rFonts w:eastAsia="Times New Roman"/>
      <w:b/>
      <w:caps/>
      <w:sz w:val="26"/>
      <w:lang w:val="en-US" w:eastAsia="en-US"/>
    </w:rPr>
  </w:style>
  <w:style w:type="character" w:customStyle="1" w:styleId="Antrat2Diagrama">
    <w:name w:val="Antraštė 2 Diagrama"/>
    <w:link w:val="Antrat2"/>
    <w:rsid w:val="000B29C6"/>
    <w:rPr>
      <w:rFonts w:ascii="Helvetica" w:eastAsia="Times New Roman" w:hAnsi="Helvetica"/>
      <w:b/>
      <w:i/>
      <w:sz w:val="24"/>
      <w:lang w:val="en-GB" w:eastAsia="en-US"/>
    </w:rPr>
  </w:style>
  <w:style w:type="character" w:customStyle="1" w:styleId="Antrat3Diagrama">
    <w:name w:val="Antraštė 3 Diagrama"/>
    <w:link w:val="Antrat3"/>
    <w:rsid w:val="000B29C6"/>
    <w:rPr>
      <w:rFonts w:eastAsia="Times New Roman"/>
      <w:b/>
      <w:kern w:val="28"/>
      <w:sz w:val="24"/>
      <w:lang w:val="en-US" w:eastAsia="en-US"/>
    </w:rPr>
  </w:style>
  <w:style w:type="character" w:customStyle="1" w:styleId="Antrat4Diagrama">
    <w:name w:val="Antraštė 4 Diagrama"/>
    <w:link w:val="Antrat4"/>
    <w:rsid w:val="000B29C6"/>
    <w:rPr>
      <w:rFonts w:eastAsia="Times New Roman"/>
      <w:b/>
      <w:noProof/>
      <w:sz w:val="22"/>
      <w:lang w:val="en-GB" w:eastAsia="en-US"/>
    </w:rPr>
  </w:style>
  <w:style w:type="character" w:customStyle="1" w:styleId="Antrat5Diagrama">
    <w:name w:val="Antraštė 5 Diagrama"/>
    <w:link w:val="Antrat5"/>
    <w:rsid w:val="000B29C6"/>
    <w:rPr>
      <w:rFonts w:eastAsia="Times New Roman"/>
      <w:noProof/>
      <w:sz w:val="22"/>
      <w:lang w:val="en-GB" w:eastAsia="en-US"/>
    </w:rPr>
  </w:style>
  <w:style w:type="character" w:customStyle="1" w:styleId="Antrat6Diagrama">
    <w:name w:val="Antraštė 6 Diagrama"/>
    <w:link w:val="Antrat6"/>
    <w:rsid w:val="000B29C6"/>
    <w:rPr>
      <w:rFonts w:eastAsia="Times New Roman"/>
      <w:i/>
      <w:sz w:val="22"/>
      <w:lang w:val="en-GB" w:eastAsia="en-US"/>
    </w:rPr>
  </w:style>
  <w:style w:type="character" w:customStyle="1" w:styleId="Antrat7Diagrama">
    <w:name w:val="Antraštė 7 Diagrama"/>
    <w:link w:val="Antrat7"/>
    <w:rsid w:val="000B29C6"/>
    <w:rPr>
      <w:rFonts w:eastAsia="Times New Roman"/>
      <w:i/>
      <w:sz w:val="22"/>
      <w:lang w:val="en-GB" w:eastAsia="en-US"/>
    </w:rPr>
  </w:style>
  <w:style w:type="character" w:customStyle="1" w:styleId="Antrat8Diagrama">
    <w:name w:val="Antraštė 8 Diagrama"/>
    <w:link w:val="Antrat8"/>
    <w:rsid w:val="000B29C6"/>
    <w:rPr>
      <w:rFonts w:eastAsia="Times New Roman"/>
      <w:b/>
      <w:i/>
      <w:sz w:val="22"/>
      <w:lang w:val="en-GB" w:eastAsia="en-US"/>
    </w:rPr>
  </w:style>
  <w:style w:type="character" w:customStyle="1" w:styleId="Antrat9Diagrama">
    <w:name w:val="Antraštė 9 Diagrama"/>
    <w:link w:val="Antrat9"/>
    <w:rsid w:val="000B29C6"/>
    <w:rPr>
      <w:rFonts w:eastAsia="Times New Roman"/>
      <w:b/>
      <w:i/>
      <w:sz w:val="22"/>
      <w:lang w:val="en-GB" w:eastAsia="en-US"/>
    </w:rPr>
  </w:style>
  <w:style w:type="numbering" w:customStyle="1" w:styleId="NoList1">
    <w:name w:val="No List1"/>
    <w:next w:val="Sraonra"/>
    <w:uiPriority w:val="99"/>
    <w:semiHidden/>
    <w:unhideWhenUsed/>
    <w:rsid w:val="000B29C6"/>
  </w:style>
  <w:style w:type="character" w:customStyle="1" w:styleId="AntratsDiagrama">
    <w:name w:val="Antraštės Diagrama"/>
    <w:link w:val="Antrats"/>
    <w:uiPriority w:val="99"/>
    <w:rsid w:val="000B29C6"/>
    <w:rPr>
      <w:rFonts w:ascii="Arial" w:eastAsia="Times New Roman" w:hAnsi="Arial"/>
    </w:rPr>
  </w:style>
  <w:style w:type="paragraph" w:styleId="Pagrindiniotekstotrauka">
    <w:name w:val="Body Text Indent"/>
    <w:basedOn w:val="prastasis"/>
    <w:link w:val="PagrindiniotekstotraukaDiagrama"/>
    <w:rsid w:val="000B29C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0B29C6"/>
    <w:rPr>
      <w:rFonts w:eastAsia="Times New Roman"/>
      <w:sz w:val="22"/>
      <w:szCs w:val="22"/>
      <w:lang w:val="en-GB" w:eastAsia="en-GB"/>
    </w:rPr>
  </w:style>
  <w:style w:type="paragraph" w:styleId="Pagrindinistekstas3">
    <w:name w:val="Body Text 3"/>
    <w:basedOn w:val="prastasis"/>
    <w:link w:val="Pagrindinistekstas3Diagrama"/>
    <w:rsid w:val="000B29C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0B29C6"/>
    <w:rPr>
      <w:rFonts w:eastAsia="Times New Roman"/>
      <w:color w:val="0000FF"/>
      <w:sz w:val="22"/>
      <w:szCs w:val="22"/>
      <w:lang w:val="en-GB" w:eastAsia="en-GB"/>
    </w:rPr>
  </w:style>
  <w:style w:type="paragraph" w:styleId="Pagrindiniotekstotrauka2">
    <w:name w:val="Body Text Indent 2"/>
    <w:basedOn w:val="prastasis"/>
    <w:link w:val="Pagrindiniotekstotrauka2Diagrama"/>
    <w:rsid w:val="000B29C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0B29C6"/>
    <w:rPr>
      <w:rFonts w:eastAsia="Times New Roman"/>
      <w:b/>
      <w:bCs/>
      <w:color w:val="0000FF"/>
      <w:sz w:val="22"/>
      <w:szCs w:val="22"/>
      <w:lang w:val="en-GB" w:eastAsia="en-US"/>
    </w:rPr>
  </w:style>
  <w:style w:type="character" w:customStyle="1" w:styleId="PagrindinistekstasDiagrama">
    <w:name w:val="Pagrindinis tekstas Diagrama"/>
    <w:link w:val="Pagrindinistekstas"/>
    <w:rsid w:val="000B29C6"/>
    <w:rPr>
      <w:rFonts w:eastAsia="Times New Roman"/>
      <w:i/>
      <w:color w:val="008000"/>
      <w:sz w:val="22"/>
    </w:rPr>
  </w:style>
  <w:style w:type="paragraph" w:styleId="Pagrindinistekstas2">
    <w:name w:val="Body Text 2"/>
    <w:basedOn w:val="prastasis"/>
    <w:link w:val="Pagrindinistekstas2Diagrama"/>
    <w:rsid w:val="000B29C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0B29C6"/>
    <w:rPr>
      <w:rFonts w:eastAsia="Times New Roman"/>
      <w:b/>
      <w:bCs/>
      <w:color w:val="0000FF"/>
      <w:sz w:val="22"/>
      <w:szCs w:val="22"/>
      <w:u w:val="single"/>
      <w:lang w:val="en-GB" w:eastAsia="en-US"/>
    </w:rPr>
  </w:style>
  <w:style w:type="paragraph" w:styleId="Dokumentostruktra">
    <w:name w:val="Document Map"/>
    <w:basedOn w:val="prastasis"/>
    <w:link w:val="DokumentostruktraDiagrama"/>
    <w:rsid w:val="000B29C6"/>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0B29C6"/>
    <w:rPr>
      <w:rFonts w:ascii="Tahoma" w:eastAsia="Times New Roman" w:hAnsi="Tahoma" w:cs="Tahoma"/>
      <w:sz w:val="22"/>
      <w:shd w:val="clear" w:color="auto" w:fill="000080"/>
      <w:lang w:val="en-GB" w:eastAsia="en-US"/>
    </w:rPr>
  </w:style>
  <w:style w:type="paragraph" w:customStyle="1" w:styleId="AHeader1">
    <w:name w:val="AHeader 1"/>
    <w:basedOn w:val="prastasis"/>
    <w:rsid w:val="000B29C6"/>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0B29C6"/>
    <w:pPr>
      <w:numPr>
        <w:ilvl w:val="1"/>
      </w:numPr>
      <w:tabs>
        <w:tab w:val="clear" w:pos="709"/>
        <w:tab w:val="num" w:pos="360"/>
      </w:tabs>
    </w:pPr>
    <w:rPr>
      <w:sz w:val="22"/>
    </w:rPr>
  </w:style>
  <w:style w:type="paragraph" w:customStyle="1" w:styleId="AHeader3">
    <w:name w:val="AHeader 3"/>
    <w:basedOn w:val="AHeader2"/>
    <w:rsid w:val="000B29C6"/>
    <w:pPr>
      <w:numPr>
        <w:ilvl w:val="2"/>
      </w:numPr>
      <w:tabs>
        <w:tab w:val="clear" w:pos="1276"/>
        <w:tab w:val="num" w:pos="360"/>
      </w:tabs>
    </w:pPr>
  </w:style>
  <w:style w:type="paragraph" w:customStyle="1" w:styleId="AHeader2abc">
    <w:name w:val="AHeader 2 abc"/>
    <w:basedOn w:val="AHeader3"/>
    <w:rsid w:val="000B29C6"/>
    <w:pPr>
      <w:numPr>
        <w:ilvl w:val="3"/>
      </w:numPr>
      <w:tabs>
        <w:tab w:val="clear" w:pos="1276"/>
        <w:tab w:val="num" w:pos="360"/>
      </w:tabs>
      <w:jc w:val="both"/>
    </w:pPr>
    <w:rPr>
      <w:b w:val="0"/>
      <w:bCs w:val="0"/>
    </w:rPr>
  </w:style>
  <w:style w:type="paragraph" w:customStyle="1" w:styleId="AHeader3abc">
    <w:name w:val="AHeader 3 abc"/>
    <w:basedOn w:val="AHeader2abc"/>
    <w:rsid w:val="000B29C6"/>
    <w:pPr>
      <w:numPr>
        <w:ilvl w:val="4"/>
      </w:numPr>
      <w:tabs>
        <w:tab w:val="clear" w:pos="1701"/>
        <w:tab w:val="num" w:pos="360"/>
      </w:tabs>
    </w:pPr>
  </w:style>
  <w:style w:type="paragraph" w:styleId="Pagrindiniotekstotrauka3">
    <w:name w:val="Body Text Indent 3"/>
    <w:basedOn w:val="prastasis"/>
    <w:link w:val="Pagrindiniotekstotrauka3Diagrama"/>
    <w:rsid w:val="000B29C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0B29C6"/>
    <w:rPr>
      <w:rFonts w:eastAsia="Times New Roman"/>
      <w:sz w:val="22"/>
      <w:szCs w:val="21"/>
      <w:lang w:val="en-GB" w:eastAsia="en-US"/>
    </w:rPr>
  </w:style>
  <w:style w:type="character" w:styleId="Perirtashipersaitas">
    <w:name w:val="FollowedHyperlink"/>
    <w:rsid w:val="000B29C6"/>
    <w:rPr>
      <w:color w:val="800080"/>
      <w:u w:val="single"/>
    </w:rPr>
  </w:style>
  <w:style w:type="table" w:customStyle="1" w:styleId="TableGrid2">
    <w:name w:val="Table Grid2"/>
    <w:basedOn w:val="prastojilentel"/>
    <w:next w:val="Lentelstinklelis"/>
    <w:uiPriority w:val="59"/>
    <w:rsid w:val="000B29C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4642EE"/>
    <w:rPr>
      <w:rFonts w:eastAsia="Times New Roman"/>
      <w:sz w:val="22"/>
    </w:rPr>
  </w:style>
  <w:style w:type="paragraph" w:customStyle="1" w:styleId="Spalvotassraas1parykinimas1">
    <w:name w:val="Spalvotas sąrašas – 1 paryškinimas1"/>
    <w:basedOn w:val="prastasis"/>
    <w:uiPriority w:val="34"/>
    <w:qFormat/>
    <w:rsid w:val="004642EE"/>
    <w:pPr>
      <w:tabs>
        <w:tab w:val="clear" w:pos="567"/>
      </w:tabs>
      <w:spacing w:after="160" w:line="259" w:lineRule="auto"/>
      <w:ind w:left="720"/>
      <w:contextualSpacing/>
    </w:pPr>
    <w:rPr>
      <w:rFonts w:ascii="SymbolMT" w:eastAsia="SymbolMT" w:hAnsi="SymbolMT"/>
      <w:szCs w:val="22"/>
    </w:rPr>
  </w:style>
  <w:style w:type="paragraph" w:styleId="Pataisymai">
    <w:name w:val="Revision"/>
    <w:hidden/>
    <w:uiPriority w:val="71"/>
    <w:semiHidden/>
    <w:rsid w:val="00FB28DC"/>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4922">
      <w:bodyDiv w:val="1"/>
      <w:marLeft w:val="0"/>
      <w:marRight w:val="0"/>
      <w:marTop w:val="0"/>
      <w:marBottom w:val="0"/>
      <w:divBdr>
        <w:top w:val="none" w:sz="0" w:space="0" w:color="auto"/>
        <w:left w:val="none" w:sz="0" w:space="0" w:color="auto"/>
        <w:bottom w:val="none" w:sz="0" w:space="0" w:color="auto"/>
        <w:right w:val="none" w:sz="0" w:space="0" w:color="auto"/>
      </w:divBdr>
    </w:div>
    <w:div w:id="639463773">
      <w:bodyDiv w:val="1"/>
      <w:marLeft w:val="0"/>
      <w:marRight w:val="0"/>
      <w:marTop w:val="0"/>
      <w:marBottom w:val="0"/>
      <w:divBdr>
        <w:top w:val="none" w:sz="0" w:space="0" w:color="auto"/>
        <w:left w:val="none" w:sz="0" w:space="0" w:color="auto"/>
        <w:bottom w:val="none" w:sz="0" w:space="0" w:color="auto"/>
        <w:right w:val="none" w:sz="0" w:space="0" w:color="auto"/>
      </w:divBdr>
    </w:div>
    <w:div w:id="1225875815">
      <w:bodyDiv w:val="1"/>
      <w:marLeft w:val="0"/>
      <w:marRight w:val="0"/>
      <w:marTop w:val="0"/>
      <w:marBottom w:val="0"/>
      <w:divBdr>
        <w:top w:val="none" w:sz="0" w:space="0" w:color="auto"/>
        <w:left w:val="none" w:sz="0" w:space="0" w:color="auto"/>
        <w:bottom w:val="none" w:sz="0" w:space="0" w:color="auto"/>
        <w:right w:val="none" w:sz="0" w:space="0" w:color="auto"/>
      </w:divBdr>
    </w:div>
    <w:div w:id="1266378612">
      <w:bodyDiv w:val="1"/>
      <w:marLeft w:val="0"/>
      <w:marRight w:val="0"/>
      <w:marTop w:val="0"/>
      <w:marBottom w:val="0"/>
      <w:divBdr>
        <w:top w:val="none" w:sz="0" w:space="0" w:color="auto"/>
        <w:left w:val="none" w:sz="0" w:space="0" w:color="auto"/>
        <w:bottom w:val="none" w:sz="0" w:space="0" w:color="auto"/>
        <w:right w:val="none" w:sz="0" w:space="0" w:color="auto"/>
      </w:divBdr>
    </w:div>
    <w:div w:id="1529104419">
      <w:bodyDiv w:val="1"/>
      <w:marLeft w:val="0"/>
      <w:marRight w:val="0"/>
      <w:marTop w:val="0"/>
      <w:marBottom w:val="0"/>
      <w:divBdr>
        <w:top w:val="none" w:sz="0" w:space="0" w:color="auto"/>
        <w:left w:val="none" w:sz="0" w:space="0" w:color="auto"/>
        <w:bottom w:val="none" w:sz="0" w:space="0" w:color="auto"/>
        <w:right w:val="none" w:sz="0" w:space="0" w:color="auto"/>
      </w:divBdr>
    </w:div>
    <w:div w:id="19099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0A6A659B3F8947889BA7515B284ECF" ma:contentTypeVersion="5" ma:contentTypeDescription="Ein neues Dokument erstellen." ma:contentTypeScope="" ma:versionID="ebc3fa9c9712a4249490072f4786c696">
  <xsd:schema xmlns:xsd="http://www.w3.org/2001/XMLSchema" xmlns:xs="http://www.w3.org/2001/XMLSchema" xmlns:p="http://schemas.microsoft.com/office/2006/metadata/properties" xmlns:ns2="31b3611a-97a3-44da-9e8b-f4704540c95f" targetNamespace="http://schemas.microsoft.com/office/2006/metadata/properties" ma:root="true" ma:fieldsID="6749f59e6f64ec7796c705ac31aaedc5" ns2:_="">
    <xsd:import namespace="31b3611a-97a3-44da-9e8b-f4704540c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3611a-97a3-44da-9e8b-f4704540c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E1CB-9866-4C73-B48D-7A239B527F99}">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31b3611a-97a3-44da-9e8b-f4704540c95f"/>
    <ds:schemaRef ds:uri="http://www.w3.org/XML/1998/namespace"/>
  </ds:schemaRefs>
</ds:datastoreItem>
</file>

<file path=customXml/itemProps2.xml><?xml version="1.0" encoding="utf-8"?>
<ds:datastoreItem xmlns:ds="http://schemas.openxmlformats.org/officeDocument/2006/customXml" ds:itemID="{2C8C22E1-CA8D-449A-8004-7A7FB43A4531}">
  <ds:schemaRefs>
    <ds:schemaRef ds:uri="http://schemas.microsoft.com/sharepoint/v3/contenttype/forms"/>
  </ds:schemaRefs>
</ds:datastoreItem>
</file>

<file path=customXml/itemProps3.xml><?xml version="1.0" encoding="utf-8"?>
<ds:datastoreItem xmlns:ds="http://schemas.openxmlformats.org/officeDocument/2006/customXml" ds:itemID="{DD8671DC-E7C5-47D5-8461-0C9EB8718A8D}">
  <ds:schemaRefs>
    <ds:schemaRef ds:uri="http://schemas.microsoft.com/sharepoint/v3/contenttype/forms"/>
  </ds:schemaRefs>
</ds:datastoreItem>
</file>

<file path=customXml/itemProps4.xml><?xml version="1.0" encoding="utf-8"?>
<ds:datastoreItem xmlns:ds="http://schemas.openxmlformats.org/officeDocument/2006/customXml" ds:itemID="{D6FEC105-5385-416B-9A1A-BFB848D30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3611a-97a3-44da-9e8b-f4704540c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2E8A7-7857-47F3-AD6D-B5078C48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15961</Words>
  <Characters>111920</Characters>
  <Application>Microsoft Office Word</Application>
  <DocSecurity>0</DocSecurity>
  <Lines>932</Lines>
  <Paragraphs>255</Paragraphs>
  <ScaleCrop>false</ScaleCrop>
  <HeadingPairs>
    <vt:vector size="8" baseType="variant">
      <vt:variant>
        <vt:lpstr>Pavadinimas</vt:lpstr>
      </vt:variant>
      <vt:variant>
        <vt:i4>1</vt:i4>
      </vt:variant>
      <vt:variant>
        <vt:lpstr>Antraštės</vt:lpstr>
      </vt:variant>
      <vt:variant>
        <vt:i4>21</vt:i4>
      </vt:variant>
      <vt:variant>
        <vt:lpstr>Title</vt:lpstr>
      </vt:variant>
      <vt:variant>
        <vt:i4>1</vt:i4>
      </vt:variant>
      <vt:variant>
        <vt:lpstr>Headings</vt:lpstr>
      </vt:variant>
      <vt:variant>
        <vt:i4>21</vt:i4>
      </vt:variant>
    </vt:vector>
  </HeadingPairs>
  <TitlesOfParts>
    <vt:vector size="44" baseType="lpstr">
      <vt:lpstr/>
      <vt:lpstr>PREPARATO CHARAKTERISTIKŲ SANTRAUKA</vt:lpstr>
      <vt:lpstr/>
      <vt:lpstr>Visos pagalbinės medžiagos išvardytos 6.1 skyriuje.</vt:lpstr>
      <vt:lpstr>4.1	Terapinės indikacijos</vt:lpstr>
      <vt:lpstr>4.2	Dozavimas ir vartojimo metodas</vt:lpstr>
      <vt:lpstr>4.4	Specialūs įspėjimai ir atsargumo priemonės</vt:lpstr>
      <vt:lpstr>5.2	Farmakokinetinės savybės</vt:lpstr>
      <vt:lpstr/>
      <vt:lpstr>5.3	Ikiklinikinių saugumo tyrimų duomenys</vt:lpstr>
      <vt:lpstr>6.1	Pagalbinių medžiagų sąrašas</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A.	GAMINTOJAS (-AI), ATSAKINGAS (-I) UŽ SERIJŲ IŠLEIDIMĄ</vt:lpstr>
      <vt:lpstr>B.	TIEKIMO IR VARTOJIMO SĄLYGOS AR APRIBOJIMAI </vt:lpstr>
      <vt:lpstr/>
      <vt:lpstr>A. ŽENKLINIMAS</vt:lpstr>
      <vt:lpstr/>
      <vt:lpstr>PREPARATO CHARAKTERISTIKŲ SANTRAUKA</vt:lpstr>
      <vt:lpstr/>
      <vt:lpstr>Visos pagalbinės medžiagos išvardytos 6.1 skyriuje.</vt:lpstr>
      <vt:lpstr>4.1	Terapinės indikacijos</vt:lpstr>
      <vt:lpstr>4.2	Dozavimas ir vartojimo metodas</vt:lpstr>
      <vt:lpstr>4.4	Specialūs įspėjimai ir atsargumo priemonės</vt:lpstr>
      <vt:lpstr>5.2	Farmakokinetinės savybės</vt:lpstr>
      <vt:lpstr/>
      <vt:lpstr>5.3	Ikiklinikinių saugumo tyrimų duomenys</vt:lpstr>
      <vt:lpstr>6.1	Pagalbinių medžiagų sąrašas</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A.	GAMINTOJAS (-AI), ATSAKINGAS (-I) UŽ SERIJŲ IŠLEIDIMĄ</vt:lpstr>
      <vt:lpstr>B.	TIEKIMO IR VARTOJIMO SĄLYGOS AR APRIBOJIMAI </vt:lpstr>
      <vt:lpstr/>
      <vt:lpstr>A. ŽENKLINIMAS</vt:lpstr>
    </vt:vector>
  </TitlesOfParts>
  <Company/>
  <LinksUpToDate>false</LinksUpToDate>
  <CharactersWithSpaces>127626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Albina Burkauskaitė</cp:lastModifiedBy>
  <cp:revision>3</cp:revision>
  <dcterms:created xsi:type="dcterms:W3CDTF">2024-08-22T08:12:00Z</dcterms:created>
  <dcterms:modified xsi:type="dcterms:W3CDTF">2024-08-22T10:05:00Z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0x010100A50A6A659B3F8947889BA7515B284ECF</vt:lpwstr>
  </property>
  <property fmtid="{D5CDD505-2E9C-101B-9397-08002B2CF9AE}" pid="3" name="MSIP_Label_4929bff8-5b33-42aa-95d2-28f72e792cb0_Enabled">
    <vt:lpwstr>true</vt:lpwstr>
  </property>
  <property fmtid="{D5CDD505-2E9C-101B-9397-08002B2CF9AE}" pid="4" name="MSIP_Label_4929bff8-5b33-42aa-95d2-28f72e792cb0_SetDate">
    <vt:lpwstr>2021-05-12T13:11:10Z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06a2806a-308f-46d4-b4e4-175f6a1b64ad</vt:lpwstr>
  </property>
  <property fmtid="{D5CDD505-2E9C-101B-9397-08002B2CF9AE}" pid="9" name="MSIP_Label_4929bff8-5b33-42aa-95d2-28f72e792cb0_ContentBits">
    <vt:lpwstr>0</vt:lpwstr>
  </property>
</Properties>
</file>