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02" w:rsidRPr="001839C2" w:rsidRDefault="007E1302" w:rsidP="007E1302">
      <w:pPr>
        <w:widowControl w:val="0"/>
        <w:tabs>
          <w:tab w:val="clear" w:pos="567"/>
        </w:tabs>
        <w:kinsoku w:val="0"/>
        <w:overflowPunct w:val="0"/>
        <w:autoSpaceDE w:val="0"/>
        <w:autoSpaceDN w:val="0"/>
        <w:adjustRightInd w:val="0"/>
        <w:jc w:val="center"/>
        <w:rPr>
          <w:rFonts w:eastAsiaTheme="minorHAnsi"/>
          <w:b/>
          <w:snapToGrid/>
          <w:szCs w:val="22"/>
          <w:lang w:val="lt-LT"/>
        </w:rPr>
      </w:pPr>
      <w:r w:rsidRPr="001839C2">
        <w:rPr>
          <w:rFonts w:eastAsiaTheme="minorHAnsi"/>
          <w:b/>
          <w:snapToGrid/>
          <w:szCs w:val="22"/>
          <w:lang w:val="lt-LT"/>
        </w:rPr>
        <w:t>Pakuotės lapelis: informacija vartotojui</w:t>
      </w:r>
    </w:p>
    <w:p w:rsidR="007E1302" w:rsidRPr="001839C2" w:rsidRDefault="007E1302" w:rsidP="007E1302">
      <w:pPr>
        <w:widowControl w:val="0"/>
        <w:tabs>
          <w:tab w:val="clear" w:pos="567"/>
        </w:tabs>
        <w:kinsoku w:val="0"/>
        <w:overflowPunct w:val="0"/>
        <w:autoSpaceDE w:val="0"/>
        <w:autoSpaceDN w:val="0"/>
        <w:adjustRightInd w:val="0"/>
        <w:jc w:val="center"/>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jc w:val="center"/>
        <w:rPr>
          <w:rFonts w:eastAsiaTheme="minorEastAsia"/>
          <w:snapToGrid/>
          <w:szCs w:val="22"/>
          <w:lang w:val="lt-LT" w:eastAsia="en-IN"/>
        </w:rPr>
      </w:pPr>
      <w:proofErr w:type="spellStart"/>
      <w:r w:rsidRPr="001839C2">
        <w:rPr>
          <w:rFonts w:eastAsiaTheme="minorHAnsi"/>
          <w:b/>
          <w:snapToGrid/>
          <w:szCs w:val="22"/>
          <w:lang w:val="lt-LT"/>
        </w:rPr>
        <w:t>Emtricitabine</w:t>
      </w:r>
      <w:proofErr w:type="spellEnd"/>
      <w:r w:rsidRPr="001839C2">
        <w:rPr>
          <w:rFonts w:eastAsiaTheme="minorHAnsi"/>
          <w:b/>
          <w:snapToGrid/>
          <w:szCs w:val="22"/>
          <w:lang w:val="lt-LT"/>
        </w:rPr>
        <w:t>/</w:t>
      </w:r>
      <w:proofErr w:type="spellStart"/>
      <w:r w:rsidRPr="001839C2">
        <w:rPr>
          <w:rFonts w:eastAsiaTheme="minorHAnsi"/>
          <w:b/>
          <w:snapToGrid/>
          <w:szCs w:val="22"/>
          <w:lang w:val="lt-LT"/>
        </w:rPr>
        <w:t>Tenofovir</w:t>
      </w:r>
      <w:proofErr w:type="spellEnd"/>
      <w:r w:rsidRPr="001839C2">
        <w:rPr>
          <w:rFonts w:eastAsiaTheme="minorHAnsi"/>
          <w:b/>
          <w:snapToGrid/>
          <w:szCs w:val="22"/>
          <w:lang w:val="lt-LT"/>
        </w:rPr>
        <w:t xml:space="preserve"> </w:t>
      </w:r>
      <w:proofErr w:type="spellStart"/>
      <w:r w:rsidRPr="001839C2">
        <w:rPr>
          <w:rFonts w:eastAsiaTheme="minorHAnsi"/>
          <w:b/>
          <w:snapToGrid/>
          <w:szCs w:val="22"/>
          <w:lang w:val="lt-LT"/>
        </w:rPr>
        <w:t>disoproxil</w:t>
      </w:r>
      <w:proofErr w:type="spellEnd"/>
      <w:r w:rsidRPr="001839C2">
        <w:rPr>
          <w:rFonts w:eastAsiaTheme="minorHAnsi"/>
          <w:b/>
          <w:snapToGrid/>
          <w:szCs w:val="22"/>
          <w:lang w:val="lt-LT"/>
        </w:rPr>
        <w:t xml:space="preserve"> </w:t>
      </w:r>
      <w:proofErr w:type="spellStart"/>
      <w:r w:rsidRPr="001839C2">
        <w:rPr>
          <w:rFonts w:eastAsiaTheme="minorHAnsi"/>
          <w:b/>
          <w:snapToGrid/>
          <w:szCs w:val="22"/>
          <w:lang w:val="lt-LT"/>
        </w:rPr>
        <w:t>Accordpharma</w:t>
      </w:r>
      <w:proofErr w:type="spellEnd"/>
      <w:r w:rsidRPr="001839C2">
        <w:rPr>
          <w:rFonts w:eastAsiaTheme="minorHAnsi"/>
          <w:b/>
          <w:snapToGrid/>
          <w:szCs w:val="22"/>
          <w:lang w:val="lt-LT"/>
        </w:rPr>
        <w:t xml:space="preserve"> </w:t>
      </w:r>
      <w:r w:rsidRPr="001839C2">
        <w:rPr>
          <w:rFonts w:eastAsiaTheme="minorEastAsia"/>
          <w:b/>
          <w:bCs/>
          <w:snapToGrid/>
          <w:szCs w:val="22"/>
          <w:lang w:val="lt-LT" w:eastAsia="en-IN"/>
        </w:rPr>
        <w:t>200 mg/245 mg plėvele dengtos tabletės</w:t>
      </w:r>
    </w:p>
    <w:p w:rsidR="007E1302" w:rsidRPr="001839C2" w:rsidRDefault="007E1302" w:rsidP="007E1302">
      <w:pPr>
        <w:widowControl w:val="0"/>
        <w:tabs>
          <w:tab w:val="clear" w:pos="567"/>
        </w:tabs>
        <w:kinsoku w:val="0"/>
        <w:overflowPunct w:val="0"/>
        <w:autoSpaceDE w:val="0"/>
        <w:autoSpaceDN w:val="0"/>
        <w:adjustRightInd w:val="0"/>
        <w:jc w:val="center"/>
        <w:rPr>
          <w:rFonts w:eastAsiaTheme="minorEastAsia"/>
          <w:snapToGrid/>
          <w:szCs w:val="22"/>
          <w:lang w:val="lt-LT" w:eastAsia="en-IN"/>
        </w:rPr>
      </w:pPr>
      <w:proofErr w:type="spellStart"/>
      <w:r w:rsidRPr="001839C2">
        <w:rPr>
          <w:rFonts w:eastAsiaTheme="minorEastAsia"/>
          <w:iCs/>
          <w:snapToGrid/>
          <w:szCs w:val="22"/>
          <w:lang w:val="lt-LT" w:eastAsia="en-IN"/>
        </w:rPr>
        <w:t>emtricitabinas</w:t>
      </w:r>
      <w:proofErr w:type="spellEnd"/>
      <w:r w:rsidRPr="001839C2">
        <w:rPr>
          <w:rFonts w:eastAsiaTheme="minorEastAsia"/>
          <w:iCs/>
          <w:snapToGrid/>
          <w:szCs w:val="22"/>
          <w:lang w:val="lt-LT" w:eastAsia="en-IN"/>
        </w:rPr>
        <w:t>/</w:t>
      </w:r>
      <w:proofErr w:type="spellStart"/>
      <w:r w:rsidRPr="001839C2">
        <w:rPr>
          <w:rFonts w:eastAsiaTheme="minorEastAsia"/>
          <w:iCs/>
          <w:snapToGrid/>
          <w:szCs w:val="22"/>
          <w:lang w:val="lt-LT" w:eastAsia="en-IN"/>
        </w:rPr>
        <w:t>tenofoviras</w:t>
      </w:r>
      <w:proofErr w:type="spellEnd"/>
      <w:r w:rsidRPr="001839C2">
        <w:rPr>
          <w:rFonts w:eastAsiaTheme="minorEastAsia"/>
          <w:iCs/>
          <w:snapToGrid/>
          <w:szCs w:val="22"/>
          <w:lang w:val="lt-LT" w:eastAsia="en-IN"/>
        </w:rPr>
        <w:t xml:space="preserve"> </w:t>
      </w:r>
      <w:proofErr w:type="spellStart"/>
      <w:r w:rsidRPr="001839C2">
        <w:rPr>
          <w:rFonts w:eastAsiaTheme="minorEastAsia"/>
          <w:iCs/>
          <w:snapToGrid/>
          <w:szCs w:val="22"/>
          <w:lang w:val="lt-LT" w:eastAsia="en-IN"/>
        </w:rPr>
        <w:t>dizoproksilis</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Atidžiai perskaitykite visą šį lapelį, prieš pradėdami vartoti vaistą, nes jame pateikiama Jums svarbi informacija.</w:t>
      </w:r>
    </w:p>
    <w:p w:rsidR="007E1302" w:rsidRPr="001839C2" w:rsidRDefault="007E1302" w:rsidP="007E1302">
      <w:pPr>
        <w:widowControl w:val="0"/>
        <w:numPr>
          <w:ilvl w:val="0"/>
          <w:numId w:val="22"/>
        </w:numPr>
        <w:tabs>
          <w:tab w:val="clear" w:pos="567"/>
          <w:tab w:val="left" w:pos="685"/>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Neišmeskite šio lapelio, nes vėl gali prireikti jį perskaityti.</w:t>
      </w:r>
    </w:p>
    <w:p w:rsidR="007E1302" w:rsidRPr="001839C2" w:rsidRDefault="007E1302" w:rsidP="007E1302">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kiltų daugiau klausimų, kreipkitės į gydytoją arba vaistininką.</w:t>
      </w:r>
    </w:p>
    <w:p w:rsidR="007E1302" w:rsidRPr="001839C2" w:rsidRDefault="007E1302" w:rsidP="007E1302">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Šis vaistas skirtas tik Jums, todėl kitiems žmonėms jo duoti negalima. Vaistas gali jiems pakenkti (net tiems, kurių ligos požymiai yra tokie patys kaip Jūsų).</w:t>
      </w:r>
    </w:p>
    <w:p w:rsidR="007E1302" w:rsidRPr="001839C2" w:rsidRDefault="007E1302" w:rsidP="007E1302">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pasireiškė šalutinis poveikis (net jeigu jis šiame lapelyje nenurodytas), kreipkitės į gydytoją, vaistininką. Žr. 4 skyrių.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Apie ką rašoma šiame lapelyje?</w:t>
      </w: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
    <w:p w:rsidR="007E1302" w:rsidRPr="001839C2" w:rsidRDefault="007E1302" w:rsidP="007E1302">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Kas yra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sidDel="00F32459">
        <w:rPr>
          <w:rFonts w:eastAsiaTheme="minorEastAsia"/>
          <w:snapToGrid/>
          <w:szCs w:val="22"/>
          <w:lang w:val="lt-LT" w:eastAsia="en-IN"/>
        </w:rPr>
        <w:t xml:space="preserve"> </w:t>
      </w:r>
      <w:r w:rsidRPr="001839C2">
        <w:rPr>
          <w:rFonts w:eastAsiaTheme="minorEastAsia"/>
          <w:snapToGrid/>
          <w:szCs w:val="22"/>
          <w:lang w:val="lt-LT" w:eastAsia="en-IN"/>
        </w:rPr>
        <w:t>ir kam jis vartojamas</w:t>
      </w:r>
    </w:p>
    <w:p w:rsidR="007E1302" w:rsidRPr="001839C2" w:rsidRDefault="007E1302" w:rsidP="007E1302">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Kas žinotina prieš vartojant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p>
    <w:p w:rsidR="007E1302" w:rsidRPr="001839C2" w:rsidRDefault="007E1302" w:rsidP="007E1302">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Kaip vartoti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p>
    <w:p w:rsidR="007E1302" w:rsidRPr="001839C2" w:rsidRDefault="007E1302" w:rsidP="007E1302">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Galimas šalutinis poveikis</w:t>
      </w:r>
    </w:p>
    <w:p w:rsidR="007E1302" w:rsidRPr="001839C2" w:rsidRDefault="007E1302" w:rsidP="007E1302">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Kaip laikyti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p>
    <w:p w:rsidR="007E1302" w:rsidRPr="001839C2" w:rsidRDefault="007E1302" w:rsidP="007E1302">
      <w:pPr>
        <w:widowControl w:val="0"/>
        <w:numPr>
          <w:ilvl w:val="0"/>
          <w:numId w:val="21"/>
        </w:numPr>
        <w:tabs>
          <w:tab w:val="clear" w:pos="567"/>
          <w:tab w:val="left" w:pos="684"/>
        </w:tabs>
        <w:kinsoku w:val="0"/>
        <w:overflowPunct w:val="0"/>
        <w:autoSpaceDE w:val="0"/>
        <w:autoSpaceDN w:val="0"/>
        <w:adjustRightInd w:val="0"/>
        <w:ind w:left="683" w:hanging="566"/>
        <w:rPr>
          <w:rFonts w:eastAsiaTheme="minorEastAsia"/>
          <w:snapToGrid/>
          <w:szCs w:val="22"/>
          <w:lang w:val="lt-LT" w:eastAsia="en-IN"/>
        </w:rPr>
      </w:pPr>
      <w:r w:rsidRPr="001839C2">
        <w:rPr>
          <w:rFonts w:eastAsiaTheme="minorEastAsia"/>
          <w:snapToGrid/>
          <w:szCs w:val="22"/>
          <w:lang w:val="lt-LT" w:eastAsia="en-IN"/>
        </w:rPr>
        <w:t>Pakuotės turinys ir kita informacija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 xml:space="preserve">Kas yra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sidDel="00F32459">
        <w:rPr>
          <w:rFonts w:eastAsiaTheme="minorEastAsia"/>
          <w:b/>
          <w:bCs/>
          <w:snapToGrid/>
          <w:szCs w:val="22"/>
          <w:lang w:val="lt-LT" w:eastAsia="en-IN"/>
        </w:rPr>
        <w:t xml:space="preserve"> </w:t>
      </w:r>
      <w:r w:rsidRPr="001839C2">
        <w:rPr>
          <w:rFonts w:eastAsiaTheme="minorEastAsia"/>
          <w:b/>
          <w:bCs/>
          <w:snapToGrid/>
          <w:szCs w:val="22"/>
          <w:lang w:val="lt-LT" w:eastAsia="en-IN"/>
        </w:rPr>
        <w:t>ir kam jis vartojamas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CB32F8">
        <w:rPr>
          <w:rFonts w:eastAsiaTheme="minorHAnsi"/>
          <w:b/>
          <w:bCs/>
          <w:snapToGrid/>
          <w:szCs w:val="22"/>
          <w:lang w:val="lt-LT"/>
        </w:rPr>
        <w:t>Emtricitabine</w:t>
      </w:r>
      <w:proofErr w:type="spellEnd"/>
      <w:r w:rsidRPr="00CB32F8">
        <w:rPr>
          <w:rFonts w:eastAsiaTheme="minorHAnsi"/>
          <w:b/>
          <w:bCs/>
          <w:snapToGrid/>
          <w:szCs w:val="22"/>
          <w:lang w:val="lt-LT"/>
        </w:rPr>
        <w:t>/</w:t>
      </w:r>
      <w:proofErr w:type="spellStart"/>
      <w:r w:rsidRPr="00CB32F8">
        <w:rPr>
          <w:rFonts w:eastAsiaTheme="minorHAnsi"/>
          <w:b/>
          <w:bCs/>
          <w:snapToGrid/>
          <w:szCs w:val="22"/>
          <w:lang w:val="lt-LT"/>
        </w:rPr>
        <w:t>Tenofovir</w:t>
      </w:r>
      <w:proofErr w:type="spellEnd"/>
      <w:r w:rsidRPr="00CB32F8">
        <w:rPr>
          <w:rFonts w:eastAsiaTheme="minorHAnsi"/>
          <w:b/>
          <w:bCs/>
          <w:snapToGrid/>
          <w:szCs w:val="22"/>
          <w:lang w:val="lt-LT"/>
        </w:rPr>
        <w:t xml:space="preserve"> </w:t>
      </w:r>
      <w:proofErr w:type="spellStart"/>
      <w:r w:rsidRPr="00CB32F8">
        <w:rPr>
          <w:rFonts w:eastAsiaTheme="minorHAnsi"/>
          <w:b/>
          <w:bCs/>
          <w:snapToGrid/>
          <w:szCs w:val="22"/>
          <w:lang w:val="lt-LT"/>
        </w:rPr>
        <w:t>disoproxil</w:t>
      </w:r>
      <w:proofErr w:type="spellEnd"/>
      <w:r w:rsidRPr="00CB32F8">
        <w:rPr>
          <w:rFonts w:eastAsiaTheme="minorHAnsi"/>
          <w:b/>
          <w:bCs/>
          <w:snapToGrid/>
          <w:szCs w:val="22"/>
          <w:lang w:val="lt-LT"/>
        </w:rPr>
        <w:t xml:space="preserve"> </w:t>
      </w:r>
      <w:proofErr w:type="spellStart"/>
      <w:r w:rsidRPr="00CB32F8">
        <w:rPr>
          <w:rFonts w:eastAsiaTheme="minorHAnsi"/>
          <w:b/>
          <w:bCs/>
          <w:snapToGrid/>
          <w:szCs w:val="22"/>
          <w:lang w:val="lt-LT"/>
        </w:rPr>
        <w:t>Accordpharma</w:t>
      </w:r>
      <w:proofErr w:type="spellEnd"/>
      <w:r w:rsidRPr="00CB32F8">
        <w:rPr>
          <w:rFonts w:eastAsiaTheme="minorHAnsi"/>
          <w:b/>
          <w:bCs/>
          <w:snapToGrid/>
          <w:szCs w:val="22"/>
          <w:lang w:val="lt-LT"/>
        </w:rPr>
        <w:t xml:space="preserve"> </w:t>
      </w:r>
      <w:r w:rsidRPr="00CB32F8">
        <w:rPr>
          <w:rFonts w:eastAsiaTheme="minorEastAsia"/>
          <w:b/>
          <w:bCs/>
          <w:snapToGrid/>
          <w:szCs w:val="22"/>
          <w:lang w:val="lt-LT" w:eastAsia="en-IN"/>
        </w:rPr>
        <w:t>sudėtyje yra dvi veikliosios medžiagos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 </w:t>
      </w:r>
      <w:proofErr w:type="spellStart"/>
      <w:r w:rsidRPr="00CB32F8">
        <w:rPr>
          <w:rFonts w:eastAsiaTheme="minorEastAsia"/>
          <w:i/>
          <w:snapToGrid/>
          <w:szCs w:val="22"/>
          <w:lang w:val="lt-LT" w:eastAsia="en-IN"/>
        </w:rPr>
        <w:t>emtricitabinas</w:t>
      </w:r>
      <w:proofErr w:type="spellEnd"/>
      <w:r w:rsidRPr="001839C2">
        <w:rPr>
          <w:rFonts w:eastAsiaTheme="minorEastAsia"/>
          <w:i/>
          <w:iCs/>
          <w:snapToGrid/>
          <w:szCs w:val="22"/>
          <w:lang w:val="lt-LT" w:eastAsia="en-IN"/>
        </w:rPr>
        <w:t xml:space="preserve"> </w:t>
      </w:r>
      <w:r w:rsidRPr="001839C2">
        <w:rPr>
          <w:rFonts w:eastAsiaTheme="minorEastAsia"/>
          <w:snapToGrid/>
          <w:szCs w:val="22"/>
          <w:lang w:val="lt-LT" w:eastAsia="en-IN"/>
        </w:rPr>
        <w:t xml:space="preserve">ir </w:t>
      </w:r>
      <w:proofErr w:type="spellStart"/>
      <w:r w:rsidRPr="00CB32F8">
        <w:rPr>
          <w:rFonts w:eastAsiaTheme="minorEastAsia"/>
          <w:i/>
          <w:snapToGrid/>
          <w:szCs w:val="22"/>
          <w:lang w:val="lt-LT" w:eastAsia="en-IN"/>
        </w:rPr>
        <w:t>tenofoviras</w:t>
      </w:r>
      <w:proofErr w:type="spellEnd"/>
      <w:r w:rsidRPr="00CB32F8">
        <w:rPr>
          <w:rFonts w:eastAsiaTheme="minorEastAsia"/>
          <w:i/>
          <w:snapToGrid/>
          <w:szCs w:val="22"/>
          <w:lang w:val="lt-LT" w:eastAsia="en-IN"/>
        </w:rPr>
        <w:t xml:space="preserve"> </w:t>
      </w:r>
      <w:proofErr w:type="spellStart"/>
      <w:r w:rsidRPr="00CB32F8">
        <w:rPr>
          <w:rFonts w:eastAsiaTheme="minorEastAsia"/>
          <w:i/>
          <w:snapToGrid/>
          <w:szCs w:val="22"/>
          <w:lang w:val="lt-LT" w:eastAsia="en-IN"/>
        </w:rPr>
        <w:t>dizoproksilis</w:t>
      </w:r>
      <w:proofErr w:type="spellEnd"/>
      <w:r w:rsidRPr="001839C2">
        <w:rPr>
          <w:rFonts w:eastAsiaTheme="minorEastAsia"/>
          <w:snapToGrid/>
          <w:szCs w:val="22"/>
          <w:lang w:val="lt-LT" w:eastAsia="en-IN"/>
        </w:rPr>
        <w:t xml:space="preserve">. Abi šios veikliosios medžiagos yra </w:t>
      </w:r>
      <w:r w:rsidRPr="00CB32F8">
        <w:rPr>
          <w:rFonts w:eastAsiaTheme="minorEastAsia"/>
          <w:i/>
          <w:snapToGrid/>
          <w:szCs w:val="22"/>
          <w:lang w:val="lt-LT" w:eastAsia="en-IN"/>
        </w:rPr>
        <w:t>antiretrovirusiniai</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 xml:space="preserve">vaistai, vartojami ŽIV infekcijai gydyti. </w:t>
      </w:r>
      <w:proofErr w:type="spellStart"/>
      <w:r w:rsidRPr="001839C2">
        <w:rPr>
          <w:rFonts w:eastAsiaTheme="minorEastAsia"/>
          <w:snapToGrid/>
          <w:szCs w:val="22"/>
          <w:lang w:val="lt-LT" w:eastAsia="en-IN"/>
        </w:rPr>
        <w:t>Emtricitabinas</w:t>
      </w:r>
      <w:proofErr w:type="spellEnd"/>
      <w:r w:rsidRPr="001839C2">
        <w:rPr>
          <w:rFonts w:eastAsiaTheme="minorEastAsia"/>
          <w:snapToGrid/>
          <w:szCs w:val="22"/>
          <w:lang w:val="lt-LT" w:eastAsia="en-IN"/>
        </w:rPr>
        <w:t xml:space="preserve"> yra </w:t>
      </w:r>
      <w:proofErr w:type="spellStart"/>
      <w:r w:rsidRPr="00CB32F8">
        <w:rPr>
          <w:rFonts w:eastAsiaTheme="minorEastAsia"/>
          <w:i/>
          <w:snapToGrid/>
          <w:szCs w:val="22"/>
          <w:lang w:val="lt-LT" w:eastAsia="en-IN"/>
        </w:rPr>
        <w:t>nukleozidų</w:t>
      </w:r>
      <w:proofErr w:type="spellEnd"/>
      <w:r w:rsidRPr="00CB32F8">
        <w:rPr>
          <w:rFonts w:eastAsiaTheme="minorEastAsia"/>
          <w:i/>
          <w:snapToGrid/>
          <w:szCs w:val="22"/>
          <w:lang w:val="lt-LT" w:eastAsia="en-IN"/>
        </w:rPr>
        <w:t xml:space="preserve"> atvirkštinės </w:t>
      </w:r>
      <w:proofErr w:type="spellStart"/>
      <w:r w:rsidRPr="00CB32F8">
        <w:rPr>
          <w:rFonts w:eastAsiaTheme="minorEastAsia"/>
          <w:i/>
          <w:snapToGrid/>
          <w:szCs w:val="22"/>
          <w:lang w:val="lt-LT" w:eastAsia="en-IN"/>
        </w:rPr>
        <w:t>transkriptazės</w:t>
      </w:r>
      <w:proofErr w:type="spellEnd"/>
      <w:r w:rsidRPr="00CB32F8">
        <w:rPr>
          <w:rFonts w:eastAsiaTheme="minorEastAsia"/>
          <w:i/>
          <w:snapToGrid/>
          <w:szCs w:val="22"/>
          <w:lang w:val="lt-LT" w:eastAsia="en-IN"/>
        </w:rPr>
        <w:t xml:space="preserve"> inhibitorius</w:t>
      </w:r>
      <w:r w:rsidRPr="001839C2">
        <w:rPr>
          <w:rFonts w:eastAsiaTheme="minorEastAsia"/>
          <w:snapToGrid/>
          <w:szCs w:val="22"/>
          <w:lang w:val="lt-LT" w:eastAsia="en-IN"/>
        </w:rPr>
        <w:t xml:space="preserve">, o </w:t>
      </w:r>
      <w:proofErr w:type="spellStart"/>
      <w:r w:rsidRPr="001839C2">
        <w:rPr>
          <w:rFonts w:eastAsiaTheme="minorEastAsia"/>
          <w:snapToGrid/>
          <w:szCs w:val="22"/>
          <w:lang w:val="lt-LT" w:eastAsia="en-IN"/>
        </w:rPr>
        <w:t>tenofoviras</w:t>
      </w:r>
      <w:proofErr w:type="spellEnd"/>
      <w:r w:rsidRPr="001839C2">
        <w:rPr>
          <w:rFonts w:eastAsiaTheme="minorEastAsia"/>
          <w:snapToGrid/>
          <w:szCs w:val="22"/>
          <w:lang w:val="lt-LT" w:eastAsia="en-IN"/>
        </w:rPr>
        <w:t xml:space="preserve"> – </w:t>
      </w:r>
      <w:r w:rsidRPr="00CB32F8">
        <w:rPr>
          <w:rFonts w:eastAsiaTheme="minorEastAsia"/>
          <w:i/>
          <w:snapToGrid/>
          <w:szCs w:val="22"/>
          <w:lang w:val="lt-LT" w:eastAsia="en-IN"/>
        </w:rPr>
        <w:t xml:space="preserve">nukleotidų atvirkštinės </w:t>
      </w:r>
      <w:proofErr w:type="spellStart"/>
      <w:r w:rsidRPr="00CB32F8">
        <w:rPr>
          <w:rFonts w:eastAsiaTheme="minorEastAsia"/>
          <w:i/>
          <w:snapToGrid/>
          <w:szCs w:val="22"/>
          <w:lang w:val="lt-LT" w:eastAsia="en-IN"/>
        </w:rPr>
        <w:t>transkriptazės</w:t>
      </w:r>
      <w:proofErr w:type="spellEnd"/>
      <w:r w:rsidRPr="00CB32F8">
        <w:rPr>
          <w:rFonts w:eastAsiaTheme="minorEastAsia"/>
          <w:i/>
          <w:snapToGrid/>
          <w:szCs w:val="22"/>
          <w:lang w:val="lt-LT" w:eastAsia="en-IN"/>
        </w:rPr>
        <w:t xml:space="preserve"> inhibitorius</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 xml:space="preserve">Tačiau paprastai abu yra žinomi kaip NATI ir veikia trikdydami normalią fermento (atvirkštinės </w:t>
      </w:r>
      <w:proofErr w:type="spellStart"/>
      <w:r w:rsidRPr="001839C2">
        <w:rPr>
          <w:rFonts w:eastAsiaTheme="minorEastAsia"/>
          <w:snapToGrid/>
          <w:szCs w:val="22"/>
          <w:lang w:val="lt-LT" w:eastAsia="en-IN"/>
        </w:rPr>
        <w:t>transkriptazės</w:t>
      </w:r>
      <w:proofErr w:type="spellEnd"/>
      <w:r w:rsidRPr="001839C2">
        <w:rPr>
          <w:rFonts w:eastAsiaTheme="minorEastAsia"/>
          <w:snapToGrid/>
          <w:szCs w:val="22"/>
          <w:lang w:val="lt-LT" w:eastAsia="en-IN"/>
        </w:rPr>
        <w:t xml:space="preserve">), kuris yra būtinas viruso </w:t>
      </w:r>
      <w:proofErr w:type="spellStart"/>
      <w:r w:rsidRPr="001839C2">
        <w:rPr>
          <w:rFonts w:eastAsiaTheme="minorEastAsia"/>
          <w:snapToGrid/>
          <w:szCs w:val="22"/>
          <w:lang w:val="lt-LT" w:eastAsia="en-IN"/>
        </w:rPr>
        <w:t>reprodukacijai</w:t>
      </w:r>
      <w:proofErr w:type="spellEnd"/>
      <w:r w:rsidRPr="001839C2">
        <w:rPr>
          <w:rFonts w:eastAsiaTheme="minorEastAsia"/>
          <w:snapToGrid/>
          <w:szCs w:val="22"/>
          <w:lang w:val="lt-LT" w:eastAsia="en-IN"/>
        </w:rPr>
        <w:t>, veiklą.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numPr>
          <w:ilvl w:val="0"/>
          <w:numId w:val="27"/>
        </w:numPr>
        <w:tabs>
          <w:tab w:val="clear" w:pos="567"/>
          <w:tab w:val="left" w:pos="684"/>
        </w:tabs>
        <w:kinsoku w:val="0"/>
        <w:overflowPunct w:val="0"/>
        <w:autoSpaceDE w:val="0"/>
        <w:autoSpaceDN w:val="0"/>
        <w:adjustRightInd w:val="0"/>
        <w:ind w:left="680"/>
        <w:outlineLvl w:val="0"/>
        <w:rPr>
          <w:rFonts w:eastAsiaTheme="minorEastAsia"/>
          <w:b/>
          <w:snapToGrid/>
          <w:szCs w:val="22"/>
          <w:lang w:val="lt-LT" w:eastAsia="en-IN"/>
        </w:rPr>
      </w:pPr>
      <w:proofErr w:type="spellStart"/>
      <w:r w:rsidRPr="00CB32F8">
        <w:rPr>
          <w:rFonts w:eastAsiaTheme="minorHAnsi"/>
          <w:b/>
          <w:snapToGrid/>
          <w:szCs w:val="22"/>
          <w:lang w:val="lt-LT"/>
        </w:rPr>
        <w:t>Emtricitabine</w:t>
      </w:r>
      <w:proofErr w:type="spellEnd"/>
      <w:r w:rsidRPr="00CB32F8">
        <w:rPr>
          <w:rFonts w:eastAsiaTheme="minorHAnsi"/>
          <w:b/>
          <w:snapToGrid/>
          <w:szCs w:val="22"/>
          <w:lang w:val="lt-LT"/>
        </w:rPr>
        <w:t>/</w:t>
      </w:r>
      <w:proofErr w:type="spellStart"/>
      <w:r w:rsidRPr="00CB32F8">
        <w:rPr>
          <w:rFonts w:eastAsiaTheme="minorHAnsi"/>
          <w:b/>
          <w:snapToGrid/>
          <w:szCs w:val="22"/>
          <w:lang w:val="lt-LT"/>
        </w:rPr>
        <w:t>Tenofovir</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disoproxil</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Accordpharma</w:t>
      </w:r>
      <w:proofErr w:type="spellEnd"/>
      <w:r w:rsidRPr="00CB32F8" w:rsidDel="00F32459">
        <w:rPr>
          <w:rFonts w:eastAsiaTheme="minorEastAsia"/>
          <w:b/>
          <w:snapToGrid/>
          <w:szCs w:val="22"/>
          <w:lang w:val="lt-LT" w:eastAsia="en-IN"/>
        </w:rPr>
        <w:t xml:space="preserve"> </w:t>
      </w:r>
      <w:r w:rsidRPr="00CB32F8">
        <w:rPr>
          <w:rFonts w:eastAsiaTheme="minorEastAsia"/>
          <w:b/>
          <w:snapToGrid/>
          <w:szCs w:val="22"/>
          <w:lang w:val="lt-LT" w:eastAsia="en-IN"/>
        </w:rPr>
        <w:t>skiriamas 1</w:t>
      </w:r>
      <w:r w:rsidRPr="00CB32F8">
        <w:rPr>
          <w:rFonts w:eastAsiaTheme="minorEastAsia"/>
          <w:b/>
          <w:snapToGrid/>
          <w:szCs w:val="22"/>
          <w:lang w:val="lt-LT" w:eastAsia="en-IN"/>
        </w:rPr>
        <w:noBreakHyphen/>
        <w:t>ojo tipo žmogaus imunodeficito viruso (ŽIV</w:t>
      </w:r>
      <w:r w:rsidRPr="00CB32F8">
        <w:rPr>
          <w:rFonts w:eastAsiaTheme="minorEastAsia"/>
          <w:b/>
          <w:snapToGrid/>
          <w:szCs w:val="22"/>
          <w:lang w:val="lt-LT" w:eastAsia="en-IN"/>
        </w:rPr>
        <w:noBreakHyphen/>
        <w:t>1) infekcijai gydyti suaugusiesiems.</w:t>
      </w:r>
    </w:p>
    <w:p w:rsidR="007E1302" w:rsidRPr="001839C2" w:rsidRDefault="007E1302" w:rsidP="007E1302">
      <w:pPr>
        <w:widowControl w:val="0"/>
        <w:numPr>
          <w:ilvl w:val="0"/>
          <w:numId w:val="27"/>
        </w:numPr>
        <w:tabs>
          <w:tab w:val="clear" w:pos="567"/>
          <w:tab w:val="left" w:pos="684"/>
        </w:tabs>
        <w:kinsoku w:val="0"/>
        <w:overflowPunct w:val="0"/>
        <w:autoSpaceDE w:val="0"/>
        <w:autoSpaceDN w:val="0"/>
        <w:adjustRightInd w:val="0"/>
        <w:ind w:left="680" w:hanging="566"/>
        <w:rPr>
          <w:rFonts w:eastAsiaTheme="minorEastAsia"/>
          <w:snapToGrid/>
          <w:szCs w:val="22"/>
          <w:lang w:val="lt-LT" w:eastAsia="en-IN"/>
        </w:rPr>
      </w:pPr>
      <w:r w:rsidRPr="00CB32F8">
        <w:rPr>
          <w:rFonts w:eastAsiaTheme="minorEastAsia"/>
          <w:b/>
          <w:snapToGrid/>
          <w:szCs w:val="22"/>
          <w:lang w:val="lt-LT" w:eastAsia="en-IN"/>
        </w:rPr>
        <w:t>Jis taip pat skiriamas ŽIV infekcijai gydyti nuo 12 iki 18 metų ne mažiau kaip 35 kg sveriantiems paaugliams</w:t>
      </w:r>
      <w:r w:rsidRPr="001839C2">
        <w:rPr>
          <w:rFonts w:eastAsiaTheme="minorEastAsia"/>
          <w:snapToGrid/>
          <w:szCs w:val="22"/>
          <w:lang w:val="lt-LT" w:eastAsia="en-IN"/>
        </w:rPr>
        <w:t>, jau vartojusiems kitų vaistų nuo ŽIV, kurie nebėra veiksmingi arba sukėlė šalutinį poveikį.</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1"/>
          <w:numId w:val="37"/>
        </w:numPr>
        <w:tabs>
          <w:tab w:val="clear" w:pos="567"/>
          <w:tab w:val="left" w:pos="1134"/>
        </w:tabs>
        <w:kinsoku w:val="0"/>
        <w:overflowPunct w:val="0"/>
        <w:autoSpaceDE w:val="0"/>
        <w:autoSpaceDN w:val="0"/>
        <w:adjustRightInd w:val="0"/>
        <w:ind w:left="1134" w:hanging="425"/>
        <w:rPr>
          <w:rFonts w:eastAsiaTheme="minorEastAsia"/>
          <w:snapToGrid/>
          <w:szCs w:val="22"/>
          <w:lang w:val="lt-LT" w:eastAsia="en-IN"/>
        </w:rPr>
      </w:pPr>
      <w:r w:rsidRPr="001839C2">
        <w:rPr>
          <w:rFonts w:eastAsiaTheme="minorEastAsia"/>
          <w:snapToGrid/>
          <w:szCs w:val="22"/>
          <w:lang w:val="lt-LT" w:eastAsia="en-IN"/>
        </w:rPr>
        <w:t>ŽIV infekcijai gydyti šis vaistas visuomet turi būti vartojamas derinyje su kitais vaistais.</w:t>
      </w:r>
    </w:p>
    <w:p w:rsidR="007E1302" w:rsidRPr="001839C2" w:rsidRDefault="007E1302" w:rsidP="007E1302">
      <w:pPr>
        <w:widowControl w:val="0"/>
        <w:numPr>
          <w:ilvl w:val="1"/>
          <w:numId w:val="37"/>
        </w:numPr>
        <w:tabs>
          <w:tab w:val="clear" w:pos="567"/>
          <w:tab w:val="left" w:pos="1134"/>
        </w:tabs>
        <w:kinsoku w:val="0"/>
        <w:overflowPunct w:val="0"/>
        <w:autoSpaceDE w:val="0"/>
        <w:autoSpaceDN w:val="0"/>
        <w:adjustRightInd w:val="0"/>
        <w:ind w:left="1134" w:hanging="425"/>
        <w:rPr>
          <w:rFonts w:eastAsiaTheme="minorEastAsia"/>
          <w:snapToGrid/>
          <w:szCs w:val="22"/>
          <w:lang w:val="lt-LT" w:eastAsia="en-IN"/>
        </w:rPr>
      </w:pPr>
      <w:r w:rsidRPr="001839C2">
        <w:rPr>
          <w:rFonts w:eastAsiaTheme="minorEastAsia"/>
          <w:snapToGrid/>
          <w:szCs w:val="22"/>
          <w:lang w:val="lt-LT" w:eastAsia="en-IN"/>
        </w:rPr>
        <w:t xml:space="preserve">Šio vaisto galima vartoti vietoj atskirai vartotų </w:t>
      </w:r>
      <w:proofErr w:type="spellStart"/>
      <w:r w:rsidRPr="001839C2">
        <w:rPr>
          <w:rFonts w:eastAsiaTheme="minorEastAsia"/>
          <w:snapToGrid/>
          <w:szCs w:val="22"/>
          <w:lang w:val="lt-LT" w:eastAsia="en-IN"/>
        </w:rPr>
        <w:t>emtricitabino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tokiomis pačiomis dozėmis.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Šis vaistas neišgydo ŽIV infekcijos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Vartojant šio vaisto Jums vis tiek gali išsivystyti infekcijos ar kitos ligos, susijusios su ŽIV infekcija.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proofErr w:type="spellStart"/>
      <w:r w:rsidRPr="00CB32F8">
        <w:rPr>
          <w:rFonts w:eastAsiaTheme="minorHAnsi"/>
          <w:b/>
          <w:bCs/>
          <w:snapToGrid/>
          <w:szCs w:val="22"/>
          <w:lang w:val="lt-LT"/>
        </w:rPr>
        <w:t>Emtricitabine</w:t>
      </w:r>
      <w:proofErr w:type="spellEnd"/>
      <w:r w:rsidRPr="00CB32F8">
        <w:rPr>
          <w:rFonts w:eastAsiaTheme="minorHAnsi"/>
          <w:b/>
          <w:bCs/>
          <w:snapToGrid/>
          <w:szCs w:val="22"/>
          <w:lang w:val="lt-LT"/>
        </w:rPr>
        <w:t>/</w:t>
      </w:r>
      <w:proofErr w:type="spellStart"/>
      <w:r w:rsidRPr="00CB32F8">
        <w:rPr>
          <w:rFonts w:eastAsiaTheme="minorHAnsi"/>
          <w:b/>
          <w:bCs/>
          <w:snapToGrid/>
          <w:szCs w:val="22"/>
          <w:lang w:val="lt-LT"/>
        </w:rPr>
        <w:t>Tenofovir</w:t>
      </w:r>
      <w:proofErr w:type="spellEnd"/>
      <w:r w:rsidRPr="00CB32F8">
        <w:rPr>
          <w:rFonts w:eastAsiaTheme="minorHAnsi"/>
          <w:b/>
          <w:bCs/>
          <w:snapToGrid/>
          <w:szCs w:val="22"/>
          <w:lang w:val="lt-LT"/>
        </w:rPr>
        <w:t xml:space="preserve"> </w:t>
      </w:r>
      <w:proofErr w:type="spellStart"/>
      <w:r w:rsidRPr="00CB32F8">
        <w:rPr>
          <w:rFonts w:eastAsiaTheme="minorHAnsi"/>
          <w:b/>
          <w:bCs/>
          <w:snapToGrid/>
          <w:szCs w:val="22"/>
          <w:lang w:val="lt-LT"/>
        </w:rPr>
        <w:t>disoproxil</w:t>
      </w:r>
      <w:proofErr w:type="spellEnd"/>
      <w:r w:rsidRPr="00CB32F8">
        <w:rPr>
          <w:rFonts w:eastAsiaTheme="minorHAnsi"/>
          <w:b/>
          <w:bCs/>
          <w:snapToGrid/>
          <w:szCs w:val="22"/>
          <w:lang w:val="lt-LT"/>
        </w:rPr>
        <w:t xml:space="preserve"> </w:t>
      </w:r>
      <w:proofErr w:type="spellStart"/>
      <w:r w:rsidRPr="00CB32F8">
        <w:rPr>
          <w:rFonts w:eastAsiaTheme="minorHAnsi"/>
          <w:b/>
          <w:bCs/>
          <w:snapToGrid/>
          <w:szCs w:val="22"/>
          <w:lang w:val="lt-LT"/>
        </w:rPr>
        <w:t>Accordpharma</w:t>
      </w:r>
      <w:proofErr w:type="spellEnd"/>
      <w:r w:rsidRPr="00CB32F8" w:rsidDel="00CA49F3">
        <w:rPr>
          <w:rFonts w:eastAsiaTheme="minorEastAsia"/>
          <w:b/>
          <w:bCs/>
          <w:snapToGrid/>
          <w:szCs w:val="22"/>
          <w:lang w:val="lt-LT" w:eastAsia="en-IN"/>
        </w:rPr>
        <w:t xml:space="preserve"> </w:t>
      </w:r>
      <w:r w:rsidRPr="00CB32F8">
        <w:rPr>
          <w:rFonts w:eastAsiaTheme="minorEastAsia"/>
          <w:b/>
          <w:bCs/>
          <w:snapToGrid/>
          <w:szCs w:val="22"/>
          <w:lang w:val="lt-LT" w:eastAsia="en-IN"/>
        </w:rPr>
        <w:t>taip pat skiriamas užsikrėtimo ŽIV</w:t>
      </w:r>
      <w:r w:rsidRPr="00CB32F8">
        <w:rPr>
          <w:rFonts w:eastAsiaTheme="minorEastAsia"/>
          <w:b/>
          <w:bCs/>
          <w:snapToGrid/>
          <w:szCs w:val="22"/>
          <w:lang w:val="lt-LT" w:eastAsia="en-IN"/>
        </w:rPr>
        <w:noBreakHyphen/>
        <w:t>1 infekcija rizikai sumažinti suaugusiesiems ir nuo 12 iki 18 metų paaugliams, sveriantiems ne mažiau kaip 35 kg</w:t>
      </w:r>
      <w:r w:rsidRPr="001839C2">
        <w:rPr>
          <w:rFonts w:eastAsiaTheme="minorEastAsia"/>
          <w:bCs/>
          <w:snapToGrid/>
          <w:szCs w:val="22"/>
          <w:lang w:val="lt-LT" w:eastAsia="en-IN"/>
        </w:rPr>
        <w:t xml:space="preserve">, </w:t>
      </w:r>
      <w:r w:rsidRPr="001839C2">
        <w:rPr>
          <w:rFonts w:eastAsiaTheme="minorEastAsia"/>
          <w:snapToGrid/>
          <w:szCs w:val="22"/>
          <w:lang w:val="lt-LT" w:eastAsia="en-IN"/>
        </w:rPr>
        <w:t>kai vaisto vartojama kasdien ir laikomasi saugių lytinių santykių taisyklių.</w:t>
      </w:r>
    </w:p>
    <w:p w:rsidR="007E1302" w:rsidRPr="001839C2" w:rsidRDefault="007E1302" w:rsidP="007E1302">
      <w:pPr>
        <w:tabs>
          <w:tab w:val="clear" w:pos="56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Žr. 2 skyrių, kur išvardytos atsargumo priemonės, kurių reikia imtis saugantis nuo ŽIV infekcijos.</w:t>
      </w:r>
    </w:p>
    <w:p w:rsidR="007E1302" w:rsidRPr="001839C2" w:rsidRDefault="007E1302" w:rsidP="007E1302">
      <w:pPr>
        <w:widowControl w:val="0"/>
        <w:tabs>
          <w:tab w:val="clear" w:pos="567"/>
        </w:tabs>
        <w:kinsoku w:val="0"/>
        <w:overflowPunct w:val="0"/>
        <w:autoSpaceDE w:val="0"/>
        <w:autoSpaceDN w:val="0"/>
        <w:adjustRightInd w:val="0"/>
        <w:ind w:right="179"/>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ind w:right="179"/>
        <w:rPr>
          <w:rFonts w:eastAsiaTheme="minorEastAsia"/>
          <w:snapToGrid/>
          <w:szCs w:val="22"/>
          <w:lang w:val="lt-LT" w:eastAsia="en-IN"/>
        </w:rPr>
      </w:pPr>
    </w:p>
    <w:p w:rsidR="007E1302" w:rsidRPr="001839C2" w:rsidRDefault="007E1302" w:rsidP="007E1302">
      <w:pPr>
        <w:keepNext/>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lastRenderedPageBreak/>
        <w:t xml:space="preserve">Kas žinotina prieš vartojant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p>
    <w:p w:rsidR="007E1302" w:rsidRPr="001839C2" w:rsidRDefault="007E1302" w:rsidP="007E1302">
      <w:pPr>
        <w:keepNext/>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500F79" w:rsidRDefault="007E1302" w:rsidP="007E1302">
      <w:pPr>
        <w:keepNext/>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HAnsi"/>
          <w:b/>
          <w:snapToGrid/>
          <w:szCs w:val="22"/>
          <w:lang w:val="lt-LT"/>
        </w:rPr>
        <w:t>Emtricitabine</w:t>
      </w:r>
      <w:proofErr w:type="spellEnd"/>
      <w:r w:rsidRPr="001839C2">
        <w:rPr>
          <w:rFonts w:eastAsiaTheme="minorHAnsi"/>
          <w:b/>
          <w:snapToGrid/>
          <w:szCs w:val="22"/>
          <w:lang w:val="lt-LT"/>
        </w:rPr>
        <w:t>/</w:t>
      </w:r>
      <w:proofErr w:type="spellStart"/>
      <w:r w:rsidRPr="001839C2">
        <w:rPr>
          <w:rFonts w:eastAsiaTheme="minorHAnsi"/>
          <w:b/>
          <w:snapToGrid/>
          <w:szCs w:val="22"/>
          <w:lang w:val="lt-LT"/>
        </w:rPr>
        <w:t>Tenofovir</w:t>
      </w:r>
      <w:proofErr w:type="spellEnd"/>
      <w:r w:rsidRPr="001839C2">
        <w:rPr>
          <w:rFonts w:eastAsiaTheme="minorHAnsi"/>
          <w:b/>
          <w:snapToGrid/>
          <w:szCs w:val="22"/>
          <w:lang w:val="lt-LT"/>
        </w:rPr>
        <w:t xml:space="preserve"> </w:t>
      </w:r>
      <w:proofErr w:type="spellStart"/>
      <w:r w:rsidRPr="001839C2">
        <w:rPr>
          <w:rFonts w:eastAsiaTheme="minorHAnsi"/>
          <w:b/>
          <w:snapToGrid/>
          <w:szCs w:val="22"/>
          <w:lang w:val="lt-LT"/>
        </w:rPr>
        <w:t>disoproxil</w:t>
      </w:r>
      <w:proofErr w:type="spellEnd"/>
      <w:r w:rsidRPr="001839C2">
        <w:rPr>
          <w:rFonts w:eastAsiaTheme="minorHAnsi"/>
          <w:b/>
          <w:snapToGrid/>
          <w:szCs w:val="22"/>
          <w:lang w:val="lt-LT"/>
        </w:rPr>
        <w:t xml:space="preserve"> </w:t>
      </w:r>
      <w:proofErr w:type="spellStart"/>
      <w:r w:rsidRPr="001839C2">
        <w:rPr>
          <w:rFonts w:eastAsiaTheme="minorHAnsi"/>
          <w:b/>
          <w:snapToGrid/>
          <w:szCs w:val="22"/>
          <w:lang w:val="lt-LT"/>
        </w:rPr>
        <w:t>Accordpharma</w:t>
      </w:r>
      <w:proofErr w:type="spellEnd"/>
      <w:r w:rsidRPr="001839C2">
        <w:rPr>
          <w:rFonts w:eastAsiaTheme="minorHAnsi"/>
          <w:b/>
          <w:snapToGrid/>
          <w:szCs w:val="22"/>
          <w:lang w:val="lt-LT"/>
        </w:rPr>
        <w:t xml:space="preserve"> </w:t>
      </w:r>
      <w:r w:rsidRPr="001839C2">
        <w:rPr>
          <w:rFonts w:eastAsiaTheme="minorEastAsia"/>
          <w:b/>
          <w:bCs/>
          <w:snapToGrid/>
          <w:szCs w:val="22"/>
          <w:lang w:val="lt-LT" w:eastAsia="en-IN"/>
        </w:rPr>
        <w:t>vartoti draudžiama</w:t>
      </w:r>
      <w:r>
        <w:rPr>
          <w:rFonts w:eastAsiaTheme="minorEastAsia"/>
          <w:b/>
          <w:bCs/>
          <w:snapToGrid/>
          <w:szCs w:val="22"/>
          <w:lang w:val="lt-LT" w:eastAsia="en-IN"/>
        </w:rPr>
        <w:t xml:space="preserve"> </w:t>
      </w:r>
      <w:r w:rsidRPr="00686907">
        <w:rPr>
          <w:rFonts w:eastAsiaTheme="minorEastAsia"/>
          <w:b/>
          <w:bCs/>
          <w:snapToGrid/>
          <w:szCs w:val="22"/>
          <w:lang w:val="lt-LT" w:eastAsia="en-IN"/>
        </w:rPr>
        <w:t>ŽIV gydyti arba užsikrėtimo ŽIV rizikai sumažinti,</w:t>
      </w:r>
      <w:r w:rsidRPr="00500F79">
        <w:rPr>
          <w:rFonts w:eastAsiaTheme="minorEastAsia"/>
          <w:bCs/>
          <w:snapToGrid/>
          <w:szCs w:val="22"/>
          <w:lang w:val="lt-LT" w:eastAsia="en-IN"/>
        </w:rPr>
        <w:t xml:space="preserve"> jeigu yra alergija </w:t>
      </w:r>
      <w:proofErr w:type="spellStart"/>
      <w:r w:rsidRPr="00500F79">
        <w:rPr>
          <w:rFonts w:eastAsiaTheme="minorEastAsia"/>
          <w:snapToGrid/>
          <w:szCs w:val="22"/>
          <w:lang w:val="lt-LT" w:eastAsia="en-IN"/>
        </w:rPr>
        <w:t>emtricitabinui</w:t>
      </w:r>
      <w:proofErr w:type="spellEnd"/>
      <w:r w:rsidRPr="00500F79">
        <w:rPr>
          <w:rFonts w:eastAsiaTheme="minorEastAsia"/>
          <w:snapToGrid/>
          <w:szCs w:val="22"/>
          <w:lang w:val="lt-LT" w:eastAsia="en-IN"/>
        </w:rPr>
        <w:t xml:space="preserve">, </w:t>
      </w:r>
      <w:proofErr w:type="spellStart"/>
      <w:r w:rsidRPr="00500F79">
        <w:rPr>
          <w:rFonts w:eastAsiaTheme="minorEastAsia"/>
          <w:snapToGrid/>
          <w:szCs w:val="22"/>
          <w:lang w:val="lt-LT" w:eastAsia="en-IN"/>
        </w:rPr>
        <w:t>tenofovirui</w:t>
      </w:r>
      <w:proofErr w:type="spellEnd"/>
      <w:r w:rsidRPr="00500F79">
        <w:rPr>
          <w:rFonts w:eastAsiaTheme="minorEastAsia"/>
          <w:snapToGrid/>
          <w:szCs w:val="22"/>
          <w:lang w:val="lt-LT" w:eastAsia="en-IN"/>
        </w:rPr>
        <w:t xml:space="preserve">, </w:t>
      </w:r>
      <w:proofErr w:type="spellStart"/>
      <w:r w:rsidRPr="00500F79">
        <w:rPr>
          <w:rFonts w:eastAsiaTheme="minorEastAsia"/>
          <w:snapToGrid/>
          <w:szCs w:val="22"/>
          <w:lang w:val="lt-LT" w:eastAsia="en-IN"/>
        </w:rPr>
        <w:t>tenofovirui</w:t>
      </w:r>
      <w:proofErr w:type="spellEnd"/>
      <w:r w:rsidRPr="00500F79">
        <w:rPr>
          <w:rFonts w:eastAsiaTheme="minorEastAsia"/>
          <w:snapToGrid/>
          <w:szCs w:val="22"/>
          <w:lang w:val="lt-LT" w:eastAsia="en-IN"/>
        </w:rPr>
        <w:t xml:space="preserve"> </w:t>
      </w:r>
      <w:proofErr w:type="spellStart"/>
      <w:r w:rsidRPr="00500F79">
        <w:rPr>
          <w:rFonts w:eastAsiaTheme="minorEastAsia"/>
          <w:snapToGrid/>
          <w:szCs w:val="22"/>
          <w:lang w:val="lt-LT" w:eastAsia="en-IN"/>
        </w:rPr>
        <w:t>dizoproksiliui</w:t>
      </w:r>
      <w:proofErr w:type="spellEnd"/>
      <w:r w:rsidRPr="00500F79">
        <w:rPr>
          <w:rFonts w:eastAsiaTheme="minorEastAsia"/>
          <w:snapToGrid/>
          <w:szCs w:val="22"/>
          <w:lang w:val="lt-LT" w:eastAsia="en-IN"/>
        </w:rPr>
        <w:t xml:space="preserve"> arba bet kuriai pagalbinei šio vaisto medžiagai (jos išvardytos 6 skyriuje).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686907"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686907">
        <w:rPr>
          <w:rFonts w:eastAsiaTheme="minorEastAsia"/>
          <w:b/>
          <w:bCs/>
          <w:snapToGrid/>
          <w:szCs w:val="22"/>
          <w:lang w:val="lt-LT" w:eastAsia="en-IN"/>
        </w:rPr>
        <w:t>Jeigu taip yra, nedelsiant pasakykite gydytojui.</w:t>
      </w:r>
    </w:p>
    <w:p w:rsidR="007E1302" w:rsidRPr="001839C2" w:rsidRDefault="007E1302" w:rsidP="007E1302">
      <w:pPr>
        <w:widowControl w:val="0"/>
        <w:tabs>
          <w:tab w:val="clear" w:pos="567"/>
        </w:tabs>
        <w:autoSpaceDE w:val="0"/>
        <w:autoSpaceDN w:val="0"/>
        <w:adjustRightInd w:val="0"/>
        <w:rPr>
          <w:rFonts w:eastAsiaTheme="minorEastAsia"/>
          <w:b/>
          <w:snapToGrid/>
          <w:szCs w:val="22"/>
          <w:lang w:val="lt-LT" w:eastAsia="en-IN"/>
        </w:rPr>
      </w:pPr>
    </w:p>
    <w:p w:rsidR="007E1302" w:rsidRPr="00CB32F8" w:rsidRDefault="007E1302" w:rsidP="007E1302">
      <w:pPr>
        <w:widowControl w:val="0"/>
        <w:tabs>
          <w:tab w:val="clear" w:pos="567"/>
        </w:tabs>
        <w:autoSpaceDE w:val="0"/>
        <w:autoSpaceDN w:val="0"/>
        <w:adjustRightInd w:val="0"/>
        <w:rPr>
          <w:rFonts w:eastAsiaTheme="minorEastAsia"/>
          <w:b/>
          <w:bCs/>
          <w:iCs/>
          <w:snapToGrid/>
          <w:szCs w:val="22"/>
          <w:lang w:val="lt-LT" w:eastAsia="en-IN"/>
        </w:rPr>
      </w:pPr>
      <w:r w:rsidRPr="00CB32F8">
        <w:rPr>
          <w:rFonts w:eastAsiaTheme="minorEastAsia"/>
          <w:b/>
          <w:bCs/>
          <w:iCs/>
          <w:snapToGrid/>
          <w:szCs w:val="22"/>
          <w:lang w:val="lt-LT" w:eastAsia="en-IN"/>
        </w:rPr>
        <w:t xml:space="preserve">Prieš vartojant </w:t>
      </w:r>
      <w:proofErr w:type="spellStart"/>
      <w:r w:rsidRPr="00CB32F8">
        <w:rPr>
          <w:rFonts w:eastAsiaTheme="minorHAnsi"/>
          <w:b/>
          <w:bCs/>
          <w:iCs/>
          <w:snapToGrid/>
          <w:szCs w:val="22"/>
          <w:lang w:val="lt-LT"/>
        </w:rPr>
        <w:t>Emtricitabine</w:t>
      </w:r>
      <w:proofErr w:type="spellEnd"/>
      <w:r w:rsidRPr="00CB32F8">
        <w:rPr>
          <w:rFonts w:eastAsiaTheme="minorHAnsi"/>
          <w:b/>
          <w:bCs/>
          <w:iCs/>
          <w:snapToGrid/>
          <w:szCs w:val="22"/>
          <w:lang w:val="lt-LT"/>
        </w:rPr>
        <w:t>/</w:t>
      </w:r>
      <w:proofErr w:type="spellStart"/>
      <w:r w:rsidRPr="00CB32F8">
        <w:rPr>
          <w:rFonts w:eastAsiaTheme="minorHAnsi"/>
          <w:b/>
          <w:bCs/>
          <w:iCs/>
          <w:snapToGrid/>
          <w:szCs w:val="22"/>
          <w:lang w:val="lt-LT"/>
        </w:rPr>
        <w:t>Tenofovir</w:t>
      </w:r>
      <w:proofErr w:type="spellEnd"/>
      <w:r w:rsidRPr="00CB32F8">
        <w:rPr>
          <w:rFonts w:eastAsiaTheme="minorHAnsi"/>
          <w:b/>
          <w:bCs/>
          <w:iCs/>
          <w:snapToGrid/>
          <w:szCs w:val="22"/>
          <w:lang w:val="lt-LT"/>
        </w:rPr>
        <w:t xml:space="preserve"> </w:t>
      </w:r>
      <w:proofErr w:type="spellStart"/>
      <w:r w:rsidRPr="00CB32F8">
        <w:rPr>
          <w:rFonts w:eastAsiaTheme="minorHAnsi"/>
          <w:b/>
          <w:bCs/>
          <w:iCs/>
          <w:snapToGrid/>
          <w:szCs w:val="22"/>
          <w:lang w:val="lt-LT"/>
        </w:rPr>
        <w:t>disoproxil</w:t>
      </w:r>
      <w:proofErr w:type="spellEnd"/>
      <w:r w:rsidRPr="00CB32F8">
        <w:rPr>
          <w:rFonts w:eastAsiaTheme="minorHAnsi"/>
          <w:b/>
          <w:bCs/>
          <w:iCs/>
          <w:snapToGrid/>
          <w:szCs w:val="22"/>
          <w:lang w:val="lt-LT"/>
        </w:rPr>
        <w:t xml:space="preserve"> </w:t>
      </w:r>
      <w:proofErr w:type="spellStart"/>
      <w:r w:rsidRPr="00CB32F8">
        <w:rPr>
          <w:rFonts w:eastAsiaTheme="minorHAnsi"/>
          <w:b/>
          <w:bCs/>
          <w:iCs/>
          <w:snapToGrid/>
          <w:szCs w:val="22"/>
          <w:lang w:val="lt-LT"/>
        </w:rPr>
        <w:t>Accordpharma</w:t>
      </w:r>
      <w:proofErr w:type="spellEnd"/>
      <w:r w:rsidRPr="00CB32F8">
        <w:rPr>
          <w:rFonts w:eastAsiaTheme="minorHAnsi"/>
          <w:b/>
          <w:bCs/>
          <w:iCs/>
          <w:snapToGrid/>
          <w:szCs w:val="22"/>
          <w:lang w:val="lt-LT"/>
        </w:rPr>
        <w:t xml:space="preserve"> užsikrėtimo ŽIV rizikai sumažinti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 xml:space="preserve">gali padėti sumažinti riziką užsikrėsti ŽIV tik tuo atveju, jeigu </w:t>
      </w:r>
      <w:r w:rsidRPr="001839C2">
        <w:rPr>
          <w:rFonts w:eastAsiaTheme="minorEastAsia"/>
          <w:bCs/>
          <w:snapToGrid/>
          <w:szCs w:val="22"/>
          <w:lang w:val="lt-LT" w:eastAsia="en-IN"/>
        </w:rPr>
        <w:t xml:space="preserve">dar nesate </w:t>
      </w:r>
      <w:r w:rsidRPr="001839C2">
        <w:rPr>
          <w:rFonts w:eastAsiaTheme="minorEastAsia"/>
          <w:snapToGrid/>
          <w:szCs w:val="22"/>
          <w:lang w:val="lt-LT" w:eastAsia="en-IN"/>
        </w:rPr>
        <w:t>juo užsikrėtę.</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686907">
        <w:rPr>
          <w:rFonts w:eastAsiaTheme="minorEastAsia"/>
          <w:b/>
          <w:snapToGrid/>
          <w:szCs w:val="22"/>
          <w:lang w:val="lt-LT" w:eastAsia="en-IN"/>
        </w:rPr>
        <w:t xml:space="preserve">Prieš pradedant vartoti </w:t>
      </w:r>
      <w:proofErr w:type="spellStart"/>
      <w:r w:rsidRPr="00686907">
        <w:rPr>
          <w:rFonts w:eastAsiaTheme="minorEastAsia"/>
          <w:b/>
          <w:snapToGrid/>
          <w:szCs w:val="22"/>
          <w:lang w:val="lt-LT" w:eastAsia="en-IN"/>
        </w:rPr>
        <w:t>emtricitabino</w:t>
      </w:r>
      <w:proofErr w:type="spellEnd"/>
      <w:r w:rsidRPr="00686907">
        <w:rPr>
          <w:rFonts w:eastAsiaTheme="minorEastAsia"/>
          <w:b/>
          <w:snapToGrid/>
          <w:szCs w:val="22"/>
          <w:lang w:val="lt-LT" w:eastAsia="en-IN"/>
        </w:rPr>
        <w:t xml:space="preserve"> ir </w:t>
      </w:r>
      <w:proofErr w:type="spellStart"/>
      <w:r w:rsidRPr="00686907">
        <w:rPr>
          <w:rFonts w:eastAsiaTheme="minorEastAsia"/>
          <w:b/>
          <w:snapToGrid/>
          <w:szCs w:val="22"/>
          <w:lang w:val="lt-LT" w:eastAsia="en-IN"/>
        </w:rPr>
        <w:t>tenofoviro</w:t>
      </w:r>
      <w:proofErr w:type="spellEnd"/>
      <w:r w:rsidRPr="00686907">
        <w:rPr>
          <w:rFonts w:eastAsiaTheme="minorEastAsia"/>
          <w:b/>
          <w:snapToGrid/>
          <w:szCs w:val="22"/>
          <w:lang w:val="lt-LT" w:eastAsia="en-IN"/>
        </w:rPr>
        <w:t xml:space="preserve"> </w:t>
      </w:r>
      <w:proofErr w:type="spellStart"/>
      <w:r w:rsidRPr="00686907">
        <w:rPr>
          <w:rFonts w:eastAsiaTheme="minorEastAsia"/>
          <w:b/>
          <w:snapToGrid/>
          <w:szCs w:val="22"/>
          <w:lang w:val="lt-LT" w:eastAsia="en-IN"/>
        </w:rPr>
        <w:t>dizoproksilio</w:t>
      </w:r>
      <w:proofErr w:type="spellEnd"/>
      <w:r w:rsidRPr="00686907">
        <w:rPr>
          <w:rFonts w:eastAsiaTheme="minorEastAsia"/>
          <w:b/>
          <w:snapToGrid/>
          <w:szCs w:val="22"/>
          <w:lang w:val="lt-LT" w:eastAsia="en-IN"/>
        </w:rPr>
        <w:t xml:space="preserve"> derinio Jūsų ŽIV tyrimo rezultatas turi būti neigiamas, kad būtų sumažinta užsikrėtimo ŽIV rizika</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Turite išsitirti, kad įsitikintumėte, jog dar neturite ŽIV infekcijos. Nevartokite </w:t>
      </w:r>
      <w:proofErr w:type="spellStart"/>
      <w:r w:rsidRPr="001839C2">
        <w:rPr>
          <w:rFonts w:eastAsiaTheme="minorEastAsia"/>
          <w:bCs/>
          <w:snapToGrid/>
          <w:szCs w:val="22"/>
          <w:lang w:val="lt-LT" w:eastAsia="en-IN"/>
        </w:rPr>
        <w:t>emtricitabino</w:t>
      </w:r>
      <w:proofErr w:type="spellEnd"/>
      <w:r w:rsidRPr="001839C2">
        <w:rPr>
          <w:rFonts w:eastAsiaTheme="minorEastAsia"/>
          <w:bCs/>
          <w:snapToGrid/>
          <w:szCs w:val="22"/>
          <w:lang w:val="lt-LT" w:eastAsia="en-IN"/>
        </w:rPr>
        <w:t xml:space="preserve"> ir </w:t>
      </w:r>
      <w:proofErr w:type="spellStart"/>
      <w:r w:rsidRPr="001839C2">
        <w:rPr>
          <w:rFonts w:eastAsiaTheme="minorEastAsia"/>
          <w:bCs/>
          <w:snapToGrid/>
          <w:szCs w:val="22"/>
          <w:lang w:val="lt-LT" w:eastAsia="en-IN"/>
        </w:rPr>
        <w:t>tenofoviro</w:t>
      </w:r>
      <w:proofErr w:type="spellEnd"/>
      <w:r w:rsidRPr="001839C2">
        <w:rPr>
          <w:rFonts w:eastAsiaTheme="minorEastAsia"/>
          <w:bCs/>
          <w:snapToGrid/>
          <w:szCs w:val="22"/>
          <w:lang w:val="lt-LT" w:eastAsia="en-IN"/>
        </w:rPr>
        <w:t xml:space="preserve"> </w:t>
      </w:r>
      <w:proofErr w:type="spellStart"/>
      <w:r w:rsidRPr="001839C2">
        <w:rPr>
          <w:rFonts w:eastAsiaTheme="minorEastAsia"/>
          <w:bCs/>
          <w:snapToGrid/>
          <w:szCs w:val="22"/>
          <w:lang w:val="lt-LT" w:eastAsia="en-IN"/>
        </w:rPr>
        <w:t>dizoproksilio</w:t>
      </w:r>
      <w:proofErr w:type="spellEnd"/>
      <w:r w:rsidRPr="001839C2">
        <w:rPr>
          <w:rFonts w:eastAsiaTheme="minorEastAsia"/>
          <w:bCs/>
          <w:snapToGrid/>
          <w:szCs w:val="22"/>
          <w:lang w:val="lt-LT" w:eastAsia="en-IN"/>
        </w:rPr>
        <w:t xml:space="preserve"> derinio</w:t>
      </w:r>
      <w:r w:rsidRPr="001839C2">
        <w:rPr>
          <w:rFonts w:eastAsiaTheme="minorEastAsia"/>
          <w:snapToGrid/>
          <w:szCs w:val="22"/>
          <w:lang w:val="lt-LT" w:eastAsia="en-IN"/>
        </w:rPr>
        <w:t xml:space="preserve"> rizikai sumažinti, jeigu nėra patvirtinta, kad Jūsų ŽIV tyrimo rezultatas neigiamas. Žmonės, turintys ŽIV, turi vartoti </w:t>
      </w:r>
      <w:proofErr w:type="spellStart"/>
      <w:r w:rsidRPr="001839C2">
        <w:rPr>
          <w:rFonts w:eastAsiaTheme="minorEastAsia"/>
          <w:bCs/>
          <w:snapToGrid/>
          <w:szCs w:val="22"/>
          <w:lang w:val="lt-LT" w:eastAsia="en-IN"/>
        </w:rPr>
        <w:t>emtricitabino</w:t>
      </w:r>
      <w:proofErr w:type="spellEnd"/>
      <w:r w:rsidRPr="001839C2">
        <w:rPr>
          <w:rFonts w:eastAsiaTheme="minorEastAsia"/>
          <w:bCs/>
          <w:snapToGrid/>
          <w:szCs w:val="22"/>
          <w:lang w:val="lt-LT" w:eastAsia="en-IN"/>
        </w:rPr>
        <w:t xml:space="preserve"> ir </w:t>
      </w:r>
      <w:proofErr w:type="spellStart"/>
      <w:r w:rsidRPr="001839C2">
        <w:rPr>
          <w:rFonts w:eastAsiaTheme="minorEastAsia"/>
          <w:bCs/>
          <w:snapToGrid/>
          <w:szCs w:val="22"/>
          <w:lang w:val="lt-LT" w:eastAsia="en-IN"/>
        </w:rPr>
        <w:t>tenofoviro</w:t>
      </w:r>
      <w:proofErr w:type="spellEnd"/>
      <w:r w:rsidRPr="001839C2">
        <w:rPr>
          <w:rFonts w:eastAsiaTheme="minorEastAsia"/>
          <w:bCs/>
          <w:snapToGrid/>
          <w:szCs w:val="22"/>
          <w:lang w:val="lt-LT" w:eastAsia="en-IN"/>
        </w:rPr>
        <w:t xml:space="preserve"> </w:t>
      </w:r>
      <w:proofErr w:type="spellStart"/>
      <w:r w:rsidRPr="001839C2">
        <w:rPr>
          <w:rFonts w:eastAsiaTheme="minorEastAsia"/>
          <w:bCs/>
          <w:snapToGrid/>
          <w:szCs w:val="22"/>
          <w:lang w:val="lt-LT" w:eastAsia="en-IN"/>
        </w:rPr>
        <w:t>dizoproksilio</w:t>
      </w:r>
      <w:proofErr w:type="spellEnd"/>
      <w:r w:rsidRPr="001839C2">
        <w:rPr>
          <w:rFonts w:eastAsiaTheme="minorEastAsia"/>
          <w:bCs/>
          <w:snapToGrid/>
          <w:szCs w:val="22"/>
          <w:lang w:val="lt-LT" w:eastAsia="en-IN"/>
        </w:rPr>
        <w:t xml:space="preserve"> derinio</w:t>
      </w:r>
      <w:r w:rsidRPr="001839C2" w:rsidDel="00CA49F3">
        <w:rPr>
          <w:rFonts w:eastAsiaTheme="minorEastAsia"/>
          <w:snapToGrid/>
          <w:szCs w:val="22"/>
          <w:lang w:val="lt-LT" w:eastAsia="en-IN"/>
        </w:rPr>
        <w:t xml:space="preserve"> </w:t>
      </w:r>
      <w:r w:rsidRPr="001839C2">
        <w:rPr>
          <w:rFonts w:eastAsiaTheme="minorEastAsia"/>
          <w:snapToGrid/>
          <w:szCs w:val="22"/>
          <w:lang w:val="lt-LT" w:eastAsia="en-IN"/>
        </w:rPr>
        <w:t>kartu su kitais vaistais.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686907">
        <w:rPr>
          <w:rFonts w:eastAsiaTheme="minorEastAsia"/>
          <w:b/>
          <w:snapToGrid/>
          <w:szCs w:val="22"/>
          <w:lang w:val="lt-LT" w:eastAsia="en-IN"/>
        </w:rPr>
        <w:t>Daugelis ŽIV tyrimų gali neaptikti neseniai atsiradusios infekcijos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Jeigu susirgote į gripą panašia liga, gali būti, kad neseniai užsikrėtėte ŽIV.</w:t>
      </w:r>
    </w:p>
    <w:p w:rsidR="007E1302" w:rsidRPr="001839C2" w:rsidRDefault="007E1302" w:rsidP="007E1302">
      <w:pPr>
        <w:widowControl w:val="0"/>
        <w:tabs>
          <w:tab w:val="clear" w:pos="56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ŽIV infekcijos požymiai gali būti tokie:</w:t>
      </w:r>
    </w:p>
    <w:p w:rsidR="007E1302" w:rsidRPr="001839C2" w:rsidRDefault="007E1302" w:rsidP="007E1302">
      <w:pPr>
        <w:widowControl w:val="0"/>
        <w:numPr>
          <w:ilvl w:val="0"/>
          <w:numId w:val="19"/>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nuovargis;</w:t>
      </w:r>
    </w:p>
    <w:p w:rsidR="007E1302" w:rsidRPr="001839C2" w:rsidRDefault="007E1302" w:rsidP="007E1302">
      <w:pPr>
        <w:widowControl w:val="0"/>
        <w:numPr>
          <w:ilvl w:val="0"/>
          <w:numId w:val="19"/>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karščiavimas;</w:t>
      </w:r>
    </w:p>
    <w:p w:rsidR="007E1302" w:rsidRPr="001839C2" w:rsidRDefault="007E1302" w:rsidP="007E1302">
      <w:pPr>
        <w:widowControl w:val="0"/>
        <w:numPr>
          <w:ilvl w:val="0"/>
          <w:numId w:val="19"/>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sąnarių arba raumenų skausmas;</w:t>
      </w:r>
    </w:p>
    <w:p w:rsidR="007E1302" w:rsidRPr="001839C2" w:rsidRDefault="007E1302" w:rsidP="007E1302">
      <w:pPr>
        <w:widowControl w:val="0"/>
        <w:numPr>
          <w:ilvl w:val="0"/>
          <w:numId w:val="19"/>
        </w:numPr>
        <w:tabs>
          <w:tab w:val="clear" w:pos="567"/>
          <w:tab w:val="left" w:pos="1253"/>
        </w:tabs>
        <w:kinsoku w:val="0"/>
        <w:overflowPunct w:val="0"/>
        <w:autoSpaceDE w:val="0"/>
        <w:autoSpaceDN w:val="0"/>
        <w:adjustRightInd w:val="0"/>
        <w:ind w:left="1252" w:hanging="566"/>
        <w:rPr>
          <w:rFonts w:eastAsiaTheme="minorEastAsia"/>
          <w:snapToGrid/>
          <w:szCs w:val="22"/>
          <w:lang w:val="lt-LT" w:eastAsia="en-IN"/>
        </w:rPr>
      </w:pPr>
      <w:r w:rsidRPr="001839C2">
        <w:rPr>
          <w:rFonts w:eastAsiaTheme="minorEastAsia"/>
          <w:snapToGrid/>
          <w:szCs w:val="22"/>
          <w:lang w:val="lt-LT" w:eastAsia="en-IN"/>
        </w:rPr>
        <w:t>galvos skausmas;</w:t>
      </w:r>
    </w:p>
    <w:p w:rsidR="007E1302" w:rsidRPr="001839C2" w:rsidRDefault="007E1302" w:rsidP="007E1302">
      <w:pPr>
        <w:widowControl w:val="0"/>
        <w:numPr>
          <w:ilvl w:val="0"/>
          <w:numId w:val="19"/>
        </w:numPr>
        <w:tabs>
          <w:tab w:val="clear" w:pos="567"/>
          <w:tab w:val="left" w:pos="1253"/>
        </w:tabs>
        <w:kinsoku w:val="0"/>
        <w:overflowPunct w:val="0"/>
        <w:autoSpaceDE w:val="0"/>
        <w:autoSpaceDN w:val="0"/>
        <w:adjustRightInd w:val="0"/>
        <w:ind w:left="1252" w:hanging="566"/>
        <w:rPr>
          <w:rFonts w:eastAsiaTheme="minorEastAsia"/>
          <w:snapToGrid/>
          <w:szCs w:val="22"/>
          <w:lang w:val="lt-LT" w:eastAsia="en-IN"/>
        </w:rPr>
      </w:pPr>
      <w:r w:rsidRPr="001839C2">
        <w:rPr>
          <w:rFonts w:eastAsiaTheme="minorEastAsia"/>
          <w:snapToGrid/>
          <w:szCs w:val="22"/>
          <w:lang w:val="lt-LT" w:eastAsia="en-IN"/>
        </w:rPr>
        <w:t>vėmimas arba viduriavimas;</w:t>
      </w:r>
    </w:p>
    <w:p w:rsidR="007E1302" w:rsidRPr="001839C2" w:rsidRDefault="007E1302" w:rsidP="007E1302">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išbėrimas;</w:t>
      </w:r>
    </w:p>
    <w:p w:rsidR="007E1302" w:rsidRPr="001839C2" w:rsidRDefault="007E1302" w:rsidP="007E1302">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naktinis prakaitavimas;</w:t>
      </w:r>
    </w:p>
    <w:p w:rsidR="007E1302" w:rsidRPr="001839C2" w:rsidRDefault="007E1302" w:rsidP="007E1302">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padidėję kaklo arba kirkšnių limfmazgiai.</w:t>
      </w:r>
    </w:p>
    <w:p w:rsidR="007E1302" w:rsidRPr="001839C2" w:rsidRDefault="007E1302" w:rsidP="007E1302">
      <w:pPr>
        <w:widowControl w:val="0"/>
        <w:tabs>
          <w:tab w:val="clear" w:pos="567"/>
          <w:tab w:val="left" w:pos="709"/>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 w:val="left" w:pos="709"/>
        </w:tabs>
        <w:kinsoku w:val="0"/>
        <w:overflowPunct w:val="0"/>
        <w:autoSpaceDE w:val="0"/>
        <w:autoSpaceDN w:val="0"/>
        <w:adjustRightInd w:val="0"/>
        <w:rPr>
          <w:rFonts w:eastAsiaTheme="minorEastAsia"/>
          <w:snapToGrid/>
          <w:szCs w:val="22"/>
          <w:lang w:val="lt-LT" w:eastAsia="en-IN"/>
        </w:rPr>
      </w:pPr>
      <w:r w:rsidRPr="00686907">
        <w:rPr>
          <w:rFonts w:eastAsiaTheme="minorEastAsia"/>
          <w:b/>
          <w:snapToGrid/>
          <w:szCs w:val="22"/>
          <w:lang w:val="lt-LT" w:eastAsia="en-IN"/>
        </w:rPr>
        <w:t>Pasakykite gydytojui apie bet kokį į gripą panašų susirgimą</w:t>
      </w:r>
      <w:r w:rsidRPr="001839C2">
        <w:rPr>
          <w:rFonts w:eastAsiaTheme="minorEastAsia"/>
          <w:snapToGrid/>
          <w:szCs w:val="22"/>
          <w:lang w:val="lt-LT" w:eastAsia="en-IN"/>
        </w:rPr>
        <w:t xml:space="preserve">, kuris pasireiškė per mėnesį prieš pradedant vartoti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arba bet kuriuo metu, kai vartojate šio vaisto.</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Įspėjimai ir atsargumo priemonės</w:t>
      </w: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b/>
          <w:iCs/>
          <w:snapToGrid/>
          <w:szCs w:val="22"/>
          <w:lang w:val="lt-LT" w:eastAsia="en-IN"/>
        </w:rPr>
      </w:pPr>
      <w:r w:rsidRPr="00CB32F8">
        <w:rPr>
          <w:rFonts w:eastAsiaTheme="minorEastAsia"/>
          <w:b/>
          <w:iCs/>
          <w:snapToGrid/>
          <w:szCs w:val="22"/>
          <w:lang w:val="lt-LT" w:eastAsia="en-IN"/>
        </w:rPr>
        <w:t xml:space="preserve">Vartojant </w:t>
      </w:r>
      <w:proofErr w:type="spellStart"/>
      <w:r w:rsidRPr="00CB32F8">
        <w:rPr>
          <w:rFonts w:eastAsiaTheme="minorHAnsi"/>
          <w:b/>
          <w:iCs/>
          <w:snapToGrid/>
          <w:szCs w:val="22"/>
          <w:lang w:val="lt-LT"/>
        </w:rPr>
        <w:t>Emtricitabine</w:t>
      </w:r>
      <w:proofErr w:type="spellEnd"/>
      <w:r w:rsidRPr="00CB32F8">
        <w:rPr>
          <w:rFonts w:eastAsiaTheme="minorHAnsi"/>
          <w:b/>
          <w:iCs/>
          <w:snapToGrid/>
          <w:szCs w:val="22"/>
          <w:lang w:val="lt-LT"/>
        </w:rPr>
        <w:t>/</w:t>
      </w:r>
      <w:proofErr w:type="spellStart"/>
      <w:r w:rsidRPr="00CB32F8">
        <w:rPr>
          <w:rFonts w:eastAsiaTheme="minorHAnsi"/>
          <w:b/>
          <w:iCs/>
          <w:snapToGrid/>
          <w:szCs w:val="22"/>
          <w:lang w:val="lt-LT"/>
        </w:rPr>
        <w:t>Tenofovir</w:t>
      </w:r>
      <w:proofErr w:type="spellEnd"/>
      <w:r w:rsidRPr="00CB32F8">
        <w:rPr>
          <w:rFonts w:eastAsiaTheme="minorHAnsi"/>
          <w:b/>
          <w:iCs/>
          <w:snapToGrid/>
          <w:szCs w:val="22"/>
          <w:lang w:val="lt-LT"/>
        </w:rPr>
        <w:t xml:space="preserve"> </w:t>
      </w:r>
      <w:proofErr w:type="spellStart"/>
      <w:r w:rsidRPr="00CB32F8">
        <w:rPr>
          <w:rFonts w:eastAsiaTheme="minorHAnsi"/>
          <w:b/>
          <w:iCs/>
          <w:snapToGrid/>
          <w:szCs w:val="22"/>
          <w:lang w:val="lt-LT"/>
        </w:rPr>
        <w:t>disoproxil</w:t>
      </w:r>
      <w:proofErr w:type="spellEnd"/>
      <w:r w:rsidRPr="00CB32F8">
        <w:rPr>
          <w:rFonts w:eastAsiaTheme="minorHAnsi"/>
          <w:b/>
          <w:iCs/>
          <w:snapToGrid/>
          <w:szCs w:val="22"/>
          <w:lang w:val="lt-LT"/>
        </w:rPr>
        <w:t xml:space="preserve"> </w:t>
      </w:r>
      <w:proofErr w:type="spellStart"/>
      <w:r w:rsidRPr="00CB32F8">
        <w:rPr>
          <w:rFonts w:eastAsiaTheme="minorHAnsi"/>
          <w:b/>
          <w:iCs/>
          <w:snapToGrid/>
          <w:szCs w:val="22"/>
          <w:lang w:val="lt-LT"/>
        </w:rPr>
        <w:t>Accordpharma</w:t>
      </w:r>
      <w:proofErr w:type="spellEnd"/>
      <w:r w:rsidRPr="00CB32F8" w:rsidDel="00CA49F3">
        <w:rPr>
          <w:rFonts w:eastAsiaTheme="minorEastAsia"/>
          <w:b/>
          <w:iCs/>
          <w:snapToGrid/>
          <w:szCs w:val="22"/>
          <w:lang w:val="lt-LT" w:eastAsia="en-IN"/>
        </w:rPr>
        <w:t xml:space="preserve"> </w:t>
      </w:r>
      <w:r w:rsidRPr="00CB32F8">
        <w:rPr>
          <w:rFonts w:eastAsiaTheme="minorEastAsia"/>
          <w:b/>
          <w:iCs/>
          <w:snapToGrid/>
          <w:szCs w:val="22"/>
          <w:lang w:val="lt-LT" w:eastAsia="en-IN"/>
        </w:rPr>
        <w:t>užsikrėtimo ŽIV rizikai sumažinti</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 xml:space="preserve">Vartokite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sidDel="00CA49F3">
        <w:rPr>
          <w:rFonts w:eastAsiaTheme="minorEastAsia"/>
          <w:snapToGrid/>
          <w:szCs w:val="22"/>
          <w:lang w:val="lt-LT" w:eastAsia="en-IN"/>
        </w:rPr>
        <w:t xml:space="preserve"> </w:t>
      </w:r>
      <w:r w:rsidRPr="001839C2">
        <w:rPr>
          <w:rFonts w:eastAsiaTheme="minorEastAsia"/>
          <w:snapToGrid/>
          <w:szCs w:val="22"/>
          <w:lang w:val="lt-LT" w:eastAsia="en-IN"/>
        </w:rPr>
        <w:t xml:space="preserve">kasdien </w:t>
      </w:r>
      <w:r w:rsidRPr="00686907">
        <w:rPr>
          <w:rFonts w:eastAsiaTheme="minorEastAsia"/>
          <w:b/>
          <w:snapToGrid/>
          <w:szCs w:val="22"/>
          <w:lang w:val="lt-LT" w:eastAsia="en-IN"/>
        </w:rPr>
        <w:t>rizikai sumažinti, o ne tik tada, kai manote, kad Jums buvo rizika užsikrėsti ŽIV</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Nepraleiskite nė vienos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dozės ir nenustokite jo vartoti. Pamiršus pavartoti vaisto, gali padidėti užsikrėtimo ŽIV infekcija rizika.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Reguliariai tirkitės, ar neužsikrėtėte ŽIV.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manote, kad užsikrėtėte ŽIV, nedelsdami apie tai pasakykite gydytojui. Gydytojas gali nuspręsti atlikti daugiau tyrimų, kad įsitikintų, jog vis dar nesate užsikrėtę ŽIV.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outlineLvl w:val="0"/>
        <w:rPr>
          <w:rFonts w:eastAsiaTheme="minorEastAsia"/>
          <w:snapToGrid/>
          <w:szCs w:val="22"/>
          <w:lang w:val="lt-LT" w:eastAsia="en-IN"/>
        </w:rPr>
      </w:pPr>
      <w:r w:rsidRPr="00686907">
        <w:rPr>
          <w:rFonts w:eastAsiaTheme="minorEastAsia"/>
          <w:b/>
          <w:snapToGrid/>
          <w:szCs w:val="22"/>
          <w:lang w:val="lt-LT" w:eastAsia="en-IN"/>
        </w:rPr>
        <w:t xml:space="preserve">Vien tik </w:t>
      </w:r>
      <w:proofErr w:type="spellStart"/>
      <w:r w:rsidRPr="00686907">
        <w:rPr>
          <w:rFonts w:eastAsiaTheme="minorHAnsi"/>
          <w:b/>
          <w:snapToGrid/>
          <w:szCs w:val="22"/>
          <w:lang w:val="lt-LT"/>
        </w:rPr>
        <w:t>Emtricitabine</w:t>
      </w:r>
      <w:proofErr w:type="spellEnd"/>
      <w:r w:rsidRPr="00686907">
        <w:rPr>
          <w:rFonts w:eastAsiaTheme="minorHAnsi"/>
          <w:b/>
          <w:snapToGrid/>
          <w:szCs w:val="22"/>
          <w:lang w:val="lt-LT"/>
        </w:rPr>
        <w:t>/</w:t>
      </w:r>
      <w:proofErr w:type="spellStart"/>
      <w:r w:rsidRPr="00686907">
        <w:rPr>
          <w:rFonts w:eastAsiaTheme="minorHAnsi"/>
          <w:b/>
          <w:snapToGrid/>
          <w:szCs w:val="22"/>
          <w:lang w:val="lt-LT"/>
        </w:rPr>
        <w:t>Tenofovir</w:t>
      </w:r>
      <w:proofErr w:type="spellEnd"/>
      <w:r w:rsidRPr="00686907">
        <w:rPr>
          <w:rFonts w:eastAsiaTheme="minorHAnsi"/>
          <w:b/>
          <w:snapToGrid/>
          <w:szCs w:val="22"/>
          <w:lang w:val="lt-LT"/>
        </w:rPr>
        <w:t xml:space="preserve"> </w:t>
      </w:r>
      <w:proofErr w:type="spellStart"/>
      <w:r w:rsidRPr="00686907">
        <w:rPr>
          <w:rFonts w:eastAsiaTheme="minorHAnsi"/>
          <w:b/>
          <w:snapToGrid/>
          <w:szCs w:val="22"/>
          <w:lang w:val="lt-LT"/>
        </w:rPr>
        <w:t>disoproxil</w:t>
      </w:r>
      <w:proofErr w:type="spellEnd"/>
      <w:r w:rsidRPr="00686907">
        <w:rPr>
          <w:rFonts w:eastAsiaTheme="minorHAnsi"/>
          <w:b/>
          <w:snapToGrid/>
          <w:szCs w:val="22"/>
          <w:lang w:val="lt-LT"/>
        </w:rPr>
        <w:t xml:space="preserve"> </w:t>
      </w:r>
      <w:proofErr w:type="spellStart"/>
      <w:r w:rsidRPr="00686907">
        <w:rPr>
          <w:rFonts w:eastAsiaTheme="minorHAnsi"/>
          <w:b/>
          <w:snapToGrid/>
          <w:szCs w:val="22"/>
          <w:lang w:val="lt-LT"/>
        </w:rPr>
        <w:t>Accordpharma</w:t>
      </w:r>
      <w:proofErr w:type="spellEnd"/>
      <w:r w:rsidRPr="00686907">
        <w:rPr>
          <w:rFonts w:eastAsiaTheme="minorHAnsi"/>
          <w:b/>
          <w:snapToGrid/>
          <w:szCs w:val="22"/>
          <w:lang w:val="lt-LT"/>
        </w:rPr>
        <w:t xml:space="preserve"> </w:t>
      </w:r>
      <w:r w:rsidRPr="00686907">
        <w:rPr>
          <w:rFonts w:eastAsiaTheme="minorEastAsia"/>
          <w:b/>
          <w:snapToGrid/>
          <w:szCs w:val="22"/>
          <w:lang w:val="lt-LT" w:eastAsia="en-IN"/>
        </w:rPr>
        <w:t>vartojimas gali neapsaugoti nuo užsikrėtimo ŽIV</w:t>
      </w:r>
      <w:r w:rsidRPr="001839C2">
        <w:rPr>
          <w:rFonts w:eastAsiaTheme="minorEastAsia"/>
          <w:bCs/>
          <w:snapToGrid/>
          <w:szCs w:val="22"/>
          <w:lang w:val="lt-LT" w:eastAsia="en-IN"/>
        </w:rPr>
        <w:t>.</w:t>
      </w:r>
    </w:p>
    <w:p w:rsidR="007E1302" w:rsidRPr="001839C2" w:rsidRDefault="007E1302" w:rsidP="007E1302">
      <w:pPr>
        <w:numPr>
          <w:ilvl w:val="0"/>
          <w:numId w:val="18"/>
        </w:numPr>
        <w:tabs>
          <w:tab w:val="clear" w:pos="567"/>
          <w:tab w:val="left" w:pos="1252"/>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Visada užtikrinkite lytinių santykių saugumą. Naudokite prezervatyvus, kad sumažėtų sąlyčio su sperma, makšties išskyromis arba krauju pavojus.</w:t>
      </w:r>
    </w:p>
    <w:p w:rsidR="007E1302" w:rsidRPr="001839C2" w:rsidRDefault="007E1302" w:rsidP="007E1302">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Nesinaudokite kartu su kitais žmonėmis tais pačiais asmeniniais daiktais, ant kurių gali būti užsilikę kraujo arba kūno skysčių, pvz., dantų šepetėliais ir skutimosi peiliukais.</w:t>
      </w:r>
    </w:p>
    <w:p w:rsidR="007E1302" w:rsidRPr="001839C2" w:rsidRDefault="007E1302" w:rsidP="007E1302">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Nesinaudokite kartu su kitais žmonėmis ir kartotinai nenaudokite tų pačių adatų arba kitų įtaisų injekcijoms arba vaistams.</w:t>
      </w:r>
    </w:p>
    <w:p w:rsidR="007E1302" w:rsidRPr="001839C2" w:rsidRDefault="007E1302" w:rsidP="007E1302">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Išsitirkite dėl kitų lytiškai plintančių infekcijų, pvz., sifilio ir gonorėjos. Sergant šiomis ligomis, galima lengviau užsikrėsti ŽIV.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Kreipkitės į gydytoją, jeigu turite daugiau klausimų apie tai, kaip galėtumėte apsisaugoti nuo užsikrėtimo ŽIV arba kaip apsisaugoti nuo perdavimo ŽIV kitiems žmonėms.</w:t>
      </w:r>
    </w:p>
    <w:p w:rsidR="007E1302" w:rsidRPr="001839C2" w:rsidRDefault="007E1302" w:rsidP="007E1302">
      <w:pPr>
        <w:widowControl w:val="0"/>
        <w:tabs>
          <w:tab w:val="clear" w:pos="567"/>
        </w:tabs>
        <w:kinsoku w:val="0"/>
        <w:overflowPunct w:val="0"/>
        <w:autoSpaceDE w:val="0"/>
        <w:autoSpaceDN w:val="0"/>
        <w:adjustRightInd w:val="0"/>
        <w:ind w:left="567" w:hanging="567"/>
        <w:outlineLvl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iCs/>
          <w:snapToGrid/>
          <w:szCs w:val="22"/>
          <w:lang w:val="lt-LT" w:eastAsia="en-IN"/>
        </w:rPr>
      </w:pPr>
      <w:r w:rsidRPr="00CB32F8">
        <w:rPr>
          <w:rFonts w:eastAsiaTheme="minorEastAsia"/>
          <w:b/>
          <w:iCs/>
          <w:snapToGrid/>
          <w:szCs w:val="22"/>
          <w:lang w:val="lt-LT" w:eastAsia="en-IN"/>
        </w:rPr>
        <w:t xml:space="preserve">Vartojant </w:t>
      </w:r>
      <w:proofErr w:type="spellStart"/>
      <w:r w:rsidRPr="00CB32F8">
        <w:rPr>
          <w:rFonts w:eastAsiaTheme="minorHAnsi"/>
          <w:b/>
          <w:iCs/>
          <w:snapToGrid/>
          <w:szCs w:val="22"/>
          <w:lang w:val="lt-LT"/>
        </w:rPr>
        <w:t>Emtricitabine</w:t>
      </w:r>
      <w:proofErr w:type="spellEnd"/>
      <w:r w:rsidRPr="00CB32F8">
        <w:rPr>
          <w:rFonts w:eastAsiaTheme="minorHAnsi"/>
          <w:b/>
          <w:iCs/>
          <w:snapToGrid/>
          <w:szCs w:val="22"/>
          <w:lang w:val="lt-LT"/>
        </w:rPr>
        <w:t>/</w:t>
      </w:r>
      <w:proofErr w:type="spellStart"/>
      <w:r w:rsidRPr="00CB32F8">
        <w:rPr>
          <w:rFonts w:eastAsiaTheme="minorHAnsi"/>
          <w:b/>
          <w:iCs/>
          <w:snapToGrid/>
          <w:szCs w:val="22"/>
          <w:lang w:val="lt-LT"/>
        </w:rPr>
        <w:t>Tenofovir</w:t>
      </w:r>
      <w:proofErr w:type="spellEnd"/>
      <w:r w:rsidRPr="00CB32F8">
        <w:rPr>
          <w:rFonts w:eastAsiaTheme="minorHAnsi"/>
          <w:b/>
          <w:iCs/>
          <w:snapToGrid/>
          <w:szCs w:val="22"/>
          <w:lang w:val="lt-LT"/>
        </w:rPr>
        <w:t xml:space="preserve"> </w:t>
      </w:r>
      <w:proofErr w:type="spellStart"/>
      <w:r w:rsidRPr="00CB32F8">
        <w:rPr>
          <w:rFonts w:eastAsiaTheme="minorHAnsi"/>
          <w:b/>
          <w:iCs/>
          <w:snapToGrid/>
          <w:szCs w:val="22"/>
          <w:lang w:val="lt-LT"/>
        </w:rPr>
        <w:t>disoproxil</w:t>
      </w:r>
      <w:proofErr w:type="spellEnd"/>
      <w:r w:rsidRPr="00CB32F8">
        <w:rPr>
          <w:rFonts w:eastAsiaTheme="minorHAnsi"/>
          <w:b/>
          <w:iCs/>
          <w:snapToGrid/>
          <w:szCs w:val="22"/>
          <w:lang w:val="lt-LT"/>
        </w:rPr>
        <w:t xml:space="preserve"> </w:t>
      </w:r>
      <w:proofErr w:type="spellStart"/>
      <w:r w:rsidRPr="00CB32F8">
        <w:rPr>
          <w:rFonts w:eastAsiaTheme="minorHAnsi"/>
          <w:b/>
          <w:iCs/>
          <w:snapToGrid/>
          <w:szCs w:val="22"/>
          <w:lang w:val="lt-LT"/>
        </w:rPr>
        <w:t>Accordpharma</w:t>
      </w:r>
      <w:proofErr w:type="spellEnd"/>
      <w:r w:rsidRPr="00CB32F8">
        <w:rPr>
          <w:rFonts w:eastAsiaTheme="minorHAnsi"/>
          <w:b/>
          <w:iCs/>
          <w:snapToGrid/>
          <w:szCs w:val="22"/>
          <w:lang w:val="lt-LT"/>
        </w:rPr>
        <w:t xml:space="preserve"> </w:t>
      </w:r>
      <w:r w:rsidRPr="00CB32F8">
        <w:rPr>
          <w:rFonts w:eastAsiaTheme="minorEastAsia"/>
          <w:b/>
          <w:iCs/>
          <w:snapToGrid/>
          <w:szCs w:val="22"/>
          <w:lang w:val="lt-LT" w:eastAsia="en-IN"/>
        </w:rPr>
        <w:t>ŽIV gydyti arba užsikrėtimo ŽIV rizikai sumažinti</w:t>
      </w:r>
    </w:p>
    <w:p w:rsidR="007E1302" w:rsidRPr="005749F9" w:rsidRDefault="007E1302" w:rsidP="007E1302">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proofErr w:type="spellStart"/>
      <w:r w:rsidRPr="00CB32F8">
        <w:rPr>
          <w:rFonts w:eastAsiaTheme="minorHAnsi"/>
          <w:b/>
          <w:bCs/>
          <w:snapToGrid/>
          <w:szCs w:val="22"/>
          <w:lang w:val="lt-LT"/>
        </w:rPr>
        <w:t>Emtricitabino</w:t>
      </w:r>
      <w:proofErr w:type="spellEnd"/>
      <w:r w:rsidRPr="00CB32F8">
        <w:rPr>
          <w:rFonts w:eastAsiaTheme="minorHAnsi"/>
          <w:b/>
          <w:bCs/>
          <w:snapToGrid/>
          <w:szCs w:val="22"/>
          <w:lang w:val="lt-LT"/>
        </w:rPr>
        <w:t xml:space="preserve"> ir </w:t>
      </w:r>
      <w:proofErr w:type="spellStart"/>
      <w:r w:rsidRPr="00CB32F8">
        <w:rPr>
          <w:rFonts w:eastAsiaTheme="minorHAnsi"/>
          <w:b/>
          <w:bCs/>
          <w:snapToGrid/>
          <w:szCs w:val="22"/>
          <w:lang w:val="lt-LT"/>
        </w:rPr>
        <w:t>tenofoviro</w:t>
      </w:r>
      <w:proofErr w:type="spellEnd"/>
      <w:r w:rsidRPr="00CB32F8">
        <w:rPr>
          <w:rFonts w:eastAsiaTheme="minorHAnsi"/>
          <w:b/>
          <w:bCs/>
          <w:snapToGrid/>
          <w:szCs w:val="22"/>
          <w:lang w:val="lt-LT"/>
        </w:rPr>
        <w:t xml:space="preserve"> </w:t>
      </w:r>
      <w:proofErr w:type="spellStart"/>
      <w:r w:rsidRPr="00CB32F8">
        <w:rPr>
          <w:rFonts w:eastAsiaTheme="minorHAnsi"/>
          <w:b/>
          <w:bCs/>
          <w:snapToGrid/>
          <w:szCs w:val="22"/>
          <w:lang w:val="lt-LT"/>
        </w:rPr>
        <w:t>dizoproksilio</w:t>
      </w:r>
      <w:proofErr w:type="spellEnd"/>
      <w:r w:rsidRPr="00CB32F8">
        <w:rPr>
          <w:rFonts w:eastAsiaTheme="minorHAnsi"/>
          <w:b/>
          <w:bCs/>
          <w:snapToGrid/>
          <w:szCs w:val="22"/>
          <w:lang w:val="lt-LT"/>
        </w:rPr>
        <w:t xml:space="preserve"> derinys</w:t>
      </w:r>
      <w:r w:rsidRPr="00CB32F8">
        <w:rPr>
          <w:rFonts w:eastAsiaTheme="minorEastAsia"/>
          <w:b/>
          <w:bCs/>
          <w:snapToGrid/>
          <w:szCs w:val="22"/>
          <w:lang w:val="lt-LT" w:eastAsia="en-IN"/>
        </w:rPr>
        <w:t xml:space="preserve"> gali pakenkti inkstams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Prieš pradėdamas gydymą ir gydymo metu gydytojas gali paskirti kraujo tyrimus inkstų funkcijai įvertinti. Jeigu sergate inkstų ligomis arba tyrimai rodo inkstų ligas, pasakykite apie tai gydytojui. Šio vaisto negalima skirti paaugliams, kurių inkstų funkcija sutrikusi. Jeigu Jūsų inkstų funkcija sutrikusi, gydytojas gali patarti nustoti vartoti šio vaisto arba, jeigu jau sergate ŽIV, vartoti rečiau. </w:t>
      </w:r>
      <w:proofErr w:type="spellStart"/>
      <w:r w:rsidRPr="001839C2">
        <w:rPr>
          <w:rFonts w:eastAsiaTheme="minorEastAsia"/>
          <w:snapToGrid/>
          <w:szCs w:val="22"/>
          <w:lang w:val="lt-LT" w:eastAsia="en-IN"/>
        </w:rPr>
        <w:t>Emtricitabino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derinio vartoti nerekomenduojama, jei sergate sunkia inkstų liga arba Jums taikoma dializė.</w:t>
      </w:r>
    </w:p>
    <w:p w:rsidR="007E1302" w:rsidRPr="001839C2" w:rsidRDefault="007E1302" w:rsidP="007E1302">
      <w:pPr>
        <w:widowControl w:val="0"/>
        <w:kinsoku w:val="0"/>
        <w:overflowPunct w:val="0"/>
        <w:autoSpaceDE w:val="0"/>
        <w:autoSpaceDN w:val="0"/>
        <w:adjustRightInd w:val="0"/>
        <w:ind w:left="567"/>
        <w:rPr>
          <w:rFonts w:eastAsiaTheme="minorEastAsia"/>
          <w:snapToGrid/>
          <w:szCs w:val="22"/>
          <w:lang w:val="lt-LT" w:eastAsia="en-IN"/>
        </w:rPr>
      </w:pPr>
    </w:p>
    <w:p w:rsidR="007E1302" w:rsidRPr="005749F9" w:rsidRDefault="007E1302" w:rsidP="007E1302">
      <w:pPr>
        <w:widowControl w:val="0"/>
        <w:numPr>
          <w:ilvl w:val="0"/>
          <w:numId w:val="39"/>
        </w:numPr>
        <w:kinsoku w:val="0"/>
        <w:overflowPunct w:val="0"/>
        <w:autoSpaceDE w:val="0"/>
        <w:autoSpaceDN w:val="0"/>
        <w:adjustRightInd w:val="0"/>
        <w:ind w:left="567" w:hanging="567"/>
        <w:rPr>
          <w:rFonts w:eastAsiaTheme="minorEastAsia"/>
          <w:b/>
          <w:snapToGrid/>
          <w:szCs w:val="22"/>
          <w:lang w:val="lt-LT" w:eastAsia="en-IN"/>
        </w:rPr>
      </w:pPr>
      <w:r w:rsidRPr="005749F9">
        <w:rPr>
          <w:rFonts w:eastAsiaTheme="minorEastAsia"/>
          <w:b/>
          <w:snapToGrid/>
          <w:szCs w:val="22"/>
          <w:lang w:val="lt-LT" w:eastAsia="en-IN"/>
        </w:rPr>
        <w:t>Pasakykite gydytojui, jeigu sergate osteoporoze, esate patyrę kaulų lūžių arba sergate kaulų ligomis.</w:t>
      </w:r>
    </w:p>
    <w:p w:rsidR="007E1302" w:rsidRDefault="007E1302" w:rsidP="007E1302">
      <w:pPr>
        <w:widowControl w:val="0"/>
        <w:kinsoku w:val="0"/>
        <w:overflowPunct w:val="0"/>
        <w:autoSpaceDE w:val="0"/>
        <w:autoSpaceDN w:val="0"/>
        <w:adjustRightInd w:val="0"/>
        <w:ind w:left="567"/>
        <w:rPr>
          <w:rFonts w:eastAsiaTheme="minorHAnsi"/>
          <w:b/>
          <w:bCs/>
          <w:snapToGrid/>
          <w:szCs w:val="22"/>
          <w:lang w:val="lt-LT"/>
        </w:rPr>
      </w:pPr>
    </w:p>
    <w:p w:rsidR="007E1302" w:rsidRPr="00114E7C" w:rsidRDefault="007E1302" w:rsidP="007E1302">
      <w:pPr>
        <w:widowControl w:val="0"/>
        <w:kinsoku w:val="0"/>
        <w:overflowPunct w:val="0"/>
        <w:autoSpaceDE w:val="0"/>
        <w:autoSpaceDN w:val="0"/>
        <w:adjustRightInd w:val="0"/>
        <w:ind w:left="567"/>
        <w:rPr>
          <w:rFonts w:eastAsiaTheme="minorHAnsi"/>
          <w:snapToGrid/>
          <w:szCs w:val="22"/>
          <w:lang w:val="lt-LT"/>
        </w:rPr>
      </w:pPr>
      <w:r w:rsidRPr="00CB32F8">
        <w:rPr>
          <w:rFonts w:eastAsiaTheme="minorHAnsi"/>
          <w:b/>
          <w:bCs/>
          <w:snapToGrid/>
          <w:szCs w:val="22"/>
          <w:lang w:val="lt-LT"/>
        </w:rPr>
        <w:t>Kaulų sutrikimų</w:t>
      </w:r>
      <w:r w:rsidRPr="00114E7C">
        <w:rPr>
          <w:rFonts w:eastAsiaTheme="minorHAnsi"/>
          <w:snapToGrid/>
          <w:szCs w:val="22"/>
          <w:lang w:val="lt-LT"/>
        </w:rPr>
        <w:t xml:space="preserve"> (pasireiškiančių nuolatiniu ar stiprėjančiu kaulų skausmu ir kartais sukeliančių lūžius) taip pat gali atsirasti dėl inkstų kanalėlių ląstelių pažeidimų (žr. 4 skyrių „Galimas šalutinis poveikis“). Pasakykite gydytojui, jei Jums skauda kaulus arba patyrėte kaulų lūžių.</w:t>
      </w:r>
    </w:p>
    <w:p w:rsidR="007E1302" w:rsidRPr="001839C2" w:rsidRDefault="007E1302" w:rsidP="007E1302">
      <w:pPr>
        <w:widowControl w:val="0"/>
        <w:tabs>
          <w:tab w:val="clear" w:pos="567"/>
        </w:tabs>
        <w:kinsoku w:val="0"/>
        <w:overflowPunct w:val="0"/>
        <w:autoSpaceDE w:val="0"/>
        <w:autoSpaceDN w:val="0"/>
        <w:adjustRightInd w:val="0"/>
        <w:ind w:left="567"/>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ind w:left="567"/>
        <w:rPr>
          <w:rFonts w:eastAsiaTheme="minorEastAsia"/>
          <w:szCs w:val="22"/>
          <w:lang w:val="lt-LT" w:eastAsia="en-IN"/>
        </w:rPr>
      </w:pPr>
      <w:proofErr w:type="spellStart"/>
      <w:r w:rsidRPr="001839C2">
        <w:rPr>
          <w:rFonts w:eastAsiaTheme="minorEastAsia"/>
          <w:snapToGrid/>
          <w:szCs w:val="22"/>
          <w:lang w:val="lt-LT" w:eastAsia="en-IN"/>
        </w:rPr>
        <w:t>Tenofoviras</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dizoproksilis</w:t>
      </w:r>
      <w:proofErr w:type="spellEnd"/>
      <w:r w:rsidRPr="001839C2">
        <w:rPr>
          <w:rFonts w:eastAsiaTheme="minorEastAsia"/>
          <w:snapToGrid/>
          <w:szCs w:val="22"/>
          <w:lang w:val="lt-LT" w:eastAsia="en-IN"/>
        </w:rPr>
        <w:t xml:space="preserve"> taip pat gali sukelti kaulų masės mažėjimą. Ryškiausias kaulų masės sumažėjimas nustatytas klinikinių tyrimų metu, kai pacientams buvo taikomas gydymas nuo ŽIV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ir sustiprinto proteazių inhibitoriaus deriniu. </w:t>
      </w:r>
    </w:p>
    <w:p w:rsidR="007E1302" w:rsidRPr="001839C2" w:rsidRDefault="007E1302" w:rsidP="007E1302">
      <w:pPr>
        <w:widowControl w:val="0"/>
        <w:tabs>
          <w:tab w:val="clear" w:pos="567"/>
        </w:tabs>
        <w:kinsoku w:val="0"/>
        <w:overflowPunct w:val="0"/>
        <w:autoSpaceDE w:val="0"/>
        <w:autoSpaceDN w:val="0"/>
        <w:adjustRightInd w:val="0"/>
        <w:ind w:left="567"/>
        <w:rPr>
          <w:rFonts w:eastAsiaTheme="minorEastAsia"/>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ind w:left="567"/>
        <w:rPr>
          <w:rFonts w:eastAsiaTheme="minorEastAsia"/>
          <w:szCs w:val="22"/>
          <w:lang w:val="lt-LT" w:eastAsia="en-IN"/>
        </w:rPr>
      </w:pPr>
      <w:r w:rsidRPr="001839C2">
        <w:rPr>
          <w:rFonts w:eastAsiaTheme="minorEastAsia"/>
          <w:snapToGrid/>
          <w:szCs w:val="22"/>
          <w:lang w:val="lt-LT" w:eastAsia="en-IN"/>
        </w:rPr>
        <w:t xml:space="preserve">Vertinant apskritai,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poveikis suaugusiųjų ir vaikų ilgalaikei kaulų sveikatai ir lūžių rizikai ateityje nėra aiškus. </w:t>
      </w:r>
    </w:p>
    <w:p w:rsidR="007E1302" w:rsidRPr="001839C2" w:rsidRDefault="007E1302" w:rsidP="007E1302">
      <w:pPr>
        <w:widowControl w:val="0"/>
        <w:tabs>
          <w:tab w:val="clear" w:pos="567"/>
        </w:tabs>
        <w:kinsoku w:val="0"/>
        <w:overflowPunct w:val="0"/>
        <w:autoSpaceDE w:val="0"/>
        <w:autoSpaceDN w:val="0"/>
        <w:adjustRightInd w:val="0"/>
        <w:ind w:left="567"/>
        <w:rPr>
          <w:rFonts w:eastAsiaTheme="minorEastAsia"/>
          <w:szCs w:val="22"/>
          <w:lang w:val="lt-LT" w:eastAsia="en-IN"/>
        </w:rPr>
      </w:pPr>
    </w:p>
    <w:p w:rsidR="007E1302" w:rsidRPr="001839C2" w:rsidRDefault="007E1302" w:rsidP="007E1302">
      <w:pPr>
        <w:pStyle w:val="Sraopastraipa"/>
        <w:widowControl w:val="0"/>
        <w:numPr>
          <w:ilvl w:val="0"/>
          <w:numId w:val="33"/>
        </w:numPr>
        <w:kinsoku w:val="0"/>
        <w:overflowPunct w:val="0"/>
        <w:autoSpaceDE w:val="0"/>
        <w:autoSpaceDN w:val="0"/>
        <w:adjustRightInd w:val="0"/>
        <w:ind w:left="567" w:hanging="567"/>
        <w:outlineLvl w:val="0"/>
        <w:rPr>
          <w:rFonts w:eastAsiaTheme="minorEastAsia"/>
          <w:snapToGrid/>
          <w:szCs w:val="22"/>
          <w:lang w:val="lt-LT" w:eastAsia="en-IN"/>
        </w:rPr>
      </w:pPr>
      <w:r w:rsidRPr="00CB32F8">
        <w:rPr>
          <w:rFonts w:eastAsiaTheme="minorEastAsia"/>
          <w:b/>
          <w:snapToGrid/>
          <w:szCs w:val="22"/>
          <w:lang w:val="lt-LT" w:eastAsia="en-IN"/>
        </w:rPr>
        <w:t>Pasakykite gydytojui, jeigu sergate ar sirgote kepenų ligomis, įskaitant hepatitą</w:t>
      </w:r>
      <w:r w:rsidRPr="001839C2">
        <w:rPr>
          <w:rFonts w:eastAsiaTheme="minorEastAsia"/>
          <w:bCs/>
          <w:snapToGrid/>
          <w:szCs w:val="22"/>
          <w:lang w:val="lt-LT" w:eastAsia="en-IN"/>
        </w:rPr>
        <w:t xml:space="preserve">. </w:t>
      </w:r>
      <w:r w:rsidRPr="001839C2">
        <w:rPr>
          <w:rFonts w:eastAsiaTheme="minorEastAsia"/>
          <w:snapToGrid/>
          <w:szCs w:val="22"/>
          <w:lang w:val="lt-LT" w:eastAsia="en-IN"/>
        </w:rPr>
        <w:t>ŽIV užsikrėtusiems pacientams, kurie taip pat serga kepenų ligomis (tarp jų ir lėtiniu hepatitu B ir C), gydomiems antiretrovirusiniais vaistais, yra didesnė rizika sunkioms ir net mirtinoms kepenų komplikacijoms išsivystyti. Jeigu sergate hepatitu B arba C, gydytojas atidžiai parinks Jums geriausią gydymo režimą.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Sužinokite, ar nesate užsikrėtę hepatito B virusu (HBV)</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prieš pradėdami vartoti šio vaisto. Jeigu sergate HBV infekcija, yra didelė kepenų sutrikimų rizika, nustojus vartoti šio vaisto, nepriklausomai nuo to, ar sergate ir ŽIV. Svarbu, kad nenustotumėte vartoti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EastAsia"/>
          <w:snapToGrid/>
          <w:szCs w:val="22"/>
          <w:lang w:val="lt-LT" w:eastAsia="en-IN"/>
        </w:rPr>
        <w:t>, nepasitarę su gydytoju (žr. 3 skyriaus poskyrį „</w:t>
      </w:r>
      <w:r w:rsidRPr="001839C2">
        <w:rPr>
          <w:rFonts w:eastAsiaTheme="minorEastAsia"/>
          <w:iCs/>
          <w:snapToGrid/>
          <w:szCs w:val="22"/>
          <w:lang w:val="lt-LT" w:eastAsia="en-IN"/>
        </w:rPr>
        <w:t xml:space="preserve">Nustojus vartoti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EastAsia"/>
          <w:snapToGrid/>
          <w:szCs w:val="22"/>
          <w:lang w:val="lt-LT" w:eastAsia="en-IN"/>
        </w:rPr>
        <w:t>“).</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Jeigu Jūs esate vyresni nei 65 metų, pasakykite apie tai gydytojui</w:t>
      </w:r>
      <w:r w:rsidRPr="001839C2">
        <w:rPr>
          <w:rFonts w:eastAsiaTheme="minorEastAsia"/>
          <w:snapToGrid/>
          <w:szCs w:val="22"/>
          <w:lang w:val="lt-LT" w:eastAsia="en-IN"/>
        </w:rPr>
        <w:t xml:space="preserve">.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nebuvo tirtas su vyresniais kaip 65 metų pacientais.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Jeigu netoleruojate laktozės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(žr.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sudėtyje yra laktozės“ toliau šiame skyriuje),</w:t>
      </w:r>
      <w:r w:rsidRPr="001839C2">
        <w:rPr>
          <w:rFonts w:eastAsiaTheme="minorEastAsia"/>
          <w:bCs/>
          <w:snapToGrid/>
          <w:szCs w:val="22"/>
          <w:lang w:val="lt-LT" w:eastAsia="en-IN"/>
        </w:rPr>
        <w:t xml:space="preserve"> </w:t>
      </w:r>
      <w:r w:rsidRPr="00CB32F8">
        <w:rPr>
          <w:rFonts w:eastAsiaTheme="minorEastAsia"/>
          <w:b/>
          <w:snapToGrid/>
          <w:szCs w:val="22"/>
          <w:lang w:val="lt-LT" w:eastAsia="en-IN"/>
        </w:rPr>
        <w:t>pasakykite apie tai gydytojui</w:t>
      </w:r>
      <w:r w:rsidRPr="001839C2">
        <w:rPr>
          <w:rFonts w:eastAsiaTheme="minorEastAsia"/>
          <w:bCs/>
          <w:snapToGrid/>
          <w:szCs w:val="22"/>
          <w:lang w:val="lt-LT" w:eastAsia="en-IN"/>
        </w:rPr>
        <w:t>.</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t>Vaikams ir paaugliams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negalima vartoti vaikams, jaunesniems kaip 12 metų.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 xml:space="preserve">Kiti vaistai ir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Šio vaisto vartoti negalima</w:t>
      </w:r>
      <w:r w:rsidRPr="001839C2">
        <w:rPr>
          <w:rFonts w:eastAsiaTheme="minorEastAsia"/>
          <w:bCs/>
          <w:snapToGrid/>
          <w:szCs w:val="22"/>
          <w:lang w:val="lt-LT" w:eastAsia="en-IN"/>
        </w:rPr>
        <w:t xml:space="preserve">, </w:t>
      </w:r>
      <w:r w:rsidRPr="001839C2">
        <w:rPr>
          <w:rFonts w:eastAsiaTheme="minorEastAsia"/>
          <w:snapToGrid/>
          <w:szCs w:val="22"/>
          <w:lang w:val="lt-LT" w:eastAsia="en-IN"/>
        </w:rPr>
        <w:t>jeigu jau vartojate kitų vaistų, kurių sudėtyje yra šio vaisto veikliųjų medžiagų (</w:t>
      </w:r>
      <w:proofErr w:type="spellStart"/>
      <w:r w:rsidRPr="001839C2">
        <w:rPr>
          <w:rFonts w:eastAsiaTheme="minorEastAsia"/>
          <w:snapToGrid/>
          <w:szCs w:val="22"/>
          <w:lang w:val="lt-LT" w:eastAsia="en-IN"/>
        </w:rPr>
        <w:t>emtricitabino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arba kitų </w:t>
      </w:r>
      <w:proofErr w:type="spellStart"/>
      <w:r w:rsidRPr="001839C2">
        <w:rPr>
          <w:rFonts w:eastAsiaTheme="minorEastAsia"/>
          <w:snapToGrid/>
          <w:szCs w:val="22"/>
          <w:lang w:val="lt-LT" w:eastAsia="en-IN"/>
        </w:rPr>
        <w:t>priešvirusinių</w:t>
      </w:r>
      <w:proofErr w:type="spellEnd"/>
      <w:r w:rsidRPr="001839C2">
        <w:rPr>
          <w:rFonts w:eastAsiaTheme="minorEastAsia"/>
          <w:snapToGrid/>
          <w:szCs w:val="22"/>
          <w:lang w:val="lt-LT" w:eastAsia="en-IN"/>
        </w:rPr>
        <w:t xml:space="preserve"> vaistų, kurių sudėtyje yra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alafenamido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lamivudino</w:t>
      </w:r>
      <w:proofErr w:type="spellEnd"/>
      <w:r w:rsidRPr="001839C2">
        <w:rPr>
          <w:rFonts w:eastAsiaTheme="minorEastAsia"/>
          <w:snapToGrid/>
          <w:szCs w:val="22"/>
          <w:lang w:val="lt-LT" w:eastAsia="en-IN"/>
        </w:rPr>
        <w:t xml:space="preserve"> ar </w:t>
      </w:r>
      <w:proofErr w:type="spellStart"/>
      <w:r w:rsidRPr="001839C2">
        <w:rPr>
          <w:rFonts w:eastAsiaTheme="minorEastAsia"/>
          <w:snapToGrid/>
          <w:szCs w:val="22"/>
          <w:lang w:val="lt-LT" w:eastAsia="en-IN"/>
        </w:rPr>
        <w:t>adefoviro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dipivoksilio</w:t>
      </w:r>
      <w:proofErr w:type="spellEnd"/>
      <w:r w:rsidRPr="001839C2">
        <w:rPr>
          <w:rFonts w:eastAsiaTheme="minorEastAsia"/>
          <w:snapToGrid/>
          <w:szCs w:val="22"/>
          <w:lang w:val="lt-LT" w:eastAsia="en-IN"/>
        </w:rPr>
        <w:t>.</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tabs>
          <w:tab w:val="clear" w:pos="567"/>
        </w:tabs>
        <w:kinsoku w:val="0"/>
        <w:overflowPunct w:val="0"/>
        <w:autoSpaceDE w:val="0"/>
        <w:autoSpaceDN w:val="0"/>
        <w:adjustRightInd w:val="0"/>
        <w:rPr>
          <w:rFonts w:eastAsiaTheme="minorEastAsia"/>
          <w:b/>
          <w:iCs/>
          <w:snapToGrid/>
          <w:szCs w:val="22"/>
          <w:lang w:val="lt-LT" w:eastAsia="en-IN"/>
        </w:rPr>
      </w:pPr>
      <w:r w:rsidRPr="00CB32F8">
        <w:rPr>
          <w:rFonts w:eastAsiaTheme="minorEastAsia"/>
          <w:b/>
          <w:iCs/>
          <w:snapToGrid/>
          <w:szCs w:val="22"/>
          <w:lang w:val="lt-LT" w:eastAsia="en-IN"/>
        </w:rPr>
        <w:t>Šio vaisto vartojimas kartu su kitais vaistais, galinčiais pakenkti inkstams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Ypač svarbu pasakyti gydytojui, jeigu vartojate bet kurio iš šių vaistų, įskaitant:</w:t>
      </w:r>
    </w:p>
    <w:p w:rsidR="007E1302" w:rsidRPr="001839C2" w:rsidRDefault="007E1302" w:rsidP="007E1302">
      <w:pPr>
        <w:widowControl w:val="0"/>
        <w:numPr>
          <w:ilvl w:val="0"/>
          <w:numId w:val="17"/>
        </w:numPr>
        <w:tabs>
          <w:tab w:val="clear" w:pos="567"/>
          <w:tab w:val="left" w:pos="1253"/>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aminoglikozidus</w:t>
      </w:r>
      <w:proofErr w:type="spellEnd"/>
      <w:r w:rsidRPr="001839C2">
        <w:rPr>
          <w:rFonts w:eastAsiaTheme="minorEastAsia"/>
          <w:snapToGrid/>
          <w:szCs w:val="22"/>
          <w:lang w:val="lt-LT" w:eastAsia="en-IN"/>
        </w:rPr>
        <w:t xml:space="preserve"> (bakterinei infekcijai gydyti);</w:t>
      </w:r>
    </w:p>
    <w:p w:rsidR="007E1302" w:rsidRPr="001839C2" w:rsidRDefault="007E1302" w:rsidP="007E1302">
      <w:pPr>
        <w:widowControl w:val="0"/>
        <w:numPr>
          <w:ilvl w:val="0"/>
          <w:numId w:val="17"/>
        </w:numPr>
        <w:tabs>
          <w:tab w:val="clear" w:pos="567"/>
          <w:tab w:val="left" w:pos="1253"/>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amfotericiną</w:t>
      </w:r>
      <w:proofErr w:type="spellEnd"/>
      <w:r w:rsidRPr="001839C2">
        <w:rPr>
          <w:rFonts w:eastAsiaTheme="minorEastAsia"/>
          <w:snapToGrid/>
          <w:szCs w:val="22"/>
          <w:lang w:val="lt-LT" w:eastAsia="en-IN"/>
        </w:rPr>
        <w:t> B (grybelinei infekcijai gydyti);</w:t>
      </w:r>
    </w:p>
    <w:p w:rsidR="007E1302" w:rsidRPr="001839C2" w:rsidRDefault="007E1302" w:rsidP="007E1302">
      <w:pPr>
        <w:widowControl w:val="0"/>
        <w:numPr>
          <w:ilvl w:val="0"/>
          <w:numId w:val="17"/>
        </w:numPr>
        <w:tabs>
          <w:tab w:val="clear" w:pos="567"/>
          <w:tab w:val="left" w:pos="1253"/>
        </w:tabs>
        <w:kinsoku w:val="0"/>
        <w:overflowPunct w:val="0"/>
        <w:autoSpaceDE w:val="0"/>
        <w:autoSpaceDN w:val="0"/>
        <w:adjustRightInd w:val="0"/>
        <w:ind w:hanging="566"/>
        <w:rPr>
          <w:rFonts w:eastAsiaTheme="minorEastAsia"/>
          <w:snapToGrid/>
          <w:szCs w:val="22"/>
          <w:lang w:val="lt-LT" w:eastAsia="en-IN"/>
        </w:rPr>
      </w:pPr>
      <w:proofErr w:type="spellStart"/>
      <w:r w:rsidRPr="001839C2">
        <w:rPr>
          <w:rFonts w:eastAsiaTheme="minorEastAsia"/>
          <w:snapToGrid/>
          <w:szCs w:val="22"/>
          <w:lang w:val="lt-LT" w:eastAsia="en-IN"/>
        </w:rPr>
        <w:t>foskarnetą</w:t>
      </w:r>
      <w:proofErr w:type="spellEnd"/>
      <w:r w:rsidRPr="001839C2">
        <w:rPr>
          <w:rFonts w:eastAsiaTheme="minorEastAsia"/>
          <w:snapToGrid/>
          <w:szCs w:val="22"/>
          <w:lang w:val="lt-LT" w:eastAsia="en-IN"/>
        </w:rPr>
        <w:t xml:space="preserve"> (virusinei infekcijai gydyti);</w:t>
      </w:r>
    </w:p>
    <w:p w:rsidR="007E1302" w:rsidRPr="001839C2" w:rsidRDefault="007E1302" w:rsidP="007E1302">
      <w:pPr>
        <w:widowControl w:val="0"/>
        <w:numPr>
          <w:ilvl w:val="0"/>
          <w:numId w:val="17"/>
        </w:numPr>
        <w:tabs>
          <w:tab w:val="clear" w:pos="567"/>
          <w:tab w:val="left" w:pos="1253"/>
        </w:tabs>
        <w:kinsoku w:val="0"/>
        <w:overflowPunct w:val="0"/>
        <w:autoSpaceDE w:val="0"/>
        <w:autoSpaceDN w:val="0"/>
        <w:adjustRightInd w:val="0"/>
        <w:ind w:hanging="566"/>
        <w:rPr>
          <w:rFonts w:eastAsiaTheme="minorEastAsia"/>
          <w:snapToGrid/>
          <w:szCs w:val="22"/>
          <w:lang w:val="lt-LT" w:eastAsia="en-IN"/>
        </w:rPr>
      </w:pPr>
      <w:proofErr w:type="spellStart"/>
      <w:r w:rsidRPr="001839C2">
        <w:rPr>
          <w:rFonts w:eastAsiaTheme="minorEastAsia"/>
          <w:snapToGrid/>
          <w:szCs w:val="22"/>
          <w:lang w:val="lt-LT" w:eastAsia="en-IN"/>
        </w:rPr>
        <w:t>ganciklovirą</w:t>
      </w:r>
      <w:proofErr w:type="spellEnd"/>
      <w:r w:rsidRPr="001839C2">
        <w:rPr>
          <w:rFonts w:eastAsiaTheme="minorEastAsia"/>
          <w:snapToGrid/>
          <w:szCs w:val="22"/>
          <w:lang w:val="lt-LT" w:eastAsia="en-IN"/>
        </w:rPr>
        <w:t xml:space="preserve"> (virusinei infekcijai gydyti);</w:t>
      </w:r>
    </w:p>
    <w:p w:rsidR="007E1302" w:rsidRPr="001839C2" w:rsidRDefault="007E1302" w:rsidP="007E1302">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proofErr w:type="spellStart"/>
      <w:r w:rsidRPr="001839C2">
        <w:rPr>
          <w:rFonts w:eastAsiaTheme="minorEastAsia"/>
          <w:snapToGrid/>
          <w:szCs w:val="22"/>
          <w:lang w:val="lt-LT" w:eastAsia="en-IN"/>
        </w:rPr>
        <w:t>pentamidiną</w:t>
      </w:r>
      <w:proofErr w:type="spellEnd"/>
      <w:r w:rsidRPr="001839C2">
        <w:rPr>
          <w:rFonts w:eastAsiaTheme="minorEastAsia"/>
          <w:snapToGrid/>
          <w:szCs w:val="22"/>
          <w:lang w:val="lt-LT" w:eastAsia="en-IN"/>
        </w:rPr>
        <w:t xml:space="preserve"> (infekcijoms gydyti);</w:t>
      </w:r>
    </w:p>
    <w:p w:rsidR="007E1302" w:rsidRPr="001839C2" w:rsidRDefault="007E1302" w:rsidP="007E1302">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proofErr w:type="spellStart"/>
      <w:r w:rsidRPr="001839C2">
        <w:rPr>
          <w:rFonts w:eastAsiaTheme="minorEastAsia"/>
          <w:snapToGrid/>
          <w:szCs w:val="22"/>
          <w:lang w:val="lt-LT" w:eastAsia="en-IN"/>
        </w:rPr>
        <w:t>vankomiciną</w:t>
      </w:r>
      <w:proofErr w:type="spellEnd"/>
      <w:r w:rsidRPr="001839C2">
        <w:rPr>
          <w:rFonts w:eastAsiaTheme="minorEastAsia"/>
          <w:snapToGrid/>
          <w:szCs w:val="22"/>
          <w:lang w:val="lt-LT" w:eastAsia="en-IN"/>
        </w:rPr>
        <w:t xml:space="preserve"> (bakterinei infekcijai gydyti);</w:t>
      </w:r>
    </w:p>
    <w:p w:rsidR="007E1302" w:rsidRPr="001839C2" w:rsidRDefault="007E1302" w:rsidP="007E1302">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interleukiną</w:t>
      </w:r>
      <w:r w:rsidRPr="001839C2">
        <w:rPr>
          <w:rFonts w:eastAsiaTheme="minorEastAsia"/>
          <w:snapToGrid/>
          <w:szCs w:val="22"/>
          <w:lang w:val="lt-LT" w:eastAsia="en-IN"/>
        </w:rPr>
        <w:noBreakHyphen/>
        <w:t>2 (vėžiui gydyti);</w:t>
      </w:r>
    </w:p>
    <w:p w:rsidR="007E1302" w:rsidRPr="001839C2" w:rsidRDefault="007E1302" w:rsidP="007E1302">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proofErr w:type="spellStart"/>
      <w:r w:rsidRPr="001839C2">
        <w:rPr>
          <w:rFonts w:eastAsiaTheme="minorEastAsia"/>
          <w:snapToGrid/>
          <w:szCs w:val="22"/>
          <w:lang w:val="lt-LT" w:eastAsia="en-IN"/>
        </w:rPr>
        <w:t>cidofovirą</w:t>
      </w:r>
      <w:proofErr w:type="spellEnd"/>
      <w:r w:rsidRPr="001839C2">
        <w:rPr>
          <w:rFonts w:eastAsiaTheme="minorEastAsia"/>
          <w:snapToGrid/>
          <w:szCs w:val="22"/>
          <w:lang w:val="lt-LT" w:eastAsia="en-IN"/>
        </w:rPr>
        <w:t xml:space="preserve"> (virusinei infekcijai gydyti);</w:t>
      </w:r>
    </w:p>
    <w:p w:rsidR="007E1302" w:rsidRPr="001839C2" w:rsidRDefault="007E1302" w:rsidP="007E1302">
      <w:pPr>
        <w:widowControl w:val="0"/>
        <w:numPr>
          <w:ilvl w:val="0"/>
          <w:numId w:val="17"/>
        </w:numPr>
        <w:tabs>
          <w:tab w:val="clear" w:pos="567"/>
          <w:tab w:val="left" w:pos="1254"/>
        </w:tabs>
        <w:kinsoku w:val="0"/>
        <w:overflowPunct w:val="0"/>
        <w:autoSpaceDE w:val="0"/>
        <w:autoSpaceDN w:val="0"/>
        <w:adjustRightInd w:val="0"/>
        <w:ind w:left="1253" w:hanging="566"/>
        <w:rPr>
          <w:rFonts w:eastAsiaTheme="minorEastAsia"/>
          <w:snapToGrid/>
          <w:szCs w:val="22"/>
          <w:lang w:val="lt-LT" w:eastAsia="en-IN"/>
        </w:rPr>
      </w:pPr>
      <w:r w:rsidRPr="001839C2">
        <w:rPr>
          <w:rFonts w:eastAsiaTheme="minorEastAsia"/>
          <w:snapToGrid/>
          <w:szCs w:val="22"/>
          <w:lang w:val="lt-LT" w:eastAsia="en-IN"/>
        </w:rPr>
        <w:t>nesteroidinius vaistus nuo uždegimo (NVNU, kaulų ar raumenų skausmui malšinti).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ŽIV infekcijai gydyti vartojate kito antivirusinio vaisto, vadinamo proteazės inhibitoriumi, gydytojas gali nurodyti atlikti kraujo tyrimus, kad galėtų atidžiai stebėti Jūsų inkstų funkciją.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Taip pat svarbu pasakyti gydytojui</w:t>
      </w:r>
      <w:r w:rsidRPr="001839C2">
        <w:rPr>
          <w:rFonts w:eastAsiaTheme="minorEastAsia"/>
          <w:snapToGrid/>
          <w:szCs w:val="22"/>
          <w:lang w:val="lt-LT" w:eastAsia="en-IN"/>
        </w:rPr>
        <w:t xml:space="preserve">, jeigu vartojate </w:t>
      </w:r>
      <w:proofErr w:type="spellStart"/>
      <w:r w:rsidRPr="001839C2">
        <w:rPr>
          <w:rFonts w:eastAsiaTheme="minorEastAsia"/>
          <w:snapToGrid/>
          <w:szCs w:val="22"/>
          <w:lang w:val="lt-LT" w:eastAsia="en-IN"/>
        </w:rPr>
        <w:t>ledipasviro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sofosbuviro</w:t>
      </w:r>
      <w:proofErr w:type="spellEnd"/>
      <w:r w:rsidRPr="001839C2">
        <w:rPr>
          <w:rFonts w:eastAsiaTheme="minorEastAsia"/>
          <w:snapToGrid/>
          <w:szCs w:val="22"/>
          <w:lang w:val="lt-LT" w:eastAsia="en-IN"/>
        </w:rPr>
        <w:t xml:space="preserve"> derinio, </w:t>
      </w:r>
      <w:proofErr w:type="spellStart"/>
      <w:r w:rsidRPr="001839C2">
        <w:rPr>
          <w:rFonts w:eastAsiaTheme="minorEastAsia"/>
          <w:snapToGrid/>
          <w:szCs w:val="22"/>
          <w:lang w:val="lt-LT" w:eastAsia="en-IN"/>
        </w:rPr>
        <w:t>sofosbuviro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velpatasviro</w:t>
      </w:r>
      <w:proofErr w:type="spellEnd"/>
      <w:r w:rsidRPr="001839C2">
        <w:rPr>
          <w:rFonts w:eastAsiaTheme="minorEastAsia"/>
          <w:snapToGrid/>
          <w:szCs w:val="22"/>
          <w:lang w:val="lt-LT" w:eastAsia="en-IN"/>
        </w:rPr>
        <w:t xml:space="preserve"> derinio arba </w:t>
      </w:r>
      <w:proofErr w:type="spellStart"/>
      <w:r w:rsidRPr="001839C2">
        <w:rPr>
          <w:rFonts w:eastAsiaTheme="minorEastAsia"/>
          <w:snapToGrid/>
          <w:szCs w:val="22"/>
          <w:lang w:val="lt-LT" w:eastAsia="en-IN"/>
        </w:rPr>
        <w:t>sofosbuviro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velpatasviro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voksilapreviro</w:t>
      </w:r>
      <w:proofErr w:type="spellEnd"/>
      <w:r w:rsidRPr="001839C2">
        <w:rPr>
          <w:rFonts w:eastAsiaTheme="minorEastAsia"/>
          <w:snapToGrid/>
          <w:szCs w:val="22"/>
          <w:lang w:val="lt-LT" w:eastAsia="en-IN"/>
        </w:rPr>
        <w:t xml:space="preserve"> derinio hepatito C infekcijai gydyti.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tabs>
          <w:tab w:val="clear" w:pos="567"/>
        </w:tabs>
        <w:kinsoku w:val="0"/>
        <w:overflowPunct w:val="0"/>
        <w:autoSpaceDE w:val="0"/>
        <w:autoSpaceDN w:val="0"/>
        <w:adjustRightInd w:val="0"/>
        <w:rPr>
          <w:rFonts w:eastAsiaTheme="minorEastAsia"/>
          <w:b/>
          <w:bCs/>
          <w:iCs/>
          <w:snapToGrid/>
          <w:szCs w:val="22"/>
          <w:lang w:val="lt-LT" w:eastAsia="en-IN"/>
        </w:rPr>
      </w:pPr>
      <w:proofErr w:type="spellStart"/>
      <w:r w:rsidRPr="00CB32F8">
        <w:rPr>
          <w:rFonts w:eastAsiaTheme="minorHAnsi"/>
          <w:b/>
          <w:bCs/>
          <w:iCs/>
          <w:snapToGrid/>
          <w:szCs w:val="22"/>
          <w:lang w:val="lt-LT"/>
        </w:rPr>
        <w:t>Emtricitabine</w:t>
      </w:r>
      <w:proofErr w:type="spellEnd"/>
      <w:r w:rsidRPr="00CB32F8">
        <w:rPr>
          <w:rFonts w:eastAsiaTheme="minorHAnsi"/>
          <w:b/>
          <w:bCs/>
          <w:iCs/>
          <w:snapToGrid/>
          <w:szCs w:val="22"/>
          <w:lang w:val="lt-LT"/>
        </w:rPr>
        <w:t>/</w:t>
      </w:r>
      <w:proofErr w:type="spellStart"/>
      <w:r w:rsidRPr="00CB32F8">
        <w:rPr>
          <w:rFonts w:eastAsiaTheme="minorHAnsi"/>
          <w:b/>
          <w:bCs/>
          <w:iCs/>
          <w:snapToGrid/>
          <w:szCs w:val="22"/>
          <w:lang w:val="lt-LT"/>
        </w:rPr>
        <w:t>Tenofovir</w:t>
      </w:r>
      <w:proofErr w:type="spellEnd"/>
      <w:r w:rsidRPr="00CB32F8">
        <w:rPr>
          <w:rFonts w:eastAsiaTheme="minorHAnsi"/>
          <w:b/>
          <w:bCs/>
          <w:iCs/>
          <w:snapToGrid/>
          <w:szCs w:val="22"/>
          <w:lang w:val="lt-LT"/>
        </w:rPr>
        <w:t xml:space="preserve"> </w:t>
      </w:r>
      <w:proofErr w:type="spellStart"/>
      <w:r w:rsidRPr="00CB32F8">
        <w:rPr>
          <w:rFonts w:eastAsiaTheme="minorHAnsi"/>
          <w:b/>
          <w:bCs/>
          <w:iCs/>
          <w:snapToGrid/>
          <w:szCs w:val="22"/>
          <w:lang w:val="lt-LT"/>
        </w:rPr>
        <w:t>disoproxil</w:t>
      </w:r>
      <w:proofErr w:type="spellEnd"/>
      <w:r w:rsidRPr="00CB32F8">
        <w:rPr>
          <w:rFonts w:eastAsiaTheme="minorHAnsi"/>
          <w:b/>
          <w:bCs/>
          <w:iCs/>
          <w:snapToGrid/>
          <w:szCs w:val="22"/>
          <w:lang w:val="lt-LT"/>
        </w:rPr>
        <w:t xml:space="preserve"> </w:t>
      </w:r>
      <w:proofErr w:type="spellStart"/>
      <w:r w:rsidRPr="00CB32F8">
        <w:rPr>
          <w:rFonts w:eastAsiaTheme="minorHAnsi"/>
          <w:b/>
          <w:bCs/>
          <w:iCs/>
          <w:snapToGrid/>
          <w:szCs w:val="22"/>
          <w:lang w:val="lt-LT"/>
        </w:rPr>
        <w:t>Accordpharma</w:t>
      </w:r>
      <w:proofErr w:type="spellEnd"/>
      <w:r w:rsidRPr="00CB32F8">
        <w:rPr>
          <w:rFonts w:eastAsiaTheme="minorHAnsi"/>
          <w:b/>
          <w:bCs/>
          <w:iCs/>
          <w:snapToGrid/>
          <w:szCs w:val="22"/>
          <w:lang w:val="lt-LT"/>
        </w:rPr>
        <w:t xml:space="preserve"> </w:t>
      </w:r>
      <w:r w:rsidRPr="00CB32F8">
        <w:rPr>
          <w:rFonts w:eastAsiaTheme="minorEastAsia"/>
          <w:b/>
          <w:bCs/>
          <w:iCs/>
          <w:snapToGrid/>
          <w:szCs w:val="22"/>
          <w:lang w:val="lt-LT" w:eastAsia="en-IN"/>
        </w:rPr>
        <w:t xml:space="preserve">vartojimas kartu su kitais vaistais, kurių sudėtyje yra </w:t>
      </w:r>
      <w:proofErr w:type="spellStart"/>
      <w:r w:rsidRPr="00CB32F8">
        <w:rPr>
          <w:rFonts w:eastAsiaTheme="minorEastAsia"/>
          <w:b/>
          <w:bCs/>
          <w:iCs/>
          <w:snapToGrid/>
          <w:szCs w:val="22"/>
          <w:lang w:val="lt-LT" w:eastAsia="en-IN"/>
        </w:rPr>
        <w:t>didanozino</w:t>
      </w:r>
      <w:proofErr w:type="spellEnd"/>
      <w:r w:rsidRPr="00CB32F8">
        <w:rPr>
          <w:rFonts w:eastAsiaTheme="minorEastAsia"/>
          <w:b/>
          <w:bCs/>
          <w:iCs/>
          <w:snapToGrid/>
          <w:szCs w:val="22"/>
          <w:lang w:val="lt-LT" w:eastAsia="en-IN"/>
        </w:rPr>
        <w:t xml:space="preserve"> (ŽIV infekcijai gydyti)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Vartojant šio vaisto kartu su kitais antivirusiniais vaistais, turinčiais </w:t>
      </w:r>
      <w:proofErr w:type="spellStart"/>
      <w:r w:rsidRPr="001839C2">
        <w:rPr>
          <w:rFonts w:eastAsiaTheme="minorEastAsia"/>
          <w:snapToGrid/>
          <w:szCs w:val="22"/>
          <w:lang w:val="lt-LT" w:eastAsia="en-IN"/>
        </w:rPr>
        <w:t>didanozino</w:t>
      </w:r>
      <w:proofErr w:type="spellEnd"/>
      <w:r w:rsidRPr="001839C2">
        <w:rPr>
          <w:rFonts w:eastAsiaTheme="minorEastAsia"/>
          <w:snapToGrid/>
          <w:szCs w:val="22"/>
          <w:lang w:val="lt-LT" w:eastAsia="en-IN"/>
        </w:rPr>
        <w:t xml:space="preserve">, gali padidėti </w:t>
      </w:r>
      <w:proofErr w:type="spellStart"/>
      <w:r w:rsidRPr="001839C2">
        <w:rPr>
          <w:rFonts w:eastAsiaTheme="minorEastAsia"/>
          <w:snapToGrid/>
          <w:szCs w:val="22"/>
          <w:lang w:val="lt-LT" w:eastAsia="en-IN"/>
        </w:rPr>
        <w:t>didanozino</w:t>
      </w:r>
      <w:proofErr w:type="spellEnd"/>
      <w:r w:rsidRPr="001839C2">
        <w:rPr>
          <w:rFonts w:eastAsiaTheme="minorEastAsia"/>
          <w:snapToGrid/>
          <w:szCs w:val="22"/>
          <w:lang w:val="lt-LT" w:eastAsia="en-IN"/>
        </w:rPr>
        <w:t xml:space="preserve"> koncentracija kraujyje ir sumažėti CD4 ląstelių skaičius. Retai buvo pranešta apie kasos uždegimo ir </w:t>
      </w:r>
      <w:proofErr w:type="spellStart"/>
      <w:r w:rsidRPr="001839C2">
        <w:rPr>
          <w:rFonts w:eastAsiaTheme="minorEastAsia"/>
          <w:snapToGrid/>
          <w:szCs w:val="22"/>
          <w:lang w:val="lt-LT" w:eastAsia="en-IN"/>
        </w:rPr>
        <w:t>laktatacidozės</w:t>
      </w:r>
      <w:proofErr w:type="spellEnd"/>
      <w:r w:rsidRPr="001839C2">
        <w:rPr>
          <w:rFonts w:eastAsiaTheme="minorEastAsia"/>
          <w:snapToGrid/>
          <w:szCs w:val="22"/>
          <w:lang w:val="lt-LT" w:eastAsia="en-IN"/>
        </w:rPr>
        <w:t xml:space="preserve"> (padidėjęs pieno rūgšties kiekis kraujyje) atvejus, kurie kartais sukelia mirtį, kartu vartojant vaistus, sudėtyje turinčius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didanozino</w:t>
      </w:r>
      <w:proofErr w:type="spellEnd"/>
      <w:r w:rsidRPr="001839C2">
        <w:rPr>
          <w:rFonts w:eastAsiaTheme="minorEastAsia"/>
          <w:snapToGrid/>
          <w:szCs w:val="22"/>
          <w:lang w:val="lt-LT" w:eastAsia="en-IN"/>
        </w:rPr>
        <w:t xml:space="preserve">. Jūsų gydytojas rūpestingai apsvarstys, ar jis Jus gydys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ir </w:t>
      </w:r>
      <w:proofErr w:type="spellStart"/>
      <w:r w:rsidRPr="001839C2">
        <w:rPr>
          <w:rFonts w:eastAsiaTheme="minorEastAsia"/>
          <w:snapToGrid/>
          <w:szCs w:val="22"/>
          <w:lang w:val="lt-LT" w:eastAsia="en-IN"/>
        </w:rPr>
        <w:t>didanozino</w:t>
      </w:r>
      <w:proofErr w:type="spellEnd"/>
      <w:r w:rsidRPr="001839C2">
        <w:rPr>
          <w:rFonts w:eastAsiaTheme="minorEastAsia"/>
          <w:snapToGrid/>
          <w:szCs w:val="22"/>
          <w:lang w:val="lt-LT" w:eastAsia="en-IN"/>
        </w:rPr>
        <w:t xml:space="preserve"> kombinacijomis.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 w:val="left" w:pos="684"/>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Pasakykite gydytojui</w:t>
      </w:r>
      <w:r w:rsidRPr="001839C2">
        <w:rPr>
          <w:rFonts w:eastAsiaTheme="minorEastAsia"/>
          <w:snapToGrid/>
          <w:szCs w:val="22"/>
          <w:lang w:val="lt-LT" w:eastAsia="en-IN"/>
        </w:rPr>
        <w:t>, jei vartojate bet kurio iš šių vaistų. Jeigu vartojate ar neseniai vartojote kitų vaistų arba dėl to nesate tikri, apie tai pasakykite gydytojui arba vaistininkui.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HAnsi"/>
          <w:b/>
          <w:bCs/>
          <w:snapToGrid/>
          <w:szCs w:val="22"/>
          <w:lang w:val="lt-LT"/>
        </w:rPr>
        <w:t xml:space="preserve"> </w:t>
      </w:r>
      <w:r w:rsidRPr="001839C2">
        <w:rPr>
          <w:rFonts w:eastAsiaTheme="minorEastAsia"/>
          <w:b/>
          <w:bCs/>
          <w:snapToGrid/>
          <w:szCs w:val="22"/>
          <w:lang w:val="lt-LT" w:eastAsia="en-IN"/>
        </w:rPr>
        <w:t>vartojimas su maistu ir gėrimais</w:t>
      </w:r>
    </w:p>
    <w:p w:rsidR="007E1302" w:rsidRPr="001839C2" w:rsidRDefault="007E1302" w:rsidP="007E1302">
      <w:pPr>
        <w:widowControl w:val="0"/>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įmanoma, šio vaisto</w:t>
      </w:r>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turėtų būti vartojama su maistu.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Nėštumas ir žindymo laikotarpis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t>Jeigu esate nėščia, žindote kūdikį, manote, kad galbūt esate nėščia arba planuojate pastoti, tai prieš vartodama šį vaistą, pasitarkite su gydytoju arba vaistininku.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 šio vaisto vartojote nėštumo metu, gydytojas gali prašyti reguliariai atlikti kraujo ir kitokius diagnostinius tyrimus, kad galėtų stebėti Jūsų vaiko vystymąsi. Vaikams, kurių motinos nėštumo metu vartojo NATI, apsaugos nuo ŽIV nauda yra didesnė už galimą šalutinio poveikio pavojų.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pStyle w:val="Sraopastraipa"/>
        <w:widowControl w:val="0"/>
        <w:numPr>
          <w:ilvl w:val="0"/>
          <w:numId w:val="36"/>
        </w:numPr>
        <w:tabs>
          <w:tab w:val="clear" w:pos="567"/>
        </w:tabs>
        <w:kinsoku w:val="0"/>
        <w:overflowPunct w:val="0"/>
        <w:autoSpaceDE w:val="0"/>
        <w:autoSpaceDN w:val="0"/>
        <w:adjustRightInd w:val="0"/>
        <w:ind w:left="567" w:hanging="567"/>
        <w:rPr>
          <w:lang w:val="lt-LT"/>
        </w:rPr>
      </w:pPr>
      <w:proofErr w:type="spellStart"/>
      <w:r w:rsidRPr="001839C2">
        <w:rPr>
          <w:b/>
          <w:bCs/>
          <w:lang w:val="lt-LT"/>
        </w:rPr>
        <w:t>Emtricitabine</w:t>
      </w:r>
      <w:proofErr w:type="spellEnd"/>
      <w:r w:rsidRPr="001839C2">
        <w:rPr>
          <w:b/>
          <w:bCs/>
          <w:lang w:val="lt-LT"/>
        </w:rPr>
        <w:t>/</w:t>
      </w:r>
      <w:proofErr w:type="spellStart"/>
      <w:r w:rsidRPr="001839C2">
        <w:rPr>
          <w:b/>
          <w:bCs/>
          <w:lang w:val="lt-LT"/>
        </w:rPr>
        <w:t>Tenofovir</w:t>
      </w:r>
      <w:proofErr w:type="spellEnd"/>
      <w:r w:rsidRPr="001839C2">
        <w:rPr>
          <w:b/>
          <w:bCs/>
          <w:lang w:val="lt-LT"/>
        </w:rPr>
        <w:t xml:space="preserve"> </w:t>
      </w:r>
      <w:proofErr w:type="spellStart"/>
      <w:r w:rsidRPr="001839C2">
        <w:rPr>
          <w:b/>
          <w:bCs/>
          <w:lang w:val="lt-LT"/>
        </w:rPr>
        <w:t>disoproxil</w:t>
      </w:r>
      <w:proofErr w:type="spellEnd"/>
      <w:r w:rsidRPr="001839C2">
        <w:rPr>
          <w:b/>
          <w:bCs/>
          <w:lang w:val="lt-LT"/>
        </w:rPr>
        <w:t xml:space="preserve"> </w:t>
      </w:r>
      <w:proofErr w:type="spellStart"/>
      <w:r w:rsidRPr="001839C2">
        <w:rPr>
          <w:b/>
          <w:bCs/>
          <w:lang w:val="lt-LT"/>
        </w:rPr>
        <w:t>Accordpharma</w:t>
      </w:r>
      <w:proofErr w:type="spellEnd"/>
      <w:r w:rsidRPr="001839C2">
        <w:rPr>
          <w:b/>
          <w:bCs/>
          <w:lang w:val="lt-LT"/>
        </w:rPr>
        <w:t xml:space="preserve"> gydomoms moterims negalima žindyti.</w:t>
      </w:r>
      <w:r w:rsidRPr="001839C2">
        <w:rPr>
          <w:lang w:val="lt-LT"/>
        </w:rPr>
        <w:t xml:space="preserve"> Tai būtina dėl to, kad veikliosios šio vaisto medžiagos patenka į moters pieną.</w:t>
      </w:r>
    </w:p>
    <w:p w:rsidR="007E1302" w:rsidRPr="001839C2" w:rsidRDefault="007E1302" w:rsidP="007E1302">
      <w:pPr>
        <w:pStyle w:val="Sraopastraipa"/>
        <w:widowControl w:val="0"/>
        <w:numPr>
          <w:ilvl w:val="0"/>
          <w:numId w:val="36"/>
        </w:numPr>
        <w:tabs>
          <w:tab w:val="clear" w:pos="567"/>
        </w:tabs>
        <w:kinsoku w:val="0"/>
        <w:overflowPunct w:val="0"/>
        <w:autoSpaceDE w:val="0"/>
        <w:autoSpaceDN w:val="0"/>
        <w:adjustRightInd w:val="0"/>
        <w:ind w:left="567" w:hanging="567"/>
        <w:rPr>
          <w:rFonts w:eastAsiaTheme="minorEastAsia"/>
          <w:snapToGrid/>
          <w:szCs w:val="22"/>
          <w:lang w:val="lt-LT" w:eastAsia="en-IN"/>
        </w:rPr>
      </w:pPr>
      <w:r w:rsidRPr="001839C2">
        <w:rPr>
          <w:lang w:val="lt-LT"/>
        </w:rPr>
        <w:t>Žindyti nerekomenduojama ŽIV infekuotoms moterims, nes per motinos pieną kūdikis gali užsikrėsti ŽIV.</w:t>
      </w:r>
      <w:r w:rsidRPr="001839C2">
        <w:rPr>
          <w:rFonts w:eastAsiaTheme="minorEastAsia"/>
          <w:snapToGrid/>
          <w:szCs w:val="22"/>
          <w:lang w:val="lt-LT" w:eastAsia="en-IN"/>
        </w:rPr>
        <w:t xml:space="preserve"> </w:t>
      </w:r>
    </w:p>
    <w:p w:rsidR="007E1302" w:rsidRPr="001839C2" w:rsidRDefault="007E1302" w:rsidP="007E1302">
      <w:pPr>
        <w:pStyle w:val="Sraopastraipa"/>
        <w:widowControl w:val="0"/>
        <w:numPr>
          <w:ilvl w:val="0"/>
          <w:numId w:val="36"/>
        </w:numPr>
        <w:tabs>
          <w:tab w:val="clear" w:pos="567"/>
        </w:tabs>
        <w:kinsoku w:val="0"/>
        <w:overflowPunct w:val="0"/>
        <w:autoSpaceDE w:val="0"/>
        <w:autoSpaceDN w:val="0"/>
        <w:adjustRightInd w:val="0"/>
        <w:ind w:left="567" w:hanging="567"/>
        <w:rPr>
          <w:lang w:val="lt-LT"/>
        </w:rPr>
      </w:pPr>
      <w:r w:rsidRPr="001839C2">
        <w:rPr>
          <w:lang w:val="lt-LT"/>
        </w:rPr>
        <w:t xml:space="preserve">Jeigu žindote arba svarstote galimybę žindyti, </w:t>
      </w:r>
      <w:r w:rsidRPr="001839C2">
        <w:rPr>
          <w:b/>
          <w:bCs/>
          <w:lang w:val="lt-LT"/>
        </w:rPr>
        <w:t>turite kuo greičiau pasitarti</w:t>
      </w:r>
      <w:r w:rsidRPr="001839C2">
        <w:rPr>
          <w:lang w:val="lt-LT"/>
        </w:rPr>
        <w:t xml:space="preserve"> </w:t>
      </w:r>
      <w:r w:rsidRPr="00686907">
        <w:rPr>
          <w:b/>
          <w:bCs/>
          <w:lang w:val="lt-LT"/>
        </w:rPr>
        <w:t>su gydytoju</w:t>
      </w:r>
      <w:r w:rsidRPr="001839C2">
        <w:rPr>
          <w:lang w:val="lt-LT"/>
        </w:rPr>
        <w:t>.</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Vairavimas ir mechanizmų valdymas</w:t>
      </w:r>
    </w:p>
    <w:p w:rsidR="007E1302" w:rsidRPr="001839C2" w:rsidRDefault="007E1302" w:rsidP="007E1302">
      <w:pPr>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 xml:space="preserve">gali sukelti svaigulį. Jeigu vartojant šį vaistą Jūs jaučiatės </w:t>
      </w:r>
      <w:proofErr w:type="spellStart"/>
      <w:r w:rsidRPr="001839C2">
        <w:rPr>
          <w:rFonts w:eastAsiaTheme="minorEastAsia"/>
          <w:snapToGrid/>
          <w:szCs w:val="22"/>
          <w:lang w:val="lt-LT" w:eastAsia="en-IN"/>
        </w:rPr>
        <w:t>apasvaigęs</w:t>
      </w:r>
      <w:proofErr w:type="spellEnd"/>
      <w:r w:rsidRPr="001839C2">
        <w:rPr>
          <w:rFonts w:eastAsiaTheme="minorEastAsia"/>
          <w:snapToGrid/>
          <w:szCs w:val="22"/>
          <w:lang w:val="lt-LT" w:eastAsia="en-IN"/>
        </w:rPr>
        <w:t xml:space="preserve">, </w:t>
      </w:r>
      <w:r w:rsidRPr="00686907">
        <w:rPr>
          <w:rFonts w:eastAsiaTheme="minorEastAsia"/>
          <w:b/>
          <w:snapToGrid/>
          <w:szCs w:val="22"/>
          <w:lang w:val="lt-LT" w:eastAsia="en-IN"/>
        </w:rPr>
        <w:t>negalima vairuoti</w:t>
      </w:r>
      <w:r w:rsidRPr="001839C2">
        <w:rPr>
          <w:rFonts w:eastAsiaTheme="minorEastAsia"/>
          <w:snapToGrid/>
          <w:szCs w:val="22"/>
          <w:lang w:val="lt-LT" w:eastAsia="en-IN"/>
        </w:rPr>
        <w:t xml:space="preserve"> ir valdyti mechanizmų.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HAnsi"/>
          <w:b/>
          <w:bCs/>
          <w:snapToGrid/>
          <w:szCs w:val="22"/>
          <w:lang w:val="lt-LT"/>
        </w:rPr>
        <w:t xml:space="preserve"> </w:t>
      </w:r>
      <w:r w:rsidRPr="001839C2">
        <w:rPr>
          <w:rFonts w:eastAsiaTheme="minorEastAsia"/>
          <w:b/>
          <w:bCs/>
          <w:snapToGrid/>
          <w:szCs w:val="22"/>
          <w:lang w:val="lt-LT" w:eastAsia="en-IN"/>
        </w:rPr>
        <w:t>sudėtyje yra laktozės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gydytojas Jums yra sakęs, kad netoleruojate kokių nors angliavandenių, kreipkitės į jį prieš pradėdami vartoti šį vaistą.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HAnsi"/>
          <w:b/>
          <w:bCs/>
          <w:snapToGrid/>
          <w:szCs w:val="22"/>
          <w:lang w:val="lt-LT"/>
        </w:rPr>
        <w:t xml:space="preserve"> </w:t>
      </w:r>
      <w:r w:rsidRPr="001839C2">
        <w:rPr>
          <w:rFonts w:eastAsiaTheme="minorEastAsia"/>
          <w:b/>
          <w:bCs/>
          <w:snapToGrid/>
          <w:szCs w:val="22"/>
          <w:lang w:val="lt-LT" w:eastAsia="en-IN"/>
        </w:rPr>
        <w:t>sudėtyje yra natrio</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Šio vaisto tabletėje yra mažiau kaip 1 </w:t>
      </w:r>
      <w:proofErr w:type="spellStart"/>
      <w:r w:rsidRPr="001839C2">
        <w:rPr>
          <w:rFonts w:eastAsiaTheme="minorEastAsia"/>
          <w:snapToGrid/>
          <w:szCs w:val="22"/>
          <w:lang w:val="lt-LT" w:eastAsia="en-IN"/>
        </w:rPr>
        <w:t>mmol</w:t>
      </w:r>
      <w:proofErr w:type="spellEnd"/>
      <w:r w:rsidRPr="001839C2">
        <w:rPr>
          <w:rFonts w:eastAsiaTheme="minorEastAsia"/>
          <w:snapToGrid/>
          <w:szCs w:val="22"/>
          <w:lang w:val="lt-LT" w:eastAsia="en-IN"/>
        </w:rPr>
        <w:t xml:space="preserve"> </w:t>
      </w:r>
      <w:r w:rsidRPr="001839C2">
        <w:rPr>
          <w:rFonts w:eastAsiaTheme="minorHAnsi"/>
          <w:snapToGrid/>
          <w:szCs w:val="22"/>
          <w:lang w:val="lt-LT"/>
        </w:rPr>
        <w:t>(23 mg) natrio, t. y. jis beveik neturi reikšmės.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0"/>
        </w:numPr>
        <w:kinsoku w:val="0"/>
        <w:overflowPunct w:val="0"/>
        <w:autoSpaceDE w:val="0"/>
        <w:autoSpaceDN w:val="0"/>
        <w:adjustRightInd w:val="0"/>
        <w:ind w:left="567"/>
        <w:outlineLvl w:val="0"/>
        <w:rPr>
          <w:rFonts w:eastAsiaTheme="minorEastAsia"/>
          <w:snapToGrid/>
          <w:szCs w:val="22"/>
          <w:lang w:val="lt-LT" w:eastAsia="en-IN"/>
        </w:rPr>
      </w:pPr>
      <w:r w:rsidRPr="001839C2">
        <w:rPr>
          <w:rFonts w:eastAsiaTheme="minorEastAsia"/>
          <w:b/>
          <w:bCs/>
          <w:snapToGrid/>
          <w:szCs w:val="22"/>
          <w:lang w:val="lt-LT" w:eastAsia="en-IN"/>
        </w:rPr>
        <w:t xml:space="preserve">Kaip vartoti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1839C2">
        <w:rPr>
          <w:rFonts w:eastAsiaTheme="minorEastAsia"/>
          <w:bCs/>
          <w:snapToGrid/>
          <w:szCs w:val="22"/>
          <w:lang w:val="lt-LT" w:eastAsia="en-IN"/>
        </w:rPr>
        <w:t xml:space="preserve">Visada vartokite šį vaistą tiksliai kaip nurodė gydytojas. </w:t>
      </w:r>
      <w:r w:rsidRPr="001839C2">
        <w:rPr>
          <w:rFonts w:eastAsiaTheme="minorEastAsia"/>
          <w:snapToGrid/>
          <w:szCs w:val="22"/>
          <w:lang w:val="lt-LT" w:eastAsia="en-IN"/>
        </w:rPr>
        <w:t>Jeigu abejojate, kreipkitės į gydytoją arba vaistininką.</w:t>
      </w: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CB32F8">
        <w:rPr>
          <w:rFonts w:eastAsiaTheme="minorEastAsia"/>
          <w:b/>
          <w:snapToGrid/>
          <w:szCs w:val="22"/>
          <w:lang w:val="lt-LT" w:eastAsia="en-IN"/>
        </w:rPr>
        <w:t xml:space="preserve">Rekomenduojama </w:t>
      </w:r>
      <w:proofErr w:type="spellStart"/>
      <w:r w:rsidRPr="00CB32F8">
        <w:rPr>
          <w:rFonts w:eastAsiaTheme="minorHAnsi"/>
          <w:b/>
          <w:snapToGrid/>
          <w:szCs w:val="22"/>
          <w:lang w:val="lt-LT"/>
        </w:rPr>
        <w:t>Emtricitabine</w:t>
      </w:r>
      <w:proofErr w:type="spellEnd"/>
      <w:r w:rsidRPr="00CB32F8">
        <w:rPr>
          <w:rFonts w:eastAsiaTheme="minorHAnsi"/>
          <w:b/>
          <w:snapToGrid/>
          <w:szCs w:val="22"/>
          <w:lang w:val="lt-LT"/>
        </w:rPr>
        <w:t>/</w:t>
      </w:r>
      <w:proofErr w:type="spellStart"/>
      <w:r w:rsidRPr="00CB32F8">
        <w:rPr>
          <w:rFonts w:eastAsiaTheme="minorHAnsi"/>
          <w:b/>
          <w:snapToGrid/>
          <w:szCs w:val="22"/>
          <w:lang w:val="lt-LT"/>
        </w:rPr>
        <w:t>Tenofovir</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disoproxil</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Accordpharma</w:t>
      </w:r>
      <w:proofErr w:type="spellEnd"/>
      <w:r w:rsidRPr="00CB32F8">
        <w:rPr>
          <w:rFonts w:eastAsiaTheme="minorHAnsi"/>
          <w:b/>
          <w:snapToGrid/>
          <w:szCs w:val="22"/>
          <w:lang w:val="lt-LT"/>
        </w:rPr>
        <w:t xml:space="preserve"> </w:t>
      </w:r>
      <w:r w:rsidRPr="00CB32F8">
        <w:rPr>
          <w:rFonts w:eastAsiaTheme="minorEastAsia"/>
          <w:b/>
          <w:snapToGrid/>
          <w:szCs w:val="22"/>
          <w:lang w:val="lt-LT" w:eastAsia="en-IN"/>
        </w:rPr>
        <w:t>dozė ŽIV gydyti yra</w:t>
      </w:r>
      <w:r w:rsidRPr="001839C2">
        <w:rPr>
          <w:rFonts w:eastAsiaTheme="minorEastAsia"/>
          <w:bCs/>
          <w:snapToGrid/>
          <w:szCs w:val="22"/>
          <w:lang w:val="lt-LT" w:eastAsia="en-IN"/>
        </w:rPr>
        <w:t>:</w:t>
      </w:r>
    </w:p>
    <w:p w:rsidR="007E1302" w:rsidRPr="001839C2" w:rsidRDefault="007E1302" w:rsidP="007E1302">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CB32F8">
        <w:rPr>
          <w:rFonts w:eastAsiaTheme="minorEastAsia"/>
          <w:b/>
          <w:iCs/>
          <w:snapToGrid/>
          <w:szCs w:val="22"/>
          <w:lang w:val="lt-LT" w:eastAsia="en-IN"/>
        </w:rPr>
        <w:t>Suaugusiesiems:</w:t>
      </w:r>
      <w:r w:rsidRPr="001839C2">
        <w:rPr>
          <w:rFonts w:eastAsiaTheme="minorEastAsia"/>
          <w:snapToGrid/>
          <w:szCs w:val="22"/>
          <w:lang w:val="lt-LT" w:eastAsia="en-IN"/>
        </w:rPr>
        <w:t xml:space="preserve"> po vieną tabletę per parą, jeigu įmanoma, su maistu.</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Nuo 12 iki 18 metų paaugliams, sveriantiems ne mažiau kaip 35 kg:</w:t>
      </w:r>
      <w:r w:rsidRPr="001839C2">
        <w:rPr>
          <w:rFonts w:eastAsiaTheme="minorEastAsia"/>
          <w:snapToGrid/>
          <w:szCs w:val="22"/>
          <w:lang w:val="lt-LT" w:eastAsia="en-IN"/>
        </w:rPr>
        <w:t xml:space="preserve"> po vieną tabletę per parą, jeigu įmanoma, su maistu.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CB32F8">
        <w:rPr>
          <w:rFonts w:eastAsiaTheme="minorEastAsia"/>
          <w:b/>
          <w:snapToGrid/>
          <w:szCs w:val="22"/>
          <w:lang w:val="lt-LT" w:eastAsia="en-IN"/>
        </w:rPr>
        <w:t xml:space="preserve">Rekomenduojama </w:t>
      </w:r>
      <w:proofErr w:type="spellStart"/>
      <w:r w:rsidRPr="00CB32F8">
        <w:rPr>
          <w:rFonts w:eastAsiaTheme="minorHAnsi"/>
          <w:b/>
          <w:snapToGrid/>
          <w:szCs w:val="22"/>
          <w:lang w:val="lt-LT"/>
        </w:rPr>
        <w:t>Emtricitabine</w:t>
      </w:r>
      <w:proofErr w:type="spellEnd"/>
      <w:r w:rsidRPr="00CB32F8">
        <w:rPr>
          <w:rFonts w:eastAsiaTheme="minorHAnsi"/>
          <w:b/>
          <w:snapToGrid/>
          <w:szCs w:val="22"/>
          <w:lang w:val="lt-LT"/>
        </w:rPr>
        <w:t>/</w:t>
      </w:r>
      <w:proofErr w:type="spellStart"/>
      <w:r w:rsidRPr="00CB32F8">
        <w:rPr>
          <w:rFonts w:eastAsiaTheme="minorHAnsi"/>
          <w:b/>
          <w:snapToGrid/>
          <w:szCs w:val="22"/>
          <w:lang w:val="lt-LT"/>
        </w:rPr>
        <w:t>Tenofovir</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disoproxil</w:t>
      </w:r>
      <w:proofErr w:type="spellEnd"/>
      <w:r w:rsidRPr="00CB32F8">
        <w:rPr>
          <w:rFonts w:eastAsiaTheme="minorHAnsi"/>
          <w:b/>
          <w:snapToGrid/>
          <w:szCs w:val="22"/>
          <w:lang w:val="lt-LT"/>
        </w:rPr>
        <w:t xml:space="preserve"> </w:t>
      </w:r>
      <w:proofErr w:type="spellStart"/>
      <w:r w:rsidRPr="00CB32F8">
        <w:rPr>
          <w:rFonts w:eastAsiaTheme="minorHAnsi"/>
          <w:b/>
          <w:snapToGrid/>
          <w:szCs w:val="22"/>
          <w:lang w:val="lt-LT"/>
        </w:rPr>
        <w:t>Accordpharma</w:t>
      </w:r>
      <w:proofErr w:type="spellEnd"/>
      <w:r w:rsidRPr="00CB32F8">
        <w:rPr>
          <w:rFonts w:eastAsiaTheme="minorHAnsi"/>
          <w:b/>
          <w:snapToGrid/>
          <w:szCs w:val="22"/>
          <w:lang w:val="lt-LT"/>
        </w:rPr>
        <w:t xml:space="preserve"> </w:t>
      </w:r>
      <w:r w:rsidRPr="00CB32F8">
        <w:rPr>
          <w:rFonts w:eastAsiaTheme="minorEastAsia"/>
          <w:b/>
          <w:snapToGrid/>
          <w:szCs w:val="22"/>
          <w:lang w:val="lt-LT" w:eastAsia="en-IN"/>
        </w:rPr>
        <w:t>dozė užsikrėtimo ŽIV rizikai sumažinti yra</w:t>
      </w:r>
      <w:r w:rsidRPr="001839C2">
        <w:rPr>
          <w:rFonts w:eastAsiaTheme="minorEastAsia"/>
          <w:bCs/>
          <w:snapToGrid/>
          <w:szCs w:val="22"/>
          <w:lang w:val="lt-LT" w:eastAsia="en-IN"/>
        </w:rPr>
        <w:t>:</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Suaugusiesiems</w:t>
      </w:r>
      <w:r w:rsidRPr="001839C2">
        <w:rPr>
          <w:rFonts w:eastAsiaTheme="minorEastAsia"/>
          <w:b/>
          <w:iCs/>
          <w:snapToGrid/>
          <w:szCs w:val="22"/>
          <w:lang w:val="lt-LT" w:eastAsia="en-IN"/>
        </w:rPr>
        <w:t>:</w:t>
      </w:r>
      <w:r w:rsidRPr="001839C2">
        <w:rPr>
          <w:rFonts w:eastAsiaTheme="minorEastAsia"/>
          <w:bCs/>
          <w:i/>
          <w:snapToGrid/>
          <w:szCs w:val="22"/>
          <w:lang w:val="lt-LT" w:eastAsia="en-IN"/>
        </w:rPr>
        <w:t xml:space="preserve"> </w:t>
      </w:r>
      <w:r w:rsidRPr="001839C2">
        <w:rPr>
          <w:rFonts w:eastAsiaTheme="minorEastAsia"/>
          <w:snapToGrid/>
          <w:szCs w:val="22"/>
          <w:lang w:val="lt-LT" w:eastAsia="en-IN"/>
        </w:rPr>
        <w:t>po vieną tabletę per parą, jeigu įmanoma, su maistu.</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Nuo 12 iki 18 metų paaugliams, sveriantiems ne mažiau kaip 35 kg</w:t>
      </w:r>
      <w:r w:rsidRPr="001839C2">
        <w:rPr>
          <w:rFonts w:eastAsiaTheme="minorEastAsia"/>
          <w:snapToGrid/>
          <w:szCs w:val="22"/>
          <w:lang w:val="lt-LT" w:eastAsia="en-IN"/>
        </w:rPr>
        <w:t>: po vieną tabletę per parą, jeigu įmanoma, su maistu.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Jums sunku nuryti, šaukšto galu galite atsargiai sutraiškyti tabletę. Miltelius sumaišykite su apytiksliai 100 ml (pusė stiklinės) vandens, apelsinų ar vynuogių sulčių ir nedelsiant išgerkite.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bCs/>
          <w:iCs/>
          <w:snapToGrid/>
          <w:szCs w:val="22"/>
          <w:lang w:val="lt-LT" w:eastAsia="en-IN"/>
        </w:rPr>
      </w:pPr>
      <w:r w:rsidRPr="00CB32F8">
        <w:rPr>
          <w:rFonts w:eastAsiaTheme="minorEastAsia"/>
          <w:b/>
          <w:iCs/>
          <w:snapToGrid/>
          <w:szCs w:val="22"/>
          <w:lang w:val="lt-LT" w:eastAsia="en-IN"/>
        </w:rPr>
        <w:t xml:space="preserve">Visuomet vartokite gydytojo rekomenduojamą vaisto dozę. </w:t>
      </w:r>
      <w:r w:rsidRPr="001839C2">
        <w:rPr>
          <w:rFonts w:eastAsiaTheme="minorEastAsia"/>
          <w:bCs/>
          <w:iCs/>
          <w:snapToGrid/>
          <w:szCs w:val="22"/>
          <w:lang w:val="lt-LT" w:eastAsia="en-IN"/>
        </w:rPr>
        <w:t>Taip bus užtikrinamas visiškas vaisto efektyvumas ir bus mažesnė atsparumo vaistui išsivystymo galimybė. Nekeiskite dozės, nebent taip paskyrė gydytojas.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bCs/>
          <w:iCs/>
          <w:snapToGrid/>
          <w:szCs w:val="22"/>
          <w:lang w:val="lt-LT" w:eastAsia="en-IN"/>
        </w:rPr>
      </w:pPr>
      <w:r w:rsidRPr="00CB32F8">
        <w:rPr>
          <w:rFonts w:eastAsiaTheme="minorEastAsia"/>
          <w:b/>
          <w:iCs/>
          <w:snapToGrid/>
          <w:szCs w:val="22"/>
          <w:lang w:val="lt-LT" w:eastAsia="en-IN"/>
        </w:rPr>
        <w:t>Jeigu gydotės nuo ŽIV infekcijos</w:t>
      </w:r>
      <w:r w:rsidRPr="001839C2">
        <w:rPr>
          <w:rFonts w:eastAsiaTheme="minorEastAsia"/>
          <w:bCs/>
          <w:iCs/>
          <w:snapToGrid/>
          <w:szCs w:val="22"/>
          <w:lang w:val="lt-LT" w:eastAsia="en-IN"/>
        </w:rPr>
        <w:t xml:space="preserve">, gydytojas skirs </w:t>
      </w:r>
      <w:proofErr w:type="spellStart"/>
      <w:r w:rsidRPr="00CB32F8">
        <w:rPr>
          <w:rFonts w:eastAsiaTheme="minorEastAsia"/>
          <w:bCs/>
          <w:iCs/>
          <w:snapToGrid/>
          <w:szCs w:val="22"/>
          <w:lang w:val="lt-LT" w:eastAsia="en-IN"/>
        </w:rPr>
        <w:t>Emtricitabine</w:t>
      </w:r>
      <w:proofErr w:type="spellEnd"/>
      <w:r w:rsidRPr="00CB32F8">
        <w:rPr>
          <w:rFonts w:eastAsiaTheme="minorEastAsia"/>
          <w:bCs/>
          <w:iCs/>
          <w:snapToGrid/>
          <w:szCs w:val="22"/>
          <w:lang w:val="lt-LT" w:eastAsia="en-IN"/>
        </w:rPr>
        <w:t>/</w:t>
      </w:r>
      <w:proofErr w:type="spellStart"/>
      <w:r w:rsidRPr="00CB32F8">
        <w:rPr>
          <w:rFonts w:eastAsiaTheme="minorEastAsia"/>
          <w:bCs/>
          <w:iCs/>
          <w:snapToGrid/>
          <w:szCs w:val="22"/>
          <w:lang w:val="lt-LT" w:eastAsia="en-IN"/>
        </w:rPr>
        <w:t>Tenofovir</w:t>
      </w:r>
      <w:proofErr w:type="spellEnd"/>
      <w:r w:rsidRPr="00CB32F8">
        <w:rPr>
          <w:rFonts w:eastAsiaTheme="minorEastAsia"/>
          <w:bCs/>
          <w:iCs/>
          <w:snapToGrid/>
          <w:szCs w:val="22"/>
          <w:lang w:val="lt-LT" w:eastAsia="en-IN"/>
        </w:rPr>
        <w:t xml:space="preserve"> </w:t>
      </w:r>
      <w:proofErr w:type="spellStart"/>
      <w:r w:rsidRPr="00CB32F8">
        <w:rPr>
          <w:rFonts w:eastAsiaTheme="minorEastAsia"/>
          <w:bCs/>
          <w:iCs/>
          <w:snapToGrid/>
          <w:szCs w:val="22"/>
          <w:lang w:val="lt-LT" w:eastAsia="en-IN"/>
        </w:rPr>
        <w:t>disoproxil</w:t>
      </w:r>
      <w:proofErr w:type="spellEnd"/>
      <w:r w:rsidRPr="00CB32F8">
        <w:rPr>
          <w:rFonts w:eastAsiaTheme="minorEastAsia"/>
          <w:bCs/>
          <w:iCs/>
          <w:snapToGrid/>
          <w:szCs w:val="22"/>
          <w:lang w:val="lt-LT" w:eastAsia="en-IN"/>
        </w:rPr>
        <w:t xml:space="preserve"> </w:t>
      </w:r>
      <w:proofErr w:type="spellStart"/>
      <w:r w:rsidRPr="00CB32F8">
        <w:rPr>
          <w:rFonts w:eastAsiaTheme="minorEastAsia"/>
          <w:bCs/>
          <w:iCs/>
          <w:snapToGrid/>
          <w:szCs w:val="22"/>
          <w:lang w:val="lt-LT" w:eastAsia="en-IN"/>
        </w:rPr>
        <w:t>Accordpharma</w:t>
      </w:r>
      <w:proofErr w:type="spellEnd"/>
      <w:r w:rsidRPr="001839C2" w:rsidDel="00F60231">
        <w:rPr>
          <w:rFonts w:eastAsiaTheme="minorEastAsia"/>
          <w:bCs/>
          <w:iCs/>
          <w:snapToGrid/>
          <w:szCs w:val="22"/>
          <w:lang w:val="lt-LT" w:eastAsia="en-IN"/>
        </w:rPr>
        <w:t xml:space="preserve"> </w:t>
      </w:r>
      <w:r w:rsidRPr="001839C2">
        <w:rPr>
          <w:rFonts w:eastAsiaTheme="minorEastAsia"/>
          <w:bCs/>
          <w:iCs/>
          <w:snapToGrid/>
          <w:szCs w:val="22"/>
          <w:lang w:val="lt-LT" w:eastAsia="en-IN"/>
        </w:rPr>
        <w:t>kartu su kitais antiretrovirusiniais vaistais. Prašome perskaityti kitų antiretrovirusinių vaistų pakuočių lapelius, kuriuose bus nurodyta, kaip juos vartoti.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b/>
          <w:iCs/>
          <w:snapToGrid/>
          <w:szCs w:val="22"/>
          <w:lang w:val="lt-LT" w:eastAsia="en-IN"/>
        </w:rPr>
      </w:pPr>
      <w:r w:rsidRPr="00CB32F8">
        <w:rPr>
          <w:rFonts w:eastAsiaTheme="minorEastAsia"/>
          <w:b/>
          <w:iCs/>
          <w:snapToGrid/>
          <w:szCs w:val="22"/>
          <w:lang w:val="lt-LT" w:eastAsia="en-IN"/>
        </w:rPr>
        <w:t xml:space="preserve">Jeigu vartojate </w:t>
      </w:r>
      <w:proofErr w:type="spellStart"/>
      <w:r w:rsidRPr="00CB32F8">
        <w:rPr>
          <w:rFonts w:eastAsiaTheme="minorEastAsia"/>
          <w:b/>
          <w:iCs/>
          <w:snapToGrid/>
          <w:szCs w:val="22"/>
          <w:lang w:val="lt-LT" w:eastAsia="en-IN"/>
        </w:rPr>
        <w:t>Emtricitabine</w:t>
      </w:r>
      <w:proofErr w:type="spellEnd"/>
      <w:r w:rsidRPr="00CB32F8">
        <w:rPr>
          <w:rFonts w:eastAsiaTheme="minorEastAsia"/>
          <w:b/>
          <w:iCs/>
          <w:snapToGrid/>
          <w:szCs w:val="22"/>
          <w:lang w:val="lt-LT" w:eastAsia="en-IN"/>
        </w:rPr>
        <w:t>/</w:t>
      </w:r>
      <w:proofErr w:type="spellStart"/>
      <w:r w:rsidRPr="00CB32F8">
        <w:rPr>
          <w:rFonts w:eastAsiaTheme="minorEastAsia"/>
          <w:b/>
          <w:iCs/>
          <w:snapToGrid/>
          <w:szCs w:val="22"/>
          <w:lang w:val="lt-LT" w:eastAsia="en-IN"/>
        </w:rPr>
        <w:t>Tenofovir</w:t>
      </w:r>
      <w:proofErr w:type="spellEnd"/>
      <w:r w:rsidRPr="00CB32F8">
        <w:rPr>
          <w:rFonts w:eastAsiaTheme="minorEastAsia"/>
          <w:b/>
          <w:iCs/>
          <w:snapToGrid/>
          <w:szCs w:val="22"/>
          <w:lang w:val="lt-LT" w:eastAsia="en-IN"/>
        </w:rPr>
        <w:t xml:space="preserve"> </w:t>
      </w:r>
      <w:proofErr w:type="spellStart"/>
      <w:r w:rsidRPr="00CB32F8">
        <w:rPr>
          <w:rFonts w:eastAsiaTheme="minorEastAsia"/>
          <w:b/>
          <w:iCs/>
          <w:snapToGrid/>
          <w:szCs w:val="22"/>
          <w:lang w:val="lt-LT" w:eastAsia="en-IN"/>
        </w:rPr>
        <w:t>disoproxil</w:t>
      </w:r>
      <w:proofErr w:type="spellEnd"/>
      <w:r w:rsidRPr="00CB32F8">
        <w:rPr>
          <w:rFonts w:eastAsiaTheme="minorEastAsia"/>
          <w:b/>
          <w:iCs/>
          <w:snapToGrid/>
          <w:szCs w:val="22"/>
          <w:lang w:val="lt-LT" w:eastAsia="en-IN"/>
        </w:rPr>
        <w:t xml:space="preserve"> </w:t>
      </w:r>
      <w:proofErr w:type="spellStart"/>
      <w:r w:rsidRPr="00CB32F8">
        <w:rPr>
          <w:rFonts w:eastAsiaTheme="minorEastAsia"/>
          <w:b/>
          <w:iCs/>
          <w:snapToGrid/>
          <w:szCs w:val="22"/>
          <w:lang w:val="lt-LT" w:eastAsia="en-IN"/>
        </w:rPr>
        <w:t>Accordpharma</w:t>
      </w:r>
      <w:proofErr w:type="spellEnd"/>
      <w:r w:rsidRPr="00CB32F8" w:rsidDel="00F60231">
        <w:rPr>
          <w:rFonts w:eastAsiaTheme="minorEastAsia"/>
          <w:b/>
          <w:iCs/>
          <w:snapToGrid/>
          <w:szCs w:val="22"/>
          <w:lang w:val="lt-LT" w:eastAsia="en-IN"/>
        </w:rPr>
        <w:t xml:space="preserve"> </w:t>
      </w:r>
      <w:r w:rsidRPr="00CB32F8">
        <w:rPr>
          <w:rFonts w:eastAsiaTheme="minorEastAsia"/>
          <w:b/>
          <w:iCs/>
          <w:snapToGrid/>
          <w:szCs w:val="22"/>
          <w:lang w:val="lt-LT" w:eastAsia="en-IN"/>
        </w:rPr>
        <w:t>užsikrėtimo ŽIV rizikai sumažinti, vartokite šį vaistą kasdien, o ne tik tada, kai manote, kad Jums buvo rizika užsikrėsti ŽIV.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Kreipkitės į gydytoją, jeigu turite klausimų apie tai, kaip galėtumėte apsisaugoti nuo užsikrėtimo ŽIV arba kaip apsisaugoti nuo perdavimo ŽIV kitiems žmonėms.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 xml:space="preserve">Ką daryti pavartojus per didelę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HAnsi"/>
          <w:b/>
          <w:bCs/>
          <w:snapToGrid/>
          <w:szCs w:val="22"/>
          <w:lang w:val="lt-LT"/>
        </w:rPr>
        <w:t xml:space="preserve"> </w:t>
      </w:r>
      <w:r w:rsidRPr="001839C2">
        <w:rPr>
          <w:rFonts w:eastAsiaTheme="minorEastAsia"/>
          <w:b/>
          <w:bCs/>
          <w:snapToGrid/>
          <w:szCs w:val="22"/>
          <w:lang w:val="lt-LT" w:eastAsia="en-IN"/>
        </w:rPr>
        <w:t>dozę</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atsitiktinai išgėrėte didesnę už rekomenduojamą šio vaisto dozę, pasitarkite su gydytoju ar kreipkitės į artimiausią ligoninės priėmimo skyrių. Su savimi turėkite buteliuką su tabletėmis, kad galėtumėte lengvai paaiškinti, kokių vaistų Jūs vartojote.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 xml:space="preserve">Pamiršus pavartoti </w:t>
      </w:r>
      <w:proofErr w:type="spellStart"/>
      <w:r w:rsidRPr="001839C2">
        <w:rPr>
          <w:rFonts w:eastAsiaTheme="minorEastAsia"/>
          <w:b/>
          <w:bCs/>
          <w:snapToGrid/>
          <w:szCs w:val="22"/>
          <w:lang w:val="lt-LT" w:eastAsia="en-IN"/>
        </w:rPr>
        <w:t>Emtricitabine</w:t>
      </w:r>
      <w:proofErr w:type="spellEnd"/>
      <w:r w:rsidRPr="001839C2">
        <w:rPr>
          <w:rFonts w:eastAsiaTheme="minorEastAsia"/>
          <w:b/>
          <w:bCs/>
          <w:snapToGrid/>
          <w:szCs w:val="22"/>
          <w:lang w:val="lt-LT" w:eastAsia="en-IN"/>
        </w:rPr>
        <w:t>/</w:t>
      </w:r>
      <w:proofErr w:type="spellStart"/>
      <w:r w:rsidRPr="001839C2">
        <w:rPr>
          <w:rFonts w:eastAsiaTheme="minorEastAsia"/>
          <w:b/>
          <w:bCs/>
          <w:snapToGrid/>
          <w:szCs w:val="22"/>
          <w:lang w:val="lt-LT" w:eastAsia="en-IN"/>
        </w:rPr>
        <w:t>Tenofovir</w:t>
      </w:r>
      <w:proofErr w:type="spellEnd"/>
      <w:r w:rsidRPr="001839C2">
        <w:rPr>
          <w:rFonts w:eastAsiaTheme="minorEastAsia"/>
          <w:b/>
          <w:bCs/>
          <w:snapToGrid/>
          <w:szCs w:val="22"/>
          <w:lang w:val="lt-LT" w:eastAsia="en-IN"/>
        </w:rPr>
        <w:t xml:space="preserve"> </w:t>
      </w:r>
      <w:proofErr w:type="spellStart"/>
      <w:r w:rsidRPr="001839C2">
        <w:rPr>
          <w:rFonts w:eastAsiaTheme="minorEastAsia"/>
          <w:b/>
          <w:bCs/>
          <w:snapToGrid/>
          <w:szCs w:val="22"/>
          <w:lang w:val="lt-LT" w:eastAsia="en-IN"/>
        </w:rPr>
        <w:t>disoproxil</w:t>
      </w:r>
      <w:proofErr w:type="spellEnd"/>
      <w:r w:rsidRPr="001839C2">
        <w:rPr>
          <w:rFonts w:eastAsiaTheme="minorEastAsia"/>
          <w:b/>
          <w:bCs/>
          <w:snapToGrid/>
          <w:szCs w:val="22"/>
          <w:lang w:val="lt-LT" w:eastAsia="en-IN"/>
        </w:rPr>
        <w:t xml:space="preserve"> </w:t>
      </w:r>
      <w:proofErr w:type="spellStart"/>
      <w:r w:rsidRPr="001839C2">
        <w:rPr>
          <w:rFonts w:eastAsiaTheme="minorEastAsia"/>
          <w:b/>
          <w:bCs/>
          <w:snapToGrid/>
          <w:szCs w:val="22"/>
          <w:lang w:val="lt-LT" w:eastAsia="en-IN"/>
        </w:rPr>
        <w:t>Accordpharma</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Svarbu nepraleisti nė vienos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w:t>
      </w:r>
      <w:r w:rsidRPr="001839C2">
        <w:rPr>
          <w:rFonts w:eastAsiaTheme="minorEastAsia"/>
          <w:snapToGrid/>
          <w:szCs w:val="22"/>
          <w:lang w:val="lt-LT" w:eastAsia="en-IN"/>
        </w:rPr>
        <w:t>dozės.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praleistą dozę pastebėjote nepraėjus 12 valandų</w:t>
      </w:r>
      <w:r w:rsidRPr="001839C2">
        <w:rPr>
          <w:rFonts w:eastAsiaTheme="minorEastAsia"/>
          <w:bCs/>
          <w:snapToGrid/>
          <w:szCs w:val="22"/>
          <w:lang w:val="lt-LT" w:eastAsia="en-IN"/>
        </w:rPr>
        <w:t xml:space="preserve"> </w:t>
      </w:r>
      <w:r w:rsidRPr="001839C2">
        <w:rPr>
          <w:rFonts w:eastAsiaTheme="minorEastAsia"/>
          <w:snapToGrid/>
          <w:szCs w:val="22"/>
          <w:lang w:val="lt-LT" w:eastAsia="en-IN"/>
        </w:rPr>
        <w:t>nuo įprasto šio vaisto vartojimo laiko, kuo greičiau išgerkite tabletę, pageidautina su maistu. Tada vartokite kitą dozę įprastu metu.</w:t>
      </w: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praleistą dozę pastebėjote praėjus 12 ar daugiau valandų</w:t>
      </w:r>
      <w:r w:rsidRPr="001839C2">
        <w:rPr>
          <w:rFonts w:eastAsiaTheme="minorEastAsia"/>
          <w:bCs/>
          <w:snapToGrid/>
          <w:szCs w:val="22"/>
          <w:lang w:val="lt-LT" w:eastAsia="en-IN"/>
        </w:rPr>
        <w:t xml:space="preserve"> nuo </w:t>
      </w:r>
      <w:r w:rsidRPr="001839C2">
        <w:rPr>
          <w:rFonts w:eastAsiaTheme="minorEastAsia"/>
          <w:snapToGrid/>
          <w:szCs w:val="22"/>
          <w:lang w:val="lt-LT" w:eastAsia="en-IN"/>
        </w:rPr>
        <w:t>įprasto šio vaisto vartojimo laiko, praleistosios dozės nevartokite. Palaukite ir suvartokite kitą dozę, pageidautina su maistu, įprastu metu.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vėmėte 1 valandos laikotarpyje</w:t>
      </w:r>
      <w:r w:rsidRPr="001839C2">
        <w:rPr>
          <w:rFonts w:eastAsiaTheme="minorEastAsia"/>
          <w:bCs/>
          <w:snapToGrid/>
          <w:szCs w:val="22"/>
          <w:lang w:val="lt-LT" w:eastAsia="en-IN"/>
        </w:rPr>
        <w:t xml:space="preserve"> po šio vaisto išgėrimo, </w:t>
      </w:r>
      <w:r w:rsidRPr="001839C2">
        <w:rPr>
          <w:rFonts w:eastAsiaTheme="minorEastAsia"/>
          <w:snapToGrid/>
          <w:szCs w:val="22"/>
          <w:lang w:val="lt-LT" w:eastAsia="en-IN"/>
        </w:rPr>
        <w:t>išgerkite kitą tabletę. Jeigu praėjo daugiau nei 1 valanda, kitos tabletės gerti nereikia.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 xml:space="preserve">Nenustokite vartoti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bCs/>
          <w:snapToGrid/>
          <w:szCs w:val="22"/>
          <w:lang w:val="lt-LT" w:eastAsia="en-IN"/>
        </w:rPr>
      </w:pP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vartojate šio vaisto ŽIV infekcijai gydyti</w:t>
      </w:r>
      <w:r w:rsidRPr="001839C2">
        <w:rPr>
          <w:rFonts w:eastAsiaTheme="minorEastAsia"/>
          <w:snapToGrid/>
          <w:szCs w:val="22"/>
          <w:lang w:val="lt-LT" w:eastAsia="en-IN"/>
        </w:rPr>
        <w:t>, nustojus vartoti tabletes gali sumažėti ŽIV gydymo, kurį paskyrė gydytojas, veiksmingumas.</w:t>
      </w:r>
    </w:p>
    <w:p w:rsidR="007E1302" w:rsidRPr="001839C2" w:rsidRDefault="007E1302" w:rsidP="007E1302">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 w:val="left" w:pos="685"/>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vartojate šio vaisto užsikrėtimo ŽIV rizikai sumažinti</w:t>
      </w:r>
      <w:r w:rsidRPr="001839C2">
        <w:rPr>
          <w:rFonts w:eastAsiaTheme="minorEastAsia"/>
          <w:snapToGrid/>
          <w:szCs w:val="22"/>
          <w:lang w:val="lt-LT" w:eastAsia="en-IN"/>
        </w:rPr>
        <w:t>, nenustokite vartoti jo ir nepraleiskite vaisto dozių. Nustojus vartoti šio vaisto arba praleidus dozes gali padidėti rizika užsikrėsti ŽIV.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Nenustokite vartoti šio vaisto prieš tai nepasitarę su gydytoju.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 w:val="left" w:pos="686"/>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sergate hepatitu B</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labai svarbu nenutraukti gydymo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EastAsia"/>
          <w:snapToGrid/>
          <w:szCs w:val="22"/>
          <w:lang w:val="lt-LT" w:eastAsia="en-IN"/>
        </w:rPr>
        <w:t xml:space="preserve"> nepasitarus su gydytoju. Jums gali reikti atlikti kraujo tyrimus kelis mėnesius po gydymo nutraukimo. Nerekomenduojama nutraukti gydymo pacientams, kuriems yra toli pažengusi kepenų liga ar cirozė, nes dėl to gali paūmėti hepatitas, o tai gali būti pavojinga gyvybei.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 w:val="left" w:pos="1251"/>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Nedelsdami pasakykite gydytojui</w:t>
      </w:r>
      <w:r w:rsidRPr="001839C2">
        <w:rPr>
          <w:rFonts w:eastAsiaTheme="minorEastAsia"/>
          <w:bCs/>
          <w:snapToGrid/>
          <w:szCs w:val="22"/>
          <w:lang w:val="lt-LT" w:eastAsia="en-IN"/>
        </w:rPr>
        <w:t xml:space="preserve"> </w:t>
      </w:r>
      <w:r w:rsidRPr="001839C2">
        <w:rPr>
          <w:rFonts w:eastAsiaTheme="minorEastAsia"/>
          <w:snapToGrid/>
          <w:szCs w:val="22"/>
          <w:lang w:val="lt-LT" w:eastAsia="en-IN"/>
        </w:rPr>
        <w:t>apie naujus ar neįprastus simptomus, pasireiškusius nutraukus gydymą, ypač simptomus, kuriuos Jūs siejate su hepatitu B.</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kiltų daugiau klausimų dėl šio vaisto vartojimo, kreipkitės į gydytoją arba vaistininką.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Galimas šalutinis poveikis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Šis vaistas, kaip ir visi kiti, gali sukelti šalutinį poveikį, nors jis pasireiškia ne visiems žmonėms.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Galimas sunkus šalutinis poveikis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bCs/>
          <w:i/>
          <w:snapToGrid/>
          <w:szCs w:val="22"/>
          <w:lang w:val="lt-LT" w:eastAsia="en-IN"/>
        </w:rPr>
        <w:t>Laktatacidozė</w:t>
      </w:r>
      <w:proofErr w:type="spellEnd"/>
      <w:r w:rsidRPr="001839C2">
        <w:rPr>
          <w:rFonts w:eastAsiaTheme="minorEastAsia"/>
          <w:bCs/>
          <w:i/>
          <w:snapToGrid/>
          <w:szCs w:val="22"/>
          <w:lang w:val="lt-LT" w:eastAsia="en-IN"/>
        </w:rPr>
        <w:t xml:space="preserve"> </w:t>
      </w:r>
      <w:r w:rsidRPr="001839C2">
        <w:rPr>
          <w:rFonts w:eastAsiaTheme="minorEastAsia"/>
          <w:i/>
          <w:snapToGrid/>
          <w:szCs w:val="22"/>
          <w:lang w:val="lt-LT" w:eastAsia="en-IN"/>
        </w:rPr>
        <w:t>(padidėjęs pieno rūgšties kiekis kraujyje)</w:t>
      </w:r>
      <w:r w:rsidRPr="001839C2">
        <w:rPr>
          <w:rFonts w:eastAsiaTheme="minorEastAsia"/>
          <w:snapToGrid/>
          <w:szCs w:val="22"/>
          <w:lang w:val="lt-LT" w:eastAsia="en-IN"/>
        </w:rPr>
        <w:br/>
        <w:t xml:space="preserve">Tai retas, bet galintis kelti pavojų gyvybei šalutinis poveikis. </w:t>
      </w:r>
      <w:proofErr w:type="spellStart"/>
      <w:r w:rsidRPr="001839C2">
        <w:rPr>
          <w:rFonts w:eastAsiaTheme="minorEastAsia"/>
          <w:snapToGrid/>
          <w:szCs w:val="22"/>
          <w:lang w:val="lt-LT" w:eastAsia="en-IN"/>
        </w:rPr>
        <w:t>Laktatacidozė</w:t>
      </w:r>
      <w:proofErr w:type="spellEnd"/>
      <w:r w:rsidRPr="001839C2">
        <w:rPr>
          <w:rFonts w:eastAsiaTheme="minorEastAsia"/>
          <w:snapToGrid/>
          <w:szCs w:val="22"/>
          <w:lang w:val="lt-LT" w:eastAsia="en-IN"/>
        </w:rPr>
        <w:t xml:space="preserve"> dažniau pasireiškia moterims, ypač jei jos turi antsvorio, ir kepenų ligomis sergantiems žmonėms. Toliau išvardinti požymiai gali būti </w:t>
      </w:r>
      <w:proofErr w:type="spellStart"/>
      <w:r w:rsidRPr="001839C2">
        <w:rPr>
          <w:rFonts w:eastAsiaTheme="minorEastAsia"/>
          <w:snapToGrid/>
          <w:szCs w:val="22"/>
          <w:lang w:val="lt-LT" w:eastAsia="en-IN"/>
        </w:rPr>
        <w:t>laktatacidozės</w:t>
      </w:r>
      <w:proofErr w:type="spellEnd"/>
      <w:r w:rsidRPr="001839C2">
        <w:rPr>
          <w:rFonts w:eastAsiaTheme="minorEastAsia"/>
          <w:snapToGrid/>
          <w:szCs w:val="22"/>
          <w:lang w:val="lt-LT" w:eastAsia="en-IN"/>
        </w:rPr>
        <w:t xml:space="preserve"> simptomai:</w:t>
      </w:r>
    </w:p>
    <w:p w:rsidR="007E1302" w:rsidRPr="001839C2" w:rsidRDefault="007E1302" w:rsidP="007E1302">
      <w:pPr>
        <w:widowControl w:val="0"/>
        <w:numPr>
          <w:ilvl w:val="0"/>
          <w:numId w:val="16"/>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gilus, dažnas kvėpavimas;</w:t>
      </w:r>
    </w:p>
    <w:p w:rsidR="007E1302" w:rsidRPr="001839C2" w:rsidRDefault="007E1302" w:rsidP="007E1302">
      <w:pPr>
        <w:widowControl w:val="0"/>
        <w:numPr>
          <w:ilvl w:val="0"/>
          <w:numId w:val="16"/>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mieguistumas;</w:t>
      </w:r>
    </w:p>
    <w:p w:rsidR="007E1302" w:rsidRPr="001839C2" w:rsidRDefault="007E1302" w:rsidP="007E1302">
      <w:pPr>
        <w:widowControl w:val="0"/>
        <w:numPr>
          <w:ilvl w:val="0"/>
          <w:numId w:val="16"/>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pykinimas, vėmimas;</w:t>
      </w:r>
    </w:p>
    <w:p w:rsidR="007E1302" w:rsidRPr="001839C2" w:rsidRDefault="007E1302" w:rsidP="007E1302">
      <w:pPr>
        <w:widowControl w:val="0"/>
        <w:numPr>
          <w:ilvl w:val="0"/>
          <w:numId w:val="16"/>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pilvo skausmas.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 xml:space="preserve">Jeigu manote, kad Jums gali būti </w:t>
      </w:r>
      <w:proofErr w:type="spellStart"/>
      <w:r w:rsidRPr="00CB32F8">
        <w:rPr>
          <w:rFonts w:eastAsiaTheme="minorEastAsia"/>
          <w:b/>
          <w:snapToGrid/>
          <w:szCs w:val="22"/>
          <w:lang w:val="lt-LT" w:eastAsia="en-IN"/>
        </w:rPr>
        <w:t>laktatacidozė</w:t>
      </w:r>
      <w:proofErr w:type="spellEnd"/>
      <w:r w:rsidRPr="00CB32F8">
        <w:rPr>
          <w:rFonts w:eastAsiaTheme="minorEastAsia"/>
          <w:b/>
          <w:snapToGrid/>
          <w:szCs w:val="22"/>
          <w:lang w:val="lt-LT" w:eastAsia="en-IN"/>
        </w:rPr>
        <w:t>, nedelsdami kreipkitės medicininės pagalbos.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bCs/>
          <w:i/>
          <w:snapToGrid/>
          <w:szCs w:val="22"/>
          <w:lang w:val="lt-LT" w:eastAsia="en-IN"/>
        </w:rPr>
        <w:t>Bet kokie uždegimo arba infekcijos požymiai</w:t>
      </w:r>
      <w:r w:rsidRPr="001839C2">
        <w:rPr>
          <w:rFonts w:eastAsiaTheme="minorEastAsia"/>
          <w:bCs/>
          <w:snapToGrid/>
          <w:szCs w:val="22"/>
          <w:lang w:val="lt-LT" w:eastAsia="en-IN"/>
        </w:rPr>
        <w:br/>
      </w:r>
      <w:r w:rsidRPr="001839C2">
        <w:rPr>
          <w:rFonts w:eastAsiaTheme="minorEastAsia"/>
          <w:snapToGrid/>
          <w:szCs w:val="22"/>
          <w:lang w:val="lt-LT" w:eastAsia="en-IN"/>
        </w:rPr>
        <w:t>Tam tikriems pacientams, turintiems pažengusią ŽIV infekciją (AIDS) ir anksčiau turėjusiems oportunistinių infekcijų (infekcijų, kuriomis serga silpną imuninę sistemą turintys žmonės), greitai po ŽIV infekcijos gydymo pradžios gali pasireikšti ankstesnių infekcijų požymių ir uždegimo simptomų. Manoma, kad šių simptomų pasireiškia dėl pagerėjusio organizmo imuninio atsako, dėl kurio organizmas gali kovoti su infekcijomis, kuriomis galėjo būti sergama be akivaizdžių simptomų.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bCs/>
          <w:i/>
          <w:snapToGrid/>
          <w:szCs w:val="22"/>
          <w:lang w:val="lt-LT" w:eastAsia="en-IN"/>
        </w:rPr>
        <w:t>Autoimuniniai sutrikimai</w:t>
      </w:r>
      <w:r w:rsidRPr="001839C2">
        <w:rPr>
          <w:rFonts w:eastAsiaTheme="minorEastAsia"/>
          <w:snapToGrid/>
          <w:szCs w:val="22"/>
          <w:lang w:val="lt-LT" w:eastAsia="en-IN"/>
        </w:rPr>
        <w:br/>
        <w:t>Imuninė sistema atakuoja sveikus kūno audinius, tai taip pat gali pasireikšti pradėjus vartoti vaistų ŽIV infekcijai gydyti. Autoimuniniai sutrikimai gali pasireikšti per daug mėnesių nuo gydymo pradžios. Stebėkite, ar neišsivystė infekcijos požymių arba kitų simptomų, pvz.:</w:t>
      </w:r>
    </w:p>
    <w:p w:rsidR="007E1302" w:rsidRPr="001839C2" w:rsidRDefault="007E1302" w:rsidP="007E1302">
      <w:pPr>
        <w:widowControl w:val="0"/>
        <w:numPr>
          <w:ilvl w:val="0"/>
          <w:numId w:val="15"/>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raumenų silpnumas;</w:t>
      </w:r>
    </w:p>
    <w:p w:rsidR="007E1302" w:rsidRPr="001839C2" w:rsidRDefault="007E1302" w:rsidP="007E1302">
      <w:pPr>
        <w:widowControl w:val="0"/>
        <w:numPr>
          <w:ilvl w:val="0"/>
          <w:numId w:val="15"/>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silpnumas, prasidedantis plaštakose ir pėdose, ir plintantis į liemenį;</w:t>
      </w:r>
    </w:p>
    <w:p w:rsidR="007E1302" w:rsidRPr="001839C2" w:rsidRDefault="007E1302" w:rsidP="007E1302">
      <w:pPr>
        <w:widowControl w:val="0"/>
        <w:numPr>
          <w:ilvl w:val="0"/>
          <w:numId w:val="15"/>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širdies perplakimai (</w:t>
      </w:r>
      <w:proofErr w:type="spellStart"/>
      <w:r w:rsidRPr="001839C2">
        <w:rPr>
          <w:rFonts w:eastAsiaTheme="minorEastAsia"/>
          <w:snapToGrid/>
          <w:szCs w:val="22"/>
          <w:lang w:val="lt-LT" w:eastAsia="en-IN"/>
        </w:rPr>
        <w:t>palpitacijos</w:t>
      </w:r>
      <w:proofErr w:type="spellEnd"/>
      <w:r w:rsidRPr="001839C2">
        <w:rPr>
          <w:rFonts w:eastAsiaTheme="minorEastAsia"/>
          <w:snapToGrid/>
          <w:szCs w:val="22"/>
          <w:lang w:val="lt-LT" w:eastAsia="en-IN"/>
        </w:rPr>
        <w:t>), drebėjimas arba padidėjęs aktyvumas.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CB32F8" w:rsidRDefault="007E1302" w:rsidP="007E1302">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Pastebėję šiuos arba bet kokius kitus uždegimo arba infekcijos simptomus, nedelsdami kreipkitės medicininės pagalbos.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t>Galimas šalutinis poveikis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t>Labai dažni šalutinio poveikio reiškiniai</w:t>
      </w:r>
      <w:r w:rsidRPr="001839C2">
        <w:rPr>
          <w:rFonts w:eastAsiaTheme="minorEastAsia"/>
          <w:bCs/>
          <w:snapToGrid/>
          <w:szCs w:val="22"/>
          <w:lang w:val="lt-LT" w:eastAsia="en-IN"/>
        </w:rPr>
        <w:t xml:space="preserve"> </w:t>
      </w:r>
      <w:r w:rsidRPr="001839C2">
        <w:rPr>
          <w:rFonts w:eastAsiaTheme="minorEastAsia"/>
          <w:i/>
          <w:iCs/>
          <w:snapToGrid/>
          <w:szCs w:val="22"/>
          <w:lang w:val="lt-LT" w:eastAsia="en-IN"/>
        </w:rPr>
        <w:t>(gali pasireikšti ne rečiau kaip 1 iš 10 asmenų)</w:t>
      </w:r>
    </w:p>
    <w:p w:rsidR="007E1302" w:rsidRPr="001839C2" w:rsidRDefault="007E1302" w:rsidP="007E1302">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1839C2">
        <w:rPr>
          <w:rFonts w:eastAsiaTheme="minorEastAsia"/>
          <w:snapToGrid/>
          <w:szCs w:val="22"/>
          <w:lang w:val="lt-LT" w:eastAsia="en-IN"/>
        </w:rPr>
        <w:t>Viduriavimas, vėmimas, pykinimas.</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Svaigulys, galvos skausmas.</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Išbėrimas.</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Silpnumo pojūtis.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rsidR="007E1302" w:rsidRPr="001839C2" w:rsidRDefault="007E1302" w:rsidP="007E1302">
      <w:pPr>
        <w:widowControl w:val="0"/>
        <w:numPr>
          <w:ilvl w:val="0"/>
          <w:numId w:val="27"/>
        </w:numPr>
        <w:tabs>
          <w:tab w:val="clear" w:pos="567"/>
          <w:tab w:val="left" w:pos="686"/>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Sumažėjusį fosfatų kiekį kraujyje.</w:t>
      </w:r>
    </w:p>
    <w:p w:rsidR="007E1302" w:rsidRPr="001839C2" w:rsidRDefault="007E1302" w:rsidP="007E1302">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 xml:space="preserve">Padidėjusį </w:t>
      </w:r>
      <w:proofErr w:type="spellStart"/>
      <w:r w:rsidRPr="001839C2">
        <w:rPr>
          <w:rFonts w:eastAsiaTheme="minorEastAsia"/>
          <w:snapToGrid/>
          <w:szCs w:val="22"/>
          <w:lang w:val="lt-LT" w:eastAsia="en-IN"/>
        </w:rPr>
        <w:t>kreatinkinazės</w:t>
      </w:r>
      <w:proofErr w:type="spellEnd"/>
      <w:r w:rsidRPr="001839C2">
        <w:rPr>
          <w:rFonts w:eastAsiaTheme="minorEastAsia"/>
          <w:snapToGrid/>
          <w:szCs w:val="22"/>
          <w:lang w:val="lt-LT" w:eastAsia="en-IN"/>
        </w:rPr>
        <w:t xml:space="preserve"> aktyvumą.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Dažni šalutinio poveikio reiškiniai</w:t>
      </w:r>
      <w:r w:rsidRPr="001839C2">
        <w:rPr>
          <w:rFonts w:eastAsiaTheme="minorEastAsia"/>
          <w:lang w:val="lt-LT"/>
        </w:rPr>
        <w:t xml:space="preserve"> </w:t>
      </w:r>
      <w:r w:rsidRPr="001839C2">
        <w:rPr>
          <w:rFonts w:eastAsiaTheme="minorEastAsia"/>
          <w:i/>
          <w:iCs/>
          <w:snapToGrid/>
          <w:szCs w:val="22"/>
          <w:lang w:val="lt-LT" w:eastAsia="en-IN"/>
        </w:rPr>
        <w:t>(gali pasireikšti rečiau kaip 1 iš 10 asmenų)</w:t>
      </w:r>
    </w:p>
    <w:p w:rsidR="007E1302" w:rsidRPr="001839C2" w:rsidRDefault="007E1302" w:rsidP="007E1302">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Skausmas, pilvo skausmas.</w:t>
      </w:r>
    </w:p>
    <w:p w:rsidR="007E1302" w:rsidRPr="001839C2" w:rsidRDefault="007E1302" w:rsidP="007E1302">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Miego sutrikimas, nenormalūs sapnai.</w:t>
      </w:r>
    </w:p>
    <w:p w:rsidR="007E1302" w:rsidRPr="001839C2" w:rsidRDefault="007E1302" w:rsidP="007E1302">
      <w:pPr>
        <w:widowControl w:val="0"/>
        <w:numPr>
          <w:ilvl w:val="0"/>
          <w:numId w:val="27"/>
        </w:numPr>
        <w:tabs>
          <w:tab w:val="clear" w:pos="567"/>
          <w:tab w:val="left" w:pos="687"/>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Virškinimo sutrikimai, pasireiškiantys diskomfortu po valgio, išsipūtimo pojūčiu, pilvo pūtimu.</w:t>
      </w:r>
    </w:p>
    <w:p w:rsidR="007E1302" w:rsidRPr="001839C2" w:rsidRDefault="007E1302" w:rsidP="007E1302">
      <w:pPr>
        <w:widowControl w:val="0"/>
        <w:numPr>
          <w:ilvl w:val="0"/>
          <w:numId w:val="27"/>
        </w:numPr>
        <w:tabs>
          <w:tab w:val="clear" w:pos="567"/>
          <w:tab w:val="left" w:pos="687"/>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Išbėrimas (įskaitant raudonas dėmeles ar spuogelius, kartais su pūslelėmis ir odos pabrinkimu), tai gali rodyti alerginę reakciją, niežėjimas, odos spalvos pokyčiai, įskaitant odos patamsėjimą dėmėmis.</w:t>
      </w:r>
    </w:p>
    <w:p w:rsidR="007E1302" w:rsidRDefault="007E1302" w:rsidP="007E1302">
      <w:pPr>
        <w:widowControl w:val="0"/>
        <w:numPr>
          <w:ilvl w:val="0"/>
          <w:numId w:val="27"/>
        </w:numPr>
        <w:tabs>
          <w:tab w:val="clear" w:pos="567"/>
          <w:tab w:val="left" w:pos="688"/>
        </w:tabs>
        <w:kinsoku w:val="0"/>
        <w:overflowPunct w:val="0"/>
        <w:autoSpaceDE w:val="0"/>
        <w:autoSpaceDN w:val="0"/>
        <w:adjustRightInd w:val="0"/>
        <w:ind w:left="687"/>
        <w:rPr>
          <w:rFonts w:eastAsiaTheme="minorEastAsia"/>
          <w:snapToGrid/>
          <w:szCs w:val="22"/>
          <w:lang w:val="lt-LT" w:eastAsia="en-IN"/>
        </w:rPr>
      </w:pPr>
      <w:r w:rsidRPr="001839C2">
        <w:rPr>
          <w:rFonts w:eastAsiaTheme="minorEastAsia"/>
          <w:snapToGrid/>
          <w:szCs w:val="22"/>
          <w:lang w:val="lt-LT" w:eastAsia="en-IN"/>
        </w:rPr>
        <w:t>Kitos alerginės reakcijos: gargimas (švokščiantis alsavimas), pabrinkimas ar galvos sukimasis.</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7"/>
        <w:rPr>
          <w:rFonts w:eastAsiaTheme="minorEastAsia"/>
          <w:snapToGrid/>
          <w:szCs w:val="22"/>
          <w:lang w:val="lt-LT" w:eastAsia="en-IN"/>
        </w:rPr>
      </w:pPr>
      <w:r>
        <w:rPr>
          <w:rFonts w:eastAsiaTheme="minorEastAsia"/>
          <w:snapToGrid/>
          <w:szCs w:val="22"/>
          <w:lang w:val="lt-LT" w:eastAsia="en-IN"/>
        </w:rPr>
        <w:t>K</w:t>
      </w:r>
      <w:r w:rsidRPr="005749F9">
        <w:rPr>
          <w:rFonts w:eastAsiaTheme="minorEastAsia"/>
          <w:snapToGrid/>
          <w:szCs w:val="22"/>
          <w:lang w:val="lt-LT" w:eastAsia="en-IN"/>
        </w:rPr>
        <w:t>aulų masės sumažėjimas</w:t>
      </w:r>
      <w:r>
        <w:rPr>
          <w:rFonts w:eastAsiaTheme="minorEastAsia"/>
          <w:snapToGrid/>
          <w:szCs w:val="22"/>
          <w:lang w:val="lt-LT" w:eastAsia="en-IN"/>
        </w:rPr>
        <w:t>.</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Sumažėjusį leukocitų kiekį kraujyje (sumažėjus leukocitų kiekiui kraujyje Jūs galite tapti imlesnis infekcijai).</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 xml:space="preserve">Padidėjusį </w:t>
      </w:r>
      <w:proofErr w:type="spellStart"/>
      <w:r w:rsidRPr="001839C2">
        <w:rPr>
          <w:rFonts w:eastAsiaTheme="minorEastAsia"/>
          <w:snapToGrid/>
          <w:szCs w:val="22"/>
          <w:lang w:val="lt-LT" w:eastAsia="en-IN"/>
        </w:rPr>
        <w:t>trigliceridų</w:t>
      </w:r>
      <w:proofErr w:type="spellEnd"/>
      <w:r w:rsidRPr="001839C2">
        <w:rPr>
          <w:rFonts w:eastAsiaTheme="minorEastAsia"/>
          <w:snapToGrid/>
          <w:szCs w:val="22"/>
          <w:lang w:val="lt-LT" w:eastAsia="en-IN"/>
        </w:rPr>
        <w:t xml:space="preserve"> (riebiųjų rūgščių) kiekį, tulžies pigmentų ar cukraus kiekį kraujyje.</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Kepenų ar kasos sutrikimus.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Nedažni šalutinio poveikio reiškiniai</w:t>
      </w:r>
      <w:r w:rsidRPr="001839C2">
        <w:rPr>
          <w:rFonts w:eastAsiaTheme="minorEastAsia"/>
          <w:bCs/>
          <w:snapToGrid/>
          <w:szCs w:val="22"/>
          <w:lang w:val="lt-LT" w:eastAsia="en-IN"/>
        </w:rPr>
        <w:t xml:space="preserve"> </w:t>
      </w:r>
      <w:r w:rsidRPr="001839C2">
        <w:rPr>
          <w:rFonts w:eastAsiaTheme="minorEastAsia"/>
          <w:i/>
          <w:iCs/>
          <w:snapToGrid/>
          <w:szCs w:val="22"/>
          <w:lang w:val="lt-LT" w:eastAsia="en-IN"/>
        </w:rPr>
        <w:t>(gali pasireikšti rečiau kaip 1 iš 100 asmenų)</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Pilvo skausmas, sukeltas kasos uždegimo.</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Veido, lūpų, liežuvio arba ryklės pabrinkimas.</w:t>
      </w:r>
    </w:p>
    <w:p w:rsidR="007E1302" w:rsidRPr="001839C2" w:rsidRDefault="007E1302" w:rsidP="007E1302">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Anemija (sumažėjęs raudonųjų kraujo ląstelių kiekis).</w:t>
      </w:r>
    </w:p>
    <w:p w:rsidR="007E1302" w:rsidRPr="001839C2" w:rsidRDefault="007E1302" w:rsidP="007E1302">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Raumenų irimas, raumenų skausmas arba silpnumas, kuris gali atsirasti dėl inkstų kanalėlių ląstelių pažeidimų.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rsidR="007E1302" w:rsidRPr="001839C2" w:rsidRDefault="007E1302" w:rsidP="007E1302">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Kalio kiekio kraujyje sumažėjimą.</w:t>
      </w:r>
    </w:p>
    <w:p w:rsidR="007E1302" w:rsidRPr="001839C2" w:rsidRDefault="007E1302" w:rsidP="007E1302">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 xml:space="preserve">Padidėjusį </w:t>
      </w:r>
      <w:proofErr w:type="spellStart"/>
      <w:r w:rsidRPr="001839C2">
        <w:rPr>
          <w:rFonts w:eastAsiaTheme="minorEastAsia"/>
          <w:snapToGrid/>
          <w:szCs w:val="22"/>
          <w:lang w:val="lt-LT" w:eastAsia="en-IN"/>
        </w:rPr>
        <w:t>kreatinino</w:t>
      </w:r>
      <w:proofErr w:type="spellEnd"/>
      <w:r w:rsidRPr="001839C2">
        <w:rPr>
          <w:rFonts w:eastAsiaTheme="minorEastAsia"/>
          <w:snapToGrid/>
          <w:szCs w:val="22"/>
          <w:lang w:val="lt-LT" w:eastAsia="en-IN"/>
        </w:rPr>
        <w:t xml:space="preserve"> kiekį kraujyje.</w:t>
      </w:r>
    </w:p>
    <w:p w:rsidR="007E1302" w:rsidRPr="001839C2" w:rsidRDefault="007E1302" w:rsidP="007E1302">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Šlapimo pokyčius.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Reti šalutinio poveikio reiškiniai</w:t>
      </w:r>
      <w:r w:rsidRPr="001839C2">
        <w:rPr>
          <w:rFonts w:eastAsiaTheme="minorEastAsia"/>
          <w:bCs/>
          <w:snapToGrid/>
          <w:szCs w:val="22"/>
          <w:lang w:val="lt-LT" w:eastAsia="en-IN"/>
        </w:rPr>
        <w:t xml:space="preserve"> </w:t>
      </w:r>
      <w:r w:rsidRPr="001839C2">
        <w:rPr>
          <w:rFonts w:eastAsiaTheme="minorEastAsia"/>
          <w:i/>
          <w:iCs/>
          <w:snapToGrid/>
          <w:szCs w:val="22"/>
          <w:lang w:val="lt-LT" w:eastAsia="en-IN"/>
        </w:rPr>
        <w:t>(gali pasireikšti rečiau kaip 1 iš 1 000 asmenų)</w:t>
      </w:r>
    </w:p>
    <w:p w:rsidR="007E1302" w:rsidRPr="001839C2" w:rsidRDefault="007E1302" w:rsidP="007E1302">
      <w:pPr>
        <w:keepNext/>
        <w:widowControl w:val="0"/>
        <w:numPr>
          <w:ilvl w:val="0"/>
          <w:numId w:val="27"/>
        </w:numPr>
        <w:tabs>
          <w:tab w:val="clear" w:pos="567"/>
          <w:tab w:val="left" w:pos="689"/>
        </w:tabs>
        <w:kinsoku w:val="0"/>
        <w:overflowPunct w:val="0"/>
        <w:autoSpaceDE w:val="0"/>
        <w:autoSpaceDN w:val="0"/>
        <w:adjustRightInd w:val="0"/>
        <w:ind w:left="688" w:hanging="566"/>
        <w:rPr>
          <w:rFonts w:eastAsiaTheme="minorEastAsia"/>
          <w:snapToGrid/>
          <w:szCs w:val="22"/>
          <w:lang w:val="lt-LT" w:eastAsia="en-IN"/>
        </w:rPr>
      </w:pPr>
      <w:proofErr w:type="spellStart"/>
      <w:r w:rsidRPr="001839C2">
        <w:rPr>
          <w:rFonts w:eastAsiaTheme="minorEastAsia"/>
          <w:snapToGrid/>
          <w:szCs w:val="22"/>
          <w:lang w:val="lt-LT" w:eastAsia="en-IN"/>
        </w:rPr>
        <w:t>Laktatacidozė</w:t>
      </w:r>
      <w:proofErr w:type="spellEnd"/>
      <w:r w:rsidRPr="001839C2">
        <w:rPr>
          <w:rFonts w:eastAsiaTheme="minorEastAsia"/>
          <w:snapToGrid/>
          <w:szCs w:val="22"/>
          <w:lang w:val="lt-LT" w:eastAsia="en-IN"/>
        </w:rPr>
        <w:t xml:space="preserve"> (žr. „</w:t>
      </w:r>
      <w:r w:rsidRPr="001839C2">
        <w:rPr>
          <w:rFonts w:eastAsiaTheme="minorEastAsia"/>
          <w:iCs/>
          <w:snapToGrid/>
          <w:szCs w:val="22"/>
          <w:lang w:val="lt-LT" w:eastAsia="en-IN"/>
        </w:rPr>
        <w:t>Galimas sunkus šalutinis poveikis</w:t>
      </w:r>
      <w:r w:rsidRPr="001839C2">
        <w:rPr>
          <w:rFonts w:eastAsiaTheme="minorEastAsia"/>
          <w:snapToGrid/>
          <w:szCs w:val="22"/>
          <w:lang w:val="lt-LT" w:eastAsia="en-IN"/>
        </w:rPr>
        <w:t>“).</w:t>
      </w:r>
    </w:p>
    <w:p w:rsidR="007E1302" w:rsidRPr="001839C2" w:rsidRDefault="007E1302" w:rsidP="007E1302">
      <w:pPr>
        <w:widowControl w:val="0"/>
        <w:numPr>
          <w:ilvl w:val="0"/>
          <w:numId w:val="27"/>
        </w:numPr>
        <w:tabs>
          <w:tab w:val="clear" w:pos="567"/>
          <w:tab w:val="left" w:pos="689"/>
        </w:tabs>
        <w:kinsoku w:val="0"/>
        <w:overflowPunct w:val="0"/>
        <w:autoSpaceDE w:val="0"/>
        <w:autoSpaceDN w:val="0"/>
        <w:adjustRightInd w:val="0"/>
        <w:ind w:left="688" w:hanging="566"/>
        <w:rPr>
          <w:rFonts w:eastAsiaTheme="minorEastAsia"/>
          <w:snapToGrid/>
          <w:szCs w:val="22"/>
          <w:lang w:val="lt-LT" w:eastAsia="en-IN"/>
        </w:rPr>
      </w:pPr>
      <w:r w:rsidRPr="001839C2">
        <w:rPr>
          <w:rFonts w:eastAsiaTheme="minorEastAsia"/>
          <w:snapToGrid/>
          <w:szCs w:val="22"/>
          <w:lang w:val="lt-LT" w:eastAsia="en-IN"/>
        </w:rPr>
        <w:t>Kepenų suriebėjimas.</w:t>
      </w:r>
    </w:p>
    <w:p w:rsidR="007E1302" w:rsidRPr="001839C2" w:rsidRDefault="007E1302" w:rsidP="007E1302">
      <w:pPr>
        <w:widowControl w:val="0"/>
        <w:numPr>
          <w:ilvl w:val="0"/>
          <w:numId w:val="27"/>
        </w:numPr>
        <w:tabs>
          <w:tab w:val="clear" w:pos="567"/>
          <w:tab w:val="left" w:pos="690"/>
        </w:tabs>
        <w:kinsoku w:val="0"/>
        <w:overflowPunct w:val="0"/>
        <w:autoSpaceDE w:val="0"/>
        <w:autoSpaceDN w:val="0"/>
        <w:adjustRightInd w:val="0"/>
        <w:ind w:left="689"/>
        <w:rPr>
          <w:rFonts w:eastAsiaTheme="minorEastAsia"/>
          <w:snapToGrid/>
          <w:szCs w:val="22"/>
          <w:lang w:val="lt-LT" w:eastAsia="en-IN"/>
        </w:rPr>
      </w:pPr>
      <w:r w:rsidRPr="001839C2">
        <w:rPr>
          <w:rFonts w:eastAsiaTheme="minorEastAsia"/>
          <w:snapToGrid/>
          <w:szCs w:val="22"/>
          <w:lang w:val="lt-LT" w:eastAsia="en-IN"/>
        </w:rPr>
        <w:t>Odos ar akių pageltimas, niežėjimas arba pilvo skausmas, sukeltas kepenų uždegimo.</w:t>
      </w:r>
    </w:p>
    <w:p w:rsidR="007E1302" w:rsidRPr="001839C2" w:rsidRDefault="007E1302" w:rsidP="007E1302">
      <w:pPr>
        <w:widowControl w:val="0"/>
        <w:numPr>
          <w:ilvl w:val="0"/>
          <w:numId w:val="27"/>
        </w:numPr>
        <w:tabs>
          <w:tab w:val="clear" w:pos="567"/>
          <w:tab w:val="left" w:pos="690"/>
        </w:tabs>
        <w:kinsoku w:val="0"/>
        <w:overflowPunct w:val="0"/>
        <w:autoSpaceDE w:val="0"/>
        <w:autoSpaceDN w:val="0"/>
        <w:adjustRightInd w:val="0"/>
        <w:ind w:left="689"/>
        <w:rPr>
          <w:rFonts w:eastAsiaTheme="minorEastAsia"/>
          <w:snapToGrid/>
          <w:szCs w:val="22"/>
          <w:lang w:val="lt-LT" w:eastAsia="en-IN"/>
        </w:rPr>
      </w:pPr>
      <w:r w:rsidRPr="001839C2">
        <w:rPr>
          <w:rFonts w:eastAsiaTheme="minorEastAsia"/>
          <w:snapToGrid/>
          <w:szCs w:val="22"/>
          <w:lang w:val="lt-LT" w:eastAsia="en-IN"/>
        </w:rPr>
        <w:t>Inkstų uždegimas, padidėjęs šlapimo kiekis ir troškulys, inkstų nepakankamumas, inkstų kanalėlių ląstelių pažeidimai.</w:t>
      </w:r>
    </w:p>
    <w:p w:rsidR="007E1302" w:rsidRPr="001839C2" w:rsidRDefault="007E1302" w:rsidP="007E1302">
      <w:pPr>
        <w:widowControl w:val="0"/>
        <w:numPr>
          <w:ilvl w:val="0"/>
          <w:numId w:val="27"/>
        </w:numPr>
        <w:tabs>
          <w:tab w:val="clear" w:pos="567"/>
          <w:tab w:val="left" w:pos="690"/>
        </w:tabs>
        <w:kinsoku w:val="0"/>
        <w:overflowPunct w:val="0"/>
        <w:autoSpaceDE w:val="0"/>
        <w:autoSpaceDN w:val="0"/>
        <w:adjustRightInd w:val="0"/>
        <w:ind w:left="689" w:hanging="566"/>
        <w:rPr>
          <w:rFonts w:eastAsiaTheme="minorEastAsia"/>
          <w:snapToGrid/>
          <w:szCs w:val="22"/>
          <w:lang w:val="lt-LT" w:eastAsia="en-IN"/>
        </w:rPr>
      </w:pPr>
      <w:r w:rsidRPr="001839C2">
        <w:rPr>
          <w:rFonts w:eastAsiaTheme="minorEastAsia"/>
          <w:snapToGrid/>
          <w:szCs w:val="22"/>
          <w:lang w:val="lt-LT" w:eastAsia="en-IN"/>
        </w:rPr>
        <w:t>Kaulų suminkštėjimas (lydimas kaulų skausmų ir kartais sukeliantis lūžius).</w:t>
      </w:r>
    </w:p>
    <w:p w:rsidR="007E1302" w:rsidRPr="001839C2" w:rsidRDefault="007E1302" w:rsidP="007E1302">
      <w:pPr>
        <w:widowControl w:val="0"/>
        <w:numPr>
          <w:ilvl w:val="0"/>
          <w:numId w:val="27"/>
        </w:numPr>
        <w:tabs>
          <w:tab w:val="clear" w:pos="567"/>
          <w:tab w:val="left" w:pos="690"/>
        </w:tabs>
        <w:kinsoku w:val="0"/>
        <w:overflowPunct w:val="0"/>
        <w:autoSpaceDE w:val="0"/>
        <w:autoSpaceDN w:val="0"/>
        <w:adjustRightInd w:val="0"/>
        <w:ind w:left="689" w:hanging="566"/>
        <w:rPr>
          <w:rFonts w:eastAsiaTheme="minorEastAsia"/>
          <w:snapToGrid/>
          <w:szCs w:val="22"/>
          <w:lang w:val="lt-LT" w:eastAsia="en-IN"/>
        </w:rPr>
      </w:pPr>
      <w:r w:rsidRPr="001839C2">
        <w:rPr>
          <w:rFonts w:eastAsiaTheme="minorEastAsia"/>
          <w:snapToGrid/>
          <w:szCs w:val="22"/>
          <w:lang w:val="lt-LT" w:eastAsia="en-IN"/>
        </w:rPr>
        <w:t>Nugaros skausmas, sukeltas inkstų ligos.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Su inkstų kanalėlių ląstelių pažeidimais gali būti susijęs raumenų irimas, kaulų suminkštėjimas (lydimas kaulų skausmų ir kartais sukeliantis lūžius), raumenų skausmas, raumenų silpnumas, kalio ir fosfatų kiekio kraujyje sumažėjimas.</w:t>
      </w:r>
    </w:p>
    <w:p w:rsidR="007E1302" w:rsidRPr="001839C2" w:rsidRDefault="007E1302" w:rsidP="007E1302">
      <w:pPr>
        <w:widowControl w:val="0"/>
        <w:tabs>
          <w:tab w:val="clear" w:pos="567"/>
          <w:tab w:val="left" w:pos="684"/>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 w:val="left" w:pos="684"/>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pasireiškė arba pasunkėjo bet kuris pirmiau nurodytas šalutinis poveikis</w:t>
      </w:r>
      <w:r w:rsidRPr="001839C2">
        <w:rPr>
          <w:rFonts w:eastAsiaTheme="minorEastAsia"/>
          <w:snapToGrid/>
          <w:szCs w:val="22"/>
          <w:lang w:val="lt-LT" w:eastAsia="en-IN"/>
        </w:rPr>
        <w:t>, pasakykite gydytojui arba vaistininkui.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t xml:space="preserve">Šalutinio poveikio reiškiniai, kurių dažnis </w:t>
      </w:r>
      <w:r w:rsidRPr="001839C2">
        <w:rPr>
          <w:rFonts w:eastAsiaTheme="minorEastAsia"/>
          <w:b/>
          <w:snapToGrid/>
          <w:szCs w:val="22"/>
          <w:lang w:val="lt-LT" w:eastAsia="en-IN"/>
        </w:rPr>
        <w:t>nežinomas</w:t>
      </w:r>
      <w:r w:rsidRPr="001839C2">
        <w:rPr>
          <w:rFonts w:eastAsiaTheme="minorEastAsia"/>
          <w:bCs/>
          <w:snapToGrid/>
          <w:szCs w:val="22"/>
          <w:lang w:val="lt-LT" w:eastAsia="en-IN"/>
        </w:rPr>
        <w:t xml:space="preserve"> </w:t>
      </w:r>
      <w:r w:rsidRPr="001839C2">
        <w:rPr>
          <w:rFonts w:eastAsiaTheme="minorEastAsia"/>
          <w:bCs/>
          <w:i/>
          <w:snapToGrid/>
          <w:szCs w:val="22"/>
          <w:lang w:val="lt-LT" w:eastAsia="en-IN"/>
        </w:rPr>
        <w:t>(negali būti apskaičiuotas pagal turimus duomenis)</w:t>
      </w:r>
    </w:p>
    <w:p w:rsidR="007E1302" w:rsidRPr="001839C2" w:rsidRDefault="007E1302" w:rsidP="007E1302">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1839C2">
        <w:rPr>
          <w:rFonts w:eastAsiaTheme="minorEastAsia"/>
          <w:bCs/>
          <w:snapToGrid/>
          <w:szCs w:val="22"/>
          <w:lang w:val="lt-LT" w:eastAsia="en-IN"/>
        </w:rPr>
        <w:t xml:space="preserve">Kaulų ligos. </w:t>
      </w:r>
      <w:r w:rsidRPr="001839C2">
        <w:rPr>
          <w:rFonts w:eastAsiaTheme="minorEastAsia"/>
          <w:snapToGrid/>
          <w:szCs w:val="22"/>
          <w:lang w:val="lt-LT" w:eastAsia="en-IN"/>
        </w:rPr>
        <w:t xml:space="preserve">Vartojant kombinuotų antiretrovirusinių vaistų, pvz., </w:t>
      </w: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EastAsia"/>
          <w:snapToGrid/>
          <w:szCs w:val="22"/>
          <w:lang w:val="lt-LT" w:eastAsia="en-IN"/>
        </w:rPr>
        <w:t xml:space="preserve">, kai kuriems pacientams gali atsirasti kaulų liga, vadinama </w:t>
      </w:r>
      <w:r w:rsidRPr="001839C2">
        <w:rPr>
          <w:rFonts w:eastAsiaTheme="minorEastAsia"/>
          <w:iCs/>
          <w:snapToGrid/>
          <w:szCs w:val="22"/>
          <w:lang w:val="lt-LT" w:eastAsia="en-IN"/>
        </w:rPr>
        <w:t>kaulų nekroze</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(kaulų audinio žuvimas, atsiradęs sutrikus kraujo patekimui į kaulą). Ilgas tokių vaistų vartojimas, kortikosteroidų vartojimas, alkoholio vartojimas, labai silpna imuninė sistema ir antsvoris – tai gali būti keli iš daugelio rizikos veiksnių, dėl kurių gali išsivystyti ši liga. Kaulų nekrozės požymiai:</w:t>
      </w:r>
    </w:p>
    <w:p w:rsidR="007E1302" w:rsidRPr="001839C2" w:rsidRDefault="007E1302" w:rsidP="007E1302">
      <w:pPr>
        <w:widowControl w:val="0"/>
        <w:numPr>
          <w:ilvl w:val="0"/>
          <w:numId w:val="14"/>
        </w:numPr>
        <w:tabs>
          <w:tab w:val="clear" w:pos="567"/>
          <w:tab w:val="left" w:pos="125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sąnarių sustingimas;</w:t>
      </w:r>
    </w:p>
    <w:p w:rsidR="007E1302" w:rsidRPr="001839C2" w:rsidRDefault="007E1302" w:rsidP="007E1302">
      <w:pPr>
        <w:widowControl w:val="0"/>
        <w:numPr>
          <w:ilvl w:val="0"/>
          <w:numId w:val="14"/>
        </w:numPr>
        <w:tabs>
          <w:tab w:val="clear" w:pos="567"/>
          <w:tab w:val="left" w:pos="125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sąnarių (ypač klubų, kelių ir pečių) gėlimas ir skausmas;</w:t>
      </w:r>
    </w:p>
    <w:p w:rsidR="007E1302" w:rsidRPr="001839C2" w:rsidRDefault="007E1302" w:rsidP="007E1302">
      <w:pPr>
        <w:widowControl w:val="0"/>
        <w:numPr>
          <w:ilvl w:val="0"/>
          <w:numId w:val="14"/>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pasunkėję judesiai</w:t>
      </w:r>
      <w:r>
        <w:rPr>
          <w:rFonts w:eastAsiaTheme="minorEastAsia"/>
          <w:snapToGrid/>
          <w:szCs w:val="22"/>
          <w:lang w:val="lt-LT" w:eastAsia="en-IN"/>
        </w:rPr>
        <w:t>.</w:t>
      </w:r>
    </w:p>
    <w:p w:rsidR="007E1302" w:rsidRPr="001839C2" w:rsidRDefault="007E1302" w:rsidP="007E1302">
      <w:pPr>
        <w:widowControl w:val="0"/>
        <w:tabs>
          <w:tab w:val="clear" w:pos="567"/>
          <w:tab w:val="left" w:pos="684"/>
        </w:tabs>
        <w:kinsoku w:val="0"/>
        <w:overflowPunct w:val="0"/>
        <w:autoSpaceDE w:val="0"/>
        <w:autoSpaceDN w:val="0"/>
        <w:adjustRightInd w:val="0"/>
        <w:outlineLvl w:val="0"/>
        <w:rPr>
          <w:rFonts w:eastAsiaTheme="minorEastAsia"/>
          <w:bCs/>
          <w:snapToGrid/>
          <w:szCs w:val="22"/>
          <w:lang w:val="lt-LT" w:eastAsia="en-IN"/>
        </w:rPr>
      </w:pPr>
    </w:p>
    <w:p w:rsidR="007E1302" w:rsidRPr="00CB32F8" w:rsidRDefault="007E1302" w:rsidP="007E1302">
      <w:pPr>
        <w:widowControl w:val="0"/>
        <w:tabs>
          <w:tab w:val="clear" w:pos="567"/>
          <w:tab w:val="left" w:pos="684"/>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Jeigu pastebite kuriuos nors iš šių simptomų, pasakykite gydytojui.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 gydymo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Kitas šalutinis poveikis, kuris gali pasireikšti vaikams</w:t>
      </w:r>
    </w:p>
    <w:p w:rsidR="007E1302" w:rsidRPr="001839C2" w:rsidRDefault="007E1302" w:rsidP="007E1302">
      <w:pPr>
        <w:widowControl w:val="0"/>
        <w:numPr>
          <w:ilvl w:val="0"/>
          <w:numId w:val="13"/>
        </w:numPr>
        <w:tabs>
          <w:tab w:val="clear" w:pos="567"/>
          <w:tab w:val="left" w:pos="685"/>
        </w:tabs>
        <w:kinsoku w:val="0"/>
        <w:overflowPunct w:val="0"/>
        <w:autoSpaceDE w:val="0"/>
        <w:autoSpaceDN w:val="0"/>
        <w:adjustRightInd w:val="0"/>
        <w:ind w:left="686" w:hanging="567"/>
        <w:rPr>
          <w:rFonts w:eastAsiaTheme="minorEastAsia"/>
          <w:snapToGrid/>
          <w:szCs w:val="22"/>
          <w:lang w:val="lt-LT" w:eastAsia="en-IN"/>
        </w:rPr>
      </w:pPr>
      <w:r w:rsidRPr="001839C2">
        <w:rPr>
          <w:rFonts w:eastAsiaTheme="minorEastAsia"/>
          <w:snapToGrid/>
          <w:szCs w:val="22"/>
          <w:lang w:val="lt-LT" w:eastAsia="en-IN"/>
        </w:rPr>
        <w:t xml:space="preserve">Vaikams, vartojantiems </w:t>
      </w:r>
      <w:proofErr w:type="spellStart"/>
      <w:r w:rsidRPr="001839C2">
        <w:rPr>
          <w:rFonts w:eastAsiaTheme="minorEastAsia"/>
          <w:snapToGrid/>
          <w:szCs w:val="22"/>
          <w:lang w:val="lt-LT" w:eastAsia="en-IN"/>
        </w:rPr>
        <w:t>emtricitabino</w:t>
      </w:r>
      <w:proofErr w:type="spellEnd"/>
      <w:r w:rsidRPr="001839C2">
        <w:rPr>
          <w:rFonts w:eastAsiaTheme="minorEastAsia"/>
          <w:snapToGrid/>
          <w:szCs w:val="22"/>
          <w:lang w:val="lt-LT" w:eastAsia="en-IN"/>
        </w:rPr>
        <w:t>, labai dažnai pakinta odos spalva, įskaitant:</w:t>
      </w:r>
    </w:p>
    <w:p w:rsidR="007E1302" w:rsidRPr="001839C2" w:rsidRDefault="007E1302" w:rsidP="007E1302">
      <w:pPr>
        <w:widowControl w:val="0"/>
        <w:numPr>
          <w:ilvl w:val="1"/>
          <w:numId w:val="13"/>
        </w:numPr>
        <w:tabs>
          <w:tab w:val="clear" w:pos="567"/>
          <w:tab w:val="left" w:pos="1252"/>
        </w:tabs>
        <w:kinsoku w:val="0"/>
        <w:overflowPunct w:val="0"/>
        <w:autoSpaceDE w:val="0"/>
        <w:autoSpaceDN w:val="0"/>
        <w:adjustRightInd w:val="0"/>
        <w:ind w:left="1253" w:hanging="567"/>
        <w:rPr>
          <w:rFonts w:eastAsiaTheme="minorEastAsia"/>
          <w:snapToGrid/>
          <w:szCs w:val="22"/>
          <w:lang w:val="lt-LT" w:eastAsia="en-IN"/>
        </w:rPr>
      </w:pPr>
      <w:r w:rsidRPr="001839C2">
        <w:rPr>
          <w:rFonts w:eastAsiaTheme="minorEastAsia"/>
          <w:snapToGrid/>
          <w:szCs w:val="22"/>
          <w:lang w:val="lt-LT" w:eastAsia="en-IN"/>
        </w:rPr>
        <w:t>odos patamsėjimą dėmėmis.</w:t>
      </w:r>
    </w:p>
    <w:p w:rsidR="007E1302" w:rsidRPr="001839C2" w:rsidRDefault="007E1302" w:rsidP="007E1302">
      <w:pPr>
        <w:widowControl w:val="0"/>
        <w:numPr>
          <w:ilvl w:val="0"/>
          <w:numId w:val="13"/>
        </w:numPr>
        <w:tabs>
          <w:tab w:val="clear" w:pos="567"/>
          <w:tab w:val="left" w:pos="686"/>
        </w:tabs>
        <w:kinsoku w:val="0"/>
        <w:overflowPunct w:val="0"/>
        <w:autoSpaceDE w:val="0"/>
        <w:autoSpaceDN w:val="0"/>
        <w:adjustRightInd w:val="0"/>
        <w:ind w:left="686" w:hanging="567"/>
        <w:rPr>
          <w:rFonts w:eastAsiaTheme="minorEastAsia"/>
          <w:snapToGrid/>
          <w:szCs w:val="22"/>
          <w:lang w:val="lt-LT" w:eastAsia="en-IN"/>
        </w:rPr>
      </w:pPr>
      <w:r w:rsidRPr="001839C2">
        <w:rPr>
          <w:rFonts w:eastAsiaTheme="minorEastAsia"/>
          <w:snapToGrid/>
          <w:szCs w:val="22"/>
          <w:lang w:val="lt-LT" w:eastAsia="en-IN"/>
        </w:rPr>
        <w:t>Vaikams dažnai sumažėja raudonųjų kraujo kūnelių skaičius (anemija):</w:t>
      </w:r>
    </w:p>
    <w:p w:rsidR="007E1302" w:rsidRPr="001839C2" w:rsidRDefault="007E1302" w:rsidP="007E1302">
      <w:pPr>
        <w:widowControl w:val="0"/>
        <w:numPr>
          <w:ilvl w:val="1"/>
          <w:numId w:val="13"/>
        </w:numPr>
        <w:tabs>
          <w:tab w:val="clear" w:pos="567"/>
          <w:tab w:val="left" w:pos="1252"/>
        </w:tabs>
        <w:kinsoku w:val="0"/>
        <w:overflowPunct w:val="0"/>
        <w:autoSpaceDE w:val="0"/>
        <w:autoSpaceDN w:val="0"/>
        <w:adjustRightInd w:val="0"/>
        <w:ind w:left="1253" w:hanging="567"/>
        <w:rPr>
          <w:rFonts w:eastAsiaTheme="minorEastAsia"/>
          <w:snapToGrid/>
          <w:szCs w:val="22"/>
          <w:lang w:val="lt-LT" w:eastAsia="en-IN"/>
        </w:rPr>
      </w:pPr>
      <w:r w:rsidRPr="001839C2">
        <w:rPr>
          <w:rFonts w:eastAsiaTheme="minorEastAsia"/>
          <w:snapToGrid/>
          <w:szCs w:val="22"/>
          <w:lang w:val="lt-LT" w:eastAsia="en-IN"/>
        </w:rPr>
        <w:t>dėl to vaikas gali būti pavargęs arba dusti.</w:t>
      </w:r>
    </w:p>
    <w:p w:rsidR="007E1302" w:rsidRPr="00CB32F8" w:rsidRDefault="007E1302" w:rsidP="007E1302">
      <w:pPr>
        <w:widowControl w:val="0"/>
        <w:tabs>
          <w:tab w:val="clear" w:pos="567"/>
          <w:tab w:val="left" w:pos="685"/>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Jeigu pastebite kuriuos nors iš šių simptomų, praneškite gydytojui.</w:t>
      </w:r>
    </w:p>
    <w:p w:rsidR="007E1302" w:rsidRPr="001839C2" w:rsidRDefault="007E1302" w:rsidP="007E1302">
      <w:pPr>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t>Pranešimas apie šalutinį poveikį</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Jeigu pasireiškė šalutinis poveikis, įskaitant šiame lapelyje nenurodytą, pasakykite gydytojui arba vaistininkui. </w:t>
      </w:r>
      <w:r w:rsidRPr="001839C2">
        <w:rPr>
          <w:snapToGrid/>
          <w:lang w:val="lt-LT"/>
        </w:rPr>
        <w:t>Pranešimą apie</w:t>
      </w:r>
      <w:r w:rsidRPr="001839C2">
        <w:rPr>
          <w:lang w:val="lt-LT"/>
        </w:rPr>
        <w:t xml:space="preserve"> šalutinį poveikį galite </w:t>
      </w:r>
      <w:r w:rsidRPr="006B40D0">
        <w:rPr>
          <w:lang w:val="lt-LT"/>
        </w:rPr>
        <w:t xml:space="preserve">užpildyti ir pateikti Valstybinės vaistų kontrolės tarnybos prie Lietuvos Respublikos sveikatos apsaugos ministerijos tinklalapyje </w:t>
      </w:r>
      <w:r w:rsidRPr="006B40D0">
        <w:rPr>
          <w:u w:val="single"/>
          <w:lang w:val="lt-LT"/>
        </w:rPr>
        <w:t>https://vvkt.lrv.lt/lt/</w:t>
      </w:r>
      <w:r w:rsidRPr="006B40D0">
        <w:rPr>
          <w:lang w:val="lt-LT"/>
        </w:rPr>
        <w:t xml:space="preserve"> nurodytais būdais arba paskambinti nemokamu telefonu 8 800 73 568. Pranešdami apie šalutinį poveikį galite mums padėti gauti daugiau informacijos apie šio vaisto saugumą.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 xml:space="preserve">Kaip laikyti </w:t>
      </w: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p>
    <w:p w:rsidR="007E1302" w:rsidRPr="001839C2" w:rsidRDefault="007E1302" w:rsidP="007E1302">
      <w:pPr>
        <w:keepNext/>
        <w:widowControl w:val="0"/>
        <w:tabs>
          <w:tab w:val="clear" w:pos="567"/>
        </w:tabs>
        <w:kinsoku w:val="0"/>
        <w:overflowPunct w:val="0"/>
        <w:autoSpaceDE w:val="0"/>
        <w:autoSpaceDN w:val="0"/>
        <w:adjustRightInd w:val="0"/>
        <w:rPr>
          <w:rFonts w:eastAsiaTheme="minorEastAsia"/>
          <w:b/>
          <w:bCs/>
          <w:snapToGrid/>
          <w:szCs w:val="22"/>
          <w:lang w:val="lt-LT" w:eastAsia="en-IN"/>
        </w:rPr>
      </w:pPr>
    </w:p>
    <w:p w:rsidR="007E1302" w:rsidRPr="001839C2" w:rsidRDefault="007E1302" w:rsidP="007E1302">
      <w:pPr>
        <w:keepNext/>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Šį vaistą laikykite vaikams nepastebimoje ir nepasiekiamoje vietoje.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Ant dėžutės ir lizdinės plokštelės po „EXP“ nurodytam tinkamumo laikui pasibaigus, šio vaisto vartoti negalima. Vaistas tinkamas vartoti iki paskutinės nurodyto mėnesio dienos.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Laikyti žemesnėje kaip 30 ºC temperatūroje.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w:t>
      </w:r>
      <w:r w:rsidRPr="001839C2">
        <w:rPr>
          <w:lang w:val="lt-LT"/>
        </w:rPr>
        <w:t>aikyti gamintojo pakuotėje, kad vaistas būtų apsaugotas nuo drėgmės.</w:t>
      </w:r>
      <w:r w:rsidRPr="001839C2">
        <w:rPr>
          <w:rFonts w:eastAsiaTheme="minorEastAsia"/>
          <w:snapToGrid/>
          <w:szCs w:val="22"/>
          <w:lang w:val="lt-LT" w:eastAsia="en-IN"/>
        </w:rPr>
        <w:t xml:space="preserve"> Buteliuką laikyti sandarų.</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Vaistų negalima išmesti į kanalizaciją arba su buitinėmis atliekomis. Kaip išmesti nereikalingus vaistus, klauskite vaistininko. Šios priemonės padės apsaugoti aplinką.</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widowControl w:val="0"/>
        <w:numPr>
          <w:ilvl w:val="0"/>
          <w:numId w:val="20"/>
        </w:numPr>
        <w:kinsoku w:val="0"/>
        <w:overflowPunct w:val="0"/>
        <w:autoSpaceDE w:val="0"/>
        <w:autoSpaceDN w:val="0"/>
        <w:adjustRightInd w:val="0"/>
        <w:ind w:left="0" w:firstLine="0"/>
        <w:outlineLvl w:val="0"/>
        <w:rPr>
          <w:rFonts w:eastAsiaTheme="minorEastAsia"/>
          <w:b/>
          <w:bCs/>
          <w:snapToGrid/>
          <w:szCs w:val="22"/>
          <w:lang w:val="lt-LT" w:eastAsia="en-IN"/>
        </w:rPr>
      </w:pPr>
      <w:r w:rsidRPr="001839C2">
        <w:rPr>
          <w:rFonts w:eastAsiaTheme="minorEastAsia"/>
          <w:b/>
          <w:bCs/>
          <w:snapToGrid/>
          <w:szCs w:val="22"/>
          <w:lang w:val="lt-LT" w:eastAsia="en-IN"/>
        </w:rPr>
        <w:t>Pakuotės turinys ir kita informacija</w:t>
      </w:r>
    </w:p>
    <w:p w:rsidR="007E1302" w:rsidRPr="001839C2" w:rsidRDefault="007E1302" w:rsidP="007E1302">
      <w:pPr>
        <w:keepNext/>
        <w:widowControl w:val="0"/>
        <w:tabs>
          <w:tab w:val="clear" w:pos="567"/>
        </w:tabs>
        <w:autoSpaceDE w:val="0"/>
        <w:autoSpaceDN w:val="0"/>
        <w:adjustRightInd w:val="0"/>
        <w:rPr>
          <w:rFonts w:eastAsiaTheme="minorEastAsia"/>
          <w:snapToGrid/>
          <w:szCs w:val="22"/>
          <w:lang w:val="lt-LT" w:eastAsia="en-IN"/>
        </w:rPr>
      </w:pPr>
    </w:p>
    <w:p w:rsidR="007E1302" w:rsidRPr="001839C2" w:rsidRDefault="007E1302" w:rsidP="007E1302">
      <w:pPr>
        <w:keepNext/>
        <w:widowControl w:val="0"/>
        <w:tabs>
          <w:tab w:val="clear" w:pos="567"/>
          <w:tab w:val="left" w:pos="685"/>
        </w:tabs>
        <w:kinsoku w:val="0"/>
        <w:overflowPunct w:val="0"/>
        <w:autoSpaceDE w:val="0"/>
        <w:autoSpaceDN w:val="0"/>
        <w:adjustRightInd w:val="0"/>
        <w:outlineLvl w:val="0"/>
        <w:rPr>
          <w:rFonts w:eastAsiaTheme="minorEastAsia"/>
          <w:snapToGrid/>
          <w:szCs w:val="22"/>
          <w:lang w:val="lt-LT" w:eastAsia="en-IN"/>
        </w:rPr>
      </w:pP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EastAsia"/>
          <w:b/>
          <w:bCs/>
          <w:snapToGrid/>
          <w:szCs w:val="22"/>
          <w:lang w:val="lt-LT" w:eastAsia="en-IN"/>
        </w:rPr>
        <w:t xml:space="preserve"> sudėtis</w:t>
      </w:r>
    </w:p>
    <w:p w:rsidR="007E1302" w:rsidRPr="001839C2" w:rsidRDefault="007E1302" w:rsidP="007E1302">
      <w:pPr>
        <w:widowControl w:val="0"/>
        <w:numPr>
          <w:ilvl w:val="0"/>
          <w:numId w:val="27"/>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bCs/>
          <w:i/>
          <w:snapToGrid/>
          <w:szCs w:val="22"/>
          <w:u w:val="single"/>
          <w:lang w:val="lt-LT" w:eastAsia="en-IN"/>
        </w:rPr>
        <w:t>Veikliosios medžiagos</w:t>
      </w:r>
      <w:r w:rsidRPr="001839C2">
        <w:rPr>
          <w:rFonts w:eastAsiaTheme="minorEastAsia"/>
          <w:bCs/>
          <w:snapToGrid/>
          <w:szCs w:val="22"/>
          <w:lang w:val="lt-LT" w:eastAsia="en-IN"/>
        </w:rPr>
        <w:br/>
      </w:r>
      <w:proofErr w:type="spellStart"/>
      <w:r w:rsidRPr="001839C2">
        <w:rPr>
          <w:rFonts w:eastAsiaTheme="minorEastAsia"/>
          <w:iCs/>
          <w:snapToGrid/>
          <w:szCs w:val="22"/>
          <w:lang w:val="lt-LT" w:eastAsia="en-IN"/>
        </w:rPr>
        <w:t>Emtricitabinas</w:t>
      </w:r>
      <w:proofErr w:type="spellEnd"/>
      <w:r w:rsidRPr="001839C2">
        <w:rPr>
          <w:rFonts w:eastAsiaTheme="minorEastAsia"/>
          <w:iCs/>
          <w:snapToGrid/>
          <w:szCs w:val="22"/>
          <w:lang w:val="lt-LT" w:eastAsia="en-IN"/>
        </w:rPr>
        <w:t xml:space="preserve"> </w:t>
      </w:r>
      <w:r w:rsidRPr="001839C2">
        <w:rPr>
          <w:rFonts w:eastAsiaTheme="minorEastAsia"/>
          <w:snapToGrid/>
          <w:szCs w:val="22"/>
          <w:lang w:val="lt-LT" w:eastAsia="en-IN"/>
        </w:rPr>
        <w:t xml:space="preserve">ir </w:t>
      </w:r>
      <w:proofErr w:type="spellStart"/>
      <w:r w:rsidRPr="001839C2">
        <w:rPr>
          <w:rFonts w:eastAsiaTheme="minorEastAsia"/>
          <w:iCs/>
          <w:snapToGrid/>
          <w:szCs w:val="22"/>
          <w:lang w:val="lt-LT" w:eastAsia="en-IN"/>
        </w:rPr>
        <w:t>tenofoviras</w:t>
      </w:r>
      <w:proofErr w:type="spellEnd"/>
      <w:r w:rsidRPr="001839C2">
        <w:rPr>
          <w:rFonts w:eastAsiaTheme="minorEastAsia"/>
          <w:iCs/>
          <w:snapToGrid/>
          <w:szCs w:val="22"/>
          <w:lang w:val="lt-LT" w:eastAsia="en-IN"/>
        </w:rPr>
        <w:t xml:space="preserve"> </w:t>
      </w:r>
      <w:proofErr w:type="spellStart"/>
      <w:r w:rsidRPr="001839C2">
        <w:rPr>
          <w:rFonts w:eastAsiaTheme="minorEastAsia"/>
          <w:iCs/>
          <w:snapToGrid/>
          <w:szCs w:val="22"/>
          <w:lang w:val="lt-LT" w:eastAsia="en-IN"/>
        </w:rPr>
        <w:t>dizoproksilis</w:t>
      </w:r>
      <w:proofErr w:type="spellEnd"/>
      <w:r w:rsidRPr="001839C2">
        <w:rPr>
          <w:rFonts w:eastAsiaTheme="minorEastAsia"/>
          <w:snapToGrid/>
          <w:szCs w:val="22"/>
          <w:lang w:val="lt-LT" w:eastAsia="en-IN"/>
        </w:rPr>
        <w:t xml:space="preserve">. Kiekvienoje plėvele dengtoje tabletėje yra 200 mg </w:t>
      </w:r>
      <w:proofErr w:type="spellStart"/>
      <w:r w:rsidRPr="001839C2">
        <w:rPr>
          <w:rFonts w:eastAsiaTheme="minorEastAsia"/>
          <w:snapToGrid/>
          <w:szCs w:val="22"/>
          <w:lang w:val="lt-LT" w:eastAsia="en-IN"/>
        </w:rPr>
        <w:t>emtricitabino</w:t>
      </w:r>
      <w:proofErr w:type="spellEnd"/>
      <w:r w:rsidRPr="001839C2">
        <w:rPr>
          <w:rFonts w:eastAsiaTheme="minorEastAsia"/>
          <w:snapToGrid/>
          <w:szCs w:val="22"/>
          <w:lang w:val="lt-LT" w:eastAsia="en-IN"/>
        </w:rPr>
        <w:t xml:space="preserve"> ir 245 mg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(tai atitinka 300 mg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dizoproksilio</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fumarato</w:t>
      </w:r>
      <w:proofErr w:type="spellEnd"/>
      <w:r w:rsidRPr="001839C2">
        <w:rPr>
          <w:rFonts w:eastAsiaTheme="minorEastAsia"/>
          <w:snapToGrid/>
          <w:szCs w:val="22"/>
          <w:lang w:val="lt-LT" w:eastAsia="en-IN"/>
        </w:rPr>
        <w:t xml:space="preserve"> arba 136 mg </w:t>
      </w:r>
      <w:proofErr w:type="spellStart"/>
      <w:r w:rsidRPr="001839C2">
        <w:rPr>
          <w:rFonts w:eastAsiaTheme="minorEastAsia"/>
          <w:snapToGrid/>
          <w:szCs w:val="22"/>
          <w:lang w:val="lt-LT" w:eastAsia="en-IN"/>
        </w:rPr>
        <w:t>tenofoviro</w:t>
      </w:r>
      <w:proofErr w:type="spellEnd"/>
      <w:r w:rsidRPr="001839C2">
        <w:rPr>
          <w:rFonts w:eastAsiaTheme="minorEastAsia"/>
          <w:snapToGrid/>
          <w:szCs w:val="22"/>
          <w:lang w:val="lt-LT" w:eastAsia="en-IN"/>
        </w:rPr>
        <w:t>).</w:t>
      </w:r>
    </w:p>
    <w:p w:rsidR="007E1302" w:rsidRPr="001839C2" w:rsidRDefault="007E1302" w:rsidP="007E1302">
      <w:pPr>
        <w:widowControl w:val="0"/>
        <w:tabs>
          <w:tab w:val="clear" w:pos="567"/>
          <w:tab w:val="left" w:pos="685"/>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numPr>
          <w:ilvl w:val="0"/>
          <w:numId w:val="27"/>
        </w:numPr>
        <w:tabs>
          <w:tab w:val="clear" w:pos="567"/>
          <w:tab w:val="left" w:pos="705"/>
        </w:tabs>
        <w:kinsoku w:val="0"/>
        <w:overflowPunct w:val="0"/>
        <w:autoSpaceDE w:val="0"/>
        <w:autoSpaceDN w:val="0"/>
        <w:adjustRightInd w:val="0"/>
        <w:ind w:left="703" w:hanging="566"/>
        <w:rPr>
          <w:rFonts w:eastAsiaTheme="minorEastAsia"/>
          <w:i/>
          <w:snapToGrid/>
          <w:szCs w:val="22"/>
          <w:u w:val="single"/>
          <w:lang w:val="lt-LT" w:eastAsia="en-IN"/>
        </w:rPr>
      </w:pPr>
      <w:r w:rsidRPr="001839C2">
        <w:rPr>
          <w:rFonts w:eastAsiaTheme="minorEastAsia"/>
          <w:bCs/>
          <w:i/>
          <w:snapToGrid/>
          <w:szCs w:val="22"/>
          <w:u w:val="single"/>
          <w:lang w:val="lt-LT" w:eastAsia="en-IN"/>
        </w:rPr>
        <w:t>Pagalbinės medžiagos</w:t>
      </w:r>
    </w:p>
    <w:p w:rsidR="007E1302" w:rsidRPr="001839C2" w:rsidRDefault="007E1302" w:rsidP="007E1302">
      <w:pPr>
        <w:widowControl w:val="0"/>
        <w:tabs>
          <w:tab w:val="clear" w:pos="567"/>
          <w:tab w:val="left" w:pos="705"/>
        </w:tabs>
        <w:kinsoku w:val="0"/>
        <w:overflowPunct w:val="0"/>
        <w:autoSpaceDE w:val="0"/>
        <w:autoSpaceDN w:val="0"/>
        <w:adjustRightInd w:val="0"/>
        <w:ind w:left="703"/>
        <w:rPr>
          <w:rFonts w:eastAsiaTheme="minorEastAsia"/>
          <w:snapToGrid/>
          <w:szCs w:val="22"/>
          <w:lang w:val="lt-LT" w:eastAsia="en-IN"/>
        </w:rPr>
      </w:pPr>
      <w:r w:rsidRPr="001839C2">
        <w:rPr>
          <w:rFonts w:eastAsiaTheme="minorEastAsia"/>
          <w:snapToGrid/>
          <w:szCs w:val="22"/>
          <w:lang w:val="lt-LT" w:eastAsia="en-IN"/>
        </w:rPr>
        <w:t xml:space="preserve">- </w:t>
      </w:r>
      <w:r w:rsidRPr="001839C2">
        <w:rPr>
          <w:rFonts w:eastAsiaTheme="minorEastAsia"/>
          <w:i/>
          <w:snapToGrid/>
          <w:szCs w:val="22"/>
          <w:lang w:val="lt-LT" w:eastAsia="en-IN"/>
        </w:rPr>
        <w:t>Tabletės branduolys</w:t>
      </w:r>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kroskarmeliozės</w:t>
      </w:r>
      <w:proofErr w:type="spellEnd"/>
      <w:r w:rsidRPr="001839C2">
        <w:rPr>
          <w:rFonts w:eastAsiaTheme="minorEastAsia"/>
          <w:snapToGrid/>
          <w:szCs w:val="22"/>
          <w:lang w:val="lt-LT" w:eastAsia="en-IN"/>
        </w:rPr>
        <w:t xml:space="preserve"> natrio druska, laktozė </w:t>
      </w:r>
      <w:proofErr w:type="spellStart"/>
      <w:r w:rsidRPr="001839C2">
        <w:rPr>
          <w:rFonts w:eastAsiaTheme="minorEastAsia"/>
          <w:snapToGrid/>
          <w:szCs w:val="22"/>
          <w:lang w:val="lt-LT" w:eastAsia="en-IN"/>
        </w:rPr>
        <w:t>monohidratas</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mikrokristalinė</w:t>
      </w:r>
      <w:proofErr w:type="spellEnd"/>
      <w:r w:rsidRPr="001839C2">
        <w:rPr>
          <w:rFonts w:eastAsiaTheme="minorEastAsia"/>
          <w:snapToGrid/>
          <w:szCs w:val="22"/>
          <w:lang w:val="lt-LT" w:eastAsia="en-IN"/>
        </w:rPr>
        <w:t xml:space="preserve"> celiuliozė, magnio </w:t>
      </w:r>
      <w:proofErr w:type="spellStart"/>
      <w:r w:rsidRPr="001839C2">
        <w:rPr>
          <w:rFonts w:eastAsiaTheme="minorEastAsia"/>
          <w:snapToGrid/>
          <w:szCs w:val="22"/>
          <w:lang w:val="lt-LT" w:eastAsia="en-IN"/>
        </w:rPr>
        <w:t>stearatas</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pregelifikuotas</w:t>
      </w:r>
      <w:proofErr w:type="spellEnd"/>
      <w:r w:rsidRPr="001839C2">
        <w:rPr>
          <w:rFonts w:eastAsiaTheme="minorEastAsia"/>
          <w:snapToGrid/>
          <w:szCs w:val="22"/>
          <w:lang w:val="lt-LT" w:eastAsia="en-IN"/>
        </w:rPr>
        <w:t xml:space="preserve"> krakmolas;</w:t>
      </w:r>
    </w:p>
    <w:p w:rsidR="007E1302" w:rsidRPr="001839C2" w:rsidRDefault="007E1302" w:rsidP="007E1302">
      <w:pPr>
        <w:pStyle w:val="Sraopastraipa"/>
        <w:rPr>
          <w:rFonts w:eastAsiaTheme="minorEastAsia"/>
          <w:snapToGrid/>
          <w:szCs w:val="22"/>
          <w:lang w:val="lt-LT" w:eastAsia="en-IN"/>
        </w:rPr>
      </w:pPr>
    </w:p>
    <w:p w:rsidR="007E1302" w:rsidRPr="001839C2" w:rsidRDefault="007E1302" w:rsidP="007E1302">
      <w:pPr>
        <w:pStyle w:val="Sraopastraipa"/>
        <w:widowControl w:val="0"/>
        <w:tabs>
          <w:tab w:val="clear" w:pos="567"/>
          <w:tab w:val="left" w:pos="705"/>
        </w:tabs>
        <w:kinsoku w:val="0"/>
        <w:overflowPunct w:val="0"/>
        <w:autoSpaceDE w:val="0"/>
        <w:autoSpaceDN w:val="0"/>
        <w:adjustRightInd w:val="0"/>
        <w:ind w:left="709"/>
        <w:rPr>
          <w:rFonts w:eastAsiaTheme="minorEastAsia"/>
          <w:snapToGrid/>
          <w:szCs w:val="22"/>
          <w:lang w:val="lt-LT" w:eastAsia="en-IN"/>
        </w:rPr>
      </w:pPr>
      <w:r w:rsidRPr="001839C2">
        <w:rPr>
          <w:rFonts w:eastAsiaTheme="minorEastAsia"/>
          <w:i/>
          <w:snapToGrid/>
          <w:szCs w:val="22"/>
          <w:lang w:val="lt-LT" w:eastAsia="en-IN"/>
        </w:rPr>
        <w:t>- Tabletės plėvelė</w:t>
      </w:r>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hipromeliozė</w:t>
      </w:r>
      <w:proofErr w:type="spellEnd"/>
      <w:r w:rsidRPr="001839C2">
        <w:rPr>
          <w:rFonts w:eastAsiaTheme="minorEastAsia"/>
          <w:snapToGrid/>
          <w:szCs w:val="22"/>
          <w:lang w:val="lt-LT" w:eastAsia="en-IN"/>
        </w:rPr>
        <w:t xml:space="preserve">, laktozė </w:t>
      </w:r>
      <w:proofErr w:type="spellStart"/>
      <w:r w:rsidRPr="001839C2">
        <w:rPr>
          <w:rFonts w:eastAsiaTheme="minorEastAsia"/>
          <w:snapToGrid/>
          <w:szCs w:val="22"/>
          <w:lang w:val="lt-LT" w:eastAsia="en-IN"/>
        </w:rPr>
        <w:t>monohidratas</w:t>
      </w:r>
      <w:proofErr w:type="spellEnd"/>
      <w:r w:rsidRPr="001839C2">
        <w:rPr>
          <w:rFonts w:eastAsiaTheme="minorEastAsia"/>
          <w:snapToGrid/>
          <w:szCs w:val="22"/>
          <w:lang w:val="lt-LT" w:eastAsia="en-IN"/>
        </w:rPr>
        <w:t xml:space="preserve">, titano dioksidas (E171), </w:t>
      </w:r>
      <w:proofErr w:type="spellStart"/>
      <w:r w:rsidRPr="001839C2">
        <w:rPr>
          <w:rFonts w:eastAsiaTheme="minorEastAsia"/>
          <w:snapToGrid/>
          <w:szCs w:val="22"/>
          <w:lang w:val="lt-LT" w:eastAsia="en-IN"/>
        </w:rPr>
        <w:t>triacetinas</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indigokarmino</w:t>
      </w:r>
      <w:proofErr w:type="spellEnd"/>
      <w:r w:rsidRPr="001839C2">
        <w:rPr>
          <w:rFonts w:eastAsiaTheme="minorEastAsia"/>
          <w:snapToGrid/>
          <w:szCs w:val="22"/>
          <w:lang w:val="lt-LT" w:eastAsia="en-IN"/>
        </w:rPr>
        <w:t xml:space="preserve"> aliuminio dažalas (E132).</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roofErr w:type="spellStart"/>
      <w:r w:rsidRPr="001839C2">
        <w:rPr>
          <w:rFonts w:eastAsiaTheme="minorHAnsi"/>
          <w:b/>
          <w:bCs/>
          <w:snapToGrid/>
          <w:szCs w:val="22"/>
          <w:lang w:val="lt-LT"/>
        </w:rPr>
        <w:t>Emtricitabine</w:t>
      </w:r>
      <w:proofErr w:type="spellEnd"/>
      <w:r w:rsidRPr="001839C2">
        <w:rPr>
          <w:rFonts w:eastAsiaTheme="minorHAnsi"/>
          <w:b/>
          <w:bCs/>
          <w:snapToGrid/>
          <w:szCs w:val="22"/>
          <w:lang w:val="lt-LT"/>
        </w:rPr>
        <w:t>/</w:t>
      </w:r>
      <w:proofErr w:type="spellStart"/>
      <w:r w:rsidRPr="001839C2">
        <w:rPr>
          <w:rFonts w:eastAsiaTheme="minorHAnsi"/>
          <w:b/>
          <w:bCs/>
          <w:snapToGrid/>
          <w:szCs w:val="22"/>
          <w:lang w:val="lt-LT"/>
        </w:rPr>
        <w:t>Tenofovir</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disoproxil</w:t>
      </w:r>
      <w:proofErr w:type="spellEnd"/>
      <w:r w:rsidRPr="001839C2">
        <w:rPr>
          <w:rFonts w:eastAsiaTheme="minorHAnsi"/>
          <w:b/>
          <w:bCs/>
          <w:snapToGrid/>
          <w:szCs w:val="22"/>
          <w:lang w:val="lt-LT"/>
        </w:rPr>
        <w:t xml:space="preserve"> </w:t>
      </w:r>
      <w:proofErr w:type="spellStart"/>
      <w:r w:rsidRPr="001839C2">
        <w:rPr>
          <w:rFonts w:eastAsiaTheme="minorHAnsi"/>
          <w:b/>
          <w:bCs/>
          <w:snapToGrid/>
          <w:szCs w:val="22"/>
          <w:lang w:val="lt-LT"/>
        </w:rPr>
        <w:t>Accordpharma</w:t>
      </w:r>
      <w:proofErr w:type="spellEnd"/>
      <w:r w:rsidRPr="001839C2">
        <w:rPr>
          <w:rFonts w:eastAsiaTheme="minorHAnsi"/>
          <w:b/>
          <w:bCs/>
          <w:snapToGrid/>
          <w:szCs w:val="22"/>
          <w:lang w:val="lt-LT"/>
        </w:rPr>
        <w:t xml:space="preserve"> </w:t>
      </w:r>
      <w:r w:rsidRPr="001839C2">
        <w:rPr>
          <w:rFonts w:eastAsiaTheme="minorEastAsia"/>
          <w:b/>
          <w:bCs/>
          <w:snapToGrid/>
          <w:szCs w:val="22"/>
          <w:lang w:val="lt-LT" w:eastAsia="en-IN"/>
        </w:rPr>
        <w:t>išvaizda ir kiekis pakuotėje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HAnsi"/>
          <w:snapToGrid/>
          <w:szCs w:val="22"/>
          <w:lang w:val="lt-LT"/>
        </w:rPr>
        <w:t>Emtricitabine</w:t>
      </w:r>
      <w:proofErr w:type="spellEnd"/>
      <w:r w:rsidRPr="001839C2">
        <w:rPr>
          <w:rFonts w:eastAsiaTheme="minorHAnsi"/>
          <w:snapToGrid/>
          <w:szCs w:val="22"/>
          <w:lang w:val="lt-LT"/>
        </w:rPr>
        <w:t>/</w:t>
      </w:r>
      <w:proofErr w:type="spellStart"/>
      <w:r w:rsidRPr="001839C2">
        <w:rPr>
          <w:rFonts w:eastAsiaTheme="minorHAnsi"/>
          <w:snapToGrid/>
          <w:szCs w:val="22"/>
          <w:lang w:val="lt-LT"/>
        </w:rPr>
        <w:t>Tenofovir</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disoproxil</w:t>
      </w:r>
      <w:proofErr w:type="spellEnd"/>
      <w:r w:rsidRPr="001839C2">
        <w:rPr>
          <w:rFonts w:eastAsiaTheme="minorHAnsi"/>
          <w:snapToGrid/>
          <w:szCs w:val="22"/>
          <w:lang w:val="lt-LT"/>
        </w:rPr>
        <w:t xml:space="preserve"> </w:t>
      </w:r>
      <w:proofErr w:type="spellStart"/>
      <w:r w:rsidRPr="001839C2">
        <w:rPr>
          <w:rFonts w:eastAsiaTheme="minorHAnsi"/>
          <w:snapToGrid/>
          <w:szCs w:val="22"/>
          <w:lang w:val="lt-LT"/>
        </w:rPr>
        <w:t>Accordpharma</w:t>
      </w:r>
      <w:proofErr w:type="spellEnd"/>
      <w:r w:rsidRPr="001839C2">
        <w:rPr>
          <w:rFonts w:eastAsiaTheme="minorHAnsi"/>
          <w:snapToGrid/>
          <w:szCs w:val="22"/>
          <w:lang w:val="lt-LT"/>
        </w:rPr>
        <w:t xml:space="preserve"> yra mėlyna, kapsulės formos, </w:t>
      </w:r>
      <w:r w:rsidRPr="001839C2">
        <w:rPr>
          <w:rFonts w:eastAsiaTheme="minorEastAsia"/>
          <w:snapToGrid/>
          <w:szCs w:val="22"/>
          <w:lang w:val="lt-LT" w:eastAsia="en-IN"/>
        </w:rPr>
        <w:t>plėvele dengta tabletė, kurios vienoje pusėje įspausta „H“, o kitoje pusėje „E44“.</w:t>
      </w:r>
    </w:p>
    <w:p w:rsidR="007E1302" w:rsidRPr="001839C2" w:rsidRDefault="007E1302" w:rsidP="007E1302">
      <w:pPr>
        <w:tabs>
          <w:tab w:val="clear" w:pos="567"/>
        </w:tabs>
        <w:rPr>
          <w:snapToGrid/>
          <w:szCs w:val="22"/>
          <w:u w:val="single"/>
          <w:lang w:val="lt-LT"/>
        </w:rPr>
      </w:pPr>
    </w:p>
    <w:p w:rsidR="007E1302" w:rsidRPr="001839C2" w:rsidRDefault="007E1302" w:rsidP="007E1302">
      <w:pPr>
        <w:tabs>
          <w:tab w:val="clear" w:pos="567"/>
        </w:tabs>
        <w:rPr>
          <w:snapToGrid/>
          <w:szCs w:val="22"/>
          <w:lang w:val="lt-LT"/>
        </w:rPr>
      </w:pPr>
      <w:r w:rsidRPr="001839C2">
        <w:rPr>
          <w:snapToGrid/>
          <w:szCs w:val="22"/>
          <w:lang w:val="lt-LT"/>
        </w:rPr>
        <w:t>Pakuotės dydis: 30 x 1 tablečių OPA</w:t>
      </w:r>
      <w:r w:rsidRPr="001839C2">
        <w:rPr>
          <w:snapToGrid/>
          <w:szCs w:val="22"/>
          <w:lang w:val="lt-LT"/>
        </w:rPr>
        <w:noBreakHyphen/>
        <w:t>Al</w:t>
      </w:r>
      <w:r w:rsidRPr="001839C2">
        <w:rPr>
          <w:snapToGrid/>
          <w:szCs w:val="22"/>
          <w:lang w:val="lt-LT"/>
        </w:rPr>
        <w:noBreakHyphen/>
        <w:t xml:space="preserve">PVC/Al perforuotoje </w:t>
      </w:r>
      <w:proofErr w:type="spellStart"/>
      <w:r w:rsidRPr="001839C2">
        <w:rPr>
          <w:snapToGrid/>
          <w:szCs w:val="22"/>
          <w:lang w:val="lt-LT"/>
        </w:rPr>
        <w:t>dalomojoje</w:t>
      </w:r>
      <w:proofErr w:type="spellEnd"/>
      <w:r w:rsidRPr="001839C2">
        <w:rPr>
          <w:snapToGrid/>
          <w:szCs w:val="22"/>
          <w:lang w:val="lt-LT"/>
        </w:rPr>
        <w:t xml:space="preserve"> lizdinėje plokštelėje.</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Registruotojas ir gamintojas</w:t>
      </w: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bCs/>
          <w:i/>
          <w:snapToGrid/>
          <w:szCs w:val="22"/>
          <w:lang w:val="lt-LT" w:eastAsia="en-IN"/>
        </w:rPr>
      </w:pPr>
      <w:r w:rsidRPr="001839C2">
        <w:rPr>
          <w:rFonts w:eastAsiaTheme="minorEastAsia"/>
          <w:bCs/>
          <w:i/>
          <w:snapToGrid/>
          <w:szCs w:val="22"/>
          <w:lang w:val="lt-LT" w:eastAsia="en-IN"/>
        </w:rPr>
        <w:t>Registruotojas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bookmarkStart w:id="0" w:name="_Hlk528762865"/>
      <w:proofErr w:type="spellStart"/>
      <w:r w:rsidRPr="001839C2">
        <w:rPr>
          <w:rFonts w:eastAsiaTheme="minorEastAsia"/>
          <w:snapToGrid/>
          <w:szCs w:val="22"/>
          <w:lang w:val="lt-LT" w:eastAsia="en-IN"/>
        </w:rPr>
        <w:t>Accord</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Healthcare</w:t>
      </w:r>
      <w:proofErr w:type="spellEnd"/>
      <w:r w:rsidRPr="001839C2">
        <w:rPr>
          <w:rFonts w:eastAsiaTheme="minorEastAsia"/>
          <w:snapToGrid/>
          <w:szCs w:val="22"/>
          <w:lang w:val="lt-LT" w:eastAsia="en-IN"/>
        </w:rPr>
        <w:t xml:space="preserve"> B.V.</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Winthontlaan</w:t>
      </w:r>
      <w:proofErr w:type="spellEnd"/>
      <w:r w:rsidRPr="001839C2">
        <w:rPr>
          <w:rFonts w:eastAsiaTheme="minorEastAsia"/>
          <w:snapToGrid/>
          <w:szCs w:val="22"/>
          <w:lang w:val="lt-LT" w:eastAsia="en-IN"/>
        </w:rPr>
        <w:t> 200</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3526 KV </w:t>
      </w:r>
      <w:proofErr w:type="spellStart"/>
      <w:r w:rsidRPr="001839C2">
        <w:rPr>
          <w:rFonts w:eastAsiaTheme="minorEastAsia"/>
          <w:snapToGrid/>
          <w:szCs w:val="22"/>
          <w:lang w:val="lt-LT" w:eastAsia="en-IN"/>
        </w:rPr>
        <w:t>Utrecht</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Nyderlandai</w:t>
      </w:r>
    </w:p>
    <w:bookmarkEnd w:id="0"/>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i/>
          <w:snapToGrid/>
          <w:szCs w:val="22"/>
          <w:lang w:val="lt-LT" w:eastAsia="en-IN"/>
        </w:rPr>
      </w:pPr>
      <w:r w:rsidRPr="001839C2">
        <w:rPr>
          <w:rFonts w:eastAsiaTheme="minorEastAsia"/>
          <w:i/>
          <w:snapToGrid/>
          <w:szCs w:val="22"/>
          <w:lang w:val="lt-LT" w:eastAsia="en-IN"/>
        </w:rPr>
        <w:t>Gamintojas</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Pharmadox</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Healthcare</w:t>
      </w:r>
      <w:proofErr w:type="spellEnd"/>
      <w:r w:rsidRPr="001839C2">
        <w:rPr>
          <w:rFonts w:eastAsiaTheme="minorEastAsia"/>
          <w:snapToGrid/>
          <w:szCs w:val="22"/>
          <w:lang w:val="lt-LT" w:eastAsia="en-IN"/>
        </w:rPr>
        <w:t xml:space="preserve"> Ltd.</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KW20A </w:t>
      </w:r>
      <w:proofErr w:type="spellStart"/>
      <w:r w:rsidRPr="001839C2">
        <w:rPr>
          <w:rFonts w:eastAsiaTheme="minorEastAsia"/>
          <w:snapToGrid/>
          <w:szCs w:val="22"/>
          <w:lang w:val="lt-LT" w:eastAsia="en-IN"/>
        </w:rPr>
        <w:t>Kordin</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Industrial</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Park</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Paola</w:t>
      </w:r>
      <w:proofErr w:type="spellEnd"/>
      <w:r w:rsidRPr="001839C2">
        <w:rPr>
          <w:rFonts w:eastAsiaTheme="minorEastAsia"/>
          <w:snapToGrid/>
          <w:szCs w:val="22"/>
          <w:lang w:val="lt-LT" w:eastAsia="en-IN"/>
        </w:rPr>
        <w:t>, PLA 3000</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Malta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arba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LABORATORI FUNDACIÓ DAU</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C/C, 12</w:t>
      </w:r>
      <w:r w:rsidRPr="001839C2">
        <w:rPr>
          <w:rFonts w:eastAsiaTheme="minorEastAsia"/>
          <w:snapToGrid/>
          <w:szCs w:val="22"/>
          <w:lang w:val="lt-LT" w:eastAsia="en-IN"/>
        </w:rPr>
        <w:noBreakHyphen/>
        <w:t xml:space="preserve">14 </w:t>
      </w:r>
      <w:proofErr w:type="spellStart"/>
      <w:r w:rsidRPr="001839C2">
        <w:rPr>
          <w:rFonts w:eastAsiaTheme="minorEastAsia"/>
          <w:snapToGrid/>
          <w:szCs w:val="22"/>
          <w:lang w:val="lt-LT" w:eastAsia="en-IN"/>
        </w:rPr>
        <w:t>Pol</w:t>
      </w:r>
      <w:proofErr w:type="spellEnd"/>
      <w:r w:rsidRPr="001839C2">
        <w:rPr>
          <w:rFonts w:eastAsiaTheme="minorEastAsia"/>
          <w:snapToGrid/>
          <w:szCs w:val="22"/>
          <w:lang w:val="lt-LT" w:eastAsia="en-IN"/>
        </w:rPr>
        <w:t xml:space="preserve">. </w:t>
      </w:r>
      <w:proofErr w:type="spellStart"/>
      <w:r w:rsidRPr="001839C2">
        <w:rPr>
          <w:rFonts w:eastAsiaTheme="minorEastAsia"/>
          <w:snapToGrid/>
          <w:szCs w:val="22"/>
          <w:lang w:val="lt-LT" w:eastAsia="en-IN"/>
        </w:rPr>
        <w:t>Ind</w:t>
      </w:r>
      <w:proofErr w:type="spellEnd"/>
      <w:r w:rsidRPr="001839C2">
        <w:rPr>
          <w:rFonts w:eastAsiaTheme="minorEastAsia"/>
          <w:snapToGrid/>
          <w:szCs w:val="22"/>
          <w:lang w:val="lt-LT" w:eastAsia="en-IN"/>
        </w:rPr>
        <w:t xml:space="preserve">. Zona </w:t>
      </w:r>
      <w:proofErr w:type="spellStart"/>
      <w:r w:rsidRPr="001839C2">
        <w:rPr>
          <w:rFonts w:eastAsiaTheme="minorEastAsia"/>
          <w:snapToGrid/>
          <w:szCs w:val="22"/>
          <w:lang w:val="lt-LT" w:eastAsia="en-IN"/>
        </w:rPr>
        <w:t>Franca</w:t>
      </w:r>
      <w:proofErr w:type="spellEnd"/>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roofErr w:type="spellStart"/>
      <w:r w:rsidRPr="001839C2">
        <w:rPr>
          <w:rFonts w:eastAsiaTheme="minorEastAsia"/>
          <w:snapToGrid/>
          <w:szCs w:val="22"/>
          <w:lang w:val="lt-LT" w:eastAsia="en-IN"/>
        </w:rPr>
        <w:t>Barcelona</w:t>
      </w:r>
      <w:proofErr w:type="spellEnd"/>
      <w:r w:rsidRPr="001839C2">
        <w:rPr>
          <w:rFonts w:eastAsiaTheme="minorEastAsia"/>
          <w:snapToGrid/>
          <w:szCs w:val="22"/>
          <w:lang w:val="lt-LT" w:eastAsia="en-IN"/>
        </w:rPr>
        <w:t>, 08040</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Ispanija</w:t>
      </w:r>
    </w:p>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1839C2" w:rsidRDefault="007E1302" w:rsidP="007E1302">
      <w:pPr>
        <w:keepNext/>
        <w:keepLines/>
        <w:tabs>
          <w:tab w:val="clear" w:pos="567"/>
          <w:tab w:val="center" w:pos="4513"/>
        </w:tabs>
        <w:autoSpaceDE w:val="0"/>
        <w:autoSpaceDN w:val="0"/>
        <w:adjustRightInd w:val="0"/>
        <w:rPr>
          <w:rFonts w:eastAsiaTheme="minorEastAsia"/>
          <w:snapToGrid/>
          <w:szCs w:val="22"/>
          <w:lang w:val="lt-LT" w:eastAsia="en-IN"/>
        </w:rPr>
      </w:pPr>
      <w:r w:rsidRPr="001839C2">
        <w:rPr>
          <w:rFonts w:eastAsiaTheme="minorEastAsia"/>
          <w:b/>
          <w:snapToGrid/>
          <w:szCs w:val="22"/>
          <w:lang w:val="lt-LT" w:eastAsia="en-IN"/>
        </w:rPr>
        <w:t>Šis vaistas Europos ekonominės erdvės valstybėse narėse ir Jungtinėje Karalystėje (Šiaurės Airijoje) registruotas tokiais pavadinimais</w:t>
      </w:r>
      <w:r w:rsidRPr="001839C2">
        <w:rPr>
          <w:rFonts w:eastAsiaTheme="minorEastAsia"/>
          <w:b/>
          <w:lang w:val="lt-LT"/>
        </w:rPr>
        <w:t>:</w:t>
      </w:r>
    </w:p>
    <w:p w:rsidR="007E1302" w:rsidRPr="001839C2" w:rsidRDefault="007E1302" w:rsidP="007E1302">
      <w:pPr>
        <w:keepNext/>
        <w:keepLines/>
        <w:tabs>
          <w:tab w:val="clear" w:pos="567"/>
          <w:tab w:val="center" w:pos="4513"/>
        </w:tabs>
        <w:autoSpaceDE w:val="0"/>
        <w:autoSpaceDN w:val="0"/>
        <w:adjustRightInd w:val="0"/>
        <w:rPr>
          <w:rFonts w:eastAsiaTheme="minorEastAsia"/>
          <w:snapToGrid/>
          <w:szCs w:val="22"/>
          <w:lang w:val="lt-LT" w:eastAsia="en-IN"/>
        </w:rPr>
      </w:pPr>
    </w:p>
    <w:tbl>
      <w:tblPr>
        <w:tblStyle w:val="TableGrid1"/>
        <w:tblpPr w:leftFromText="180" w:rightFromText="180" w:vertAnchor="text" w:tblpY="1"/>
        <w:tblOverlap w:val="never"/>
        <w:tblW w:w="9351" w:type="dxa"/>
        <w:tblLayout w:type="fixed"/>
        <w:tblLook w:val="04A0" w:firstRow="1" w:lastRow="0" w:firstColumn="1" w:lastColumn="0" w:noHBand="0" w:noVBand="1"/>
      </w:tblPr>
      <w:tblGrid>
        <w:gridCol w:w="1980"/>
        <w:gridCol w:w="7371"/>
      </w:tblGrid>
      <w:tr w:rsidR="007E1302" w:rsidRPr="001839C2" w:rsidTr="001B6F5D">
        <w:tc>
          <w:tcPr>
            <w:tcW w:w="1980" w:type="dxa"/>
            <w:hideMark/>
          </w:tcPr>
          <w:p w:rsidR="007E1302" w:rsidRPr="001839C2" w:rsidRDefault="007E1302" w:rsidP="001B6F5D">
            <w:pPr>
              <w:keepNext/>
              <w:keepLines/>
              <w:tabs>
                <w:tab w:val="clear" w:pos="567"/>
              </w:tabs>
              <w:kinsoku w:val="0"/>
              <w:overflowPunct w:val="0"/>
              <w:autoSpaceDE w:val="0"/>
              <w:autoSpaceDN w:val="0"/>
              <w:adjustRightInd w:val="0"/>
              <w:ind w:right="108"/>
              <w:rPr>
                <w:rFonts w:eastAsiaTheme="minorEastAsia"/>
                <w:b/>
                <w:szCs w:val="22"/>
                <w:lang w:val="lt-LT" w:eastAsia="en-IN"/>
              </w:rPr>
            </w:pPr>
            <w:r w:rsidRPr="001839C2">
              <w:rPr>
                <w:rFonts w:eastAsiaTheme="minorEastAsia"/>
                <w:b/>
                <w:szCs w:val="22"/>
                <w:lang w:val="lt-LT" w:eastAsia="en-IN"/>
              </w:rPr>
              <w:t>Valstybės narės pavadinimas</w:t>
            </w:r>
          </w:p>
        </w:tc>
        <w:tc>
          <w:tcPr>
            <w:tcW w:w="7371" w:type="dxa"/>
            <w:hideMark/>
          </w:tcPr>
          <w:p w:rsidR="007E1302" w:rsidRPr="001839C2" w:rsidRDefault="007E1302" w:rsidP="001B6F5D">
            <w:pPr>
              <w:keepNext/>
              <w:keepLines/>
              <w:tabs>
                <w:tab w:val="clear" w:pos="567"/>
              </w:tabs>
              <w:kinsoku w:val="0"/>
              <w:overflowPunct w:val="0"/>
              <w:autoSpaceDE w:val="0"/>
              <w:autoSpaceDN w:val="0"/>
              <w:adjustRightInd w:val="0"/>
              <w:ind w:right="108"/>
              <w:rPr>
                <w:rFonts w:eastAsiaTheme="minorEastAsia"/>
                <w:b/>
                <w:szCs w:val="22"/>
                <w:lang w:val="lt-LT" w:eastAsia="en-IN"/>
              </w:rPr>
            </w:pPr>
            <w:r w:rsidRPr="001839C2">
              <w:rPr>
                <w:rFonts w:eastAsiaTheme="minorEastAsia"/>
                <w:b/>
                <w:szCs w:val="22"/>
                <w:lang w:val="lt-LT" w:eastAsia="en-IN"/>
              </w:rPr>
              <w:t>Vaisto pavadinimas</w:t>
            </w:r>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Nyderlandai</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filmomhulde</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tabletten</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Austrija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Filmtabletten</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Danija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filmovertrukne</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tabletter</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Estija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p>
        </w:tc>
      </w:tr>
      <w:tr w:rsidR="007E1302" w:rsidRPr="00686907"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Suomija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tabletti</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kalvopäällysteinen</w:t>
            </w:r>
            <w:proofErr w:type="spellEnd"/>
          </w:p>
        </w:tc>
      </w:tr>
      <w:tr w:rsidR="007E1302" w:rsidRPr="00686907"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Islandija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Filmuhúðuð</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tafla</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Lietuva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plėvele dengtos tabletės</w:t>
            </w:r>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Latvija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apvalkotās</w:t>
            </w:r>
            <w:proofErr w:type="spellEnd"/>
            <w:r w:rsidRPr="001839C2">
              <w:rPr>
                <w:rFonts w:eastAsiaTheme="minorEastAsia"/>
                <w:szCs w:val="22"/>
                <w:lang w:val="lt-LT" w:eastAsia="en-IN"/>
              </w:rPr>
              <w:t xml:space="preserve"> tabletes</w:t>
            </w:r>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Norvegija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Švedija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filmdragerad</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Kipras</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w:t>
            </w:r>
            <w:r w:rsidRPr="001839C2">
              <w:rPr>
                <w:rFonts w:eastAsiaTheme="minorEastAsia"/>
                <w:szCs w:val="22"/>
                <w:lang w:val="lt-LT" w:eastAsia="en-IN"/>
              </w:rPr>
              <w:noBreakHyphen/>
              <w:t>coated</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tablets</w:t>
            </w:r>
            <w:proofErr w:type="spellEnd"/>
          </w:p>
        </w:tc>
      </w:tr>
      <w:tr w:rsidR="007E1302" w:rsidRPr="00686907"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Italija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Emtricitabina</w:t>
            </w:r>
            <w:proofErr w:type="spellEnd"/>
            <w:r w:rsidRPr="001839C2">
              <w:rPr>
                <w:rFonts w:eastAsiaTheme="minorEastAsia"/>
                <w:szCs w:val="22"/>
                <w:lang w:val="lt-LT" w:eastAsia="en-IN"/>
              </w:rPr>
              <w:t xml:space="preserve"> e </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p>
        </w:tc>
      </w:tr>
      <w:tr w:rsidR="007E1302" w:rsidRPr="00686907"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Ispanija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comprimidos</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recubiertos</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con</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película</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Bulgarija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w:t>
            </w:r>
            <w:r w:rsidRPr="001839C2">
              <w:rPr>
                <w:rFonts w:eastAsiaTheme="minorEastAsia"/>
                <w:szCs w:val="22"/>
                <w:lang w:val="lt-LT" w:eastAsia="en-IN"/>
              </w:rPr>
              <w:noBreakHyphen/>
              <w:t>coated</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tablets</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Čekija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Vengrija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filmtabletta</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Lenkija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 xml:space="preserve"> + </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p>
        </w:tc>
      </w:tr>
      <w:tr w:rsidR="007E1302" w:rsidRPr="00686907"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Rumunija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Emtricitabina</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comprimate</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filmate</w:t>
            </w:r>
            <w:proofErr w:type="spellEnd"/>
          </w:p>
        </w:tc>
      </w:tr>
      <w:tr w:rsidR="007E1302" w:rsidRPr="001839C2" w:rsidTr="001B6F5D">
        <w:tc>
          <w:tcPr>
            <w:tcW w:w="1980"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Slovėnija</w:t>
            </w:r>
          </w:p>
        </w:tc>
        <w:tc>
          <w:tcPr>
            <w:tcW w:w="7371" w:type="dxa"/>
            <w:hideMark/>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dizoproksiltenofovirat</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filmsko</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obložene</w:t>
            </w:r>
            <w:proofErr w:type="spellEnd"/>
            <w:r w:rsidRPr="001839C2">
              <w:rPr>
                <w:rFonts w:eastAsiaTheme="minorEastAsia"/>
                <w:szCs w:val="22"/>
                <w:lang w:val="lt-LT" w:eastAsia="en-IN"/>
              </w:rPr>
              <w:t xml:space="preserve"> tablete</w:t>
            </w:r>
          </w:p>
        </w:tc>
      </w:tr>
      <w:tr w:rsidR="007E1302" w:rsidRPr="001839C2" w:rsidTr="001B6F5D">
        <w:tc>
          <w:tcPr>
            <w:tcW w:w="1980" w:type="dxa"/>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Airija</w:t>
            </w:r>
          </w:p>
        </w:tc>
        <w:tc>
          <w:tcPr>
            <w:tcW w:w="7371" w:type="dxa"/>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w:t>
            </w:r>
            <w:r w:rsidRPr="001839C2">
              <w:rPr>
                <w:rFonts w:eastAsiaTheme="minorEastAsia"/>
                <w:szCs w:val="22"/>
                <w:lang w:val="lt-LT" w:eastAsia="en-IN"/>
              </w:rPr>
              <w:noBreakHyphen/>
              <w:t>coated</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tablets</w:t>
            </w:r>
            <w:proofErr w:type="spellEnd"/>
          </w:p>
        </w:tc>
      </w:tr>
      <w:tr w:rsidR="007E1302" w:rsidRPr="001839C2" w:rsidTr="001B6F5D">
        <w:tc>
          <w:tcPr>
            <w:tcW w:w="1980" w:type="dxa"/>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Jungtinė Karalystė</w:t>
            </w:r>
          </w:p>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(Šiaurės Airija)</w:t>
            </w:r>
          </w:p>
        </w:tc>
        <w:tc>
          <w:tcPr>
            <w:tcW w:w="7371" w:type="dxa"/>
          </w:tcPr>
          <w:p w:rsidR="007E1302" w:rsidRPr="001839C2" w:rsidRDefault="007E1302" w:rsidP="001B6F5D">
            <w:pPr>
              <w:widowControl w:val="0"/>
              <w:tabs>
                <w:tab w:val="clear" w:pos="567"/>
              </w:tabs>
              <w:kinsoku w:val="0"/>
              <w:overflowPunct w:val="0"/>
              <w:autoSpaceDE w:val="0"/>
              <w:autoSpaceDN w:val="0"/>
              <w:adjustRightInd w:val="0"/>
              <w:ind w:right="108"/>
              <w:rPr>
                <w:rFonts w:eastAsiaTheme="minorEastAsia"/>
                <w:szCs w:val="22"/>
                <w:lang w:val="lt-LT" w:eastAsia="en-IN"/>
              </w:rPr>
            </w:pPr>
            <w:proofErr w:type="spellStart"/>
            <w:r w:rsidRPr="001839C2">
              <w:rPr>
                <w:rFonts w:eastAsiaTheme="minorEastAsia"/>
                <w:szCs w:val="22"/>
                <w:lang w:val="lt-LT" w:eastAsia="en-IN"/>
              </w:rPr>
              <w:t>Emtricitabine</w:t>
            </w:r>
            <w:proofErr w:type="spellEnd"/>
            <w:r w:rsidRPr="001839C2">
              <w:rPr>
                <w:rFonts w:eastAsiaTheme="minorEastAsia"/>
                <w:szCs w:val="22"/>
                <w:lang w:val="lt-LT" w:eastAsia="en-IN"/>
              </w:rPr>
              <w:t>/</w:t>
            </w:r>
            <w:proofErr w:type="spellStart"/>
            <w:r w:rsidRPr="001839C2">
              <w:rPr>
                <w:rFonts w:eastAsiaTheme="minorEastAsia"/>
                <w:szCs w:val="22"/>
                <w:lang w:val="lt-LT" w:eastAsia="en-IN"/>
              </w:rPr>
              <w:t>Tenofovir</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disoproxil</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Accordpharma</w:t>
            </w:r>
            <w:proofErr w:type="spellEnd"/>
            <w:r w:rsidRPr="001839C2">
              <w:rPr>
                <w:rFonts w:eastAsiaTheme="minorEastAsia"/>
                <w:szCs w:val="22"/>
                <w:lang w:val="lt-LT" w:eastAsia="en-IN"/>
              </w:rPr>
              <w:t xml:space="preserve"> 200 mg/245 mg </w:t>
            </w:r>
            <w:proofErr w:type="spellStart"/>
            <w:r w:rsidRPr="001839C2">
              <w:rPr>
                <w:rFonts w:eastAsiaTheme="minorEastAsia"/>
                <w:szCs w:val="22"/>
                <w:lang w:val="lt-LT" w:eastAsia="en-IN"/>
              </w:rPr>
              <w:t>film</w:t>
            </w:r>
            <w:r w:rsidRPr="001839C2">
              <w:rPr>
                <w:rFonts w:eastAsiaTheme="minorEastAsia"/>
                <w:szCs w:val="22"/>
                <w:lang w:val="lt-LT" w:eastAsia="en-IN"/>
              </w:rPr>
              <w:noBreakHyphen/>
              <w:t>coated</w:t>
            </w:r>
            <w:proofErr w:type="spellEnd"/>
            <w:r w:rsidRPr="001839C2">
              <w:rPr>
                <w:rFonts w:eastAsiaTheme="minorEastAsia"/>
                <w:szCs w:val="22"/>
                <w:lang w:val="lt-LT" w:eastAsia="en-IN"/>
              </w:rPr>
              <w:t xml:space="preserve"> </w:t>
            </w:r>
            <w:proofErr w:type="spellStart"/>
            <w:r w:rsidRPr="001839C2">
              <w:rPr>
                <w:rFonts w:eastAsiaTheme="minorEastAsia"/>
                <w:szCs w:val="22"/>
                <w:lang w:val="lt-LT" w:eastAsia="en-IN"/>
              </w:rPr>
              <w:t>tablets</w:t>
            </w:r>
            <w:proofErr w:type="spellEnd"/>
          </w:p>
        </w:tc>
      </w:tr>
    </w:tbl>
    <w:p w:rsidR="007E1302" w:rsidRPr="001839C2" w:rsidRDefault="007E1302" w:rsidP="007E1302">
      <w:pPr>
        <w:widowControl w:val="0"/>
        <w:tabs>
          <w:tab w:val="clear" w:pos="567"/>
        </w:tabs>
        <w:kinsoku w:val="0"/>
        <w:overflowPunct w:val="0"/>
        <w:autoSpaceDE w:val="0"/>
        <w:autoSpaceDN w:val="0"/>
        <w:adjustRightInd w:val="0"/>
        <w:rPr>
          <w:rFonts w:eastAsiaTheme="minorEastAsia"/>
          <w:snapToGrid/>
          <w:szCs w:val="22"/>
          <w:lang w:val="lt-LT" w:eastAsia="en-IN"/>
        </w:rPr>
      </w:pPr>
    </w:p>
    <w:p w:rsidR="007E1302" w:rsidRPr="00686907"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Šis pakuotės lapelis paskutinį kartą peržiūrėtas</w:t>
      </w:r>
      <w:r>
        <w:rPr>
          <w:rFonts w:eastAsiaTheme="minorEastAsia"/>
          <w:b/>
          <w:bCs/>
          <w:snapToGrid/>
          <w:szCs w:val="22"/>
          <w:lang w:val="lt-LT" w:eastAsia="en-IN"/>
        </w:rPr>
        <w:t xml:space="preserve"> </w:t>
      </w:r>
      <w:r w:rsidRPr="00686907">
        <w:rPr>
          <w:rFonts w:eastAsiaTheme="minorEastAsia"/>
          <w:b/>
          <w:bCs/>
          <w:snapToGrid/>
          <w:szCs w:val="22"/>
          <w:lang w:val="lt-LT" w:eastAsia="en-IN"/>
        </w:rPr>
        <w:t>2024-</w:t>
      </w:r>
      <w:r>
        <w:rPr>
          <w:rFonts w:eastAsiaTheme="minorEastAsia"/>
          <w:b/>
          <w:bCs/>
          <w:snapToGrid/>
          <w:szCs w:val="22"/>
          <w:lang w:val="lt-LT" w:eastAsia="en-IN"/>
        </w:rPr>
        <w:t>0</w:t>
      </w:r>
      <w:r w:rsidRPr="00686907">
        <w:rPr>
          <w:rFonts w:eastAsiaTheme="minorEastAsia"/>
          <w:b/>
          <w:bCs/>
          <w:snapToGrid/>
          <w:szCs w:val="22"/>
          <w:lang w:val="lt-LT" w:eastAsia="en-IN"/>
        </w:rPr>
        <w:t>8-29.</w:t>
      </w:r>
    </w:p>
    <w:p w:rsidR="007E1302" w:rsidRPr="001839C2" w:rsidRDefault="007E1302" w:rsidP="007E1302">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rsidR="007E1302" w:rsidRPr="001839C2" w:rsidRDefault="007E1302" w:rsidP="007E1302">
      <w:pPr>
        <w:rPr>
          <w:lang w:val="lt-LT"/>
        </w:rPr>
      </w:pPr>
      <w:r w:rsidRPr="001839C2">
        <w:rPr>
          <w:lang w:val="lt-LT"/>
        </w:rPr>
        <w:t xml:space="preserve">Išsami informacija apie šį vaistą pateikiama Valstybinės vaistų kontrolės tarnybos prie Lietuvos Respublikos sveikatos apsaugos ministerijos tinklalapyje </w:t>
      </w:r>
      <w:r w:rsidRPr="00FD5EF9">
        <w:rPr>
          <w:u w:val="single"/>
          <w:lang w:val="lt-LT"/>
        </w:rPr>
        <w:t>https://vvkt.lrv.lt/lt/</w:t>
      </w:r>
      <w:r w:rsidRPr="00FD5EF9">
        <w:rPr>
          <w:lang w:val="lt-LT"/>
        </w:rPr>
        <w:t>.</w:t>
      </w: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2"/>
    <w:multiLevelType w:val="multilevel"/>
    <w:tmpl w:val="00000885"/>
    <w:lvl w:ilvl="0">
      <w:start w:val="1"/>
      <w:numFmt w:val="decimal"/>
      <w:lvlText w:val="%1."/>
      <w:lvlJc w:val="left"/>
      <w:pPr>
        <w:ind w:left="684" w:hanging="567"/>
      </w:pPr>
      <w:rPr>
        <w:rFonts w:ascii="Times New Roman" w:hAnsi="Times New Roman" w:cs="Times New Roman"/>
        <w:b/>
        <w:bCs/>
        <w:sz w:val="22"/>
        <w:szCs w:val="22"/>
      </w:rPr>
    </w:lvl>
    <w:lvl w:ilvl="1">
      <w:start w:val="1"/>
      <w:numFmt w:val="decimal"/>
      <w:lvlText w:val="%1.%2"/>
      <w:lvlJc w:val="left"/>
      <w:pPr>
        <w:ind w:left="684" w:hanging="567"/>
      </w:pPr>
      <w:rPr>
        <w:rFonts w:ascii="Times New Roman" w:hAnsi="Times New Roman" w:cs="Times New Roman"/>
        <w:b/>
        <w:bCs/>
        <w:sz w:val="22"/>
        <w:szCs w:val="22"/>
      </w:rPr>
    </w:lvl>
    <w:lvl w:ilvl="2">
      <w:numFmt w:val="bullet"/>
      <w:lvlText w:val="•"/>
      <w:lvlJc w:val="left"/>
      <w:pPr>
        <w:ind w:left="684" w:hanging="567"/>
      </w:pPr>
    </w:lvl>
    <w:lvl w:ilvl="3">
      <w:numFmt w:val="bullet"/>
      <w:lvlText w:val="•"/>
      <w:lvlJc w:val="left"/>
      <w:pPr>
        <w:ind w:left="1742" w:hanging="567"/>
      </w:pPr>
    </w:lvl>
    <w:lvl w:ilvl="4">
      <w:numFmt w:val="bullet"/>
      <w:lvlText w:val="•"/>
      <w:lvlJc w:val="left"/>
      <w:pPr>
        <w:ind w:left="2799" w:hanging="567"/>
      </w:pPr>
    </w:lvl>
    <w:lvl w:ilvl="5">
      <w:numFmt w:val="bullet"/>
      <w:lvlText w:val="•"/>
      <w:lvlJc w:val="left"/>
      <w:pPr>
        <w:ind w:left="3856" w:hanging="567"/>
      </w:pPr>
    </w:lvl>
    <w:lvl w:ilvl="6">
      <w:numFmt w:val="bullet"/>
      <w:lvlText w:val="•"/>
      <w:lvlJc w:val="left"/>
      <w:pPr>
        <w:ind w:left="4914" w:hanging="567"/>
      </w:pPr>
    </w:lvl>
    <w:lvl w:ilvl="7">
      <w:numFmt w:val="bullet"/>
      <w:lvlText w:val="•"/>
      <w:lvlJc w:val="left"/>
      <w:pPr>
        <w:ind w:left="5971" w:hanging="567"/>
      </w:pPr>
    </w:lvl>
    <w:lvl w:ilvl="8">
      <w:numFmt w:val="bullet"/>
      <w:lvlText w:val="•"/>
      <w:lvlJc w:val="left"/>
      <w:pPr>
        <w:ind w:left="7029" w:hanging="567"/>
      </w:pPr>
    </w:lvl>
  </w:abstractNum>
  <w:abstractNum w:abstractNumId="2" w15:restartNumberingAfterBreak="0">
    <w:nsid w:val="00000403"/>
    <w:multiLevelType w:val="multilevel"/>
    <w:tmpl w:val="00000886"/>
    <w:lvl w:ilvl="0">
      <w:start w:val="4"/>
      <w:numFmt w:val="decimal"/>
      <w:lvlText w:val="%1"/>
      <w:lvlJc w:val="left"/>
      <w:pPr>
        <w:ind w:left="784" w:hanging="567"/>
      </w:pPr>
    </w:lvl>
    <w:lvl w:ilvl="1">
      <w:start w:val="6"/>
      <w:numFmt w:val="decimal"/>
      <w:lvlText w:val="%1.%2"/>
      <w:lvlJc w:val="left"/>
      <w:pPr>
        <w:ind w:left="784" w:hanging="567"/>
      </w:pPr>
      <w:rPr>
        <w:rFonts w:ascii="Times New Roman" w:hAnsi="Times New Roman" w:cs="Times New Roman"/>
        <w:b/>
        <w:bCs/>
        <w:sz w:val="22"/>
        <w:szCs w:val="22"/>
      </w:rPr>
    </w:lvl>
    <w:lvl w:ilvl="2">
      <w:numFmt w:val="bullet"/>
      <w:lvlText w:val="•"/>
      <w:lvlJc w:val="left"/>
      <w:pPr>
        <w:ind w:left="2536" w:hanging="567"/>
      </w:pPr>
    </w:lvl>
    <w:lvl w:ilvl="3">
      <w:numFmt w:val="bullet"/>
      <w:lvlText w:val="•"/>
      <w:lvlJc w:val="left"/>
      <w:pPr>
        <w:ind w:left="3412" w:hanging="567"/>
      </w:pPr>
    </w:lvl>
    <w:lvl w:ilvl="4">
      <w:numFmt w:val="bullet"/>
      <w:lvlText w:val="•"/>
      <w:lvlJc w:val="left"/>
      <w:pPr>
        <w:ind w:left="4288" w:hanging="567"/>
      </w:pPr>
    </w:lvl>
    <w:lvl w:ilvl="5">
      <w:numFmt w:val="bullet"/>
      <w:lvlText w:val="•"/>
      <w:lvlJc w:val="left"/>
      <w:pPr>
        <w:ind w:left="5164" w:hanging="567"/>
      </w:pPr>
    </w:lvl>
    <w:lvl w:ilvl="6">
      <w:numFmt w:val="bullet"/>
      <w:lvlText w:val="•"/>
      <w:lvlJc w:val="left"/>
      <w:pPr>
        <w:ind w:left="6040" w:hanging="567"/>
      </w:pPr>
    </w:lvl>
    <w:lvl w:ilvl="7">
      <w:numFmt w:val="bullet"/>
      <w:lvlText w:val="•"/>
      <w:lvlJc w:val="left"/>
      <w:pPr>
        <w:ind w:left="6916" w:hanging="567"/>
      </w:pPr>
    </w:lvl>
    <w:lvl w:ilvl="8">
      <w:numFmt w:val="bullet"/>
      <w:lvlText w:val="•"/>
      <w:lvlJc w:val="left"/>
      <w:pPr>
        <w:ind w:left="7792" w:hanging="567"/>
      </w:pPr>
    </w:lvl>
  </w:abstractNum>
  <w:abstractNum w:abstractNumId="3" w15:restartNumberingAfterBreak="0">
    <w:nsid w:val="00000404"/>
    <w:multiLevelType w:val="multilevel"/>
    <w:tmpl w:val="00000887"/>
    <w:lvl w:ilvl="0">
      <w:numFmt w:val="bullet"/>
      <w:lvlText w:val=""/>
      <w:lvlJc w:val="left"/>
      <w:pPr>
        <w:ind w:left="685" w:hanging="567"/>
      </w:pPr>
      <w:rPr>
        <w:rFonts w:ascii="Symbol" w:hAnsi="Symbol" w:cs="Symbol"/>
        <w:b w:val="0"/>
        <w:bCs w:val="0"/>
        <w:sz w:val="22"/>
        <w:szCs w:val="22"/>
      </w:rPr>
    </w:lvl>
    <w:lvl w:ilvl="1">
      <w:numFmt w:val="bullet"/>
      <w:lvlText w:val="-"/>
      <w:lvlJc w:val="left"/>
      <w:pPr>
        <w:ind w:left="1536" w:hanging="339"/>
      </w:pPr>
      <w:rPr>
        <w:rFonts w:ascii="Courier New" w:hAnsi="Courier New" w:cs="Courier New"/>
        <w:b w:val="0"/>
        <w:bCs w:val="0"/>
        <w:sz w:val="22"/>
        <w:szCs w:val="22"/>
      </w:rPr>
    </w:lvl>
    <w:lvl w:ilvl="2">
      <w:numFmt w:val="bullet"/>
      <w:lvlText w:val="•"/>
      <w:lvlJc w:val="left"/>
      <w:pPr>
        <w:ind w:left="2397" w:hanging="339"/>
      </w:pPr>
    </w:lvl>
    <w:lvl w:ilvl="3">
      <w:numFmt w:val="bullet"/>
      <w:lvlText w:val="•"/>
      <w:lvlJc w:val="left"/>
      <w:pPr>
        <w:ind w:left="3257" w:hanging="339"/>
      </w:pPr>
    </w:lvl>
    <w:lvl w:ilvl="4">
      <w:numFmt w:val="bullet"/>
      <w:lvlText w:val="•"/>
      <w:lvlJc w:val="left"/>
      <w:pPr>
        <w:ind w:left="4118" w:hanging="339"/>
      </w:pPr>
    </w:lvl>
    <w:lvl w:ilvl="5">
      <w:numFmt w:val="bullet"/>
      <w:lvlText w:val="•"/>
      <w:lvlJc w:val="left"/>
      <w:pPr>
        <w:ind w:left="4979" w:hanging="339"/>
      </w:pPr>
    </w:lvl>
    <w:lvl w:ilvl="6">
      <w:numFmt w:val="bullet"/>
      <w:lvlText w:val="•"/>
      <w:lvlJc w:val="left"/>
      <w:pPr>
        <w:ind w:left="5840" w:hanging="339"/>
      </w:pPr>
    </w:lvl>
    <w:lvl w:ilvl="7">
      <w:numFmt w:val="bullet"/>
      <w:lvlText w:val="•"/>
      <w:lvlJc w:val="left"/>
      <w:pPr>
        <w:ind w:left="6701" w:hanging="339"/>
      </w:pPr>
    </w:lvl>
    <w:lvl w:ilvl="8">
      <w:numFmt w:val="bullet"/>
      <w:lvlText w:val="•"/>
      <w:lvlJc w:val="left"/>
      <w:pPr>
        <w:ind w:left="7562" w:hanging="339"/>
      </w:pPr>
    </w:lvl>
  </w:abstractNum>
  <w:abstractNum w:abstractNumId="4" w15:restartNumberingAfterBreak="0">
    <w:nsid w:val="00000405"/>
    <w:multiLevelType w:val="multilevel"/>
    <w:tmpl w:val="00000888"/>
    <w:lvl w:ilvl="0">
      <w:start w:val="9"/>
      <w:numFmt w:val="decimal"/>
      <w:lvlText w:val="%1"/>
      <w:lvlJc w:val="left"/>
      <w:pPr>
        <w:ind w:left="218" w:hanging="166"/>
      </w:pPr>
      <w:rPr>
        <w:rFonts w:ascii="Times New Roman" w:hAnsi="Times New Roman" w:cs="Times New Roman"/>
        <w:b/>
        <w:bCs/>
        <w:sz w:val="22"/>
        <w:szCs w:val="22"/>
      </w:rPr>
    </w:lvl>
    <w:lvl w:ilvl="1">
      <w:numFmt w:val="bullet"/>
      <w:lvlText w:val="•"/>
      <w:lvlJc w:val="left"/>
      <w:pPr>
        <w:ind w:left="1146" w:hanging="166"/>
      </w:pPr>
    </w:lvl>
    <w:lvl w:ilvl="2">
      <w:numFmt w:val="bullet"/>
      <w:lvlText w:val="•"/>
      <w:lvlJc w:val="left"/>
      <w:pPr>
        <w:ind w:left="2075" w:hanging="166"/>
      </w:pPr>
    </w:lvl>
    <w:lvl w:ilvl="3">
      <w:numFmt w:val="bullet"/>
      <w:lvlText w:val="•"/>
      <w:lvlJc w:val="left"/>
      <w:pPr>
        <w:ind w:left="3004" w:hanging="166"/>
      </w:pPr>
    </w:lvl>
    <w:lvl w:ilvl="4">
      <w:numFmt w:val="bullet"/>
      <w:lvlText w:val="•"/>
      <w:lvlJc w:val="left"/>
      <w:pPr>
        <w:ind w:left="3932" w:hanging="166"/>
      </w:pPr>
    </w:lvl>
    <w:lvl w:ilvl="5">
      <w:numFmt w:val="bullet"/>
      <w:lvlText w:val="•"/>
      <w:lvlJc w:val="left"/>
      <w:pPr>
        <w:ind w:left="4861" w:hanging="166"/>
      </w:pPr>
    </w:lvl>
    <w:lvl w:ilvl="6">
      <w:numFmt w:val="bullet"/>
      <w:lvlText w:val="•"/>
      <w:lvlJc w:val="left"/>
      <w:pPr>
        <w:ind w:left="5789" w:hanging="166"/>
      </w:pPr>
    </w:lvl>
    <w:lvl w:ilvl="7">
      <w:numFmt w:val="bullet"/>
      <w:lvlText w:val="•"/>
      <w:lvlJc w:val="left"/>
      <w:pPr>
        <w:ind w:left="6718" w:hanging="166"/>
      </w:pPr>
    </w:lvl>
    <w:lvl w:ilvl="8">
      <w:numFmt w:val="bullet"/>
      <w:lvlText w:val="•"/>
      <w:lvlJc w:val="left"/>
      <w:pPr>
        <w:ind w:left="7646" w:hanging="166"/>
      </w:pPr>
    </w:lvl>
  </w:abstractNum>
  <w:abstractNum w:abstractNumId="5" w15:restartNumberingAfterBreak="0">
    <w:nsid w:val="00000406"/>
    <w:multiLevelType w:val="multilevel"/>
    <w:tmpl w:val="00000889"/>
    <w:lvl w:ilvl="0">
      <w:start w:val="9"/>
      <w:numFmt w:val="decimal"/>
      <w:lvlText w:val="%1."/>
      <w:lvlJc w:val="left"/>
      <w:pPr>
        <w:ind w:left="684" w:hanging="567"/>
      </w:pPr>
      <w:rPr>
        <w:rFonts w:ascii="Times New Roman" w:hAnsi="Times New Roman" w:cs="Times New Roman"/>
        <w:b/>
        <w:bCs/>
        <w:sz w:val="22"/>
        <w:szCs w:val="22"/>
      </w:rPr>
    </w:lvl>
    <w:lvl w:ilvl="1">
      <w:start w:val="1"/>
      <w:numFmt w:val="upperLetter"/>
      <w:lvlText w:val="%2."/>
      <w:lvlJc w:val="left"/>
      <w:pPr>
        <w:ind w:left="1439" w:hanging="569"/>
      </w:pPr>
      <w:rPr>
        <w:rFonts w:ascii="Times New Roman" w:hAnsi="Times New Roman" w:cs="Times New Roman"/>
        <w:b/>
        <w:bCs/>
        <w:spacing w:val="-2"/>
        <w:sz w:val="22"/>
        <w:szCs w:val="22"/>
      </w:rPr>
    </w:lvl>
    <w:lvl w:ilvl="2">
      <w:numFmt w:val="bullet"/>
      <w:lvlText w:val="•"/>
      <w:lvlJc w:val="left"/>
      <w:pPr>
        <w:ind w:left="2229" w:hanging="569"/>
      </w:pPr>
    </w:lvl>
    <w:lvl w:ilvl="3">
      <w:numFmt w:val="bullet"/>
      <w:lvlText w:val="•"/>
      <w:lvlJc w:val="left"/>
      <w:pPr>
        <w:ind w:left="3018" w:hanging="569"/>
      </w:pPr>
    </w:lvl>
    <w:lvl w:ilvl="4">
      <w:numFmt w:val="bullet"/>
      <w:lvlText w:val="•"/>
      <w:lvlJc w:val="left"/>
      <w:pPr>
        <w:ind w:left="3807" w:hanging="569"/>
      </w:pPr>
    </w:lvl>
    <w:lvl w:ilvl="5">
      <w:numFmt w:val="bullet"/>
      <w:lvlText w:val="•"/>
      <w:lvlJc w:val="left"/>
      <w:pPr>
        <w:ind w:left="4597" w:hanging="569"/>
      </w:pPr>
    </w:lvl>
    <w:lvl w:ilvl="6">
      <w:numFmt w:val="bullet"/>
      <w:lvlText w:val="•"/>
      <w:lvlJc w:val="left"/>
      <w:pPr>
        <w:ind w:left="5386" w:hanging="569"/>
      </w:pPr>
    </w:lvl>
    <w:lvl w:ilvl="7">
      <w:numFmt w:val="bullet"/>
      <w:lvlText w:val="•"/>
      <w:lvlJc w:val="left"/>
      <w:pPr>
        <w:ind w:left="6175" w:hanging="569"/>
      </w:pPr>
    </w:lvl>
    <w:lvl w:ilvl="8">
      <w:numFmt w:val="bullet"/>
      <w:lvlText w:val="•"/>
      <w:lvlJc w:val="left"/>
      <w:pPr>
        <w:ind w:left="6965" w:hanging="569"/>
      </w:pPr>
    </w:lvl>
  </w:abstractNum>
  <w:abstractNum w:abstractNumId="6" w15:restartNumberingAfterBreak="0">
    <w:nsid w:val="00000407"/>
    <w:multiLevelType w:val="multilevel"/>
    <w:tmpl w:val="0000088A"/>
    <w:lvl w:ilvl="0">
      <w:start w:val="2"/>
      <w:numFmt w:val="upperRoman"/>
      <w:lvlText w:val="%1"/>
      <w:lvlJc w:val="left"/>
      <w:pPr>
        <w:ind w:left="3902" w:hanging="226"/>
      </w:pPr>
      <w:rPr>
        <w:rFonts w:ascii="Times New Roman" w:hAnsi="Times New Roman" w:cs="Times New Roman"/>
        <w:b/>
        <w:bCs/>
        <w:sz w:val="22"/>
        <w:szCs w:val="22"/>
      </w:rPr>
    </w:lvl>
    <w:lvl w:ilvl="1">
      <w:numFmt w:val="bullet"/>
      <w:lvlText w:val="•"/>
      <w:lvlJc w:val="left"/>
      <w:pPr>
        <w:ind w:left="4366" w:hanging="226"/>
      </w:pPr>
    </w:lvl>
    <w:lvl w:ilvl="2">
      <w:numFmt w:val="bullet"/>
      <w:lvlText w:val="•"/>
      <w:lvlJc w:val="left"/>
      <w:pPr>
        <w:ind w:left="4830" w:hanging="226"/>
      </w:pPr>
    </w:lvl>
    <w:lvl w:ilvl="3">
      <w:numFmt w:val="bullet"/>
      <w:lvlText w:val="•"/>
      <w:lvlJc w:val="left"/>
      <w:pPr>
        <w:ind w:left="5294" w:hanging="226"/>
      </w:pPr>
    </w:lvl>
    <w:lvl w:ilvl="4">
      <w:numFmt w:val="bullet"/>
      <w:lvlText w:val="•"/>
      <w:lvlJc w:val="left"/>
      <w:pPr>
        <w:ind w:left="5758" w:hanging="226"/>
      </w:pPr>
    </w:lvl>
    <w:lvl w:ilvl="5">
      <w:numFmt w:val="bullet"/>
      <w:lvlText w:val="•"/>
      <w:lvlJc w:val="left"/>
      <w:pPr>
        <w:ind w:left="6223" w:hanging="226"/>
      </w:pPr>
    </w:lvl>
    <w:lvl w:ilvl="6">
      <w:numFmt w:val="bullet"/>
      <w:lvlText w:val="•"/>
      <w:lvlJc w:val="left"/>
      <w:pPr>
        <w:ind w:left="6687" w:hanging="226"/>
      </w:pPr>
    </w:lvl>
    <w:lvl w:ilvl="7">
      <w:numFmt w:val="bullet"/>
      <w:lvlText w:val="•"/>
      <w:lvlJc w:val="left"/>
      <w:pPr>
        <w:ind w:left="7151" w:hanging="226"/>
      </w:pPr>
    </w:lvl>
    <w:lvl w:ilvl="8">
      <w:numFmt w:val="bullet"/>
      <w:lvlText w:val="•"/>
      <w:lvlJc w:val="left"/>
      <w:pPr>
        <w:ind w:left="7615" w:hanging="226"/>
      </w:pPr>
    </w:lvl>
  </w:abstractNum>
  <w:abstractNum w:abstractNumId="7" w15:restartNumberingAfterBreak="0">
    <w:nsid w:val="00000408"/>
    <w:multiLevelType w:val="multilevel"/>
    <w:tmpl w:val="0000088B"/>
    <w:lvl w:ilvl="0">
      <w:start w:val="1"/>
      <w:numFmt w:val="upperLetter"/>
      <w:lvlText w:val="%1."/>
      <w:lvlJc w:val="left"/>
      <w:pPr>
        <w:ind w:left="684" w:hanging="567"/>
      </w:pPr>
      <w:rPr>
        <w:rFonts w:ascii="Times New Roman" w:hAnsi="Times New Roman" w:cs="Times New Roman"/>
        <w:b/>
        <w:bCs/>
        <w:spacing w:val="-2"/>
        <w:sz w:val="22"/>
        <w:szCs w:val="22"/>
      </w:rPr>
    </w:lvl>
    <w:lvl w:ilvl="1">
      <w:start w:val="1"/>
      <w:numFmt w:val="upperLetter"/>
      <w:lvlText w:val="%2."/>
      <w:lvlJc w:val="left"/>
      <w:pPr>
        <w:ind w:left="3791" w:hanging="269"/>
      </w:pPr>
      <w:rPr>
        <w:rFonts w:ascii="Times New Roman" w:hAnsi="Times New Roman" w:cs="Times New Roman"/>
        <w:b/>
        <w:bCs/>
        <w:spacing w:val="-2"/>
        <w:sz w:val="22"/>
        <w:szCs w:val="22"/>
      </w:rPr>
    </w:lvl>
    <w:lvl w:ilvl="2">
      <w:numFmt w:val="bullet"/>
      <w:lvlText w:val="•"/>
      <w:lvlJc w:val="left"/>
      <w:pPr>
        <w:ind w:left="4319" w:hanging="269"/>
      </w:pPr>
    </w:lvl>
    <w:lvl w:ilvl="3">
      <w:numFmt w:val="bullet"/>
      <w:lvlText w:val="•"/>
      <w:lvlJc w:val="left"/>
      <w:pPr>
        <w:ind w:left="4847" w:hanging="269"/>
      </w:pPr>
    </w:lvl>
    <w:lvl w:ilvl="4">
      <w:numFmt w:val="bullet"/>
      <w:lvlText w:val="•"/>
      <w:lvlJc w:val="left"/>
      <w:pPr>
        <w:ind w:left="5375" w:hanging="269"/>
      </w:pPr>
    </w:lvl>
    <w:lvl w:ilvl="5">
      <w:numFmt w:val="bullet"/>
      <w:lvlText w:val="•"/>
      <w:lvlJc w:val="left"/>
      <w:pPr>
        <w:ind w:left="5903" w:hanging="269"/>
      </w:pPr>
    </w:lvl>
    <w:lvl w:ilvl="6">
      <w:numFmt w:val="bullet"/>
      <w:lvlText w:val="•"/>
      <w:lvlJc w:val="left"/>
      <w:pPr>
        <w:ind w:left="6431" w:hanging="269"/>
      </w:pPr>
    </w:lvl>
    <w:lvl w:ilvl="7">
      <w:numFmt w:val="bullet"/>
      <w:lvlText w:val="•"/>
      <w:lvlJc w:val="left"/>
      <w:pPr>
        <w:ind w:left="6959" w:hanging="269"/>
      </w:pPr>
    </w:lvl>
    <w:lvl w:ilvl="8">
      <w:numFmt w:val="bullet"/>
      <w:lvlText w:val="•"/>
      <w:lvlJc w:val="left"/>
      <w:pPr>
        <w:ind w:left="7487" w:hanging="269"/>
      </w:pPr>
    </w:lvl>
  </w:abstractNum>
  <w:abstractNum w:abstractNumId="8" w15:restartNumberingAfterBreak="0">
    <w:nsid w:val="00000409"/>
    <w:multiLevelType w:val="multilevel"/>
    <w:tmpl w:val="0000088C"/>
    <w:lvl w:ilvl="0">
      <w:numFmt w:val="bullet"/>
      <w:lvlText w:val="-"/>
      <w:lvlJc w:val="left"/>
      <w:pPr>
        <w:ind w:left="684" w:hanging="567"/>
      </w:pPr>
      <w:rPr>
        <w:rFonts w:ascii="Times New Roman" w:hAnsi="Times New Roman" w:cs="Times New Roman"/>
        <w:b w:val="0"/>
        <w:bCs w:val="0"/>
        <w:sz w:val="22"/>
        <w:szCs w:val="22"/>
      </w:rPr>
    </w:lvl>
    <w:lvl w:ilvl="1">
      <w:numFmt w:val="bullet"/>
      <w:lvlText w:val="•"/>
      <w:lvlJc w:val="left"/>
      <w:pPr>
        <w:ind w:left="1544" w:hanging="567"/>
      </w:pPr>
    </w:lvl>
    <w:lvl w:ilvl="2">
      <w:numFmt w:val="bullet"/>
      <w:lvlText w:val="•"/>
      <w:lvlJc w:val="left"/>
      <w:pPr>
        <w:ind w:left="2404" w:hanging="567"/>
      </w:pPr>
    </w:lvl>
    <w:lvl w:ilvl="3">
      <w:numFmt w:val="bullet"/>
      <w:lvlText w:val="•"/>
      <w:lvlJc w:val="left"/>
      <w:pPr>
        <w:ind w:left="3264" w:hanging="567"/>
      </w:pPr>
    </w:lvl>
    <w:lvl w:ilvl="4">
      <w:numFmt w:val="bullet"/>
      <w:lvlText w:val="•"/>
      <w:lvlJc w:val="left"/>
      <w:pPr>
        <w:ind w:left="4124"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4" w:hanging="567"/>
      </w:pPr>
    </w:lvl>
    <w:lvl w:ilvl="8">
      <w:numFmt w:val="bullet"/>
      <w:lvlText w:val="•"/>
      <w:lvlJc w:val="left"/>
      <w:pPr>
        <w:ind w:left="7564" w:hanging="567"/>
      </w:pPr>
    </w:lvl>
  </w:abstractNum>
  <w:abstractNum w:abstractNumId="9" w15:restartNumberingAfterBreak="0">
    <w:nsid w:val="0000040A"/>
    <w:multiLevelType w:val="multilevel"/>
    <w:tmpl w:val="0000088D"/>
    <w:lvl w:ilvl="0">
      <w:start w:val="1"/>
      <w:numFmt w:val="decimal"/>
      <w:lvlText w:val="%1."/>
      <w:lvlJc w:val="left"/>
      <w:pPr>
        <w:ind w:left="684" w:hanging="567"/>
      </w:pPr>
      <w:rPr>
        <w:rFonts w:ascii="Times New Roman" w:hAnsi="Times New Roman" w:cs="Times New Roman"/>
        <w:b w:val="0"/>
        <w:bCs w:val="0"/>
        <w:sz w:val="22"/>
        <w:szCs w:val="22"/>
      </w:rPr>
    </w:lvl>
    <w:lvl w:ilvl="1">
      <w:numFmt w:val="bullet"/>
      <w:lvlText w:val="•"/>
      <w:lvlJc w:val="left"/>
      <w:pPr>
        <w:ind w:left="1544" w:hanging="567"/>
      </w:pPr>
    </w:lvl>
    <w:lvl w:ilvl="2">
      <w:numFmt w:val="bullet"/>
      <w:lvlText w:val="•"/>
      <w:lvlJc w:val="left"/>
      <w:pPr>
        <w:ind w:left="2404" w:hanging="567"/>
      </w:pPr>
    </w:lvl>
    <w:lvl w:ilvl="3">
      <w:numFmt w:val="bullet"/>
      <w:lvlText w:val="•"/>
      <w:lvlJc w:val="left"/>
      <w:pPr>
        <w:ind w:left="3264" w:hanging="567"/>
      </w:pPr>
    </w:lvl>
    <w:lvl w:ilvl="4">
      <w:numFmt w:val="bullet"/>
      <w:lvlText w:val="•"/>
      <w:lvlJc w:val="left"/>
      <w:pPr>
        <w:ind w:left="4124"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4" w:hanging="567"/>
      </w:pPr>
    </w:lvl>
    <w:lvl w:ilvl="8">
      <w:numFmt w:val="bullet"/>
      <w:lvlText w:val="•"/>
      <w:lvlJc w:val="left"/>
      <w:pPr>
        <w:ind w:left="7564" w:hanging="567"/>
      </w:pPr>
    </w:lvl>
  </w:abstractNum>
  <w:abstractNum w:abstractNumId="10" w15:restartNumberingAfterBreak="0">
    <w:nsid w:val="0000040B"/>
    <w:multiLevelType w:val="multilevel"/>
    <w:tmpl w:val="0000088E"/>
    <w:lvl w:ilvl="0">
      <w:start w:val="1"/>
      <w:numFmt w:val="decimal"/>
      <w:lvlText w:val="%1."/>
      <w:lvlJc w:val="left"/>
      <w:pPr>
        <w:ind w:left="117" w:hanging="567"/>
      </w:pPr>
      <w:rPr>
        <w:rFonts w:ascii="Times New Roman" w:hAnsi="Times New Roman" w:cs="Times New Roman"/>
        <w:b/>
        <w:bCs/>
        <w:sz w:val="22"/>
        <w:szCs w:val="22"/>
      </w:rPr>
    </w:lvl>
    <w:lvl w:ilvl="1">
      <w:numFmt w:val="bullet"/>
      <w:lvlText w:val="•"/>
      <w:lvlJc w:val="left"/>
      <w:pPr>
        <w:ind w:left="1034" w:hanging="567"/>
      </w:pPr>
    </w:lvl>
    <w:lvl w:ilvl="2">
      <w:numFmt w:val="bullet"/>
      <w:lvlText w:val="•"/>
      <w:lvlJc w:val="left"/>
      <w:pPr>
        <w:ind w:left="1951" w:hanging="567"/>
      </w:pPr>
    </w:lvl>
    <w:lvl w:ilvl="3">
      <w:numFmt w:val="bullet"/>
      <w:lvlText w:val="•"/>
      <w:lvlJc w:val="left"/>
      <w:pPr>
        <w:ind w:left="2867" w:hanging="567"/>
      </w:pPr>
    </w:lvl>
    <w:lvl w:ilvl="4">
      <w:numFmt w:val="bullet"/>
      <w:lvlText w:val="•"/>
      <w:lvlJc w:val="left"/>
      <w:pPr>
        <w:ind w:left="3784"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0" w:hanging="567"/>
      </w:pPr>
    </w:lvl>
  </w:abstractNum>
  <w:abstractNum w:abstractNumId="11" w15:restartNumberingAfterBreak="0">
    <w:nsid w:val="0000040C"/>
    <w:multiLevelType w:val="multilevel"/>
    <w:tmpl w:val="0000088F"/>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5" w:hanging="567"/>
      </w:pPr>
    </w:lvl>
    <w:lvl w:ilvl="2">
      <w:numFmt w:val="bullet"/>
      <w:lvlText w:val="•"/>
      <w:lvlJc w:val="left"/>
      <w:pPr>
        <w:ind w:left="2858" w:hanging="567"/>
      </w:pPr>
    </w:lvl>
    <w:lvl w:ilvl="3">
      <w:numFmt w:val="bullet"/>
      <w:lvlText w:val="•"/>
      <w:lvlJc w:val="left"/>
      <w:pPr>
        <w:ind w:left="3661" w:hanging="567"/>
      </w:pPr>
    </w:lvl>
    <w:lvl w:ilvl="4">
      <w:numFmt w:val="bullet"/>
      <w:lvlText w:val="•"/>
      <w:lvlJc w:val="left"/>
      <w:pPr>
        <w:ind w:left="4464" w:hanging="567"/>
      </w:pPr>
    </w:lvl>
    <w:lvl w:ilvl="5">
      <w:numFmt w:val="bullet"/>
      <w:lvlText w:val="•"/>
      <w:lvlJc w:val="left"/>
      <w:pPr>
        <w:ind w:left="5267" w:hanging="567"/>
      </w:pPr>
    </w:lvl>
    <w:lvl w:ilvl="6">
      <w:numFmt w:val="bullet"/>
      <w:lvlText w:val="•"/>
      <w:lvlJc w:val="left"/>
      <w:pPr>
        <w:ind w:left="6071" w:hanging="567"/>
      </w:pPr>
    </w:lvl>
    <w:lvl w:ilvl="7">
      <w:numFmt w:val="bullet"/>
      <w:lvlText w:val="•"/>
      <w:lvlJc w:val="left"/>
      <w:pPr>
        <w:ind w:left="6874" w:hanging="567"/>
      </w:pPr>
    </w:lvl>
    <w:lvl w:ilvl="8">
      <w:numFmt w:val="bullet"/>
      <w:lvlText w:val="•"/>
      <w:lvlJc w:val="left"/>
      <w:pPr>
        <w:ind w:left="7677" w:hanging="567"/>
      </w:pPr>
    </w:lvl>
  </w:abstractNum>
  <w:abstractNum w:abstractNumId="12" w15:restartNumberingAfterBreak="0">
    <w:nsid w:val="0000040D"/>
    <w:multiLevelType w:val="multilevel"/>
    <w:tmpl w:val="00000890"/>
    <w:lvl w:ilvl="0">
      <w:numFmt w:val="bullet"/>
      <w:lvlText w:val="o"/>
      <w:lvlJc w:val="left"/>
      <w:pPr>
        <w:ind w:left="1251" w:hanging="567"/>
      </w:pPr>
      <w:rPr>
        <w:rFonts w:ascii="Courier New" w:hAnsi="Courier New" w:cs="Courier New"/>
        <w:b w:val="0"/>
        <w:bCs w:val="0"/>
        <w:sz w:val="22"/>
        <w:szCs w:val="22"/>
      </w:rPr>
    </w:lvl>
    <w:lvl w:ilvl="1">
      <w:numFmt w:val="bullet"/>
      <w:lvlText w:val="•"/>
      <w:lvlJc w:val="left"/>
      <w:pPr>
        <w:ind w:left="2054" w:hanging="567"/>
      </w:pPr>
    </w:lvl>
    <w:lvl w:ilvl="2">
      <w:numFmt w:val="bullet"/>
      <w:lvlText w:val="•"/>
      <w:lvlJc w:val="left"/>
      <w:pPr>
        <w:ind w:left="2858" w:hanging="567"/>
      </w:pPr>
    </w:lvl>
    <w:lvl w:ilvl="3">
      <w:numFmt w:val="bullet"/>
      <w:lvlText w:val="•"/>
      <w:lvlJc w:val="left"/>
      <w:pPr>
        <w:ind w:left="3661" w:hanging="567"/>
      </w:pPr>
    </w:lvl>
    <w:lvl w:ilvl="4">
      <w:numFmt w:val="bullet"/>
      <w:lvlText w:val="•"/>
      <w:lvlJc w:val="left"/>
      <w:pPr>
        <w:ind w:left="4464" w:hanging="567"/>
      </w:pPr>
    </w:lvl>
    <w:lvl w:ilvl="5">
      <w:numFmt w:val="bullet"/>
      <w:lvlText w:val="•"/>
      <w:lvlJc w:val="left"/>
      <w:pPr>
        <w:ind w:left="5267" w:hanging="567"/>
      </w:pPr>
    </w:lvl>
    <w:lvl w:ilvl="6">
      <w:numFmt w:val="bullet"/>
      <w:lvlText w:val="•"/>
      <w:lvlJc w:val="left"/>
      <w:pPr>
        <w:ind w:left="6071" w:hanging="567"/>
      </w:pPr>
    </w:lvl>
    <w:lvl w:ilvl="7">
      <w:numFmt w:val="bullet"/>
      <w:lvlText w:val="•"/>
      <w:lvlJc w:val="left"/>
      <w:pPr>
        <w:ind w:left="6874" w:hanging="567"/>
      </w:pPr>
    </w:lvl>
    <w:lvl w:ilvl="8">
      <w:numFmt w:val="bullet"/>
      <w:lvlText w:val="•"/>
      <w:lvlJc w:val="left"/>
      <w:pPr>
        <w:ind w:left="7677" w:hanging="567"/>
      </w:pPr>
    </w:lvl>
  </w:abstractNum>
  <w:abstractNum w:abstractNumId="13" w15:restartNumberingAfterBreak="0">
    <w:nsid w:val="0000040E"/>
    <w:multiLevelType w:val="multilevel"/>
    <w:tmpl w:val="00000891"/>
    <w:lvl w:ilvl="0">
      <w:numFmt w:val="bullet"/>
      <w:lvlText w:val=""/>
      <w:lvlJc w:val="left"/>
      <w:pPr>
        <w:ind w:left="1252" w:hanging="567"/>
      </w:pPr>
      <w:rPr>
        <w:rFonts w:ascii="Symbol" w:hAnsi="Symbol" w:cs="Symbol"/>
        <w:b w:val="0"/>
        <w:bCs w:val="0"/>
        <w:sz w:val="22"/>
        <w:szCs w:val="22"/>
      </w:rPr>
    </w:lvl>
    <w:lvl w:ilvl="1">
      <w:numFmt w:val="bullet"/>
      <w:lvlText w:val="•"/>
      <w:lvlJc w:val="left"/>
      <w:pPr>
        <w:ind w:left="2051"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8"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4" w15:restartNumberingAfterBreak="0">
    <w:nsid w:val="0000040F"/>
    <w:multiLevelType w:val="multilevel"/>
    <w:tmpl w:val="00000892"/>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0"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5" w15:restartNumberingAfterBreak="0">
    <w:nsid w:val="00000410"/>
    <w:multiLevelType w:val="multilevel"/>
    <w:tmpl w:val="00000893"/>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1"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6" w15:restartNumberingAfterBreak="0">
    <w:nsid w:val="00000411"/>
    <w:multiLevelType w:val="multilevel"/>
    <w:tmpl w:val="00000894"/>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0"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7" w15:restartNumberingAfterBreak="0">
    <w:nsid w:val="00000412"/>
    <w:multiLevelType w:val="multilevel"/>
    <w:tmpl w:val="00000895"/>
    <w:lvl w:ilvl="0">
      <w:numFmt w:val="bullet"/>
      <w:lvlText w:val=""/>
      <w:lvlJc w:val="left"/>
      <w:pPr>
        <w:ind w:left="684" w:hanging="284"/>
      </w:pPr>
      <w:rPr>
        <w:rFonts w:ascii="Symbol" w:hAnsi="Symbol" w:cs="Symbol"/>
        <w:b w:val="0"/>
        <w:bCs w:val="0"/>
        <w:sz w:val="22"/>
        <w:szCs w:val="22"/>
      </w:rPr>
    </w:lvl>
    <w:lvl w:ilvl="1">
      <w:numFmt w:val="bullet"/>
      <w:lvlText w:val=""/>
      <w:lvlJc w:val="left"/>
      <w:pPr>
        <w:ind w:left="1251" w:hanging="281"/>
      </w:pPr>
      <w:rPr>
        <w:rFonts w:ascii="Symbol" w:hAnsi="Symbol" w:cs="Symbol"/>
        <w:b w:val="0"/>
        <w:bCs w:val="0"/>
        <w:sz w:val="22"/>
        <w:szCs w:val="22"/>
      </w:rPr>
    </w:lvl>
    <w:lvl w:ilvl="2">
      <w:numFmt w:val="bullet"/>
      <w:lvlText w:val="•"/>
      <w:lvlJc w:val="left"/>
      <w:pPr>
        <w:ind w:left="1251" w:hanging="281"/>
      </w:pPr>
    </w:lvl>
    <w:lvl w:ilvl="3">
      <w:numFmt w:val="bullet"/>
      <w:lvlText w:val="•"/>
      <w:lvlJc w:val="left"/>
      <w:pPr>
        <w:ind w:left="2250" w:hanging="281"/>
      </w:pPr>
    </w:lvl>
    <w:lvl w:ilvl="4">
      <w:numFmt w:val="bullet"/>
      <w:lvlText w:val="•"/>
      <w:lvlJc w:val="left"/>
      <w:pPr>
        <w:ind w:left="3249" w:hanging="281"/>
      </w:pPr>
    </w:lvl>
    <w:lvl w:ilvl="5">
      <w:numFmt w:val="bullet"/>
      <w:lvlText w:val="•"/>
      <w:lvlJc w:val="left"/>
      <w:pPr>
        <w:ind w:left="4248" w:hanging="281"/>
      </w:pPr>
    </w:lvl>
    <w:lvl w:ilvl="6">
      <w:numFmt w:val="bullet"/>
      <w:lvlText w:val="•"/>
      <w:lvlJc w:val="left"/>
      <w:pPr>
        <w:ind w:left="5247" w:hanging="281"/>
      </w:pPr>
    </w:lvl>
    <w:lvl w:ilvl="7">
      <w:numFmt w:val="bullet"/>
      <w:lvlText w:val="•"/>
      <w:lvlJc w:val="left"/>
      <w:pPr>
        <w:ind w:left="6246" w:hanging="281"/>
      </w:pPr>
    </w:lvl>
    <w:lvl w:ilvl="8">
      <w:numFmt w:val="bullet"/>
      <w:lvlText w:val="•"/>
      <w:lvlJc w:val="left"/>
      <w:pPr>
        <w:ind w:left="7245" w:hanging="281"/>
      </w:pPr>
    </w:lvl>
  </w:abstractNum>
  <w:abstractNum w:abstractNumId="18" w15:restartNumberingAfterBreak="0">
    <w:nsid w:val="00000413"/>
    <w:multiLevelType w:val="multilevel"/>
    <w:tmpl w:val="00000896"/>
    <w:lvl w:ilvl="0">
      <w:start w:val="5"/>
      <w:numFmt w:val="decimal"/>
      <w:lvlText w:val="%1"/>
      <w:lvlJc w:val="left"/>
      <w:pPr>
        <w:ind w:left="218" w:hanging="166"/>
      </w:pPr>
      <w:rPr>
        <w:rFonts w:ascii="Times New Roman" w:hAnsi="Times New Roman" w:cs="Times New Roman"/>
        <w:b/>
        <w:bCs/>
        <w:sz w:val="22"/>
        <w:szCs w:val="22"/>
      </w:rPr>
    </w:lvl>
    <w:lvl w:ilvl="1">
      <w:numFmt w:val="bullet"/>
      <w:lvlText w:val="•"/>
      <w:lvlJc w:val="left"/>
      <w:pPr>
        <w:ind w:left="1146" w:hanging="166"/>
      </w:pPr>
    </w:lvl>
    <w:lvl w:ilvl="2">
      <w:numFmt w:val="bullet"/>
      <w:lvlText w:val="•"/>
      <w:lvlJc w:val="left"/>
      <w:pPr>
        <w:ind w:left="2075" w:hanging="166"/>
      </w:pPr>
    </w:lvl>
    <w:lvl w:ilvl="3">
      <w:numFmt w:val="bullet"/>
      <w:lvlText w:val="•"/>
      <w:lvlJc w:val="left"/>
      <w:pPr>
        <w:ind w:left="3004" w:hanging="166"/>
      </w:pPr>
    </w:lvl>
    <w:lvl w:ilvl="4">
      <w:numFmt w:val="bullet"/>
      <w:lvlText w:val="•"/>
      <w:lvlJc w:val="left"/>
      <w:pPr>
        <w:ind w:left="3932" w:hanging="166"/>
      </w:pPr>
    </w:lvl>
    <w:lvl w:ilvl="5">
      <w:numFmt w:val="bullet"/>
      <w:lvlText w:val="•"/>
      <w:lvlJc w:val="left"/>
      <w:pPr>
        <w:ind w:left="4861" w:hanging="166"/>
      </w:pPr>
    </w:lvl>
    <w:lvl w:ilvl="6">
      <w:numFmt w:val="bullet"/>
      <w:lvlText w:val="•"/>
      <w:lvlJc w:val="left"/>
      <w:pPr>
        <w:ind w:left="5789" w:hanging="166"/>
      </w:pPr>
    </w:lvl>
    <w:lvl w:ilvl="7">
      <w:numFmt w:val="bullet"/>
      <w:lvlText w:val="•"/>
      <w:lvlJc w:val="left"/>
      <w:pPr>
        <w:ind w:left="6718" w:hanging="166"/>
      </w:pPr>
    </w:lvl>
    <w:lvl w:ilvl="8">
      <w:numFmt w:val="bullet"/>
      <w:lvlText w:val="•"/>
      <w:lvlJc w:val="left"/>
      <w:pPr>
        <w:ind w:left="7646" w:hanging="166"/>
      </w:p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69A"/>
    <w:multiLevelType w:val="hybridMultilevel"/>
    <w:tmpl w:val="6D1C5C8C"/>
    <w:lvl w:ilvl="0" w:tplc="CCB02D9E">
      <w:start w:val="1"/>
      <w:numFmt w:val="bullet"/>
      <w:lvlText w:val="-"/>
      <w:lvlJc w:val="left"/>
      <w:pPr>
        <w:ind w:left="722" w:hanging="562"/>
      </w:pPr>
      <w:rPr>
        <w:rFonts w:ascii="Times New Roman" w:eastAsia="Times New Roman" w:hAnsi="Times New Roman" w:hint="default"/>
        <w:sz w:val="22"/>
        <w:szCs w:val="22"/>
      </w:rPr>
    </w:lvl>
    <w:lvl w:ilvl="1" w:tplc="744E659E">
      <w:start w:val="1"/>
      <w:numFmt w:val="bullet"/>
      <w:lvlText w:val="•"/>
      <w:lvlJc w:val="left"/>
      <w:pPr>
        <w:ind w:left="1584" w:hanging="562"/>
      </w:pPr>
      <w:rPr>
        <w:rFonts w:hint="default"/>
      </w:rPr>
    </w:lvl>
    <w:lvl w:ilvl="2" w:tplc="BCF0C4FC">
      <w:start w:val="1"/>
      <w:numFmt w:val="bullet"/>
      <w:lvlText w:val="•"/>
      <w:lvlJc w:val="left"/>
      <w:pPr>
        <w:ind w:left="2446" w:hanging="562"/>
      </w:pPr>
      <w:rPr>
        <w:rFonts w:hint="default"/>
      </w:rPr>
    </w:lvl>
    <w:lvl w:ilvl="3" w:tplc="ACDCE04C">
      <w:start w:val="1"/>
      <w:numFmt w:val="bullet"/>
      <w:lvlText w:val="•"/>
      <w:lvlJc w:val="left"/>
      <w:pPr>
        <w:ind w:left="3309" w:hanging="562"/>
      </w:pPr>
      <w:rPr>
        <w:rFonts w:hint="default"/>
      </w:rPr>
    </w:lvl>
    <w:lvl w:ilvl="4" w:tplc="5A62D6E2">
      <w:start w:val="1"/>
      <w:numFmt w:val="bullet"/>
      <w:lvlText w:val="•"/>
      <w:lvlJc w:val="left"/>
      <w:pPr>
        <w:ind w:left="4171" w:hanging="562"/>
      </w:pPr>
      <w:rPr>
        <w:rFonts w:hint="default"/>
      </w:rPr>
    </w:lvl>
    <w:lvl w:ilvl="5" w:tplc="569888D6">
      <w:start w:val="1"/>
      <w:numFmt w:val="bullet"/>
      <w:lvlText w:val="•"/>
      <w:lvlJc w:val="left"/>
      <w:pPr>
        <w:ind w:left="5034" w:hanging="562"/>
      </w:pPr>
      <w:rPr>
        <w:rFonts w:hint="default"/>
      </w:rPr>
    </w:lvl>
    <w:lvl w:ilvl="6" w:tplc="11E49432">
      <w:start w:val="1"/>
      <w:numFmt w:val="bullet"/>
      <w:lvlText w:val="•"/>
      <w:lvlJc w:val="left"/>
      <w:pPr>
        <w:ind w:left="5896" w:hanging="562"/>
      </w:pPr>
      <w:rPr>
        <w:rFonts w:hint="default"/>
      </w:rPr>
    </w:lvl>
    <w:lvl w:ilvl="7" w:tplc="B9E66052">
      <w:start w:val="1"/>
      <w:numFmt w:val="bullet"/>
      <w:lvlText w:val="•"/>
      <w:lvlJc w:val="left"/>
      <w:pPr>
        <w:ind w:left="6759" w:hanging="562"/>
      </w:pPr>
      <w:rPr>
        <w:rFonts w:hint="default"/>
      </w:rPr>
    </w:lvl>
    <w:lvl w:ilvl="8" w:tplc="B24CC052">
      <w:start w:val="1"/>
      <w:numFmt w:val="bullet"/>
      <w:lvlText w:val="•"/>
      <w:lvlJc w:val="left"/>
      <w:pPr>
        <w:ind w:left="7621" w:hanging="562"/>
      </w:pPr>
      <w:rPr>
        <w:rFonts w:hint="default"/>
      </w:rPr>
    </w:lvl>
  </w:abstractNum>
  <w:abstractNum w:abstractNumId="21" w15:restartNumberingAfterBreak="0">
    <w:nsid w:val="15466429"/>
    <w:multiLevelType w:val="hybridMultilevel"/>
    <w:tmpl w:val="87EAA6B6"/>
    <w:lvl w:ilvl="0" w:tplc="3D624F70">
      <w:start w:val="1"/>
      <w:numFmt w:val="decimal"/>
      <w:lvlText w:val="%1)"/>
      <w:lvlJc w:val="left"/>
      <w:pPr>
        <w:ind w:left="382" w:hanging="240"/>
      </w:pPr>
      <w:rPr>
        <w:rFonts w:ascii="Times New Roman" w:eastAsia="Times New Roman" w:hAnsi="Times New Roman" w:hint="default"/>
        <w:sz w:val="22"/>
        <w:szCs w:val="22"/>
      </w:rPr>
    </w:lvl>
    <w:lvl w:ilvl="1" w:tplc="FF3C555C">
      <w:start w:val="1"/>
      <w:numFmt w:val="bullet"/>
      <w:lvlText w:val="•"/>
      <w:lvlJc w:val="left"/>
      <w:pPr>
        <w:ind w:left="1307" w:hanging="240"/>
      </w:pPr>
      <w:rPr>
        <w:rFonts w:hint="default"/>
      </w:rPr>
    </w:lvl>
    <w:lvl w:ilvl="2" w:tplc="05141802">
      <w:start w:val="1"/>
      <w:numFmt w:val="bullet"/>
      <w:lvlText w:val="•"/>
      <w:lvlJc w:val="left"/>
      <w:pPr>
        <w:ind w:left="2231" w:hanging="240"/>
      </w:pPr>
      <w:rPr>
        <w:rFonts w:hint="default"/>
      </w:rPr>
    </w:lvl>
    <w:lvl w:ilvl="3" w:tplc="509CC952">
      <w:start w:val="1"/>
      <w:numFmt w:val="bullet"/>
      <w:lvlText w:val="•"/>
      <w:lvlJc w:val="left"/>
      <w:pPr>
        <w:ind w:left="3156" w:hanging="240"/>
      </w:pPr>
      <w:rPr>
        <w:rFonts w:hint="default"/>
      </w:rPr>
    </w:lvl>
    <w:lvl w:ilvl="4" w:tplc="FFACF70C">
      <w:start w:val="1"/>
      <w:numFmt w:val="bullet"/>
      <w:lvlText w:val="•"/>
      <w:lvlJc w:val="left"/>
      <w:pPr>
        <w:ind w:left="4080" w:hanging="240"/>
      </w:pPr>
      <w:rPr>
        <w:rFonts w:hint="default"/>
      </w:rPr>
    </w:lvl>
    <w:lvl w:ilvl="5" w:tplc="2DE40220">
      <w:start w:val="1"/>
      <w:numFmt w:val="bullet"/>
      <w:lvlText w:val="•"/>
      <w:lvlJc w:val="left"/>
      <w:pPr>
        <w:ind w:left="5005" w:hanging="240"/>
      </w:pPr>
      <w:rPr>
        <w:rFonts w:hint="default"/>
      </w:rPr>
    </w:lvl>
    <w:lvl w:ilvl="6" w:tplc="F0B03902">
      <w:start w:val="1"/>
      <w:numFmt w:val="bullet"/>
      <w:lvlText w:val="•"/>
      <w:lvlJc w:val="left"/>
      <w:pPr>
        <w:ind w:left="5930" w:hanging="240"/>
      </w:pPr>
      <w:rPr>
        <w:rFonts w:hint="default"/>
      </w:rPr>
    </w:lvl>
    <w:lvl w:ilvl="7" w:tplc="8E76B19C">
      <w:start w:val="1"/>
      <w:numFmt w:val="bullet"/>
      <w:lvlText w:val="•"/>
      <w:lvlJc w:val="left"/>
      <w:pPr>
        <w:ind w:left="6854" w:hanging="240"/>
      </w:pPr>
      <w:rPr>
        <w:rFonts w:hint="default"/>
      </w:rPr>
    </w:lvl>
    <w:lvl w:ilvl="8" w:tplc="22CE7EF2">
      <w:start w:val="1"/>
      <w:numFmt w:val="bullet"/>
      <w:lvlText w:val="•"/>
      <w:lvlJc w:val="left"/>
      <w:pPr>
        <w:ind w:left="7779" w:hanging="240"/>
      </w:pPr>
      <w:rPr>
        <w:rFonts w:hint="default"/>
      </w:rPr>
    </w:lvl>
  </w:abstractNum>
  <w:abstractNum w:abstractNumId="22" w15:restartNumberingAfterBreak="0">
    <w:nsid w:val="1FAF3809"/>
    <w:multiLevelType w:val="hybridMultilevel"/>
    <w:tmpl w:val="BCA486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4660F10"/>
    <w:multiLevelType w:val="hybridMultilevel"/>
    <w:tmpl w:val="27F07496"/>
    <w:lvl w:ilvl="0" w:tplc="22E64E54">
      <w:start w:val="1"/>
      <w:numFmt w:val="bullet"/>
      <w:lvlText w:val="-"/>
      <w:lvlJc w:val="left"/>
      <w:pPr>
        <w:ind w:left="511" w:hanging="360"/>
      </w:pPr>
      <w:rPr>
        <w:rFonts w:ascii="Times New Roman" w:eastAsia="Times New Roman" w:hAnsi="Times New Roman" w:hint="default"/>
        <w:sz w:val="22"/>
        <w:szCs w:val="22"/>
      </w:rPr>
    </w:lvl>
    <w:lvl w:ilvl="1" w:tplc="78B06396">
      <w:start w:val="1"/>
      <w:numFmt w:val="bullet"/>
      <w:lvlText w:val="•"/>
      <w:lvlJc w:val="left"/>
      <w:pPr>
        <w:ind w:left="1399" w:hanging="360"/>
      </w:pPr>
      <w:rPr>
        <w:rFonts w:hint="default"/>
      </w:rPr>
    </w:lvl>
    <w:lvl w:ilvl="2" w:tplc="D6FC3A0C">
      <w:start w:val="1"/>
      <w:numFmt w:val="bullet"/>
      <w:lvlText w:val="•"/>
      <w:lvlJc w:val="left"/>
      <w:pPr>
        <w:ind w:left="2287" w:hanging="360"/>
      </w:pPr>
      <w:rPr>
        <w:rFonts w:hint="default"/>
      </w:rPr>
    </w:lvl>
    <w:lvl w:ilvl="3" w:tplc="64628E40">
      <w:start w:val="1"/>
      <w:numFmt w:val="bullet"/>
      <w:lvlText w:val="•"/>
      <w:lvlJc w:val="left"/>
      <w:pPr>
        <w:ind w:left="3174" w:hanging="360"/>
      </w:pPr>
      <w:rPr>
        <w:rFonts w:hint="default"/>
      </w:rPr>
    </w:lvl>
    <w:lvl w:ilvl="4" w:tplc="9F18EBC4">
      <w:start w:val="1"/>
      <w:numFmt w:val="bullet"/>
      <w:lvlText w:val="•"/>
      <w:lvlJc w:val="left"/>
      <w:pPr>
        <w:ind w:left="4062" w:hanging="360"/>
      </w:pPr>
      <w:rPr>
        <w:rFonts w:hint="default"/>
      </w:rPr>
    </w:lvl>
    <w:lvl w:ilvl="5" w:tplc="73224F0A">
      <w:start w:val="1"/>
      <w:numFmt w:val="bullet"/>
      <w:lvlText w:val="•"/>
      <w:lvlJc w:val="left"/>
      <w:pPr>
        <w:ind w:left="4950" w:hanging="360"/>
      </w:pPr>
      <w:rPr>
        <w:rFonts w:hint="default"/>
      </w:rPr>
    </w:lvl>
    <w:lvl w:ilvl="6" w:tplc="B630FD22">
      <w:start w:val="1"/>
      <w:numFmt w:val="bullet"/>
      <w:lvlText w:val="•"/>
      <w:lvlJc w:val="left"/>
      <w:pPr>
        <w:ind w:left="5837" w:hanging="360"/>
      </w:pPr>
      <w:rPr>
        <w:rFonts w:hint="default"/>
      </w:rPr>
    </w:lvl>
    <w:lvl w:ilvl="7" w:tplc="8676E374">
      <w:start w:val="1"/>
      <w:numFmt w:val="bullet"/>
      <w:lvlText w:val="•"/>
      <w:lvlJc w:val="left"/>
      <w:pPr>
        <w:ind w:left="6725" w:hanging="360"/>
      </w:pPr>
      <w:rPr>
        <w:rFonts w:hint="default"/>
      </w:rPr>
    </w:lvl>
    <w:lvl w:ilvl="8" w:tplc="6A46779A">
      <w:start w:val="1"/>
      <w:numFmt w:val="bullet"/>
      <w:lvlText w:val="•"/>
      <w:lvlJc w:val="left"/>
      <w:pPr>
        <w:ind w:left="7613" w:hanging="360"/>
      </w:pPr>
      <w:rPr>
        <w:rFonts w:hint="default"/>
      </w:rPr>
    </w:lvl>
  </w:abstractNum>
  <w:abstractNum w:abstractNumId="24" w15:restartNumberingAfterBreak="0">
    <w:nsid w:val="25A865AF"/>
    <w:multiLevelType w:val="hybridMultilevel"/>
    <w:tmpl w:val="6D6091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54273EE"/>
    <w:multiLevelType w:val="hybridMultilevel"/>
    <w:tmpl w:val="A16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0F3F96"/>
    <w:multiLevelType w:val="hybridMultilevel"/>
    <w:tmpl w:val="2A2886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9CD38F7"/>
    <w:multiLevelType w:val="hybridMultilevel"/>
    <w:tmpl w:val="48926EE8"/>
    <w:lvl w:ilvl="0" w:tplc="23B2C7A6">
      <w:start w:val="1"/>
      <w:numFmt w:val="bullet"/>
      <w:lvlText w:val="-"/>
      <w:lvlJc w:val="left"/>
      <w:pPr>
        <w:ind w:left="722" w:hanging="562"/>
      </w:pPr>
      <w:rPr>
        <w:rFonts w:ascii="Times New Roman" w:eastAsia="Times New Roman" w:hAnsi="Times New Roman" w:hint="default"/>
        <w:sz w:val="22"/>
        <w:szCs w:val="22"/>
      </w:rPr>
    </w:lvl>
    <w:lvl w:ilvl="1" w:tplc="C0CAA0DE">
      <w:start w:val="1"/>
      <w:numFmt w:val="bullet"/>
      <w:lvlText w:val="•"/>
      <w:lvlJc w:val="left"/>
      <w:pPr>
        <w:ind w:left="1584" w:hanging="562"/>
      </w:pPr>
      <w:rPr>
        <w:rFonts w:hint="default"/>
      </w:rPr>
    </w:lvl>
    <w:lvl w:ilvl="2" w:tplc="06901110">
      <w:start w:val="1"/>
      <w:numFmt w:val="bullet"/>
      <w:lvlText w:val="•"/>
      <w:lvlJc w:val="left"/>
      <w:pPr>
        <w:ind w:left="2446" w:hanging="562"/>
      </w:pPr>
      <w:rPr>
        <w:rFonts w:hint="default"/>
      </w:rPr>
    </w:lvl>
    <w:lvl w:ilvl="3" w:tplc="080C2804">
      <w:start w:val="1"/>
      <w:numFmt w:val="bullet"/>
      <w:lvlText w:val="•"/>
      <w:lvlJc w:val="left"/>
      <w:pPr>
        <w:ind w:left="3309" w:hanging="562"/>
      </w:pPr>
      <w:rPr>
        <w:rFonts w:hint="default"/>
      </w:rPr>
    </w:lvl>
    <w:lvl w:ilvl="4" w:tplc="94E81EC0">
      <w:start w:val="1"/>
      <w:numFmt w:val="bullet"/>
      <w:lvlText w:val="•"/>
      <w:lvlJc w:val="left"/>
      <w:pPr>
        <w:ind w:left="4171" w:hanging="562"/>
      </w:pPr>
      <w:rPr>
        <w:rFonts w:hint="default"/>
      </w:rPr>
    </w:lvl>
    <w:lvl w:ilvl="5" w:tplc="276EF1CC">
      <w:start w:val="1"/>
      <w:numFmt w:val="bullet"/>
      <w:lvlText w:val="•"/>
      <w:lvlJc w:val="left"/>
      <w:pPr>
        <w:ind w:left="5034" w:hanging="562"/>
      </w:pPr>
      <w:rPr>
        <w:rFonts w:hint="default"/>
      </w:rPr>
    </w:lvl>
    <w:lvl w:ilvl="6" w:tplc="E96C8602">
      <w:start w:val="1"/>
      <w:numFmt w:val="bullet"/>
      <w:lvlText w:val="•"/>
      <w:lvlJc w:val="left"/>
      <w:pPr>
        <w:ind w:left="5896" w:hanging="562"/>
      </w:pPr>
      <w:rPr>
        <w:rFonts w:hint="default"/>
      </w:rPr>
    </w:lvl>
    <w:lvl w:ilvl="7" w:tplc="8EB8981A">
      <w:start w:val="1"/>
      <w:numFmt w:val="bullet"/>
      <w:lvlText w:val="•"/>
      <w:lvlJc w:val="left"/>
      <w:pPr>
        <w:ind w:left="6759" w:hanging="562"/>
      </w:pPr>
      <w:rPr>
        <w:rFonts w:hint="default"/>
      </w:rPr>
    </w:lvl>
    <w:lvl w:ilvl="8" w:tplc="CBA05B00">
      <w:start w:val="1"/>
      <w:numFmt w:val="bullet"/>
      <w:lvlText w:val="•"/>
      <w:lvlJc w:val="left"/>
      <w:pPr>
        <w:ind w:left="7621" w:hanging="562"/>
      </w:pPr>
      <w:rPr>
        <w:rFonts w:hint="default"/>
      </w:rPr>
    </w:lvl>
  </w:abstractNum>
  <w:abstractNum w:abstractNumId="28" w15:restartNumberingAfterBreak="0">
    <w:nsid w:val="39E30093"/>
    <w:multiLevelType w:val="hybridMultilevel"/>
    <w:tmpl w:val="8B328BE8"/>
    <w:lvl w:ilvl="0" w:tplc="910C0EB8">
      <w:numFmt w:val="bullet"/>
      <w:lvlText w:val="-"/>
      <w:lvlJc w:val="left"/>
      <w:pPr>
        <w:ind w:left="1399" w:hanging="360"/>
      </w:pPr>
      <w:rPr>
        <w:rFonts w:ascii="Times New Roman" w:eastAsia="Times New Roman" w:hAnsi="Times New Roman" w:cs="Times New Roman"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9" w15:restartNumberingAfterBreak="0">
    <w:nsid w:val="3B1D09FE"/>
    <w:multiLevelType w:val="hybridMultilevel"/>
    <w:tmpl w:val="096A6F42"/>
    <w:lvl w:ilvl="0" w:tplc="914ED870">
      <w:start w:val="1"/>
      <w:numFmt w:val="bullet"/>
      <w:lvlText w:val="-"/>
      <w:lvlJc w:val="left"/>
      <w:pPr>
        <w:ind w:left="722" w:hanging="562"/>
      </w:pPr>
      <w:rPr>
        <w:rFonts w:ascii="Times New Roman" w:eastAsia="Times New Roman" w:hAnsi="Times New Roman" w:hint="default"/>
        <w:sz w:val="22"/>
        <w:szCs w:val="22"/>
      </w:rPr>
    </w:lvl>
    <w:lvl w:ilvl="1" w:tplc="B98EFF08">
      <w:start w:val="1"/>
      <w:numFmt w:val="bullet"/>
      <w:lvlText w:val="o"/>
      <w:lvlJc w:val="left"/>
      <w:pPr>
        <w:ind w:left="1240" w:hanging="540"/>
      </w:pPr>
      <w:rPr>
        <w:rFonts w:ascii="Courier New" w:eastAsia="Courier New" w:hAnsi="Courier New" w:hint="default"/>
        <w:sz w:val="22"/>
        <w:szCs w:val="22"/>
      </w:rPr>
    </w:lvl>
    <w:lvl w:ilvl="2" w:tplc="82208AB4">
      <w:start w:val="1"/>
      <w:numFmt w:val="bullet"/>
      <w:lvlText w:val="•"/>
      <w:lvlJc w:val="left"/>
      <w:pPr>
        <w:ind w:left="2141" w:hanging="540"/>
      </w:pPr>
      <w:rPr>
        <w:rFonts w:hint="default"/>
      </w:rPr>
    </w:lvl>
    <w:lvl w:ilvl="3" w:tplc="827A25AE">
      <w:start w:val="1"/>
      <w:numFmt w:val="bullet"/>
      <w:lvlText w:val="•"/>
      <w:lvlJc w:val="left"/>
      <w:pPr>
        <w:ind w:left="3041" w:hanging="540"/>
      </w:pPr>
      <w:rPr>
        <w:rFonts w:hint="default"/>
      </w:rPr>
    </w:lvl>
    <w:lvl w:ilvl="4" w:tplc="F6DC221A">
      <w:start w:val="1"/>
      <w:numFmt w:val="bullet"/>
      <w:lvlText w:val="•"/>
      <w:lvlJc w:val="left"/>
      <w:pPr>
        <w:ind w:left="3942" w:hanging="540"/>
      </w:pPr>
      <w:rPr>
        <w:rFonts w:hint="default"/>
      </w:rPr>
    </w:lvl>
    <w:lvl w:ilvl="5" w:tplc="80E69FC8">
      <w:start w:val="1"/>
      <w:numFmt w:val="bullet"/>
      <w:lvlText w:val="•"/>
      <w:lvlJc w:val="left"/>
      <w:pPr>
        <w:ind w:left="4843" w:hanging="540"/>
      </w:pPr>
      <w:rPr>
        <w:rFonts w:hint="default"/>
      </w:rPr>
    </w:lvl>
    <w:lvl w:ilvl="6" w:tplc="4BD81672">
      <w:start w:val="1"/>
      <w:numFmt w:val="bullet"/>
      <w:lvlText w:val="•"/>
      <w:lvlJc w:val="left"/>
      <w:pPr>
        <w:ind w:left="5743" w:hanging="540"/>
      </w:pPr>
      <w:rPr>
        <w:rFonts w:hint="default"/>
      </w:rPr>
    </w:lvl>
    <w:lvl w:ilvl="7" w:tplc="68B2E590">
      <w:start w:val="1"/>
      <w:numFmt w:val="bullet"/>
      <w:lvlText w:val="•"/>
      <w:lvlJc w:val="left"/>
      <w:pPr>
        <w:ind w:left="6644" w:hanging="540"/>
      </w:pPr>
      <w:rPr>
        <w:rFonts w:hint="default"/>
      </w:rPr>
    </w:lvl>
    <w:lvl w:ilvl="8" w:tplc="626E7888">
      <w:start w:val="1"/>
      <w:numFmt w:val="bullet"/>
      <w:lvlText w:val="•"/>
      <w:lvlJc w:val="left"/>
      <w:pPr>
        <w:ind w:left="7545" w:hanging="540"/>
      </w:pPr>
      <w:rPr>
        <w:rFonts w:hint="default"/>
      </w:rPr>
    </w:lvl>
  </w:abstractNum>
  <w:abstractNum w:abstractNumId="30" w15:restartNumberingAfterBreak="0">
    <w:nsid w:val="3C111FEF"/>
    <w:multiLevelType w:val="hybridMultilevel"/>
    <w:tmpl w:val="3AB6CB0A"/>
    <w:lvl w:ilvl="0" w:tplc="B46C1006">
      <w:numFmt w:val="bullet"/>
      <w:lvlText w:val=""/>
      <w:lvlJc w:val="left"/>
      <w:pPr>
        <w:ind w:left="1804" w:hanging="1125"/>
      </w:pPr>
      <w:rPr>
        <w:rFonts w:ascii="Wingdings" w:eastAsiaTheme="minorEastAsia" w:hAnsi="Wingdings" w:cs="Wingdings"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31" w15:restartNumberingAfterBreak="0">
    <w:nsid w:val="46C249E7"/>
    <w:multiLevelType w:val="hybridMultilevel"/>
    <w:tmpl w:val="DCA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BC231B"/>
    <w:multiLevelType w:val="hybridMultilevel"/>
    <w:tmpl w:val="144AE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DA67975"/>
    <w:multiLevelType w:val="hybridMultilevel"/>
    <w:tmpl w:val="B3B4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000EE"/>
    <w:multiLevelType w:val="multilevel"/>
    <w:tmpl w:val="29866B34"/>
    <w:lvl w:ilvl="0">
      <w:numFmt w:val="bullet"/>
      <w:lvlText w:val=""/>
      <w:lvlJc w:val="left"/>
      <w:pPr>
        <w:ind w:left="685" w:hanging="567"/>
      </w:pPr>
      <w:rPr>
        <w:rFonts w:ascii="Symbol" w:hAnsi="Symbol" w:cs="Symbol"/>
        <w:b w:val="0"/>
        <w:bCs w:val="0"/>
        <w:sz w:val="22"/>
        <w:szCs w:val="22"/>
      </w:rPr>
    </w:lvl>
    <w:lvl w:ilvl="1">
      <w:start w:val="1"/>
      <w:numFmt w:val="bullet"/>
      <w:lvlText w:val="•"/>
      <w:lvlJc w:val="left"/>
      <w:pPr>
        <w:ind w:left="1557" w:hanging="360"/>
      </w:pPr>
      <w:rPr>
        <w:rFonts w:ascii="Times New Roman" w:hAnsi="Times New Roman" w:cs="Times New Roman" w:hint="default"/>
        <w:b/>
        <w:sz w:val="22"/>
      </w:rPr>
    </w:lvl>
    <w:lvl w:ilvl="2">
      <w:numFmt w:val="bullet"/>
      <w:lvlText w:val="•"/>
      <w:lvlJc w:val="left"/>
      <w:pPr>
        <w:ind w:left="2397" w:hanging="339"/>
      </w:pPr>
    </w:lvl>
    <w:lvl w:ilvl="3">
      <w:numFmt w:val="bullet"/>
      <w:lvlText w:val="•"/>
      <w:lvlJc w:val="left"/>
      <w:pPr>
        <w:ind w:left="3257" w:hanging="339"/>
      </w:pPr>
    </w:lvl>
    <w:lvl w:ilvl="4">
      <w:numFmt w:val="bullet"/>
      <w:lvlText w:val="•"/>
      <w:lvlJc w:val="left"/>
      <w:pPr>
        <w:ind w:left="4118" w:hanging="339"/>
      </w:pPr>
    </w:lvl>
    <w:lvl w:ilvl="5">
      <w:numFmt w:val="bullet"/>
      <w:lvlText w:val="•"/>
      <w:lvlJc w:val="left"/>
      <w:pPr>
        <w:ind w:left="4979" w:hanging="339"/>
      </w:pPr>
    </w:lvl>
    <w:lvl w:ilvl="6">
      <w:numFmt w:val="bullet"/>
      <w:lvlText w:val="•"/>
      <w:lvlJc w:val="left"/>
      <w:pPr>
        <w:ind w:left="5840" w:hanging="339"/>
      </w:pPr>
    </w:lvl>
    <w:lvl w:ilvl="7">
      <w:numFmt w:val="bullet"/>
      <w:lvlText w:val="•"/>
      <w:lvlJc w:val="left"/>
      <w:pPr>
        <w:ind w:left="6701" w:hanging="339"/>
      </w:pPr>
    </w:lvl>
    <w:lvl w:ilvl="8">
      <w:numFmt w:val="bullet"/>
      <w:lvlText w:val="•"/>
      <w:lvlJc w:val="left"/>
      <w:pPr>
        <w:ind w:left="7562" w:hanging="339"/>
      </w:p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3"/>
  </w:num>
  <w:num w:numId="7">
    <w:abstractNumId w:val="21"/>
  </w:num>
  <w:num w:numId="8">
    <w:abstractNumId w:val="20"/>
  </w:num>
  <w:num w:numId="9">
    <w:abstractNumId w:val="29"/>
  </w:num>
  <w:num w:numId="10">
    <w:abstractNumId w:val="27"/>
  </w:num>
  <w:num w:numId="11">
    <w:abstractNumId w:val="0"/>
    <w:lvlOverride w:ilvl="0">
      <w:lvl w:ilvl="0">
        <w:start w:val="1"/>
        <w:numFmt w:val="bullet"/>
        <w:lvlText w:val="-"/>
        <w:lvlJc w:val="left"/>
        <w:pPr>
          <w:ind w:left="720" w:hanging="360"/>
        </w:pPr>
      </w:lvl>
    </w:lvlOverride>
  </w:num>
  <w:num w:numId="12">
    <w:abstractNumId w:val="18"/>
  </w:num>
  <w:num w:numId="13">
    <w:abstractNumId w:val="17"/>
  </w:num>
  <w:num w:numId="14">
    <w:abstractNumId w:val="16"/>
  </w:num>
  <w:num w:numId="15">
    <w:abstractNumId w:val="15"/>
  </w:num>
  <w:num w:numId="16">
    <w:abstractNumId w:val="14"/>
  </w:num>
  <w:num w:numId="17">
    <w:abstractNumId w:val="13"/>
  </w:num>
  <w:num w:numId="18">
    <w:abstractNumId w:val="12"/>
  </w:num>
  <w:num w:numId="19">
    <w:abstractNumId w:val="11"/>
  </w:num>
  <w:num w:numId="20">
    <w:abstractNumId w:val="1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28"/>
  </w:num>
  <w:num w:numId="31">
    <w:abstractNumId w:val="30"/>
  </w:num>
  <w:num w:numId="32">
    <w:abstractNumId w:val="22"/>
  </w:num>
  <w:num w:numId="33">
    <w:abstractNumId w:val="32"/>
  </w:num>
  <w:num w:numId="34">
    <w:abstractNumId w:val="25"/>
  </w:num>
  <w:num w:numId="35">
    <w:abstractNumId w:val="31"/>
  </w:num>
  <w:num w:numId="36">
    <w:abstractNumId w:val="33"/>
  </w:num>
  <w:num w:numId="37">
    <w:abstractNumId w:val="34"/>
  </w:num>
  <w:num w:numId="38">
    <w:abstractNumId w:val="2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302"/>
    <w:rsid w:val="00072F85"/>
    <w:rsid w:val="000A5E72"/>
    <w:rsid w:val="000A7B60"/>
    <w:rsid w:val="00181364"/>
    <w:rsid w:val="002945D9"/>
    <w:rsid w:val="00305C48"/>
    <w:rsid w:val="003362C6"/>
    <w:rsid w:val="00497D4D"/>
    <w:rsid w:val="00742EBF"/>
    <w:rsid w:val="007E1302"/>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E9863-468F-4F74-9E60-68574A86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1302"/>
    <w:pPr>
      <w:tabs>
        <w:tab w:val="left" w:pos="567"/>
      </w:tabs>
      <w:spacing w:after="0" w:line="240" w:lineRule="auto"/>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1"/>
    <w:qFormat/>
    <w:rsid w:val="007E1302"/>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
    <w:qFormat/>
    <w:rsid w:val="007E1302"/>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7E1302"/>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
    <w:qFormat/>
    <w:rsid w:val="007E1302"/>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7E1302"/>
    <w:pPr>
      <w:keepNext/>
      <w:jc w:val="both"/>
      <w:outlineLvl w:val="4"/>
    </w:pPr>
    <w:rPr>
      <w:rFonts w:eastAsia="SimSun"/>
      <w:noProof/>
      <w:snapToGrid/>
      <w:sz w:val="20"/>
    </w:rPr>
  </w:style>
  <w:style w:type="paragraph" w:styleId="Antrat6">
    <w:name w:val="heading 6"/>
    <w:basedOn w:val="prastasis"/>
    <w:next w:val="prastasis"/>
    <w:link w:val="Antrat6Diagrama"/>
    <w:uiPriority w:val="9"/>
    <w:qFormat/>
    <w:rsid w:val="007E1302"/>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7E1302"/>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
    <w:qFormat/>
    <w:rsid w:val="007E1302"/>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7E1302"/>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7E1302"/>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
    <w:rsid w:val="007E1302"/>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7E1302"/>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
    <w:rsid w:val="007E1302"/>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7E1302"/>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
    <w:rsid w:val="007E1302"/>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7E1302"/>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
    <w:rsid w:val="007E1302"/>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7E1302"/>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7E1302"/>
    <w:pPr>
      <w:tabs>
        <w:tab w:val="center" w:pos="4536"/>
        <w:tab w:val="right" w:pos="8306"/>
      </w:tabs>
    </w:pPr>
    <w:rPr>
      <w:sz w:val="20"/>
    </w:rPr>
  </w:style>
  <w:style w:type="character" w:customStyle="1" w:styleId="PoratDiagrama">
    <w:name w:val="Poraštė Diagrama"/>
    <w:basedOn w:val="Numatytasispastraiposriftas"/>
    <w:link w:val="Porat"/>
    <w:uiPriority w:val="99"/>
    <w:rsid w:val="007E1302"/>
    <w:rPr>
      <w:rFonts w:ascii="Times New Roman" w:eastAsia="Times New Roman" w:hAnsi="Times New Roman" w:cs="Times New Roman"/>
      <w:snapToGrid w:val="0"/>
      <w:sz w:val="20"/>
      <w:szCs w:val="20"/>
      <w:lang w:val="en-GB"/>
    </w:rPr>
  </w:style>
  <w:style w:type="character" w:customStyle="1" w:styleId="HeaderChar">
    <w:name w:val="Header Char"/>
    <w:uiPriority w:val="99"/>
    <w:rsid w:val="007E1302"/>
    <w:rPr>
      <w:snapToGrid w:val="0"/>
      <w:sz w:val="22"/>
      <w:lang w:val="en-GB" w:eastAsia="en-US"/>
    </w:rPr>
  </w:style>
  <w:style w:type="character" w:styleId="Puslapionumeris">
    <w:name w:val="page number"/>
    <w:uiPriority w:val="99"/>
    <w:rsid w:val="007E1302"/>
    <w:rPr>
      <w:rFonts w:cs="Times New Roman"/>
    </w:rPr>
  </w:style>
  <w:style w:type="character" w:styleId="Hipersaitas">
    <w:name w:val="Hyperlink"/>
    <w:uiPriority w:val="99"/>
    <w:rsid w:val="007E1302"/>
    <w:rPr>
      <w:color w:val="0000FF"/>
      <w:u w:val="single"/>
    </w:rPr>
  </w:style>
  <w:style w:type="paragraph" w:customStyle="1" w:styleId="BodytextAgency">
    <w:name w:val="Body text (Agency)"/>
    <w:basedOn w:val="prastasis"/>
    <w:link w:val="BodytextAgencyChar"/>
    <w:uiPriority w:val="99"/>
    <w:rsid w:val="007E1302"/>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7E1302"/>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7E1302"/>
    <w:pPr>
      <w:tabs>
        <w:tab w:val="clear" w:pos="567"/>
      </w:tabs>
      <w:spacing w:line="280" w:lineRule="exact"/>
    </w:pPr>
    <w:rPr>
      <w:rFonts w:ascii="Verdana" w:hAnsi="Verdana"/>
      <w:sz w:val="18"/>
    </w:rPr>
  </w:style>
  <w:style w:type="character" w:customStyle="1" w:styleId="tw4winError">
    <w:name w:val="tw4winError"/>
    <w:uiPriority w:val="99"/>
    <w:rsid w:val="007E1302"/>
    <w:rPr>
      <w:rFonts w:ascii="Courier New" w:hAnsi="Courier New"/>
      <w:color w:val="00FF00"/>
      <w:sz w:val="40"/>
    </w:rPr>
  </w:style>
  <w:style w:type="character" w:customStyle="1" w:styleId="tw4winTerm">
    <w:name w:val="tw4winTerm"/>
    <w:uiPriority w:val="99"/>
    <w:rsid w:val="007E1302"/>
    <w:rPr>
      <w:color w:val="0000FF"/>
    </w:rPr>
  </w:style>
  <w:style w:type="character" w:customStyle="1" w:styleId="tw4winPopup">
    <w:name w:val="tw4winPopup"/>
    <w:uiPriority w:val="99"/>
    <w:rsid w:val="007E1302"/>
    <w:rPr>
      <w:rFonts w:ascii="Courier New" w:hAnsi="Courier New"/>
      <w:noProof/>
      <w:color w:val="008000"/>
    </w:rPr>
  </w:style>
  <w:style w:type="character" w:customStyle="1" w:styleId="tw4winJump">
    <w:name w:val="tw4winJump"/>
    <w:uiPriority w:val="99"/>
    <w:rsid w:val="007E1302"/>
    <w:rPr>
      <w:rFonts w:ascii="Courier New" w:hAnsi="Courier New"/>
      <w:noProof/>
      <w:color w:val="008080"/>
    </w:rPr>
  </w:style>
  <w:style w:type="character" w:customStyle="1" w:styleId="tw4winExternal">
    <w:name w:val="tw4winExternal"/>
    <w:uiPriority w:val="99"/>
    <w:rsid w:val="007E1302"/>
    <w:rPr>
      <w:rFonts w:ascii="Courier New" w:hAnsi="Courier New"/>
      <w:noProof/>
      <w:color w:val="808080"/>
    </w:rPr>
  </w:style>
  <w:style w:type="character" w:customStyle="1" w:styleId="tw4winInternal">
    <w:name w:val="tw4winInternal"/>
    <w:uiPriority w:val="99"/>
    <w:rsid w:val="007E1302"/>
    <w:rPr>
      <w:rFonts w:ascii="Courier New" w:hAnsi="Courier New"/>
      <w:noProof/>
      <w:color w:val="FF0000"/>
    </w:rPr>
  </w:style>
  <w:style w:type="character" w:customStyle="1" w:styleId="DONOTTRANSLATE">
    <w:name w:val="DO_NOT_TRANSLATE"/>
    <w:uiPriority w:val="99"/>
    <w:rsid w:val="007E1302"/>
    <w:rPr>
      <w:rFonts w:ascii="Courier New" w:hAnsi="Courier New"/>
      <w:noProof/>
      <w:color w:val="800000"/>
    </w:rPr>
  </w:style>
  <w:style w:type="paragraph" w:styleId="Debesliotekstas">
    <w:name w:val="Balloon Text"/>
    <w:basedOn w:val="prastasis"/>
    <w:link w:val="DebesliotekstasDiagrama"/>
    <w:uiPriority w:val="99"/>
    <w:rsid w:val="007E1302"/>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7E1302"/>
    <w:rPr>
      <w:rFonts w:ascii="Tahoma" w:eastAsia="Times New Roman" w:hAnsi="Tahoma" w:cs="Times New Roman"/>
      <w:snapToGrid w:val="0"/>
      <w:sz w:val="16"/>
      <w:szCs w:val="16"/>
      <w:lang w:val="en-GB"/>
    </w:rPr>
  </w:style>
  <w:style w:type="character" w:styleId="Komentaronuoroda">
    <w:name w:val="annotation reference"/>
    <w:uiPriority w:val="99"/>
    <w:rsid w:val="007E1302"/>
    <w:rPr>
      <w:sz w:val="16"/>
      <w:szCs w:val="16"/>
    </w:rPr>
  </w:style>
  <w:style w:type="paragraph" w:styleId="Komentarotekstas">
    <w:name w:val="annotation text"/>
    <w:basedOn w:val="prastasis"/>
    <w:link w:val="KomentarotekstasDiagrama"/>
    <w:uiPriority w:val="99"/>
    <w:rsid w:val="007E1302"/>
    <w:rPr>
      <w:sz w:val="20"/>
    </w:rPr>
  </w:style>
  <w:style w:type="character" w:customStyle="1" w:styleId="KomentarotekstasDiagrama">
    <w:name w:val="Komentaro tekstas Diagrama"/>
    <w:basedOn w:val="Numatytasispastraiposriftas"/>
    <w:link w:val="Komentarotekstas"/>
    <w:uiPriority w:val="99"/>
    <w:rsid w:val="007E130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7E1302"/>
    <w:rPr>
      <w:b/>
      <w:bCs/>
    </w:rPr>
  </w:style>
  <w:style w:type="character" w:customStyle="1" w:styleId="KomentarotemaDiagrama">
    <w:name w:val="Komentaro tema Diagrama"/>
    <w:basedOn w:val="KomentarotekstasDiagrama"/>
    <w:link w:val="Komentarotema"/>
    <w:uiPriority w:val="99"/>
    <w:rsid w:val="007E1302"/>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7E1302"/>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7E1302"/>
    <w:pPr>
      <w:tabs>
        <w:tab w:val="clear" w:pos="567"/>
      </w:tabs>
      <w:spacing w:before="120" w:after="120"/>
      <w:jc w:val="both"/>
    </w:pPr>
    <w:rPr>
      <w:rFonts w:eastAsia="SimSun"/>
      <w:snapToGrid/>
      <w:lang w:val="en-US" w:eastAsia="zh-CN"/>
    </w:rPr>
  </w:style>
  <w:style w:type="character" w:customStyle="1" w:styleId="tw4winMark">
    <w:name w:val="tw4winMark"/>
    <w:uiPriority w:val="99"/>
    <w:rsid w:val="007E1302"/>
    <w:rPr>
      <w:rFonts w:ascii="Courier New" w:hAnsi="Courier New"/>
      <w:vanish/>
      <w:color w:val="800080"/>
      <w:sz w:val="24"/>
      <w:vertAlign w:val="subscript"/>
    </w:rPr>
  </w:style>
  <w:style w:type="paragraph" w:styleId="Antrats">
    <w:name w:val="header"/>
    <w:basedOn w:val="prastasis"/>
    <w:link w:val="AntratsDiagrama"/>
    <w:uiPriority w:val="99"/>
    <w:rsid w:val="007E1302"/>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7E1302"/>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7E1302"/>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7E130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E1302"/>
    <w:pPr>
      <w:tabs>
        <w:tab w:val="clear" w:pos="567"/>
      </w:tabs>
      <w:autoSpaceDE w:val="0"/>
      <w:autoSpaceDN w:val="0"/>
      <w:adjustRightInd w:val="0"/>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7E1302"/>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7E1302"/>
    <w:pPr>
      <w:tabs>
        <w:tab w:val="clear" w:pos="567"/>
      </w:tabs>
      <w:autoSpaceDE w:val="0"/>
      <w:autoSpaceDN w:val="0"/>
      <w:adjustRightInd w:val="0"/>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7E1302"/>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7E1302"/>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7E1302"/>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1"/>
    <w:qFormat/>
    <w:rsid w:val="007E1302"/>
    <w:pPr>
      <w:tabs>
        <w:tab w:val="clear" w:pos="567"/>
      </w:tabs>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1"/>
    <w:rsid w:val="007E1302"/>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7E1302"/>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7E1302"/>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7E1302"/>
    <w:pPr>
      <w:tabs>
        <w:tab w:val="clear" w:pos="567"/>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7E1302"/>
    <w:pPr>
      <w:tabs>
        <w:tab w:val="clear" w:pos="720"/>
        <w:tab w:val="num" w:pos="360"/>
      </w:tabs>
      <w:ind w:left="709" w:hanging="425"/>
    </w:pPr>
    <w:rPr>
      <w:sz w:val="22"/>
    </w:rPr>
  </w:style>
  <w:style w:type="paragraph" w:customStyle="1" w:styleId="AHeader3">
    <w:name w:val="AHeader 3"/>
    <w:basedOn w:val="AHeader2"/>
    <w:uiPriority w:val="99"/>
    <w:rsid w:val="007E1302"/>
    <w:pPr>
      <w:ind w:left="1276" w:hanging="567"/>
    </w:pPr>
  </w:style>
  <w:style w:type="paragraph" w:customStyle="1" w:styleId="AHeader2abc">
    <w:name w:val="AHeader 2 abc"/>
    <w:basedOn w:val="AHeader3"/>
    <w:uiPriority w:val="99"/>
    <w:rsid w:val="007E1302"/>
    <w:pPr>
      <w:jc w:val="both"/>
    </w:pPr>
    <w:rPr>
      <w:b w:val="0"/>
      <w:bCs w:val="0"/>
    </w:rPr>
  </w:style>
  <w:style w:type="paragraph" w:customStyle="1" w:styleId="AHeader3abc">
    <w:name w:val="AHeader 3 abc"/>
    <w:basedOn w:val="AHeader2abc"/>
    <w:uiPriority w:val="99"/>
    <w:rsid w:val="007E1302"/>
    <w:pPr>
      <w:ind w:left="1701" w:hanging="425"/>
    </w:pPr>
  </w:style>
  <w:style w:type="paragraph" w:styleId="Pagrindiniotekstotrauka3">
    <w:name w:val="Body Text Indent 3"/>
    <w:basedOn w:val="prastasis"/>
    <w:link w:val="Pagrindiniotekstotrauka3Diagrama"/>
    <w:uiPriority w:val="99"/>
    <w:rsid w:val="007E1302"/>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7E1302"/>
    <w:rPr>
      <w:rFonts w:ascii="Times New Roman" w:eastAsia="SimSun" w:hAnsi="Times New Roman" w:cs="Times New Roman"/>
      <w:sz w:val="20"/>
      <w:szCs w:val="21"/>
      <w:lang w:val="en-GB"/>
    </w:rPr>
  </w:style>
  <w:style w:type="character" w:styleId="Perirtashipersaitas">
    <w:name w:val="FollowedHyperlink"/>
    <w:uiPriority w:val="99"/>
    <w:rsid w:val="007E1302"/>
    <w:rPr>
      <w:rFonts w:cs="Times New Roman"/>
      <w:color w:val="800080"/>
      <w:u w:val="single"/>
    </w:rPr>
  </w:style>
  <w:style w:type="character" w:styleId="Grietas">
    <w:name w:val="Strong"/>
    <w:uiPriority w:val="99"/>
    <w:qFormat/>
    <w:rsid w:val="007E1302"/>
    <w:rPr>
      <w:rFonts w:cs="Times New Roman"/>
      <w:b/>
      <w:bCs/>
    </w:rPr>
  </w:style>
  <w:style w:type="character" w:customStyle="1" w:styleId="BodytextAgencyChar">
    <w:name w:val="Body text (Agency) Char"/>
    <w:link w:val="BodytextAgency"/>
    <w:uiPriority w:val="99"/>
    <w:locked/>
    <w:rsid w:val="007E1302"/>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7E1302"/>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7E1302"/>
    <w:pPr>
      <w:keepNext/>
    </w:pPr>
    <w:rPr>
      <w:rFonts w:eastAsia="SimSun" w:cs="Verdana"/>
      <w:b/>
      <w:snapToGrid/>
      <w:szCs w:val="18"/>
      <w:lang w:eastAsia="en-GB"/>
    </w:rPr>
  </w:style>
  <w:style w:type="character" w:customStyle="1" w:styleId="NormalAgencyChar">
    <w:name w:val="Normal (Agency) Char"/>
    <w:link w:val="NormalAgency"/>
    <w:uiPriority w:val="99"/>
    <w:locked/>
    <w:rsid w:val="007E1302"/>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7E1302"/>
    <w:pPr>
      <w:tabs>
        <w:tab w:val="clear" w:pos="567"/>
      </w:tabs>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7E1302"/>
    <w:rPr>
      <w:rFonts w:ascii="Courier New" w:eastAsia="SimSun" w:hAnsi="Courier New" w:cs="Times New Roman"/>
      <w:sz w:val="20"/>
      <w:szCs w:val="20"/>
      <w:lang w:val="en-US"/>
    </w:rPr>
  </w:style>
  <w:style w:type="paragraph" w:customStyle="1" w:styleId="Default">
    <w:name w:val="Default"/>
    <w:rsid w:val="007E130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7E1302"/>
    <w:pPr>
      <w:tabs>
        <w:tab w:val="clear" w:pos="567"/>
      </w:tabs>
      <w:jc w:val="center"/>
    </w:pPr>
    <w:rPr>
      <w:rFonts w:eastAsia="SimSun"/>
      <w:b/>
      <w:snapToGrid/>
      <w:sz w:val="20"/>
    </w:rPr>
  </w:style>
  <w:style w:type="character" w:customStyle="1" w:styleId="PavadinimasDiagrama">
    <w:name w:val="Pavadinimas Diagrama"/>
    <w:basedOn w:val="Numatytasispastraiposriftas"/>
    <w:link w:val="Pavadinimas"/>
    <w:uiPriority w:val="99"/>
    <w:rsid w:val="007E1302"/>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7E1302"/>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7E1302"/>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7E1302"/>
    <w:pPr>
      <w:tabs>
        <w:tab w:val="clear" w:pos="567"/>
      </w:tabs>
    </w:pPr>
    <w:rPr>
      <w:rFonts w:eastAsia="SimSun"/>
      <w:noProof/>
      <w:snapToGrid/>
      <w:sz w:val="20"/>
    </w:rPr>
  </w:style>
  <w:style w:type="character" w:customStyle="1" w:styleId="BTEMEASMCAChar">
    <w:name w:val="BT EMEA_SMCA Char"/>
    <w:link w:val="BTEMEASMCA"/>
    <w:uiPriority w:val="99"/>
    <w:locked/>
    <w:rsid w:val="007E1302"/>
    <w:rPr>
      <w:rFonts w:ascii="Times New Roman" w:eastAsia="SimSun" w:hAnsi="Times New Roman" w:cs="Times New Roman"/>
      <w:noProof/>
      <w:sz w:val="20"/>
      <w:szCs w:val="20"/>
      <w:lang w:val="en-GB"/>
    </w:rPr>
  </w:style>
  <w:style w:type="character" w:customStyle="1" w:styleId="CharChar12">
    <w:name w:val="Char Char12"/>
    <w:locked/>
    <w:rsid w:val="007E1302"/>
    <w:rPr>
      <w:snapToGrid w:val="0"/>
      <w:lang w:val="en-GB" w:eastAsia="en-US" w:bidi="ar-SA"/>
    </w:rPr>
  </w:style>
  <w:style w:type="paragraph" w:customStyle="1" w:styleId="TableParagraph">
    <w:name w:val="Table Paragraph"/>
    <w:basedOn w:val="prastasis"/>
    <w:uiPriority w:val="1"/>
    <w:qFormat/>
    <w:rsid w:val="007E1302"/>
    <w:pPr>
      <w:widowControl w:val="0"/>
      <w:tabs>
        <w:tab w:val="clear" w:pos="567"/>
      </w:tabs>
    </w:pPr>
    <w:rPr>
      <w:rFonts w:ascii="Calibri" w:eastAsia="Calibri" w:hAnsi="Calibri"/>
      <w:snapToGrid/>
      <w:szCs w:val="22"/>
      <w:lang w:val="lt-LT" w:eastAsia="lt-LT" w:bidi="lt-LT"/>
    </w:rPr>
  </w:style>
  <w:style w:type="table" w:styleId="Lentelstinklelis">
    <w:name w:val="Table Grid"/>
    <w:basedOn w:val="prastojilentel"/>
    <w:uiPriority w:val="59"/>
    <w:rsid w:val="007E130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7E1302"/>
    <w:pPr>
      <w:ind w:left="720"/>
      <w:contextualSpacing/>
    </w:pPr>
  </w:style>
  <w:style w:type="numbering" w:customStyle="1" w:styleId="NoList1">
    <w:name w:val="No List1"/>
    <w:next w:val="Sraonra"/>
    <w:uiPriority w:val="99"/>
    <w:semiHidden/>
    <w:unhideWhenUsed/>
    <w:rsid w:val="007E1302"/>
  </w:style>
  <w:style w:type="numbering" w:customStyle="1" w:styleId="NoList2">
    <w:name w:val="No List2"/>
    <w:next w:val="Sraonra"/>
    <w:uiPriority w:val="99"/>
    <w:semiHidden/>
    <w:unhideWhenUsed/>
    <w:rsid w:val="007E1302"/>
  </w:style>
  <w:style w:type="numbering" w:customStyle="1" w:styleId="NoList3">
    <w:name w:val="No List3"/>
    <w:next w:val="Sraonra"/>
    <w:uiPriority w:val="99"/>
    <w:semiHidden/>
    <w:unhideWhenUsed/>
    <w:rsid w:val="007E1302"/>
  </w:style>
  <w:style w:type="table" w:customStyle="1" w:styleId="TableGrid1">
    <w:name w:val="Table Grid1"/>
    <w:basedOn w:val="prastojilentel"/>
    <w:next w:val="Lentelstinklelis"/>
    <w:uiPriority w:val="59"/>
    <w:rsid w:val="007E1302"/>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16998</Words>
  <Characters>9690</Characters>
  <Application>Microsoft Office Word</Application>
  <DocSecurity>0</DocSecurity>
  <Lines>80</Lines>
  <Paragraphs>53</Paragraphs>
  <ScaleCrop>false</ScaleCrop>
  <HeadingPairs>
    <vt:vector size="4" baseType="variant">
      <vt:variant>
        <vt:lpstr>Pavadinimas</vt:lpstr>
      </vt:variant>
      <vt:variant>
        <vt:i4>1</vt:i4>
      </vt:variant>
      <vt:variant>
        <vt:lpstr>Antraštės</vt:lpstr>
      </vt:variant>
      <vt:variant>
        <vt:i4>45</vt:i4>
      </vt:variant>
    </vt:vector>
  </HeadingPairs>
  <TitlesOfParts>
    <vt:vector size="46" baseType="lpstr">
      <vt:lpstr/>
      <vt:lpstr>Atidžiai perskaitykite visą šį lapelį, prieš pradėdami vartoti vaistą, nes jame </vt:lpstr>
      <vt:lpstr>Apie ką rašoma šiame lapelyje?</vt:lpstr>
      <vt:lpstr/>
      <vt:lpstr>Kas yra Emtricitabine/Tenofovir disoproxil Accordpharma ir kam jis vartojamas</vt:lpstr>
      <vt:lpstr>Emtricitabine/Tenofovir disoproxil Accordpharma skiriamas 1-ojo tipo žmogaus imu</vt:lpstr>
      <vt:lpstr>Kas žinotina prieš vartojant Emtricitabine/Tenofovir disoproxil Accordpharma</vt:lpstr>
      <vt:lpstr>Įspėjimai ir atsargumo priemonės</vt:lpstr>
      <vt:lpstr/>
      <vt:lpstr>Vien tik Emtricitabine/Tenofovir disoproxil Accordpharma vartojimas gali neapsau</vt:lpstr>
      <vt:lpstr/>
      <vt:lpstr>Vartojant Emtricitabine/Tenofovir disoproxil Accordpharma ŽIV gydyti arba užsikr</vt:lpstr>
      <vt:lpstr>Pasakykite gydytojui, jeigu sergate ar sirgote kepenų ligomis, įskaitant hepatit</vt:lpstr>
      <vt:lpstr>Kiti vaistai ir Emtricitabine/Tenofovir disoproxil Accordpharma</vt:lpstr>
      <vt:lpstr>Emtricitabine/Tenofovir disoproxil Accordpharma vartojimas su maistu ir gėrimais</vt:lpstr>
      <vt:lpstr>Nėštumas ir žindymo laikotarpis</vt:lpstr>
      <vt:lpstr>Vairavimas ir mechanizmų valdymas</vt:lpstr>
      <vt:lpstr>Emtricitabine/Tenofovir disoproxil Accordpharma sudėtyje yra laktozės</vt:lpstr>
      <vt:lpstr>Emtricitabine/Tenofovir disoproxil Accordpharma sudėtyje yra natrio</vt:lpstr>
      <vt:lpstr>Kaip vartoti Emtricitabine/Tenofovir disoproxil Accordpharma</vt:lpstr>
      <vt:lpstr/>
      <vt:lpstr>Rekomenduojama Emtricitabine/Tenofovir disoproxil Accordpharma dozė ŽIV gydyti y</vt:lpstr>
      <vt:lpstr>Rekomenduojama Emtricitabine/Tenofovir disoproxil Accordpharma dozė užsikrėtimo </vt:lpstr>
      <vt:lpstr>Ką daryti pavartojus per didelę Emtricitabine/Tenofovir disoproxil Accordpharma </vt:lpstr>
      <vt:lpstr>Pamiršus pavartoti Emtricitabine/Tenofovir disoproxil Accordpharma</vt:lpstr>
      <vt:lpstr>Nenustokite vartoti Emtricitabine/Tenofovir disoproxil Accordpharma</vt:lpstr>
      <vt:lpstr>Nenustokite vartoti šio vaisto prieš tai nepasitarę su gydytoju.</vt:lpstr>
      <vt:lpstr>Galimas šalutinis poveikis</vt:lpstr>
      <vt:lpstr>Galimas sunkus šalutinis poveikis</vt:lpstr>
      <vt:lpstr>Jeigu manote, kad Jums gali būti laktatacidozė, nedelsdami kreipkitės medicininė</vt:lpstr>
      <vt:lpstr>Pastebėję šiuos arba bet kokius kitus uždegimo arba infekcijos simptomus, nedels</vt:lpstr>
      <vt:lpstr>Dažni šalutinio poveikio reiškiniai (gali pasireikšti rečiau kaip 1 iš 10 asmenų</vt:lpstr>
      <vt:lpstr>Nedažni šalutinio poveikio reiškiniai (gali pasireikšti rečiau kaip 1 iš 100 asm</vt:lpstr>
      <vt:lpstr>Reti šalutinio poveikio reiškiniai (gali pasireikšti rečiau kaip 1 iš 1 000 asme</vt:lpstr>
      <vt:lpstr/>
      <vt:lpstr>Jeigu pastebite kuriuos nors iš šių simptomų, pasakykite gydytojui.</vt:lpstr>
      <vt:lpstr>Kitas šalutinis poveikis, kuris gali pasireikšti vaikams</vt:lpstr>
      <vt:lpstr>Jeigu pastebite kuriuos nors iš šių simptomų, praneškite gydytojui.</vt:lpstr>
      <vt:lpstr>Kaip laikyti Emtricitabine/Tenofovir disoproxil Accordpharma</vt:lpstr>
      <vt:lpstr>Pakuotės turinys ir kita informacija</vt:lpstr>
      <vt:lpstr>Emtricitabine/Tenofovir disoproxil Accordpharma sudėtis</vt:lpstr>
      <vt:lpstr>Emtricitabine/Tenofovir disoproxil Accordpharma išvaizda ir kiekis pakuotėje</vt:lpstr>
      <vt:lpstr>Registruotojas ir gamintojas</vt:lpstr>
      <vt:lpstr/>
      <vt:lpstr>Šis pakuotės lapelis paskutinį kartą peržiūrėtas 2024-08-29.</vt:lpstr>
      <vt:lpstr/>
    </vt:vector>
  </TitlesOfParts>
  <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2024-09-17T12:38:00Z</dcterms:created>
  <dcterms:modified xsi:type="dcterms:W3CDTF">2024-09-17T12:39:00Z</dcterms:modified>
</cp:coreProperties>
</file>